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24F27" w:rsidRDefault="00115E6A" w:rsidP="00BA552C">
            <w:pPr>
              <w:spacing w:line="240" w:lineRule="atLeast"/>
              <w:jc w:val="right"/>
              <w:rPr>
                <w:sz w:val="20"/>
                <w:szCs w:val="21"/>
              </w:rPr>
            </w:pPr>
            <w:r w:rsidRPr="000C1482">
              <w:rPr>
                <w:sz w:val="40"/>
              </w:rPr>
              <w:t>CCPR</w:t>
            </w:r>
            <w:r>
              <w:t>/C/HUN/CO/6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732960" w:rsidP="001C3CAE">
            <w:pPr>
              <w:spacing w:before="240" w:line="240" w:lineRule="atLeast"/>
              <w:rPr>
                <w:sz w:val="20"/>
              </w:rPr>
            </w:pPr>
            <w:r>
              <w:rPr>
                <w:sz w:val="20"/>
              </w:rPr>
              <w:t xml:space="preserve">Distr.: </w:t>
            </w:r>
            <w:r w:rsidR="001C3CAE">
              <w:t>General</w:t>
            </w:r>
          </w:p>
          <w:p w:rsidR="00CE1D1C" w:rsidRPr="00F124C6" w:rsidRDefault="001C3CAE" w:rsidP="00B614C4">
            <w:pPr>
              <w:spacing w:line="240" w:lineRule="atLeast"/>
              <w:rPr>
                <w:sz w:val="20"/>
              </w:rPr>
            </w:pPr>
            <w:r>
              <w:t xml:space="preserve">9 May </w:t>
            </w:r>
            <w:r w:rsidR="00EA7E67">
              <w:rPr>
                <w:sz w:val="20"/>
              </w:rPr>
              <w:t>201</w:t>
            </w:r>
            <w:r>
              <w:rPr>
                <w:sz w:val="20"/>
              </w:rPr>
              <w:t>8</w:t>
            </w:r>
          </w:p>
          <w:p w:rsidR="00CE1D1C" w:rsidRPr="00F124C6" w:rsidRDefault="00CE1D1C" w:rsidP="00B614C4">
            <w:pPr>
              <w:spacing w:line="240" w:lineRule="atLeast"/>
              <w:rPr>
                <w:sz w:val="20"/>
              </w:rPr>
            </w:pPr>
            <w:r w:rsidRPr="00F124C6">
              <w:rPr>
                <w:sz w:val="20"/>
              </w:rPr>
              <w:t xml:space="preserve">Chinese </w:t>
            </w:r>
          </w:p>
          <w:p w:rsidR="00CE1D1C" w:rsidRPr="00F124C6" w:rsidRDefault="00732960" w:rsidP="00B614C4">
            <w:pPr>
              <w:spacing w:line="240" w:lineRule="atLeast"/>
            </w:pPr>
            <w:r>
              <w:rPr>
                <w:sz w:val="20"/>
              </w:rPr>
              <w:t xml:space="preserve">Original: </w:t>
            </w:r>
            <w:r w:rsidR="00CE1D1C" w:rsidRPr="00F124C6">
              <w:rPr>
                <w:sz w:val="20"/>
              </w:rPr>
              <w:t>English</w:t>
            </w:r>
          </w:p>
        </w:tc>
      </w:tr>
    </w:tbl>
    <w:p w:rsidR="000D71FC" w:rsidRPr="00732960" w:rsidRDefault="000D71FC" w:rsidP="000D71FC">
      <w:pPr>
        <w:spacing w:before="120"/>
        <w:rPr>
          <w:b/>
          <w:sz w:val="24"/>
          <w:szCs w:val="24"/>
        </w:rPr>
      </w:pPr>
      <w:r w:rsidRPr="00732960">
        <w:rPr>
          <w:rFonts w:ascii="黑体" w:eastAsia="黑体" w:hAnsi="黑体" w:hint="eastAsia"/>
          <w:bCs/>
          <w:sz w:val="24"/>
        </w:rPr>
        <w:t>人权事务委员会</w:t>
      </w:r>
    </w:p>
    <w:p w:rsidR="000D71FC" w:rsidRPr="00732960" w:rsidRDefault="000D71FC" w:rsidP="00BA552C">
      <w:pPr>
        <w:pStyle w:val="HChGC"/>
        <w:rPr>
          <w:rFonts w:eastAsiaTheme="minorEastAsia"/>
          <w:b/>
          <w:bCs/>
          <w:sz w:val="20"/>
        </w:rPr>
      </w:pPr>
      <w:r w:rsidRPr="00732960">
        <w:rPr>
          <w:rFonts w:eastAsiaTheme="minorEastAsia"/>
        </w:rPr>
        <w:tab/>
      </w:r>
      <w:r w:rsidRPr="00732960">
        <w:rPr>
          <w:rFonts w:eastAsiaTheme="minorEastAsia"/>
        </w:rPr>
        <w:tab/>
      </w:r>
      <w:r w:rsidRPr="00732960">
        <w:rPr>
          <w:rFonts w:hint="eastAsia"/>
        </w:rPr>
        <w:t>关于匈牙利第六次定期报告的结论性意见</w:t>
      </w:r>
      <w:r w:rsidR="002F7942" w:rsidRPr="00732960">
        <w:rPr>
          <w:rStyle w:val="a8"/>
          <w:rFonts w:eastAsiaTheme="minorEastAsia"/>
          <w:bCs/>
          <w:color w:val="auto"/>
          <w:sz w:val="28"/>
          <w:vertAlign w:val="baseline"/>
        </w:rPr>
        <w:footnoteReference w:customMarkFollows="1" w:id="2"/>
        <w:t>*</w:t>
      </w:r>
    </w:p>
    <w:p w:rsidR="000D71FC" w:rsidRPr="00732960" w:rsidRDefault="000D71FC" w:rsidP="00DD1E25">
      <w:pPr>
        <w:pStyle w:val="SingleTxtGC"/>
      </w:pPr>
      <w:r w:rsidRPr="00732960">
        <w:t>1</w:t>
      </w:r>
      <w:r w:rsidR="00BE0491">
        <w:t xml:space="preserve">.  </w:t>
      </w:r>
      <w:r w:rsidRPr="00732960">
        <w:rPr>
          <w:rFonts w:hint="eastAsia"/>
        </w:rPr>
        <w:t>委员会在</w:t>
      </w:r>
      <w:r w:rsidRPr="00732960">
        <w:t>2018</w:t>
      </w:r>
      <w:r w:rsidRPr="00732960">
        <w:rPr>
          <w:rFonts w:hint="eastAsia"/>
        </w:rPr>
        <w:t>年</w:t>
      </w:r>
      <w:r w:rsidRPr="00732960">
        <w:t>3</w:t>
      </w:r>
      <w:r w:rsidRPr="00732960">
        <w:rPr>
          <w:rFonts w:hint="eastAsia"/>
        </w:rPr>
        <w:t>月</w:t>
      </w:r>
      <w:r w:rsidRPr="00732960">
        <w:t>19</w:t>
      </w:r>
      <w:r w:rsidRPr="00732960">
        <w:rPr>
          <w:rFonts w:hint="eastAsia"/>
        </w:rPr>
        <w:t>日和</w:t>
      </w:r>
      <w:r w:rsidRPr="00732960">
        <w:t>20</w:t>
      </w:r>
      <w:r w:rsidRPr="00732960">
        <w:rPr>
          <w:rFonts w:hint="eastAsia"/>
        </w:rPr>
        <w:t>日举行的第</w:t>
      </w:r>
      <w:r w:rsidRPr="00732960">
        <w:t>3464</w:t>
      </w:r>
      <w:r w:rsidRPr="00732960">
        <w:rPr>
          <w:rFonts w:hint="eastAsia"/>
        </w:rPr>
        <w:t>次和第</w:t>
      </w:r>
      <w:r w:rsidRPr="00732960">
        <w:t>3465</w:t>
      </w:r>
      <w:r w:rsidRPr="00732960">
        <w:rPr>
          <w:rFonts w:hint="eastAsia"/>
        </w:rPr>
        <w:t>次会议</w:t>
      </w:r>
      <w:r w:rsidR="00732960">
        <w:t>(</w:t>
      </w:r>
      <w:r w:rsidRPr="00732960">
        <w:rPr>
          <w:rFonts w:hint="eastAsia"/>
        </w:rPr>
        <w:t>见</w:t>
      </w:r>
      <w:r w:rsidRPr="00732960">
        <w:t>CCPR/C/SR.3464</w:t>
      </w:r>
      <w:r w:rsidRPr="00732960">
        <w:rPr>
          <w:rFonts w:hint="eastAsia"/>
        </w:rPr>
        <w:t>和</w:t>
      </w:r>
      <w:r w:rsidRPr="00732960">
        <w:t>3465</w:t>
      </w:r>
      <w:r w:rsidR="00732960">
        <w:t>)</w:t>
      </w:r>
      <w:r w:rsidRPr="00732960">
        <w:rPr>
          <w:rFonts w:hint="eastAsia"/>
        </w:rPr>
        <w:t>上审议了</w:t>
      </w:r>
      <w:r w:rsidRPr="00732960">
        <w:t>匈牙利</w:t>
      </w:r>
      <w:r w:rsidRPr="00732960">
        <w:rPr>
          <w:rFonts w:hint="eastAsia"/>
        </w:rPr>
        <w:t>的第六次定期报告</w:t>
      </w:r>
      <w:r w:rsidRPr="00732960">
        <w:t>(CCPR/C/HUN/6)</w:t>
      </w:r>
      <w:r w:rsidR="00DD1E25">
        <w:t xml:space="preserve">, </w:t>
      </w:r>
      <w:r w:rsidRPr="00732960">
        <w:rPr>
          <w:rFonts w:hint="eastAsia"/>
        </w:rPr>
        <w:t>并在</w:t>
      </w:r>
      <w:r w:rsidRPr="00732960">
        <w:t>2018</w:t>
      </w:r>
      <w:r w:rsidRPr="00732960">
        <w:rPr>
          <w:rFonts w:hint="eastAsia"/>
        </w:rPr>
        <w:t>年</w:t>
      </w:r>
      <w:r w:rsidRPr="00732960">
        <w:t>3</w:t>
      </w:r>
      <w:r w:rsidRPr="00732960">
        <w:rPr>
          <w:rFonts w:hint="eastAsia"/>
        </w:rPr>
        <w:t>月</w:t>
      </w:r>
      <w:r w:rsidRPr="00732960">
        <w:t>28</w:t>
      </w:r>
      <w:r w:rsidRPr="00732960">
        <w:rPr>
          <w:rFonts w:hint="eastAsia"/>
        </w:rPr>
        <w:t>日和</w:t>
      </w:r>
      <w:r w:rsidRPr="00732960">
        <w:rPr>
          <w:rFonts w:hint="eastAsia"/>
        </w:rPr>
        <w:t>29</w:t>
      </w:r>
      <w:r w:rsidRPr="00732960">
        <w:rPr>
          <w:rFonts w:hint="eastAsia"/>
        </w:rPr>
        <w:t>日举行的第</w:t>
      </w:r>
      <w:r w:rsidRPr="00732960">
        <w:t>3478</w:t>
      </w:r>
      <w:r w:rsidRPr="00732960">
        <w:rPr>
          <w:rFonts w:hint="eastAsia"/>
        </w:rPr>
        <w:t>次和第</w:t>
      </w:r>
      <w:r w:rsidRPr="00732960">
        <w:t>3480</w:t>
      </w:r>
      <w:r w:rsidRPr="00732960">
        <w:rPr>
          <w:rFonts w:hint="eastAsia"/>
        </w:rPr>
        <w:t>次会议上通过了本结论性意见。</w:t>
      </w:r>
    </w:p>
    <w:p w:rsidR="000D71FC" w:rsidRPr="00732960" w:rsidRDefault="000D71FC" w:rsidP="001169B0">
      <w:pPr>
        <w:pStyle w:val="H1GC"/>
      </w:pPr>
      <w:r w:rsidRPr="00732960">
        <w:tab/>
        <w:t>A.</w:t>
      </w:r>
      <w:r w:rsidRPr="00732960">
        <w:tab/>
      </w:r>
      <w:r w:rsidRPr="00732960">
        <w:rPr>
          <w:rFonts w:hint="eastAsia"/>
          <w:bCs/>
        </w:rPr>
        <w:t>导言</w:t>
      </w:r>
    </w:p>
    <w:p w:rsidR="000D71FC" w:rsidRPr="00732960" w:rsidRDefault="000D71FC" w:rsidP="00DD1E25">
      <w:pPr>
        <w:pStyle w:val="SingleTxtGC"/>
      </w:pPr>
      <w:r w:rsidRPr="00732960">
        <w:t>2</w:t>
      </w:r>
      <w:r w:rsidR="00BE0491">
        <w:t xml:space="preserve">.  </w:t>
      </w:r>
      <w:r w:rsidRPr="00732960">
        <w:rPr>
          <w:rFonts w:hint="eastAsia"/>
        </w:rPr>
        <w:t>委员会感谢缔约国接受简化报告程序并按照依该程序所拟报告前问题清单</w:t>
      </w:r>
      <w:r w:rsidRPr="00732960">
        <w:t>(CCPR/C/HUN/QPR/6)</w:t>
      </w:r>
      <w:r w:rsidRPr="00732960">
        <w:rPr>
          <w:rFonts w:hint="eastAsia"/>
        </w:rPr>
        <w:t>提交第六次定期报告。委员会赞赏有机会再次与缔约国高级别代表团开展建设性对话，讨论缔约国在报告所述期间为执行《公约》规定而采取的措施。委员会感谢缔约国代表团作出口头答复和提交</w:t>
      </w:r>
      <w:r w:rsidRPr="00732960">
        <w:t>书面补充资料</w:t>
      </w:r>
      <w:r w:rsidRPr="00732960">
        <w:rPr>
          <w:rFonts w:hint="eastAsia"/>
        </w:rPr>
        <w:t>。</w:t>
      </w:r>
    </w:p>
    <w:p w:rsidR="000D71FC" w:rsidRPr="00732960" w:rsidRDefault="000D71FC" w:rsidP="001169B0">
      <w:pPr>
        <w:pStyle w:val="H1GC"/>
      </w:pPr>
      <w:r w:rsidRPr="00732960">
        <w:tab/>
        <w:t>B.</w:t>
      </w:r>
      <w:r w:rsidRPr="00732960">
        <w:tab/>
      </w:r>
      <w:r w:rsidRPr="00732960">
        <w:rPr>
          <w:rFonts w:hint="eastAsia"/>
          <w:bCs/>
        </w:rPr>
        <w:t>积极方面</w:t>
      </w:r>
    </w:p>
    <w:p w:rsidR="000D71FC" w:rsidRPr="00732960" w:rsidRDefault="000D71FC" w:rsidP="00655441">
      <w:pPr>
        <w:pStyle w:val="SingleTxtGC"/>
      </w:pPr>
      <w:r w:rsidRPr="00732960">
        <w:t>3</w:t>
      </w:r>
      <w:r w:rsidR="00BE0491">
        <w:t xml:space="preserve">.  </w:t>
      </w:r>
      <w:r w:rsidRPr="00732960">
        <w:t>委员会欢迎缔约国采取</w:t>
      </w:r>
      <w:r w:rsidRPr="00732960">
        <w:rPr>
          <w:rFonts w:hint="eastAsia"/>
        </w:rPr>
        <w:t>以下立法和体制举措</w:t>
      </w:r>
      <w:r w:rsidRPr="00732960">
        <w:t>：</w:t>
      </w:r>
    </w:p>
    <w:p w:rsidR="000D71FC" w:rsidRPr="00732960" w:rsidRDefault="000D71FC" w:rsidP="0053124F">
      <w:pPr>
        <w:pStyle w:val="SingleTxtGC"/>
        <w:numPr>
          <w:ilvl w:val="0"/>
          <w:numId w:val="8"/>
        </w:numPr>
      </w:pPr>
      <w:r w:rsidRPr="00732960">
        <w:t>2012</w:t>
      </w:r>
      <w:r w:rsidRPr="00732960">
        <w:rPr>
          <w:rFonts w:hint="eastAsia"/>
        </w:rPr>
        <w:t>年</w:t>
      </w:r>
      <w:r w:rsidRPr="00732960">
        <w:rPr>
          <w:rFonts w:hint="eastAsia"/>
        </w:rPr>
        <w:t>1</w:t>
      </w:r>
      <w:r w:rsidRPr="00732960">
        <w:rPr>
          <w:rFonts w:hint="eastAsia"/>
        </w:rPr>
        <w:t>月</w:t>
      </w:r>
      <w:r w:rsidRPr="00732960">
        <w:rPr>
          <w:rFonts w:hint="eastAsia"/>
        </w:rPr>
        <w:t>1</w:t>
      </w:r>
      <w:r w:rsidRPr="00732960">
        <w:rPr>
          <w:rFonts w:hint="eastAsia"/>
        </w:rPr>
        <w:t>日在《基本法》框架内通过了一项权利法案；</w:t>
      </w:r>
    </w:p>
    <w:p w:rsidR="000D71FC" w:rsidRPr="00732960" w:rsidRDefault="000D71FC" w:rsidP="0053124F">
      <w:pPr>
        <w:pStyle w:val="SingleTxtGC"/>
        <w:numPr>
          <w:ilvl w:val="0"/>
          <w:numId w:val="8"/>
        </w:numPr>
      </w:pPr>
      <w:r w:rsidRPr="00732960">
        <w:rPr>
          <w:rFonts w:hint="eastAsia"/>
        </w:rPr>
        <w:t>于</w:t>
      </w:r>
      <w:r w:rsidRPr="00732960">
        <w:t>2015</w:t>
      </w:r>
      <w:r w:rsidRPr="00732960">
        <w:rPr>
          <w:rFonts w:hint="eastAsia"/>
        </w:rPr>
        <w:t>年制定了“</w:t>
      </w:r>
      <w:r w:rsidRPr="00732960">
        <w:rPr>
          <w:rFonts w:hint="eastAsia"/>
        </w:rPr>
        <w:t>2015-</w:t>
      </w:r>
      <w:r w:rsidRPr="00732960">
        <w:t>2025</w:t>
      </w:r>
      <w:r w:rsidRPr="00732960">
        <w:rPr>
          <w:rFonts w:hint="eastAsia"/>
        </w:rPr>
        <w:t>年国家残疾方案”；</w:t>
      </w:r>
    </w:p>
    <w:p w:rsidR="000D71FC" w:rsidRPr="00732960" w:rsidRDefault="000D71FC" w:rsidP="0053124F">
      <w:pPr>
        <w:pStyle w:val="SingleTxtGC"/>
        <w:numPr>
          <w:ilvl w:val="0"/>
          <w:numId w:val="8"/>
        </w:numPr>
      </w:pPr>
      <w:r w:rsidRPr="00732960">
        <w:rPr>
          <w:rFonts w:hint="eastAsia"/>
        </w:rPr>
        <w:t>于</w:t>
      </w:r>
      <w:r w:rsidRPr="00732960">
        <w:rPr>
          <w:rFonts w:hint="eastAsia"/>
        </w:rPr>
        <w:t>2013</w:t>
      </w:r>
      <w:r w:rsidRPr="00732960">
        <w:rPr>
          <w:rFonts w:hint="eastAsia"/>
        </w:rPr>
        <w:t>年制定了“</w:t>
      </w:r>
      <w:r w:rsidRPr="00732960">
        <w:rPr>
          <w:rFonts w:hint="eastAsia"/>
        </w:rPr>
        <w:t>2013-</w:t>
      </w:r>
      <w:r w:rsidRPr="00732960">
        <w:t>2016</w:t>
      </w:r>
      <w:r w:rsidRPr="00732960">
        <w:rPr>
          <w:rFonts w:hint="eastAsia"/>
        </w:rPr>
        <w:t>年国家打击人口贩运战略”；</w:t>
      </w:r>
    </w:p>
    <w:p w:rsidR="000D71FC" w:rsidRPr="00732960" w:rsidRDefault="000D71FC" w:rsidP="0053124F">
      <w:pPr>
        <w:pStyle w:val="SingleTxtGC"/>
        <w:numPr>
          <w:ilvl w:val="0"/>
          <w:numId w:val="8"/>
        </w:numPr>
      </w:pPr>
      <w:r w:rsidRPr="00732960">
        <w:rPr>
          <w:rFonts w:hint="eastAsia"/>
        </w:rPr>
        <w:t>于</w:t>
      </w:r>
      <w:r w:rsidRPr="00732960">
        <w:rPr>
          <w:rFonts w:hint="eastAsia"/>
        </w:rPr>
        <w:t>2011</w:t>
      </w:r>
      <w:r w:rsidRPr="00732960">
        <w:rPr>
          <w:rFonts w:hint="eastAsia"/>
        </w:rPr>
        <w:t>年制定了“</w:t>
      </w:r>
      <w:r w:rsidRPr="00732960">
        <w:rPr>
          <w:rFonts w:hint="eastAsia"/>
        </w:rPr>
        <w:t>2014-</w:t>
      </w:r>
      <w:r w:rsidRPr="00732960">
        <w:t>2020</w:t>
      </w:r>
      <w:r w:rsidRPr="00732960">
        <w:rPr>
          <w:rFonts w:hint="eastAsia"/>
        </w:rPr>
        <w:t>年国家社会包容战略”。</w:t>
      </w:r>
    </w:p>
    <w:p w:rsidR="000D71FC" w:rsidRPr="00732960" w:rsidRDefault="000D71FC" w:rsidP="00655441">
      <w:pPr>
        <w:pStyle w:val="SingleTxtGC"/>
      </w:pPr>
      <w:r w:rsidRPr="00732960">
        <w:t>4</w:t>
      </w:r>
      <w:r w:rsidR="00BE0491">
        <w:t xml:space="preserve">.  </w:t>
      </w:r>
      <w:r w:rsidRPr="00732960">
        <w:rPr>
          <w:rFonts w:hint="eastAsia"/>
        </w:rPr>
        <w:t>委员会欢迎缔约国于</w:t>
      </w:r>
      <w:r w:rsidRPr="00732960">
        <w:rPr>
          <w:rFonts w:hint="eastAsia"/>
        </w:rPr>
        <w:t>2012</w:t>
      </w:r>
      <w:r w:rsidRPr="00732960">
        <w:rPr>
          <w:rFonts w:hint="eastAsia"/>
        </w:rPr>
        <w:t>年</w:t>
      </w:r>
      <w:r w:rsidRPr="00732960">
        <w:rPr>
          <w:rFonts w:hint="eastAsia"/>
        </w:rPr>
        <w:t>1</w:t>
      </w:r>
      <w:r w:rsidRPr="00732960">
        <w:rPr>
          <w:rFonts w:hint="eastAsia"/>
        </w:rPr>
        <w:t>月</w:t>
      </w:r>
      <w:r w:rsidRPr="00732960">
        <w:rPr>
          <w:rFonts w:hint="eastAsia"/>
        </w:rPr>
        <w:t>12</w:t>
      </w:r>
      <w:r w:rsidRPr="00732960">
        <w:rPr>
          <w:rFonts w:hint="eastAsia"/>
        </w:rPr>
        <w:t>日批准了《禁止酷刑和其他残忍、不人道或有辱人格的待遇或处罚公约任择议定书》。委员会还欢迎缔约国于</w:t>
      </w:r>
      <w:r w:rsidRPr="00732960">
        <w:rPr>
          <w:rFonts w:hint="eastAsia"/>
        </w:rPr>
        <w:t>2014</w:t>
      </w:r>
      <w:r w:rsidRPr="00732960">
        <w:rPr>
          <w:rFonts w:hint="eastAsia"/>
        </w:rPr>
        <w:t>年</w:t>
      </w:r>
      <w:r w:rsidRPr="00732960">
        <w:rPr>
          <w:rFonts w:hint="eastAsia"/>
        </w:rPr>
        <w:t>3</w:t>
      </w:r>
      <w:r w:rsidRPr="00732960">
        <w:rPr>
          <w:rFonts w:hint="eastAsia"/>
        </w:rPr>
        <w:t>月</w:t>
      </w:r>
      <w:r w:rsidRPr="00732960">
        <w:t>1</w:t>
      </w:r>
      <w:r w:rsidRPr="00732960">
        <w:rPr>
          <w:rFonts w:hint="eastAsia"/>
        </w:rPr>
        <w:t>4</w:t>
      </w:r>
      <w:r w:rsidRPr="00732960">
        <w:rPr>
          <w:rFonts w:hint="eastAsia"/>
        </w:rPr>
        <w:t>日签署了《欧洲委员会预防和打击暴力侵害妇女行为及家庭暴力公约》</w:t>
      </w:r>
      <w:r w:rsidRPr="00732960">
        <w:rPr>
          <w:rFonts w:hint="eastAsia"/>
        </w:rPr>
        <w:t>(</w:t>
      </w:r>
      <w:r w:rsidRPr="00732960">
        <w:rPr>
          <w:rFonts w:hint="eastAsia"/>
        </w:rPr>
        <w:t>《伊斯坦布尔公约》</w:t>
      </w:r>
      <w:r w:rsidRPr="00732960">
        <w:rPr>
          <w:rFonts w:hint="eastAsia"/>
        </w:rPr>
        <w:t>)</w:t>
      </w:r>
      <w:r w:rsidRPr="00732960">
        <w:rPr>
          <w:rFonts w:hint="eastAsia"/>
        </w:rPr>
        <w:t>。</w:t>
      </w:r>
      <w:bookmarkStart w:id="0" w:name="_GoBack"/>
      <w:bookmarkEnd w:id="0"/>
    </w:p>
    <w:p w:rsidR="000D71FC" w:rsidRPr="00732960" w:rsidRDefault="000D71FC" w:rsidP="00CF7E66">
      <w:pPr>
        <w:pStyle w:val="H1GC"/>
        <w:rPr>
          <w:rFonts w:eastAsiaTheme="minorEastAsia"/>
        </w:rPr>
      </w:pPr>
      <w:r w:rsidRPr="00732960">
        <w:rPr>
          <w:rFonts w:eastAsiaTheme="minorEastAsia"/>
        </w:rPr>
        <w:lastRenderedPageBreak/>
        <w:tab/>
        <w:t>C.</w:t>
      </w:r>
      <w:r w:rsidRPr="00732960">
        <w:rPr>
          <w:rFonts w:eastAsiaTheme="minorEastAsia"/>
        </w:rPr>
        <w:tab/>
      </w:r>
      <w:r w:rsidRPr="00732960">
        <w:rPr>
          <w:rFonts w:hint="eastAsia"/>
        </w:rPr>
        <w:t>关注的主要问题及建议</w:t>
      </w:r>
    </w:p>
    <w:p w:rsidR="000D71FC" w:rsidRPr="008045BE" w:rsidRDefault="008045BE" w:rsidP="00FB5760">
      <w:pPr>
        <w:pStyle w:val="H23GC"/>
      </w:pPr>
      <w:r>
        <w:tab/>
      </w:r>
      <w:r>
        <w:tab/>
      </w:r>
      <w:r w:rsidR="000D71FC" w:rsidRPr="008045BE">
        <w:rPr>
          <w:rFonts w:hint="eastAsia"/>
        </w:rPr>
        <w:t>实施《公约》的宪法和法律框架</w:t>
      </w:r>
    </w:p>
    <w:p w:rsidR="000D71FC" w:rsidRPr="00732960" w:rsidRDefault="000D71FC" w:rsidP="00655441">
      <w:pPr>
        <w:pStyle w:val="SingleTxtGC"/>
      </w:pPr>
      <w:r w:rsidRPr="00732960">
        <w:t>5</w:t>
      </w:r>
      <w:r w:rsidR="00BE0491">
        <w:t xml:space="preserve">.  </w:t>
      </w:r>
      <w:r w:rsidRPr="00732960">
        <w:rPr>
          <w:rFonts w:hint="eastAsia"/>
        </w:rPr>
        <w:t>委员会对匈牙利在法律和实践中给予基本权利的保护程度感到关切，因为《基本法》经常遭到修改，而且这种修改往往与宪法法院先前已经裁定违宪的法律有关。委员会注意到，新《宪法》中废除了民众之诉制度，并感到关切的是，现行的宪法申诉程序导致诉诸宪法法院的机会更加有限，没有规定进行宪法审查的时限，对于受到质疑的法律也没有暂停生效的效力。委员会还感到关切的是，该国利用基本法律避免政府政策因议会中的普通多数投票而发生改变，而且所提供的关于最高法院和宪法法院适用或提及《公约》情况的资料有限</w:t>
      </w:r>
      <w:r w:rsidRPr="00732960">
        <w:rPr>
          <w:rFonts w:hint="eastAsia"/>
        </w:rPr>
        <w:t>(</w:t>
      </w:r>
      <w:r w:rsidRPr="00732960">
        <w:rPr>
          <w:rFonts w:hint="eastAsia"/>
        </w:rPr>
        <w:t>第二条</w:t>
      </w:r>
      <w:r w:rsidRPr="00732960">
        <w:rPr>
          <w:rFonts w:hint="eastAsia"/>
        </w:rPr>
        <w:t>)</w:t>
      </w:r>
      <w:r w:rsidRPr="00732960">
        <w:rPr>
          <w:rFonts w:hint="eastAsia"/>
        </w:rPr>
        <w:t>。</w:t>
      </w:r>
    </w:p>
    <w:p w:rsidR="000D71FC" w:rsidRPr="00EC741A" w:rsidRDefault="000D71FC" w:rsidP="00655441">
      <w:pPr>
        <w:pStyle w:val="SingleTxtGC"/>
        <w:rPr>
          <w:rFonts w:asciiTheme="majorBidi" w:eastAsia="黑体" w:hAnsiTheme="majorBidi" w:cstheme="majorBidi"/>
        </w:rPr>
      </w:pPr>
      <w:r w:rsidRPr="00EC741A">
        <w:rPr>
          <w:rFonts w:asciiTheme="majorBidi" w:eastAsia="黑体" w:hAnsiTheme="majorBidi" w:cstheme="majorBidi"/>
        </w:rPr>
        <w:t>6</w:t>
      </w:r>
      <w:r w:rsidR="00BE0491">
        <w:rPr>
          <w:rFonts w:asciiTheme="majorBidi" w:eastAsia="黑体" w:hAnsiTheme="majorBidi" w:cstheme="majorBidi"/>
        </w:rPr>
        <w:t xml:space="preserve">.  </w:t>
      </w:r>
      <w:r w:rsidRPr="00EC741A">
        <w:rPr>
          <w:rFonts w:asciiTheme="majorBidi" w:eastAsia="黑体" w:hAnsiTheme="majorBidi" w:cstheme="majorBidi"/>
        </w:rPr>
        <w:t>缔约国应遵守民选机构和负责保护人权</w:t>
      </w:r>
      <w:r w:rsidRPr="00EC741A">
        <w:rPr>
          <w:rFonts w:asciiTheme="majorBidi" w:eastAsia="黑体" w:hAnsiTheme="majorBidi" w:cstheme="majorBidi"/>
        </w:rPr>
        <w:t>(</w:t>
      </w:r>
      <w:r w:rsidRPr="00EC741A">
        <w:rPr>
          <w:rFonts w:asciiTheme="majorBidi" w:eastAsia="黑体" w:hAnsiTheme="majorBidi" w:cstheme="majorBidi"/>
        </w:rPr>
        <w:t>包括少数群体权利</w:t>
      </w:r>
      <w:r w:rsidRPr="00EC741A">
        <w:rPr>
          <w:rFonts w:asciiTheme="majorBidi" w:eastAsia="黑体" w:hAnsiTheme="majorBidi" w:cstheme="majorBidi"/>
        </w:rPr>
        <w:t>)</w:t>
      </w:r>
      <w:r w:rsidRPr="00EC741A">
        <w:rPr>
          <w:rFonts w:asciiTheme="majorBidi" w:eastAsia="黑体" w:hAnsiTheme="majorBidi" w:cstheme="majorBidi"/>
        </w:rPr>
        <w:t>的司法机构之间的分权和体制制衡。特别是，缔约国应确保宪法审查进程的效力，并在法律上和实践中提供充足的法律保障以确保在国内法律秩序中全面保护《公约》规定的各项权利。缔约国还应进行宣传，使人们认识到必须确保对国内法的解释和适用符合该国在《公约》下的义务。</w:t>
      </w:r>
    </w:p>
    <w:p w:rsidR="000D71FC" w:rsidRPr="00A23231" w:rsidRDefault="000D71FC" w:rsidP="00FB5760">
      <w:pPr>
        <w:pStyle w:val="H23GC"/>
      </w:pPr>
      <w:r w:rsidRPr="00732960">
        <w:rPr>
          <w:rFonts w:eastAsiaTheme="minorEastAsia"/>
        </w:rPr>
        <w:tab/>
      </w:r>
      <w:r w:rsidRPr="00732960">
        <w:rPr>
          <w:rFonts w:eastAsiaTheme="minorEastAsia"/>
        </w:rPr>
        <w:tab/>
      </w:r>
      <w:r w:rsidRPr="00A23231">
        <w:rPr>
          <w:rFonts w:hint="eastAsia"/>
        </w:rPr>
        <w:t>立法进程</w:t>
      </w:r>
    </w:p>
    <w:p w:rsidR="000D71FC" w:rsidRPr="00732960" w:rsidRDefault="000D71FC" w:rsidP="00655441">
      <w:pPr>
        <w:pStyle w:val="SingleTxtGC"/>
      </w:pPr>
      <w:r w:rsidRPr="00732960">
        <w:t>7</w:t>
      </w:r>
      <w:r w:rsidR="00BE0491">
        <w:t xml:space="preserve">.  </w:t>
      </w:r>
      <w:r w:rsidRPr="00732960">
        <w:rPr>
          <w:rFonts w:hint="eastAsia"/>
        </w:rPr>
        <w:t>委员会注意到，自完成第五次定期报告的审议以来，缔约国进行了许多立法改革，但对通过立法的进程以及由此产生的一些法律条款对在匈牙利促进和保护人权的不利影响感到关切。委员会特别关切地注意到下列问题：有报告称与反对派政治人物的磋商不足；立法进程，特别是由委员会或个别立法者发起的立法进程，通常进展缓慢；未能确保立法草案的透明度或没有为审议工作、公开磋商和影响评估留出充分的时间。委员会还对利用特殊程序，在议会讨论结束时提出实质性立法修正案的做法感到关切，这种程序原本仅用于对技术性或不一致条款的审查</w:t>
      </w:r>
      <w:r w:rsidRPr="00732960">
        <w:rPr>
          <w:rFonts w:hint="eastAsia"/>
        </w:rPr>
        <w:t>(</w:t>
      </w:r>
      <w:r w:rsidRPr="00732960">
        <w:rPr>
          <w:rFonts w:hint="eastAsia"/>
        </w:rPr>
        <w:t>第二条、第十九条和第二十五条</w:t>
      </w:r>
      <w:r w:rsidRPr="00732960">
        <w:t>)</w:t>
      </w:r>
      <w:r w:rsidRPr="00732960">
        <w:rPr>
          <w:rFonts w:hint="eastAsia"/>
        </w:rPr>
        <w:t>。</w:t>
      </w:r>
    </w:p>
    <w:p w:rsidR="000D71FC" w:rsidRPr="00EC741A" w:rsidRDefault="000D71FC" w:rsidP="00655441">
      <w:pPr>
        <w:pStyle w:val="SingleTxtGC"/>
        <w:rPr>
          <w:rFonts w:asciiTheme="majorBidi" w:eastAsia="黑体" w:hAnsiTheme="majorBidi" w:cstheme="majorBidi"/>
        </w:rPr>
      </w:pPr>
      <w:r w:rsidRPr="00EC741A">
        <w:rPr>
          <w:rFonts w:asciiTheme="majorBidi" w:eastAsia="黑体" w:hAnsiTheme="majorBidi" w:cstheme="majorBidi"/>
        </w:rPr>
        <w:t>8</w:t>
      </w:r>
      <w:r w:rsidR="00BE0491">
        <w:rPr>
          <w:rFonts w:asciiTheme="majorBidi" w:eastAsia="黑体" w:hAnsiTheme="majorBidi" w:cstheme="majorBidi"/>
        </w:rPr>
        <w:t xml:space="preserve">.  </w:t>
      </w:r>
      <w:r w:rsidRPr="00EC741A">
        <w:rPr>
          <w:rFonts w:asciiTheme="majorBidi" w:eastAsia="黑体" w:hAnsiTheme="majorBidi" w:cstheme="majorBidi" w:hint="eastAsia"/>
        </w:rPr>
        <w:t>缔约国应加强立法进程，特别是在涉及对享有人权造成影响的法律时，为此应确保设立各种机制，保障进程的透明、包容和参与性，让反对派政治人物、民间社会、其他相关利益攸关方和广大民众都参与进来，并提供充足的机会和时间，就立法提案和修正案开展有意义的审查和充分的辩论。</w:t>
      </w:r>
    </w:p>
    <w:p w:rsidR="000D71FC" w:rsidRPr="008045BE" w:rsidRDefault="000D71FC" w:rsidP="00FB5760">
      <w:pPr>
        <w:pStyle w:val="H23GC"/>
      </w:pPr>
      <w:r w:rsidRPr="00732960">
        <w:rPr>
          <w:rFonts w:eastAsiaTheme="minorEastAsia"/>
        </w:rPr>
        <w:tab/>
      </w:r>
      <w:r w:rsidRPr="00732960">
        <w:rPr>
          <w:rFonts w:eastAsiaTheme="minorEastAsia"/>
        </w:rPr>
        <w:tab/>
      </w:r>
      <w:r w:rsidRPr="008045BE">
        <w:rPr>
          <w:rFonts w:hint="eastAsia"/>
        </w:rPr>
        <w:t>根据《任择议定书》所提意见</w:t>
      </w:r>
    </w:p>
    <w:p w:rsidR="000D71FC" w:rsidRPr="00732960" w:rsidRDefault="000D71FC" w:rsidP="00A33697">
      <w:pPr>
        <w:pStyle w:val="SingleTxtGC"/>
      </w:pPr>
      <w:r w:rsidRPr="00732960">
        <w:t>9</w:t>
      </w:r>
      <w:r w:rsidR="00BE0491">
        <w:t xml:space="preserve">.  </w:t>
      </w:r>
      <w:r w:rsidRPr="00732960">
        <w:rPr>
          <w:rFonts w:hint="eastAsia"/>
        </w:rPr>
        <w:t>委员会满意地注意到缔约国的声明，即匈牙利将在匈牙利法律体系的框架内尽可能遵守委员会的各项意见，这非常重要，但委员会感到遗憾的是，缺乏资料说明落实委员会根据《公约任择</w:t>
      </w:r>
      <w:r w:rsidR="00A33697" w:rsidRPr="00732960">
        <w:rPr>
          <w:rFonts w:hint="eastAsia"/>
        </w:rPr>
        <w:t>议</w:t>
      </w:r>
      <w:r w:rsidRPr="00732960">
        <w:rPr>
          <w:rFonts w:hint="eastAsia"/>
        </w:rPr>
        <w:t>定书》所提意见的情况</w:t>
      </w:r>
      <w:r w:rsidRPr="00732960">
        <w:rPr>
          <w:rFonts w:hint="eastAsia"/>
        </w:rPr>
        <w:t>(</w:t>
      </w:r>
      <w:r w:rsidRPr="00732960">
        <w:rPr>
          <w:rFonts w:hint="eastAsia"/>
        </w:rPr>
        <w:t>第二条</w:t>
      </w:r>
      <w:r w:rsidRPr="00732960">
        <w:rPr>
          <w:rFonts w:hint="eastAsia"/>
        </w:rPr>
        <w:t>)</w:t>
      </w:r>
      <w:r w:rsidRPr="00732960">
        <w:rPr>
          <w:rFonts w:hint="eastAsia"/>
        </w:rPr>
        <w:t>。</w:t>
      </w:r>
    </w:p>
    <w:p w:rsidR="000D71FC" w:rsidRPr="00EC741A" w:rsidRDefault="000D71FC" w:rsidP="00655441">
      <w:pPr>
        <w:pStyle w:val="SingleTxtGC"/>
        <w:rPr>
          <w:rFonts w:asciiTheme="majorBidi" w:eastAsia="黑体" w:hAnsiTheme="majorBidi" w:cstheme="majorBidi"/>
        </w:rPr>
      </w:pPr>
      <w:r w:rsidRPr="00EC741A">
        <w:rPr>
          <w:rFonts w:asciiTheme="majorBidi" w:eastAsia="黑体" w:hAnsiTheme="majorBidi" w:cstheme="majorBidi"/>
        </w:rPr>
        <w:t>10</w:t>
      </w:r>
      <w:r w:rsidR="00BE0491">
        <w:rPr>
          <w:rFonts w:asciiTheme="majorBidi" w:eastAsia="黑体" w:hAnsiTheme="majorBidi" w:cstheme="majorBidi"/>
        </w:rPr>
        <w:t xml:space="preserve">.  </w:t>
      </w:r>
      <w:r w:rsidRPr="00EC741A">
        <w:rPr>
          <w:rFonts w:asciiTheme="majorBidi" w:eastAsia="黑体" w:hAnsiTheme="majorBidi" w:cstheme="majorBidi" w:hint="eastAsia"/>
        </w:rPr>
        <w:t>缔约国应采取一切必要措施落实委员会通过的意见，以保障发生违反《公约》的行为时，受害者有权按照《公约》第二条第</w:t>
      </w:r>
      <w:r w:rsidRPr="00EC741A">
        <w:rPr>
          <w:rFonts w:asciiTheme="majorBidi" w:eastAsia="黑体" w:hAnsiTheme="majorBidi" w:cstheme="majorBidi"/>
        </w:rPr>
        <w:t>3</w:t>
      </w:r>
      <w:r w:rsidRPr="00EC741A">
        <w:rPr>
          <w:rFonts w:asciiTheme="majorBidi" w:eastAsia="黑体" w:hAnsiTheme="majorBidi" w:cstheme="majorBidi" w:hint="eastAsia"/>
        </w:rPr>
        <w:t>款获得有效补救。</w:t>
      </w:r>
    </w:p>
    <w:p w:rsidR="000D71FC" w:rsidRPr="008045BE" w:rsidRDefault="000D71FC" w:rsidP="00FB5760">
      <w:pPr>
        <w:pStyle w:val="H23GC"/>
      </w:pPr>
      <w:r w:rsidRPr="003E4AE9">
        <w:rPr>
          <w:rFonts w:ascii="Time New Roman" w:hAnsi="Time New Roman"/>
        </w:rPr>
        <w:tab/>
      </w:r>
      <w:r w:rsidRPr="003E4AE9">
        <w:rPr>
          <w:rFonts w:ascii="Time New Roman" w:hAnsi="Time New Roman"/>
        </w:rPr>
        <w:tab/>
      </w:r>
      <w:r w:rsidRPr="008045BE">
        <w:rPr>
          <w:rFonts w:hint="eastAsia"/>
        </w:rPr>
        <w:t>司法</w:t>
      </w:r>
    </w:p>
    <w:p w:rsidR="000D71FC" w:rsidRPr="00732960" w:rsidRDefault="000D71FC" w:rsidP="00655441">
      <w:pPr>
        <w:pStyle w:val="SingleTxtGC"/>
      </w:pPr>
      <w:r w:rsidRPr="00732960">
        <w:t>11</w:t>
      </w:r>
      <w:r w:rsidR="00BE0491">
        <w:t xml:space="preserve">.  </w:t>
      </w:r>
      <w:r w:rsidRPr="00732960">
        <w:rPr>
          <w:rFonts w:hint="eastAsia"/>
        </w:rPr>
        <w:t>委员会感到关切的是，新《宪法法院法案》的条款更改了司法任命程序、法院中的法官数量及其退休年龄，并将对司法系统的行政管理权从国家司法理事会转交给国家司法办公室，从而削弱了法官的任职保障，加强了政府对宪法法院人员组成和运转的影响力。此外，委员会关切地注意到，最高法院前任院长鲍卡法官据称因批评司法改革而遭到提前终止任期。委员会还感到关切的是，宪法法院审查涉及预算事项的立法的职权和权力有限</w:t>
      </w:r>
      <w:r w:rsidRPr="00732960">
        <w:rPr>
          <w:rFonts w:hint="eastAsia"/>
        </w:rPr>
        <w:t>(</w:t>
      </w:r>
      <w:r w:rsidRPr="00732960">
        <w:rPr>
          <w:rFonts w:hint="eastAsia"/>
        </w:rPr>
        <w:t>第二条和第十四条</w:t>
      </w:r>
      <w:r w:rsidRPr="00732960">
        <w:rPr>
          <w:rFonts w:hint="eastAsia"/>
        </w:rPr>
        <w:t>)</w:t>
      </w:r>
      <w:r w:rsidRPr="00732960">
        <w:rPr>
          <w:rFonts w:hint="eastAsia"/>
        </w:rPr>
        <w:t>。</w:t>
      </w:r>
    </w:p>
    <w:p w:rsidR="000D71FC" w:rsidRPr="00EC741A" w:rsidRDefault="000D71FC" w:rsidP="00F52CF6">
      <w:pPr>
        <w:pStyle w:val="SingleTxtGC"/>
        <w:rPr>
          <w:rFonts w:asciiTheme="majorBidi" w:eastAsia="黑体" w:hAnsiTheme="majorBidi" w:cstheme="majorBidi"/>
        </w:rPr>
      </w:pPr>
      <w:r w:rsidRPr="00EC741A">
        <w:rPr>
          <w:rFonts w:asciiTheme="majorBidi" w:eastAsia="黑体" w:hAnsiTheme="majorBidi" w:cstheme="majorBidi"/>
        </w:rPr>
        <w:t>12</w:t>
      </w:r>
      <w:r w:rsidR="00BE0491">
        <w:rPr>
          <w:rFonts w:asciiTheme="majorBidi" w:eastAsia="黑体" w:hAnsiTheme="majorBidi" w:cstheme="majorBidi"/>
        </w:rPr>
        <w:t xml:space="preserve">.  </w:t>
      </w:r>
      <w:r w:rsidRPr="00EC741A">
        <w:rPr>
          <w:rFonts w:asciiTheme="majorBidi" w:eastAsia="黑体" w:hAnsiTheme="majorBidi" w:cstheme="majorBidi" w:hint="eastAsia"/>
        </w:rPr>
        <w:t>缔约国应审查规定宪法法院权力的立法框架，以期恢复其正式职权，还应采取措施保障和保护司法机关的充分独立和公正，特别是确保法官开展工作时不受来自行政部门的压力和干涉或其他外部影响。缔约国还应确保法官的任命和晋升依据的是客观的能力和业绩标准，并只能根据由法律规定的能够保障客观和不偏倚的公正程序，断定存在严重失职或不胜任的情况，才能免去法官的职务</w:t>
      </w:r>
      <w:r w:rsidRPr="00EC741A">
        <w:rPr>
          <w:rFonts w:asciiTheme="majorBidi" w:eastAsia="黑体" w:hAnsiTheme="majorBidi" w:cstheme="majorBidi" w:hint="eastAsia"/>
        </w:rPr>
        <w:t>(</w:t>
      </w:r>
      <w:r w:rsidRPr="00EC741A">
        <w:rPr>
          <w:rFonts w:asciiTheme="majorBidi" w:eastAsia="黑体" w:hAnsiTheme="majorBidi" w:cstheme="majorBidi" w:hint="eastAsia"/>
        </w:rPr>
        <w:t>见委员会关于在法庭和裁判所前一律平等和获得公正审判的权利的第</w:t>
      </w:r>
      <w:r w:rsidRPr="00EC741A">
        <w:rPr>
          <w:rFonts w:asciiTheme="majorBidi" w:eastAsia="黑体" w:hAnsiTheme="majorBidi" w:cstheme="majorBidi" w:hint="eastAsia"/>
        </w:rPr>
        <w:t>32</w:t>
      </w:r>
      <w:r w:rsidRPr="00EC741A">
        <w:rPr>
          <w:rFonts w:asciiTheme="majorBidi" w:eastAsia="黑体" w:hAnsiTheme="majorBidi" w:cstheme="majorBidi" w:hint="eastAsia"/>
        </w:rPr>
        <w:t>号一般性意见</w:t>
      </w:r>
      <w:r w:rsidRPr="00EC741A">
        <w:rPr>
          <w:rFonts w:asciiTheme="majorBidi" w:eastAsia="黑体" w:hAnsiTheme="majorBidi" w:cstheme="majorBidi" w:hint="eastAsia"/>
        </w:rPr>
        <w:t>(</w:t>
      </w:r>
      <w:r w:rsidRPr="00EC741A">
        <w:rPr>
          <w:rFonts w:asciiTheme="majorBidi" w:eastAsia="黑体" w:hAnsiTheme="majorBidi" w:cstheme="majorBidi"/>
        </w:rPr>
        <w:t>2007</w:t>
      </w:r>
      <w:r w:rsidRPr="00EC741A">
        <w:rPr>
          <w:rFonts w:asciiTheme="majorBidi" w:eastAsia="黑体" w:hAnsiTheme="majorBidi" w:cstheme="majorBidi" w:hint="eastAsia"/>
        </w:rPr>
        <w:t>年</w:t>
      </w:r>
      <w:r w:rsidRPr="00EC741A">
        <w:rPr>
          <w:rFonts w:asciiTheme="majorBidi" w:eastAsia="黑体" w:hAnsiTheme="majorBidi" w:cstheme="majorBidi" w:hint="eastAsia"/>
        </w:rPr>
        <w:t>)</w:t>
      </w:r>
      <w:r w:rsidR="007F5FD8">
        <w:rPr>
          <w:rFonts w:asciiTheme="majorBidi" w:eastAsia="黑体" w:hAnsiTheme="majorBidi" w:cstheme="majorBidi" w:hint="eastAsia"/>
        </w:rPr>
        <w:t>，</w:t>
      </w:r>
      <w:r w:rsidRPr="00EC741A">
        <w:rPr>
          <w:rFonts w:asciiTheme="majorBidi" w:eastAsia="黑体" w:hAnsiTheme="majorBidi" w:cstheme="majorBidi" w:hint="eastAsia"/>
        </w:rPr>
        <w:t>第</w:t>
      </w:r>
      <w:r w:rsidRPr="00EC741A">
        <w:rPr>
          <w:rFonts w:asciiTheme="majorBidi" w:eastAsia="黑体" w:hAnsiTheme="majorBidi" w:cstheme="majorBidi" w:hint="eastAsia"/>
        </w:rPr>
        <w:t>20</w:t>
      </w:r>
      <w:r w:rsidRPr="00EC741A">
        <w:rPr>
          <w:rFonts w:asciiTheme="majorBidi" w:eastAsia="黑体" w:hAnsiTheme="majorBidi" w:cstheme="majorBidi" w:hint="eastAsia"/>
        </w:rPr>
        <w:t>段</w:t>
      </w:r>
      <w:r w:rsidRPr="00EC741A">
        <w:rPr>
          <w:rFonts w:asciiTheme="majorBidi" w:eastAsia="黑体" w:hAnsiTheme="majorBidi" w:cstheme="majorBidi" w:hint="eastAsia"/>
        </w:rPr>
        <w:t>)</w:t>
      </w:r>
      <w:r w:rsidRPr="00EC741A">
        <w:rPr>
          <w:rFonts w:asciiTheme="majorBidi" w:eastAsia="黑体" w:hAnsiTheme="majorBidi" w:cstheme="majorBidi" w:hint="eastAsia"/>
        </w:rPr>
        <w:t>。</w:t>
      </w:r>
    </w:p>
    <w:p w:rsidR="000D71FC" w:rsidRPr="00691B74" w:rsidRDefault="000D71FC" w:rsidP="00FB5760">
      <w:pPr>
        <w:pStyle w:val="H23GC"/>
      </w:pPr>
      <w:r w:rsidRPr="00732960">
        <w:rPr>
          <w:rFonts w:eastAsiaTheme="minorEastAsia"/>
        </w:rPr>
        <w:tab/>
      </w:r>
      <w:r w:rsidRPr="00732960">
        <w:rPr>
          <w:rFonts w:eastAsiaTheme="minorEastAsia"/>
        </w:rPr>
        <w:tab/>
      </w:r>
      <w:r w:rsidRPr="00691B74">
        <w:rPr>
          <w:rFonts w:hint="eastAsia"/>
        </w:rPr>
        <w:t>国家人权机构</w:t>
      </w:r>
    </w:p>
    <w:p w:rsidR="000D71FC" w:rsidRPr="00732960" w:rsidRDefault="000D71FC" w:rsidP="00655441">
      <w:pPr>
        <w:pStyle w:val="SingleTxtGC"/>
      </w:pPr>
      <w:r w:rsidRPr="00732960">
        <w:t>13</w:t>
      </w:r>
      <w:r w:rsidR="00BE0491">
        <w:t xml:space="preserve">.  </w:t>
      </w:r>
      <w:r w:rsidRPr="00732960">
        <w:rPr>
          <w:rFonts w:hint="eastAsia"/>
        </w:rPr>
        <w:t>委员会欢迎国家人权机构全球联盟于</w:t>
      </w:r>
      <w:r w:rsidRPr="00732960">
        <w:rPr>
          <w:rFonts w:hint="eastAsia"/>
        </w:rPr>
        <w:t>2014</w:t>
      </w:r>
      <w:r w:rsidRPr="00732960">
        <w:rPr>
          <w:rFonts w:hint="eastAsia"/>
        </w:rPr>
        <w:t>年授予基本权利专员办公室“</w:t>
      </w:r>
      <w:r w:rsidRPr="00732960">
        <w:rPr>
          <w:rFonts w:hint="eastAsia"/>
        </w:rPr>
        <w:t>A</w:t>
      </w:r>
      <w:r w:rsidRPr="00732960">
        <w:rPr>
          <w:rFonts w:hint="eastAsia"/>
        </w:rPr>
        <w:t>”级地位，并欢迎缔约国关于保障向办公室提供所需一切必要资源的承诺，但委员会感到关切的是，有报告称办公室缺乏有效履行任务所必需的人力资源和财政资源</w:t>
      </w:r>
      <w:r w:rsidRPr="00732960">
        <w:rPr>
          <w:rFonts w:hint="eastAsia"/>
        </w:rPr>
        <w:t>(</w:t>
      </w:r>
      <w:r w:rsidRPr="00732960">
        <w:rPr>
          <w:rFonts w:hint="eastAsia"/>
        </w:rPr>
        <w:t>第二条</w:t>
      </w:r>
      <w:r w:rsidRPr="00732960">
        <w:rPr>
          <w:rFonts w:hint="eastAsia"/>
        </w:rPr>
        <w:t>)</w:t>
      </w:r>
      <w:r w:rsidRPr="00732960">
        <w:rPr>
          <w:rFonts w:hint="eastAsia"/>
        </w:rPr>
        <w:t>。</w:t>
      </w:r>
    </w:p>
    <w:p w:rsidR="000D71FC" w:rsidRPr="00EC741A" w:rsidRDefault="000D71FC" w:rsidP="00655441">
      <w:pPr>
        <w:pStyle w:val="SingleTxtGC"/>
        <w:rPr>
          <w:rFonts w:asciiTheme="majorBidi" w:eastAsia="黑体" w:hAnsiTheme="majorBidi" w:cstheme="majorBidi"/>
        </w:rPr>
      </w:pPr>
      <w:r w:rsidRPr="00EC741A">
        <w:rPr>
          <w:rFonts w:asciiTheme="majorBidi" w:eastAsia="黑体" w:hAnsiTheme="majorBidi" w:cstheme="majorBidi"/>
        </w:rPr>
        <w:t>14</w:t>
      </w:r>
      <w:r w:rsidR="00BE0491">
        <w:rPr>
          <w:rFonts w:asciiTheme="majorBidi" w:eastAsia="黑体" w:hAnsiTheme="majorBidi" w:cstheme="majorBidi"/>
        </w:rPr>
        <w:t xml:space="preserve">.  </w:t>
      </w:r>
      <w:r w:rsidRPr="00EC741A">
        <w:rPr>
          <w:rFonts w:asciiTheme="majorBidi" w:eastAsia="黑体" w:hAnsiTheme="majorBidi" w:cstheme="majorBidi" w:hint="eastAsia"/>
        </w:rPr>
        <w:t>缔约国应审查基本权利专员办公室的财政资源和其他资源的需求，并确保办公室拥有独立和有效履行任务所必需的财政资源和其他资源。</w:t>
      </w:r>
    </w:p>
    <w:p w:rsidR="000D71FC" w:rsidRPr="00691B74" w:rsidRDefault="000D71FC" w:rsidP="00FB5760">
      <w:pPr>
        <w:pStyle w:val="H23GC"/>
      </w:pPr>
      <w:r w:rsidRPr="00732960">
        <w:rPr>
          <w:rFonts w:eastAsiaTheme="minorEastAsia"/>
        </w:rPr>
        <w:tab/>
      </w:r>
      <w:r w:rsidRPr="00732960">
        <w:rPr>
          <w:rFonts w:eastAsiaTheme="minorEastAsia"/>
        </w:rPr>
        <w:tab/>
      </w:r>
      <w:r w:rsidRPr="00691B74">
        <w:rPr>
          <w:rFonts w:hint="eastAsia"/>
        </w:rPr>
        <w:t>对罗姆人的排斥</w:t>
      </w:r>
    </w:p>
    <w:p w:rsidR="000D71FC" w:rsidRPr="00732960" w:rsidRDefault="000D71FC" w:rsidP="00655441">
      <w:pPr>
        <w:pStyle w:val="SingleTxtGC"/>
      </w:pPr>
      <w:r w:rsidRPr="00732960">
        <w:t>15</w:t>
      </w:r>
      <w:r w:rsidR="00BE0491">
        <w:t xml:space="preserve">.  </w:t>
      </w:r>
      <w:r w:rsidRPr="00732960">
        <w:rPr>
          <w:rFonts w:hint="eastAsia"/>
        </w:rPr>
        <w:t>委员会注意到缔约国采取了各种战略和方案来改善罗姆族群的处境，并在某些领域取得了进展，例如罗姆儿童的入学率，但委员会感到关切的是，有报告称罗姆族群继续遭到普遍歧视和排斥、大量失业，并且在住房和教育方面遭到隔离。委员会特别感到关切的是，尽管</w:t>
      </w:r>
      <w:r w:rsidRPr="00732960">
        <w:rPr>
          <w:rFonts w:hint="eastAsia"/>
        </w:rPr>
        <w:t>2012</w:t>
      </w:r>
      <w:r w:rsidRPr="00732960">
        <w:rPr>
          <w:rFonts w:hint="eastAsia"/>
        </w:rPr>
        <w:t>年通过了《公共教育法》，学校中的隔离仍普遍存在，特别是在教会学校和私立学校，而且被安置在轻度残疾儿童学校中的罗姆儿童人数仍然过高</w:t>
      </w:r>
      <w:r w:rsidRPr="00732960">
        <w:rPr>
          <w:rFonts w:hint="eastAsia"/>
        </w:rPr>
        <w:t>(</w:t>
      </w:r>
      <w:r w:rsidRPr="00732960">
        <w:rPr>
          <w:rFonts w:hint="eastAsia"/>
        </w:rPr>
        <w:t>第二条、第二十四条和第二十六条</w:t>
      </w:r>
      <w:r w:rsidRPr="00732960">
        <w:rPr>
          <w:rFonts w:hint="eastAsia"/>
        </w:rPr>
        <w:t>)</w:t>
      </w:r>
      <w:r w:rsidRPr="00732960">
        <w:rPr>
          <w:rFonts w:hint="eastAsia"/>
        </w:rPr>
        <w:t>。</w:t>
      </w:r>
    </w:p>
    <w:p w:rsidR="000D71FC" w:rsidRPr="00EC741A" w:rsidRDefault="000D71FC" w:rsidP="00655441">
      <w:pPr>
        <w:pStyle w:val="SingleTxtGC"/>
        <w:rPr>
          <w:rFonts w:asciiTheme="majorBidi" w:eastAsia="黑体" w:hAnsiTheme="majorBidi" w:cstheme="majorBidi"/>
        </w:rPr>
      </w:pPr>
      <w:r w:rsidRPr="00EC741A">
        <w:rPr>
          <w:rFonts w:asciiTheme="majorBidi" w:eastAsia="黑体" w:hAnsiTheme="majorBidi" w:cstheme="majorBidi"/>
        </w:rPr>
        <w:t>16</w:t>
      </w:r>
      <w:r w:rsidR="00BE0491">
        <w:rPr>
          <w:rFonts w:asciiTheme="majorBidi" w:eastAsia="黑体" w:hAnsiTheme="majorBidi" w:cstheme="majorBidi"/>
        </w:rPr>
        <w:t xml:space="preserve">.  </w:t>
      </w:r>
      <w:r w:rsidRPr="00EC741A">
        <w:rPr>
          <w:rFonts w:asciiTheme="majorBidi" w:eastAsia="黑体" w:hAnsiTheme="majorBidi" w:cstheme="majorBidi" w:hint="eastAsia"/>
        </w:rPr>
        <w:t>缔约国应加大努力，促进罗姆族群成员在所有领域不受歧视地获得机会和服务。缔约国应采取措施监测并有效消除对罗姆儿童的教育隔离，并确保所有专家在评估儿童是否残疾时采用基于科学方法的标准化程序，确保在不歧视的基础上向所有罗姆儿童提供教育。</w:t>
      </w:r>
    </w:p>
    <w:p w:rsidR="000D71FC" w:rsidRPr="00691B74" w:rsidRDefault="000D71FC" w:rsidP="00FB5760">
      <w:pPr>
        <w:pStyle w:val="H23GC"/>
      </w:pPr>
      <w:r w:rsidRPr="00732960">
        <w:rPr>
          <w:rFonts w:eastAsiaTheme="minorEastAsia"/>
        </w:rPr>
        <w:tab/>
      </w:r>
      <w:r w:rsidRPr="00732960">
        <w:rPr>
          <w:rFonts w:eastAsiaTheme="minorEastAsia"/>
        </w:rPr>
        <w:tab/>
      </w:r>
      <w:r w:rsidRPr="00691B74">
        <w:rPr>
          <w:rFonts w:hint="eastAsia"/>
        </w:rPr>
        <w:t>警察的仇恨言论、仇恨犯罪、种族主义和歧视行为</w:t>
      </w:r>
    </w:p>
    <w:p w:rsidR="000D71FC" w:rsidRPr="00512D4C" w:rsidRDefault="000D71FC" w:rsidP="00655441">
      <w:pPr>
        <w:pStyle w:val="SingleTxtGC"/>
        <w:rPr>
          <w:lang w:val="fr-CH"/>
        </w:rPr>
      </w:pPr>
      <w:r w:rsidRPr="00732960">
        <w:t>17</w:t>
      </w:r>
      <w:r w:rsidR="00BE0491">
        <w:t xml:space="preserve">.  </w:t>
      </w:r>
      <w:r w:rsidRPr="00732960">
        <w:rPr>
          <w:rFonts w:hint="eastAsia"/>
        </w:rPr>
        <w:t>委员会注意到仇恨犯罪已写入《刑法》，但感到关切的是，仇恨犯罪仍然普遍存在，而且在政治话语、媒体、网络乃至政府主办的活动中普遍存在针对少数群体，特别是罗姆人、穆斯林、移民和难民的仇恨言论。委员会注意到缔约国提供的关于为改善匈牙利犹太人生活所采取措施的资料，但表示关切的是，反犹太的陈规定型观念以及负面的历史联想仍普遍存在，原因是一些高级官员助长了与乔治·索罗斯有关的阴谋论。委员会还关切地注意到，有人指称，登记在册的仇恨犯罪案件数量极低，是因为警察往往不会调查和起诉可信的仇恨犯罪和构成犯罪的仇恨言论指控。此外，委员会还感到关切的是，有报告称警察一直对罗姆人采取种族定性的做法</w:t>
      </w:r>
      <w:r w:rsidRPr="00732960">
        <w:rPr>
          <w:rFonts w:hint="eastAsia"/>
        </w:rPr>
        <w:t>(</w:t>
      </w:r>
      <w:r w:rsidRPr="00732960">
        <w:rPr>
          <w:rFonts w:hint="eastAsia"/>
        </w:rPr>
        <w:t>第二条、第十八条、第二十条和第二十六条</w:t>
      </w:r>
      <w:r w:rsidRPr="00732960">
        <w:rPr>
          <w:rFonts w:hint="eastAsia"/>
        </w:rPr>
        <w:t>)</w:t>
      </w:r>
      <w:r w:rsidR="00512D4C">
        <w:rPr>
          <w:rFonts w:hint="eastAsia"/>
          <w:lang w:val="fr-CH"/>
        </w:rPr>
        <w:t>。</w:t>
      </w:r>
    </w:p>
    <w:p w:rsidR="000D71FC" w:rsidRPr="00DA12C5" w:rsidRDefault="000D71FC" w:rsidP="00655441">
      <w:pPr>
        <w:pStyle w:val="SingleTxtGC"/>
        <w:rPr>
          <w:rFonts w:asciiTheme="majorBidi" w:eastAsia="黑体" w:hAnsiTheme="majorBidi" w:cstheme="majorBidi"/>
          <w:b/>
          <w:bCs/>
        </w:rPr>
      </w:pPr>
      <w:r w:rsidRPr="00EC741A">
        <w:rPr>
          <w:rFonts w:asciiTheme="majorBidi" w:eastAsia="黑体" w:hAnsiTheme="majorBidi" w:cstheme="majorBidi"/>
        </w:rPr>
        <w:t>18</w:t>
      </w:r>
      <w:r w:rsidR="00BE0491">
        <w:rPr>
          <w:rFonts w:asciiTheme="majorBidi" w:eastAsia="黑体" w:hAnsiTheme="majorBidi" w:cstheme="majorBidi"/>
        </w:rPr>
        <w:t xml:space="preserve">.  </w:t>
      </w:r>
      <w:r w:rsidRPr="00EC741A">
        <w:rPr>
          <w:rFonts w:asciiTheme="majorBidi" w:eastAsia="黑体" w:hAnsiTheme="majorBidi" w:cstheme="majorBidi"/>
        </w:rPr>
        <w:t>缔约国应定期</w:t>
      </w:r>
      <w:r w:rsidRPr="00EC741A">
        <w:rPr>
          <w:rFonts w:asciiTheme="majorBidi" w:eastAsia="黑体" w:hAnsiTheme="majorBidi" w:cstheme="majorBidi" w:hint="eastAsia"/>
        </w:rPr>
        <w:t>、</w:t>
      </w:r>
      <w:r w:rsidRPr="00EC741A">
        <w:rPr>
          <w:rFonts w:asciiTheme="majorBidi" w:eastAsia="黑体" w:hAnsiTheme="majorBidi" w:cstheme="majorBidi"/>
        </w:rPr>
        <w:t>公开</w:t>
      </w:r>
      <w:r w:rsidRPr="00EC741A">
        <w:rPr>
          <w:rFonts w:asciiTheme="majorBidi" w:eastAsia="黑体" w:hAnsiTheme="majorBidi" w:cstheme="majorBidi" w:hint="eastAsia"/>
        </w:rPr>
        <w:t>和切实重申</w:t>
      </w:r>
      <w:r w:rsidRPr="00EC741A">
        <w:rPr>
          <w:rFonts w:asciiTheme="majorBidi" w:eastAsia="黑体" w:hAnsiTheme="majorBidi" w:cstheme="majorBidi"/>
        </w:rPr>
        <w:t>法律禁止一切</w:t>
      </w:r>
      <w:r w:rsidRPr="00EC741A">
        <w:rPr>
          <w:rFonts w:asciiTheme="majorBidi" w:eastAsia="黑体" w:hAnsiTheme="majorBidi" w:cstheme="majorBidi" w:hint="eastAsia"/>
        </w:rPr>
        <w:t>构成</w:t>
      </w:r>
      <w:r w:rsidRPr="00EC741A">
        <w:rPr>
          <w:rFonts w:asciiTheme="majorBidi" w:eastAsia="黑体" w:hAnsiTheme="majorBidi" w:cstheme="majorBidi"/>
        </w:rPr>
        <w:t>煽动歧视、敌对或暴力的宣扬</w:t>
      </w:r>
      <w:r w:rsidRPr="00EC741A">
        <w:rPr>
          <w:rFonts w:asciiTheme="majorBidi" w:eastAsia="黑体" w:hAnsiTheme="majorBidi" w:cstheme="majorBidi" w:hint="eastAsia"/>
        </w:rPr>
        <w:t>族裔或种族</w:t>
      </w:r>
      <w:r w:rsidRPr="00EC741A">
        <w:rPr>
          <w:rFonts w:asciiTheme="majorBidi" w:eastAsia="黑体" w:hAnsiTheme="majorBidi" w:cstheme="majorBidi"/>
        </w:rPr>
        <w:t>仇恨的行为，并应立即行动，将</w:t>
      </w:r>
      <w:r w:rsidRPr="00EC741A">
        <w:rPr>
          <w:rFonts w:asciiTheme="majorBidi" w:eastAsia="黑体" w:hAnsiTheme="majorBidi" w:cstheme="majorBidi" w:hint="eastAsia"/>
        </w:rPr>
        <w:t>仇恨犯罪的</w:t>
      </w:r>
      <w:r w:rsidRPr="00EC741A">
        <w:rPr>
          <w:rFonts w:asciiTheme="majorBidi" w:eastAsia="黑体" w:hAnsiTheme="majorBidi" w:cstheme="majorBidi"/>
        </w:rPr>
        <w:t>责任人绳之以法</w:t>
      </w:r>
      <w:r w:rsidRPr="00191434">
        <w:rPr>
          <w:rFonts w:asciiTheme="majorBidi" w:eastAsia="黑体" w:hAnsiTheme="majorBidi" w:cstheme="majorBidi"/>
        </w:rPr>
        <w:t>。</w:t>
      </w:r>
      <w:r w:rsidRPr="00191434">
        <w:rPr>
          <w:rFonts w:asciiTheme="majorBidi" w:eastAsia="黑体" w:hAnsiTheme="majorBidi" w:cstheme="majorBidi" w:hint="eastAsia"/>
        </w:rPr>
        <w:t>缔约国应依照《公约》下的义务，采取有效措施改善对仇恨犯罪和仇恨言论的报告、调查、起诉和惩处，还应加大努力消除针对移民、难民、犹太人和罗姆人等群体的陈规定型观念和歧视，为此应开展提高公共认识活动，促进包容和对多样性的尊重，并强调种族定性不可接受。缔约国还应确保在所有情况下追究应对歧视罗姆人和其他少数群体行为负责的政府官员的责任。</w:t>
      </w:r>
    </w:p>
    <w:p w:rsidR="000D71FC" w:rsidRPr="00732960" w:rsidRDefault="000D71FC" w:rsidP="00FB5760">
      <w:pPr>
        <w:pStyle w:val="H23GC"/>
        <w:rPr>
          <w:rFonts w:eastAsiaTheme="minorEastAsia"/>
        </w:rPr>
      </w:pPr>
      <w:r w:rsidRPr="00732960">
        <w:rPr>
          <w:rFonts w:eastAsiaTheme="minorEastAsia"/>
        </w:rPr>
        <w:tab/>
      </w:r>
      <w:r w:rsidRPr="00732960">
        <w:rPr>
          <w:rFonts w:eastAsiaTheme="minorEastAsia"/>
        </w:rPr>
        <w:tab/>
      </w:r>
      <w:r w:rsidRPr="00691B74">
        <w:rPr>
          <w:rFonts w:hint="eastAsia"/>
        </w:rPr>
        <w:t>对男女同性恋、双性恋和跨性别者的歧视</w:t>
      </w:r>
    </w:p>
    <w:p w:rsidR="000D71FC" w:rsidRPr="00732960" w:rsidRDefault="000D71FC" w:rsidP="00655441">
      <w:pPr>
        <w:pStyle w:val="SingleTxtGC"/>
      </w:pPr>
      <w:r w:rsidRPr="00732960">
        <w:t>19</w:t>
      </w:r>
      <w:r w:rsidR="00BE0491">
        <w:t xml:space="preserve">.  </w:t>
      </w:r>
      <w:r w:rsidRPr="00732960">
        <w:rPr>
          <w:rFonts w:hint="eastAsia"/>
        </w:rPr>
        <w:t>委员会感到关切的是，《基本法》对歧视的禁止没有明确将性取向和性别认同列入歧视理由，而且该法关于家庭的限制性定义可能导致歧视，因为该定义没有涵盖特定的家庭安排形式，包括同性伴侣。委员会还感到关切的是，针对男女同性恋、双性恋和跨性别者的负面陈规定型观念和偏见普遍存在，特别是在就业和教育中</w:t>
      </w:r>
      <w:r w:rsidRPr="00732960">
        <w:rPr>
          <w:rFonts w:hint="eastAsia"/>
        </w:rPr>
        <w:t>(</w:t>
      </w:r>
      <w:r w:rsidRPr="00732960">
        <w:rPr>
          <w:rFonts w:hint="eastAsia"/>
        </w:rPr>
        <w:t>第二条、第三条、第六条、第七条、第十七条和第二十六条</w:t>
      </w:r>
      <w:r w:rsidRPr="00732960">
        <w:rPr>
          <w:rFonts w:hint="eastAsia"/>
        </w:rPr>
        <w:t>)</w:t>
      </w:r>
      <w:r w:rsidRPr="00732960">
        <w:rPr>
          <w:rFonts w:hint="eastAsia"/>
        </w:rPr>
        <w:t>。</w:t>
      </w:r>
    </w:p>
    <w:p w:rsidR="000D71FC" w:rsidRPr="00482DA2" w:rsidRDefault="000D71FC" w:rsidP="00655441">
      <w:pPr>
        <w:pStyle w:val="SingleTxtGC"/>
        <w:rPr>
          <w:rFonts w:asciiTheme="majorBidi" w:eastAsia="黑体" w:hAnsiTheme="majorBidi" w:cstheme="majorBidi"/>
        </w:rPr>
      </w:pPr>
      <w:r w:rsidRPr="00482DA2">
        <w:rPr>
          <w:rFonts w:asciiTheme="majorBidi" w:eastAsia="黑体" w:hAnsiTheme="majorBidi" w:cstheme="majorBidi"/>
        </w:rPr>
        <w:t>20</w:t>
      </w:r>
      <w:r w:rsidR="00BE0491">
        <w:rPr>
          <w:rFonts w:asciiTheme="majorBidi" w:eastAsia="黑体" w:hAnsiTheme="majorBidi" w:cstheme="majorBidi"/>
        </w:rPr>
        <w:t xml:space="preserve">.  </w:t>
      </w:r>
      <w:r w:rsidRPr="00482DA2">
        <w:rPr>
          <w:rFonts w:asciiTheme="majorBidi" w:eastAsia="黑体" w:hAnsiTheme="majorBidi" w:cstheme="majorBidi" w:hint="eastAsia"/>
        </w:rPr>
        <w:t>缔约国应：</w:t>
      </w:r>
    </w:p>
    <w:p w:rsidR="000D71FC" w:rsidRPr="00482DA2" w:rsidRDefault="000D71FC" w:rsidP="00D05490">
      <w:pPr>
        <w:pStyle w:val="SingleTxtGC"/>
        <w:numPr>
          <w:ilvl w:val="0"/>
          <w:numId w:val="10"/>
        </w:numPr>
        <w:rPr>
          <w:rFonts w:asciiTheme="majorBidi" w:eastAsia="黑体" w:hAnsiTheme="majorBidi" w:cstheme="majorBidi"/>
        </w:rPr>
      </w:pPr>
      <w:r w:rsidRPr="00482DA2">
        <w:rPr>
          <w:rFonts w:asciiTheme="majorBidi" w:eastAsia="黑体" w:hAnsiTheme="majorBidi" w:cstheme="majorBidi" w:hint="eastAsia"/>
        </w:rPr>
        <w:t>在所有领域和部门，包括教育、就业、婚姻和家庭安排方面禁止基于所有理由的歧视，包括基于性取向和性别认同的歧视；</w:t>
      </w:r>
    </w:p>
    <w:p w:rsidR="000D71FC" w:rsidRPr="00482DA2" w:rsidRDefault="000D71FC" w:rsidP="00D05490">
      <w:pPr>
        <w:pStyle w:val="SingleTxtGC"/>
        <w:numPr>
          <w:ilvl w:val="0"/>
          <w:numId w:val="10"/>
        </w:numPr>
        <w:rPr>
          <w:rFonts w:asciiTheme="majorBidi" w:eastAsia="黑体" w:hAnsiTheme="majorBidi" w:cstheme="majorBidi"/>
        </w:rPr>
      </w:pPr>
      <w:r w:rsidRPr="00482DA2">
        <w:rPr>
          <w:rFonts w:asciiTheme="majorBidi" w:eastAsia="黑体" w:hAnsiTheme="majorBidi" w:cstheme="majorBidi" w:hint="eastAsia"/>
        </w:rPr>
        <w:t>确保任何歧视行为都能获得有效补救，并确保法院按照《公约》解读反歧视法；</w:t>
      </w:r>
    </w:p>
    <w:p w:rsidR="000D71FC" w:rsidRPr="00482DA2" w:rsidRDefault="000D71FC" w:rsidP="00D05490">
      <w:pPr>
        <w:pStyle w:val="SingleTxtGC"/>
        <w:numPr>
          <w:ilvl w:val="0"/>
          <w:numId w:val="10"/>
        </w:numPr>
        <w:rPr>
          <w:rFonts w:asciiTheme="majorBidi" w:eastAsia="黑体" w:hAnsiTheme="majorBidi" w:cstheme="majorBidi"/>
        </w:rPr>
      </w:pPr>
      <w:r w:rsidRPr="00482DA2">
        <w:rPr>
          <w:rFonts w:asciiTheme="majorBidi" w:eastAsia="黑体" w:hAnsiTheme="majorBidi" w:cstheme="majorBidi" w:hint="eastAsia"/>
        </w:rPr>
        <w:t>采取必要措施制止在家庭安排方面针对男女同性恋、双性恋和跨性别者的歧视；</w:t>
      </w:r>
    </w:p>
    <w:p w:rsidR="000D71FC" w:rsidRPr="00482DA2" w:rsidRDefault="000D71FC" w:rsidP="00D05490">
      <w:pPr>
        <w:pStyle w:val="SingleTxtGC"/>
        <w:numPr>
          <w:ilvl w:val="0"/>
          <w:numId w:val="10"/>
        </w:numPr>
        <w:rPr>
          <w:rFonts w:asciiTheme="majorBidi" w:eastAsia="黑体" w:hAnsiTheme="majorBidi" w:cstheme="majorBidi"/>
        </w:rPr>
      </w:pPr>
      <w:r w:rsidRPr="00482DA2">
        <w:rPr>
          <w:rFonts w:asciiTheme="majorBidi" w:eastAsia="黑体" w:hAnsiTheme="majorBidi" w:cstheme="majorBidi" w:hint="eastAsia"/>
        </w:rPr>
        <w:t>确保切实发现、记录、调查、起诉和处罚以受害者的性取向或性别认同为动机的暴力行为，加紧努力打击针对男女同性恋、双性恋和跨性别者的负面陈规定型观念和偏见，包括通过向执法人员提供培训。</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残疾人</w:t>
      </w:r>
    </w:p>
    <w:p w:rsidR="000D71FC" w:rsidRPr="00732960" w:rsidRDefault="000D71FC" w:rsidP="00CC2C85">
      <w:pPr>
        <w:pStyle w:val="SingleTxtGC"/>
      </w:pPr>
      <w:r w:rsidRPr="00732960">
        <w:t>21</w:t>
      </w:r>
      <w:r w:rsidR="00BE0491">
        <w:t xml:space="preserve">.  </w:t>
      </w:r>
      <w:r w:rsidRPr="00732960">
        <w:rPr>
          <w:rFonts w:hint="eastAsia"/>
        </w:rPr>
        <w:t>委员会注意到缔约国在促进和保护残疾人权利方面取得的进展，但感到关切的是，大量精神、智力和心理残疾者被强行安置在医疗机构中，遭到隔离或被迫接受治疗，而且现有的法律框架不足以实现对残疾人的机构外安置或加强适当的社区支助。委员会还感到关切的是，迄今为止，这类残疾人中仅有少数人受益于</w:t>
      </w:r>
      <w:r w:rsidRPr="00732960">
        <w:rPr>
          <w:rFonts w:hint="eastAsia"/>
        </w:rPr>
        <w:t>2014</w:t>
      </w:r>
      <w:r w:rsidRPr="00732960">
        <w:rPr>
          <w:rFonts w:hint="eastAsia"/>
        </w:rPr>
        <w:t>年《民法》确立的新的协助决策制度，而且有报告称存在剥夺这类残疾人法律行为能力、包括投票权的趋势，尽管他们有能力参与社会互动。委员会还感到关切的是，有报告称存在暴力和残忍、不人道和有辱人格的待遇，以及关于封闭的机构内大量死亡事件没有得到调查的指称。与之相关，委员会特别关切的是，有报告称有证据表明，格德市国营的“</w:t>
      </w:r>
      <w:r w:rsidRPr="00732960">
        <w:t>Topház</w:t>
      </w:r>
      <w:r w:rsidRPr="00732960">
        <w:rPr>
          <w:rFonts w:hint="eastAsia"/>
        </w:rPr>
        <w:t>特殊之家”有</w:t>
      </w:r>
      <w:r w:rsidRPr="00732960">
        <w:rPr>
          <w:rFonts w:hint="eastAsia"/>
        </w:rPr>
        <w:t>220</w:t>
      </w:r>
      <w:r w:rsidRPr="00732960">
        <w:rPr>
          <w:rFonts w:hint="eastAsia"/>
        </w:rPr>
        <w:t>名残疾儿童和成年人遭到酷刑和虐待。此外，委员会感到关切的是</w:t>
      </w:r>
      <w:r w:rsidR="00CC2C85" w:rsidRPr="00732960">
        <w:rPr>
          <w:rFonts w:hint="eastAsia"/>
        </w:rPr>
        <w:t>，</w:t>
      </w:r>
      <w:r w:rsidRPr="00732960">
        <w:rPr>
          <w:rFonts w:hint="eastAsia"/>
        </w:rPr>
        <w:t>有报告称，虽然为法律所禁止，但仍然发生了一些对残疾人进行强制绝育的情况</w:t>
      </w:r>
      <w:r w:rsidRPr="00732960">
        <w:rPr>
          <w:rFonts w:hint="eastAsia"/>
        </w:rPr>
        <w:t>(</w:t>
      </w:r>
      <w:r w:rsidRPr="00732960">
        <w:rPr>
          <w:rFonts w:hint="eastAsia"/>
        </w:rPr>
        <w:t>第二条、第六条、第七条、第九条、第十条、第十四条、第十六条、第二十五条和第二十六条</w:t>
      </w:r>
      <w:r w:rsidRPr="00732960">
        <w:rPr>
          <w:rFonts w:hint="eastAsia"/>
        </w:rPr>
        <w:t>)</w:t>
      </w:r>
      <w:r w:rsidRPr="00732960">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22</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w:t>
      </w:r>
    </w:p>
    <w:p w:rsidR="000D71FC" w:rsidRPr="00A75778" w:rsidRDefault="000D71FC" w:rsidP="00D05490">
      <w:pPr>
        <w:pStyle w:val="SingleTxtGC"/>
        <w:numPr>
          <w:ilvl w:val="0"/>
          <w:numId w:val="12"/>
        </w:numPr>
        <w:rPr>
          <w:rFonts w:asciiTheme="majorBidi" w:eastAsia="黑体" w:hAnsiTheme="majorBidi" w:cstheme="majorBidi"/>
        </w:rPr>
      </w:pPr>
      <w:r w:rsidRPr="00A75778">
        <w:rPr>
          <w:rFonts w:asciiTheme="majorBidi" w:eastAsia="黑体" w:hAnsiTheme="majorBidi" w:cstheme="majorBidi" w:hint="eastAsia"/>
        </w:rPr>
        <w:t>确保在法律和实践中，残疾人在享有权利方面不受歧视；</w:t>
      </w:r>
    </w:p>
    <w:p w:rsidR="000D71FC" w:rsidRPr="00A75778" w:rsidRDefault="000D71FC" w:rsidP="00D05490">
      <w:pPr>
        <w:pStyle w:val="SingleTxtGC"/>
        <w:numPr>
          <w:ilvl w:val="0"/>
          <w:numId w:val="12"/>
        </w:numPr>
        <w:rPr>
          <w:rFonts w:asciiTheme="majorBidi" w:eastAsia="黑体" w:hAnsiTheme="majorBidi" w:cstheme="majorBidi"/>
        </w:rPr>
      </w:pPr>
      <w:r w:rsidRPr="00A75778">
        <w:rPr>
          <w:rFonts w:asciiTheme="majorBidi" w:eastAsia="黑体" w:hAnsiTheme="majorBidi" w:cstheme="majorBidi" w:hint="eastAsia"/>
        </w:rPr>
        <w:t>审查其限制精神残疾人士法律行为能力的政策，逐案确定此类限制性措施的必要性和相称性，并辅以有效的程序保障以确保所有法律行为能力受限制者都可就影响他们的决定及时要求有效的司法审查，并在所有关于其法律行为能力的程序中获得免费而有效的法律代理；</w:t>
      </w:r>
    </w:p>
    <w:p w:rsidR="000D71FC" w:rsidRPr="00A75778" w:rsidRDefault="000D71FC" w:rsidP="00D05490">
      <w:pPr>
        <w:pStyle w:val="SingleTxtGC"/>
        <w:numPr>
          <w:ilvl w:val="0"/>
          <w:numId w:val="12"/>
        </w:numPr>
        <w:rPr>
          <w:rFonts w:asciiTheme="majorBidi" w:eastAsia="黑体" w:hAnsiTheme="majorBidi" w:cstheme="majorBidi"/>
        </w:rPr>
      </w:pPr>
      <w:r w:rsidRPr="00A75778">
        <w:rPr>
          <w:rFonts w:asciiTheme="majorBidi" w:eastAsia="黑体" w:hAnsiTheme="majorBidi" w:cstheme="majorBidi" w:hint="eastAsia"/>
        </w:rPr>
        <w:t>加强旨在以基于社区的环境替代大型社会机构的机构外安置战略，并确保在作出任何隔离、安置或治疗精神、智力和社会心理残疾者的决定之前都进行全面的医学评估；确保任何限制都是合法、必要和相称的，是为了保护相关人员免受伤害，或防止他们对他人造成伤害；确保仅在获得相关人员自由知情同意的情况下才对残疾人实施绝育；确保提供有效补救，切实调查任何虐待行为，并在适当情况下追究刑事责任；</w:t>
      </w:r>
    </w:p>
    <w:p w:rsidR="000D71FC" w:rsidRPr="00A75778" w:rsidRDefault="000D71FC" w:rsidP="00D05490">
      <w:pPr>
        <w:pStyle w:val="SingleTxtGC"/>
        <w:numPr>
          <w:ilvl w:val="0"/>
          <w:numId w:val="12"/>
        </w:numPr>
        <w:rPr>
          <w:rFonts w:asciiTheme="majorBidi" w:eastAsia="黑体" w:hAnsiTheme="majorBidi" w:cstheme="majorBidi"/>
        </w:rPr>
      </w:pPr>
      <w:r w:rsidRPr="00A75778">
        <w:rPr>
          <w:rFonts w:asciiTheme="majorBidi" w:eastAsia="黑体" w:hAnsiTheme="majorBidi" w:cstheme="majorBidi" w:hint="eastAsia"/>
        </w:rPr>
        <w:t>确保不歧视精神、智力或社会心理残疾人士，不基于不相称的原因或与其投票能力没有合理和客观联系的理由剥夺他们的投票权，同时考虑到《公约》第二十五条。</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性别歧视</w:t>
      </w:r>
    </w:p>
    <w:p w:rsidR="000D71FC" w:rsidRPr="00732960" w:rsidRDefault="000D71FC" w:rsidP="00655441">
      <w:pPr>
        <w:pStyle w:val="SingleTxtGC"/>
      </w:pPr>
      <w:r w:rsidRPr="00732960">
        <w:t>23</w:t>
      </w:r>
      <w:r w:rsidR="00BE0491">
        <w:t xml:space="preserve">.  </w:t>
      </w:r>
      <w:r w:rsidRPr="00732960">
        <w:rPr>
          <w:rFonts w:hint="eastAsia"/>
        </w:rPr>
        <w:t>委员会感到关切的是，在公共部门担任决策职位的女性人数不足，特别是在政府部委和议会中。委员会感到遗憾的是，关于妇女在社会中的地位，缔约国仍然普遍存在男尊女卑的定型观念，委员会还关切地注意到政治人物针对妇女的歧视性言论</w:t>
      </w:r>
      <w:r w:rsidRPr="00732960">
        <w:rPr>
          <w:rFonts w:hint="eastAsia"/>
        </w:rPr>
        <w:t>(</w:t>
      </w:r>
      <w:r w:rsidRPr="00732960">
        <w:rPr>
          <w:rFonts w:hint="eastAsia"/>
        </w:rPr>
        <w:t>第二条、第三条、第二十五条和第二十六条</w:t>
      </w:r>
      <w:r w:rsidRPr="00732960">
        <w:rPr>
          <w:rFonts w:hint="eastAsia"/>
        </w:rPr>
        <w:t>)</w:t>
      </w:r>
      <w:r w:rsidRPr="00732960">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24</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采取具体措施，增加公共部门担任决策职位的妇女比例，包括在必要时采取适当的临时特别措施落实《公约》条款。缔约国应采取必要的实际举措，包括开展提高认识活动，以消除法律和实践中关于妇女在社会中地位的负面成见，审查有可能强化这种成见的立法和宪法条款。</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家庭暴力</w:t>
      </w:r>
    </w:p>
    <w:p w:rsidR="000D71FC" w:rsidRPr="00732960" w:rsidRDefault="000D71FC" w:rsidP="0003001F">
      <w:pPr>
        <w:pStyle w:val="SingleTxtGC"/>
      </w:pPr>
      <w:r w:rsidRPr="00732960">
        <w:t>25</w:t>
      </w:r>
      <w:r w:rsidR="00BE0491">
        <w:t xml:space="preserve">.  </w:t>
      </w:r>
      <w:r w:rsidRPr="00732960">
        <w:rPr>
          <w:rFonts w:hint="eastAsia"/>
        </w:rPr>
        <w:t>尽管缔约国已经采取了积极措施，包括增加庇护所的床位数量，但委员会感到关切的是</w:t>
      </w:r>
      <w:r w:rsidR="0003001F" w:rsidRPr="00732960">
        <w:rPr>
          <w:rFonts w:hint="eastAsia"/>
        </w:rPr>
        <w:t>，</w:t>
      </w:r>
      <w:r w:rsidRPr="00732960">
        <w:rPr>
          <w:rFonts w:hint="eastAsia"/>
        </w:rPr>
        <w:t>有报告称家庭暴力仍然是一个持续存在且报告不足的问题，警察对家庭暴力案件的响应不足，保护和支持受害者的机制不够充分，进入庇护所的机会也不足。委员会关切地注意到，《刑法》没有为家庭暴力的女性受害者提供充分保护，因为对未达到殴打级别的暴力行为进行定罪的第</w:t>
      </w:r>
      <w:r w:rsidRPr="00732960">
        <w:t>212/A (2)</w:t>
      </w:r>
      <w:r w:rsidRPr="00732960">
        <w:rPr>
          <w:rFonts w:hint="eastAsia"/>
        </w:rPr>
        <w:t>条提出了下列要求：</w:t>
      </w:r>
      <w:r w:rsidRPr="00732960">
        <w:t xml:space="preserve">(a) </w:t>
      </w:r>
      <w:r w:rsidRPr="00732960">
        <w:rPr>
          <w:rFonts w:hint="eastAsia"/>
        </w:rPr>
        <w:t>受害者提出私人申诉；</w:t>
      </w:r>
      <w:r w:rsidRPr="00732960">
        <w:t xml:space="preserve">(b) </w:t>
      </w:r>
      <w:r w:rsidRPr="00732960">
        <w:rPr>
          <w:rFonts w:hint="eastAsia"/>
        </w:rPr>
        <w:t>受害者和施虐者曾经或正在同居或有共同子女；以及</w:t>
      </w:r>
      <w:r w:rsidRPr="00732960">
        <w:t>(c)</w:t>
      </w:r>
      <w:r w:rsidR="009E782B">
        <w:t xml:space="preserve"> </w:t>
      </w:r>
      <w:r w:rsidRPr="00732960">
        <w:rPr>
          <w:rFonts w:hint="eastAsia"/>
        </w:rPr>
        <w:t>在短时间内至少发生了两起家庭暴力事件。委员会还注意到第</w:t>
      </w:r>
      <w:r w:rsidRPr="00732960">
        <w:t>212/A</w:t>
      </w:r>
      <w:r w:rsidRPr="00732960">
        <w:rPr>
          <w:rFonts w:hint="eastAsia"/>
        </w:rPr>
        <w:t>条没有明确提出性犯罪是家庭暴力的一种形式</w:t>
      </w:r>
      <w:r w:rsidRPr="00732960">
        <w:rPr>
          <w:rFonts w:hint="eastAsia"/>
        </w:rPr>
        <w:t>(</w:t>
      </w:r>
      <w:r w:rsidRPr="00732960">
        <w:rPr>
          <w:rFonts w:hint="eastAsia"/>
        </w:rPr>
        <w:t>第二条、第三条、第七条和第二十六条</w:t>
      </w:r>
      <w:r w:rsidRPr="00732960">
        <w:rPr>
          <w:rFonts w:hint="eastAsia"/>
        </w:rPr>
        <w:t>)</w:t>
      </w:r>
      <w:r w:rsidR="009E782B">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26</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确保家庭暴力案件得到报告、记录和彻查，起诉犯罪人并处以适当刑罚，确保受害人能够获得有效补救和保护手段，包括在全国各地设立足够数量的庇护所。缔约国应加强保护妇女免遭家庭暴力和性暴力的法律框架，包括《刑法》，并考虑批准《伊斯坦布尔公约》。此外，缔约国应确保警察、检察官和法官得到适当培训，以便有效处理家庭暴力案件。</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人口贩运</w:t>
      </w:r>
    </w:p>
    <w:p w:rsidR="000D71FC" w:rsidRPr="00732960" w:rsidRDefault="000D71FC" w:rsidP="00655441">
      <w:pPr>
        <w:pStyle w:val="SingleTxtGC"/>
      </w:pPr>
      <w:r w:rsidRPr="00732960">
        <w:t>27</w:t>
      </w:r>
      <w:r w:rsidR="00BE0491">
        <w:t xml:space="preserve">.  </w:t>
      </w:r>
      <w:r w:rsidRPr="00732960">
        <w:rPr>
          <w:rFonts w:hint="eastAsia"/>
        </w:rPr>
        <w:t>委员会注意到缔约国实施的打击人口贩运和支持贩运受害者的各种方案，但感到关切的是，有指控称这种现象在缔约国持续存在，特别是在过境区</w:t>
      </w:r>
      <w:r w:rsidRPr="00732960">
        <w:rPr>
          <w:rFonts w:hint="eastAsia"/>
        </w:rPr>
        <w:t>(</w:t>
      </w:r>
      <w:r w:rsidRPr="00732960">
        <w:rPr>
          <w:rFonts w:hint="eastAsia"/>
        </w:rPr>
        <w:t>第八条</w:t>
      </w:r>
      <w:r w:rsidRPr="00732960">
        <w:rPr>
          <w:rFonts w:hint="eastAsia"/>
        </w:rPr>
        <w:t>)</w:t>
      </w:r>
      <w:r w:rsidRPr="00732960">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28</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w:t>
      </w:r>
    </w:p>
    <w:p w:rsidR="000D71FC" w:rsidRPr="00A75778" w:rsidRDefault="000D71FC" w:rsidP="00D05490">
      <w:pPr>
        <w:pStyle w:val="SingleTxtGC"/>
        <w:numPr>
          <w:ilvl w:val="0"/>
          <w:numId w:val="14"/>
        </w:numPr>
        <w:rPr>
          <w:rFonts w:asciiTheme="majorBidi" w:eastAsia="黑体" w:hAnsiTheme="majorBidi" w:cstheme="majorBidi"/>
        </w:rPr>
      </w:pPr>
      <w:r w:rsidRPr="00A75778">
        <w:rPr>
          <w:rFonts w:asciiTheme="majorBidi" w:eastAsia="黑体" w:hAnsiTheme="majorBidi" w:cstheme="majorBidi" w:hint="eastAsia"/>
        </w:rPr>
        <w:t>继续努力提高认识，并与邻国合作打击过境区的人口贩运现象，包括在区域一级；</w:t>
      </w:r>
    </w:p>
    <w:p w:rsidR="000D71FC" w:rsidRPr="00A75778" w:rsidRDefault="000D71FC" w:rsidP="00D05490">
      <w:pPr>
        <w:pStyle w:val="SingleTxtGC"/>
        <w:numPr>
          <w:ilvl w:val="0"/>
          <w:numId w:val="14"/>
        </w:numPr>
        <w:rPr>
          <w:rFonts w:asciiTheme="majorBidi" w:eastAsia="黑体" w:hAnsiTheme="majorBidi" w:cstheme="majorBidi"/>
        </w:rPr>
      </w:pPr>
      <w:r w:rsidRPr="00A75778">
        <w:rPr>
          <w:rFonts w:asciiTheme="majorBidi" w:eastAsia="黑体" w:hAnsiTheme="majorBidi" w:cstheme="majorBidi" w:hint="eastAsia"/>
        </w:rPr>
        <w:t>汇编关于贩运受害者的统计数据，按性别、年龄、原籍国或目的地国以及贩运类型分列，以期解决这一现象的波及范围，并评估现有方案和战略的效力；</w:t>
      </w:r>
    </w:p>
    <w:p w:rsidR="000D71FC" w:rsidRPr="00A75778" w:rsidRDefault="000D71FC" w:rsidP="00D05490">
      <w:pPr>
        <w:pStyle w:val="SingleTxtGC"/>
        <w:numPr>
          <w:ilvl w:val="0"/>
          <w:numId w:val="14"/>
        </w:numPr>
        <w:rPr>
          <w:rFonts w:asciiTheme="majorBidi" w:eastAsia="黑体" w:hAnsiTheme="majorBidi" w:cstheme="majorBidi"/>
        </w:rPr>
      </w:pPr>
      <w:r w:rsidRPr="00A75778">
        <w:rPr>
          <w:rFonts w:asciiTheme="majorBidi" w:eastAsia="黑体" w:hAnsiTheme="majorBidi" w:cstheme="majorBidi" w:hint="eastAsia"/>
        </w:rPr>
        <w:t>确保所有应对贩运人口负责的个人都受到起诉和与所犯罪行相称的处罚；</w:t>
      </w:r>
    </w:p>
    <w:p w:rsidR="000D71FC" w:rsidRPr="00A75778" w:rsidRDefault="000D71FC" w:rsidP="00D05490">
      <w:pPr>
        <w:pStyle w:val="SingleTxtGC"/>
        <w:numPr>
          <w:ilvl w:val="0"/>
          <w:numId w:val="14"/>
        </w:numPr>
        <w:rPr>
          <w:rFonts w:asciiTheme="majorBidi" w:eastAsia="黑体" w:hAnsiTheme="majorBidi" w:cstheme="majorBidi"/>
        </w:rPr>
      </w:pPr>
      <w:r w:rsidRPr="00A75778">
        <w:rPr>
          <w:rFonts w:asciiTheme="majorBidi" w:eastAsia="黑体" w:hAnsiTheme="majorBidi" w:cstheme="majorBidi" w:hint="eastAsia"/>
        </w:rPr>
        <w:t>确保受害者得到适当补偿和赔偿。</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少年司法</w:t>
      </w:r>
    </w:p>
    <w:p w:rsidR="000D71FC" w:rsidRPr="00732960" w:rsidRDefault="000D71FC" w:rsidP="00655441">
      <w:pPr>
        <w:pStyle w:val="SingleTxtGC"/>
      </w:pPr>
      <w:r w:rsidRPr="00732960">
        <w:t>29</w:t>
      </w:r>
      <w:r w:rsidR="00BE0491">
        <w:t xml:space="preserve">.  </w:t>
      </w:r>
      <w:r w:rsidRPr="00732960">
        <w:rPr>
          <w:rFonts w:hint="eastAsia"/>
        </w:rPr>
        <w:t>委员会感到关切的是，缔约国将恶劣罪行的刑事责任年龄从</w:t>
      </w:r>
      <w:r w:rsidRPr="00732960">
        <w:rPr>
          <w:rFonts w:hint="eastAsia"/>
        </w:rPr>
        <w:t>14</w:t>
      </w:r>
      <w:r w:rsidRPr="00732960">
        <w:rPr>
          <w:rFonts w:hint="eastAsia"/>
        </w:rPr>
        <w:t>岁降至</w:t>
      </w:r>
      <w:r w:rsidRPr="00732960">
        <w:rPr>
          <w:rFonts w:hint="eastAsia"/>
        </w:rPr>
        <w:t>12</w:t>
      </w:r>
      <w:r w:rsidRPr="00732960">
        <w:rPr>
          <w:rFonts w:hint="eastAsia"/>
        </w:rPr>
        <w:t>岁。委员会还感到关切的是，大量触犯法律的未成年人被剥夺自由</w:t>
      </w:r>
      <w:r w:rsidRPr="00732960">
        <w:rPr>
          <w:rFonts w:hint="eastAsia"/>
        </w:rPr>
        <w:t>(</w:t>
      </w:r>
      <w:r w:rsidRPr="00732960">
        <w:rPr>
          <w:rFonts w:hint="eastAsia"/>
        </w:rPr>
        <w:t>第九条、第十四条和第二十四条</w:t>
      </w:r>
      <w:r w:rsidRPr="00732960">
        <w:t>)</w:t>
      </w:r>
      <w:r w:rsidRPr="00732960">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30</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缔约国应确保少年犯司法系统捍卫《公约》和其他国际文书中规定的各项权利，第一步就是将所有罪行的刑事责任年龄从</w:t>
      </w:r>
      <w:r w:rsidRPr="00A75778">
        <w:rPr>
          <w:rFonts w:asciiTheme="majorBidi" w:eastAsia="黑体" w:hAnsiTheme="majorBidi" w:cstheme="majorBidi" w:hint="eastAsia"/>
        </w:rPr>
        <w:t>12</w:t>
      </w:r>
      <w:r w:rsidRPr="00A75778">
        <w:rPr>
          <w:rFonts w:asciiTheme="majorBidi" w:eastAsia="黑体" w:hAnsiTheme="majorBidi" w:cstheme="majorBidi" w:hint="eastAsia"/>
        </w:rPr>
        <w:t>岁恢复为</w:t>
      </w:r>
      <w:r w:rsidRPr="00A75778">
        <w:rPr>
          <w:rFonts w:asciiTheme="majorBidi" w:eastAsia="黑体" w:hAnsiTheme="majorBidi" w:cstheme="majorBidi" w:hint="eastAsia"/>
        </w:rPr>
        <w:t>14</w:t>
      </w:r>
      <w:r w:rsidRPr="00A75778">
        <w:rPr>
          <w:rFonts w:asciiTheme="majorBidi" w:eastAsia="黑体" w:hAnsiTheme="majorBidi" w:cstheme="majorBidi" w:hint="eastAsia"/>
        </w:rPr>
        <w:t>岁。缔约国应确保对待触犯法律的未成年人的方式有助于他们融入社会，并应遵守对儿童的拘留仅应作为最后手段且时间应尽可能短的原则。</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获得公正审判和律师帮助的权利</w:t>
      </w:r>
    </w:p>
    <w:p w:rsidR="000D71FC" w:rsidRPr="00732960" w:rsidRDefault="000D71FC" w:rsidP="00655441">
      <w:pPr>
        <w:pStyle w:val="SingleTxtGC"/>
      </w:pPr>
      <w:r w:rsidRPr="00732960">
        <w:t>31</w:t>
      </w:r>
      <w:r w:rsidR="00BE0491">
        <w:t xml:space="preserve">.  </w:t>
      </w:r>
      <w:r w:rsidRPr="00732960">
        <w:rPr>
          <w:rFonts w:hint="eastAsia"/>
        </w:rPr>
        <w:t>委员会感到关切的是，据报告，在为被拘留者指定由政府出资的律师方面，主管部门拥有酌处权，惯例做法是为大多数案件指定相同的律师，并且有资料表明，贫困的被告得到的法律代理质量较低。委员会注意到委员会提供的资料显示，新的《刑事诉讼法》规定向代表被捕者的律师进行通知的标准更高，但委员会仍然感到关切的是，有报告称现行法律在这方面存在缺陷，包括规定在法庭审理前向律师发出的通知的时间很短</w:t>
      </w:r>
      <w:r w:rsidRPr="00732960">
        <w:rPr>
          <w:rFonts w:hint="eastAsia"/>
        </w:rPr>
        <w:t>(</w:t>
      </w:r>
      <w:r w:rsidRPr="00732960">
        <w:rPr>
          <w:rFonts w:hint="eastAsia"/>
        </w:rPr>
        <w:t>第九条和第十四条</w:t>
      </w:r>
      <w:r w:rsidRPr="00732960">
        <w:t>)</w:t>
      </w:r>
      <w:r w:rsidRPr="00732960">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32</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缔约国应确保，所有被剥夺自由者从被拘留时起均享有所有基本法律保障。缔约国应确保国家指定的辩护律师提供适足和有效的法律代理。</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对无家可归的刑事定罪</w:t>
      </w:r>
    </w:p>
    <w:p w:rsidR="000D71FC" w:rsidRPr="00732960" w:rsidRDefault="000D71FC" w:rsidP="00655441">
      <w:pPr>
        <w:pStyle w:val="SingleTxtGC"/>
      </w:pPr>
      <w:r w:rsidRPr="00732960">
        <w:t>33</w:t>
      </w:r>
      <w:r w:rsidR="00BE0491">
        <w:t xml:space="preserve">.  </w:t>
      </w:r>
      <w:r w:rsidRPr="00732960">
        <w:rPr>
          <w:rFonts w:hint="eastAsia"/>
        </w:rPr>
        <w:t>尽管宪法法院第</w:t>
      </w:r>
      <w:r w:rsidRPr="00732960">
        <w:t>38/2012 (XI.14)</w:t>
      </w:r>
      <w:r w:rsidRPr="00732960">
        <w:rPr>
          <w:rFonts w:hint="eastAsia"/>
        </w:rPr>
        <w:t>号决定指出，处罚居住在公共场所的无家可归者侵犯了人的尊严权，但委员会感到关切的是，基于《基本法》第四项修正案，国家和地方法律将许多公共场所指定为禁止露宿的区域，实际上是在惩罚无家可归。委员会注意到缔约国提供的解释，即在实践中没有对无家可归者处以罚款，但感到遗憾的是，法律中依然存在罚款和监禁的规定，因此可以随时适用</w:t>
      </w:r>
      <w:r w:rsidRPr="00732960">
        <w:rPr>
          <w:rFonts w:hint="eastAsia"/>
        </w:rPr>
        <w:t>(</w:t>
      </w:r>
      <w:r w:rsidRPr="00732960">
        <w:rPr>
          <w:rFonts w:hint="eastAsia"/>
        </w:rPr>
        <w:t>第二条、第九条、第十七条和第二十六条</w:t>
      </w:r>
      <w:r w:rsidRPr="00732960">
        <w:rPr>
          <w:rFonts w:hint="eastAsia"/>
        </w:rPr>
        <w:t>)</w:t>
      </w:r>
      <w:r w:rsidRPr="00732960">
        <w:rPr>
          <w:rFonts w:hint="eastAsia"/>
        </w:rPr>
        <w:t>。</w:t>
      </w:r>
    </w:p>
    <w:p w:rsidR="000D71FC" w:rsidRPr="00A75778" w:rsidRDefault="000D71FC" w:rsidP="00655441">
      <w:pPr>
        <w:pStyle w:val="SingleTxtGC"/>
        <w:rPr>
          <w:rFonts w:asciiTheme="majorBidi" w:eastAsia="黑体" w:hAnsiTheme="majorBidi" w:cstheme="majorBidi"/>
        </w:rPr>
      </w:pPr>
      <w:r w:rsidRPr="00A75778">
        <w:rPr>
          <w:rFonts w:asciiTheme="majorBidi" w:eastAsia="黑体" w:hAnsiTheme="majorBidi" w:cstheme="majorBidi"/>
        </w:rPr>
        <w:t>34</w:t>
      </w:r>
      <w:r w:rsidR="00BE0491">
        <w:rPr>
          <w:rFonts w:asciiTheme="majorBidi" w:eastAsia="黑体" w:hAnsiTheme="majorBidi" w:cstheme="majorBidi"/>
        </w:rPr>
        <w:t xml:space="preserve">.  </w:t>
      </w:r>
      <w:r w:rsidRPr="00A75778">
        <w:rPr>
          <w:rFonts w:asciiTheme="majorBidi" w:eastAsia="黑体" w:hAnsiTheme="majorBidi" w:cstheme="majorBidi" w:hint="eastAsia"/>
        </w:rPr>
        <w:t>缔约国应与国家及地方主管部门合作，在国家和地方各级废除实际上将无家可归定为刑事犯罪的法律和政策。缔约国应确保所有相关利益攸关方，包括各级的社会、卫生、执法和司法工作者密切合作，以期加强努力，依照人权标准找到解决无家可归问题的办法。</w:t>
      </w:r>
    </w:p>
    <w:p w:rsidR="000D71FC" w:rsidRPr="00691B74" w:rsidRDefault="000D71FC" w:rsidP="00D05490">
      <w:pPr>
        <w:pStyle w:val="H23GC"/>
      </w:pPr>
      <w:r w:rsidRPr="00732960">
        <w:rPr>
          <w:rFonts w:eastAsiaTheme="minorEastAsia"/>
        </w:rPr>
        <w:tab/>
      </w:r>
      <w:r w:rsidRPr="00732960">
        <w:rPr>
          <w:rFonts w:eastAsiaTheme="minorEastAsia"/>
        </w:rPr>
        <w:tab/>
      </w:r>
      <w:r w:rsidRPr="00691B74">
        <w:rPr>
          <w:rFonts w:hint="eastAsia"/>
        </w:rPr>
        <w:t>禁止酷刑和残忍、不人道或有辱人格的待遇和过度使用武力</w:t>
      </w:r>
    </w:p>
    <w:p w:rsidR="000D71FC" w:rsidRPr="00732960" w:rsidRDefault="000D71FC" w:rsidP="00655441">
      <w:pPr>
        <w:pStyle w:val="SingleTxtGC"/>
      </w:pPr>
      <w:r w:rsidRPr="00732960">
        <w:t>35</w:t>
      </w:r>
      <w:r w:rsidR="00BE0491">
        <w:t xml:space="preserve">.  </w:t>
      </w:r>
      <w:r w:rsidRPr="00732960">
        <w:rPr>
          <w:rFonts w:hint="eastAsia"/>
        </w:rPr>
        <w:t>委员会感到关切的是，有指控称，执法官员在逮捕和审讯过程中过度使用武力，包括实施虐待和酷刑，还感到关切的是，这类案件的起诉和定罪数量极少。委员会回顾其先前的结论性意见</w:t>
      </w:r>
      <w:r w:rsidRPr="00732960">
        <w:t>(CCPR/C/HUN/CO/</w:t>
      </w:r>
      <w:r w:rsidR="00732960">
        <w:t>5,</w:t>
      </w:r>
      <w:r w:rsidR="00F25CA5">
        <w:t xml:space="preserve"> </w:t>
      </w:r>
      <w:r w:rsidRPr="00732960">
        <w:rPr>
          <w:rFonts w:hint="eastAsia"/>
        </w:rPr>
        <w:t>第</w:t>
      </w:r>
      <w:r w:rsidRPr="00732960">
        <w:t>14</w:t>
      </w:r>
      <w:r w:rsidRPr="00732960">
        <w:rPr>
          <w:rFonts w:hint="eastAsia"/>
        </w:rPr>
        <w:t>段</w:t>
      </w:r>
      <w:r w:rsidRPr="00732960">
        <w:t>)</w:t>
      </w:r>
      <w:r w:rsidRPr="00732960">
        <w:rPr>
          <w:rFonts w:hint="eastAsia"/>
        </w:rPr>
        <w:t>，感到遗憾的是，除非工作人员或相关囚犯特别正式要求，仍然要求执法人员在医学检查时在场</w:t>
      </w:r>
      <w:r w:rsidRPr="00732960">
        <w:rPr>
          <w:rFonts w:hint="eastAsia"/>
        </w:rPr>
        <w:t>(</w:t>
      </w:r>
      <w:r w:rsidRPr="00732960">
        <w:rPr>
          <w:rFonts w:hint="eastAsia"/>
        </w:rPr>
        <w:t>第七条和第十条</w:t>
      </w:r>
      <w:r w:rsidRPr="00732960">
        <w:rPr>
          <w:rFonts w:hint="eastAsia"/>
        </w:rPr>
        <w:t>)</w:t>
      </w:r>
      <w:r w:rsidRPr="00732960">
        <w:rPr>
          <w:rFonts w:hint="eastAsia"/>
        </w:rPr>
        <w:t>。</w:t>
      </w:r>
    </w:p>
    <w:p w:rsidR="000D71FC" w:rsidRPr="003C1E02" w:rsidRDefault="000D71FC" w:rsidP="00655441">
      <w:pPr>
        <w:pStyle w:val="SingleTxtGC"/>
        <w:rPr>
          <w:rFonts w:asciiTheme="majorBidi" w:eastAsia="黑体" w:hAnsiTheme="majorBidi" w:cstheme="majorBidi"/>
        </w:rPr>
      </w:pPr>
      <w:r w:rsidRPr="003C1E02">
        <w:rPr>
          <w:rFonts w:asciiTheme="majorBidi" w:eastAsia="黑体" w:hAnsiTheme="majorBidi" w:cstheme="majorBidi"/>
        </w:rPr>
        <w:t>36</w:t>
      </w:r>
      <w:r w:rsidR="00BE0491">
        <w:rPr>
          <w:rFonts w:asciiTheme="majorBidi" w:eastAsia="黑体" w:hAnsiTheme="majorBidi" w:cstheme="majorBidi"/>
        </w:rPr>
        <w:t xml:space="preserve">.  </w:t>
      </w:r>
      <w:r w:rsidRPr="003C1E02">
        <w:rPr>
          <w:rFonts w:asciiTheme="majorBidi" w:eastAsia="黑体" w:hAnsiTheme="majorBidi" w:cstheme="majorBidi" w:hint="eastAsia"/>
        </w:rPr>
        <w:t>缔约国应：</w:t>
      </w:r>
    </w:p>
    <w:p w:rsidR="000D71FC" w:rsidRPr="003C1E02" w:rsidRDefault="000D71FC" w:rsidP="004854EE">
      <w:pPr>
        <w:pStyle w:val="SingleTxtGC"/>
        <w:numPr>
          <w:ilvl w:val="0"/>
          <w:numId w:val="16"/>
        </w:numPr>
        <w:rPr>
          <w:rFonts w:asciiTheme="majorBidi" w:eastAsia="黑体" w:hAnsiTheme="majorBidi" w:cstheme="majorBidi"/>
        </w:rPr>
      </w:pPr>
      <w:r w:rsidRPr="003C1E02">
        <w:rPr>
          <w:rFonts w:asciiTheme="majorBidi" w:eastAsia="黑体" w:hAnsiTheme="majorBidi" w:cstheme="majorBidi" w:hint="eastAsia"/>
        </w:rPr>
        <w:t>确保所有关于执法人员过度使用武力，包括实施酷刑和虐待的指控都得到迅速、公正、彻底和有效的调查，对肇事者进行起诉并处以适当的刑罚；</w:t>
      </w:r>
    </w:p>
    <w:p w:rsidR="000D71FC" w:rsidRPr="003C1E02" w:rsidRDefault="000D71FC" w:rsidP="004854EE">
      <w:pPr>
        <w:pStyle w:val="SingleTxtGC"/>
        <w:numPr>
          <w:ilvl w:val="0"/>
          <w:numId w:val="16"/>
        </w:numPr>
        <w:rPr>
          <w:rFonts w:asciiTheme="majorBidi" w:eastAsia="黑体" w:hAnsiTheme="majorBidi" w:cstheme="majorBidi"/>
        </w:rPr>
      </w:pPr>
      <w:r w:rsidRPr="003C1E02">
        <w:rPr>
          <w:rFonts w:asciiTheme="majorBidi" w:eastAsia="黑体" w:hAnsiTheme="majorBidi" w:cstheme="majorBidi" w:hint="eastAsia"/>
        </w:rPr>
        <w:t>采取适当措施，加强独立警务投诉委员会，扩大其调查权力，并确保其在对警官据称不当行为开展调查时的独立性；</w:t>
      </w:r>
    </w:p>
    <w:p w:rsidR="000D71FC" w:rsidRPr="003C1E02" w:rsidRDefault="000D71FC" w:rsidP="004854EE">
      <w:pPr>
        <w:pStyle w:val="SingleTxtGC"/>
        <w:numPr>
          <w:ilvl w:val="0"/>
          <w:numId w:val="16"/>
        </w:numPr>
        <w:rPr>
          <w:rFonts w:asciiTheme="majorBidi" w:eastAsia="黑体" w:hAnsiTheme="majorBidi" w:cstheme="majorBidi"/>
        </w:rPr>
      </w:pPr>
      <w:r w:rsidRPr="003C1E02">
        <w:rPr>
          <w:rFonts w:asciiTheme="majorBidi" w:eastAsia="黑体" w:hAnsiTheme="majorBidi" w:cstheme="majorBidi" w:hint="eastAsia"/>
        </w:rPr>
        <w:t>考虑设立一个独立的医学检查机构，负责对据称的酷刑受害者进行体检，并保障在医学检查过程中尊重人的尊严；</w:t>
      </w:r>
    </w:p>
    <w:p w:rsidR="000D71FC" w:rsidRPr="003C1E02" w:rsidRDefault="000D71FC" w:rsidP="004854EE">
      <w:pPr>
        <w:pStyle w:val="SingleTxtGC"/>
        <w:numPr>
          <w:ilvl w:val="0"/>
          <w:numId w:val="16"/>
        </w:numPr>
        <w:rPr>
          <w:rFonts w:asciiTheme="majorBidi" w:eastAsia="黑体" w:hAnsiTheme="majorBidi" w:cstheme="majorBidi"/>
        </w:rPr>
      </w:pPr>
      <w:r w:rsidRPr="003C1E02">
        <w:rPr>
          <w:rFonts w:asciiTheme="majorBidi" w:eastAsia="黑体" w:hAnsiTheme="majorBidi" w:cstheme="majorBidi" w:hint="eastAsia"/>
        </w:rPr>
        <w:t>确保执法人员的所有培训方案都包括有关调查和防止酷刑和虐待的指导，并在这些方案中纳入《酷刑和其他残忍、不人道或有辱人格的待遇或处罚的有效调查和文件记录手册》</w:t>
      </w:r>
      <w:r w:rsidRPr="003C1E02">
        <w:rPr>
          <w:rFonts w:asciiTheme="majorBidi" w:eastAsia="黑体" w:hAnsiTheme="majorBidi" w:cstheme="majorBidi" w:hint="eastAsia"/>
        </w:rPr>
        <w:t>(</w:t>
      </w:r>
      <w:r w:rsidRPr="003C1E02">
        <w:rPr>
          <w:rFonts w:asciiTheme="majorBidi" w:eastAsia="黑体" w:hAnsiTheme="majorBidi" w:cstheme="majorBidi" w:hint="eastAsia"/>
        </w:rPr>
        <w:t>《伊斯坦布尔规程》</w:t>
      </w:r>
      <w:r w:rsidRPr="003C1E02">
        <w:rPr>
          <w:rFonts w:asciiTheme="majorBidi" w:eastAsia="黑体" w:hAnsiTheme="majorBidi" w:cstheme="majorBidi" w:hint="eastAsia"/>
        </w:rPr>
        <w:t>)</w:t>
      </w:r>
      <w:r w:rsidRPr="003C1E02">
        <w:rPr>
          <w:rFonts w:asciiTheme="majorBidi" w:eastAsia="黑体" w:hAnsiTheme="majorBidi" w:cstheme="majorBidi" w:hint="eastAsia"/>
        </w:rPr>
        <w:t>的内容。</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被剥夺自由者的人身自由和安全权利，以及受到人道待遇的权利</w:t>
      </w:r>
    </w:p>
    <w:p w:rsidR="000D71FC" w:rsidRPr="00732960" w:rsidRDefault="000D71FC" w:rsidP="00655441">
      <w:pPr>
        <w:pStyle w:val="SingleTxtGC"/>
      </w:pPr>
      <w:r w:rsidRPr="00732960">
        <w:t>37</w:t>
      </w:r>
      <w:r w:rsidR="00BE0491">
        <w:t xml:space="preserve">.  </w:t>
      </w:r>
      <w:r w:rsidRPr="00732960">
        <w:rPr>
          <w:rFonts w:hint="eastAsia"/>
        </w:rPr>
        <w:t>委员会欢迎缔约国在处理过度审前拘留方面取得的进展，但委员会感到关切的是，有报告称，审前拘留时间没有明确的法律限制，且在调查阶段过度使用审前拘留，包括对青少年使用审前拘留</w:t>
      </w:r>
      <w:r w:rsidRPr="00732960">
        <w:rPr>
          <w:rFonts w:hint="eastAsia"/>
        </w:rPr>
        <w:t>(</w:t>
      </w:r>
      <w:r w:rsidRPr="00732960">
        <w:rPr>
          <w:rFonts w:hint="eastAsia"/>
        </w:rPr>
        <w:t>第九条、第十四条和第二十四条</w:t>
      </w:r>
      <w:r w:rsidRPr="00732960">
        <w:rPr>
          <w:rFonts w:hint="eastAsia"/>
        </w:rPr>
        <w:t>)</w:t>
      </w:r>
      <w:r w:rsidRPr="00732960">
        <w:rPr>
          <w:rFonts w:hint="eastAsia"/>
        </w:rPr>
        <w:t>。</w:t>
      </w:r>
    </w:p>
    <w:p w:rsidR="000D71FC" w:rsidRPr="003C1E02" w:rsidRDefault="000D71FC" w:rsidP="00655441">
      <w:pPr>
        <w:pStyle w:val="SingleTxtGC"/>
        <w:rPr>
          <w:rFonts w:asciiTheme="majorBidi" w:eastAsia="黑体" w:hAnsiTheme="majorBidi" w:cstheme="majorBidi"/>
        </w:rPr>
      </w:pPr>
      <w:r w:rsidRPr="003C1E02">
        <w:rPr>
          <w:rFonts w:asciiTheme="majorBidi" w:eastAsia="黑体" w:hAnsiTheme="majorBidi" w:cstheme="majorBidi"/>
        </w:rPr>
        <w:t>38</w:t>
      </w:r>
      <w:r w:rsidR="00BE0491">
        <w:rPr>
          <w:rFonts w:asciiTheme="majorBidi" w:eastAsia="黑体" w:hAnsiTheme="majorBidi" w:cstheme="majorBidi"/>
        </w:rPr>
        <w:t xml:space="preserve">.  </w:t>
      </w:r>
      <w:r w:rsidRPr="003C1E02">
        <w:rPr>
          <w:rFonts w:asciiTheme="majorBidi" w:eastAsia="黑体" w:hAnsiTheme="majorBidi" w:cstheme="majorBidi" w:hint="eastAsia"/>
        </w:rPr>
        <w:t>缔约国应：</w:t>
      </w:r>
    </w:p>
    <w:p w:rsidR="000D71FC" w:rsidRPr="003C1E02" w:rsidRDefault="000D71FC" w:rsidP="004854EE">
      <w:pPr>
        <w:pStyle w:val="SingleTxtGC"/>
        <w:numPr>
          <w:ilvl w:val="0"/>
          <w:numId w:val="18"/>
        </w:numPr>
        <w:rPr>
          <w:rFonts w:asciiTheme="majorBidi" w:eastAsia="黑体" w:hAnsiTheme="majorBidi" w:cstheme="majorBidi"/>
        </w:rPr>
      </w:pPr>
      <w:r w:rsidRPr="003C1E02">
        <w:rPr>
          <w:rFonts w:asciiTheme="majorBidi" w:eastAsia="黑体" w:hAnsiTheme="majorBidi" w:cstheme="majorBidi" w:hint="eastAsia"/>
        </w:rPr>
        <w:t>继续减少审前拘留时间，使用非监禁替代方法并对立法进行相应的修改；</w:t>
      </w:r>
    </w:p>
    <w:p w:rsidR="000D71FC" w:rsidRPr="003C1E02" w:rsidRDefault="000D71FC" w:rsidP="004854EE">
      <w:pPr>
        <w:pStyle w:val="SingleTxtGC"/>
        <w:numPr>
          <w:ilvl w:val="0"/>
          <w:numId w:val="18"/>
        </w:numPr>
        <w:rPr>
          <w:rFonts w:asciiTheme="majorBidi" w:eastAsia="黑体" w:hAnsiTheme="majorBidi" w:cstheme="majorBidi"/>
        </w:rPr>
      </w:pPr>
      <w:r w:rsidRPr="003C1E02">
        <w:rPr>
          <w:rFonts w:asciiTheme="majorBidi" w:eastAsia="黑体" w:hAnsiTheme="majorBidi" w:cstheme="majorBidi" w:hint="eastAsia"/>
        </w:rPr>
        <w:t>定期逐案审查审前拘留时间，以确定其是否合理和必要，并保障在合理时间内进行审判；</w:t>
      </w:r>
    </w:p>
    <w:p w:rsidR="000D71FC" w:rsidRPr="003C1E02" w:rsidRDefault="000D71FC" w:rsidP="004854EE">
      <w:pPr>
        <w:pStyle w:val="SingleTxtGC"/>
        <w:numPr>
          <w:ilvl w:val="0"/>
          <w:numId w:val="18"/>
        </w:numPr>
        <w:rPr>
          <w:rFonts w:asciiTheme="majorBidi" w:eastAsia="黑体" w:hAnsiTheme="majorBidi" w:cstheme="majorBidi"/>
        </w:rPr>
      </w:pPr>
      <w:r w:rsidRPr="003C1E02">
        <w:rPr>
          <w:rFonts w:asciiTheme="majorBidi" w:eastAsia="黑体" w:hAnsiTheme="majorBidi" w:cstheme="majorBidi" w:hint="eastAsia"/>
        </w:rPr>
        <w:t>确保对青少年的拘留，如果使用的话，仅作为最后手段，并且时间尽可能短。</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无假释的终身监禁</w:t>
      </w:r>
    </w:p>
    <w:p w:rsidR="000D71FC" w:rsidRPr="00732960" w:rsidRDefault="000D71FC" w:rsidP="00655441">
      <w:pPr>
        <w:pStyle w:val="SingleTxtGC"/>
      </w:pPr>
      <w:r w:rsidRPr="00732960">
        <w:t>39</w:t>
      </w:r>
      <w:r w:rsidR="00BE0491">
        <w:t xml:space="preserve">.  </w:t>
      </w:r>
      <w:r w:rsidRPr="00732960">
        <w:rPr>
          <w:rFonts w:hint="eastAsia"/>
        </w:rPr>
        <w:t>委员会感到关切的是，对被判处无假释终身监禁者给予赦免的法律条件非常严格，规定囚犯只有在监禁</w:t>
      </w:r>
      <w:r w:rsidRPr="00732960">
        <w:t>40</w:t>
      </w:r>
      <w:r w:rsidRPr="00732960">
        <w:rPr>
          <w:rFonts w:hint="eastAsia"/>
        </w:rPr>
        <w:t>年后方可考虑予以赦免，而且总统的最后决定不需要说明理由</w:t>
      </w:r>
      <w:r w:rsidRPr="00732960">
        <w:t>(</w:t>
      </w:r>
      <w:r w:rsidRPr="00732960">
        <w:rPr>
          <w:rFonts w:hint="eastAsia"/>
        </w:rPr>
        <w:t>第七条和第十条</w:t>
      </w:r>
      <w:r w:rsidRPr="00732960">
        <w:t>)</w:t>
      </w:r>
      <w:r w:rsidRPr="00732960">
        <w:rPr>
          <w:rFonts w:hint="eastAsia"/>
        </w:rPr>
        <w:t>。</w:t>
      </w:r>
    </w:p>
    <w:p w:rsidR="000D71FC" w:rsidRPr="00B22EDB" w:rsidRDefault="000D71FC" w:rsidP="00655441">
      <w:pPr>
        <w:pStyle w:val="SingleTxtGC"/>
        <w:rPr>
          <w:rFonts w:asciiTheme="majorBidi" w:eastAsia="黑体" w:hAnsiTheme="majorBidi" w:cstheme="majorBidi"/>
        </w:rPr>
      </w:pPr>
      <w:r w:rsidRPr="00B22EDB">
        <w:rPr>
          <w:rFonts w:asciiTheme="majorBidi" w:eastAsia="黑体" w:hAnsiTheme="majorBidi" w:cstheme="majorBidi"/>
        </w:rPr>
        <w:t>40</w:t>
      </w:r>
      <w:r w:rsidR="00BE0491">
        <w:rPr>
          <w:rFonts w:asciiTheme="majorBidi" w:eastAsia="黑体" w:hAnsiTheme="majorBidi" w:cstheme="majorBidi"/>
        </w:rPr>
        <w:t xml:space="preserve">.  </w:t>
      </w:r>
      <w:r w:rsidRPr="00B22EDB">
        <w:rPr>
          <w:rFonts w:asciiTheme="majorBidi" w:eastAsia="黑体" w:hAnsiTheme="majorBidi" w:cstheme="majorBidi" w:hint="eastAsia"/>
        </w:rPr>
        <w:t>缔约国应确保法律规定的对无假释终身监禁囚犯的赦免程序允许基于及时、适当和非任意的复审，提供有意义的获释机会。</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被剥夺自由者</w:t>
      </w:r>
    </w:p>
    <w:p w:rsidR="000D71FC" w:rsidRPr="00732960" w:rsidRDefault="000D71FC" w:rsidP="00655441">
      <w:pPr>
        <w:pStyle w:val="SingleTxtGC"/>
      </w:pPr>
      <w:r w:rsidRPr="00732960">
        <w:t>41</w:t>
      </w:r>
      <w:r w:rsidR="00BE0491">
        <w:t xml:space="preserve">.  </w:t>
      </w:r>
      <w:r w:rsidRPr="00732960">
        <w:rPr>
          <w:rFonts w:hint="eastAsia"/>
        </w:rPr>
        <w:t>委员会认可缔约国为减少监狱人满为患所作的努力，包括建设新设施和使用非监禁替代措施，但委员会感到关切的是，这个问题持续存在，并对缔约国未能更多使用非监禁替代措施取代监禁感到遗憾。委员会还对拘留条件恶劣表示关切</w:t>
      </w:r>
      <w:r w:rsidRPr="00732960">
        <w:rPr>
          <w:rFonts w:hint="eastAsia"/>
        </w:rPr>
        <w:t>(</w:t>
      </w:r>
      <w:r w:rsidRPr="00732960">
        <w:rPr>
          <w:rFonts w:hint="eastAsia"/>
        </w:rPr>
        <w:t>第七条和第十条</w:t>
      </w:r>
      <w:r w:rsidRPr="00732960">
        <w:t>)</w:t>
      </w:r>
      <w:r w:rsidRPr="00732960">
        <w:rPr>
          <w:rFonts w:hint="eastAsia"/>
        </w:rPr>
        <w:t>。</w:t>
      </w:r>
    </w:p>
    <w:p w:rsidR="000D71FC" w:rsidRPr="00B22EDB" w:rsidRDefault="000D71FC" w:rsidP="00655441">
      <w:pPr>
        <w:pStyle w:val="SingleTxtGC"/>
        <w:rPr>
          <w:rFonts w:asciiTheme="majorBidi" w:eastAsia="黑体" w:hAnsiTheme="majorBidi" w:cstheme="majorBidi"/>
        </w:rPr>
      </w:pPr>
      <w:r w:rsidRPr="00B22EDB">
        <w:rPr>
          <w:rFonts w:asciiTheme="majorBidi" w:eastAsia="黑体" w:hAnsiTheme="majorBidi" w:cstheme="majorBidi"/>
        </w:rPr>
        <w:t>42</w:t>
      </w:r>
      <w:r w:rsidR="00BE0491">
        <w:rPr>
          <w:rFonts w:asciiTheme="majorBidi" w:eastAsia="黑体" w:hAnsiTheme="majorBidi" w:cstheme="majorBidi"/>
        </w:rPr>
        <w:t xml:space="preserve">.  </w:t>
      </w:r>
      <w:r w:rsidRPr="00B22EDB">
        <w:rPr>
          <w:rFonts w:asciiTheme="majorBidi" w:eastAsia="黑体" w:hAnsiTheme="majorBidi" w:cstheme="majorBidi" w:hint="eastAsia"/>
        </w:rPr>
        <w:t>缔约国应加强努力，消除拘留场所人满为患的现象，包括增加使用非监禁替代措施取代监禁。缔约国还应改善拘留条件，并加倍努力保障被拘留者有权受到有尊严的对待。</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政府监控和通信拦截</w:t>
      </w:r>
    </w:p>
    <w:p w:rsidR="000D71FC" w:rsidRPr="00732960" w:rsidRDefault="000D71FC" w:rsidP="00655441">
      <w:pPr>
        <w:pStyle w:val="SingleTxtGC"/>
      </w:pPr>
      <w:r w:rsidRPr="00732960">
        <w:t>43</w:t>
      </w:r>
      <w:r w:rsidR="00BE0491">
        <w:t xml:space="preserve">.  </w:t>
      </w:r>
      <w:r w:rsidRPr="00732960">
        <w:rPr>
          <w:rFonts w:hint="eastAsia"/>
        </w:rPr>
        <w:t>委员会感到关切的是，缔约国关于为国家安全目的进行秘密监控的法律框架</w:t>
      </w:r>
      <w:r w:rsidRPr="00732960">
        <w:rPr>
          <w:rFonts w:hint="eastAsia"/>
        </w:rPr>
        <w:t>(</w:t>
      </w:r>
      <w:r w:rsidRPr="00732960">
        <w:rPr>
          <w:rFonts w:hint="eastAsia"/>
        </w:rPr>
        <w:t>第</w:t>
      </w:r>
      <w:r w:rsidRPr="00732960">
        <w:t>7/E (3)</w:t>
      </w:r>
      <w:r w:rsidRPr="00732960">
        <w:rPr>
          <w:rFonts w:hint="eastAsia"/>
        </w:rPr>
        <w:t>条监控</w:t>
      </w:r>
      <w:r w:rsidRPr="00732960">
        <w:t>)</w:t>
      </w:r>
      <w:r w:rsidRPr="00732960">
        <w:rPr>
          <w:rFonts w:hint="eastAsia"/>
        </w:rPr>
        <w:t>：</w:t>
      </w:r>
      <w:r w:rsidRPr="00732960">
        <w:t xml:space="preserve">(a) </w:t>
      </w:r>
      <w:r w:rsidRPr="00732960">
        <w:rPr>
          <w:rFonts w:hint="eastAsia"/>
        </w:rPr>
        <w:t>允许大规模拦截通信；</w:t>
      </w:r>
      <w:r w:rsidRPr="00732960">
        <w:t xml:space="preserve">(b) </w:t>
      </w:r>
      <w:r w:rsidRPr="00732960">
        <w:rPr>
          <w:rFonts w:hint="eastAsia"/>
        </w:rPr>
        <w:t>没有提供充分保障防止对隐私权的任意干涉。委员会还感到关切的是，没有条款规定对滥用行为提供有效补救，也没有要求在监控措施终止之后在不影响限制目的的情况下尽快通知被监控者</w:t>
      </w:r>
      <w:r w:rsidRPr="00732960">
        <w:rPr>
          <w:rFonts w:hint="eastAsia"/>
        </w:rPr>
        <w:t>(</w:t>
      </w:r>
      <w:r w:rsidRPr="00732960">
        <w:rPr>
          <w:rFonts w:hint="eastAsia"/>
        </w:rPr>
        <w:t>第二条、第十七条、第十九条和第二十六条</w:t>
      </w:r>
      <w:r w:rsidRPr="00732960">
        <w:rPr>
          <w:rFonts w:hint="eastAsia"/>
        </w:rPr>
        <w:t>)</w:t>
      </w:r>
      <w:r w:rsidRPr="00732960">
        <w:rPr>
          <w:rFonts w:hint="eastAsia"/>
        </w:rPr>
        <w:t>。</w:t>
      </w:r>
    </w:p>
    <w:p w:rsidR="000D71FC" w:rsidRPr="004902ED" w:rsidRDefault="000D71FC" w:rsidP="00655441">
      <w:pPr>
        <w:pStyle w:val="SingleTxtGC"/>
        <w:rPr>
          <w:rFonts w:asciiTheme="majorBidi" w:eastAsia="黑体" w:hAnsiTheme="majorBidi" w:cstheme="majorBidi"/>
        </w:rPr>
      </w:pPr>
      <w:r w:rsidRPr="004902ED">
        <w:rPr>
          <w:rFonts w:asciiTheme="majorBidi" w:eastAsia="黑体" w:hAnsiTheme="majorBidi" w:cstheme="majorBidi"/>
        </w:rPr>
        <w:t>44</w:t>
      </w:r>
      <w:r w:rsidR="00BE0491">
        <w:rPr>
          <w:rFonts w:asciiTheme="majorBidi" w:eastAsia="黑体" w:hAnsiTheme="majorBidi" w:cstheme="majorBidi"/>
        </w:rPr>
        <w:t xml:space="preserve">.  </w:t>
      </w:r>
      <w:r w:rsidRPr="004902ED">
        <w:rPr>
          <w:rFonts w:asciiTheme="majorBidi" w:eastAsia="黑体" w:hAnsiTheme="majorBidi" w:cstheme="majorBidi" w:hint="eastAsia"/>
        </w:rPr>
        <w:t>缔约国应提高为国家安全目的进行秘密监控的法律框架</w:t>
      </w:r>
      <w:r w:rsidRPr="004902ED">
        <w:rPr>
          <w:rFonts w:asciiTheme="majorBidi" w:eastAsia="黑体" w:hAnsiTheme="majorBidi" w:cstheme="majorBidi" w:hint="eastAsia"/>
        </w:rPr>
        <w:t>(</w:t>
      </w:r>
      <w:r w:rsidRPr="004902ED">
        <w:rPr>
          <w:rFonts w:asciiTheme="majorBidi" w:eastAsia="黑体" w:hAnsiTheme="majorBidi" w:cstheme="majorBidi" w:hint="eastAsia"/>
        </w:rPr>
        <w:t>第</w:t>
      </w:r>
      <w:r w:rsidRPr="004902ED">
        <w:rPr>
          <w:rFonts w:asciiTheme="majorBidi" w:eastAsia="黑体" w:hAnsiTheme="majorBidi" w:cstheme="majorBidi"/>
        </w:rPr>
        <w:t>7/E (3)</w:t>
      </w:r>
      <w:r w:rsidRPr="004902ED">
        <w:rPr>
          <w:rFonts w:asciiTheme="majorBidi" w:eastAsia="黑体" w:hAnsiTheme="majorBidi" w:cstheme="majorBidi" w:hint="eastAsia"/>
        </w:rPr>
        <w:t>条，监控</w:t>
      </w:r>
      <w:r w:rsidRPr="004902ED">
        <w:rPr>
          <w:rFonts w:asciiTheme="majorBidi" w:eastAsia="黑体" w:hAnsiTheme="majorBidi" w:cstheme="majorBidi"/>
        </w:rPr>
        <w:t>)</w:t>
      </w:r>
      <w:r w:rsidRPr="004902ED">
        <w:rPr>
          <w:rFonts w:asciiTheme="majorBidi" w:eastAsia="黑体" w:hAnsiTheme="majorBidi" w:cstheme="majorBidi" w:hint="eastAsia"/>
        </w:rPr>
        <w:t>权力的透明度，并加强防止滥用的保障，为此应考虑在符合国家安全考虑和这些决定所涉个人隐私利益的情况下全面或部分公开其政策指南和决定的可能性。缔约国应确保所有规范秘密监控的法律和政策均符合其根据《公约》、特别是第十七条承担的义务，包括合法性、相称性和必要性原则；确保为秘密监控设立有效和独立的监督机制；确保受影响人员在监控遭到滥用的情况有适当的机会获得有效补救。</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将移民安置在过境区和拘留移民</w:t>
      </w:r>
    </w:p>
    <w:p w:rsidR="000D71FC" w:rsidRPr="00732960" w:rsidRDefault="000D71FC" w:rsidP="00655441">
      <w:pPr>
        <w:pStyle w:val="SingleTxtGC"/>
      </w:pPr>
      <w:r w:rsidRPr="00732960">
        <w:t>45</w:t>
      </w:r>
      <w:r w:rsidR="00BE0491">
        <w:t xml:space="preserve">.  </w:t>
      </w:r>
      <w:r w:rsidRPr="00732960">
        <w:rPr>
          <w:rFonts w:hint="eastAsia"/>
        </w:rPr>
        <w:t>委员会对于缔约国近年来通过的重大立法改革对移民的不利影响表示关切。委员会注意到缔约国的立场，即作为一个主权国家，缔约国有权限制非法移民进入其领土，但委员会感到关切的是，</w:t>
      </w:r>
      <w:r w:rsidRPr="00732960">
        <w:rPr>
          <w:rFonts w:hint="eastAsia"/>
        </w:rPr>
        <w:t>2</w:t>
      </w:r>
      <w:r w:rsidRPr="00732960">
        <w:t>017</w:t>
      </w:r>
      <w:r w:rsidRPr="00732960">
        <w:rPr>
          <w:rFonts w:hint="eastAsia"/>
        </w:rPr>
        <w:t>年</w:t>
      </w:r>
      <w:r w:rsidRPr="00732960">
        <w:rPr>
          <w:rFonts w:hint="eastAsia"/>
        </w:rPr>
        <w:t>3</w:t>
      </w:r>
      <w:r w:rsidRPr="00732960">
        <w:rPr>
          <w:rFonts w:hint="eastAsia"/>
        </w:rPr>
        <w:t>月通过的法律允许在整个寻求庇护程序期间将所有庇护申请人自动转移至过境区</w:t>
      </w:r>
      <w:r w:rsidRPr="00732960">
        <w:rPr>
          <w:rFonts w:hint="eastAsia"/>
        </w:rPr>
        <w:t>(</w:t>
      </w:r>
      <w:r w:rsidRPr="00732960">
        <w:rPr>
          <w:rFonts w:hint="eastAsia"/>
        </w:rPr>
        <w:t>被认定未满</w:t>
      </w:r>
      <w:r w:rsidRPr="00732960">
        <w:rPr>
          <w:rFonts w:hint="eastAsia"/>
        </w:rPr>
        <w:t>14</w:t>
      </w:r>
      <w:r w:rsidRPr="00732960">
        <w:rPr>
          <w:rFonts w:hint="eastAsia"/>
        </w:rPr>
        <w:t>岁的孤身儿童除外</w:t>
      </w:r>
      <w:r w:rsidRPr="00732960">
        <w:rPr>
          <w:rFonts w:hint="eastAsia"/>
        </w:rPr>
        <w:t>)</w:t>
      </w:r>
      <w:r w:rsidRPr="00732960">
        <w:rPr>
          <w:rFonts w:hint="eastAsia"/>
        </w:rPr>
        <w:t>，不符合《公约》规定的法律标准，理由包括：</w:t>
      </w:r>
      <w:r w:rsidRPr="00732960">
        <w:t>(a)</w:t>
      </w:r>
      <w:r w:rsidRPr="00732960">
        <w:rPr>
          <w:rFonts w:hint="eastAsia"/>
        </w:rPr>
        <w:t xml:space="preserve"> </w:t>
      </w:r>
      <w:r w:rsidRPr="00732960">
        <w:rPr>
          <w:rFonts w:hint="eastAsia"/>
        </w:rPr>
        <w:t>允许长期和无限期的监禁；</w:t>
      </w:r>
      <w:r w:rsidRPr="00732960">
        <w:rPr>
          <w:rFonts w:hint="eastAsia"/>
        </w:rPr>
        <w:t>(b</w:t>
      </w:r>
      <w:r w:rsidRPr="00732960">
        <w:t xml:space="preserve">) </w:t>
      </w:r>
      <w:r w:rsidRPr="00732960">
        <w:rPr>
          <w:rFonts w:hint="eastAsia"/>
        </w:rPr>
        <w:t>没有任何法律要求迅速审查每个受影响个人的具体情况；以及</w:t>
      </w:r>
      <w:r w:rsidRPr="00732960">
        <w:rPr>
          <w:rFonts w:hint="eastAsia"/>
        </w:rPr>
        <w:t>(</w:t>
      </w:r>
      <w:r w:rsidRPr="00732960">
        <w:t xml:space="preserve">c) </w:t>
      </w:r>
      <w:r w:rsidRPr="00732960">
        <w:rPr>
          <w:rFonts w:hint="eastAsia"/>
        </w:rPr>
        <w:t>缺乏就转移至过境区提出有效质疑的程序保障。委员会特别感到关切的是，有报告称匈牙利大量使用自动将移民拘留在拘留设施内的做法，还有人声称，限制人身自由被用作遏制非法入境的一般措施，而不是针对单独确定的风险而采取的措施。此外，委员会还对一些拘留设施条件恶劣的指称感到关切</w:t>
      </w:r>
      <w:r w:rsidRPr="00732960">
        <w:rPr>
          <w:rFonts w:hint="eastAsia"/>
        </w:rPr>
        <w:t>(</w:t>
      </w:r>
      <w:r w:rsidRPr="00732960">
        <w:rPr>
          <w:rFonts w:hint="eastAsia"/>
        </w:rPr>
        <w:t>第二条、第七条、第九条、第十条、第十三条和第二十四条</w:t>
      </w:r>
      <w:r w:rsidRPr="00732960">
        <w:t>)</w:t>
      </w:r>
      <w:r w:rsidRPr="00732960">
        <w:rPr>
          <w:rFonts w:hint="eastAsia"/>
        </w:rPr>
        <w:t>。</w:t>
      </w:r>
    </w:p>
    <w:p w:rsidR="000D71FC" w:rsidRPr="00FE171C" w:rsidRDefault="000D71FC" w:rsidP="00655441">
      <w:pPr>
        <w:pStyle w:val="SingleTxtGC"/>
        <w:rPr>
          <w:rFonts w:asciiTheme="majorBidi" w:eastAsia="黑体" w:hAnsiTheme="majorBidi" w:cstheme="majorBidi"/>
        </w:rPr>
      </w:pPr>
      <w:r w:rsidRPr="00FE171C">
        <w:rPr>
          <w:rFonts w:asciiTheme="majorBidi" w:eastAsia="黑体" w:hAnsiTheme="majorBidi" w:cstheme="majorBidi"/>
        </w:rPr>
        <w:t>46</w:t>
      </w:r>
      <w:r w:rsidR="00BE0491">
        <w:rPr>
          <w:rFonts w:asciiTheme="majorBidi" w:eastAsia="黑体" w:hAnsiTheme="majorBidi" w:cstheme="majorBidi"/>
        </w:rPr>
        <w:t xml:space="preserve">.  </w:t>
      </w:r>
      <w:r w:rsidRPr="00FE171C">
        <w:rPr>
          <w:rFonts w:asciiTheme="majorBidi" w:eastAsia="黑体" w:hAnsiTheme="majorBidi" w:cstheme="majorBidi" w:hint="eastAsia"/>
        </w:rPr>
        <w:t>缔约国应使关于移民和寻求庇护者待遇的立法和做法符合《公约》，除其他外，应考虑到委员会关于人身自由和安全的第</w:t>
      </w:r>
      <w:r w:rsidRPr="00FE171C">
        <w:rPr>
          <w:rFonts w:asciiTheme="majorBidi" w:eastAsia="黑体" w:hAnsiTheme="majorBidi" w:cstheme="majorBidi" w:hint="eastAsia"/>
        </w:rPr>
        <w:t>35</w:t>
      </w:r>
      <w:r w:rsidRPr="00FE171C">
        <w:rPr>
          <w:rFonts w:asciiTheme="majorBidi" w:eastAsia="黑体" w:hAnsiTheme="majorBidi" w:cstheme="majorBidi" w:hint="eastAsia"/>
        </w:rPr>
        <w:t>号一般性意见</w:t>
      </w:r>
      <w:r w:rsidRPr="00FE171C">
        <w:rPr>
          <w:rFonts w:asciiTheme="majorBidi" w:eastAsia="黑体" w:hAnsiTheme="majorBidi" w:cstheme="majorBidi" w:hint="eastAsia"/>
        </w:rPr>
        <w:t>(</w:t>
      </w:r>
      <w:r w:rsidRPr="00FE171C">
        <w:rPr>
          <w:rFonts w:asciiTheme="majorBidi" w:eastAsia="黑体" w:hAnsiTheme="majorBidi" w:cstheme="majorBidi"/>
        </w:rPr>
        <w:t>2014</w:t>
      </w:r>
      <w:r w:rsidRPr="00FE171C">
        <w:rPr>
          <w:rFonts w:asciiTheme="majorBidi" w:eastAsia="黑体" w:hAnsiTheme="majorBidi" w:cstheme="majorBidi" w:hint="eastAsia"/>
        </w:rPr>
        <w:t>年</w:t>
      </w:r>
      <w:r w:rsidRPr="00FE171C">
        <w:rPr>
          <w:rFonts w:asciiTheme="majorBidi" w:eastAsia="黑体" w:hAnsiTheme="majorBidi" w:cstheme="majorBidi" w:hint="eastAsia"/>
        </w:rPr>
        <w:t>)</w:t>
      </w:r>
      <w:r w:rsidRPr="00FE171C">
        <w:rPr>
          <w:rFonts w:asciiTheme="majorBidi" w:eastAsia="黑体" w:hAnsiTheme="majorBidi" w:cstheme="majorBidi" w:hint="eastAsia"/>
        </w:rPr>
        <w:t>。缔约国还应：</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避免将所有庇护申请人自动转移至过境区从而限制他们的自由，并逐案对转移的必要性进行个别评估；</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大幅缩短初始强制移民拘留的期限，确保超出初始期限的任何拘留均根据个人的具体情况证明具有合理性、必要性和相称性，并规定拘留需要定期接受司法审查；</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对寻求庇护者增加使用拘留的替代办法；</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在法律上限制移民拘留的总期限；</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规定对拘留和其他限制行动措施提出上诉的有效权利；</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确保儿童和孤身未成年人不受拘留，除非作为最后手段，并且时间尽可能短，在拘留期限和条件及特殊照料需求方面应首要考虑他们的最大利益；</w:t>
      </w:r>
    </w:p>
    <w:p w:rsidR="000D71FC" w:rsidRPr="00FE171C" w:rsidRDefault="000D71FC" w:rsidP="004854EE">
      <w:pPr>
        <w:pStyle w:val="SingleTxtGC"/>
        <w:numPr>
          <w:ilvl w:val="0"/>
          <w:numId w:val="20"/>
        </w:numPr>
        <w:rPr>
          <w:rFonts w:asciiTheme="majorBidi" w:eastAsia="黑体" w:hAnsiTheme="majorBidi" w:cstheme="majorBidi"/>
        </w:rPr>
      </w:pPr>
      <w:r w:rsidRPr="00FE171C">
        <w:rPr>
          <w:rFonts w:asciiTheme="majorBidi" w:eastAsia="黑体" w:hAnsiTheme="majorBidi" w:cstheme="majorBidi" w:hint="eastAsia"/>
        </w:rPr>
        <w:t>改善过境区的条件，确保移民被安置在适当、卫生、非惩罚性的设施中，并确保不将移民拘留在监狱中。</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不推回和过度使用武力</w:t>
      </w:r>
    </w:p>
    <w:p w:rsidR="000D71FC" w:rsidRPr="00732960" w:rsidRDefault="000D71FC" w:rsidP="00655441">
      <w:pPr>
        <w:pStyle w:val="SingleTxtGC"/>
      </w:pPr>
      <w:r w:rsidRPr="00732960">
        <w:t>47</w:t>
      </w:r>
      <w:r w:rsidR="00BE0491">
        <w:t xml:space="preserve">.  </w:t>
      </w:r>
      <w:r w:rsidR="003E644A">
        <w:rPr>
          <w:rFonts w:hint="eastAsia"/>
        </w:rPr>
        <w:t>委员会注意到缔约国就</w:t>
      </w:r>
      <w:r w:rsidR="003E644A">
        <w:rPr>
          <w:rFonts w:hint="eastAsia"/>
          <w:lang w:val="fr-CH"/>
        </w:rPr>
        <w:t>防止</w:t>
      </w:r>
      <w:r w:rsidR="003E644A">
        <w:rPr>
          <w:rFonts w:hint="eastAsia"/>
        </w:rPr>
        <w:t>推回的适用标准和保障提供的资料，但感到关切的是，缔约国的法律框架没有为防止</w:t>
      </w:r>
      <w:r w:rsidRPr="00732960">
        <w:rPr>
          <w:rFonts w:hint="eastAsia"/>
        </w:rPr>
        <w:t>推回提供充分保护。委员会关切地注意到：</w:t>
      </w:r>
      <w:r w:rsidRPr="00732960">
        <w:t>(a) 2016</w:t>
      </w:r>
      <w:r w:rsidRPr="00732960">
        <w:rPr>
          <w:rFonts w:hint="eastAsia"/>
        </w:rPr>
        <w:t>年</w:t>
      </w:r>
      <w:r w:rsidRPr="00732960">
        <w:rPr>
          <w:rFonts w:hint="eastAsia"/>
        </w:rPr>
        <w:t>6</w:t>
      </w:r>
      <w:r w:rsidRPr="00732960">
        <w:rPr>
          <w:rFonts w:hint="eastAsia"/>
        </w:rPr>
        <w:t>月首次出台的“推回”法允许警方对任何非正常跨越边境以及被拘留在距离边境</w:t>
      </w:r>
      <w:r w:rsidRPr="00732960">
        <w:rPr>
          <w:rFonts w:hint="eastAsia"/>
        </w:rPr>
        <w:t>8</w:t>
      </w:r>
      <w:r w:rsidRPr="00732960">
        <w:rPr>
          <w:rFonts w:hint="eastAsia"/>
        </w:rPr>
        <w:t>公里处</w:t>
      </w:r>
      <w:r w:rsidRPr="00732960">
        <w:rPr>
          <w:rFonts w:hint="eastAsia"/>
        </w:rPr>
        <w:t>(</w:t>
      </w:r>
      <w:r w:rsidRPr="00732960">
        <w:rPr>
          <w:rFonts w:hint="eastAsia"/>
        </w:rPr>
        <w:t>这一限制随后被扩大到匈牙利全境</w:t>
      </w:r>
      <w:r w:rsidRPr="00732960">
        <w:rPr>
          <w:rFonts w:hint="eastAsia"/>
        </w:rPr>
        <w:t>)</w:t>
      </w:r>
      <w:r w:rsidRPr="00732960">
        <w:rPr>
          <w:rFonts w:hint="eastAsia"/>
        </w:rPr>
        <w:t>的匈牙利领土上的人员实施即决驱逐；</w:t>
      </w:r>
      <w:r w:rsidRPr="00732960">
        <w:rPr>
          <w:rFonts w:hint="eastAsia"/>
        </w:rPr>
        <w:t>(b</w:t>
      </w:r>
      <w:r w:rsidRPr="00732960">
        <w:t xml:space="preserve">) </w:t>
      </w:r>
      <w:r w:rsidRPr="00732960">
        <w:rPr>
          <w:rFonts w:hint="eastAsia"/>
        </w:rPr>
        <w:t>第</w:t>
      </w:r>
      <w:r w:rsidRPr="00732960">
        <w:t>191/2015</w:t>
      </w:r>
      <w:r w:rsidRPr="00732960">
        <w:rPr>
          <w:rFonts w:hint="eastAsia"/>
        </w:rPr>
        <w:t>号法令认定塞尔维亚是“安全的第三国”，因此允许在匈牙利和塞尔维亚边境实施推回。委员会关切地注意到，有报告称推回在使用时不加区分，遭受这种措施的个人提交庇护申请的机会非常有限，实际上没有任何上诉的权利。委员会还关切地注意到，有报告称存在集体暴力驱逐现象，据称同时还伴有殴打、警犬攻击和橡胶子弹射击的现象，导致了严重伤害，并至少有一次导致一名寻求庇护者死亡</w:t>
      </w:r>
      <w:r w:rsidRPr="00732960">
        <w:rPr>
          <w:rFonts w:hint="eastAsia"/>
        </w:rPr>
        <w:t>(</w:t>
      </w:r>
      <w:r w:rsidRPr="00732960">
        <w:rPr>
          <w:rFonts w:hint="eastAsia"/>
        </w:rPr>
        <w:t>第二条、第六条、第七条、第九条和第十三条</w:t>
      </w:r>
      <w:r w:rsidRPr="00732960">
        <w:t>)</w:t>
      </w:r>
      <w:r w:rsidRPr="00732960">
        <w:rPr>
          <w:rFonts w:hint="eastAsia"/>
        </w:rPr>
        <w:t>。</w:t>
      </w:r>
    </w:p>
    <w:p w:rsidR="000D71FC" w:rsidRPr="00FE171C" w:rsidRDefault="000D71FC" w:rsidP="00655441">
      <w:pPr>
        <w:pStyle w:val="SingleTxtGC"/>
        <w:rPr>
          <w:rFonts w:asciiTheme="majorBidi" w:eastAsia="黑体" w:hAnsiTheme="majorBidi" w:cstheme="majorBidi"/>
        </w:rPr>
      </w:pPr>
      <w:r w:rsidRPr="00FE171C">
        <w:rPr>
          <w:rFonts w:asciiTheme="majorBidi" w:eastAsia="黑体" w:hAnsiTheme="majorBidi" w:cstheme="majorBidi"/>
        </w:rPr>
        <w:t>48</w:t>
      </w:r>
      <w:r w:rsidR="00BE0491">
        <w:rPr>
          <w:rFonts w:asciiTheme="majorBidi" w:eastAsia="黑体" w:hAnsiTheme="majorBidi" w:cstheme="majorBidi"/>
        </w:rPr>
        <w:t xml:space="preserve">.  </w:t>
      </w:r>
      <w:r w:rsidRPr="00FE171C">
        <w:rPr>
          <w:rFonts w:asciiTheme="majorBidi" w:eastAsia="黑体" w:hAnsiTheme="majorBidi" w:cstheme="majorBidi" w:hint="eastAsia"/>
        </w:rPr>
        <w:t>缔约国应确保不推回原则在法律上得到保障，在实践中得到严格遵守，确保所有寻求庇护者无论以何种方式抵达匈牙利，都能够进入公正和高效的难民身份确定程序，并获得防止推回的有效保护。缔约国特别应当：</w:t>
      </w:r>
    </w:p>
    <w:p w:rsidR="000D71FC" w:rsidRPr="00FE171C" w:rsidRDefault="000D71FC" w:rsidP="004854EE">
      <w:pPr>
        <w:pStyle w:val="SingleTxtGC"/>
        <w:numPr>
          <w:ilvl w:val="0"/>
          <w:numId w:val="22"/>
        </w:numPr>
        <w:rPr>
          <w:rFonts w:asciiTheme="majorBidi" w:eastAsia="黑体" w:hAnsiTheme="majorBidi" w:cstheme="majorBidi"/>
        </w:rPr>
      </w:pPr>
      <w:r w:rsidRPr="00FE171C">
        <w:rPr>
          <w:rFonts w:asciiTheme="majorBidi" w:eastAsia="黑体" w:hAnsiTheme="majorBidi" w:cstheme="majorBidi" w:hint="eastAsia"/>
        </w:rPr>
        <w:t>废除</w:t>
      </w:r>
      <w:r w:rsidRPr="00FE171C">
        <w:rPr>
          <w:rFonts w:asciiTheme="majorBidi" w:eastAsia="黑体" w:hAnsiTheme="majorBidi" w:cstheme="majorBidi" w:hint="eastAsia"/>
        </w:rPr>
        <w:t>2016</w:t>
      </w:r>
      <w:r w:rsidRPr="00FE171C">
        <w:rPr>
          <w:rFonts w:asciiTheme="majorBidi" w:eastAsia="黑体" w:hAnsiTheme="majorBidi" w:cstheme="majorBidi" w:hint="eastAsia"/>
        </w:rPr>
        <w:t>年</w:t>
      </w:r>
      <w:r w:rsidRPr="00FE171C">
        <w:rPr>
          <w:rFonts w:asciiTheme="majorBidi" w:eastAsia="黑体" w:hAnsiTheme="majorBidi" w:cstheme="majorBidi" w:hint="eastAsia"/>
        </w:rPr>
        <w:t>6</w:t>
      </w:r>
      <w:r w:rsidRPr="00FE171C">
        <w:rPr>
          <w:rFonts w:asciiTheme="majorBidi" w:eastAsia="黑体" w:hAnsiTheme="majorBidi" w:cstheme="majorBidi" w:hint="eastAsia"/>
        </w:rPr>
        <w:t>月通过的推回法及其修正案，在法律上确保对个人的驱逐必须始终符合缔约国的不推回义务；</w:t>
      </w:r>
    </w:p>
    <w:p w:rsidR="000D71FC" w:rsidRPr="00FE171C" w:rsidRDefault="000D71FC" w:rsidP="004854EE">
      <w:pPr>
        <w:pStyle w:val="SingleTxtGC"/>
        <w:numPr>
          <w:ilvl w:val="0"/>
          <w:numId w:val="22"/>
        </w:numPr>
        <w:rPr>
          <w:rFonts w:asciiTheme="majorBidi" w:eastAsia="黑体" w:hAnsiTheme="majorBidi" w:cstheme="majorBidi"/>
        </w:rPr>
      </w:pPr>
      <w:r w:rsidRPr="00FE171C">
        <w:rPr>
          <w:rFonts w:asciiTheme="majorBidi" w:eastAsia="黑体" w:hAnsiTheme="majorBidi" w:cstheme="majorBidi" w:hint="eastAsia"/>
        </w:rPr>
        <w:t>考虑修改第</w:t>
      </w:r>
      <w:r w:rsidRPr="00FE171C">
        <w:rPr>
          <w:rFonts w:asciiTheme="majorBidi" w:eastAsia="黑体" w:hAnsiTheme="majorBidi" w:cstheme="majorBidi"/>
        </w:rPr>
        <w:t>191/2015</w:t>
      </w:r>
      <w:r w:rsidRPr="00FE171C">
        <w:rPr>
          <w:rFonts w:asciiTheme="majorBidi" w:eastAsia="黑体" w:hAnsiTheme="majorBidi" w:cstheme="majorBidi" w:hint="eastAsia"/>
        </w:rPr>
        <w:t>号法令，并制定防止推回的程序保障，包括可以由一个能够提供有效补救的独立司法机构对庇护决定进行审查；</w:t>
      </w:r>
    </w:p>
    <w:p w:rsidR="000D71FC" w:rsidRPr="00FE171C" w:rsidRDefault="000D71FC" w:rsidP="004854EE">
      <w:pPr>
        <w:pStyle w:val="SingleTxtGC"/>
        <w:numPr>
          <w:ilvl w:val="0"/>
          <w:numId w:val="22"/>
        </w:numPr>
        <w:rPr>
          <w:rFonts w:asciiTheme="majorBidi" w:eastAsia="黑体" w:hAnsiTheme="majorBidi" w:cstheme="majorBidi"/>
        </w:rPr>
      </w:pPr>
      <w:r w:rsidRPr="00FE171C">
        <w:rPr>
          <w:rFonts w:asciiTheme="majorBidi" w:eastAsia="黑体" w:hAnsiTheme="majorBidi" w:cstheme="majorBidi" w:hint="eastAsia"/>
        </w:rPr>
        <w:t>不对外国人进行集体驱逐，并逐案对“安全第三国”可提供的保护程度进行客观的评估；</w:t>
      </w:r>
    </w:p>
    <w:p w:rsidR="000D71FC" w:rsidRPr="00FE171C" w:rsidRDefault="000D71FC" w:rsidP="004854EE">
      <w:pPr>
        <w:pStyle w:val="SingleTxtGC"/>
        <w:numPr>
          <w:ilvl w:val="0"/>
          <w:numId w:val="22"/>
        </w:numPr>
        <w:rPr>
          <w:rFonts w:asciiTheme="majorBidi" w:eastAsia="黑体" w:hAnsiTheme="majorBidi" w:cstheme="majorBidi"/>
        </w:rPr>
      </w:pPr>
      <w:r w:rsidRPr="00FE171C">
        <w:rPr>
          <w:rFonts w:asciiTheme="majorBidi" w:eastAsia="黑体" w:hAnsiTheme="majorBidi" w:cstheme="majorBidi" w:hint="eastAsia"/>
        </w:rPr>
        <w:t>确保不对移民实施武力或人身约束，除非满足严格的必要性和相称性条件，确保所有针对移民使用武力的指控都迅速得到调查，对肇事者进行起诉并予以适当处罚，并向受害者提供赔偿。</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寻求庇护的儿童和孤身未成年人</w:t>
      </w:r>
    </w:p>
    <w:p w:rsidR="000D71FC" w:rsidRPr="00732960" w:rsidRDefault="000D71FC" w:rsidP="00655441">
      <w:pPr>
        <w:pStyle w:val="SingleTxtGC"/>
      </w:pPr>
      <w:r w:rsidRPr="00732960">
        <w:t>49</w:t>
      </w:r>
      <w:r w:rsidR="00BE0491">
        <w:t xml:space="preserve">.  </w:t>
      </w:r>
      <w:r w:rsidRPr="00732960">
        <w:rPr>
          <w:rFonts w:hint="eastAsia"/>
        </w:rPr>
        <w:t>委员会感到关切的是，有报告称，在过境区对寻求庇护的儿童和孤身未成年人进行的年龄评估基本靠一名专家目测，而且这类儿童缺乏获得教育、社会和心理服务以及法律援助的充分机会</w:t>
      </w:r>
      <w:r w:rsidRPr="00732960">
        <w:rPr>
          <w:rFonts w:hint="eastAsia"/>
        </w:rPr>
        <w:t>(</w:t>
      </w:r>
      <w:r w:rsidRPr="00732960">
        <w:rPr>
          <w:rFonts w:hint="eastAsia"/>
        </w:rPr>
        <w:t>第二十四条</w:t>
      </w:r>
      <w:r w:rsidRPr="00732960">
        <w:rPr>
          <w:rFonts w:hint="eastAsia"/>
        </w:rPr>
        <w:t>)</w:t>
      </w:r>
      <w:r w:rsidRPr="00732960">
        <w:rPr>
          <w:rFonts w:hint="eastAsia"/>
        </w:rPr>
        <w:t>。</w:t>
      </w:r>
    </w:p>
    <w:p w:rsidR="000D71FC" w:rsidRPr="00FE171C" w:rsidRDefault="000D71FC" w:rsidP="00655441">
      <w:pPr>
        <w:pStyle w:val="SingleTxtGC"/>
        <w:rPr>
          <w:rFonts w:asciiTheme="majorBidi" w:eastAsia="黑体" w:hAnsiTheme="majorBidi" w:cstheme="majorBidi"/>
        </w:rPr>
      </w:pPr>
      <w:r w:rsidRPr="00FE171C">
        <w:rPr>
          <w:rFonts w:asciiTheme="majorBidi" w:eastAsia="黑体" w:hAnsiTheme="majorBidi" w:cstheme="majorBidi"/>
        </w:rPr>
        <w:t>50</w:t>
      </w:r>
      <w:r w:rsidR="00BE0491">
        <w:rPr>
          <w:rFonts w:asciiTheme="majorBidi" w:eastAsia="黑体" w:hAnsiTheme="majorBidi" w:cstheme="majorBidi"/>
        </w:rPr>
        <w:t xml:space="preserve">.  </w:t>
      </w:r>
      <w:r w:rsidRPr="00FE171C">
        <w:rPr>
          <w:rFonts w:asciiTheme="majorBidi" w:eastAsia="黑体" w:hAnsiTheme="majorBidi" w:cstheme="majorBidi" w:hint="eastAsia"/>
        </w:rPr>
        <w:t>缔约国应确保，在对相关人员的年龄存在合理疑问的情况下，年龄评估程序仅由该领域的专家进行，并符合儿童的最大利益。缔约国还应确保寻求庇护的儿童，特别是孤身儿童能够获得适当的教育、社会和心理服务以及法律援助，并毫无拖延地获得法律代表或监护人。</w:t>
      </w:r>
    </w:p>
    <w:p w:rsidR="000D71FC" w:rsidRPr="00691B74" w:rsidRDefault="000D71FC" w:rsidP="004854EE">
      <w:pPr>
        <w:pStyle w:val="H23GC"/>
      </w:pPr>
      <w:r w:rsidRPr="00732960">
        <w:rPr>
          <w:rFonts w:eastAsiaTheme="minorEastAsia"/>
        </w:rPr>
        <w:tab/>
      </w:r>
      <w:r w:rsidRPr="00732960">
        <w:rPr>
          <w:rFonts w:eastAsiaTheme="minorEastAsia"/>
        </w:rPr>
        <w:tab/>
      </w:r>
      <w:r w:rsidRPr="00691B74">
        <w:rPr>
          <w:rFonts w:hint="eastAsia"/>
        </w:rPr>
        <w:t>高等教育中的思想、意见和结社自由</w:t>
      </w:r>
    </w:p>
    <w:p w:rsidR="000D71FC" w:rsidRPr="00732960" w:rsidRDefault="000D71FC" w:rsidP="00655441">
      <w:pPr>
        <w:pStyle w:val="SingleTxtGC"/>
      </w:pPr>
      <w:r w:rsidRPr="00732960">
        <w:t>51</w:t>
      </w:r>
      <w:r w:rsidR="00BE0491">
        <w:t xml:space="preserve">.  </w:t>
      </w:r>
      <w:r w:rsidRPr="00732960">
        <w:rPr>
          <w:rFonts w:hint="eastAsia"/>
        </w:rPr>
        <w:t>委员会关切地注意到，</w:t>
      </w:r>
      <w:r w:rsidRPr="00732960">
        <w:rPr>
          <w:rFonts w:hint="eastAsia"/>
        </w:rPr>
        <w:t>2017</w:t>
      </w:r>
      <w:r w:rsidRPr="00732960">
        <w:rPr>
          <w:rFonts w:hint="eastAsia"/>
        </w:rPr>
        <w:t>年对《</w:t>
      </w:r>
      <w:r w:rsidRPr="00732960">
        <w:rPr>
          <w:rFonts w:hint="eastAsia"/>
        </w:rPr>
        <w:t>2011</w:t>
      </w:r>
      <w:r w:rsidRPr="00732960">
        <w:rPr>
          <w:rFonts w:hint="eastAsia"/>
        </w:rPr>
        <w:t>年关于国家高等教育的第</w:t>
      </w:r>
      <w:r w:rsidRPr="00732960">
        <w:rPr>
          <w:rFonts w:hint="eastAsia"/>
        </w:rPr>
        <w:t>2</w:t>
      </w:r>
      <w:r w:rsidRPr="00732960">
        <w:t>04</w:t>
      </w:r>
      <w:r w:rsidRPr="00732960">
        <w:rPr>
          <w:rFonts w:hint="eastAsia"/>
        </w:rPr>
        <w:t>号法》提出的修正对外国认证的大学的运作施加了过度限制。委员会注意到缔约国代表团提供的解释，即该法适用于其领土内所有获得认证的大学，但委员会注意到，对思想、表达和结社自由以及学术自由施加的这类限制缺乏充足的理由。委员会感到关切的是，中欧大学因为与乔治·索罗斯的关系而特别受到这类限制的影响</w:t>
      </w:r>
      <w:r w:rsidRPr="00732960">
        <w:rPr>
          <w:rFonts w:hint="eastAsia"/>
        </w:rPr>
        <w:t>(</w:t>
      </w:r>
      <w:r w:rsidRPr="00732960">
        <w:rPr>
          <w:rFonts w:hint="eastAsia"/>
        </w:rPr>
        <w:t>第十八条、第十九条、第二十一条、第二十二条和第二十六条</w:t>
      </w:r>
      <w:r w:rsidRPr="00732960">
        <w:t>)</w:t>
      </w:r>
      <w:r w:rsidRPr="00732960">
        <w:rPr>
          <w:rFonts w:hint="eastAsia"/>
        </w:rPr>
        <w:t>。</w:t>
      </w:r>
    </w:p>
    <w:p w:rsidR="000D71FC" w:rsidRPr="00FE171C" w:rsidRDefault="000D71FC" w:rsidP="00655441">
      <w:pPr>
        <w:pStyle w:val="SingleTxtGC"/>
        <w:rPr>
          <w:rFonts w:asciiTheme="majorBidi" w:eastAsia="黑体" w:hAnsiTheme="majorBidi" w:cstheme="majorBidi"/>
        </w:rPr>
      </w:pPr>
      <w:r w:rsidRPr="00FE171C">
        <w:rPr>
          <w:rFonts w:asciiTheme="majorBidi" w:eastAsia="黑体" w:hAnsiTheme="majorBidi" w:cstheme="majorBidi"/>
        </w:rPr>
        <w:t>52</w:t>
      </w:r>
      <w:r w:rsidR="00BE0491">
        <w:rPr>
          <w:rFonts w:asciiTheme="majorBidi" w:eastAsia="黑体" w:hAnsiTheme="majorBidi" w:cstheme="majorBidi"/>
        </w:rPr>
        <w:t xml:space="preserve">.  </w:t>
      </w:r>
      <w:r w:rsidRPr="00FE171C">
        <w:rPr>
          <w:rFonts w:asciiTheme="majorBidi" w:eastAsia="黑体" w:hAnsiTheme="majorBidi" w:cstheme="majorBidi" w:hint="eastAsia"/>
        </w:rPr>
        <w:t>缔约国应修改最近对《</w:t>
      </w:r>
      <w:r w:rsidRPr="00FE171C">
        <w:rPr>
          <w:rFonts w:asciiTheme="majorBidi" w:eastAsia="黑体" w:hAnsiTheme="majorBidi" w:cstheme="majorBidi" w:hint="eastAsia"/>
        </w:rPr>
        <w:t>2011</w:t>
      </w:r>
      <w:r w:rsidRPr="00FE171C">
        <w:rPr>
          <w:rFonts w:asciiTheme="majorBidi" w:eastAsia="黑体" w:hAnsiTheme="majorBidi" w:cstheme="majorBidi" w:hint="eastAsia"/>
        </w:rPr>
        <w:t>年关于国家高等教育的第</w:t>
      </w:r>
      <w:r w:rsidRPr="00FE171C">
        <w:rPr>
          <w:rFonts w:asciiTheme="majorBidi" w:eastAsia="黑体" w:hAnsiTheme="majorBidi" w:cstheme="majorBidi" w:hint="eastAsia"/>
        </w:rPr>
        <w:t>2</w:t>
      </w:r>
      <w:r w:rsidRPr="00FE171C">
        <w:rPr>
          <w:rFonts w:asciiTheme="majorBidi" w:eastAsia="黑体" w:hAnsiTheme="majorBidi" w:cstheme="majorBidi"/>
        </w:rPr>
        <w:t>04</w:t>
      </w:r>
      <w:r w:rsidRPr="00FE171C">
        <w:rPr>
          <w:rFonts w:asciiTheme="majorBidi" w:eastAsia="黑体" w:hAnsiTheme="majorBidi" w:cstheme="majorBidi" w:hint="eastAsia"/>
        </w:rPr>
        <w:t>号法》提出的修正，以确保对外国认证大学的运作施加的任何限制都严格符合必要性和相称性要求，并符合除其他外，《公约》第十九条第</w:t>
      </w:r>
      <w:r w:rsidRPr="00FE171C">
        <w:rPr>
          <w:rFonts w:asciiTheme="majorBidi" w:eastAsia="黑体" w:hAnsiTheme="majorBidi" w:cstheme="majorBidi" w:hint="eastAsia"/>
        </w:rPr>
        <w:t>3</w:t>
      </w:r>
      <w:r w:rsidRPr="00FE171C">
        <w:rPr>
          <w:rFonts w:asciiTheme="majorBidi" w:eastAsia="黑体" w:hAnsiTheme="majorBidi" w:cstheme="majorBidi" w:hint="eastAsia"/>
        </w:rPr>
        <w:t>款，第二十一条和第二十二条第</w:t>
      </w:r>
      <w:r w:rsidRPr="00FE171C">
        <w:rPr>
          <w:rFonts w:asciiTheme="majorBidi" w:eastAsia="黑体" w:hAnsiTheme="majorBidi" w:cstheme="majorBidi" w:hint="eastAsia"/>
        </w:rPr>
        <w:t>2</w:t>
      </w:r>
      <w:r w:rsidRPr="00FE171C">
        <w:rPr>
          <w:rFonts w:asciiTheme="majorBidi" w:eastAsia="黑体" w:hAnsiTheme="majorBidi" w:cstheme="majorBidi" w:hint="eastAsia"/>
        </w:rPr>
        <w:t>款的要求，并确保这些限制不得不合理或不成比例地针对中欧大学。</w:t>
      </w:r>
    </w:p>
    <w:p w:rsidR="000D71FC" w:rsidRPr="00691B74" w:rsidRDefault="000D71FC" w:rsidP="00135C78">
      <w:pPr>
        <w:pStyle w:val="H23GC"/>
      </w:pPr>
      <w:r w:rsidRPr="00732960">
        <w:rPr>
          <w:rFonts w:eastAsiaTheme="minorEastAsia"/>
        </w:rPr>
        <w:tab/>
      </w:r>
      <w:r w:rsidRPr="00732960">
        <w:rPr>
          <w:rFonts w:eastAsiaTheme="minorEastAsia"/>
        </w:rPr>
        <w:tab/>
      </w:r>
      <w:r w:rsidRPr="00691B74">
        <w:rPr>
          <w:rFonts w:hint="eastAsia"/>
        </w:rPr>
        <w:t>非政府组织接受的外国资金</w:t>
      </w:r>
    </w:p>
    <w:p w:rsidR="000D71FC" w:rsidRPr="00732960" w:rsidRDefault="000D71FC" w:rsidP="00D06471">
      <w:pPr>
        <w:pStyle w:val="SingleTxtGC"/>
      </w:pPr>
      <w:r w:rsidRPr="00732960">
        <w:t>53</w:t>
      </w:r>
      <w:r w:rsidR="00BE0491">
        <w:t xml:space="preserve">.  </w:t>
      </w:r>
      <w:r w:rsidRPr="00732960">
        <w:rPr>
          <w:rFonts w:hint="eastAsia"/>
        </w:rPr>
        <w:t>委员会感到关切的是，《</w:t>
      </w:r>
      <w:r w:rsidRPr="00732960">
        <w:t>2017</w:t>
      </w:r>
      <w:r w:rsidRPr="00732960">
        <w:rPr>
          <w:rFonts w:hint="eastAsia"/>
        </w:rPr>
        <w:t>年关于接受外国支持组织透明度的第</w:t>
      </w:r>
      <w:r w:rsidRPr="00732960">
        <w:rPr>
          <w:rFonts w:hint="eastAsia"/>
        </w:rPr>
        <w:t>7</w:t>
      </w:r>
      <w:r w:rsidRPr="00732960">
        <w:t>6</w:t>
      </w:r>
      <w:r w:rsidRPr="00732960">
        <w:rPr>
          <w:rFonts w:hint="eastAsia"/>
        </w:rPr>
        <w:t>号法》对一些接受外国资助的非政府组织施加了不合理、繁琐和限制性的条件，包括要求将某些非政府组织登记为</w:t>
      </w:r>
      <w:r w:rsidR="00D06471">
        <w:rPr>
          <w:rFonts w:hint="eastAsia"/>
        </w:rPr>
        <w:t>“</w:t>
      </w:r>
      <w:r w:rsidRPr="00732960">
        <w:rPr>
          <w:rFonts w:hint="eastAsia"/>
        </w:rPr>
        <w:t>外国支持的组织</w:t>
      </w:r>
      <w:r w:rsidR="00D06471">
        <w:rPr>
          <w:rFonts w:hint="eastAsia"/>
        </w:rPr>
        <w:t>”</w:t>
      </w:r>
      <w:r w:rsidRPr="00732960">
        <w:rPr>
          <w:rFonts w:hint="eastAsia"/>
        </w:rPr>
        <w:t>，并公开表明其外国支持者。尽管缔约国代表团提供的资料称，该法旨在确保非政府组织资金来源的透明度，但委员会注意到，实施这些要求缺乏充分的理由，似乎是为了试图破坏特定非政府组织的信誉，包括匈牙利致力于保护人权的非政府组织</w:t>
      </w:r>
      <w:r w:rsidRPr="00732960">
        <w:rPr>
          <w:rFonts w:hint="eastAsia"/>
        </w:rPr>
        <w:t>(</w:t>
      </w:r>
      <w:r w:rsidRPr="00732960">
        <w:rPr>
          <w:rFonts w:hint="eastAsia"/>
        </w:rPr>
        <w:t>第十九条、第二十一条、第二十二条和第二十六条</w:t>
      </w:r>
      <w:r w:rsidRPr="00732960">
        <w:t>)</w:t>
      </w:r>
      <w:r w:rsidRPr="00732960">
        <w:rPr>
          <w:rFonts w:hint="eastAsia"/>
        </w:rPr>
        <w:t>。</w:t>
      </w:r>
    </w:p>
    <w:p w:rsidR="000D71FC" w:rsidRPr="00FE171C" w:rsidRDefault="000D71FC" w:rsidP="00655441">
      <w:pPr>
        <w:pStyle w:val="SingleTxtGC"/>
        <w:rPr>
          <w:rFonts w:asciiTheme="majorBidi" w:eastAsia="黑体" w:hAnsiTheme="majorBidi" w:cstheme="majorBidi"/>
        </w:rPr>
      </w:pPr>
      <w:r w:rsidRPr="00FE171C">
        <w:rPr>
          <w:rFonts w:asciiTheme="majorBidi" w:eastAsia="黑体" w:hAnsiTheme="majorBidi" w:cstheme="majorBidi"/>
        </w:rPr>
        <w:t>54</w:t>
      </w:r>
      <w:r w:rsidR="00BE0491">
        <w:rPr>
          <w:rFonts w:asciiTheme="majorBidi" w:eastAsia="黑体" w:hAnsiTheme="majorBidi" w:cstheme="majorBidi"/>
        </w:rPr>
        <w:t xml:space="preserve">.  </w:t>
      </w:r>
      <w:r w:rsidRPr="00FE171C">
        <w:rPr>
          <w:rFonts w:asciiTheme="majorBidi" w:eastAsia="黑体" w:hAnsiTheme="majorBidi" w:cstheme="majorBidi" w:hint="eastAsia"/>
        </w:rPr>
        <w:t>缔约国应修改《</w:t>
      </w:r>
      <w:r w:rsidRPr="00FE171C">
        <w:rPr>
          <w:rFonts w:asciiTheme="majorBidi" w:eastAsia="黑体" w:hAnsiTheme="majorBidi" w:cstheme="majorBidi"/>
        </w:rPr>
        <w:t>2017</w:t>
      </w:r>
      <w:r w:rsidRPr="00FE171C">
        <w:rPr>
          <w:rFonts w:asciiTheme="majorBidi" w:eastAsia="黑体" w:hAnsiTheme="majorBidi" w:cstheme="majorBidi" w:hint="eastAsia"/>
        </w:rPr>
        <w:t>年关于接受外国支持组织透明度的第</w:t>
      </w:r>
      <w:r w:rsidRPr="00FE171C">
        <w:rPr>
          <w:rFonts w:asciiTheme="majorBidi" w:eastAsia="黑体" w:hAnsiTheme="majorBidi" w:cstheme="majorBidi" w:hint="eastAsia"/>
        </w:rPr>
        <w:t>7</w:t>
      </w:r>
      <w:r w:rsidRPr="00FE171C">
        <w:rPr>
          <w:rFonts w:asciiTheme="majorBidi" w:eastAsia="黑体" w:hAnsiTheme="majorBidi" w:cstheme="majorBidi"/>
        </w:rPr>
        <w:t>6</w:t>
      </w:r>
      <w:r w:rsidRPr="00FE171C">
        <w:rPr>
          <w:rFonts w:asciiTheme="majorBidi" w:eastAsia="黑体" w:hAnsiTheme="majorBidi" w:cstheme="majorBidi" w:hint="eastAsia"/>
        </w:rPr>
        <w:t>号法》，以期使其符合缔约国根据《公约》，特别是第十九条、第二十一条、第二十二条和第二十六条承担的义务，同时考虑到通过法律实现民主欧洲委员会</w:t>
      </w:r>
      <w:r w:rsidRPr="00FE171C">
        <w:rPr>
          <w:rFonts w:asciiTheme="majorBidi" w:eastAsia="黑体" w:hAnsiTheme="majorBidi" w:cstheme="majorBidi"/>
        </w:rPr>
        <w:t>(</w:t>
      </w:r>
      <w:r w:rsidRPr="00FE171C">
        <w:rPr>
          <w:rFonts w:asciiTheme="majorBidi" w:eastAsia="黑体" w:hAnsiTheme="majorBidi" w:cstheme="majorBidi" w:hint="eastAsia"/>
        </w:rPr>
        <w:t>威尼斯委员会</w:t>
      </w:r>
      <w:r w:rsidRPr="00FE171C">
        <w:rPr>
          <w:rFonts w:asciiTheme="majorBidi" w:eastAsia="黑体" w:hAnsiTheme="majorBidi" w:cstheme="majorBidi"/>
        </w:rPr>
        <w:t>)2017</w:t>
      </w:r>
      <w:r w:rsidRPr="00FE171C">
        <w:rPr>
          <w:rFonts w:asciiTheme="majorBidi" w:eastAsia="黑体" w:hAnsiTheme="majorBidi" w:cstheme="majorBidi" w:hint="eastAsia"/>
        </w:rPr>
        <w:t>年在这方面通过的意见。</w:t>
      </w:r>
    </w:p>
    <w:p w:rsidR="000D71FC" w:rsidRPr="00691B74" w:rsidRDefault="000D71FC" w:rsidP="00135C78">
      <w:pPr>
        <w:pStyle w:val="H23GC"/>
      </w:pPr>
      <w:r w:rsidRPr="00732960">
        <w:rPr>
          <w:rFonts w:eastAsiaTheme="minorEastAsia"/>
        </w:rPr>
        <w:tab/>
      </w:r>
      <w:r w:rsidRPr="00732960">
        <w:rPr>
          <w:rFonts w:eastAsiaTheme="minorEastAsia"/>
        </w:rPr>
        <w:tab/>
      </w:r>
      <w:r w:rsidRPr="00691B74">
        <w:rPr>
          <w:rFonts w:hint="eastAsia"/>
        </w:rPr>
        <w:t>“阻止索罗斯”一揽子法律</w:t>
      </w:r>
    </w:p>
    <w:p w:rsidR="000D71FC" w:rsidRPr="00732960" w:rsidRDefault="000D71FC" w:rsidP="00655441">
      <w:pPr>
        <w:pStyle w:val="SingleTxtGC"/>
      </w:pPr>
      <w:r w:rsidRPr="00732960">
        <w:t>55</w:t>
      </w:r>
      <w:r w:rsidR="00BE0491">
        <w:t xml:space="preserve">.  </w:t>
      </w:r>
      <w:r w:rsidRPr="00732960">
        <w:rPr>
          <w:rFonts w:hint="eastAsia"/>
        </w:rPr>
        <w:t>委员会关切地注意到最近向议会提交的三项法律草案，又称“阻止索罗斯”一揽子法律</w:t>
      </w:r>
      <w:r w:rsidRPr="00732960">
        <w:rPr>
          <w:rFonts w:hint="eastAsia"/>
        </w:rPr>
        <w:t>(</w:t>
      </w:r>
      <w:r w:rsidRPr="00732960">
        <w:t>T/1977</w:t>
      </w:r>
      <w:r w:rsidR="00732960">
        <w:t>6,</w:t>
      </w:r>
      <w:r w:rsidRPr="00732960">
        <w:t xml:space="preserve"> T/19775</w:t>
      </w:r>
      <w:r w:rsidRPr="00732960">
        <w:rPr>
          <w:rFonts w:hint="eastAsia"/>
        </w:rPr>
        <w:t>和</w:t>
      </w:r>
      <w:r w:rsidRPr="00732960">
        <w:t>T/19774</w:t>
      </w:r>
      <w:r w:rsidRPr="00732960">
        <w:rPr>
          <w:rFonts w:hint="eastAsia"/>
        </w:rPr>
        <w:t>)</w:t>
      </w:r>
      <w:r w:rsidR="00D06471">
        <w:t xml:space="preserve">, </w:t>
      </w:r>
      <w:r w:rsidRPr="00732960">
        <w:rPr>
          <w:rFonts w:hint="eastAsia"/>
        </w:rPr>
        <w:t>这些法律一旦通过，将严重限制民间社会组织和缔约国移民政策批评者的活动。委员会表示关切的是，通过影射“国家的存亡”以及对公民和文化的保护，通过将非政府组织的工作与据称的国际阴谋关联起来，这一揽子法律将抹黑非政府组织，并限制它们开展支持人权的重要活动的能力，特别是有关难民、寻求庇护者和移民权利的活动。委员会还表示关切的是，对流向非政府组织的外国资金的限制，可能被用来向这些组织施加非法的压力和无理干涉它们的活动。委员会对于这一揽子法律中包含的下列提议特别感到关切：</w:t>
      </w:r>
      <w:r w:rsidRPr="00732960">
        <w:rPr>
          <w:rFonts w:hint="eastAsia"/>
        </w:rPr>
        <w:t>(</w:t>
      </w:r>
      <w:r w:rsidRPr="00732960">
        <w:t xml:space="preserve">a) </w:t>
      </w:r>
      <w:r w:rsidRPr="00732960">
        <w:rPr>
          <w:rFonts w:hint="eastAsia"/>
        </w:rPr>
        <w:t>对被描述为“支持移民的组织”的非政府组织提出大量额外的报告要求和增加财务负担；</w:t>
      </w:r>
      <w:r w:rsidRPr="00732960">
        <w:rPr>
          <w:rFonts w:hint="eastAsia"/>
        </w:rPr>
        <w:t>(b)</w:t>
      </w:r>
      <w:r w:rsidRPr="00732960">
        <w:t xml:space="preserve"> </w:t>
      </w:r>
      <w:r w:rsidRPr="00732960">
        <w:rPr>
          <w:rFonts w:hint="eastAsia"/>
        </w:rPr>
        <w:t>对从事保护难民、寻求庇护者和移民权利工作的非政府组织获得的外国资金征收</w:t>
      </w:r>
      <w:r w:rsidRPr="00732960">
        <w:rPr>
          <w:rFonts w:hint="eastAsia"/>
        </w:rPr>
        <w:t>2</w:t>
      </w:r>
      <w:r w:rsidRPr="00732960">
        <w:t>5</w:t>
      </w:r>
      <w:r w:rsidRPr="00732960">
        <w:rPr>
          <w:rFonts w:hint="eastAsia"/>
        </w:rPr>
        <w:t>%</w:t>
      </w:r>
      <w:r w:rsidRPr="00732960">
        <w:rPr>
          <w:rFonts w:hint="eastAsia"/>
        </w:rPr>
        <w:t>的税；</w:t>
      </w:r>
      <w:r w:rsidRPr="00732960">
        <w:rPr>
          <w:rFonts w:hint="eastAsia"/>
        </w:rPr>
        <w:t>(c</w:t>
      </w:r>
      <w:r w:rsidRPr="00732960">
        <w:t xml:space="preserve">) </w:t>
      </w:r>
      <w:r w:rsidRPr="00732960">
        <w:rPr>
          <w:rFonts w:hint="eastAsia"/>
        </w:rPr>
        <w:t>以据称的国家安全和公共危险为由，禁止个人进入距其国境线</w:t>
      </w:r>
      <w:r w:rsidRPr="00732960">
        <w:rPr>
          <w:rFonts w:hint="eastAsia"/>
        </w:rPr>
        <w:t>8</w:t>
      </w:r>
      <w:r w:rsidRPr="00732960">
        <w:rPr>
          <w:rFonts w:hint="eastAsia"/>
        </w:rPr>
        <w:t>公里的区域，或禁止第三国国民进入该国全境</w:t>
      </w:r>
      <w:r w:rsidRPr="00732960">
        <w:rPr>
          <w:rFonts w:hint="eastAsia"/>
        </w:rPr>
        <w:t>(</w:t>
      </w:r>
      <w:r w:rsidRPr="00732960">
        <w:rPr>
          <w:rFonts w:hint="eastAsia"/>
        </w:rPr>
        <w:t>第十九条、第二十二条和第二十五条</w:t>
      </w:r>
      <w:r w:rsidRPr="00732960">
        <w:rPr>
          <w:rFonts w:hint="eastAsia"/>
        </w:rPr>
        <w:t>)</w:t>
      </w:r>
      <w:r w:rsidRPr="00732960">
        <w:rPr>
          <w:rFonts w:hint="eastAsia"/>
        </w:rPr>
        <w:t>。</w:t>
      </w:r>
    </w:p>
    <w:p w:rsidR="000D71FC" w:rsidRPr="00FE171C" w:rsidRDefault="000D71FC" w:rsidP="00655441">
      <w:pPr>
        <w:pStyle w:val="SingleTxtGC"/>
        <w:rPr>
          <w:rFonts w:asciiTheme="majorBidi" w:eastAsia="黑体" w:hAnsiTheme="majorBidi" w:cstheme="majorBidi"/>
        </w:rPr>
      </w:pPr>
      <w:r w:rsidRPr="00FE171C">
        <w:rPr>
          <w:rFonts w:asciiTheme="majorBidi" w:eastAsia="黑体" w:hAnsiTheme="majorBidi" w:cstheme="majorBidi"/>
        </w:rPr>
        <w:t>56</w:t>
      </w:r>
      <w:r w:rsidR="00BE0491">
        <w:rPr>
          <w:rFonts w:asciiTheme="majorBidi" w:eastAsia="黑体" w:hAnsiTheme="majorBidi" w:cstheme="majorBidi"/>
        </w:rPr>
        <w:t xml:space="preserve">.  </w:t>
      </w:r>
      <w:r w:rsidRPr="00FE171C">
        <w:rPr>
          <w:rFonts w:asciiTheme="majorBidi" w:eastAsia="黑体" w:hAnsiTheme="majorBidi" w:cstheme="majorBidi" w:hint="eastAsia"/>
        </w:rPr>
        <w:t>缔约国应废除</w:t>
      </w:r>
      <w:r w:rsidRPr="00FE171C">
        <w:rPr>
          <w:rFonts w:asciiTheme="majorBidi" w:eastAsia="黑体" w:hAnsiTheme="majorBidi" w:cstheme="majorBidi" w:hint="eastAsia"/>
        </w:rPr>
        <w:t>2018</w:t>
      </w:r>
      <w:r w:rsidRPr="00FE171C">
        <w:rPr>
          <w:rFonts w:asciiTheme="majorBidi" w:eastAsia="黑体" w:hAnsiTheme="majorBidi" w:cstheme="majorBidi" w:hint="eastAsia"/>
        </w:rPr>
        <w:t>年</w:t>
      </w:r>
      <w:r w:rsidRPr="00FE171C">
        <w:rPr>
          <w:rFonts w:asciiTheme="majorBidi" w:eastAsia="黑体" w:hAnsiTheme="majorBidi" w:cstheme="majorBidi" w:hint="eastAsia"/>
        </w:rPr>
        <w:t>2</w:t>
      </w:r>
      <w:r w:rsidRPr="00FE171C">
        <w:rPr>
          <w:rFonts w:asciiTheme="majorBidi" w:eastAsia="黑体" w:hAnsiTheme="majorBidi" w:cstheme="majorBidi" w:hint="eastAsia"/>
        </w:rPr>
        <w:t>月</w:t>
      </w:r>
      <w:r w:rsidRPr="00FE171C">
        <w:rPr>
          <w:rFonts w:asciiTheme="majorBidi" w:eastAsia="黑体" w:hAnsiTheme="majorBidi" w:cstheme="majorBidi" w:hint="eastAsia"/>
        </w:rPr>
        <w:t>13</w:t>
      </w:r>
      <w:r w:rsidRPr="00FE171C">
        <w:rPr>
          <w:rFonts w:asciiTheme="majorBidi" w:eastAsia="黑体" w:hAnsiTheme="majorBidi" w:cstheme="majorBidi" w:hint="eastAsia"/>
        </w:rPr>
        <w:t>日向议会提交的所谓“阻止索罗斯”一揽子法律草案，并确保所有关于非政府组织的法律均符合其根据《公约》承担的国际义务，反映非政府组织在民主社会中的重要作用，并力求方便而不是阻碍非政府组织的运作。</w:t>
      </w:r>
    </w:p>
    <w:p w:rsidR="000D71FC" w:rsidRPr="00691B74" w:rsidRDefault="000D71FC" w:rsidP="005C175E">
      <w:pPr>
        <w:pStyle w:val="H23GC"/>
      </w:pPr>
      <w:r w:rsidRPr="00732960">
        <w:rPr>
          <w:rFonts w:eastAsiaTheme="minorEastAsia"/>
        </w:rPr>
        <w:tab/>
      </w:r>
      <w:r w:rsidRPr="00732960">
        <w:rPr>
          <w:rFonts w:eastAsiaTheme="minorEastAsia"/>
        </w:rPr>
        <w:tab/>
      </w:r>
      <w:r w:rsidRPr="00691B74">
        <w:rPr>
          <w:rFonts w:hint="eastAsia"/>
        </w:rPr>
        <w:t>媒体自由</w:t>
      </w:r>
    </w:p>
    <w:p w:rsidR="000D71FC" w:rsidRPr="00732960" w:rsidRDefault="000D71FC" w:rsidP="00655441">
      <w:pPr>
        <w:pStyle w:val="SingleTxtGC"/>
      </w:pPr>
      <w:r w:rsidRPr="00732960">
        <w:t>57</w:t>
      </w:r>
      <w:r w:rsidR="00BE0491">
        <w:t xml:space="preserve">.  </w:t>
      </w:r>
      <w:r w:rsidRPr="00732960">
        <w:rPr>
          <w:rFonts w:hint="eastAsia"/>
        </w:rPr>
        <w:t>委员会对于缔约国限制意见和表达自由的媒体法律和做法表示关切。委员会感到关切的是，对法律连续改动之后，现行法律框架没有充分规定媒体不受审查和不受阻碍。委员会关切地注意到，媒体理事会和国家媒体和信息交流署在履行职能方面缺乏足够的独立性，拥有过于宽泛的监管和制裁权</w:t>
      </w:r>
      <w:r w:rsidRPr="00732960">
        <w:rPr>
          <w:rFonts w:hint="eastAsia"/>
        </w:rPr>
        <w:t>(</w:t>
      </w:r>
      <w:r w:rsidRPr="00732960">
        <w:rPr>
          <w:rFonts w:hint="eastAsia"/>
        </w:rPr>
        <w:t>第十七条、第十八条和第十九条</w:t>
      </w:r>
      <w:r w:rsidRPr="00732960">
        <w:t>)</w:t>
      </w:r>
      <w:r w:rsidRPr="00732960">
        <w:rPr>
          <w:rFonts w:hint="eastAsia"/>
        </w:rPr>
        <w:t>。</w:t>
      </w:r>
    </w:p>
    <w:p w:rsidR="000D71FC" w:rsidRPr="00CA47B9" w:rsidRDefault="000D71FC" w:rsidP="00655441">
      <w:pPr>
        <w:pStyle w:val="SingleTxtGC"/>
        <w:rPr>
          <w:rFonts w:asciiTheme="majorBidi" w:eastAsia="黑体" w:hAnsiTheme="majorBidi" w:cstheme="majorBidi"/>
        </w:rPr>
      </w:pPr>
      <w:r w:rsidRPr="00CA47B9">
        <w:rPr>
          <w:rFonts w:asciiTheme="majorBidi" w:eastAsia="黑体" w:hAnsiTheme="majorBidi" w:cstheme="majorBidi"/>
        </w:rPr>
        <w:t>58</w:t>
      </w:r>
      <w:r w:rsidR="00BE0491">
        <w:rPr>
          <w:rFonts w:asciiTheme="majorBidi" w:eastAsia="黑体" w:hAnsiTheme="majorBidi" w:cstheme="majorBidi"/>
        </w:rPr>
        <w:t xml:space="preserve">.  </w:t>
      </w:r>
      <w:r w:rsidRPr="00CA47B9">
        <w:rPr>
          <w:rFonts w:asciiTheme="majorBidi" w:eastAsia="黑体" w:hAnsiTheme="majorBidi" w:cstheme="majorBidi" w:hint="eastAsia"/>
        </w:rPr>
        <w:t>缔约国应修改其法律和惯例，以期在实践中保障人人充分享有表达自由，包括确保存在真正独立的媒体和媒体监管机构，并为它们的运作提供一个不受政府不当影响或干预的有利环境。缔约国还应确保对行使表达自由施加的任何限制均符合《公约》第十九条第</w:t>
      </w:r>
      <w:r w:rsidRPr="00CA47B9">
        <w:rPr>
          <w:rFonts w:asciiTheme="majorBidi" w:eastAsia="黑体" w:hAnsiTheme="majorBidi" w:cstheme="majorBidi" w:hint="eastAsia"/>
        </w:rPr>
        <w:t>3</w:t>
      </w:r>
      <w:r w:rsidRPr="00CA47B9">
        <w:rPr>
          <w:rFonts w:asciiTheme="majorBidi" w:eastAsia="黑体" w:hAnsiTheme="majorBidi" w:cstheme="majorBidi" w:hint="eastAsia"/>
        </w:rPr>
        <w:t>款的严格要求。</w:t>
      </w:r>
    </w:p>
    <w:p w:rsidR="000D71FC" w:rsidRPr="00732960" w:rsidRDefault="000D71FC" w:rsidP="005C175E">
      <w:pPr>
        <w:pStyle w:val="H1GC"/>
        <w:rPr>
          <w:rFonts w:eastAsiaTheme="minorEastAsia"/>
        </w:rPr>
      </w:pPr>
      <w:r w:rsidRPr="00732960">
        <w:rPr>
          <w:rFonts w:eastAsiaTheme="minorEastAsia"/>
        </w:rPr>
        <w:tab/>
        <w:t>D.</w:t>
      </w:r>
      <w:r w:rsidRPr="00732960">
        <w:rPr>
          <w:rFonts w:eastAsiaTheme="minorEastAsia"/>
        </w:rPr>
        <w:tab/>
      </w:r>
      <w:r w:rsidRPr="00732960">
        <w:t>传播和后续行动</w:t>
      </w:r>
    </w:p>
    <w:p w:rsidR="000D71FC" w:rsidRPr="00CA47B9" w:rsidRDefault="000D71FC" w:rsidP="00655441">
      <w:pPr>
        <w:pStyle w:val="SingleTxtGC"/>
        <w:rPr>
          <w:rFonts w:asciiTheme="majorBidi" w:eastAsia="黑体" w:hAnsiTheme="majorBidi" w:cstheme="majorBidi"/>
        </w:rPr>
      </w:pPr>
      <w:r w:rsidRPr="00CA47B9">
        <w:rPr>
          <w:rFonts w:asciiTheme="majorBidi" w:eastAsia="黑体" w:hAnsiTheme="majorBidi" w:cstheme="majorBidi"/>
        </w:rPr>
        <w:t>59</w:t>
      </w:r>
      <w:r w:rsidR="00BE0491">
        <w:rPr>
          <w:rFonts w:asciiTheme="majorBidi" w:eastAsia="黑体" w:hAnsiTheme="majorBidi" w:cstheme="majorBidi"/>
        </w:rPr>
        <w:t xml:space="preserve">.  </w:t>
      </w:r>
      <w:r w:rsidRPr="00CA47B9">
        <w:rPr>
          <w:rFonts w:asciiTheme="majorBidi" w:eastAsia="黑体" w:hAnsiTheme="majorBidi" w:cstheme="majorBidi" w:hint="eastAsia"/>
        </w:rPr>
        <w:t>缔约国应广泛传播《公约》及其两项任择议定书、缔约国的第六次定期报告和本结论性意见，</w:t>
      </w:r>
      <w:r w:rsidRPr="00CA47B9">
        <w:rPr>
          <w:rFonts w:asciiTheme="majorBidi" w:eastAsia="黑体" w:hAnsiTheme="majorBidi" w:cstheme="majorBidi"/>
        </w:rPr>
        <w:t>以提高司法、立法和行政部门</w:t>
      </w:r>
      <w:r w:rsidRPr="00CA47B9">
        <w:rPr>
          <w:rFonts w:asciiTheme="majorBidi" w:eastAsia="黑体" w:hAnsiTheme="majorBidi" w:cstheme="majorBidi" w:hint="eastAsia"/>
        </w:rPr>
        <w:t>以及</w:t>
      </w:r>
      <w:r w:rsidRPr="00CA47B9">
        <w:rPr>
          <w:rFonts w:asciiTheme="majorBidi" w:eastAsia="黑体" w:hAnsiTheme="majorBidi" w:cstheme="majorBidi"/>
        </w:rPr>
        <w:t>在</w:t>
      </w:r>
      <w:r w:rsidRPr="00CA47B9">
        <w:rPr>
          <w:rFonts w:asciiTheme="majorBidi" w:eastAsia="黑体" w:hAnsiTheme="majorBidi" w:cstheme="majorBidi" w:hint="eastAsia"/>
        </w:rPr>
        <w:t>缔约国开展</w:t>
      </w:r>
      <w:r w:rsidRPr="00CA47B9">
        <w:rPr>
          <w:rFonts w:asciiTheme="majorBidi" w:eastAsia="黑体" w:hAnsiTheme="majorBidi" w:cstheme="majorBidi"/>
        </w:rPr>
        <w:t>活动的民间社会和非政府组织及广大公众对《公约》所载权利的认识。</w:t>
      </w:r>
      <w:r w:rsidRPr="00CA47B9">
        <w:rPr>
          <w:rFonts w:asciiTheme="majorBidi" w:eastAsia="黑体" w:hAnsiTheme="majorBidi" w:cstheme="majorBidi" w:hint="eastAsia"/>
        </w:rPr>
        <w:t>缔约国应确保将定期报告和本结论性意见译成缔约国的官方语言。</w:t>
      </w:r>
    </w:p>
    <w:p w:rsidR="000D71FC" w:rsidRPr="00CA47B9" w:rsidRDefault="000D71FC" w:rsidP="00655441">
      <w:pPr>
        <w:pStyle w:val="SingleTxtGC"/>
        <w:rPr>
          <w:rFonts w:asciiTheme="majorBidi" w:eastAsia="黑体" w:hAnsiTheme="majorBidi" w:cstheme="majorBidi"/>
        </w:rPr>
      </w:pPr>
      <w:r w:rsidRPr="00CA47B9">
        <w:rPr>
          <w:rFonts w:asciiTheme="majorBidi" w:eastAsia="黑体" w:hAnsiTheme="majorBidi" w:cstheme="majorBidi"/>
        </w:rPr>
        <w:t>60</w:t>
      </w:r>
      <w:r w:rsidR="00BE0491">
        <w:rPr>
          <w:rFonts w:asciiTheme="majorBidi" w:eastAsia="黑体" w:hAnsiTheme="majorBidi" w:cstheme="majorBidi"/>
        </w:rPr>
        <w:t xml:space="preserve">.  </w:t>
      </w:r>
      <w:r w:rsidRPr="00CA47B9">
        <w:rPr>
          <w:rFonts w:asciiTheme="majorBidi" w:eastAsia="黑体" w:hAnsiTheme="majorBidi" w:cstheme="majorBidi"/>
        </w:rPr>
        <w:t>根据委员会议事规则第</w:t>
      </w:r>
      <w:r w:rsidRPr="00CA47B9">
        <w:rPr>
          <w:rFonts w:asciiTheme="majorBidi" w:eastAsia="黑体" w:hAnsiTheme="majorBidi" w:cstheme="majorBidi"/>
        </w:rPr>
        <w:t>71</w:t>
      </w:r>
      <w:r w:rsidRPr="00CA47B9">
        <w:rPr>
          <w:rFonts w:asciiTheme="majorBidi" w:eastAsia="黑体" w:hAnsiTheme="majorBidi" w:cstheme="majorBidi"/>
        </w:rPr>
        <w:t>条第</w:t>
      </w:r>
      <w:r w:rsidRPr="00CA47B9">
        <w:rPr>
          <w:rFonts w:asciiTheme="majorBidi" w:eastAsia="黑体" w:hAnsiTheme="majorBidi" w:cstheme="majorBidi"/>
        </w:rPr>
        <w:t>5</w:t>
      </w:r>
      <w:r w:rsidRPr="00CA47B9">
        <w:rPr>
          <w:rFonts w:asciiTheme="majorBidi" w:eastAsia="黑体" w:hAnsiTheme="majorBidi" w:cstheme="majorBidi"/>
        </w:rPr>
        <w:t>款，缔约国应在</w:t>
      </w:r>
      <w:r w:rsidRPr="00CA47B9">
        <w:rPr>
          <w:rFonts w:asciiTheme="majorBidi" w:eastAsia="黑体" w:hAnsiTheme="majorBidi" w:cstheme="majorBidi" w:hint="eastAsia"/>
        </w:rPr>
        <w:t>2020</w:t>
      </w:r>
      <w:r w:rsidRPr="00CA47B9">
        <w:rPr>
          <w:rFonts w:asciiTheme="majorBidi" w:eastAsia="黑体" w:hAnsiTheme="majorBidi" w:cstheme="majorBidi" w:hint="eastAsia"/>
        </w:rPr>
        <w:t>年</w:t>
      </w:r>
      <w:r w:rsidRPr="00CA47B9">
        <w:rPr>
          <w:rFonts w:asciiTheme="majorBidi" w:eastAsia="黑体" w:hAnsiTheme="majorBidi" w:cstheme="majorBidi" w:hint="eastAsia"/>
        </w:rPr>
        <w:t>4</w:t>
      </w:r>
      <w:r w:rsidRPr="00CA47B9">
        <w:rPr>
          <w:rFonts w:asciiTheme="majorBidi" w:eastAsia="黑体" w:hAnsiTheme="majorBidi" w:cstheme="majorBidi" w:hint="eastAsia"/>
        </w:rPr>
        <w:t>月</w:t>
      </w:r>
      <w:r w:rsidRPr="00CA47B9">
        <w:rPr>
          <w:rFonts w:asciiTheme="majorBidi" w:eastAsia="黑体" w:hAnsiTheme="majorBidi" w:cstheme="majorBidi" w:hint="eastAsia"/>
        </w:rPr>
        <w:t>6</w:t>
      </w:r>
      <w:r w:rsidRPr="00CA47B9">
        <w:rPr>
          <w:rFonts w:asciiTheme="majorBidi" w:eastAsia="黑体" w:hAnsiTheme="majorBidi" w:cstheme="majorBidi" w:hint="eastAsia"/>
        </w:rPr>
        <w:t>日前</w:t>
      </w:r>
      <w:r w:rsidRPr="00CA47B9">
        <w:rPr>
          <w:rFonts w:asciiTheme="majorBidi" w:eastAsia="黑体" w:hAnsiTheme="majorBidi" w:cstheme="majorBidi"/>
        </w:rPr>
        <w:t>提供资料</w:t>
      </w:r>
      <w:r w:rsidRPr="00CA47B9">
        <w:rPr>
          <w:rFonts w:asciiTheme="majorBidi" w:eastAsia="黑体" w:hAnsiTheme="majorBidi" w:cstheme="majorBidi" w:hint="eastAsia"/>
        </w:rPr>
        <w:t>，</w:t>
      </w:r>
      <w:r w:rsidRPr="00CA47B9">
        <w:rPr>
          <w:rFonts w:asciiTheme="majorBidi" w:eastAsia="黑体" w:hAnsiTheme="majorBidi" w:cstheme="majorBidi"/>
        </w:rPr>
        <w:t>说明委员会在上</w:t>
      </w:r>
      <w:r w:rsidRPr="00CA47B9">
        <w:rPr>
          <w:rFonts w:asciiTheme="majorBidi" w:eastAsia="黑体" w:hAnsiTheme="majorBidi" w:cstheme="majorBidi" w:hint="eastAsia"/>
        </w:rPr>
        <w:t>文</w:t>
      </w:r>
      <w:r w:rsidRPr="00CA47B9">
        <w:rPr>
          <w:rFonts w:asciiTheme="majorBidi" w:eastAsia="黑体" w:hAnsiTheme="majorBidi" w:cstheme="majorBidi"/>
        </w:rPr>
        <w:t>第</w:t>
      </w:r>
      <w:r w:rsidRPr="00CA47B9">
        <w:rPr>
          <w:rFonts w:asciiTheme="majorBidi" w:eastAsia="黑体" w:hAnsiTheme="majorBidi" w:cstheme="majorBidi"/>
        </w:rPr>
        <w:t>46</w:t>
      </w:r>
      <w:r w:rsidRPr="00CA47B9">
        <w:rPr>
          <w:rFonts w:asciiTheme="majorBidi" w:eastAsia="黑体" w:hAnsiTheme="majorBidi" w:cstheme="majorBidi" w:hint="eastAsia"/>
        </w:rPr>
        <w:t>段</w:t>
      </w:r>
      <w:r w:rsidR="00732960" w:rsidRPr="00CA47B9">
        <w:rPr>
          <w:rFonts w:asciiTheme="majorBidi" w:eastAsia="黑体" w:hAnsiTheme="majorBidi" w:cstheme="majorBidi"/>
        </w:rPr>
        <w:t>(</w:t>
      </w:r>
      <w:r w:rsidRPr="00CA47B9">
        <w:rPr>
          <w:rFonts w:asciiTheme="majorBidi" w:eastAsia="黑体" w:hAnsiTheme="majorBidi" w:cstheme="majorBidi" w:hint="eastAsia"/>
        </w:rPr>
        <w:t>将移民安置在过境区和拘留移民</w:t>
      </w:r>
      <w:r w:rsidR="00732960" w:rsidRPr="00CA47B9">
        <w:rPr>
          <w:rFonts w:asciiTheme="majorBidi" w:eastAsia="黑体" w:hAnsiTheme="majorBidi" w:cstheme="majorBidi"/>
        </w:rPr>
        <w:t>)</w:t>
      </w:r>
      <w:r w:rsidRPr="00CA47B9">
        <w:rPr>
          <w:rFonts w:asciiTheme="majorBidi" w:eastAsia="黑体" w:hAnsiTheme="majorBidi" w:cstheme="majorBidi" w:hint="eastAsia"/>
        </w:rPr>
        <w:t>、第</w:t>
      </w:r>
      <w:r w:rsidRPr="00CA47B9">
        <w:rPr>
          <w:rFonts w:asciiTheme="majorBidi" w:eastAsia="黑体" w:hAnsiTheme="majorBidi" w:cstheme="majorBidi"/>
        </w:rPr>
        <w:t>48</w:t>
      </w:r>
      <w:r w:rsidRPr="00CA47B9">
        <w:rPr>
          <w:rFonts w:asciiTheme="majorBidi" w:eastAsia="黑体" w:hAnsiTheme="majorBidi" w:cstheme="majorBidi" w:hint="eastAsia"/>
        </w:rPr>
        <w:t>段</w:t>
      </w:r>
      <w:r w:rsidR="00732960" w:rsidRPr="00CA47B9">
        <w:rPr>
          <w:rFonts w:asciiTheme="majorBidi" w:eastAsia="黑体" w:hAnsiTheme="majorBidi" w:cstheme="majorBidi"/>
        </w:rPr>
        <w:t>(</w:t>
      </w:r>
      <w:r w:rsidRPr="00CA47B9">
        <w:rPr>
          <w:rFonts w:asciiTheme="majorBidi" w:eastAsia="黑体" w:hAnsiTheme="majorBidi" w:cstheme="majorBidi" w:hint="eastAsia"/>
        </w:rPr>
        <w:t>不推回和过度使用武力</w:t>
      </w:r>
      <w:r w:rsidR="00732960" w:rsidRPr="00CA47B9">
        <w:rPr>
          <w:rFonts w:asciiTheme="majorBidi" w:eastAsia="黑体" w:hAnsiTheme="majorBidi" w:cstheme="majorBidi"/>
        </w:rPr>
        <w:t>)</w:t>
      </w:r>
      <w:r w:rsidRPr="00CA47B9">
        <w:rPr>
          <w:rFonts w:asciiTheme="majorBidi" w:eastAsia="黑体" w:hAnsiTheme="majorBidi" w:cstheme="majorBidi" w:hint="eastAsia"/>
        </w:rPr>
        <w:t>和第</w:t>
      </w:r>
      <w:r w:rsidRPr="00CA47B9">
        <w:rPr>
          <w:rFonts w:asciiTheme="majorBidi" w:eastAsia="黑体" w:hAnsiTheme="majorBidi" w:cstheme="majorBidi"/>
        </w:rPr>
        <w:t>56</w:t>
      </w:r>
      <w:r w:rsidRPr="00CA47B9">
        <w:rPr>
          <w:rFonts w:asciiTheme="majorBidi" w:eastAsia="黑体" w:hAnsiTheme="majorBidi" w:cstheme="majorBidi" w:hint="eastAsia"/>
        </w:rPr>
        <w:t>段</w:t>
      </w:r>
      <w:r w:rsidR="00732960" w:rsidRPr="00130AD4">
        <w:rPr>
          <w:rFonts w:asciiTheme="majorBidi" w:eastAsia="黑体" w:hAnsiTheme="majorBidi" w:cstheme="majorBidi"/>
        </w:rPr>
        <w:t>(</w:t>
      </w:r>
      <w:r w:rsidRPr="00CA47B9">
        <w:rPr>
          <w:rFonts w:asciiTheme="majorBidi" w:eastAsia="黑体" w:hAnsiTheme="majorBidi" w:cstheme="majorBidi" w:hint="eastAsia"/>
        </w:rPr>
        <w:t>“阻止索罗斯”一揽子法律</w:t>
      </w:r>
      <w:r w:rsidR="00732960" w:rsidRPr="00CA47B9">
        <w:rPr>
          <w:rFonts w:asciiTheme="majorBidi" w:eastAsia="黑体" w:hAnsiTheme="majorBidi" w:cstheme="majorBidi"/>
        </w:rPr>
        <w:t>)</w:t>
      </w:r>
      <w:r w:rsidRPr="00CA47B9">
        <w:rPr>
          <w:rFonts w:asciiTheme="majorBidi" w:eastAsia="黑体" w:hAnsiTheme="majorBidi" w:cstheme="majorBidi" w:hint="eastAsia"/>
        </w:rPr>
        <w:t>所提建议的落实情况。</w:t>
      </w:r>
    </w:p>
    <w:p w:rsidR="00924F27" w:rsidRPr="00CA47B9" w:rsidRDefault="000D71FC" w:rsidP="00655441">
      <w:pPr>
        <w:pStyle w:val="SingleTxtGC"/>
        <w:rPr>
          <w:rFonts w:asciiTheme="majorBidi" w:eastAsia="黑体" w:hAnsiTheme="majorBidi" w:cstheme="majorBidi"/>
        </w:rPr>
      </w:pPr>
      <w:r w:rsidRPr="00CA47B9">
        <w:rPr>
          <w:rFonts w:asciiTheme="majorBidi" w:eastAsia="黑体" w:hAnsiTheme="majorBidi" w:cstheme="majorBidi"/>
        </w:rPr>
        <w:t>61</w:t>
      </w:r>
      <w:r w:rsidR="00BE0491">
        <w:rPr>
          <w:rFonts w:asciiTheme="majorBidi" w:eastAsia="黑体" w:hAnsiTheme="majorBidi" w:cstheme="majorBidi"/>
        </w:rPr>
        <w:t xml:space="preserve">.  </w:t>
      </w:r>
      <w:r w:rsidRPr="00CA47B9">
        <w:rPr>
          <w:rFonts w:asciiTheme="majorBidi" w:eastAsia="黑体" w:hAnsiTheme="majorBidi" w:cstheme="majorBidi" w:hint="eastAsia"/>
        </w:rPr>
        <w:t>委员会请缔约国在</w:t>
      </w:r>
      <w:r w:rsidRPr="00CA47B9">
        <w:rPr>
          <w:rFonts w:asciiTheme="majorBidi" w:eastAsia="黑体" w:hAnsiTheme="majorBidi" w:cstheme="majorBidi"/>
        </w:rPr>
        <w:t>2023</w:t>
      </w:r>
      <w:r w:rsidRPr="00CA47B9">
        <w:rPr>
          <w:rFonts w:asciiTheme="majorBidi" w:eastAsia="黑体" w:hAnsiTheme="majorBidi" w:cstheme="majorBidi" w:hint="eastAsia"/>
        </w:rPr>
        <w:t>年前提交下次定期报告</w:t>
      </w:r>
      <w:r w:rsidRPr="00CA47B9">
        <w:rPr>
          <w:rFonts w:asciiTheme="majorBidi" w:eastAsia="黑体" w:hAnsiTheme="majorBidi" w:cstheme="majorBidi"/>
        </w:rPr>
        <w:t>。缔约国已同意采用简化报告程序，因此委员会将按时向缔约国发送问题清单供其提交报告。缔约国对问题清单的答复将构成其第七次定期报告。按照大会第</w:t>
      </w:r>
      <w:r w:rsidRPr="00CA47B9">
        <w:rPr>
          <w:rFonts w:asciiTheme="majorBidi" w:eastAsia="黑体" w:hAnsiTheme="majorBidi" w:cstheme="majorBidi"/>
        </w:rPr>
        <w:t>68/268</w:t>
      </w:r>
      <w:r w:rsidRPr="00CA47B9">
        <w:rPr>
          <w:rFonts w:asciiTheme="majorBidi" w:eastAsia="黑体" w:hAnsiTheme="majorBidi" w:cstheme="majorBidi"/>
        </w:rPr>
        <w:t>号决议，报告字数应限制在</w:t>
      </w:r>
      <w:r w:rsidRPr="00CA47B9">
        <w:rPr>
          <w:rFonts w:asciiTheme="majorBidi" w:eastAsia="黑体" w:hAnsiTheme="majorBidi" w:cstheme="majorBidi"/>
        </w:rPr>
        <w:t>2</w:t>
      </w:r>
      <w:r w:rsidR="00732960" w:rsidRPr="00CA47B9">
        <w:rPr>
          <w:rFonts w:asciiTheme="majorBidi" w:eastAsia="黑体" w:hAnsiTheme="majorBidi" w:cstheme="majorBidi"/>
        </w:rPr>
        <w:t>1,</w:t>
      </w:r>
      <w:r w:rsidRPr="00CA47B9">
        <w:rPr>
          <w:rFonts w:asciiTheme="majorBidi" w:eastAsia="黑体" w:hAnsiTheme="majorBidi" w:cstheme="majorBidi"/>
        </w:rPr>
        <w:t>200</w:t>
      </w:r>
      <w:r w:rsidRPr="00CA47B9">
        <w:rPr>
          <w:rFonts w:asciiTheme="majorBidi" w:eastAsia="黑体" w:hAnsiTheme="majorBidi" w:cstheme="majorBidi"/>
        </w:rPr>
        <w:t>字以内。</w:t>
      </w:r>
    </w:p>
    <w:p w:rsidR="000D71FC" w:rsidRDefault="000D71FC" w:rsidP="000D71FC">
      <w:pPr>
        <w:pStyle w:val="a9"/>
        <w:rPr>
          <w:rFonts w:ascii="Time New Roman" w:eastAsia="黑体" w:hAnsi="Time New Roman" w:hint="eastAsia"/>
          <w:shd w:val="clear" w:color="auto" w:fill="FFFFFF"/>
        </w:rPr>
      </w:pPr>
    </w:p>
    <w:p w:rsidR="000D71FC" w:rsidRPr="000D71FC" w:rsidRDefault="000D71FC" w:rsidP="000D71F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D71FC" w:rsidRPr="000D71F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CF8" w:rsidRPr="000D319F" w:rsidRDefault="00673CF8" w:rsidP="000D319F">
      <w:pPr>
        <w:pStyle w:val="af0"/>
        <w:spacing w:after="240"/>
        <w:ind w:left="907"/>
        <w:rPr>
          <w:rFonts w:asciiTheme="majorBidi" w:eastAsia="宋体" w:hAnsiTheme="majorBidi" w:cstheme="majorBidi"/>
          <w:sz w:val="21"/>
          <w:szCs w:val="21"/>
          <w:lang w:val="en-US"/>
        </w:rPr>
      </w:pPr>
    </w:p>
    <w:p w:rsidR="00673CF8" w:rsidRPr="000D319F" w:rsidRDefault="00673C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3CF8" w:rsidRPr="000D319F" w:rsidRDefault="00673CF8" w:rsidP="000D319F">
      <w:pPr>
        <w:pStyle w:val="af0"/>
      </w:pPr>
    </w:p>
  </w:endnote>
  <w:endnote w:type="continuationNotice" w:id="1">
    <w:p w:rsidR="00673CF8" w:rsidRDefault="00673C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24F27" w:rsidRDefault="00924F27" w:rsidP="00924F2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678B2">
      <w:rPr>
        <w:rStyle w:val="af2"/>
        <w:noProof/>
      </w:rPr>
      <w:t>10</w:t>
    </w:r>
    <w:r>
      <w:rPr>
        <w:rStyle w:val="af2"/>
      </w:rPr>
      <w:fldChar w:fldCharType="end"/>
    </w:r>
    <w:r>
      <w:rPr>
        <w:rStyle w:val="af2"/>
      </w:rPr>
      <w:tab/>
    </w:r>
    <w:r w:rsidRPr="00924F27">
      <w:rPr>
        <w:rStyle w:val="af2"/>
        <w:b w:val="0"/>
        <w:snapToGrid w:val="0"/>
        <w:sz w:val="16"/>
      </w:rPr>
      <w:t>GE.18-07460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24F27" w:rsidRDefault="00924F27" w:rsidP="00924F27">
    <w:pPr>
      <w:pStyle w:val="af0"/>
      <w:tabs>
        <w:tab w:val="clear" w:pos="431"/>
        <w:tab w:val="right" w:pos="9638"/>
      </w:tabs>
      <w:rPr>
        <w:rStyle w:val="af2"/>
      </w:rPr>
    </w:pPr>
    <w:r>
      <w:t>GE.18-07460</w:t>
    </w:r>
    <w:r>
      <w:tab/>
    </w:r>
    <w:r>
      <w:rPr>
        <w:rStyle w:val="af2"/>
      </w:rPr>
      <w:fldChar w:fldCharType="begin"/>
    </w:r>
    <w:r>
      <w:rPr>
        <w:rStyle w:val="af2"/>
      </w:rPr>
      <w:instrText xml:space="preserve"> PAGE  \* MERGEFORMAT </w:instrText>
    </w:r>
    <w:r>
      <w:rPr>
        <w:rStyle w:val="af2"/>
      </w:rPr>
      <w:fldChar w:fldCharType="separate"/>
    </w:r>
    <w:r w:rsidR="00A678B2">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924F27" w:rsidP="00A363B8">
    <w:pPr>
      <w:pStyle w:val="af0"/>
      <w:tabs>
        <w:tab w:val="left" w:pos="1701"/>
        <w:tab w:val="left" w:pos="2552"/>
        <w:tab w:val="left" w:pos="8448"/>
      </w:tabs>
      <w:spacing w:before="360"/>
      <w:rPr>
        <w:rFonts w:eastAsiaTheme="minorEastAsia"/>
        <w:b/>
        <w:sz w:val="21"/>
        <w:lang w:eastAsia="zh-CN"/>
      </w:rPr>
    </w:pPr>
    <w:r>
      <w:rPr>
        <w:sz w:val="20"/>
        <w:lang w:eastAsia="zh-CN"/>
      </w:rPr>
      <w:t>GE.18-07460</w:t>
    </w:r>
    <w:r w:rsidR="00731A42" w:rsidRPr="00EE277A">
      <w:rPr>
        <w:sz w:val="20"/>
        <w:lang w:eastAsia="zh-CN"/>
      </w:rPr>
      <w:t xml:space="preserve"> (C)</w:t>
    </w:r>
    <w:r>
      <w:rPr>
        <w:sz w:val="20"/>
        <w:lang w:eastAsia="zh-CN"/>
      </w:rPr>
      <w:tab/>
      <w:t>1307</w:t>
    </w:r>
    <w:r w:rsidR="00EA7E67">
      <w:rPr>
        <w:sz w:val="20"/>
        <w:lang w:eastAsia="zh-CN"/>
      </w:rPr>
      <w:t>1</w:t>
    </w:r>
    <w:r w:rsidR="00C37A3C">
      <w:rPr>
        <w:rFonts w:eastAsiaTheme="minorEastAsia"/>
        <w:sz w:val="20"/>
        <w:lang w:eastAsia="zh-CN"/>
      </w:rPr>
      <w:t>8</w:t>
    </w:r>
    <w:r w:rsidR="00731A42">
      <w:rPr>
        <w:sz w:val="20"/>
        <w:lang w:eastAsia="zh-CN"/>
      </w:rPr>
      <w:tab/>
    </w:r>
    <w:r w:rsidR="00A363B8">
      <w:rPr>
        <w:sz w:val="20"/>
        <w:lang w:eastAsia="zh-CN"/>
      </w:rPr>
      <w:t>20</w:t>
    </w:r>
    <w:r>
      <w:rPr>
        <w:sz w:val="20"/>
        <w:lang w:eastAsia="zh-CN"/>
      </w:rPr>
      <w:t>07</w:t>
    </w:r>
    <w:r w:rsidR="00731A42">
      <w:rPr>
        <w:sz w:val="20"/>
        <w:lang w:eastAsia="zh-CN"/>
      </w:rPr>
      <w:t>1</w:t>
    </w:r>
    <w:r w:rsidR="00C37A3C">
      <w:rPr>
        <w:rFonts w:eastAsiaTheme="minorEastAsia"/>
        <w:sz w:val="20"/>
        <w:lang w:eastAsia="zh-CN"/>
      </w:rPr>
      <w:t>8</w:t>
    </w:r>
  </w:p>
  <w:p w:rsidR="00056632" w:rsidRPr="00487939" w:rsidRDefault="00924F2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HUN/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UN/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CF8" w:rsidRPr="000157B1" w:rsidRDefault="00673C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3CF8" w:rsidRPr="000157B1" w:rsidRDefault="00673C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3CF8" w:rsidRDefault="00673CF8"/>
  </w:footnote>
  <w:footnote w:id="2">
    <w:p w:rsidR="002F7942" w:rsidRPr="00AA4441" w:rsidRDefault="002F7942" w:rsidP="0053124F">
      <w:pPr>
        <w:pStyle w:val="a6"/>
      </w:pPr>
      <w:r w:rsidRPr="00FB3521">
        <w:rPr>
          <w:rStyle w:val="a8"/>
          <w:rFonts w:eastAsia="宋体"/>
          <w:vertAlign w:val="baseline"/>
        </w:rPr>
        <w:tab/>
      </w:r>
      <w:r w:rsidRPr="00FB3521">
        <w:rPr>
          <w:rStyle w:val="a8"/>
          <w:rFonts w:eastAsia="宋体"/>
          <w:szCs w:val="21"/>
          <w:vertAlign w:val="baseline"/>
        </w:rPr>
        <w:t>*</w:t>
      </w:r>
      <w:r>
        <w:rPr>
          <w:rStyle w:val="a8"/>
          <w:rFonts w:eastAsia="宋体"/>
          <w:sz w:val="20"/>
        </w:rPr>
        <w:tab/>
      </w:r>
      <w:r>
        <w:rPr>
          <w:rFonts w:hint="eastAsia"/>
        </w:rPr>
        <w:t>委员会</w:t>
      </w:r>
      <w:r w:rsidRPr="00371435">
        <w:rPr>
          <w:rFonts w:hint="eastAsia"/>
        </w:rPr>
        <w:t>第</w:t>
      </w:r>
      <w:r w:rsidRPr="00371435">
        <w:rPr>
          <w:rFonts w:eastAsiaTheme="minorEastAsia" w:hint="eastAsia"/>
        </w:rPr>
        <w:t>一</w:t>
      </w:r>
      <w:r>
        <w:rPr>
          <w:rFonts w:eastAsiaTheme="minorEastAsia" w:hint="eastAsia"/>
        </w:rPr>
        <w:t>二二</w:t>
      </w:r>
      <w:r w:rsidRPr="00371435">
        <w:rPr>
          <w:rFonts w:eastAsiaTheme="minorEastAsia" w:hint="eastAsia"/>
        </w:rPr>
        <w:t>届</w:t>
      </w:r>
      <w:r>
        <w:rPr>
          <w:rFonts w:hint="eastAsia"/>
        </w:rPr>
        <w:t>会议</w:t>
      </w:r>
      <w:r w:rsidR="00732960">
        <w:t>(</w:t>
      </w:r>
      <w:r>
        <w:rPr>
          <w:rFonts w:eastAsiaTheme="minorEastAsia" w:hint="eastAsia"/>
        </w:rPr>
        <w:t>201</w:t>
      </w:r>
      <w:r>
        <w:rPr>
          <w:rFonts w:eastAsiaTheme="minorEastAsia"/>
        </w:rPr>
        <w:t>8</w:t>
      </w:r>
      <w:r>
        <w:rPr>
          <w:rFonts w:eastAsiaTheme="minorEastAsia" w:hint="eastAsia"/>
        </w:rPr>
        <w:t>年</w:t>
      </w:r>
      <w:r>
        <w:rPr>
          <w:rFonts w:eastAsiaTheme="minorEastAsia"/>
        </w:rPr>
        <w:t>3</w:t>
      </w:r>
      <w:r>
        <w:rPr>
          <w:rFonts w:eastAsiaTheme="minorEastAsia" w:hint="eastAsia"/>
        </w:rPr>
        <w:t>月</w:t>
      </w:r>
      <w:r>
        <w:rPr>
          <w:rFonts w:eastAsiaTheme="minorEastAsia"/>
        </w:rPr>
        <w:t>12</w:t>
      </w:r>
      <w:r>
        <w:rPr>
          <w:rFonts w:eastAsiaTheme="minorEastAsia" w:hint="eastAsia"/>
        </w:rPr>
        <w:t>日至</w:t>
      </w:r>
      <w:r>
        <w:rPr>
          <w:rFonts w:eastAsiaTheme="minorEastAsia"/>
        </w:rPr>
        <w:t>4</w:t>
      </w:r>
      <w:r>
        <w:rPr>
          <w:rFonts w:eastAsiaTheme="minorEastAsia" w:hint="eastAsia"/>
        </w:rPr>
        <w:t>月</w:t>
      </w:r>
      <w:r>
        <w:rPr>
          <w:rFonts w:eastAsiaTheme="minorEastAsia" w:hint="eastAsia"/>
        </w:rPr>
        <w:t>6</w:t>
      </w:r>
      <w:r>
        <w:rPr>
          <w:rFonts w:eastAsiaTheme="minorEastAsia" w:hint="eastAsia"/>
        </w:rPr>
        <w:t>日</w:t>
      </w:r>
      <w:r w:rsidR="00732960">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24F27" w:rsidP="00924F27">
    <w:pPr>
      <w:pStyle w:val="af3"/>
    </w:pPr>
    <w:r>
      <w:t>CCPR/C/HUN/CO/6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24F27" w:rsidP="00924F27">
    <w:pPr>
      <w:pStyle w:val="af3"/>
      <w:jc w:val="right"/>
    </w:pPr>
    <w:r>
      <w:t>CCPR/C/HUN/CO/6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EC68EF"/>
    <w:multiLevelType w:val="hybridMultilevel"/>
    <w:tmpl w:val="5D62163A"/>
    <w:lvl w:ilvl="0" w:tplc="FDDEE08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089D24DB"/>
    <w:multiLevelType w:val="hybridMultilevel"/>
    <w:tmpl w:val="5CD864BE"/>
    <w:lvl w:ilvl="0" w:tplc="BEB6E8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B7B135C"/>
    <w:multiLevelType w:val="hybridMultilevel"/>
    <w:tmpl w:val="56B03314"/>
    <w:lvl w:ilvl="0" w:tplc="39A4BF5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15:restartNumberingAfterBreak="0">
    <w:nsid w:val="0E21415C"/>
    <w:multiLevelType w:val="hybridMultilevel"/>
    <w:tmpl w:val="4D78650E"/>
    <w:lvl w:ilvl="0" w:tplc="6D723F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2D17E0"/>
    <w:multiLevelType w:val="hybridMultilevel"/>
    <w:tmpl w:val="E604A40E"/>
    <w:lvl w:ilvl="0" w:tplc="46B8503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AB689D"/>
    <w:multiLevelType w:val="hybridMultilevel"/>
    <w:tmpl w:val="1B48DFFC"/>
    <w:lvl w:ilvl="0" w:tplc="E3FCFD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93E22B5"/>
    <w:multiLevelType w:val="hybridMultilevel"/>
    <w:tmpl w:val="C51685BC"/>
    <w:lvl w:ilvl="0" w:tplc="0ACEF49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15:restartNumberingAfterBreak="0">
    <w:nsid w:val="2A7F7D02"/>
    <w:multiLevelType w:val="hybridMultilevel"/>
    <w:tmpl w:val="2A043BA4"/>
    <w:lvl w:ilvl="0" w:tplc="732A97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2302380"/>
    <w:multiLevelType w:val="hybridMultilevel"/>
    <w:tmpl w:val="F5D6C886"/>
    <w:lvl w:ilvl="0" w:tplc="C7D23AE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32DC53F1"/>
    <w:multiLevelType w:val="hybridMultilevel"/>
    <w:tmpl w:val="2444C682"/>
    <w:lvl w:ilvl="0" w:tplc="22F471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73536A9"/>
    <w:multiLevelType w:val="hybridMultilevel"/>
    <w:tmpl w:val="7966A050"/>
    <w:lvl w:ilvl="0" w:tplc="E45EA6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1046F44"/>
    <w:multiLevelType w:val="hybridMultilevel"/>
    <w:tmpl w:val="B1F0B3FC"/>
    <w:lvl w:ilvl="0" w:tplc="368CED8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4C145750"/>
    <w:multiLevelType w:val="hybridMultilevel"/>
    <w:tmpl w:val="D706C082"/>
    <w:lvl w:ilvl="0" w:tplc="56929DF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51514753"/>
    <w:multiLevelType w:val="hybridMultilevel"/>
    <w:tmpl w:val="E380454C"/>
    <w:lvl w:ilvl="0" w:tplc="58087C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D3A3C78"/>
    <w:multiLevelType w:val="hybridMultilevel"/>
    <w:tmpl w:val="047C8188"/>
    <w:lvl w:ilvl="0" w:tplc="F8E02B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6BDD3DAE"/>
    <w:multiLevelType w:val="hybridMultilevel"/>
    <w:tmpl w:val="EBFA644C"/>
    <w:lvl w:ilvl="0" w:tplc="BA50054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5"/>
  </w:num>
  <w:num w:numId="2">
    <w:abstractNumId w:val="18"/>
  </w:num>
  <w:num w:numId="3">
    <w:abstractNumId w:val="7"/>
  </w:num>
  <w:num w:numId="4">
    <w:abstractNumId w:val="0"/>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num>
  <w:num w:numId="9">
    <w:abstractNumId w:val="21"/>
  </w:num>
  <w:num w:numId="10">
    <w:abstractNumId w:val="2"/>
  </w:num>
  <w:num w:numId="11">
    <w:abstractNumId w:val="6"/>
  </w:num>
  <w:num w:numId="12">
    <w:abstractNumId w:val="16"/>
  </w:num>
  <w:num w:numId="13">
    <w:abstractNumId w:val="1"/>
  </w:num>
  <w:num w:numId="14">
    <w:abstractNumId w:val="12"/>
  </w:num>
  <w:num w:numId="15">
    <w:abstractNumId w:val="3"/>
  </w:num>
  <w:num w:numId="16">
    <w:abstractNumId w:val="8"/>
  </w:num>
  <w:num w:numId="17">
    <w:abstractNumId w:val="11"/>
  </w:num>
  <w:num w:numId="18">
    <w:abstractNumId w:val="10"/>
  </w:num>
  <w:num w:numId="19">
    <w:abstractNumId w:val="14"/>
  </w:num>
  <w:num w:numId="20">
    <w:abstractNumId w:val="4"/>
  </w:num>
  <w:num w:numId="21">
    <w:abstractNumId w:val="9"/>
  </w:num>
  <w:num w:numId="22">
    <w:abstractNumId w:val="1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CF8"/>
    <w:rsid w:val="00011483"/>
    <w:rsid w:val="0003001F"/>
    <w:rsid w:val="0004554F"/>
    <w:rsid w:val="000D319F"/>
    <w:rsid w:val="000D71FC"/>
    <w:rsid w:val="000E4D0E"/>
    <w:rsid w:val="000F5EB8"/>
    <w:rsid w:val="00115E6A"/>
    <w:rsid w:val="001169B0"/>
    <w:rsid w:val="00130AD4"/>
    <w:rsid w:val="00135C78"/>
    <w:rsid w:val="00144B69"/>
    <w:rsid w:val="00153E86"/>
    <w:rsid w:val="00172E04"/>
    <w:rsid w:val="00191434"/>
    <w:rsid w:val="001B1BD1"/>
    <w:rsid w:val="001C3CAE"/>
    <w:rsid w:val="001C3EF2"/>
    <w:rsid w:val="001D17F6"/>
    <w:rsid w:val="00204B42"/>
    <w:rsid w:val="0021265F"/>
    <w:rsid w:val="002231C3"/>
    <w:rsid w:val="0024417F"/>
    <w:rsid w:val="00250F8D"/>
    <w:rsid w:val="002633D8"/>
    <w:rsid w:val="002B466A"/>
    <w:rsid w:val="002E1C97"/>
    <w:rsid w:val="002F5834"/>
    <w:rsid w:val="002F7942"/>
    <w:rsid w:val="003006AB"/>
    <w:rsid w:val="00326EBF"/>
    <w:rsid w:val="00327FE4"/>
    <w:rsid w:val="003333CC"/>
    <w:rsid w:val="003B7A1A"/>
    <w:rsid w:val="003C1E02"/>
    <w:rsid w:val="003E4AE9"/>
    <w:rsid w:val="003E644A"/>
    <w:rsid w:val="003F1638"/>
    <w:rsid w:val="00427F63"/>
    <w:rsid w:val="00434D38"/>
    <w:rsid w:val="00482DA2"/>
    <w:rsid w:val="004854EE"/>
    <w:rsid w:val="004902ED"/>
    <w:rsid w:val="00494EB8"/>
    <w:rsid w:val="00495099"/>
    <w:rsid w:val="004C4A0A"/>
    <w:rsid w:val="004D0A00"/>
    <w:rsid w:val="004F348E"/>
    <w:rsid w:val="00501220"/>
    <w:rsid w:val="00512D4C"/>
    <w:rsid w:val="0053124F"/>
    <w:rsid w:val="0057686E"/>
    <w:rsid w:val="005B6004"/>
    <w:rsid w:val="005C175E"/>
    <w:rsid w:val="005E403A"/>
    <w:rsid w:val="005E4086"/>
    <w:rsid w:val="005F4218"/>
    <w:rsid w:val="00604D91"/>
    <w:rsid w:val="006257FE"/>
    <w:rsid w:val="00655441"/>
    <w:rsid w:val="00670DEE"/>
    <w:rsid w:val="00673CF8"/>
    <w:rsid w:val="00680656"/>
    <w:rsid w:val="00685935"/>
    <w:rsid w:val="00691B74"/>
    <w:rsid w:val="006B1119"/>
    <w:rsid w:val="006D19DD"/>
    <w:rsid w:val="006D3757"/>
    <w:rsid w:val="006D37EB"/>
    <w:rsid w:val="006E3E46"/>
    <w:rsid w:val="006E71B1"/>
    <w:rsid w:val="006F1404"/>
    <w:rsid w:val="00702A37"/>
    <w:rsid w:val="0070593B"/>
    <w:rsid w:val="00705D89"/>
    <w:rsid w:val="00731A42"/>
    <w:rsid w:val="00732960"/>
    <w:rsid w:val="00755487"/>
    <w:rsid w:val="00761C5C"/>
    <w:rsid w:val="00767E69"/>
    <w:rsid w:val="0077079A"/>
    <w:rsid w:val="00771504"/>
    <w:rsid w:val="007A5599"/>
    <w:rsid w:val="007F5FD8"/>
    <w:rsid w:val="007F6496"/>
    <w:rsid w:val="008045BE"/>
    <w:rsid w:val="00811E01"/>
    <w:rsid w:val="0082451F"/>
    <w:rsid w:val="00856233"/>
    <w:rsid w:val="00860F27"/>
    <w:rsid w:val="008B0560"/>
    <w:rsid w:val="008B2BFA"/>
    <w:rsid w:val="008D31F4"/>
    <w:rsid w:val="008E6A3F"/>
    <w:rsid w:val="00923557"/>
    <w:rsid w:val="00924F27"/>
    <w:rsid w:val="00936F03"/>
    <w:rsid w:val="00943B69"/>
    <w:rsid w:val="00944CB3"/>
    <w:rsid w:val="00957509"/>
    <w:rsid w:val="0096722F"/>
    <w:rsid w:val="00986624"/>
    <w:rsid w:val="009B09D7"/>
    <w:rsid w:val="009D35ED"/>
    <w:rsid w:val="009E782B"/>
    <w:rsid w:val="00A03CB6"/>
    <w:rsid w:val="00A1364C"/>
    <w:rsid w:val="00A21076"/>
    <w:rsid w:val="00A23231"/>
    <w:rsid w:val="00A31BA8"/>
    <w:rsid w:val="00A33697"/>
    <w:rsid w:val="00A363B8"/>
    <w:rsid w:val="00A3739A"/>
    <w:rsid w:val="00A52DAF"/>
    <w:rsid w:val="00A678B2"/>
    <w:rsid w:val="00A75778"/>
    <w:rsid w:val="00A84072"/>
    <w:rsid w:val="00AC3C2A"/>
    <w:rsid w:val="00B16570"/>
    <w:rsid w:val="00B22EDB"/>
    <w:rsid w:val="00B23B03"/>
    <w:rsid w:val="00B43EB7"/>
    <w:rsid w:val="00B53320"/>
    <w:rsid w:val="00B614C4"/>
    <w:rsid w:val="00BA552C"/>
    <w:rsid w:val="00BC6522"/>
    <w:rsid w:val="00BE0491"/>
    <w:rsid w:val="00C121D5"/>
    <w:rsid w:val="00C17349"/>
    <w:rsid w:val="00C351AA"/>
    <w:rsid w:val="00C37A3C"/>
    <w:rsid w:val="00C70852"/>
    <w:rsid w:val="00C7253F"/>
    <w:rsid w:val="00C90707"/>
    <w:rsid w:val="00CA47B9"/>
    <w:rsid w:val="00CC2C85"/>
    <w:rsid w:val="00CE1D1C"/>
    <w:rsid w:val="00CF7E66"/>
    <w:rsid w:val="00D05490"/>
    <w:rsid w:val="00D06471"/>
    <w:rsid w:val="00D26A05"/>
    <w:rsid w:val="00D9309B"/>
    <w:rsid w:val="00D97B98"/>
    <w:rsid w:val="00DA12C5"/>
    <w:rsid w:val="00DC671F"/>
    <w:rsid w:val="00DD1E25"/>
    <w:rsid w:val="00DE4DA7"/>
    <w:rsid w:val="00E02C13"/>
    <w:rsid w:val="00E15C23"/>
    <w:rsid w:val="00E33B38"/>
    <w:rsid w:val="00E442A1"/>
    <w:rsid w:val="00E47FE5"/>
    <w:rsid w:val="00E574AF"/>
    <w:rsid w:val="00EA7E67"/>
    <w:rsid w:val="00EC741A"/>
    <w:rsid w:val="00ED2D3E"/>
    <w:rsid w:val="00F24E6D"/>
    <w:rsid w:val="00F25CA5"/>
    <w:rsid w:val="00F377C5"/>
    <w:rsid w:val="00F52CF6"/>
    <w:rsid w:val="00F560B9"/>
    <w:rsid w:val="00F574C3"/>
    <w:rsid w:val="00F714DA"/>
    <w:rsid w:val="00FB3521"/>
    <w:rsid w:val="00FB456B"/>
    <w:rsid w:val="00FB5760"/>
    <w:rsid w:val="00FE171C"/>
    <w:rsid w:val="00FF592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E631F7"/>
  <w15:docId w15:val="{88642818-ADF8-4250-B452-A4748241D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Footnote,Footnotes refss,Style 10,ftref,16 Point,Superscript 6 Point,Footnote number,Endnote Text1,Rimando nota a pièdi pagina1,Footnote symbol,Знак сноски 1,callout,Footnote Refernece,Footnote Reference Number,Fußnotenzeichen_Rax"/>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0D71F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0D71F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0D71F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0D71FC"/>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F45EC-C6E5-4528-BFE8-6FC00E4CE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11</Pages>
  <Words>10833</Words>
  <Characters>11385</Characters>
  <Application>Microsoft Office Word</Application>
  <DocSecurity>0</DocSecurity>
  <Lines>402</Lines>
  <Paragraphs>135</Paragraphs>
  <ScaleCrop>false</ScaleCrop>
  <Company>DCM</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CCPR/C/HUN/CO/6</dc:title>
  <dc:subject>1807460</dc:subject>
  <dc:creator>Xu</dc:creator>
  <cp:keywords/>
  <dc:description/>
  <cp:lastModifiedBy>Xiaoqing Yang</cp:lastModifiedBy>
  <cp:revision>3</cp:revision>
  <cp:lastPrinted>2018-07-20T14:14:00Z</cp:lastPrinted>
  <dcterms:created xsi:type="dcterms:W3CDTF">2018-07-20T14:13:00Z</dcterms:created>
  <dcterms:modified xsi:type="dcterms:W3CDTF">2018-07-20T14:14:00Z</dcterms:modified>
</cp:coreProperties>
</file>