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9154A" w:rsidTr="005C06D4">
        <w:trPr>
          <w:cantSplit/>
          <w:trHeight w:hRule="exact" w:val="851"/>
        </w:trPr>
        <w:tc>
          <w:tcPr>
            <w:tcW w:w="1276" w:type="dxa"/>
            <w:tcBorders>
              <w:bottom w:val="single" w:sz="4" w:space="0" w:color="auto"/>
            </w:tcBorders>
            <w:vAlign w:val="bottom"/>
          </w:tcPr>
          <w:p w:rsidR="001E498C" w:rsidRPr="009C41E2" w:rsidRDefault="001E498C" w:rsidP="00E0760E">
            <w:pPr>
              <w:spacing w:after="80"/>
            </w:pPr>
            <w:bookmarkStart w:id="0" w:name="_GoBack"/>
            <w:bookmarkEnd w:id="0"/>
          </w:p>
        </w:tc>
        <w:tc>
          <w:tcPr>
            <w:tcW w:w="2268" w:type="dxa"/>
            <w:tcBorders>
              <w:bottom w:val="single" w:sz="4" w:space="0" w:color="auto"/>
            </w:tcBorders>
            <w:vAlign w:val="bottom"/>
          </w:tcPr>
          <w:p w:rsidR="001E498C" w:rsidRPr="009C41E2" w:rsidRDefault="0007453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7453D" w:rsidP="00716EE9">
            <w:pPr>
              <w:suppressAutoHyphens w:val="0"/>
              <w:spacing w:after="20"/>
              <w:jc w:val="right"/>
            </w:pPr>
            <w:r w:rsidRPr="00AE39FD">
              <w:rPr>
                <w:sz w:val="40"/>
              </w:rPr>
              <w:t>E</w:t>
            </w:r>
            <w:r w:rsidRPr="00AE39FD">
              <w:t>/C.12/2020/SR.30</w:t>
            </w:r>
          </w:p>
        </w:tc>
      </w:tr>
      <w:tr w:rsidR="0049154A" w:rsidTr="005C06D4">
        <w:trPr>
          <w:cantSplit/>
          <w:trHeight w:hRule="exact" w:val="2835"/>
        </w:trPr>
        <w:tc>
          <w:tcPr>
            <w:tcW w:w="1276" w:type="dxa"/>
            <w:tcBorders>
              <w:top w:val="single" w:sz="4" w:space="0" w:color="auto"/>
              <w:bottom w:val="single" w:sz="12" w:space="0" w:color="auto"/>
            </w:tcBorders>
          </w:tcPr>
          <w:p w:rsidR="003D7E61" w:rsidRPr="009C41E2" w:rsidRDefault="0007453D" w:rsidP="003D7E61">
            <w:pPr>
              <w:spacing w:before="120"/>
              <w:jc w:val="center"/>
            </w:pPr>
            <w:r w:rsidRPr="009C41E2">
              <w:rPr>
                <w:noProof/>
                <w:lang w:eastAsia="zh-CN"/>
              </w:rPr>
              <w:drawing>
                <wp:inline distT="0" distB="0" distL="0" distR="0">
                  <wp:extent cx="714375" cy="590550"/>
                  <wp:effectExtent l="0" t="0" r="9525" b="0"/>
                  <wp:docPr id="155881276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6142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E61" w:rsidRPr="006813D2" w:rsidRDefault="0007453D"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rsidR="003D7E61" w:rsidRPr="00476654" w:rsidRDefault="0007453D" w:rsidP="003D7E61">
            <w:pPr>
              <w:suppressAutoHyphens w:val="0"/>
              <w:spacing w:before="240" w:line="240" w:lineRule="exact"/>
              <w:rPr>
                <w:lang w:val="en-US"/>
              </w:rPr>
            </w:pPr>
            <w:r w:rsidRPr="00476654">
              <w:rPr>
                <w:lang w:val="en-US"/>
              </w:rPr>
              <w:t>Distr.: General</w:t>
            </w:r>
          </w:p>
          <w:p w:rsidR="003D7E61" w:rsidRPr="00476654" w:rsidRDefault="003E68EF" w:rsidP="003D7E61">
            <w:pPr>
              <w:suppressAutoHyphens w:val="0"/>
              <w:rPr>
                <w:lang w:val="en-US"/>
              </w:rPr>
            </w:pPr>
            <w:r>
              <w:rPr>
                <w:lang w:val="en-US"/>
              </w:rPr>
              <w:t>16</w:t>
            </w:r>
            <w:r w:rsidR="00476654">
              <w:rPr>
                <w:lang w:val="en-US"/>
              </w:rPr>
              <w:t xml:space="preserve"> March 2020</w:t>
            </w:r>
          </w:p>
          <w:p w:rsidR="003D7E61" w:rsidRPr="00476654" w:rsidRDefault="003D7E61" w:rsidP="003D7E61">
            <w:pPr>
              <w:suppressAutoHyphens w:val="0"/>
              <w:rPr>
                <w:lang w:val="en-US"/>
              </w:rPr>
            </w:pPr>
          </w:p>
          <w:p w:rsidR="003D7E61" w:rsidRPr="00476654" w:rsidRDefault="0007453D" w:rsidP="003D7E61">
            <w:pPr>
              <w:suppressAutoHyphens w:val="0"/>
              <w:rPr>
                <w:lang w:val="en-US"/>
              </w:rPr>
            </w:pPr>
            <w:r w:rsidRPr="00476654">
              <w:rPr>
                <w:lang w:val="en-US"/>
              </w:rPr>
              <w:t>Original: English</w:t>
            </w:r>
          </w:p>
        </w:tc>
      </w:tr>
    </w:tbl>
    <w:p w:rsidR="003D7E61" w:rsidRDefault="0007453D" w:rsidP="003D7E61">
      <w:pPr>
        <w:spacing w:before="120"/>
        <w:rPr>
          <w:b/>
          <w:sz w:val="24"/>
        </w:rPr>
      </w:pPr>
      <w:r>
        <w:rPr>
          <w:b/>
          <w:sz w:val="24"/>
        </w:rPr>
        <w:t>Committee on Economic, Social and Cultural Rights</w:t>
      </w:r>
    </w:p>
    <w:p w:rsidR="00716EE9" w:rsidRPr="00C33133" w:rsidRDefault="0007453D" w:rsidP="00716EE9">
      <w:pPr>
        <w:spacing w:after="120"/>
        <w:rPr>
          <w:b/>
        </w:rPr>
      </w:pPr>
      <w:r w:rsidRPr="009C41E2">
        <w:rPr>
          <w:b/>
          <w:bCs/>
        </w:rPr>
        <w:t>Sixty-seventh</w:t>
      </w:r>
      <w:r w:rsidRPr="00C33133">
        <w:rPr>
          <w:b/>
        </w:rPr>
        <w:t xml:space="preserve"> session</w:t>
      </w:r>
    </w:p>
    <w:p w:rsidR="003B0B0F" w:rsidRPr="00F24D6D" w:rsidRDefault="0007453D" w:rsidP="00E0760E">
      <w:pPr>
        <w:rPr>
          <w:b/>
          <w:bCs/>
        </w:rPr>
      </w:pPr>
      <w:r>
        <w:rPr>
          <w:b/>
        </w:rPr>
        <w:t>Summary record (partial)</w:t>
      </w:r>
      <w:r>
        <w:t xml:space="preserve">* </w:t>
      </w:r>
      <w:r>
        <w:rPr>
          <w:b/>
        </w:rPr>
        <w:t xml:space="preserve">of the </w:t>
      </w:r>
      <w:r w:rsidR="002E6AF8" w:rsidRPr="00F24D6D">
        <w:rPr>
          <w:b/>
          <w:bCs/>
        </w:rPr>
        <w:t>30th</w:t>
      </w:r>
      <w:r w:rsidR="00716EE9">
        <w:rPr>
          <w:b/>
          <w:bCs/>
        </w:rPr>
        <w:t xml:space="preserve"> meeting</w:t>
      </w:r>
      <w:r w:rsidR="003F6B6C">
        <w:t>*</w:t>
      </w:r>
      <w:r w:rsidR="00D84503">
        <w:t>*</w:t>
      </w:r>
    </w:p>
    <w:p w:rsidR="003B0B0F" w:rsidRPr="009C41E2" w:rsidRDefault="0007453D" w:rsidP="00F24D6D">
      <w:pPr>
        <w:spacing w:after="120"/>
      </w:pPr>
      <w:r w:rsidRPr="009C41E2">
        <w:t xml:space="preserve">Held at the </w:t>
      </w:r>
      <w:r w:rsidR="00AE7729" w:rsidRPr="009C41E2">
        <w:t>Palais Wilson, Geneva</w:t>
      </w:r>
      <w:r w:rsidRPr="009C41E2">
        <w:t xml:space="preserve">, on </w:t>
      </w:r>
      <w:r w:rsidR="00AE7729" w:rsidRPr="009C41E2">
        <w:t>Friday, 6 March 2020, at 3 p.m.</w:t>
      </w:r>
      <w:r w:rsidRPr="009C41E2">
        <w:rPr>
          <w:color w:val="FF0000"/>
        </w:rPr>
        <w:t xml:space="preserve"> </w:t>
      </w:r>
    </w:p>
    <w:p w:rsidR="003B0B0F" w:rsidRDefault="0007453D" w:rsidP="00AE7729">
      <w:pPr>
        <w:tabs>
          <w:tab w:val="left" w:pos="1134"/>
          <w:tab w:val="right" w:leader="dot" w:pos="8504"/>
        </w:tabs>
        <w:spacing w:after="120"/>
      </w:pPr>
      <w:r w:rsidRPr="009C41E2">
        <w:rPr>
          <w:i/>
        </w:rPr>
        <w:t>Chair</w:t>
      </w:r>
      <w:r w:rsidRPr="009C41E2">
        <w:t>:</w:t>
      </w:r>
      <w:r w:rsidRPr="009C41E2">
        <w:tab/>
      </w:r>
      <w:r w:rsidR="00AE7729" w:rsidRPr="009C41E2">
        <w:t>Mr. Zerbini Ribeiro Leão</w:t>
      </w:r>
    </w:p>
    <w:p w:rsidR="003B0B0F" w:rsidRDefault="0007453D" w:rsidP="00ED68AE">
      <w:pPr>
        <w:tabs>
          <w:tab w:val="right" w:pos="992"/>
          <w:tab w:val="left" w:pos="1976"/>
        </w:tabs>
        <w:spacing w:before="360" w:after="240"/>
        <w:rPr>
          <w:sz w:val="28"/>
        </w:rPr>
      </w:pPr>
      <w:r w:rsidRPr="009C41E2">
        <w:rPr>
          <w:sz w:val="28"/>
        </w:rPr>
        <w:t>Contents</w:t>
      </w:r>
    </w:p>
    <w:p w:rsidR="00716EE9" w:rsidRDefault="0007453D" w:rsidP="00716EE9">
      <w:pPr>
        <w:pStyle w:val="SingleTxtG"/>
      </w:pPr>
      <w:r w:rsidRPr="006640A7">
        <w:t>Substantive issues arising from the implementation of the International Covenant on Economic, Social and Cultural Rights (</w:t>
      </w:r>
      <w:r w:rsidRPr="006640A7">
        <w:rPr>
          <w:i/>
          <w:iCs/>
        </w:rPr>
        <w:t>continued</w:t>
      </w:r>
      <w:r w:rsidRPr="006640A7">
        <w:t>)</w:t>
      </w:r>
    </w:p>
    <w:p w:rsidR="0007453D" w:rsidRDefault="0007453D" w:rsidP="0007453D">
      <w:pPr>
        <w:pStyle w:val="SingleTxtG"/>
        <w:jc w:val="left"/>
      </w:pPr>
      <w:r>
        <w:t>Consideration of reports (</w:t>
      </w:r>
      <w:r w:rsidRPr="0076556C">
        <w:rPr>
          <w:i/>
          <w:iCs/>
        </w:rPr>
        <w:t>continued</w:t>
      </w:r>
      <w:r>
        <w:t>)</w:t>
      </w:r>
    </w:p>
    <w:p w:rsidR="0007453D" w:rsidRDefault="0007453D" w:rsidP="0007453D">
      <w:pPr>
        <w:pStyle w:val="SingleTxtG"/>
        <w:ind w:left="1701" w:hanging="567"/>
        <w:jc w:val="left"/>
      </w:pPr>
      <w:r>
        <w:t>(a)</w:t>
      </w:r>
      <w:r>
        <w:tab/>
        <w:t>Reports submitted by States parties in accordance with articles 16 and 17 of the Covenant (</w:t>
      </w:r>
      <w:r w:rsidRPr="006640A7">
        <w:rPr>
          <w:i/>
          <w:iCs/>
        </w:rPr>
        <w:t>continued</w:t>
      </w:r>
      <w:r>
        <w:t>)</w:t>
      </w:r>
    </w:p>
    <w:p w:rsidR="00B85906" w:rsidRDefault="0007453D" w:rsidP="0007453D">
      <w:pPr>
        <w:pStyle w:val="SingleTxtG"/>
      </w:pPr>
      <w:r w:rsidRPr="006640A7">
        <w:t>Closure of the session</w:t>
      </w:r>
    </w:p>
    <w:p w:rsidR="006435F8" w:rsidRPr="00AF2B46" w:rsidRDefault="00B85906" w:rsidP="00AF2B46">
      <w:pPr>
        <w:pStyle w:val="SingleTxtG"/>
        <w:rPr>
          <w:i/>
          <w:iCs/>
        </w:rPr>
      </w:pPr>
      <w:r>
        <w:br w:type="page"/>
      </w:r>
      <w:r w:rsidR="006435F8" w:rsidRPr="00AF2B46">
        <w:rPr>
          <w:i/>
          <w:iCs/>
        </w:rPr>
        <w:lastRenderedPageBreak/>
        <w:t>The discussion covered in the summary record began at 4.10 p.m.</w:t>
      </w:r>
    </w:p>
    <w:p w:rsidR="006435F8" w:rsidRPr="00B37A76" w:rsidRDefault="006435F8" w:rsidP="00AF2B46">
      <w:pPr>
        <w:pStyle w:val="H23G"/>
      </w:pPr>
      <w:r w:rsidRPr="00B37A76">
        <w:tab/>
      </w:r>
      <w:r w:rsidRPr="00B37A76">
        <w:tab/>
        <w:t xml:space="preserve">Substantive issues arising from the implementation of the International Covenant on Economic, Social and Cultural Rights </w:t>
      </w:r>
      <w:r w:rsidRPr="00AF2B46">
        <w:rPr>
          <w:b w:val="0"/>
          <w:bCs/>
        </w:rPr>
        <w:t>(</w:t>
      </w:r>
      <w:r w:rsidRPr="00AF2B46">
        <w:rPr>
          <w:b w:val="0"/>
          <w:bCs/>
          <w:i/>
          <w:iCs/>
        </w:rPr>
        <w:t>continued</w:t>
      </w:r>
      <w:r w:rsidRPr="00AF2B46">
        <w:rPr>
          <w:b w:val="0"/>
          <w:bCs/>
        </w:rPr>
        <w:t>)</w:t>
      </w:r>
    </w:p>
    <w:p w:rsidR="006435F8" w:rsidRPr="00AF2B46" w:rsidRDefault="006435F8" w:rsidP="00AF2B46">
      <w:pPr>
        <w:pStyle w:val="ParaNoG"/>
      </w:pPr>
      <w:r w:rsidRPr="00B37A76">
        <w:rPr>
          <w:b/>
          <w:bCs/>
        </w:rPr>
        <w:t>The Chair</w:t>
      </w:r>
      <w:r w:rsidRPr="00B37A76">
        <w:t xml:space="preserve">, reviewing the activities and meetings that had taken place during the session, said that the </w:t>
      </w:r>
      <w:r w:rsidRPr="00AF2B46">
        <w:t>Committee had considered the reports of five States parties, namely Belgium, Benin, Guinea, Norway and Ukraine. The Committee had continued its work under the Optional Protocol to the Covenant, examining one communication, in which it had found a violation of the Covenant and the Optional Protocol. It had also decided to discontinue the examination of six individual communications.</w:t>
      </w:r>
    </w:p>
    <w:p w:rsidR="006435F8" w:rsidRPr="00AF2B46" w:rsidRDefault="006435F8" w:rsidP="00AF2B46">
      <w:pPr>
        <w:pStyle w:val="ParaNoG"/>
      </w:pPr>
      <w:r w:rsidRPr="00AF2B46">
        <w:t>The Committee had discussed and adopted its draft general comment on article 15 of the Covenant, on the right to enjoy the benefits of scientific progress and its applications. It had decided to make available the simplified reporting procedure to all States parties on an opt-out basis and to introduce a predictable review cycle, on the basis of the position paper adopted at the thirty-first meeting of the Chairs of the human rights treaty bodies. In so doing, it hoped to contribute to the 2020 review of the treaty body system, reduce the reporting burden on States and facilitate cooperation with a broad variety of stakeholders. The Committee’s decisions would be reflected in its annual report for 2020.</w:t>
      </w:r>
    </w:p>
    <w:p w:rsidR="006435F8" w:rsidRPr="00AF2B46" w:rsidRDefault="006435F8" w:rsidP="00AF2B46">
      <w:pPr>
        <w:pStyle w:val="ParaNoG"/>
      </w:pPr>
      <w:r w:rsidRPr="00AF2B46">
        <w:t>The Committee’s focal point for non-reporting States parties, had met with representatives of several States parties to discuss the challenges that they faced and ways of facilitating engagement with the Committee. The Committee’s Bureau had met to discuss its regular work and had held a joint meeting with the Bureau of the Human Rights Committee to share experiences and discuss issues related to working methods and substantive issues of relevance to the work of both Committees. The Committee had also enjoyed an informal exchange with members of the other treaty bodies through the Treaty Body Members’ Platform, hosted by the Geneva Academy of International Humanitarian Law and Human Rights.</w:t>
      </w:r>
    </w:p>
    <w:p w:rsidR="006435F8" w:rsidRPr="00AF2B46" w:rsidRDefault="006435F8" w:rsidP="00AF2B46">
      <w:pPr>
        <w:pStyle w:val="ParaNoG"/>
      </w:pPr>
      <w:r w:rsidRPr="00AF2B46">
        <w:t>The Committee had held an informal meeting with States, which had attracted a large number of participants. It had also held numerous meetings with representatives of national human rights institutions and non-governmental organizations, either in person or by videoconference, and a thematic briefing on the right to housing in the context of environmental degradation, climate change and climate policy.</w:t>
      </w:r>
    </w:p>
    <w:p w:rsidR="006435F8" w:rsidRPr="00AF2B46" w:rsidRDefault="006435F8" w:rsidP="00AF2B46">
      <w:pPr>
        <w:pStyle w:val="ParaNoG"/>
      </w:pPr>
      <w:r w:rsidRPr="00AF2B46">
        <w:t>Noting that the Committee would contribute to the high-level political forum on sustainable development to be held in New York from 7 to 16 July 2020, he recalled the Committee’s statement (</w:t>
      </w:r>
      <w:hyperlink r:id="rId8" w:history="1">
        <w:r w:rsidRPr="00D46B1D">
          <w:rPr>
            <w:rStyle w:val="Hyperlink"/>
          </w:rPr>
          <w:t>E/C.12/2019/1</w:t>
        </w:r>
      </w:hyperlink>
      <w:r w:rsidRPr="00AF2B46">
        <w:t>) on the pledge to leave no one behind. At its sixty-sixth session, the pre-sessional working group would adopt lists of issues regarding the reports of the Czech Republic, the Democratic Republic of the Congo and Uzbekistan, and lists of issues prior to reporting for Canada, Chile, France and Italy.</w:t>
      </w:r>
    </w:p>
    <w:p w:rsidR="006435F8" w:rsidRPr="00AF2B46" w:rsidRDefault="006435F8" w:rsidP="00AF2B46">
      <w:pPr>
        <w:pStyle w:val="H23G"/>
      </w:pPr>
      <w:r w:rsidRPr="00AF2B46">
        <w:tab/>
      </w:r>
      <w:r w:rsidRPr="00AF2B46">
        <w:tab/>
        <w:t xml:space="preserve">Consideration of reports </w:t>
      </w:r>
      <w:r w:rsidRPr="00AF2B46">
        <w:rPr>
          <w:b w:val="0"/>
          <w:bCs/>
        </w:rPr>
        <w:t>(</w:t>
      </w:r>
      <w:r w:rsidRPr="00AF2B46">
        <w:rPr>
          <w:b w:val="0"/>
          <w:bCs/>
          <w:i/>
          <w:iCs/>
        </w:rPr>
        <w:t>continued</w:t>
      </w:r>
      <w:r w:rsidRPr="00AF2B46">
        <w:rPr>
          <w:b w:val="0"/>
          <w:bCs/>
        </w:rPr>
        <w:t>)</w:t>
      </w:r>
    </w:p>
    <w:p w:rsidR="006435F8" w:rsidRPr="00AF2B46" w:rsidRDefault="000833F5" w:rsidP="000833F5">
      <w:pPr>
        <w:pStyle w:val="H23G"/>
        <w:tabs>
          <w:tab w:val="clear" w:pos="851"/>
          <w:tab w:val="left" w:pos="1134"/>
        </w:tabs>
        <w:ind w:left="1701" w:hanging="1701"/>
      </w:pPr>
      <w:r>
        <w:tab/>
      </w:r>
      <w:r w:rsidR="006435F8" w:rsidRPr="00AF2B46">
        <w:t>(a)</w:t>
      </w:r>
      <w:r w:rsidR="006435F8" w:rsidRPr="00AF2B46">
        <w:tab/>
        <w:t xml:space="preserve">Reports submitted by States parties in accordance with articles 16 and 17 of the Covenant </w:t>
      </w:r>
      <w:r w:rsidR="006435F8" w:rsidRPr="002843BB">
        <w:rPr>
          <w:b w:val="0"/>
          <w:bCs/>
        </w:rPr>
        <w:t>(</w:t>
      </w:r>
      <w:r w:rsidR="006435F8" w:rsidRPr="002843BB">
        <w:rPr>
          <w:b w:val="0"/>
          <w:bCs/>
          <w:i/>
          <w:iCs/>
        </w:rPr>
        <w:t>continued</w:t>
      </w:r>
      <w:r w:rsidR="006435F8" w:rsidRPr="002843BB">
        <w:rPr>
          <w:b w:val="0"/>
          <w:bCs/>
        </w:rPr>
        <w:t>)</w:t>
      </w:r>
    </w:p>
    <w:p w:rsidR="006435F8" w:rsidRPr="00AF2B46" w:rsidRDefault="006435F8" w:rsidP="00AF2B46">
      <w:pPr>
        <w:pStyle w:val="ParaNoG"/>
      </w:pPr>
      <w:r w:rsidRPr="00AF2B46">
        <w:t>The Chair said that, if there were no objections, he would take it that the Committee wished to adopt its concluding observations on the reports of Belgium (</w:t>
      </w:r>
      <w:hyperlink r:id="rId9" w:history="1">
        <w:r w:rsidRPr="00D46B1D">
          <w:rPr>
            <w:rStyle w:val="Hyperlink"/>
          </w:rPr>
          <w:t>E/C.12/BEL/CO/5</w:t>
        </w:r>
      </w:hyperlink>
      <w:r w:rsidRPr="00AF2B46">
        <w:t>), Benin (</w:t>
      </w:r>
      <w:hyperlink r:id="rId10" w:history="1">
        <w:r w:rsidRPr="00D46B1D">
          <w:rPr>
            <w:rStyle w:val="Hyperlink"/>
          </w:rPr>
          <w:t>E/C.12/BEN/CO/3</w:t>
        </w:r>
      </w:hyperlink>
      <w:r w:rsidRPr="00AF2B46">
        <w:t>), Guinea (</w:t>
      </w:r>
      <w:hyperlink r:id="rId11" w:history="1">
        <w:r w:rsidRPr="00D46B1D">
          <w:rPr>
            <w:rStyle w:val="Hyperlink"/>
          </w:rPr>
          <w:t>E/C.12/GIN/CO/1</w:t>
        </w:r>
      </w:hyperlink>
      <w:r w:rsidRPr="00AF2B46">
        <w:t>), Norway (</w:t>
      </w:r>
      <w:hyperlink r:id="rId12" w:history="1">
        <w:r w:rsidRPr="00D46B1D">
          <w:rPr>
            <w:rStyle w:val="Hyperlink"/>
          </w:rPr>
          <w:t>E/C.12/NOR/CO/6</w:t>
        </w:r>
      </w:hyperlink>
      <w:r w:rsidRPr="00AF2B46">
        <w:t>) and Ukraine (</w:t>
      </w:r>
      <w:hyperlink r:id="rId13" w:history="1">
        <w:r w:rsidRPr="00D46B1D">
          <w:rPr>
            <w:rStyle w:val="Hyperlink"/>
          </w:rPr>
          <w:t>E/C.12/UKR/CO/7</w:t>
        </w:r>
      </w:hyperlink>
      <w:r w:rsidRPr="00AF2B46">
        <w:t>).</w:t>
      </w:r>
    </w:p>
    <w:p w:rsidR="006435F8" w:rsidRPr="002843BB" w:rsidRDefault="006435F8" w:rsidP="00AF2B46">
      <w:pPr>
        <w:pStyle w:val="ParaNoG"/>
        <w:rPr>
          <w:i/>
          <w:iCs/>
        </w:rPr>
      </w:pPr>
      <w:r w:rsidRPr="002843BB">
        <w:rPr>
          <w:i/>
          <w:iCs/>
        </w:rPr>
        <w:t>It was so decided.</w:t>
      </w:r>
    </w:p>
    <w:p w:rsidR="006435F8" w:rsidRPr="00AF2B46" w:rsidRDefault="006435F8" w:rsidP="002843BB">
      <w:pPr>
        <w:pStyle w:val="H23G"/>
      </w:pPr>
      <w:r w:rsidRPr="00AF2B46">
        <w:tab/>
      </w:r>
      <w:r w:rsidRPr="00AF2B46">
        <w:tab/>
        <w:t>Closure of the session</w:t>
      </w:r>
    </w:p>
    <w:p w:rsidR="006435F8" w:rsidRPr="00AF2B46" w:rsidRDefault="006435F8" w:rsidP="00AF2B46">
      <w:pPr>
        <w:pStyle w:val="ParaNoG"/>
      </w:pPr>
      <w:r w:rsidRPr="00AF2B46">
        <w:t>Following an exchange of courtesies, the Chair declared closed the sixty-seventh session of the Committee on Economic, Social and Cultural Rights.</w:t>
      </w:r>
    </w:p>
    <w:p w:rsidR="00B85906" w:rsidRPr="00AF2B46" w:rsidRDefault="006435F8" w:rsidP="002843BB">
      <w:pPr>
        <w:pStyle w:val="SingleTxtG"/>
      </w:pPr>
      <w:r w:rsidRPr="002843BB">
        <w:rPr>
          <w:i/>
          <w:iCs/>
        </w:rPr>
        <w:t>The meeting rose at 4.20 p.m.</w:t>
      </w:r>
    </w:p>
    <w:sectPr w:rsidR="00B85906" w:rsidRPr="00AF2B4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4DE0" w:rsidRDefault="00DD4DE0">
      <w:pPr>
        <w:spacing w:line="240" w:lineRule="auto"/>
      </w:pPr>
      <w:r>
        <w:separator/>
      </w:r>
    </w:p>
  </w:endnote>
  <w:endnote w:type="continuationSeparator" w:id="0">
    <w:p w:rsidR="00DD4DE0" w:rsidRDefault="00DD4D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B85906" w:rsidRDefault="00B85906" w:rsidP="00B85906">
    <w:pPr>
      <w:pStyle w:val="Footer"/>
      <w:tabs>
        <w:tab w:val="right" w:pos="9638"/>
      </w:tabs>
    </w:pPr>
    <w:r w:rsidRPr="00B85906">
      <w:rPr>
        <w:b/>
        <w:bCs/>
        <w:sz w:val="18"/>
      </w:rPr>
      <w:fldChar w:fldCharType="begin"/>
    </w:r>
    <w:r w:rsidRPr="00B85906">
      <w:rPr>
        <w:b/>
        <w:bCs/>
        <w:sz w:val="18"/>
      </w:rPr>
      <w:instrText xml:space="preserve"> PAGE  \* MERGEFORMAT </w:instrText>
    </w:r>
    <w:r w:rsidRPr="00B85906">
      <w:rPr>
        <w:b/>
        <w:bCs/>
        <w:sz w:val="18"/>
      </w:rPr>
      <w:fldChar w:fldCharType="separate"/>
    </w:r>
    <w:r w:rsidRPr="00B85906">
      <w:rPr>
        <w:b/>
        <w:bCs/>
        <w:noProof/>
        <w:sz w:val="18"/>
      </w:rPr>
      <w:t>2</w:t>
    </w:r>
    <w:r w:rsidRPr="00B85906">
      <w:rPr>
        <w:b/>
        <w:bCs/>
        <w:sz w:val="18"/>
      </w:rPr>
      <w:fldChar w:fldCharType="end"/>
    </w:r>
    <w:r>
      <w:tab/>
      <w:t>GE.20-03669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8C" w:rsidRPr="00B85906" w:rsidRDefault="00B85906" w:rsidP="00B85906">
    <w:pPr>
      <w:pStyle w:val="Footer"/>
      <w:tabs>
        <w:tab w:val="right" w:pos="9638"/>
      </w:tabs>
    </w:pPr>
    <w:r>
      <w:t>GE.20-03669</w:t>
    </w:r>
    <w:r>
      <w:tab/>
    </w:r>
    <w:r w:rsidRPr="00B85906">
      <w:rPr>
        <w:b/>
        <w:bCs/>
        <w:sz w:val="18"/>
      </w:rPr>
      <w:fldChar w:fldCharType="begin"/>
    </w:r>
    <w:r w:rsidRPr="00B85906">
      <w:rPr>
        <w:b/>
        <w:bCs/>
        <w:sz w:val="18"/>
      </w:rPr>
      <w:instrText xml:space="preserve"> PAGE  \* MERGEFORMAT </w:instrText>
    </w:r>
    <w:r w:rsidRPr="00B85906">
      <w:rPr>
        <w:b/>
        <w:bCs/>
        <w:sz w:val="18"/>
      </w:rPr>
      <w:fldChar w:fldCharType="separate"/>
    </w:r>
    <w:r w:rsidRPr="00B85906">
      <w:rPr>
        <w:b/>
        <w:bCs/>
        <w:noProof/>
        <w:sz w:val="18"/>
      </w:rPr>
      <w:t>3</w:t>
    </w:r>
    <w:r w:rsidRPr="00B859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9D0" w:rsidRDefault="0007453D" w:rsidP="005059D0">
    <w:pPr>
      <w:pStyle w:val="FootnoteText"/>
      <w:tabs>
        <w:tab w:val="clear" w:pos="1021"/>
        <w:tab w:val="right" w:pos="2154"/>
      </w:tabs>
      <w:spacing w:after="80"/>
      <w:ind w:left="680" w:firstLine="0"/>
      <w:rPr>
        <w:u w:val="single"/>
      </w:rPr>
    </w:pPr>
    <w:r>
      <w:rPr>
        <w:u w:val="single"/>
      </w:rPr>
      <w:tab/>
    </w:r>
  </w:p>
  <w:p w:rsidR="00A6301E" w:rsidRDefault="0007453D" w:rsidP="00263EE7">
    <w:pPr>
      <w:pStyle w:val="FootnoteText"/>
      <w:rPr>
        <w:szCs w:val="18"/>
      </w:rPr>
    </w:pPr>
    <w:r>
      <w:rPr>
        <w:sz w:val="20"/>
      </w:rPr>
      <w:tab/>
      <w:t>*</w:t>
    </w:r>
    <w:r>
      <w:tab/>
    </w:r>
    <w:r w:rsidR="00E0760E">
      <w:t>No summary record was prepared for the rest of the meetin</w:t>
    </w:r>
    <w:r w:rsidR="00E0760E">
      <w:rPr>
        <w:szCs w:val="18"/>
      </w:rPr>
      <w:t>g</w:t>
    </w:r>
    <w:r w:rsidR="00263EE7">
      <w:rPr>
        <w:szCs w:val="18"/>
      </w:rPr>
      <w:t>.</w:t>
    </w:r>
  </w:p>
  <w:p w:rsidR="0013305F" w:rsidRDefault="0007453D" w:rsidP="006A450A">
    <w:pPr>
      <w:pStyle w:val="FootnoteText"/>
      <w:rPr>
        <w:szCs w:val="18"/>
      </w:rPr>
    </w:pPr>
    <w:r>
      <w:rPr>
        <w:sz w:val="20"/>
      </w:rPr>
      <w:tab/>
      <w:t>**</w:t>
    </w:r>
    <w:r>
      <w:tab/>
      <w:t>No summary record w</w:t>
    </w:r>
    <w:r w:rsidR="006A450A">
      <w:t>as</w:t>
    </w:r>
    <w:r>
      <w:t xml:space="preserve"> issued for the </w:t>
    </w:r>
    <w:r w:rsidR="006A450A">
      <w:t>29th</w:t>
    </w:r>
    <w:r>
      <w:t xml:space="preserve"> meeting. </w:t>
    </w:r>
  </w:p>
  <w:p w:rsidR="00D84503" w:rsidRDefault="00D84503" w:rsidP="005059D0">
    <w:pPr>
      <w:pStyle w:val="FootnoteText"/>
      <w:pBdr>
        <w:bottom w:val="single" w:sz="4" w:space="1" w:color="auto"/>
      </w:pBdr>
      <w:ind w:left="0" w:right="0" w:firstLine="0"/>
    </w:pPr>
  </w:p>
  <w:p w:rsidR="00367E04" w:rsidRDefault="0007453D"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rsidR="008F69EF" w:rsidRPr="00F70521" w:rsidRDefault="00AC44D8" w:rsidP="00B8590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r w:rsidR="0007453D" w:rsidRPr="00816033">
      <w:t xml:space="preserve"> </w:t>
    </w:r>
    <w:r w:rsidR="00B85906">
      <w:rPr>
        <w:noProof/>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056E0" w:rsidRDefault="006056E0" w:rsidP="000C63FE">
    <w:pPr>
      <w:pStyle w:val="Footer"/>
      <w:rPr>
        <w:sz w:val="20"/>
      </w:rPr>
    </w:pPr>
  </w:p>
  <w:p w:rsidR="00B85906" w:rsidRDefault="00B85906" w:rsidP="00B85906">
    <w:pPr>
      <w:pStyle w:val="Footer"/>
      <w:rPr>
        <w:sz w:val="20"/>
      </w:rPr>
    </w:pPr>
    <w:r>
      <w:rPr>
        <w:sz w:val="20"/>
      </w:rPr>
      <w:t>GE.20-03669  (E)</w:t>
    </w:r>
    <w:r w:rsidR="00476654">
      <w:rPr>
        <w:sz w:val="20"/>
      </w:rPr>
      <w:t xml:space="preserve">    </w:t>
    </w:r>
    <w:r w:rsidR="00F31371">
      <w:rPr>
        <w:sz w:val="20"/>
      </w:rPr>
      <w:t>130320    160320</w:t>
    </w:r>
  </w:p>
  <w:p w:rsidR="00B85906" w:rsidRPr="00B85906" w:rsidRDefault="00B85906" w:rsidP="00B8590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E/C.12/2020/SR.3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3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4DE0" w:rsidRDefault="00DD4DE0">
      <w:pPr>
        <w:spacing w:line="240" w:lineRule="auto"/>
      </w:pPr>
      <w:r>
        <w:separator/>
      </w:r>
    </w:p>
  </w:footnote>
  <w:footnote w:type="continuationSeparator" w:id="0">
    <w:p w:rsidR="00DD4DE0" w:rsidRDefault="00DD4D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Default="00257838">
    <w:pPr>
      <w:pStyle w:val="Header"/>
    </w:pPr>
    <w:r>
      <w:t>E/C.12/2020/SR.30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BC9" w:rsidRDefault="00257838" w:rsidP="005B6BC9">
    <w:pPr>
      <w:pStyle w:val="Header"/>
      <w:jc w:val="right"/>
    </w:pPr>
    <w:r>
      <w:t>E/C.12/2020/SR.30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9E81E34">
      <w:start w:val="1"/>
      <w:numFmt w:val="decimal"/>
      <w:lvlText w:val="%1."/>
      <w:lvlJc w:val="left"/>
      <w:pPr>
        <w:tabs>
          <w:tab w:val="num" w:pos="1701"/>
        </w:tabs>
        <w:ind w:left="1134" w:firstLine="0"/>
      </w:pPr>
      <w:rPr>
        <w:rFonts w:ascii="Times New Roman" w:hAnsi="Times New Roman" w:hint="default"/>
        <w:b w:val="0"/>
        <w:i w:val="0"/>
        <w:sz w:val="20"/>
      </w:rPr>
    </w:lvl>
    <w:lvl w:ilvl="1" w:tplc="02C45ACE" w:tentative="1">
      <w:start w:val="1"/>
      <w:numFmt w:val="lowerLetter"/>
      <w:lvlText w:val="%2."/>
      <w:lvlJc w:val="left"/>
      <w:pPr>
        <w:tabs>
          <w:tab w:val="num" w:pos="1440"/>
        </w:tabs>
        <w:ind w:left="1440" w:hanging="360"/>
      </w:pPr>
    </w:lvl>
    <w:lvl w:ilvl="2" w:tplc="0F1CFDBA" w:tentative="1">
      <w:start w:val="1"/>
      <w:numFmt w:val="lowerRoman"/>
      <w:lvlText w:val="%3."/>
      <w:lvlJc w:val="right"/>
      <w:pPr>
        <w:tabs>
          <w:tab w:val="num" w:pos="2160"/>
        </w:tabs>
        <w:ind w:left="2160" w:hanging="180"/>
      </w:pPr>
    </w:lvl>
    <w:lvl w:ilvl="3" w:tplc="692647A6" w:tentative="1">
      <w:start w:val="1"/>
      <w:numFmt w:val="decimal"/>
      <w:lvlText w:val="%4."/>
      <w:lvlJc w:val="left"/>
      <w:pPr>
        <w:tabs>
          <w:tab w:val="num" w:pos="2880"/>
        </w:tabs>
        <w:ind w:left="2880" w:hanging="360"/>
      </w:pPr>
    </w:lvl>
    <w:lvl w:ilvl="4" w:tplc="1C08AAE2" w:tentative="1">
      <w:start w:val="1"/>
      <w:numFmt w:val="lowerLetter"/>
      <w:lvlText w:val="%5."/>
      <w:lvlJc w:val="left"/>
      <w:pPr>
        <w:tabs>
          <w:tab w:val="num" w:pos="3600"/>
        </w:tabs>
        <w:ind w:left="3600" w:hanging="360"/>
      </w:pPr>
    </w:lvl>
    <w:lvl w:ilvl="5" w:tplc="5302D198" w:tentative="1">
      <w:start w:val="1"/>
      <w:numFmt w:val="lowerRoman"/>
      <w:lvlText w:val="%6."/>
      <w:lvlJc w:val="right"/>
      <w:pPr>
        <w:tabs>
          <w:tab w:val="num" w:pos="4320"/>
        </w:tabs>
        <w:ind w:left="4320" w:hanging="180"/>
      </w:pPr>
    </w:lvl>
    <w:lvl w:ilvl="6" w:tplc="3C421C0A" w:tentative="1">
      <w:start w:val="1"/>
      <w:numFmt w:val="decimal"/>
      <w:lvlText w:val="%7."/>
      <w:lvlJc w:val="left"/>
      <w:pPr>
        <w:tabs>
          <w:tab w:val="num" w:pos="5040"/>
        </w:tabs>
        <w:ind w:left="5040" w:hanging="360"/>
      </w:pPr>
    </w:lvl>
    <w:lvl w:ilvl="7" w:tplc="31248518" w:tentative="1">
      <w:start w:val="1"/>
      <w:numFmt w:val="lowerLetter"/>
      <w:lvlText w:val="%8."/>
      <w:lvlJc w:val="left"/>
      <w:pPr>
        <w:tabs>
          <w:tab w:val="num" w:pos="5760"/>
        </w:tabs>
        <w:ind w:left="5760" w:hanging="360"/>
      </w:pPr>
    </w:lvl>
    <w:lvl w:ilvl="8" w:tplc="4BA0932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65E94B4">
      <w:start w:val="1"/>
      <w:numFmt w:val="bullet"/>
      <w:pStyle w:val="Bullet2G"/>
      <w:lvlText w:val="•"/>
      <w:lvlJc w:val="left"/>
      <w:pPr>
        <w:tabs>
          <w:tab w:val="num" w:pos="2268"/>
        </w:tabs>
        <w:ind w:left="2268" w:hanging="170"/>
      </w:pPr>
      <w:rPr>
        <w:rFonts w:ascii="Times New Roman" w:hAnsi="Times New Roman" w:cs="Times New Roman" w:hint="default"/>
      </w:rPr>
    </w:lvl>
    <w:lvl w:ilvl="1" w:tplc="471A1BDA" w:tentative="1">
      <w:start w:val="1"/>
      <w:numFmt w:val="bullet"/>
      <w:lvlText w:val="o"/>
      <w:lvlJc w:val="left"/>
      <w:pPr>
        <w:tabs>
          <w:tab w:val="num" w:pos="3708"/>
        </w:tabs>
        <w:ind w:left="3708" w:hanging="360"/>
      </w:pPr>
      <w:rPr>
        <w:rFonts w:ascii="Courier New" w:hAnsi="Courier New" w:hint="default"/>
      </w:rPr>
    </w:lvl>
    <w:lvl w:ilvl="2" w:tplc="C8367ABA" w:tentative="1">
      <w:start w:val="1"/>
      <w:numFmt w:val="bullet"/>
      <w:lvlText w:val=""/>
      <w:lvlJc w:val="left"/>
      <w:pPr>
        <w:tabs>
          <w:tab w:val="num" w:pos="4428"/>
        </w:tabs>
        <w:ind w:left="4428" w:hanging="360"/>
      </w:pPr>
      <w:rPr>
        <w:rFonts w:ascii="Wingdings" w:hAnsi="Wingdings" w:hint="default"/>
      </w:rPr>
    </w:lvl>
    <w:lvl w:ilvl="3" w:tplc="95A0BB62" w:tentative="1">
      <w:start w:val="1"/>
      <w:numFmt w:val="bullet"/>
      <w:lvlText w:val=""/>
      <w:lvlJc w:val="left"/>
      <w:pPr>
        <w:tabs>
          <w:tab w:val="num" w:pos="5148"/>
        </w:tabs>
        <w:ind w:left="5148" w:hanging="360"/>
      </w:pPr>
      <w:rPr>
        <w:rFonts w:ascii="Symbol" w:hAnsi="Symbol" w:hint="default"/>
      </w:rPr>
    </w:lvl>
    <w:lvl w:ilvl="4" w:tplc="1B4EF4BE" w:tentative="1">
      <w:start w:val="1"/>
      <w:numFmt w:val="bullet"/>
      <w:lvlText w:val="o"/>
      <w:lvlJc w:val="left"/>
      <w:pPr>
        <w:tabs>
          <w:tab w:val="num" w:pos="5868"/>
        </w:tabs>
        <w:ind w:left="5868" w:hanging="360"/>
      </w:pPr>
      <w:rPr>
        <w:rFonts w:ascii="Courier New" w:hAnsi="Courier New" w:hint="default"/>
      </w:rPr>
    </w:lvl>
    <w:lvl w:ilvl="5" w:tplc="A8F8CD32" w:tentative="1">
      <w:start w:val="1"/>
      <w:numFmt w:val="bullet"/>
      <w:lvlText w:val=""/>
      <w:lvlJc w:val="left"/>
      <w:pPr>
        <w:tabs>
          <w:tab w:val="num" w:pos="6588"/>
        </w:tabs>
        <w:ind w:left="6588" w:hanging="360"/>
      </w:pPr>
      <w:rPr>
        <w:rFonts w:ascii="Wingdings" w:hAnsi="Wingdings" w:hint="default"/>
      </w:rPr>
    </w:lvl>
    <w:lvl w:ilvl="6" w:tplc="A85A150E" w:tentative="1">
      <w:start w:val="1"/>
      <w:numFmt w:val="bullet"/>
      <w:lvlText w:val=""/>
      <w:lvlJc w:val="left"/>
      <w:pPr>
        <w:tabs>
          <w:tab w:val="num" w:pos="7308"/>
        </w:tabs>
        <w:ind w:left="7308" w:hanging="360"/>
      </w:pPr>
      <w:rPr>
        <w:rFonts w:ascii="Symbol" w:hAnsi="Symbol" w:hint="default"/>
      </w:rPr>
    </w:lvl>
    <w:lvl w:ilvl="7" w:tplc="FBC8DE7C" w:tentative="1">
      <w:start w:val="1"/>
      <w:numFmt w:val="bullet"/>
      <w:lvlText w:val="o"/>
      <w:lvlJc w:val="left"/>
      <w:pPr>
        <w:tabs>
          <w:tab w:val="num" w:pos="8028"/>
        </w:tabs>
        <w:ind w:left="8028" w:hanging="360"/>
      </w:pPr>
      <w:rPr>
        <w:rFonts w:ascii="Courier New" w:hAnsi="Courier New" w:hint="default"/>
      </w:rPr>
    </w:lvl>
    <w:lvl w:ilvl="8" w:tplc="F4B4677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6883116">
      <w:start w:val="1"/>
      <w:numFmt w:val="bullet"/>
      <w:pStyle w:val="Bullet1G"/>
      <w:lvlText w:val="•"/>
      <w:lvlJc w:val="left"/>
      <w:pPr>
        <w:tabs>
          <w:tab w:val="num" w:pos="1701"/>
        </w:tabs>
        <w:ind w:left="1701" w:hanging="170"/>
      </w:pPr>
      <w:rPr>
        <w:rFonts w:ascii="Times New Roman" w:hAnsi="Times New Roman" w:cs="Times New Roman" w:hint="default"/>
      </w:rPr>
    </w:lvl>
    <w:lvl w:ilvl="1" w:tplc="95EC16D4" w:tentative="1">
      <w:start w:val="1"/>
      <w:numFmt w:val="bullet"/>
      <w:lvlText w:val="o"/>
      <w:lvlJc w:val="left"/>
      <w:pPr>
        <w:tabs>
          <w:tab w:val="num" w:pos="3141"/>
        </w:tabs>
        <w:ind w:left="3141" w:hanging="360"/>
      </w:pPr>
      <w:rPr>
        <w:rFonts w:ascii="Courier New" w:hAnsi="Courier New" w:hint="default"/>
      </w:rPr>
    </w:lvl>
    <w:lvl w:ilvl="2" w:tplc="48821622" w:tentative="1">
      <w:start w:val="1"/>
      <w:numFmt w:val="bullet"/>
      <w:lvlText w:val=""/>
      <w:lvlJc w:val="left"/>
      <w:pPr>
        <w:tabs>
          <w:tab w:val="num" w:pos="3861"/>
        </w:tabs>
        <w:ind w:left="3861" w:hanging="360"/>
      </w:pPr>
      <w:rPr>
        <w:rFonts w:ascii="Wingdings" w:hAnsi="Wingdings" w:hint="default"/>
      </w:rPr>
    </w:lvl>
    <w:lvl w:ilvl="3" w:tplc="93D61EE2" w:tentative="1">
      <w:start w:val="1"/>
      <w:numFmt w:val="bullet"/>
      <w:lvlText w:val=""/>
      <w:lvlJc w:val="left"/>
      <w:pPr>
        <w:tabs>
          <w:tab w:val="num" w:pos="4581"/>
        </w:tabs>
        <w:ind w:left="4581" w:hanging="360"/>
      </w:pPr>
      <w:rPr>
        <w:rFonts w:ascii="Symbol" w:hAnsi="Symbol" w:hint="default"/>
      </w:rPr>
    </w:lvl>
    <w:lvl w:ilvl="4" w:tplc="2DDA6692" w:tentative="1">
      <w:start w:val="1"/>
      <w:numFmt w:val="bullet"/>
      <w:lvlText w:val="o"/>
      <w:lvlJc w:val="left"/>
      <w:pPr>
        <w:tabs>
          <w:tab w:val="num" w:pos="5301"/>
        </w:tabs>
        <w:ind w:left="5301" w:hanging="360"/>
      </w:pPr>
      <w:rPr>
        <w:rFonts w:ascii="Courier New" w:hAnsi="Courier New" w:hint="default"/>
      </w:rPr>
    </w:lvl>
    <w:lvl w:ilvl="5" w:tplc="636A78D2" w:tentative="1">
      <w:start w:val="1"/>
      <w:numFmt w:val="bullet"/>
      <w:lvlText w:val=""/>
      <w:lvlJc w:val="left"/>
      <w:pPr>
        <w:tabs>
          <w:tab w:val="num" w:pos="6021"/>
        </w:tabs>
        <w:ind w:left="6021" w:hanging="360"/>
      </w:pPr>
      <w:rPr>
        <w:rFonts w:ascii="Wingdings" w:hAnsi="Wingdings" w:hint="default"/>
      </w:rPr>
    </w:lvl>
    <w:lvl w:ilvl="6" w:tplc="86A04306" w:tentative="1">
      <w:start w:val="1"/>
      <w:numFmt w:val="bullet"/>
      <w:lvlText w:val=""/>
      <w:lvlJc w:val="left"/>
      <w:pPr>
        <w:tabs>
          <w:tab w:val="num" w:pos="6741"/>
        </w:tabs>
        <w:ind w:left="6741" w:hanging="360"/>
      </w:pPr>
      <w:rPr>
        <w:rFonts w:ascii="Symbol" w:hAnsi="Symbol" w:hint="default"/>
      </w:rPr>
    </w:lvl>
    <w:lvl w:ilvl="7" w:tplc="96B63F34" w:tentative="1">
      <w:start w:val="1"/>
      <w:numFmt w:val="bullet"/>
      <w:lvlText w:val="o"/>
      <w:lvlJc w:val="left"/>
      <w:pPr>
        <w:tabs>
          <w:tab w:val="num" w:pos="7461"/>
        </w:tabs>
        <w:ind w:left="7461" w:hanging="360"/>
      </w:pPr>
      <w:rPr>
        <w:rFonts w:ascii="Courier New" w:hAnsi="Courier New" w:hint="default"/>
      </w:rPr>
    </w:lvl>
    <w:lvl w:ilvl="8" w:tplc="17904EC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453D"/>
    <w:rsid w:val="0007796D"/>
    <w:rsid w:val="00080BE5"/>
    <w:rsid w:val="000833F5"/>
    <w:rsid w:val="000B694F"/>
    <w:rsid w:val="000B7790"/>
    <w:rsid w:val="000C390E"/>
    <w:rsid w:val="000C4A15"/>
    <w:rsid w:val="000C63FE"/>
    <w:rsid w:val="00111F2F"/>
    <w:rsid w:val="00126E9B"/>
    <w:rsid w:val="0013305F"/>
    <w:rsid w:val="0014365E"/>
    <w:rsid w:val="00144C29"/>
    <w:rsid w:val="00150724"/>
    <w:rsid w:val="00150DB2"/>
    <w:rsid w:val="00176178"/>
    <w:rsid w:val="001C309F"/>
    <w:rsid w:val="001E0627"/>
    <w:rsid w:val="001E498C"/>
    <w:rsid w:val="001F525A"/>
    <w:rsid w:val="00216403"/>
    <w:rsid w:val="00223272"/>
    <w:rsid w:val="00225944"/>
    <w:rsid w:val="0024779E"/>
    <w:rsid w:val="00257838"/>
    <w:rsid w:val="00260EAE"/>
    <w:rsid w:val="00263EE7"/>
    <w:rsid w:val="00267E39"/>
    <w:rsid w:val="00271466"/>
    <w:rsid w:val="002726A3"/>
    <w:rsid w:val="002843BB"/>
    <w:rsid w:val="00291F1D"/>
    <w:rsid w:val="002A2AE3"/>
    <w:rsid w:val="002E6AF8"/>
    <w:rsid w:val="002F1C80"/>
    <w:rsid w:val="00331832"/>
    <w:rsid w:val="00332371"/>
    <w:rsid w:val="00353ED5"/>
    <w:rsid w:val="00364222"/>
    <w:rsid w:val="00367E04"/>
    <w:rsid w:val="0039005B"/>
    <w:rsid w:val="003B0B0F"/>
    <w:rsid w:val="003C0794"/>
    <w:rsid w:val="003D1AD0"/>
    <w:rsid w:val="003D3938"/>
    <w:rsid w:val="003D7E61"/>
    <w:rsid w:val="003E68EF"/>
    <w:rsid w:val="003F6B6C"/>
    <w:rsid w:val="0043365C"/>
    <w:rsid w:val="00446FE5"/>
    <w:rsid w:val="00452396"/>
    <w:rsid w:val="0046208D"/>
    <w:rsid w:val="0046257D"/>
    <w:rsid w:val="00476654"/>
    <w:rsid w:val="00482156"/>
    <w:rsid w:val="00490584"/>
    <w:rsid w:val="0049154A"/>
    <w:rsid w:val="004D0848"/>
    <w:rsid w:val="004F47F1"/>
    <w:rsid w:val="00500B45"/>
    <w:rsid w:val="00502B10"/>
    <w:rsid w:val="005059D0"/>
    <w:rsid w:val="00516CB6"/>
    <w:rsid w:val="005505B7"/>
    <w:rsid w:val="00573BE5"/>
    <w:rsid w:val="00573E67"/>
    <w:rsid w:val="00586ED3"/>
    <w:rsid w:val="00587172"/>
    <w:rsid w:val="00596AA9"/>
    <w:rsid w:val="005A14CB"/>
    <w:rsid w:val="005B43E7"/>
    <w:rsid w:val="005B6BC9"/>
    <w:rsid w:val="005C06D4"/>
    <w:rsid w:val="006056E0"/>
    <w:rsid w:val="00640AA0"/>
    <w:rsid w:val="006435F8"/>
    <w:rsid w:val="00653750"/>
    <w:rsid w:val="00670DFB"/>
    <w:rsid w:val="006748CF"/>
    <w:rsid w:val="006813D2"/>
    <w:rsid w:val="006861E6"/>
    <w:rsid w:val="006A2080"/>
    <w:rsid w:val="006A450A"/>
    <w:rsid w:val="006B627B"/>
    <w:rsid w:val="006D6F43"/>
    <w:rsid w:val="006E3F0A"/>
    <w:rsid w:val="006E6871"/>
    <w:rsid w:val="00706E82"/>
    <w:rsid w:val="0071601D"/>
    <w:rsid w:val="00716EE9"/>
    <w:rsid w:val="0072392D"/>
    <w:rsid w:val="007332D6"/>
    <w:rsid w:val="0075520C"/>
    <w:rsid w:val="00766CEC"/>
    <w:rsid w:val="007A26B7"/>
    <w:rsid w:val="007A62E6"/>
    <w:rsid w:val="007C1285"/>
    <w:rsid w:val="007E1492"/>
    <w:rsid w:val="0080684C"/>
    <w:rsid w:val="00815502"/>
    <w:rsid w:val="00816033"/>
    <w:rsid w:val="00831242"/>
    <w:rsid w:val="00837D68"/>
    <w:rsid w:val="00840019"/>
    <w:rsid w:val="00861053"/>
    <w:rsid w:val="00871C75"/>
    <w:rsid w:val="008776DC"/>
    <w:rsid w:val="00880106"/>
    <w:rsid w:val="008A0E26"/>
    <w:rsid w:val="008C7952"/>
    <w:rsid w:val="008E2BD2"/>
    <w:rsid w:val="008F69EF"/>
    <w:rsid w:val="00914C33"/>
    <w:rsid w:val="00936AA1"/>
    <w:rsid w:val="00957790"/>
    <w:rsid w:val="00966C53"/>
    <w:rsid w:val="009705C8"/>
    <w:rsid w:val="009843CF"/>
    <w:rsid w:val="00996A57"/>
    <w:rsid w:val="009C41E2"/>
    <w:rsid w:val="009F76A0"/>
    <w:rsid w:val="00A319E9"/>
    <w:rsid w:val="00A62B22"/>
    <w:rsid w:val="00A6301E"/>
    <w:rsid w:val="00A75EB9"/>
    <w:rsid w:val="00A815AF"/>
    <w:rsid w:val="00AC2CCD"/>
    <w:rsid w:val="00AC3823"/>
    <w:rsid w:val="00AC44D8"/>
    <w:rsid w:val="00AE323C"/>
    <w:rsid w:val="00AE39FD"/>
    <w:rsid w:val="00AE421C"/>
    <w:rsid w:val="00AE7729"/>
    <w:rsid w:val="00AF2B46"/>
    <w:rsid w:val="00B00181"/>
    <w:rsid w:val="00B26632"/>
    <w:rsid w:val="00B34BE7"/>
    <w:rsid w:val="00B41FDC"/>
    <w:rsid w:val="00B43C66"/>
    <w:rsid w:val="00B561CE"/>
    <w:rsid w:val="00B765F7"/>
    <w:rsid w:val="00B85906"/>
    <w:rsid w:val="00B9024D"/>
    <w:rsid w:val="00B937DA"/>
    <w:rsid w:val="00BA07AB"/>
    <w:rsid w:val="00BA0CA9"/>
    <w:rsid w:val="00BB3845"/>
    <w:rsid w:val="00BC4C66"/>
    <w:rsid w:val="00BE3D44"/>
    <w:rsid w:val="00BE4745"/>
    <w:rsid w:val="00BF30B9"/>
    <w:rsid w:val="00BF3C2C"/>
    <w:rsid w:val="00C02897"/>
    <w:rsid w:val="00C33133"/>
    <w:rsid w:val="00C70A2A"/>
    <w:rsid w:val="00C808DE"/>
    <w:rsid w:val="00C91C49"/>
    <w:rsid w:val="00CB43B4"/>
    <w:rsid w:val="00CB56FC"/>
    <w:rsid w:val="00CC2887"/>
    <w:rsid w:val="00CC70B0"/>
    <w:rsid w:val="00D3439C"/>
    <w:rsid w:val="00D46B1D"/>
    <w:rsid w:val="00D56BD3"/>
    <w:rsid w:val="00D84503"/>
    <w:rsid w:val="00DA22F4"/>
    <w:rsid w:val="00DA40FE"/>
    <w:rsid w:val="00DB1831"/>
    <w:rsid w:val="00DC0AE6"/>
    <w:rsid w:val="00DD0E05"/>
    <w:rsid w:val="00DD3BFD"/>
    <w:rsid w:val="00DD4DE0"/>
    <w:rsid w:val="00DE2054"/>
    <w:rsid w:val="00DE5F21"/>
    <w:rsid w:val="00DF6678"/>
    <w:rsid w:val="00E01E77"/>
    <w:rsid w:val="00E0760E"/>
    <w:rsid w:val="00E22CF2"/>
    <w:rsid w:val="00E52D9F"/>
    <w:rsid w:val="00E56B4F"/>
    <w:rsid w:val="00E91E83"/>
    <w:rsid w:val="00ED68AE"/>
    <w:rsid w:val="00F01808"/>
    <w:rsid w:val="00F0412F"/>
    <w:rsid w:val="00F164B0"/>
    <w:rsid w:val="00F24D6D"/>
    <w:rsid w:val="00F31371"/>
    <w:rsid w:val="00F41D5B"/>
    <w:rsid w:val="00F660DF"/>
    <w:rsid w:val="00F70521"/>
    <w:rsid w:val="00F80094"/>
    <w:rsid w:val="00F95C08"/>
    <w:rsid w:val="00FD1845"/>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0A6C2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35F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35F8"/>
    <w:pPr>
      <w:numPr>
        <w:numId w:val="22"/>
      </w:numPr>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46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2019/1" TargetMode="External"/><Relationship Id="rId13" Type="http://schemas.openxmlformats.org/officeDocument/2006/relationships/hyperlink" Target="http://undocs.org/en/E/C.12/UKR/CO/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NOR/CO/6"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GIN/CO/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E/C.12/BEN/CO/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E/C.12/BEL/CO/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663</Words>
  <Characters>3654</Characters>
  <Application>Microsoft Office Word</Application>
  <DocSecurity>0</DocSecurity>
  <Lines>71</Lines>
  <Paragraphs>30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E/C.12/2020/SR.30</vt:lpstr>
      <vt:lpstr/>
      <vt:lpstr/>
    </vt:vector>
  </TitlesOfParts>
  <Company>DCM</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E/C.12/2020/SR.30</dc:title>
  <dc:subject>2003669</dc:subject>
  <dc:creator>cg</dc:creator>
  <cp:keywords/>
  <dc:description/>
  <cp:lastModifiedBy>Pauline Anne Escalante</cp:lastModifiedBy>
  <cp:revision>2</cp:revision>
  <cp:lastPrinted>2017-10-13T08:20:00Z</cp:lastPrinted>
  <dcterms:created xsi:type="dcterms:W3CDTF">2020-03-16T11:34:00Z</dcterms:created>
  <dcterms:modified xsi:type="dcterms:W3CDTF">2020-03-16T11:34:00Z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09/03/2020 10:00:20</vt:lpwstr>
  </property>
  <property fmtid="{D5CDD505-2E9C-101B-9397-08002B2CF9AE}" pid="9" name="dist">
    <vt:lpwstr>General</vt:lpwstr>
  </property>
  <property fmtid="{D5CDD505-2E9C-101B-9397-08002B2CF9AE}" pid="10" name="dname">
    <vt:lpwstr>Mr. Zerbini Ribeiro Leão</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6 March 2020,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Sixty-seventh</vt:lpwstr>
  </property>
  <property fmtid="{D5CDD505-2E9C-101B-9397-08002B2CF9AE}" pid="26" name="stitle">
    <vt:lpwstr>stitle</vt:lpwstr>
  </property>
  <property fmtid="{D5CDD505-2E9C-101B-9397-08002B2CF9AE}" pid="27" name="sym1">
    <vt:lpwstr>C.12/2020/SR.30</vt:lpwstr>
  </property>
  <property fmtid="{D5CDD505-2E9C-101B-9397-08002B2CF9AE}" pid="28" name="symh">
    <vt:lpwstr>E/C.12/2020/SR.30</vt:lpwstr>
  </property>
  <property fmtid="{D5CDD505-2E9C-101B-9397-08002B2CF9AE}" pid="29" name="tlang">
    <vt:lpwstr>tlang</vt:lpwstr>
  </property>
  <property fmtid="{D5CDD505-2E9C-101B-9397-08002B2CF9AE}" pid="30" name="virs">
    <vt:lpwstr>virs</vt:lpwstr>
  </property>
</Properties>
</file>