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Pourcentage pour l’élimination de la discrimination</w:t>
      </w:r>
      <w:r>
        <w:br/>
        <w:t>à l’égard des femmes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vertu de l’Article 18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rapport périodique des États parties</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Slovénie</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around" w:hAnchor="margin" w:yAlign="bottom"/>
        <w:spacing w:line="240" w:lineRule="auto"/>
        <w:rPr>
          <w:sz w:val="10"/>
        </w:rPr>
      </w:pPr>
    </w:p>
    <w:p w:rsidR="00000000" w:rsidRDefault="00000000">
      <w:pPr>
        <w:framePr w:w="9792" w:h="432" w:hSpace="180" w:wrap="around"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soumis par le Gouvernement de la Slovénie, voir le document CEDAW/C/SVN/1, qui a été examiné par le Comité à sa seizième session. Pour le deuxième rapport périodique soumis par le Gouvernement de la Slovénie, voir le document CEDAW/C/SVN/2.</w:t>
      </w:r>
    </w:p>
    <w:p w:rsidR="00000000" w:rsidRDefault="00000000">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6 juillet 1992, lors de l’adoption de la loi portant notification de la succession à la Convention, la République de Slovénie est devenue successeur légal à la Convention sur l’élimination de toutes les formes de discrimination à l’égard des femmes. En 1993, la République de Slovénie a soumis le rapport initial sur l’application des dispositions de la Convention sur l’élimination de toutes les formes de discrimination à l’égard des femmes. Le Comité l’a examiné à sa seizième session. En 1999, le Gouvernement de la République de Slovénie a adopté le deuxième rapport conformément à l’article 18 de la Convention et l’a communiqué au Comité pour l’élimination de la discrimination à l’égard des femmes.</w:t>
      </w:r>
    </w:p>
    <w:p w:rsidR="00000000" w:rsidRDefault="00000000">
      <w:pPr>
        <w:pStyle w:val="SingleTxt"/>
      </w:pPr>
      <w:r>
        <w:tab/>
        <w:t>Le Gouvernement de la République de Slovénie est tenu par la Constitution, la législation et les accords internationaux de garantir et d’assurer la jouissance des droits de l’homme et des libertés fondamentales qui interdisent toutes formes de discrimination fondée sur la nationalité, la race, le sexe, la langue, les croyances religieuses, politiques et autres convictions, circonstances matérielles, naissance, éducation, position sociale ou toute autre situation personnelle. La Convention sur l’élimination de toutes les formes de discrimination à l’égard des femmes est le fondement juridique des programmes nationaux de réformes juridiques et sert en même temps de source de référence pour l’élaboration de stratégies et de programmes visant à prévenir la discrimination à l’égard des femmes et à garantir l’égalité entre les sexes.</w:t>
      </w:r>
    </w:p>
    <w:p w:rsidR="00000000" w:rsidRDefault="00000000">
      <w:pPr>
        <w:pStyle w:val="SingleTxt"/>
      </w:pPr>
      <w:r>
        <w:tab/>
        <w:t>Le troisième rapport sur l’application des dispositions de la Convention sur l’élimination de toutes les formes de discrimination à l’égard des femmes a été préparé par le Bureau pour l’égalité des chances du Gouvernement de la République de Slovénie en coopération avec les ministères et autres institutions. Le troisième rapport est concis et se concentre particulièrement sur les changements survenus pendant la période qui s’est écoulée entre la communication du deuxième rapport et la rédaction du troisième rapport afin de permettre au Comité sur l’élimination de la discrimination à l’égard des femmes d’examiner ensemble les deuxième et troisième rapports (à sa vingt-neuvième session qui doit avoir lieu en juillet 2003).</w:t>
      </w:r>
    </w:p>
    <w:p w:rsidR="00000000" w:rsidRDefault="00000000">
      <w:pPr>
        <w:pStyle w:val="SingleTxt"/>
      </w:pPr>
      <w:r>
        <w:tab/>
        <w:t>En 2001, le Bureau pour les droits des femmes a été rebaptisé le Bureau pour l’égalité des chances et c’est ce dernier nom qui est utilisé dans le rapport pour se référer aux travaux et aux activités des deux bureaux.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 juridiques utilisées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Constitution de la République de Slovénie, Journal officiel de la République de Slovénie (Ur.1.RS), No 33/91-I, 42/97 et 66/2000.</w:t>
      </w:r>
    </w:p>
    <w:p w:rsidR="00000000" w:rsidRDefault="00000000">
      <w:pPr>
        <w:pStyle w:val="SingleTxt"/>
        <w:ind w:left="1742" w:hanging="475"/>
      </w:pPr>
      <w:r>
        <w:t>2.</w:t>
      </w:r>
      <w:r>
        <w:tab/>
        <w:t>Loi sur l’égalité des chances et l’égalité de traitement des hommes et des femmes, Ur.1.RS, No 59/2002.</w:t>
      </w:r>
    </w:p>
    <w:p w:rsidR="00000000" w:rsidRDefault="00000000">
      <w:pPr>
        <w:pStyle w:val="SingleTxt"/>
      </w:pPr>
      <w:r>
        <w:t>3.</w:t>
      </w:r>
      <w:r>
        <w:tab/>
        <w:t>Loi sur les relations professionnelles, Ur.1.RS, No 42/2002.</w:t>
      </w:r>
    </w:p>
    <w:p w:rsidR="00000000" w:rsidRDefault="00000000">
      <w:pPr>
        <w:pStyle w:val="SingleTxt"/>
      </w:pPr>
      <w:r>
        <w:t>4.</w:t>
      </w:r>
      <w:r>
        <w:tab/>
        <w:t>Loi sur la fonction parentale et le revenu familial, Ur.1.RS, No 97/2001.</w:t>
      </w:r>
    </w:p>
    <w:p w:rsidR="00000000" w:rsidRDefault="00000000">
      <w:pPr>
        <w:pStyle w:val="SingleTxt"/>
        <w:ind w:left="1742" w:hanging="475"/>
      </w:pPr>
      <w:r>
        <w:t>5.</w:t>
      </w:r>
      <w:r>
        <w:tab/>
        <w:t>Loi sur le mariage et les relations familiales, Ur.1.RS, No 14/89 (texte consolidé) et 64/2001.</w:t>
      </w:r>
    </w:p>
    <w:p w:rsidR="00000000" w:rsidRDefault="00000000">
      <w:pPr>
        <w:pStyle w:val="SingleTxt"/>
      </w:pPr>
      <w:r>
        <w:t>6.</w:t>
      </w:r>
      <w:r>
        <w:tab/>
        <w:t>Code pénal, Ur.1.RS, No</w:t>
      </w:r>
      <w:r>
        <w:rPr>
          <w:b/>
          <w:bCs/>
        </w:rPr>
        <w:t xml:space="preserve"> </w:t>
      </w:r>
      <w:r>
        <w:t>63/94, 70/94 et 23/99.</w:t>
      </w:r>
    </w:p>
    <w:p w:rsidR="00000000" w:rsidRDefault="00000000">
      <w:pPr>
        <w:pStyle w:val="SingleTxt"/>
        <w:ind w:left="1742" w:hanging="475"/>
      </w:pPr>
      <w:r>
        <w:t>7.</w:t>
      </w:r>
      <w:r>
        <w:tab/>
        <w:t>Loi sur la procédure pénale, Ur.1.RS, No 63/94, 70/94, 72/98, 6/99, 66/2000 et 111/2001.</w:t>
      </w:r>
    </w:p>
    <w:p w:rsidR="00000000" w:rsidRDefault="00000000">
      <w:pPr>
        <w:pStyle w:val="SingleTxt"/>
      </w:pPr>
      <w:r>
        <w:t>8.</w:t>
      </w:r>
      <w:r>
        <w:tab/>
        <w:t>Loi sur les affaires étrangères, Ur.1.RS, No 45/2001</w:t>
      </w:r>
    </w:p>
    <w:p w:rsidR="00000000" w:rsidRDefault="00000000">
      <w:pPr>
        <w:pStyle w:val="SingleTxt"/>
        <w:ind w:left="1742" w:hanging="475"/>
      </w:pPr>
      <w:r>
        <w:t>9.</w:t>
      </w:r>
      <w:r>
        <w:tab/>
        <w:t>Loi sur les pensions et l’assurance invalidité, Ur.1.RS. No 106/99, 72/2000, 124/2000 et 109/2001.</w:t>
      </w:r>
    </w:p>
    <w:p w:rsidR="00000000" w:rsidRDefault="00000000">
      <w:pPr>
        <w:pStyle w:val="SingleTxt"/>
        <w:ind w:left="1742" w:hanging="475"/>
      </w:pPr>
      <w:r>
        <w:t>10.</w:t>
      </w:r>
      <w:r>
        <w:tab/>
        <w:t>Loi sur les soins de santé et l’assurance maladie, Ur.1.RS, No 91/92, 13/93, 9/96, 29/98, 6/99, 99/2001 et 60/2002.</w:t>
      </w:r>
    </w:p>
    <w:p w:rsidR="00000000" w:rsidRDefault="00000000">
      <w:pPr>
        <w:pStyle w:val="SingleTxt"/>
      </w:pPr>
      <w:r>
        <w:t>11.</w:t>
      </w:r>
      <w:r>
        <w:tab/>
        <w:t>Loi sur la santé et la sécurité au travail, Ur.1.RS. No 56/99 et 64/2001.</w:t>
      </w:r>
    </w:p>
    <w:p w:rsidR="00000000" w:rsidRDefault="00000000">
      <w:pPr>
        <w:pStyle w:val="SingleTxt"/>
        <w:ind w:left="1742" w:hanging="475"/>
      </w:pPr>
      <w:r>
        <w:t>12.</w:t>
      </w:r>
      <w:r>
        <w:tab/>
        <w:t>Loi sur le traitement de la stérilité et la procréation bio-médicalement assistée, Ur.1.RS, No 70/2000.</w:t>
      </w:r>
    </w:p>
    <w:p w:rsidR="00000000" w:rsidRDefault="00000000">
      <w:pPr>
        <w:pStyle w:val="SingleTxt"/>
        <w:ind w:left="1742" w:hanging="475"/>
      </w:pPr>
      <w:r>
        <w:t>13.</w:t>
      </w:r>
      <w:r>
        <w:tab/>
        <w:t>Loi sur les mesures sanitaires concernant l’exercice de la liberté de choix de procréation, Journal officiel SRS, No 11/77, 42/86, Ur.1.RS/I, No 17/91 et 66/93.</w:t>
      </w:r>
    </w:p>
    <w:p w:rsidR="00000000" w:rsidRDefault="00000000">
      <w:pPr>
        <w:pStyle w:val="SingleTxt"/>
        <w:ind w:left="1742" w:hanging="475"/>
      </w:pPr>
      <w:r>
        <w:t>14.</w:t>
      </w:r>
      <w:r>
        <w:tab/>
        <w:t>Fonds de garantie et de pension alimentaire, Ur.1.RS, No 25/97, 10/98, 41/99</w:t>
      </w:r>
      <w:r>
        <w:br/>
        <w:t>et 53/99.</w:t>
      </w:r>
    </w:p>
    <w:p w:rsidR="00000000" w:rsidRDefault="00000000">
      <w:pPr>
        <w:pStyle w:val="SingleTxt"/>
      </w:pPr>
      <w:r>
        <w:t>15.</w:t>
      </w:r>
      <w:r>
        <w:tab/>
        <w:t>Programme national de protection sociale d’ici 2005, Ur.1.RS, No 31/2000.</w:t>
      </w:r>
    </w:p>
    <w:p w:rsidR="00000000" w:rsidRDefault="00000000">
      <w:pPr>
        <w:pStyle w:val="SingleTxt"/>
        <w:ind w:left="1742" w:hanging="475"/>
      </w:pPr>
      <w:r>
        <w:t>16.</w:t>
      </w:r>
      <w:r>
        <w:tab/>
        <w:t>Programme national pour le développement du marché du travail et de l’emploi d’ici 2006, Ur.1.RS, No 92/2001.</w:t>
      </w:r>
    </w:p>
    <w:p w:rsidR="00000000" w:rsidRDefault="00000000">
      <w:pPr>
        <w:pStyle w:val="SingleTxt"/>
        <w:ind w:left="1742" w:hanging="475"/>
      </w:pPr>
      <w:r>
        <w:t>17.</w:t>
      </w:r>
      <w:r>
        <w:tab/>
        <w:t>Programme national de soins de santé de la République de Slovénie « La santé pour tous d’ici 2004 », Ur.1.RS, No 49/2000.</w:t>
      </w:r>
    </w:p>
    <w:p w:rsidR="00000000" w:rsidRDefault="00000000">
      <w:pPr>
        <w:pStyle w:val="SingleTxt"/>
      </w:pPr>
      <w:r>
        <w:t>18.</w:t>
      </w:r>
      <w:r>
        <w:tab/>
        <w:t>Programme national pour le logement, Ur.1.RS, No 43/2000.</w:t>
      </w:r>
    </w:p>
    <w:p w:rsidR="00000000" w:rsidRDefault="00000000">
      <w:pPr>
        <w:pStyle w:val="SingleTxt"/>
        <w:ind w:left="1742" w:hanging="475"/>
      </w:pPr>
      <w:r>
        <w:t>19.</w:t>
      </w:r>
      <w:r>
        <w:tab/>
        <w:t>Programme national pour les sports en République de Slovénie, Ur.1.RS. No 24/2000 et 31/2000.</w:t>
      </w:r>
    </w:p>
    <w:p w:rsidR="00000000" w:rsidRDefault="00000000">
      <w:pPr>
        <w:pStyle w:val="SingleTxt"/>
        <w:ind w:left="1742" w:hanging="475"/>
      </w:pPr>
      <w:r>
        <w:t>20.</w:t>
      </w:r>
      <w:r>
        <w:tab/>
        <w:t>Règles sur la méthode à utiliser pour élaborer la définition de la sécurité et évaluer les risques, Ur.1.RS, No 30/2000.</w:t>
      </w:r>
    </w:p>
    <w:p w:rsidR="00000000" w:rsidRDefault="00000000">
      <w:pPr>
        <w:pStyle w:val="SingleTxt"/>
        <w:ind w:left="1742" w:hanging="475"/>
      </w:pPr>
      <w:r>
        <w:t>21.</w:t>
      </w:r>
      <w:r>
        <w:tab/>
        <w:t>Loi relative au régime des salaires dans le secteur public, Ur.1.RS, No 56/2002.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pPr>
      <w:r>
        <w:br w:type="page"/>
      </w:r>
      <w:r>
        <w:tab/>
      </w:r>
      <w:r>
        <w:tab/>
        <w:t>Première partie</w:t>
      </w:r>
      <w:r>
        <w:br/>
        <w:t>Cadre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Les conditions dans lesquelles s’inscrivent les principes suivis</w:t>
      </w:r>
      <w:r>
        <w:br/>
        <w:t>par la Slovénie en ce qui concerne l’élimination</w:t>
      </w:r>
      <w:r>
        <w:br/>
        <w:t>de la discrimination à l’égard des femmes sous toutes ses 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Population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Données de base</w:t>
      </w:r>
    </w:p>
    <w:p w:rsidR="00000000" w:rsidRDefault="00000000">
      <w:pPr>
        <w:pStyle w:val="SingleTxt"/>
        <w:spacing w:after="0" w:line="120" w:lineRule="exact"/>
        <w:rPr>
          <w:sz w:val="10"/>
        </w:rPr>
      </w:pPr>
    </w:p>
    <w:p w:rsidR="00000000" w:rsidRDefault="00000000">
      <w:pPr>
        <w:pStyle w:val="SingleTxt"/>
      </w:pPr>
      <w:r>
        <w:tab/>
        <w:t>En 2001, la République de Slovénie avait une population de 1 990 094 habitants, dont 972 742 hommes et 1 017 352 femmes. Les femmes représentent donc 51,1</w:t>
      </w:r>
      <w:r>
        <w:rPr>
          <w:b/>
          <w:bCs/>
        </w:rPr>
        <w:t> </w:t>
      </w:r>
      <w:r>
        <w:rPr>
          <w:bCs/>
        </w:rPr>
        <w:t>%</w:t>
      </w:r>
      <w:r>
        <w:t xml:space="preserve"> de la population totale. Par rapport aux données fournies dans le deuxième rapport périodique (1 986 989 habitants en 1996), le nombre d’habitants s’est légèrement accru pendant la période à l’examen, mais le pourcentage de femmes a légèrement diminué (51,4</w:t>
      </w:r>
      <w:r>
        <w:rPr>
          <w:b/>
          <w:bCs/>
        </w:rPr>
        <w:t> </w:t>
      </w:r>
      <w:r>
        <w:rPr>
          <w:bCs/>
        </w:rPr>
        <w:t>%</w:t>
      </w:r>
      <w:r>
        <w:t xml:space="preserve"> en 1996).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Fécondité et avortement</w:t>
      </w:r>
    </w:p>
    <w:p w:rsidR="00000000" w:rsidRDefault="00000000">
      <w:pPr>
        <w:pStyle w:val="SingleTxt"/>
        <w:spacing w:after="0" w:line="120" w:lineRule="exact"/>
        <w:rPr>
          <w:sz w:val="10"/>
        </w:rPr>
      </w:pPr>
    </w:p>
    <w:p w:rsidR="00000000" w:rsidRDefault="00000000">
      <w:pPr>
        <w:pStyle w:val="SingleTxt"/>
      </w:pPr>
      <w:r>
        <w:tab/>
        <w:t>Le taux de fécondité diminue d’année en année et l’âge moyen de la mère est en hausse. Il est intéressant de noter que les données concernant l’an 2000 montrent un accroissement des enfants nés vivants. Par rapport à 1999 où 17 533 enfants sont nés, 18 180 enfants sont nés vivants en 2000, mais en 2001, ce nombre est à nouveau tombé à 17 477 enfants. En 2000, l’âge moyen de la mère lors de la naissance du premier enfant était de 28,3 ans, alors qu’en 1996 il était de 27,5 ans (données concernant l’âge des mères donnant naissance à des enfants vivants).</w:t>
      </w:r>
    </w:p>
    <w:p w:rsidR="00000000" w:rsidRDefault="00000000">
      <w:pPr>
        <w:pStyle w:val="SingleTxt"/>
      </w:pPr>
      <w:r>
        <w:tab/>
        <w:t>Pendant la période qui s’est écoulée depuis 1996, le nombre d’avortements autorisés a diminué (10 218 avortements autorisés en 1996 et 8 429 en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Mariage et divorce</w:t>
      </w:r>
    </w:p>
    <w:p w:rsidR="00000000" w:rsidRDefault="00000000">
      <w:pPr>
        <w:pStyle w:val="SingleTxt"/>
        <w:spacing w:after="0" w:line="120" w:lineRule="exact"/>
        <w:rPr>
          <w:sz w:val="10"/>
        </w:rPr>
      </w:pPr>
    </w:p>
    <w:p w:rsidR="00000000" w:rsidRDefault="00000000">
      <w:pPr>
        <w:pStyle w:val="SingleTxt"/>
      </w:pPr>
      <w:r>
        <w:tab/>
        <w:t>En 2000, le nombre de mariages a beaucoup diminué et, simultanément, le nombre de divorces s’est accru par rapport à 1999. En 1999, 7 716 mariages ont été conclus et 2 074 divorces ont été accordés. En 2000, il y a eu 515 mariages de moins et 51 divorces de plus. L’âge moyen des époux au moment du mariage s’accroît d’année en année et en 2000 les hommes avaient en moyenne 31,4 ans et les femmes 28,4 ans.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Vieillissement de la population</w:t>
      </w:r>
    </w:p>
    <w:p w:rsidR="00000000" w:rsidRDefault="00000000">
      <w:pPr>
        <w:pStyle w:val="SingleTxt"/>
        <w:spacing w:after="0" w:line="120" w:lineRule="exact"/>
        <w:rPr>
          <w:sz w:val="10"/>
        </w:rPr>
      </w:pPr>
    </w:p>
    <w:p w:rsidR="00000000" w:rsidRDefault="00000000">
      <w:pPr>
        <w:pStyle w:val="SingleTxt"/>
      </w:pPr>
      <w:r>
        <w:tab/>
        <w:t>Les données sur la structure démographique montrent que le vieillissement de la population, qui est caractéristique d’une société développée, se poursuit. L’espérance de vie pendant la période 1999-2000 était de 75,2 ans : 71,9 ans pour les hommes et 79,1 pour les femmes. Par rapport aux données de la fin de 1996 (73,6 ans), l’espérance de vie à la fin de 2000 avait augmenté d’environ 1,6 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Éducation</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Enseignement primaire et secondaire</w:t>
      </w:r>
    </w:p>
    <w:p w:rsidR="00000000" w:rsidRDefault="00000000">
      <w:pPr>
        <w:pStyle w:val="SingleTxt"/>
        <w:keepNext/>
        <w:keepLines/>
        <w:spacing w:after="0" w:line="120" w:lineRule="exact"/>
        <w:rPr>
          <w:sz w:val="10"/>
        </w:rPr>
      </w:pPr>
    </w:p>
    <w:p w:rsidR="00000000" w:rsidRDefault="00000000">
      <w:pPr>
        <w:pStyle w:val="SingleTxt"/>
        <w:keepNext/>
        <w:keepLines/>
      </w:pPr>
      <w:r>
        <w:tab/>
        <w:t>L’enseignement primaire est obligatoire en Slovénie. Au cours de l’année scolaire 1999/2000, 185 034 étudiants étaient inscrits à l’école primaire, dont 90 358 filles, soit 48,8</w:t>
      </w:r>
      <w:r>
        <w:rPr>
          <w:b/>
          <w:bCs/>
        </w:rPr>
        <w:t> </w:t>
      </w:r>
      <w:r>
        <w:rPr>
          <w:bCs/>
        </w:rPr>
        <w:t>%</w:t>
      </w:r>
      <w:r>
        <w:t>. La même année, 102 900 étudiants étaient inscrits dans des établissements secondaires, dont 51 673 ou 50,2</w:t>
      </w:r>
      <w:r>
        <w:rPr>
          <w:b/>
          <w:bCs/>
        </w:rPr>
        <w:t> </w:t>
      </w:r>
      <w:r>
        <w:rPr>
          <w:bCs/>
        </w:rPr>
        <w:t>%</w:t>
      </w:r>
      <w:r>
        <w:t xml:space="preserve"> étaient des filles. Il ressort de ce qui précède qu’un nombre quelque peu plus élevé de filles que de garçons poursuivent leurs études au niveau secondaire.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Enseignement supérieur</w:t>
      </w:r>
    </w:p>
    <w:p w:rsidR="00000000" w:rsidRDefault="00000000">
      <w:pPr>
        <w:pStyle w:val="SingleTxt"/>
        <w:spacing w:after="0" w:line="120" w:lineRule="exact"/>
        <w:rPr>
          <w:sz w:val="10"/>
        </w:rPr>
      </w:pPr>
    </w:p>
    <w:p w:rsidR="00000000" w:rsidRDefault="00000000">
      <w:pPr>
        <w:pStyle w:val="SingleTxt"/>
      </w:pPr>
      <w:r>
        <w:tab/>
        <w:t>Un nombre croissant d’étudiants décident de poursuivre leurs études supérieures. En 1996, 50 667 étudiants étaient inscrits à ce niveau, dont 56,6</w:t>
      </w:r>
      <w:r>
        <w:rPr>
          <w:b/>
          <w:bCs/>
        </w:rPr>
        <w:t> </w:t>
      </w:r>
      <w:r>
        <w:rPr>
          <w:bCs/>
        </w:rPr>
        <w:t>%</w:t>
      </w:r>
      <w:r>
        <w:t xml:space="preserve"> étaient des filles. La même année, 7 724 étudiants ont été diplômés, dont 4 658 femmes, soit 60,3</w:t>
      </w:r>
      <w:r>
        <w:rPr>
          <w:b/>
          <w:bCs/>
        </w:rPr>
        <w:t> </w:t>
      </w:r>
      <w:r>
        <w:rPr>
          <w:bCs/>
        </w:rPr>
        <w:t>%</w:t>
      </w:r>
      <w:r>
        <w:t>. En 2000, 82 812 étudiants étaient inscrits dans des établissements d’enseignement supérieur, dont 57,3</w:t>
      </w:r>
      <w:r>
        <w:rPr>
          <w:b/>
          <w:bCs/>
        </w:rPr>
        <w:t> </w:t>
      </w:r>
      <w:r>
        <w:rPr>
          <w:bCs/>
        </w:rPr>
        <w:t>%</w:t>
      </w:r>
      <w:r>
        <w:t xml:space="preserve"> de femmes et la même année, 10 232 étudiants ont achevé leurs études (59,2</w:t>
      </w:r>
      <w:r>
        <w:rPr>
          <w:b/>
          <w:bCs/>
        </w:rPr>
        <w:t> </w:t>
      </w:r>
      <w:r>
        <w:rPr>
          <w:bCs/>
        </w:rPr>
        <w:t>%</w:t>
      </w:r>
      <w:r>
        <w:t xml:space="preserve"> de femmes). On peut voir que les femmes décident plus souvent de poursuivre leurs études dans des collèges ou des universités et que la proportion de femmes qui achèvent leurs études est également relativement plus élevée.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Éducation du troisième cycle</w:t>
      </w:r>
    </w:p>
    <w:p w:rsidR="00000000" w:rsidRDefault="00000000">
      <w:pPr>
        <w:pStyle w:val="SingleTxt"/>
        <w:spacing w:after="0" w:line="120" w:lineRule="exact"/>
        <w:rPr>
          <w:sz w:val="10"/>
        </w:rPr>
      </w:pPr>
    </w:p>
    <w:p w:rsidR="00000000" w:rsidRDefault="00000000">
      <w:pPr>
        <w:pStyle w:val="SingleTxt"/>
      </w:pPr>
      <w:r>
        <w:tab/>
        <w:t>En 1996, parmi les étudiants qui ont obtenu leur maîtrise ou un diplôme spécialisé, 49,7</w:t>
      </w:r>
      <w:r>
        <w:rPr>
          <w:b/>
          <w:bCs/>
        </w:rPr>
        <w:t> </w:t>
      </w:r>
      <w:r>
        <w:rPr>
          <w:bCs/>
        </w:rPr>
        <w:t>%</w:t>
      </w:r>
      <w:r>
        <w:t xml:space="preserve"> étaient des femmes. En 2000, le pourcentage de femmes était de 48,0</w:t>
      </w:r>
      <w:r>
        <w:rPr>
          <w:b/>
          <w:bCs/>
        </w:rPr>
        <w:t> </w:t>
      </w:r>
      <w:r>
        <w:rPr>
          <w:bCs/>
        </w:rPr>
        <w:t>%</w:t>
      </w:r>
      <w:r>
        <w:t>.</w:t>
      </w:r>
    </w:p>
    <w:p w:rsidR="00000000" w:rsidRDefault="00000000">
      <w:pPr>
        <w:pStyle w:val="SingleTxt"/>
      </w:pPr>
      <w:r>
        <w:tab/>
        <w:t>En 1996, la Slovénie comptait 238 docteurs en sciences, dont 33,1</w:t>
      </w:r>
      <w:r>
        <w:rPr>
          <w:b/>
          <w:bCs/>
        </w:rPr>
        <w:t> </w:t>
      </w:r>
      <w:r>
        <w:rPr>
          <w:bCs/>
        </w:rPr>
        <w:t>%</w:t>
      </w:r>
      <w:r>
        <w:t xml:space="preserve"> de femmes. En 2000, il y avait 296 docteurs en sciences et le pourcentage des femmes était passé à 38,5</w:t>
      </w:r>
      <w:r>
        <w:rPr>
          <w:b/>
          <w:bCs/>
        </w:rPr>
        <w:t> </w:t>
      </w:r>
      <w:r>
        <w:rPr>
          <w:bCs/>
        </w:rPr>
        <w:t>%</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Situation économique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Développement économique</w:t>
      </w:r>
    </w:p>
    <w:p w:rsidR="00000000" w:rsidRDefault="00000000">
      <w:pPr>
        <w:pStyle w:val="SingleTxt"/>
        <w:spacing w:after="0" w:line="120" w:lineRule="exact"/>
        <w:rPr>
          <w:sz w:val="10"/>
        </w:rPr>
      </w:pPr>
    </w:p>
    <w:p w:rsidR="00000000" w:rsidRDefault="00000000">
      <w:pPr>
        <w:pStyle w:val="SingleTxt"/>
      </w:pPr>
      <w:r>
        <w:tab/>
        <w:t>La Slovénie est considérée comme étant l’un des pays ayant le mieux réussi à faire la transition vers un système à économie de marché. Le produit intérieur brut de la Slovénie connaît une croissance stable et celle-ci figure parmi les pays en transition ayant le taux de risque le moins élevé. En 1997, le PIB par habitant se montait à 9 163 dollars É.-U., et deux ans plus tard à 9 451 dollars. En 2001, le taux moyen d’inflation en Slovénie était de 8,4</w:t>
      </w:r>
      <w:r>
        <w:rPr>
          <w:b/>
          <w:bCs/>
        </w:rPr>
        <w:t> </w:t>
      </w:r>
      <w:r>
        <w:rPr>
          <w:bCs/>
        </w:rPr>
        <w:t>%</w:t>
      </w:r>
      <w:r>
        <w:t>. Ces dernières années, les mesures d’encouragement à l’emploi adoptées ont contribué à réduire le chômage.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Emploi et chômage</w:t>
      </w:r>
    </w:p>
    <w:p w:rsidR="00000000" w:rsidRDefault="00000000">
      <w:pPr>
        <w:pStyle w:val="SingleTxt"/>
        <w:spacing w:after="0" w:line="120" w:lineRule="exact"/>
        <w:rPr>
          <w:sz w:val="10"/>
        </w:rPr>
      </w:pPr>
    </w:p>
    <w:p w:rsidR="00000000" w:rsidRDefault="00000000">
      <w:pPr>
        <w:pStyle w:val="SingleTxt"/>
      </w:pPr>
      <w:r>
        <w:tab/>
        <w:t>Pendant la période 1996-2001, la proportion de la population active s’est légèrement accrue, de même que la proportion de la population active ayant un emploi. En 2001, la proportion des femmes actives ayant entre 15 et 64 ans était de 63,5</w:t>
      </w:r>
      <w:r>
        <w:rPr>
          <w:b/>
          <w:bCs/>
        </w:rPr>
        <w:t> </w:t>
      </w:r>
      <w:r>
        <w:rPr>
          <w:bCs/>
        </w:rPr>
        <w:t>%</w:t>
      </w:r>
      <w:r>
        <w:t xml:space="preserve"> (73,1</w:t>
      </w:r>
      <w:r>
        <w:rPr>
          <w:b/>
          <w:bCs/>
        </w:rPr>
        <w:t> </w:t>
      </w:r>
      <w:r>
        <w:rPr>
          <w:bCs/>
        </w:rPr>
        <w:t>%</w:t>
      </w:r>
      <w:r>
        <w:t xml:space="preserve"> pour les hommes), et la proportion de femmes employées pendant la même période était de 58,9</w:t>
      </w:r>
      <w:r>
        <w:rPr>
          <w:b/>
          <w:bCs/>
        </w:rPr>
        <w:t> </w:t>
      </w:r>
      <w:r>
        <w:rPr>
          <w:bCs/>
        </w:rPr>
        <w:t>%</w:t>
      </w:r>
      <w:r>
        <w:t xml:space="preserve"> (68,7</w:t>
      </w:r>
      <w:r>
        <w:rPr>
          <w:b/>
          <w:bCs/>
        </w:rPr>
        <w:t> </w:t>
      </w:r>
      <w:r>
        <w:rPr>
          <w:bCs/>
        </w:rPr>
        <w:t>%</w:t>
      </w:r>
      <w:r>
        <w:t xml:space="preserve"> pour les hommes). Le taux des personnes inscrites au chômage a été réduit au cours des dernières années de 14,5</w:t>
      </w:r>
      <w:r>
        <w:rPr>
          <w:b/>
          <w:bCs/>
        </w:rPr>
        <w:t> </w:t>
      </w:r>
      <w:r>
        <w:rPr>
          <w:bCs/>
        </w:rPr>
        <w:t>%</w:t>
      </w:r>
      <w:r>
        <w:t xml:space="preserve"> en 1998 à 11,6</w:t>
      </w:r>
      <w:r>
        <w:rPr>
          <w:b/>
          <w:bCs/>
        </w:rPr>
        <w:t> </w:t>
      </w:r>
      <w:r>
        <w:rPr>
          <w:bCs/>
        </w:rPr>
        <w:t>%</w:t>
      </w:r>
      <w:r>
        <w:t xml:space="preserve"> en 2001, mais en 2001, le taux de femmes inscrites au chômage était de 1,1</w:t>
      </w:r>
      <w:r>
        <w:rPr>
          <w:b/>
          <w:bCs/>
        </w:rPr>
        <w:t> </w:t>
      </w:r>
      <w:r>
        <w:rPr>
          <w:bCs/>
        </w:rPr>
        <w:t>%</w:t>
      </w:r>
      <w:r>
        <w:t xml:space="preserve"> plus élevé que celui des hommes.</w:t>
      </w:r>
    </w:p>
    <w:p w:rsidR="00000000" w:rsidRDefault="00000000">
      <w:pPr>
        <w:pStyle w:val="SingleTxt"/>
      </w:pPr>
      <w:r>
        <w:tab/>
        <w:t>Le plus inquiétant est le chômage des personnes cherchant un emploi pour la première fois qui a légèrement augmenté au cours des dernières années. En 1997, le chômage parmi les jeunes (15 à 24 ans) était de 17,4</w:t>
      </w:r>
      <w:r>
        <w:rPr>
          <w:b/>
          <w:bCs/>
        </w:rPr>
        <w:t> </w:t>
      </w:r>
      <w:r>
        <w:rPr>
          <w:bCs/>
        </w:rPr>
        <w:t>%</w:t>
      </w:r>
      <w:r>
        <w:t xml:space="preserve"> (19,7</w:t>
      </w:r>
      <w:r>
        <w:rPr>
          <w:b/>
          <w:bCs/>
        </w:rPr>
        <w:t> </w:t>
      </w:r>
      <w:r>
        <w:rPr>
          <w:bCs/>
        </w:rPr>
        <w:t>%</w:t>
      </w:r>
      <w:r>
        <w:t xml:space="preserve"> pour les femmes), en 2001, ce taux est passé à 18,1</w:t>
      </w:r>
      <w:r>
        <w:rPr>
          <w:b/>
          <w:bCs/>
        </w:rPr>
        <w:t> </w:t>
      </w:r>
      <w:r>
        <w:rPr>
          <w:bCs/>
        </w:rPr>
        <w:t>%</w:t>
      </w:r>
      <w:r>
        <w:t xml:space="preserve"> (20,9</w:t>
      </w:r>
      <w:r>
        <w:rPr>
          <w:b/>
          <w:bCs/>
        </w:rPr>
        <w:t> </w:t>
      </w:r>
      <w:r>
        <w:rPr>
          <w:bCs/>
        </w:rPr>
        <w:t>%</w:t>
      </w:r>
      <w:r>
        <w:t xml:space="preserve"> pour les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Structure du marché du travail</w:t>
      </w:r>
    </w:p>
    <w:p w:rsidR="00000000" w:rsidRDefault="00000000">
      <w:pPr>
        <w:pStyle w:val="SingleTxt"/>
        <w:spacing w:after="0" w:line="120" w:lineRule="exact"/>
        <w:rPr>
          <w:sz w:val="10"/>
        </w:rPr>
      </w:pPr>
    </w:p>
    <w:p w:rsidR="00000000" w:rsidRDefault="00000000">
      <w:pPr>
        <w:pStyle w:val="SingleTxt"/>
      </w:pPr>
      <w:r>
        <w:tab/>
        <w:t>Le marché du travail est fortement différencié horizontalement et verticalement. Les femmes prédominent dans le secteur public, principalement dans l’enseignement, la santé et les services sociaux et les autres activités de services. Parallèlement, la proportion de femmes dans les postes de haut rang et de direction est faible (31,8</w:t>
      </w:r>
      <w:r>
        <w:rPr>
          <w:b/>
          <w:bCs/>
        </w:rPr>
        <w:t> </w:t>
      </w:r>
      <w:r>
        <w:rPr>
          <w:bCs/>
        </w:rPr>
        <w:t>%</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Politique des revenus</w:t>
      </w:r>
    </w:p>
    <w:p w:rsidR="00000000" w:rsidRDefault="00000000">
      <w:pPr>
        <w:pStyle w:val="SingleTxt"/>
        <w:spacing w:after="0" w:line="120" w:lineRule="exact"/>
        <w:rPr>
          <w:sz w:val="10"/>
        </w:rPr>
      </w:pPr>
    </w:p>
    <w:p w:rsidR="00000000" w:rsidRDefault="00000000">
      <w:pPr>
        <w:pStyle w:val="SingleTxt"/>
      </w:pPr>
      <w:r>
        <w:tab/>
        <w:t>En ce qui concerne la politique des revenus, la Slovénie a depuis plusieurs années connu une croissance modeste des salaires, qui est à la traîne de la productivité accrue de la main-d’œuvre. Cela est vrai aussi bien dans le secteur privé que dans le secteur public. La détermination du salaire est réglementée par des contrats collectifs, des contrats individuels, la Loi relative au régime des salaires dans le secteur public et la Loi sur les relations professionnelles.</w:t>
      </w:r>
    </w:p>
    <w:p w:rsidR="00000000" w:rsidRDefault="00000000">
      <w:pPr>
        <w:pStyle w:val="SingleTxt"/>
      </w:pPr>
      <w:r>
        <w:tab/>
        <w:t>Le salaire hebdomadaire moyen des hommes est plus élevé que celui des femmes dans presque tous les secteurs de l’activité économique. Les données montrent qu’en 2000 cette moyenne hebdomadaire était environ 12,2</w:t>
      </w:r>
      <w:r>
        <w:rPr>
          <w:b/>
          <w:bCs/>
        </w:rPr>
        <w:t> </w:t>
      </w:r>
      <w:r>
        <w:rPr>
          <w:bCs/>
        </w:rPr>
        <w:t>%</w:t>
      </w:r>
      <w:r>
        <w:t xml:space="preserve"> moins élevée pour les femmes que pour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Vie publique et politique</w:t>
      </w:r>
    </w:p>
    <w:p w:rsidR="00000000" w:rsidRDefault="00000000">
      <w:pPr>
        <w:pStyle w:val="SingleTxt"/>
        <w:spacing w:after="0" w:line="120" w:lineRule="exact"/>
        <w:rPr>
          <w:sz w:val="10"/>
        </w:rPr>
      </w:pPr>
    </w:p>
    <w:p w:rsidR="00000000" w:rsidRDefault="00000000">
      <w:pPr>
        <w:pStyle w:val="SingleTxt"/>
      </w:pPr>
      <w:r>
        <w:tab/>
        <w:t>Aux termes de la législation, en Slovénie, les femmes et les hommes ont les mêmes droits politiques. Toutefois, l’égalité juridique formelle des hommes et des femmes dans le domaine de la prise des décisions politiques ne leur assure pas réellement une position égale. Comparé à la population totale du pays, les femmes sont sous-représentées à tous les niveaux de la prise des décisions politiques, aussi bien dans les organes politiques où les membres sont élus que dans ceux où ils sont nommés, aux niveaux local et national. Lors des dernières élections à l’Assemblée nationale (2000), sur un total de 90 sièges, 12 femmes ont été élues (13,3 %). Après les élections de 1996, où les femmes ne représentaient que 7,8 % au Parlement, leur nombre s’est légèrement accru.</w:t>
      </w:r>
    </w:p>
    <w:p w:rsidR="00000000" w:rsidRDefault="00000000">
      <w:pPr>
        <w:pStyle w:val="SingleTxt"/>
      </w:pPr>
      <w:r>
        <w:tab/>
        <w:t>Sur un total de 15 postes ministériels (dont un ministre sans portefeuille), le Gouvernement de la République de Slovénie a trois femmes ministres (Ministre de l’économie, Ministre de la culture et Ministre de l’éducation, des sciences et des sports), soit 20 %. Pendant la période 1996-2000, aucune femme n’occupait de poste ministériel (à l’exception des quatre derniers mois avant les nouvelles élections parlementaires, pendant lesquels il y a eu une femme ministre).</w:t>
      </w:r>
    </w:p>
    <w:p w:rsidR="00000000" w:rsidRDefault="00000000">
      <w:pPr>
        <w:pStyle w:val="SingleTxt"/>
      </w:pPr>
      <w:r>
        <w:tab/>
        <w:t>Au niveau local, la proportion de femmes occupant des postes de prise de décisions politiques est très faible en Slovénie. Lors des élections locales tenues en 1998, les femmes représentaient 19,0 % des candidats inscrits sur les listes électorales et il n’y avait de 11,4 % de femmes élues aux conseils urbains et municipaux. Lors de ces élections, 4,2 % seulement de femmes ont été élues maires.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Mesures adoptées en vue de l’application de la Convention</w:t>
      </w:r>
      <w:r>
        <w:br/>
        <w:t>et effets de la ratification de la Convention a eus sur le contexte général, social, économique, politique et juridique de la Slovénie depuis l’entrée en vigueur de la Convention dans le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Effets de la ratification de la Convention</w:t>
      </w:r>
    </w:p>
    <w:p w:rsidR="00000000" w:rsidRDefault="00000000">
      <w:pPr>
        <w:pStyle w:val="SingleTxt"/>
        <w:spacing w:after="0" w:line="120" w:lineRule="exact"/>
        <w:rPr>
          <w:sz w:val="10"/>
        </w:rPr>
      </w:pPr>
    </w:p>
    <w:p w:rsidR="00000000" w:rsidRDefault="00000000">
      <w:pPr>
        <w:pStyle w:val="SingleTxt"/>
      </w:pPr>
      <w:r>
        <w:tab/>
        <w:t>La Convention sur l’élimination de toutes les formes de discrimination à l’égard des femmes sert de base aux travaux des mécanismes nationaux visant à faire de l’égalité entre les femmes et les hommes une réalité dans la société slovène. Les dispositions de la Convention servent de base à l’élaboration de mesures que le Bureau pour l’égalité des chances soumet au gouvernement pour examen. Les organisations non gouvernementales utilisent également les dispositions de la Convention comme point de départ.</w:t>
      </w:r>
    </w:p>
    <w:p w:rsidR="00000000" w:rsidRDefault="00000000">
      <w:pPr>
        <w:pStyle w:val="SingleTxt"/>
      </w:pPr>
      <w:r>
        <w:tab/>
        <w:t>La Convention a été l’un des documents fondamentaux qui a servi à la préparation et à la formulation de la Loi sur l’égalité des chances entre les femmes et les hommes qui est entrée en vigueur le 20 juillet 2002.</w:t>
      </w:r>
    </w:p>
    <w:p w:rsidR="00000000" w:rsidRDefault="00000000">
      <w:pPr>
        <w:pStyle w:val="SingleTxt"/>
      </w:pPr>
      <w:r>
        <w:tab/>
        <w:t>Le deuxième rapport contient des informations sur l’initiative adoptée par le Bureau pour l’égalité des chances conformément au droit constitutionnel à l’égalité en matière d’éducation, l’article 10 de la Convention et les décisions adoptées par le gouvernement, pour que les filles et les garçons aient des chances égales d’éducation à l’École secondaire de police. Le Ministère des affaires intérieures s’est engagé à reformuler les programmes d’enseignement pour les agents de police de telle façon que le principe de l’égalité d’accès à toutes les formes et à tous les niveaux de l’enseignement ne soit plus violé. Les premières filles admises ont été inscrites au programme de quatre ans de l’École secondaire de police en 1998. En 1999, l’école a commencé à suivre un nouveau programme d’enseignement pour les agents de police sous la forme d’un cours professionnel additionnel de 18 mois après l’achèvement de l’école secondaire. Parmi les admissions les plus récentes, les filles représentaient environ un quart de tous les inscrits. La Slovénie a ainsi éliminé le dernier obstacle aux chances égales en matière d’éducation et créé les conditions nécessaires pour une plus grande participation des femmes dans les forces de police.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Institutions ayant pour tâche de veiller à l’égalité entre hommes</w:t>
      </w:r>
      <w:r>
        <w:br/>
        <w:t>et femmes et à éliminer les violations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Commission de l’Assemblée nationale de la République de Slovénie chargée</w:t>
      </w:r>
      <w:r>
        <w:br/>
        <w:t>de la politique de l’égalité des chances</w:t>
      </w:r>
    </w:p>
    <w:p w:rsidR="00000000" w:rsidRDefault="00000000">
      <w:pPr>
        <w:pStyle w:val="SingleTxt"/>
        <w:spacing w:after="0" w:line="120" w:lineRule="exact"/>
        <w:rPr>
          <w:sz w:val="10"/>
        </w:rPr>
      </w:pPr>
    </w:p>
    <w:p w:rsidR="00000000" w:rsidRDefault="00000000">
      <w:pPr>
        <w:pStyle w:val="SingleTxt"/>
      </w:pPr>
      <w:r>
        <w:tab/>
        <w:t>En 1990, il a été créé une Commission de l’Assemblée nationale de la République de Slovénie chargée des droits des femmes. Après les élections de 1995, celle-ci a été rebaptisée et il lui a été donné des compétences plus larges en tant que Commission de l’Assemblée nationale de la République de Slovénie chargée de la politique de l’égalité des chances. À la suite de la réorganisation des organes parlementaires, la Commission a été abolie après les élections de 2000 et ses tâches ont été transférées au Comité parlementaire pour les affaires intérieures.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Bureau pour l’égalité des chances</w:t>
      </w:r>
    </w:p>
    <w:p w:rsidR="00000000" w:rsidRDefault="00000000">
      <w:pPr>
        <w:pStyle w:val="SingleTxt"/>
        <w:keepNext/>
        <w:keepLines/>
        <w:spacing w:after="0" w:line="120" w:lineRule="exact"/>
        <w:rPr>
          <w:sz w:val="10"/>
        </w:rPr>
      </w:pPr>
    </w:p>
    <w:p w:rsidR="00000000" w:rsidRDefault="00000000">
      <w:pPr>
        <w:pStyle w:val="SingleTxt"/>
        <w:keepNext/>
        <w:keepLines/>
      </w:pPr>
      <w:r>
        <w:tab/>
        <w:t>En 1992, le Bureau pour les droits des femmes a été créé en tant que service indépendant spécialisé du Gouvernement de la République de Slovénie. Le Bureau a pour principe fondamental de veiller au respect de l’égalité juridique déclarée entre hommes et femmes et à l’instauration d’une véritable égalité dans tous les domaines de la vie. En 2001, le bureau a été rebaptisé Bureau pour l’égalité des chances et il poursuit les travaux spécifiés dans la décision du gouvernement et la Loi sur l’égalité des chances entre hommes et femmes. Il entreprend également des activités pour intégrer les sexospécificités dans les politiques gouvernementales et pour éliminer les inégalités fondées sur le sexe dans tous les domaines de la vie. Le Bureau accomplit ses tâches en coopération avec les ministères et autres services publics, avec des organisations et autres institutions gouvernementales et non gouvernementales internationales, nationales et étrangères et avec des experts étrangers et nationaux.</w:t>
      </w:r>
    </w:p>
    <w:p w:rsidR="00000000" w:rsidRDefault="00000000">
      <w:pPr>
        <w:pStyle w:val="SingleTxt"/>
      </w:pPr>
      <w:r>
        <w:tab/>
        <w:t>En octobre 2002, le Bureau employait huit personnes à plein temps, dont un stagiaire. En 2003, il est envisagé d’employer un avocat chargé de l’égalité des chances entre hommes et femmes comme le prévoit la Loi sur l’égalité des chances entre hommes et femmes adoptée en juin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Coordonnateur pour l’égalité des chances entre hommes et femmes</w:t>
      </w:r>
    </w:p>
    <w:p w:rsidR="00000000" w:rsidRDefault="00000000">
      <w:pPr>
        <w:pStyle w:val="SingleTxt"/>
        <w:spacing w:after="0" w:line="120" w:lineRule="exact"/>
        <w:rPr>
          <w:sz w:val="10"/>
        </w:rPr>
      </w:pPr>
    </w:p>
    <w:p w:rsidR="00000000" w:rsidRDefault="00000000">
      <w:pPr>
        <w:pStyle w:val="SingleTxt"/>
      </w:pPr>
      <w:r>
        <w:tab/>
        <w:t>La Loi sur l’égalité des chances entre hommes et femmes introduit un nouveau mécanisme pour l’intégration de l’égalité entre hommes et femmes dans les politiques gouvernementales et son application et suivi. Chaque ministère nomme un coordonnateur pour l’égalité des chances entre hommes et femmes, qui coopère étroitement avec le Bureau pour l’égalité des chances dans l’accomplissement de ses tâches.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Fonds et méthodes visant à garantir et à stimuler</w:t>
      </w:r>
      <w:r>
        <w:br/>
        <w:t>le développement et le renforcement de la condition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Budget du Bureau pour l’égalité des chances</w:t>
      </w:r>
    </w:p>
    <w:p w:rsidR="00000000" w:rsidRDefault="00000000">
      <w:pPr>
        <w:pStyle w:val="SingleTxt"/>
        <w:spacing w:after="0" w:line="120" w:lineRule="exact"/>
        <w:rPr>
          <w:sz w:val="10"/>
        </w:rPr>
      </w:pPr>
    </w:p>
    <w:p w:rsidR="00000000" w:rsidRDefault="00000000">
      <w:pPr>
        <w:pStyle w:val="SingleTxt"/>
      </w:pPr>
      <w:r>
        <w:tab/>
        <w:t>En 2002, le budget du Bureau pour l’égalité des chances se montait à 40 388 110 SIT (175 600 dollars É.-U.), non compris les salaires du personnel, dont 7 millions de SIT (30 435 dollars É.-U.) étaient alloués aux contributions à la participation aux programmes de l’Union européenne. Environ 5 millions de SIT (21 739 dollars É.-U.) étaient alloués aux programmes de cofinancement des organisations non gouvernementales.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Organisations de la société civile et organisations non gouvernementales</w:t>
      </w:r>
    </w:p>
    <w:p w:rsidR="00000000" w:rsidRDefault="00000000">
      <w:pPr>
        <w:pStyle w:val="SingleTxt"/>
        <w:spacing w:after="0" w:line="120" w:lineRule="exact"/>
        <w:rPr>
          <w:sz w:val="10"/>
        </w:rPr>
      </w:pPr>
    </w:p>
    <w:p w:rsidR="00000000" w:rsidRDefault="00000000">
      <w:pPr>
        <w:pStyle w:val="SingleTxt"/>
      </w:pPr>
      <w:r>
        <w:tab/>
        <w:t>Depuis le dernier rapport, le renforcement et la coordination des organisations non gouvernementales a représenté un important changement dans le fonctionnement de la société civile.</w:t>
      </w:r>
    </w:p>
    <w:p w:rsidR="00000000" w:rsidRDefault="00000000">
      <w:pPr>
        <w:pStyle w:val="SingleTxt"/>
      </w:pPr>
      <w:r>
        <w:tab/>
        <w:t>En 2001, le Centre for Informing, Co-operation and Development of Non-Governemental Organisations (CNVOS) a été créé. Il a pour but de renforcer le développement et les réseaux d’organisations non gouvernementales en Slovénie et d’établir une coopération entre elles, ce qui a souvent été ignoré en tant que partie intégrante de la société civile. Le CNVOS réunit, outre les 27 organisations non gouvernementales fondatrices, 35 membres de plus. Le CNVOS offre également à ses membres, en dehors d’un appui technique, des services juridiques et consultatifs et une assistance en vue d’établir une coopération avec le gouvernement, les services publics, les autorités locales et les organisations nationales et internationales connexes.</w:t>
      </w:r>
    </w:p>
    <w:p w:rsidR="00000000" w:rsidRDefault="00000000">
      <w:pPr>
        <w:pStyle w:val="SingleTxt"/>
      </w:pPr>
      <w:r>
        <w:tab/>
        <w:t>Le CNVOS traite des droits des femmes et des politiques relatives à l’égalité des chances en tant que domaine spécifique. Dans ce domaine, le Centre s’efforce principalement à renforcer et à coordonner les organisations non gouvernementales féminines et les organisations non gouvernementales traitant de l’égalité des chances entre femmes et hommes.</w:t>
      </w:r>
    </w:p>
    <w:p w:rsidR="00000000" w:rsidRDefault="00000000">
      <w:pPr>
        <w:pStyle w:val="SingleTxt"/>
      </w:pPr>
      <w:r>
        <w:tab/>
        <w:t>Les syndicats ont également un rôle important à jouer dans l’application des dispositions de la Convention sur l’élimination de toutes les formes de discrimination à l’égard des femmes. Pendant la période qui s’est écoulée depuis le premier rapport, plusieurs syndicats ont créé des organes spécifiques de travail pour l’égalité des chances. Des comités pour l’égalité des chances entre femmes et hommes, par exemple, fonctionnent au sein du Syndicat des travailleurs de l’énergie de la Slovénie, du Syndicat des produits chimiques, des industries non métallurgiques et du caoutchouc de la Slovénie et de l’Association des syndicats indépendants de Slovénie. Au sein de la Fédération des syndicats de la Slovénie 90, il existe un Conseil pour les droits des femmes.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Deuxième partie</w:t>
      </w:r>
      <w:r>
        <w:br/>
        <w:t>Application des dispositions de différents articles</w:t>
      </w:r>
      <w:r>
        <w:br/>
        <w:t>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 point de vue de l’élimination de la discrimination à l’égard des femmes, la Loi relative à l’égalité des chances entre hommes et femmes adoptée en juin 2002 représente un progrès majeur. Elle ne définit pas seulement la discrimination fondée sur le sexe mais identifie également diverses mesures ayant pour but d’éliminer les formes aussi bien directes qu’indirectes de discrimination et de promouvoir l’égalité entre les sexes dans tous les domaines. Le but de la Loi est stipulé à l’article premier, en tant que définition de bases communes pour l’amélioration de la condition de la femme et la création de chances égales entre hommes et femmes dans les domaines politique, économique, social, éducationnel et autres de la vie sociale. Aux termes de cette loi, la société tout entière a le devoir de créer des chances égales. À son article 5, la loi définit la discrimination fondée sur le sexe, dans ses formes directes et indirectes. La discrimination directe fondée sur le sexe existe si une personne a été, est ou pourrait être traitée moins favorablement dans des circonstances égales ou semblables qu’une personne du sexe opposé. Il y a discrimination indirecte fondée sur le sexe si des dispositions, normes ou traitements apparemment neutres dans des circonstances égales ou semblables placent des personnes d’un sexe dans une situation moins favorable que l’autre, à moins que ces dispositions, normes ou traitements soient nécessaires et justifiés par des faits objectifs qui ne sont pas reliés au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2 et 3</w:t>
      </w:r>
      <w:r>
        <w:br/>
        <w:t>Mesures propres à assurer l’égalité entre hommes et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 la période qui s’est écoulée depuis le deuxième rapport, trois lois importantes du point de vue de la condition des femmes et de la promotion de l’égalité entre les sexes ont été adoptées, à savoir la Loi susmentionnée sur l’égalité des chances et l’égalité de traitement des hommes et des femmes, la Loi sur les relations professionnelles et la Loi sur la fonction parentale et le revenu familial.</w:t>
      </w:r>
    </w:p>
    <w:p w:rsidR="00000000" w:rsidRDefault="00000000">
      <w:pPr>
        <w:pStyle w:val="SingleTxt"/>
      </w:pPr>
      <w:r>
        <w:tab/>
        <w:t>La Loi sur l’égalité des chances et l’égalité de traitement des hommes et des femmes a été préparée par le Bureau pour l’égalité des chances en coopération avec un groupe de travail gouvernemental et des organisations non gouvernementales, et des syndicats et des experts individuels ont également été invités à coopérer. L’Assemblée nationale a adopté la loi le 21 juin 2000 et elle est entrée en vigueur le 20 juillet 2002. C’est une loi générale qui spécifie les principes fondamentaux qui guideront l’élaboration d’une législation dans des domaines particuliers. La loi introduit une approche intégrée à la création de chances égales et à la promotion de l’égalité entre les sexes dont le but est de parvenir au développement durable dans ce domaine. L’égalité entre hommes et femmes telle que définie par la Loi sur l’égalité des chances et l’égalité de traitement des hommes et des femmes dispose que les femmes et les hommes participent également à tous les domaines de la vie publique et privée, qu’ils ont un statut égal et des chances égales de jouir de tous les droits et de celui de développer leur potentiel personnel leur permettant de contribuer au développement social, ainsi que du droit de tirer des avantages égaux de ce développement. La loi spécifie également que pour instaurer l’égalité des chances des hommes et des femmes il faut éliminer les obstacles à l’introduction de l’égalité entre les sexes, en particulier grâce à la prévention et à l’élimination des traitements inégaux des deux sexes qui découlent des rôles sociaux différents conditionnés traditionnellement et historiquement, qui représentent des formes de discrimination dans la pratique et à la création des conditions nécessaires à l’introduction d’une représentation équilibrée des sexes dans tous les domaines de la vie sociale (art. premier).</w:t>
      </w:r>
    </w:p>
    <w:p w:rsidR="00000000" w:rsidRDefault="00000000">
      <w:pPr>
        <w:pStyle w:val="SingleTxt"/>
      </w:pPr>
      <w:r>
        <w:tab/>
        <w:t>L’Assemblée nationale, le Gouvernement, les ministères, le Bureau pour l’égalité des chances, les collectivités locales, les partis politiques et l’Ombudsman pour le droit de l’homme sont chargés de faire appliquer la Loi sur l’égalité des chances et l’égalité de traitement des hommes et des femmes. Les ministères jouent le rôle principal pour ce qui est d’assurer l’intégration de l’égalité entre les sexes puisque la loi prévoit que dans la préparation des règlements et autres mesures qui s’appliquent dans les domaines pertinents à la création de chances égales, les ministères doivent prendre en considération l’égalité entre les sexes et coopérer à cette fin avec le Bureau pour l’égalité des chances et tenir compte de ses propositions et opinions (art. 11). Aux termes de la loi, tous les ministères ont cette obligation et ils doivent, chacun dans son propre domaine, nommer un responsable qui sera chargé de cette question et d’autres tâches des ministères (art. 13). Les ministères ont déjà nommé des coordonnateurs et le Bureau pour l’égalité des chances préparera une formation spéciale à leur intention. La loi prescrit également que les collectivités locales intègrent l’égalité entre les sexes en adoptant des mesures et des activités visant à créer des chances égales, et elles peuvent également nommer un coordonnateur pour l’égalité des chances entre hommes et femmes (art. 30). La première tâche des coordonnateurs tendra à assurer la coopération dans la préparation du programme national pour l’égalité des chances entre hommes et femmes, qui est prévu par la loi. Le programme national déterminera les buts et les mesures à adopter pour obtenir l’égalité dans des domaines particuliers tels que les relations professionnelles et les soins de santé, l’éducation, les relations familiales, la violence à l’égard des femmes, la représentation des deux sexes dans la vie publique, etc. (art. 15).</w:t>
      </w:r>
    </w:p>
    <w:p w:rsidR="00000000" w:rsidRDefault="00000000">
      <w:pPr>
        <w:pStyle w:val="SingleTxt"/>
      </w:pPr>
      <w:r>
        <w:tab/>
        <w:t>Avec la Loi sur l’égalité des chances et de l’égalité de traitement des hommes et des femmes, la Slovénie prévoit la nomination d’un avocat spécial pour l’égalité des chances pour les hommes et les femmes qui traitera des cas individuels de traitement inégal des femmes et des hommes (discrimination) et fournira une opinion écrite à ce sujet (art. 20). L’avocat sera employé par le Bureau de l’égalité des chances et commencera ses travaux en 2003. Aux termes de l’article 22 de la loi, des particuliers, des organisations non gouvernementales, des syndicats et d’autres organisations de la société civile ou toute autre personne juridique peuvent soumettre une demande d’examen d’un cas et l’avocat peut également entendre une demande anonyme s’il considère qu’elle concerne une affaire si importante et sérieuse que son examen serait raisonnable dans le contexte de la loi (art. 23). L’examen sera généralement fait par écrit, mais selon les circonstances du cas, l’avocat peut également inviter les parties concernées à participer à un débat. L’avocat peut demander des explications à la partie adverse mais si celle-ci ne répond pas, il publie un avis sur la base des données disponibles (art. 25). Dans l’avis, l’avocat exposera ses conclusions et évaluera les circonstances du cas quant à l’existence d’un traitement inégal; il pourra attirer l’attention sur des irrégularités, recommander la méthode à utiliser pour les éliminer et demander à la partie adverse de l’informer dans une limite de temps fixée des mesures qu’elle aura adoptées (art. 27). Tout individu peut également soumettre à l’avocat une demande d’avis afin de savoir si ses actions ont causé ou peuvent causer un traitement inégal de femmes ou d’hommes (art. 28). Le Bureau pour l’égalité des chances fera rapport annuellement au gouvernement sur les travaux de l’avocat (art. 29).</w:t>
      </w:r>
    </w:p>
    <w:p w:rsidR="00000000" w:rsidRDefault="00000000">
      <w:pPr>
        <w:pStyle w:val="SingleTxt"/>
      </w:pPr>
      <w:r>
        <w:tab/>
        <w:t>On trouvera ci-dessous un rapport sur les dispositions les plus importantes de la Loi sur les relations professionnelles et la Loi sur la fonction parentale et le revenu familial.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Promotion de l’égalité par le biais de mesures intérimaires spéciales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Outre les dispositions fondamentales de la Convention, l’adoption de la Loi sur l’égalité des chances et l’égalité de traitement des hommes et des femmes a donné à la Slovénie une raison de plus d’adopter des mesures intérimaires spéciales. L’article 7 de la Loi prévoit qu’elles auront pour but de créer des chances égales pour les hommes et pour les femmes et de promouvoir l’égalité entre les sexes dans des domaines où il existe un déséquilibre dans la représentation des femmes et des hommes ou dans lesquels leurs positions sont inégales. La loi divise les mesures spéciales en mesures palliatives, mesures d’incitation et en programmes. Les mesures palliatives sont celles qui donnent la priorité aux personnes du sexe le moins représenté ou dont la situation est inégale, les mesures d’incitation fournissent des avantages spéciaux ou introduisent des incitations spéciales afin d’éliminer la représentation déséquilibrée entre les sexes ou un statut inégal fondé sur le sexe, et les programmes prennent la forme d’activités de sensibilisation et de plans d’action pour la promotion et l’instauration de chances égales et de l’égalité entre les sexes. La loi spécifie également la manière dont ces mesures doivent être adoptées, particulièrement en ce qui concerne les mesures palliatives. Conformément à l’article 8 de la loi, les mesures palliatives peuvent être adoptées dans les domaines de l’éducation, de l’emploi, de la vie professionnelle, dans les activités publiques ou politiques et dans les autres domaines où il y a des raisons de les introduire et elles peuvent être adoptées par des autorités nationales et autres organes du secteur public, des opérateurs économiques, des partis politiques et des organisations de la société civile. Les personnes ainsi autorisées doivent, au moment de l’introduction des mesures, préparer un plan d’action dans lequel elles analysent la condition des femmes et des hommes dans leur domaine de travail, spécifier les raisons de l’adoption des mesures palliatives, les objectifs qu’elles visent à réaliser, le début de leur application, la méthode de suivi, la supervision de leur application et quand elles cesseront d’être appliquées. Les plans d’action doivent être soumis au Bureau pour l’égalité des chances pour approbation avant de commencer à mettre en oeuvre les mesures palliatives.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Élimination des préjugés et des stéréotypes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Éducation à l’égalité entre les sexes</w:t>
      </w:r>
    </w:p>
    <w:p w:rsidR="00000000" w:rsidRDefault="00000000">
      <w:pPr>
        <w:pStyle w:val="SingleTxt"/>
        <w:spacing w:after="0" w:line="120" w:lineRule="exact"/>
        <w:rPr>
          <w:sz w:val="10"/>
        </w:rPr>
      </w:pPr>
    </w:p>
    <w:p w:rsidR="00000000" w:rsidRDefault="00000000">
      <w:pPr>
        <w:pStyle w:val="SingleTxt"/>
      </w:pPr>
      <w:r>
        <w:tab/>
        <w:t>La Loi sur l’égalité des chances et l’égalité de traitement des hommes et des femmes fournit la base pour l’intégration systématique d’une éducation à l’égalité entre les sexes à tous les niveaux de l’enseignement, et donc à l’élimination graduelle de l’idée stéréotypée des rôles des sexes dans la société. L’article 12 de la loi stipule que l’enseignement des questions d’égalité entre les sexes, qui comprend entre autres la préparation des deux sexes à une participation active et égale dans tous les domaines de la vie sociale, doit faire partie intégrante du système d’enseignement et de la formation professionnelle. Les ministères responsables de l’éducation et du travail, de même que les organes et les personnes ayant compétence dans le domaine de l’éducation et de la formation professionnelle assurent un traitement égal des sexes, particulièrement lors de l’élaboration, de l’adoption et de l’exécution de programmes d’enseignement ou formation professionnelle publics, lors de la légalisation des livres scolaires et des aides pédagogiques et lors de l’introduction d’innovations organisationnelles et de la modification des méthodes pédagogiques ou andragogiques et, chacun dans le cadre de ses compétences, met en place un système approprié de mesures en vue d’éliminer des formes avérées de traitement inégal des hommes et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Vie familiale</w:t>
      </w:r>
    </w:p>
    <w:p w:rsidR="00000000" w:rsidRDefault="00000000">
      <w:pPr>
        <w:pStyle w:val="SingleTxt"/>
        <w:spacing w:after="0" w:line="120" w:lineRule="exact"/>
        <w:rPr>
          <w:sz w:val="10"/>
        </w:rPr>
      </w:pPr>
    </w:p>
    <w:p w:rsidR="00000000" w:rsidRDefault="00000000">
      <w:pPr>
        <w:pStyle w:val="SingleTxt"/>
      </w:pPr>
      <w:r>
        <w:tab/>
        <w:t>L’article 53 de la Constitution stipule que le mariage est fondé sur l’égalité des époux, et l’article 54 que les parents ont le droit et le devoir de pourvoir aux besoins de leurs enfants et de les éduquer et les élever. L’article 14 de la Loi sur le mariage et les relations familiales contient également des dispositions sur l’égalité des époux. Malgré ces dispositions, il existe encore à l’heure actuelle en Slovénie une division traditionnelle des rôles. Malgré la proportion élevée de femmes qui travaillent en Slovénie, la division du travail entre les partenaires ou les parents au sein de la famille est explicitement défavorable aux femmes. Les femmes accomplissent encore les travaux ménagers dans une plus large mesure que les hommes et s’occupent beaucoup plus des enfants, des personnes âgées, des malades et des personnes souffrant de handicaps physiques ou mentaux.</w:t>
      </w:r>
    </w:p>
    <w:p w:rsidR="00000000" w:rsidRDefault="00000000">
      <w:pPr>
        <w:pStyle w:val="SingleTxt"/>
      </w:pPr>
      <w:r>
        <w:tab/>
        <w:t>Les tendances de la vie familiale sont demeurées les mêmes qu’au moment du premier et deuxième rapports : parallèlement à la famille « classique » du couple marié avec enfants, le nombre de familles monoparentales est en hausse et représente un peu moins de 20 % de toutes les familles (plus de 90 % des familles monoparentales ont des femmes pour chef de famille), le nombre de familles complémentées ou réorganisées, de partenariats hors mariage et de partenaires homosexuels est en hausse. Le mariage perd son statut social et sa signification. Le nombre d’enfants nés hors mariage augmente et représente plus d’un tiers des enfants (37,2 %) nés en 2000. En 2000, en moyenne près d’un tiers des mariages ont été dissous en Slovénie. Lors du recensement de 1991, le nombre moyen de personnes faisant ménage commun était de 3,1 % et était tombé à 2,8 % lors du recensement de 2002. L’âge des parents lors de la naissance du premier enfant est plus élevé et en 2000 la moyenne d’âge de la mère à la naissance du premier enfant était de 28,3 ans.</w:t>
      </w:r>
    </w:p>
    <w:p w:rsidR="00000000" w:rsidRDefault="00000000">
      <w:pPr>
        <w:pStyle w:val="SingleTxt"/>
      </w:pPr>
      <w:r>
        <w:tab/>
        <w:t>La nouvelle Loi sur la fonction parentale et le revenu familial est importante du point de vue de la réconciliation de la vie professionnelle et de la vie familiale car elle introduit le droit non transférable des pères à un congé de paternité d’une durée totale de 90 jours. Les pères peuvent commencer à utiliser les premiers 15 jours à partir du 1er janvier 2003 et à partir du 1er janvier 2005, ils pourront utiliser 90 jours. En 2003, le Bureau pour l’égalité des chances, en coopération avec le Ministère du travail, de la famille et des affaires sociales lancera une campagne de promotion du congé de paternité, afin d’encourager autant de pères que possible à utiliser ce congé.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Offres d’emploi</w:t>
      </w:r>
    </w:p>
    <w:p w:rsidR="00000000" w:rsidRDefault="00000000">
      <w:pPr>
        <w:pStyle w:val="SingleTxt"/>
        <w:spacing w:after="0" w:line="120" w:lineRule="exact"/>
        <w:rPr>
          <w:sz w:val="10"/>
        </w:rPr>
      </w:pPr>
    </w:p>
    <w:p w:rsidR="00000000" w:rsidRDefault="00000000">
      <w:pPr>
        <w:pStyle w:val="SingleTxt"/>
      </w:pPr>
      <w:r>
        <w:tab/>
        <w:t>En ce qui concerne les offres d’emploi à l’intention des deux sexes, l’une des dispositions de l’article 25 de la Loi sur les relations professionnelles est importante car elle stipule qu’un employeur ne peut pas offrir un emploi seulement à l’intention d’hommes ou de femmes, à moins qu’un sexe spécifique soit une condition essentielle pour l’exécution des travaux. La publication d’une vacance de poste ne doit également pas indiquer que l’employeur accorde la priorité à un sexe spécifique, excepté dans le cas de l’exception susmentionnée. Si un employeur publie une vacance de poste en conflit avec la disposition citée ci-dessus, il ou elle sera passible d’une amende pour une violation.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Violence à l’égard des femmes et violence dans la famille</w:t>
      </w:r>
    </w:p>
    <w:p w:rsidR="00000000" w:rsidRDefault="00000000">
      <w:pPr>
        <w:pStyle w:val="SingleTxt"/>
        <w:spacing w:after="0" w:line="120" w:lineRule="exact"/>
        <w:rPr>
          <w:sz w:val="10"/>
        </w:rPr>
      </w:pPr>
    </w:p>
    <w:p w:rsidR="00000000" w:rsidRDefault="00000000">
      <w:pPr>
        <w:pStyle w:val="SingleTxt"/>
      </w:pPr>
      <w:r>
        <w:tab/>
        <w:t>Bien que certains progrès aient été accomplis, la violence à l’égard des femmes et la violence dans la famille demeurent un problème immédiat en Slovénie. En 1999, grâce aux amendements apportés au Code pénal, le délit de violence dams la famille a été ajouté au délit de violence (art. 299). Le délit de violence est commis par quiconque insulte sérieusement une autre personne, se comporte de manière brutale à leur égard, est violent à leur égard ou menace leur sécurité, et donc en public ou au sein de la famille cause une menace, le dégoût ou la peur. Le délit de violence fait d’office l’objet de poursuites, et est passible d’une peine de prison d’un maximum de deux ans. Si le délit a été commis par deux personnes ou plus, ou si un certain nombre de personnes ont été gravement humiliées, l’auteur du délit est passible d’une peine de prison d’un maximum de trois ans. En 1998, la Loi de procédure pénale a également été adoptée, et elle a introduit l’interdiction d’approcher un lieu ou une personne spécifique (art. 195a) en tant que peine remplaçant l’emprisonnement. Cette mesure peut également être prescrite s’il existe des raisons suffisantes pour imposer une peine d’emprisonnement et s’il existe un danger que l’accusé détruira les preuves du crime, influencera les témoins, les participants ou les coauteurs du délit ou répétera le délit, réitérera sa tentative de crime ou proférera des menaces et si l’on considère que le danger peut être prévenu en interdisant à l’accusé d’approcher un lieu ou une personne spécifique. Le tribunal décide d’une distance appropriée – distance d’un lieu ou d’une personne spécifique – que l’accusé doit respecter et ne peut pas intentionnellement violer.</w:t>
      </w:r>
      <w:r>
        <w:rPr>
          <w:b/>
          <w:bCs/>
        </w:rPr>
        <w:t xml:space="preserve"> </w:t>
      </w:r>
      <w:r>
        <w:t>Si l’accusé viole cette restriction, le tribunal peut ordonner sa détention.</w:t>
      </w:r>
    </w:p>
    <w:p w:rsidR="00000000" w:rsidRDefault="00000000">
      <w:pPr>
        <w:pStyle w:val="SingleTxt"/>
      </w:pPr>
      <w:r>
        <w:tab/>
        <w:t>Selon des données du Ministère des affaires intérieures de 1999, au cours des 10 dernières années il y a eu approximativement 12 000 délits et 80 000 violations comportant des éléments de violence dans la famille, et dans plus de 60 % des cas, les victimes étaient des femmes. Dans moins de la moitié des cas, les victimes elles-mêmes ont déclaré l’acte de violence. En 2001, 22,1 % des victimes de meurtres étaient des femmes, les femmes ont été les victimes de 21,1 % des cas de blessures physiques particulièrement graves, de 20,6 % des cas de blessures physiques graves, de 23,4 % des cas de blessures physiques légères et de 24,3 % des cas de menaces avec une arme dangereuse au cours d’une rixe ou d’une bagarre. Depuis la période 1997-2001, le nombre de délits de menace à la sécurité et de comportement brutal a augmenté; il y a eu au total 8 254 de ces délits, dont les femmes ont été victimes dans 3 825 cas (46,3 %). La proportion de femmes victimes de délits contre l’inviolabilité sexuelle a quelque peu diminué depuis la soumission du dernier rapport mais elle demeure cependant élevée. Les femmes ont été les victimes dans 798 cas sur un total de 798, soit 80,2 % des cas. La proportion de femmes victimes de violence a nettement augmenté (26,5 % en 1997 et 60,1 % en 2001), ce qui peut s’expliquer par les amendements susmentionnés apportés à la législation qui inclut désormais le délit de violence dans la famille dans le délit de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tab/>
      </w:r>
      <w:r>
        <w:rPr>
          <w:bCs/>
        </w:rPr>
        <w:tab/>
      </w:r>
      <w:r>
        <w:rPr>
          <w:b w:val="0"/>
        </w:rPr>
        <w:t>Tableau 1</w:t>
      </w:r>
      <w:r>
        <w:rPr>
          <w:bCs/>
        </w:rPr>
        <w:br/>
      </w:r>
      <w:r>
        <w:t>Délits contre la vie ou la personne et proportion de femmes victimes</w:t>
      </w:r>
      <w:r>
        <w:br/>
        <w:t>de tels délits, 1997-2001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68" w:type="dxa"/>
        <w:tblLayout w:type="fixed"/>
        <w:tblLook w:val="0000" w:firstRow="0" w:lastRow="0" w:firstColumn="0" w:lastColumn="0" w:noHBand="0" w:noVBand="0"/>
      </w:tblPr>
      <w:tblGrid>
        <w:gridCol w:w="675"/>
        <w:gridCol w:w="1924"/>
        <w:gridCol w:w="798"/>
        <w:gridCol w:w="1292"/>
        <w:gridCol w:w="828"/>
        <w:gridCol w:w="792"/>
        <w:gridCol w:w="963"/>
      </w:tblGrid>
      <w:tr w:rsidR="00000000">
        <w:tblPrEx>
          <w:tblCellMar>
            <w:top w:w="0" w:type="dxa"/>
            <w:bottom w:w="0" w:type="dxa"/>
          </w:tblCellMar>
        </w:tblPrEx>
        <w:trPr>
          <w:tblHeader/>
        </w:trPr>
        <w:tc>
          <w:tcPr>
            <w:tcW w:w="67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1924"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p>
        </w:tc>
        <w:tc>
          <w:tcPr>
            <w:tcW w:w="79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Meurtre</w:t>
            </w:r>
          </w:p>
        </w:tc>
        <w:tc>
          <w:tcPr>
            <w:tcW w:w="129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Blessure physique particulièrement grave</w:t>
            </w:r>
          </w:p>
        </w:tc>
        <w:tc>
          <w:tcPr>
            <w:tcW w:w="82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Blessure physique grave</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Blessure physique légère</w:t>
            </w:r>
          </w:p>
        </w:tc>
        <w:tc>
          <w:tcPr>
            <w:tcW w:w="96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Menace avec arme dangereuse</w:t>
            </w:r>
          </w:p>
        </w:tc>
      </w:tr>
      <w:tr w:rsidR="00000000">
        <w:tblPrEx>
          <w:tblCellMar>
            <w:top w:w="0" w:type="dxa"/>
            <w:bottom w:w="0" w:type="dxa"/>
          </w:tblCellMar>
        </w:tblPrEx>
        <w:trPr>
          <w:trHeight w:hRule="exact" w:val="115"/>
          <w:tblHeader/>
        </w:trPr>
        <w:tc>
          <w:tcPr>
            <w:tcW w:w="675" w:type="dxa"/>
            <w:tcBorders>
              <w:top w:val="single" w:sz="12" w:space="0" w:color="auto"/>
            </w:tcBorders>
            <w:vAlign w:val="bottom"/>
          </w:tcPr>
          <w:p w:rsidR="00000000" w:rsidRDefault="00000000">
            <w:pPr>
              <w:spacing w:before="40" w:after="40" w:line="210" w:lineRule="exact"/>
              <w:ind w:right="40"/>
              <w:rPr>
                <w:sz w:val="17"/>
              </w:rPr>
            </w:pPr>
          </w:p>
        </w:tc>
        <w:tc>
          <w:tcPr>
            <w:tcW w:w="1924" w:type="dxa"/>
            <w:tcBorders>
              <w:top w:val="single" w:sz="12" w:space="0" w:color="auto"/>
            </w:tcBorders>
            <w:vAlign w:val="bottom"/>
          </w:tcPr>
          <w:p w:rsidR="00000000" w:rsidRDefault="00000000">
            <w:pPr>
              <w:spacing w:before="40" w:after="40" w:line="210" w:lineRule="exact"/>
              <w:ind w:right="40"/>
              <w:rPr>
                <w:sz w:val="17"/>
              </w:rPr>
            </w:pPr>
          </w:p>
        </w:tc>
        <w:tc>
          <w:tcPr>
            <w:tcW w:w="798" w:type="dxa"/>
            <w:tcBorders>
              <w:top w:val="single" w:sz="12" w:space="0" w:color="auto"/>
            </w:tcBorders>
            <w:vAlign w:val="bottom"/>
          </w:tcPr>
          <w:p w:rsidR="00000000" w:rsidRDefault="00000000">
            <w:pPr>
              <w:spacing w:before="40" w:after="40" w:line="210" w:lineRule="exact"/>
              <w:ind w:right="40"/>
              <w:jc w:val="right"/>
              <w:rPr>
                <w:sz w:val="17"/>
              </w:rPr>
            </w:pPr>
          </w:p>
        </w:tc>
        <w:tc>
          <w:tcPr>
            <w:tcW w:w="1292" w:type="dxa"/>
            <w:tcBorders>
              <w:top w:val="single" w:sz="12" w:space="0" w:color="auto"/>
            </w:tcBorders>
            <w:vAlign w:val="bottom"/>
          </w:tcPr>
          <w:p w:rsidR="00000000" w:rsidRDefault="00000000">
            <w:pPr>
              <w:spacing w:before="40" w:after="40" w:line="210" w:lineRule="exact"/>
              <w:ind w:right="40"/>
              <w:jc w:val="right"/>
              <w:rPr>
                <w:sz w:val="17"/>
              </w:rPr>
            </w:pPr>
          </w:p>
        </w:tc>
        <w:tc>
          <w:tcPr>
            <w:tcW w:w="828" w:type="dxa"/>
            <w:tcBorders>
              <w:top w:val="single" w:sz="12" w:space="0" w:color="auto"/>
            </w:tcBorders>
            <w:vAlign w:val="bottom"/>
          </w:tcPr>
          <w:p w:rsidR="00000000" w:rsidRDefault="00000000">
            <w:pPr>
              <w:spacing w:before="40" w:after="40" w:line="210" w:lineRule="exact"/>
              <w:ind w:right="40"/>
              <w:jc w:val="right"/>
              <w:rPr>
                <w:sz w:val="17"/>
              </w:rPr>
            </w:pPr>
          </w:p>
        </w:tc>
        <w:tc>
          <w:tcPr>
            <w:tcW w:w="792" w:type="dxa"/>
            <w:tcBorders>
              <w:top w:val="single" w:sz="12" w:space="0" w:color="auto"/>
            </w:tcBorders>
            <w:vAlign w:val="bottom"/>
          </w:tcPr>
          <w:p w:rsidR="00000000" w:rsidRDefault="00000000">
            <w:pPr>
              <w:spacing w:before="40" w:after="40" w:line="210" w:lineRule="exact"/>
              <w:ind w:right="40"/>
              <w:jc w:val="right"/>
              <w:rPr>
                <w:sz w:val="17"/>
              </w:rPr>
            </w:pPr>
          </w:p>
        </w:tc>
        <w:tc>
          <w:tcPr>
            <w:tcW w:w="96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675" w:type="dxa"/>
          </w:tcPr>
          <w:p w:rsidR="00000000" w:rsidRDefault="00000000">
            <w:pPr>
              <w:spacing w:before="40" w:after="40" w:line="210" w:lineRule="exact"/>
              <w:ind w:right="40"/>
              <w:rPr>
                <w:sz w:val="17"/>
              </w:rPr>
            </w:pPr>
            <w:r>
              <w:rPr>
                <w:sz w:val="17"/>
              </w:rPr>
              <w:t>1997</w:t>
            </w:r>
          </w:p>
        </w:tc>
        <w:tc>
          <w:tcPr>
            <w:tcW w:w="1924" w:type="dxa"/>
            <w:vAlign w:val="bottom"/>
          </w:tcPr>
          <w:p w:rsidR="00000000" w:rsidRDefault="00000000">
            <w:pPr>
              <w:spacing w:before="40" w:after="40" w:line="210" w:lineRule="exact"/>
              <w:ind w:right="40"/>
              <w:rPr>
                <w:sz w:val="17"/>
              </w:rPr>
            </w:pPr>
            <w:r>
              <w:rPr>
                <w:sz w:val="17"/>
              </w:rPr>
              <w:t>Total</w:t>
            </w:r>
          </w:p>
          <w:p w:rsidR="00000000" w:rsidRDefault="00000000">
            <w:pPr>
              <w:spacing w:before="40" w:after="40" w:line="210" w:lineRule="exact"/>
              <w:ind w:right="40"/>
              <w:rPr>
                <w:sz w:val="17"/>
              </w:rPr>
            </w:pPr>
            <w:r>
              <w:rPr>
                <w:sz w:val="17"/>
              </w:rPr>
              <w:t>Contre des femmes</w:t>
            </w:r>
          </w:p>
          <w:p w:rsidR="00000000" w:rsidRDefault="00000000">
            <w:pPr>
              <w:spacing w:before="40" w:after="40" w:line="210" w:lineRule="exact"/>
              <w:ind w:right="40"/>
              <w:rPr>
                <w:sz w:val="17"/>
              </w:rPr>
            </w:pPr>
            <w:r>
              <w:rPr>
                <w:sz w:val="17"/>
              </w:rPr>
              <w:t>Proportion de femmes</w:t>
            </w:r>
          </w:p>
        </w:tc>
        <w:tc>
          <w:tcPr>
            <w:tcW w:w="798" w:type="dxa"/>
            <w:vAlign w:val="bottom"/>
          </w:tcPr>
          <w:p w:rsidR="00000000" w:rsidRDefault="00000000">
            <w:pPr>
              <w:spacing w:before="40" w:after="40" w:line="210" w:lineRule="exact"/>
              <w:ind w:right="40"/>
              <w:jc w:val="right"/>
              <w:rPr>
                <w:sz w:val="17"/>
              </w:rPr>
            </w:pPr>
            <w:r>
              <w:rPr>
                <w:sz w:val="17"/>
              </w:rPr>
              <w:t>78</w:t>
            </w:r>
          </w:p>
          <w:p w:rsidR="00000000" w:rsidRDefault="00000000">
            <w:pPr>
              <w:spacing w:before="40" w:after="40" w:line="210" w:lineRule="exact"/>
              <w:ind w:right="40"/>
              <w:jc w:val="right"/>
              <w:rPr>
                <w:sz w:val="17"/>
              </w:rPr>
            </w:pPr>
            <w:r>
              <w:rPr>
                <w:sz w:val="17"/>
              </w:rPr>
              <w:t>21</w:t>
            </w:r>
          </w:p>
          <w:p w:rsidR="00000000" w:rsidRDefault="00000000">
            <w:pPr>
              <w:spacing w:before="40" w:after="40" w:line="210" w:lineRule="exact"/>
              <w:ind w:right="40"/>
              <w:jc w:val="right"/>
              <w:rPr>
                <w:sz w:val="17"/>
              </w:rPr>
            </w:pPr>
            <w:r>
              <w:rPr>
                <w:sz w:val="17"/>
              </w:rPr>
              <w:t>26,9</w:t>
            </w:r>
          </w:p>
        </w:tc>
        <w:tc>
          <w:tcPr>
            <w:tcW w:w="1292" w:type="dxa"/>
            <w:vAlign w:val="bottom"/>
          </w:tcPr>
          <w:p w:rsidR="00000000" w:rsidRDefault="00000000">
            <w:pPr>
              <w:spacing w:before="40" w:after="40" w:line="210" w:lineRule="exact"/>
              <w:ind w:right="40"/>
              <w:jc w:val="right"/>
              <w:rPr>
                <w:sz w:val="17"/>
              </w:rPr>
            </w:pPr>
            <w:r>
              <w:rPr>
                <w:sz w:val="17"/>
              </w:rPr>
              <w:t>20</w:t>
            </w:r>
          </w:p>
          <w:p w:rsidR="00000000" w:rsidRDefault="00000000">
            <w:pPr>
              <w:spacing w:before="40" w:after="40" w:line="210" w:lineRule="exact"/>
              <w:ind w:right="40"/>
              <w:jc w:val="right"/>
              <w:rPr>
                <w:sz w:val="17"/>
              </w:rPr>
            </w:pPr>
            <w:r>
              <w:rPr>
                <w:sz w:val="17"/>
              </w:rPr>
              <w:t>3</w:t>
            </w:r>
          </w:p>
          <w:p w:rsidR="00000000" w:rsidRDefault="00000000">
            <w:pPr>
              <w:spacing w:before="40" w:after="40" w:line="210" w:lineRule="exact"/>
              <w:ind w:right="40"/>
              <w:jc w:val="right"/>
              <w:rPr>
                <w:sz w:val="17"/>
              </w:rPr>
            </w:pPr>
            <w:r>
              <w:rPr>
                <w:sz w:val="17"/>
              </w:rPr>
              <w:t>15,0</w:t>
            </w:r>
          </w:p>
        </w:tc>
        <w:tc>
          <w:tcPr>
            <w:tcW w:w="828" w:type="dxa"/>
            <w:vAlign w:val="bottom"/>
          </w:tcPr>
          <w:p w:rsidR="00000000" w:rsidRDefault="00000000">
            <w:pPr>
              <w:spacing w:before="40" w:after="40" w:line="210" w:lineRule="exact"/>
              <w:ind w:right="40"/>
              <w:jc w:val="right"/>
              <w:rPr>
                <w:sz w:val="17"/>
              </w:rPr>
            </w:pPr>
            <w:r>
              <w:rPr>
                <w:sz w:val="17"/>
              </w:rPr>
              <w:t>402</w:t>
            </w:r>
          </w:p>
          <w:p w:rsidR="00000000" w:rsidRDefault="00000000">
            <w:pPr>
              <w:spacing w:before="40" w:after="40" w:line="210" w:lineRule="exact"/>
              <w:ind w:right="40"/>
              <w:jc w:val="right"/>
              <w:rPr>
                <w:sz w:val="17"/>
              </w:rPr>
            </w:pPr>
            <w:r>
              <w:rPr>
                <w:sz w:val="17"/>
              </w:rPr>
              <w:t>76</w:t>
            </w:r>
          </w:p>
          <w:p w:rsidR="00000000" w:rsidRDefault="00000000">
            <w:pPr>
              <w:spacing w:before="40" w:after="40" w:line="210" w:lineRule="exact"/>
              <w:ind w:right="40"/>
              <w:jc w:val="right"/>
              <w:rPr>
                <w:sz w:val="17"/>
              </w:rPr>
            </w:pPr>
            <w:r>
              <w:rPr>
                <w:sz w:val="17"/>
              </w:rPr>
              <w:t>18,9</w:t>
            </w:r>
          </w:p>
        </w:tc>
        <w:tc>
          <w:tcPr>
            <w:tcW w:w="792" w:type="dxa"/>
            <w:vAlign w:val="bottom"/>
          </w:tcPr>
          <w:p w:rsidR="00000000" w:rsidRDefault="00000000">
            <w:pPr>
              <w:spacing w:before="40" w:after="40" w:line="210" w:lineRule="exact"/>
              <w:ind w:right="40"/>
              <w:jc w:val="right"/>
              <w:rPr>
                <w:sz w:val="17"/>
              </w:rPr>
            </w:pPr>
            <w:r>
              <w:rPr>
                <w:sz w:val="17"/>
              </w:rPr>
              <w:t>1 018</w:t>
            </w:r>
          </w:p>
          <w:p w:rsidR="00000000" w:rsidRDefault="00000000">
            <w:pPr>
              <w:spacing w:before="40" w:after="40" w:line="210" w:lineRule="exact"/>
              <w:ind w:right="40"/>
              <w:jc w:val="right"/>
              <w:rPr>
                <w:sz w:val="17"/>
              </w:rPr>
            </w:pPr>
            <w:r>
              <w:rPr>
                <w:sz w:val="17"/>
              </w:rPr>
              <w:t>219</w:t>
            </w:r>
          </w:p>
          <w:p w:rsidR="00000000" w:rsidRDefault="00000000">
            <w:pPr>
              <w:spacing w:before="40" w:after="40" w:line="210" w:lineRule="exact"/>
              <w:ind w:right="40"/>
              <w:jc w:val="right"/>
              <w:rPr>
                <w:sz w:val="17"/>
              </w:rPr>
            </w:pPr>
            <w:r>
              <w:rPr>
                <w:sz w:val="17"/>
              </w:rPr>
              <w:t>21,5</w:t>
            </w:r>
          </w:p>
        </w:tc>
        <w:tc>
          <w:tcPr>
            <w:tcW w:w="963" w:type="dxa"/>
            <w:vAlign w:val="bottom"/>
          </w:tcPr>
          <w:p w:rsidR="00000000" w:rsidRDefault="00000000">
            <w:pPr>
              <w:spacing w:before="40" w:after="40" w:line="210" w:lineRule="exact"/>
              <w:ind w:right="40"/>
              <w:jc w:val="right"/>
              <w:rPr>
                <w:sz w:val="17"/>
              </w:rPr>
            </w:pPr>
            <w:r>
              <w:rPr>
                <w:sz w:val="17"/>
              </w:rPr>
              <w:t>347</w:t>
            </w:r>
          </w:p>
          <w:p w:rsidR="00000000" w:rsidRDefault="00000000">
            <w:pPr>
              <w:spacing w:before="40" w:after="40" w:line="210" w:lineRule="exact"/>
              <w:ind w:right="40"/>
              <w:jc w:val="right"/>
              <w:rPr>
                <w:sz w:val="17"/>
              </w:rPr>
            </w:pPr>
            <w:r>
              <w:rPr>
                <w:sz w:val="17"/>
              </w:rPr>
              <w:t>78</w:t>
            </w:r>
          </w:p>
          <w:p w:rsidR="00000000" w:rsidRDefault="00000000">
            <w:pPr>
              <w:spacing w:before="40" w:after="40" w:line="210" w:lineRule="exact"/>
              <w:ind w:right="40"/>
              <w:jc w:val="right"/>
              <w:rPr>
                <w:sz w:val="17"/>
              </w:rPr>
            </w:pPr>
            <w:r>
              <w:rPr>
                <w:sz w:val="17"/>
              </w:rPr>
              <w:t>22,5</w:t>
            </w:r>
          </w:p>
        </w:tc>
      </w:tr>
      <w:tr w:rsidR="00000000">
        <w:tblPrEx>
          <w:tblCellMar>
            <w:top w:w="0" w:type="dxa"/>
            <w:bottom w:w="0" w:type="dxa"/>
          </w:tblCellMar>
        </w:tblPrEx>
        <w:tc>
          <w:tcPr>
            <w:tcW w:w="675" w:type="dxa"/>
          </w:tcPr>
          <w:p w:rsidR="00000000" w:rsidRDefault="00000000">
            <w:pPr>
              <w:spacing w:before="40" w:after="40" w:line="210" w:lineRule="exact"/>
              <w:ind w:right="40"/>
              <w:rPr>
                <w:sz w:val="17"/>
              </w:rPr>
            </w:pPr>
            <w:r>
              <w:rPr>
                <w:sz w:val="17"/>
              </w:rPr>
              <w:t>1998</w:t>
            </w:r>
          </w:p>
        </w:tc>
        <w:tc>
          <w:tcPr>
            <w:tcW w:w="1924" w:type="dxa"/>
            <w:vAlign w:val="bottom"/>
          </w:tcPr>
          <w:p w:rsidR="00000000" w:rsidRDefault="00000000">
            <w:pPr>
              <w:spacing w:before="40" w:after="40" w:line="210" w:lineRule="exact"/>
              <w:ind w:right="40"/>
              <w:rPr>
                <w:sz w:val="17"/>
              </w:rPr>
            </w:pPr>
            <w:r>
              <w:rPr>
                <w:sz w:val="17"/>
              </w:rPr>
              <w:t>Total</w:t>
            </w:r>
          </w:p>
          <w:p w:rsidR="00000000" w:rsidRDefault="00000000">
            <w:pPr>
              <w:spacing w:before="40" w:after="40" w:line="210" w:lineRule="exact"/>
              <w:ind w:right="40"/>
              <w:rPr>
                <w:sz w:val="17"/>
              </w:rPr>
            </w:pPr>
            <w:r>
              <w:rPr>
                <w:sz w:val="17"/>
              </w:rPr>
              <w:t>Contre des femmes</w:t>
            </w:r>
          </w:p>
          <w:p w:rsidR="00000000" w:rsidRDefault="00000000">
            <w:pPr>
              <w:spacing w:before="40" w:after="40" w:line="210" w:lineRule="exact"/>
              <w:ind w:right="40"/>
              <w:rPr>
                <w:sz w:val="17"/>
              </w:rPr>
            </w:pPr>
            <w:r>
              <w:rPr>
                <w:sz w:val="17"/>
              </w:rPr>
              <w:t>Proportion de femmes</w:t>
            </w:r>
          </w:p>
        </w:tc>
        <w:tc>
          <w:tcPr>
            <w:tcW w:w="798" w:type="dxa"/>
            <w:vAlign w:val="bottom"/>
          </w:tcPr>
          <w:p w:rsidR="00000000" w:rsidRDefault="00000000">
            <w:pPr>
              <w:spacing w:before="40" w:after="40" w:line="210" w:lineRule="exact"/>
              <w:ind w:right="40"/>
              <w:jc w:val="right"/>
              <w:rPr>
                <w:sz w:val="17"/>
              </w:rPr>
            </w:pPr>
            <w:r>
              <w:rPr>
                <w:sz w:val="17"/>
              </w:rPr>
              <w:t>60</w:t>
            </w:r>
          </w:p>
          <w:p w:rsidR="00000000" w:rsidRDefault="00000000">
            <w:pPr>
              <w:spacing w:before="40" w:after="40" w:line="210" w:lineRule="exact"/>
              <w:ind w:right="40"/>
              <w:jc w:val="right"/>
              <w:rPr>
                <w:sz w:val="17"/>
              </w:rPr>
            </w:pPr>
            <w:r>
              <w:rPr>
                <w:sz w:val="17"/>
              </w:rPr>
              <w:t>15</w:t>
            </w:r>
          </w:p>
          <w:p w:rsidR="00000000" w:rsidRDefault="00000000">
            <w:pPr>
              <w:spacing w:before="40" w:after="40" w:line="210" w:lineRule="exact"/>
              <w:ind w:right="40"/>
              <w:jc w:val="right"/>
              <w:rPr>
                <w:sz w:val="17"/>
              </w:rPr>
            </w:pPr>
            <w:r>
              <w:rPr>
                <w:sz w:val="17"/>
              </w:rPr>
              <w:t>25,0</w:t>
            </w:r>
          </w:p>
        </w:tc>
        <w:tc>
          <w:tcPr>
            <w:tcW w:w="1292" w:type="dxa"/>
            <w:vAlign w:val="bottom"/>
          </w:tcPr>
          <w:p w:rsidR="00000000" w:rsidRDefault="00000000">
            <w:pPr>
              <w:spacing w:before="40" w:after="40" w:line="210" w:lineRule="exact"/>
              <w:ind w:right="40"/>
              <w:jc w:val="right"/>
              <w:rPr>
                <w:sz w:val="17"/>
              </w:rPr>
            </w:pPr>
            <w:r>
              <w:rPr>
                <w:sz w:val="17"/>
              </w:rPr>
              <w:t>12</w:t>
            </w:r>
          </w:p>
          <w:p w:rsidR="00000000" w:rsidRDefault="00000000">
            <w:pPr>
              <w:spacing w:before="40" w:after="40" w:line="210" w:lineRule="exact"/>
              <w:ind w:right="40"/>
              <w:jc w:val="right"/>
              <w:rPr>
                <w:sz w:val="17"/>
              </w:rPr>
            </w:pPr>
            <w:r>
              <w:rPr>
                <w:sz w:val="17"/>
              </w:rPr>
              <w:t>2</w:t>
            </w:r>
          </w:p>
          <w:p w:rsidR="00000000" w:rsidRDefault="00000000">
            <w:pPr>
              <w:spacing w:before="40" w:after="40" w:line="210" w:lineRule="exact"/>
              <w:ind w:right="40"/>
              <w:jc w:val="right"/>
              <w:rPr>
                <w:sz w:val="17"/>
              </w:rPr>
            </w:pPr>
            <w:r>
              <w:rPr>
                <w:sz w:val="17"/>
              </w:rPr>
              <w:t>16,7</w:t>
            </w:r>
          </w:p>
        </w:tc>
        <w:tc>
          <w:tcPr>
            <w:tcW w:w="828" w:type="dxa"/>
            <w:vAlign w:val="bottom"/>
          </w:tcPr>
          <w:p w:rsidR="00000000" w:rsidRDefault="00000000">
            <w:pPr>
              <w:spacing w:before="40" w:after="40" w:line="210" w:lineRule="exact"/>
              <w:ind w:right="40"/>
              <w:jc w:val="right"/>
              <w:rPr>
                <w:sz w:val="17"/>
              </w:rPr>
            </w:pPr>
            <w:r>
              <w:rPr>
                <w:sz w:val="17"/>
              </w:rPr>
              <w:t>377</w:t>
            </w:r>
          </w:p>
          <w:p w:rsidR="00000000" w:rsidRDefault="00000000">
            <w:pPr>
              <w:spacing w:before="40" w:after="40" w:line="210" w:lineRule="exact"/>
              <w:ind w:right="40"/>
              <w:jc w:val="right"/>
              <w:rPr>
                <w:sz w:val="17"/>
              </w:rPr>
            </w:pPr>
            <w:r>
              <w:rPr>
                <w:sz w:val="17"/>
              </w:rPr>
              <w:t>61</w:t>
            </w:r>
          </w:p>
          <w:p w:rsidR="00000000" w:rsidRDefault="00000000">
            <w:pPr>
              <w:spacing w:before="40" w:after="40" w:line="210" w:lineRule="exact"/>
              <w:ind w:right="40"/>
              <w:jc w:val="right"/>
              <w:rPr>
                <w:sz w:val="17"/>
              </w:rPr>
            </w:pPr>
            <w:r>
              <w:rPr>
                <w:sz w:val="17"/>
              </w:rPr>
              <w:t>16,2</w:t>
            </w:r>
          </w:p>
        </w:tc>
        <w:tc>
          <w:tcPr>
            <w:tcW w:w="792" w:type="dxa"/>
            <w:vAlign w:val="bottom"/>
          </w:tcPr>
          <w:p w:rsidR="00000000" w:rsidRDefault="00000000">
            <w:pPr>
              <w:spacing w:before="40" w:after="40" w:line="210" w:lineRule="exact"/>
              <w:ind w:right="40"/>
              <w:jc w:val="right"/>
              <w:rPr>
                <w:sz w:val="17"/>
              </w:rPr>
            </w:pPr>
            <w:r>
              <w:rPr>
                <w:sz w:val="17"/>
              </w:rPr>
              <w:t>1 149</w:t>
            </w:r>
          </w:p>
          <w:p w:rsidR="00000000" w:rsidRDefault="00000000">
            <w:pPr>
              <w:spacing w:before="40" w:after="40" w:line="210" w:lineRule="exact"/>
              <w:ind w:right="40"/>
              <w:jc w:val="right"/>
              <w:rPr>
                <w:sz w:val="17"/>
              </w:rPr>
            </w:pPr>
            <w:r>
              <w:rPr>
                <w:sz w:val="17"/>
              </w:rPr>
              <w:t>272</w:t>
            </w:r>
          </w:p>
          <w:p w:rsidR="00000000" w:rsidRDefault="00000000">
            <w:pPr>
              <w:spacing w:before="40" w:after="40" w:line="210" w:lineRule="exact"/>
              <w:ind w:right="40"/>
              <w:jc w:val="right"/>
              <w:rPr>
                <w:sz w:val="17"/>
              </w:rPr>
            </w:pPr>
            <w:r>
              <w:rPr>
                <w:sz w:val="17"/>
              </w:rPr>
              <w:t>23,7</w:t>
            </w:r>
          </w:p>
        </w:tc>
        <w:tc>
          <w:tcPr>
            <w:tcW w:w="963" w:type="dxa"/>
            <w:vAlign w:val="bottom"/>
          </w:tcPr>
          <w:p w:rsidR="00000000" w:rsidRDefault="00000000">
            <w:pPr>
              <w:spacing w:before="40" w:after="40" w:line="210" w:lineRule="exact"/>
              <w:ind w:right="40"/>
              <w:jc w:val="right"/>
              <w:rPr>
                <w:sz w:val="17"/>
              </w:rPr>
            </w:pPr>
            <w:r>
              <w:rPr>
                <w:sz w:val="17"/>
              </w:rPr>
              <w:t>407</w:t>
            </w:r>
          </w:p>
          <w:p w:rsidR="00000000" w:rsidRDefault="00000000">
            <w:pPr>
              <w:spacing w:before="40" w:after="40" w:line="210" w:lineRule="exact"/>
              <w:ind w:right="40"/>
              <w:jc w:val="right"/>
              <w:rPr>
                <w:sz w:val="17"/>
              </w:rPr>
            </w:pPr>
            <w:r>
              <w:rPr>
                <w:sz w:val="17"/>
              </w:rPr>
              <w:t>73</w:t>
            </w:r>
          </w:p>
          <w:p w:rsidR="00000000" w:rsidRDefault="00000000">
            <w:pPr>
              <w:spacing w:before="40" w:after="40" w:line="210" w:lineRule="exact"/>
              <w:ind w:right="40"/>
              <w:jc w:val="right"/>
              <w:rPr>
                <w:sz w:val="17"/>
              </w:rPr>
            </w:pPr>
            <w:r>
              <w:rPr>
                <w:sz w:val="17"/>
              </w:rPr>
              <w:t>17,9</w:t>
            </w:r>
          </w:p>
        </w:tc>
      </w:tr>
      <w:tr w:rsidR="00000000">
        <w:tblPrEx>
          <w:tblCellMar>
            <w:top w:w="0" w:type="dxa"/>
            <w:bottom w:w="0" w:type="dxa"/>
          </w:tblCellMar>
        </w:tblPrEx>
        <w:tc>
          <w:tcPr>
            <w:tcW w:w="675" w:type="dxa"/>
          </w:tcPr>
          <w:p w:rsidR="00000000" w:rsidRDefault="00000000">
            <w:pPr>
              <w:spacing w:before="40" w:after="40" w:line="210" w:lineRule="exact"/>
              <w:ind w:right="40"/>
              <w:rPr>
                <w:sz w:val="17"/>
              </w:rPr>
            </w:pPr>
            <w:r>
              <w:rPr>
                <w:sz w:val="17"/>
              </w:rPr>
              <w:t>1999</w:t>
            </w:r>
          </w:p>
        </w:tc>
        <w:tc>
          <w:tcPr>
            <w:tcW w:w="1924" w:type="dxa"/>
            <w:vAlign w:val="bottom"/>
          </w:tcPr>
          <w:p w:rsidR="00000000" w:rsidRDefault="00000000">
            <w:pPr>
              <w:spacing w:before="40" w:after="40" w:line="210" w:lineRule="exact"/>
              <w:ind w:right="40"/>
              <w:rPr>
                <w:sz w:val="17"/>
              </w:rPr>
            </w:pPr>
            <w:r>
              <w:rPr>
                <w:sz w:val="17"/>
              </w:rPr>
              <w:t>Total</w:t>
            </w:r>
          </w:p>
          <w:p w:rsidR="00000000" w:rsidRDefault="00000000">
            <w:pPr>
              <w:spacing w:before="40" w:after="40" w:line="210" w:lineRule="exact"/>
              <w:ind w:right="40"/>
              <w:rPr>
                <w:sz w:val="17"/>
              </w:rPr>
            </w:pPr>
            <w:r>
              <w:rPr>
                <w:sz w:val="17"/>
              </w:rPr>
              <w:t>Contre des femmes</w:t>
            </w:r>
          </w:p>
          <w:p w:rsidR="00000000" w:rsidRDefault="00000000">
            <w:pPr>
              <w:spacing w:before="40" w:after="40" w:line="210" w:lineRule="exact"/>
              <w:ind w:right="40"/>
              <w:rPr>
                <w:sz w:val="17"/>
              </w:rPr>
            </w:pPr>
            <w:r>
              <w:rPr>
                <w:sz w:val="17"/>
              </w:rPr>
              <w:t>Proportion de femmes</w:t>
            </w:r>
          </w:p>
        </w:tc>
        <w:tc>
          <w:tcPr>
            <w:tcW w:w="798" w:type="dxa"/>
            <w:vAlign w:val="bottom"/>
          </w:tcPr>
          <w:p w:rsidR="00000000" w:rsidRDefault="00000000">
            <w:pPr>
              <w:spacing w:before="40" w:after="40" w:line="210" w:lineRule="exact"/>
              <w:ind w:right="40"/>
              <w:jc w:val="right"/>
              <w:rPr>
                <w:sz w:val="17"/>
              </w:rPr>
            </w:pPr>
            <w:r>
              <w:rPr>
                <w:sz w:val="17"/>
              </w:rPr>
              <w:t>70</w:t>
            </w:r>
          </w:p>
          <w:p w:rsidR="00000000" w:rsidRDefault="00000000">
            <w:pPr>
              <w:spacing w:before="40" w:after="40" w:line="210" w:lineRule="exact"/>
              <w:ind w:right="40"/>
              <w:jc w:val="right"/>
              <w:rPr>
                <w:sz w:val="17"/>
              </w:rPr>
            </w:pPr>
            <w:r>
              <w:rPr>
                <w:sz w:val="17"/>
              </w:rPr>
              <w:t>16</w:t>
            </w:r>
          </w:p>
          <w:p w:rsidR="00000000" w:rsidRDefault="00000000">
            <w:pPr>
              <w:spacing w:before="40" w:after="40" w:line="210" w:lineRule="exact"/>
              <w:ind w:right="40"/>
              <w:jc w:val="right"/>
              <w:rPr>
                <w:sz w:val="17"/>
              </w:rPr>
            </w:pPr>
            <w:r>
              <w:rPr>
                <w:sz w:val="17"/>
              </w:rPr>
              <w:t>22,0</w:t>
            </w:r>
          </w:p>
        </w:tc>
        <w:tc>
          <w:tcPr>
            <w:tcW w:w="1292" w:type="dxa"/>
            <w:vAlign w:val="bottom"/>
          </w:tcPr>
          <w:p w:rsidR="00000000" w:rsidRDefault="00000000">
            <w:pPr>
              <w:spacing w:before="40" w:after="40" w:line="210" w:lineRule="exact"/>
              <w:ind w:right="40"/>
              <w:jc w:val="right"/>
              <w:rPr>
                <w:sz w:val="17"/>
              </w:rPr>
            </w:pPr>
            <w:r>
              <w:rPr>
                <w:sz w:val="17"/>
              </w:rPr>
              <w:t>22</w:t>
            </w:r>
          </w:p>
          <w:p w:rsidR="00000000" w:rsidRDefault="00000000">
            <w:pPr>
              <w:spacing w:before="40" w:after="40" w:line="210" w:lineRule="exact"/>
              <w:ind w:right="40"/>
              <w:jc w:val="right"/>
              <w:rPr>
                <w:sz w:val="17"/>
              </w:rPr>
            </w:pPr>
            <w:r>
              <w:rPr>
                <w:sz w:val="17"/>
              </w:rPr>
              <w:t>7</w:t>
            </w:r>
          </w:p>
          <w:p w:rsidR="00000000" w:rsidRDefault="00000000">
            <w:pPr>
              <w:spacing w:before="40" w:after="40" w:line="210" w:lineRule="exact"/>
              <w:ind w:right="40"/>
              <w:jc w:val="right"/>
              <w:rPr>
                <w:sz w:val="17"/>
              </w:rPr>
            </w:pPr>
            <w:r>
              <w:rPr>
                <w:sz w:val="17"/>
              </w:rPr>
              <w:t>31,8</w:t>
            </w:r>
          </w:p>
        </w:tc>
        <w:tc>
          <w:tcPr>
            <w:tcW w:w="828" w:type="dxa"/>
            <w:vAlign w:val="bottom"/>
          </w:tcPr>
          <w:p w:rsidR="00000000" w:rsidRDefault="00000000">
            <w:pPr>
              <w:spacing w:before="40" w:after="40" w:line="210" w:lineRule="exact"/>
              <w:ind w:right="40"/>
              <w:jc w:val="right"/>
              <w:rPr>
                <w:sz w:val="17"/>
              </w:rPr>
            </w:pPr>
            <w:r>
              <w:rPr>
                <w:sz w:val="17"/>
              </w:rPr>
              <w:t>385</w:t>
            </w:r>
          </w:p>
          <w:p w:rsidR="00000000" w:rsidRDefault="00000000">
            <w:pPr>
              <w:spacing w:before="40" w:after="40" w:line="210" w:lineRule="exact"/>
              <w:ind w:right="40"/>
              <w:jc w:val="right"/>
              <w:rPr>
                <w:sz w:val="17"/>
              </w:rPr>
            </w:pPr>
            <w:r>
              <w:rPr>
                <w:sz w:val="17"/>
              </w:rPr>
              <w:t>66</w:t>
            </w:r>
          </w:p>
          <w:p w:rsidR="00000000" w:rsidRDefault="00000000">
            <w:pPr>
              <w:spacing w:before="40" w:after="40" w:line="210" w:lineRule="exact"/>
              <w:ind w:right="40"/>
              <w:jc w:val="right"/>
              <w:rPr>
                <w:sz w:val="17"/>
              </w:rPr>
            </w:pPr>
            <w:r>
              <w:rPr>
                <w:sz w:val="17"/>
              </w:rPr>
              <w:t>17,1</w:t>
            </w:r>
          </w:p>
        </w:tc>
        <w:tc>
          <w:tcPr>
            <w:tcW w:w="792" w:type="dxa"/>
            <w:vAlign w:val="bottom"/>
          </w:tcPr>
          <w:p w:rsidR="00000000" w:rsidRDefault="00000000">
            <w:pPr>
              <w:spacing w:before="40" w:after="40" w:line="210" w:lineRule="exact"/>
              <w:ind w:right="40"/>
              <w:jc w:val="right"/>
              <w:rPr>
                <w:sz w:val="17"/>
              </w:rPr>
            </w:pPr>
            <w:r>
              <w:rPr>
                <w:sz w:val="17"/>
              </w:rPr>
              <w:t>1 223</w:t>
            </w:r>
          </w:p>
          <w:p w:rsidR="00000000" w:rsidRDefault="00000000">
            <w:pPr>
              <w:spacing w:before="40" w:after="40" w:line="210" w:lineRule="exact"/>
              <w:ind w:right="40"/>
              <w:jc w:val="right"/>
              <w:rPr>
                <w:sz w:val="17"/>
              </w:rPr>
            </w:pPr>
            <w:r>
              <w:rPr>
                <w:sz w:val="17"/>
              </w:rPr>
              <w:t>285</w:t>
            </w:r>
          </w:p>
          <w:p w:rsidR="00000000" w:rsidRDefault="00000000">
            <w:pPr>
              <w:spacing w:before="40" w:after="40" w:line="210" w:lineRule="exact"/>
              <w:ind w:right="40"/>
              <w:jc w:val="right"/>
              <w:rPr>
                <w:sz w:val="17"/>
              </w:rPr>
            </w:pPr>
            <w:r>
              <w:rPr>
                <w:sz w:val="17"/>
              </w:rPr>
              <w:t>23,3</w:t>
            </w:r>
          </w:p>
        </w:tc>
        <w:tc>
          <w:tcPr>
            <w:tcW w:w="963" w:type="dxa"/>
            <w:vAlign w:val="bottom"/>
          </w:tcPr>
          <w:p w:rsidR="00000000" w:rsidRDefault="00000000">
            <w:pPr>
              <w:spacing w:before="40" w:after="40" w:line="210" w:lineRule="exact"/>
              <w:ind w:right="40"/>
              <w:jc w:val="right"/>
              <w:rPr>
                <w:sz w:val="17"/>
              </w:rPr>
            </w:pPr>
            <w:r>
              <w:rPr>
                <w:sz w:val="17"/>
              </w:rPr>
              <w:t>397</w:t>
            </w:r>
          </w:p>
          <w:p w:rsidR="00000000" w:rsidRDefault="00000000">
            <w:pPr>
              <w:spacing w:before="40" w:after="40" w:line="210" w:lineRule="exact"/>
              <w:ind w:right="40"/>
              <w:jc w:val="right"/>
              <w:rPr>
                <w:sz w:val="17"/>
              </w:rPr>
            </w:pPr>
            <w:r>
              <w:rPr>
                <w:sz w:val="17"/>
              </w:rPr>
              <w:t>77</w:t>
            </w:r>
          </w:p>
          <w:p w:rsidR="00000000" w:rsidRDefault="00000000">
            <w:pPr>
              <w:spacing w:before="40" w:after="40" w:line="210" w:lineRule="exact"/>
              <w:ind w:right="40"/>
              <w:jc w:val="right"/>
              <w:rPr>
                <w:sz w:val="17"/>
              </w:rPr>
            </w:pPr>
            <w:r>
              <w:rPr>
                <w:sz w:val="17"/>
              </w:rPr>
              <w:t>19,4</w:t>
            </w:r>
          </w:p>
        </w:tc>
      </w:tr>
      <w:tr w:rsidR="00000000">
        <w:tblPrEx>
          <w:tblCellMar>
            <w:top w:w="0" w:type="dxa"/>
            <w:bottom w:w="0" w:type="dxa"/>
          </w:tblCellMar>
        </w:tblPrEx>
        <w:tc>
          <w:tcPr>
            <w:tcW w:w="675" w:type="dxa"/>
          </w:tcPr>
          <w:p w:rsidR="00000000" w:rsidRDefault="00000000">
            <w:pPr>
              <w:spacing w:before="40" w:after="40" w:line="210" w:lineRule="exact"/>
              <w:ind w:right="40"/>
              <w:rPr>
                <w:sz w:val="17"/>
              </w:rPr>
            </w:pPr>
            <w:r>
              <w:rPr>
                <w:sz w:val="17"/>
              </w:rPr>
              <w:t>2000</w:t>
            </w:r>
          </w:p>
        </w:tc>
        <w:tc>
          <w:tcPr>
            <w:tcW w:w="1924" w:type="dxa"/>
            <w:vAlign w:val="bottom"/>
          </w:tcPr>
          <w:p w:rsidR="00000000" w:rsidRDefault="00000000">
            <w:pPr>
              <w:spacing w:before="40" w:after="40" w:line="210" w:lineRule="exact"/>
              <w:ind w:right="40"/>
              <w:rPr>
                <w:sz w:val="17"/>
              </w:rPr>
            </w:pPr>
            <w:r>
              <w:rPr>
                <w:sz w:val="17"/>
              </w:rPr>
              <w:t>Total</w:t>
            </w:r>
          </w:p>
          <w:p w:rsidR="00000000" w:rsidRDefault="00000000">
            <w:pPr>
              <w:spacing w:before="40" w:after="40" w:line="210" w:lineRule="exact"/>
              <w:ind w:right="40"/>
              <w:rPr>
                <w:sz w:val="17"/>
              </w:rPr>
            </w:pPr>
            <w:r>
              <w:rPr>
                <w:sz w:val="17"/>
              </w:rPr>
              <w:t>Contre des femmes</w:t>
            </w:r>
          </w:p>
          <w:p w:rsidR="00000000" w:rsidRDefault="00000000">
            <w:pPr>
              <w:spacing w:before="40" w:after="40" w:line="210" w:lineRule="exact"/>
              <w:ind w:right="40"/>
              <w:rPr>
                <w:sz w:val="17"/>
              </w:rPr>
            </w:pPr>
            <w:r>
              <w:rPr>
                <w:sz w:val="17"/>
              </w:rPr>
              <w:t>Proportion de femmes</w:t>
            </w:r>
          </w:p>
        </w:tc>
        <w:tc>
          <w:tcPr>
            <w:tcW w:w="798" w:type="dxa"/>
            <w:vAlign w:val="bottom"/>
          </w:tcPr>
          <w:p w:rsidR="00000000" w:rsidRDefault="00000000">
            <w:pPr>
              <w:spacing w:before="40" w:after="40" w:line="210" w:lineRule="exact"/>
              <w:ind w:right="40"/>
              <w:jc w:val="right"/>
              <w:rPr>
                <w:sz w:val="17"/>
              </w:rPr>
            </w:pPr>
            <w:r>
              <w:rPr>
                <w:sz w:val="17"/>
              </w:rPr>
              <w:t>75</w:t>
            </w:r>
          </w:p>
          <w:p w:rsidR="00000000" w:rsidRDefault="00000000">
            <w:pPr>
              <w:spacing w:before="40" w:after="40" w:line="210" w:lineRule="exact"/>
              <w:ind w:right="40"/>
              <w:jc w:val="right"/>
              <w:rPr>
                <w:sz w:val="17"/>
              </w:rPr>
            </w:pPr>
            <w:r>
              <w:rPr>
                <w:sz w:val="17"/>
              </w:rPr>
              <w:t>24</w:t>
            </w:r>
          </w:p>
          <w:p w:rsidR="00000000" w:rsidRDefault="00000000">
            <w:pPr>
              <w:spacing w:before="40" w:after="40" w:line="210" w:lineRule="exact"/>
              <w:ind w:right="40"/>
              <w:jc w:val="right"/>
              <w:rPr>
                <w:sz w:val="17"/>
              </w:rPr>
            </w:pPr>
            <w:r>
              <w:rPr>
                <w:sz w:val="17"/>
              </w:rPr>
              <w:t>32,0</w:t>
            </w:r>
          </w:p>
        </w:tc>
        <w:tc>
          <w:tcPr>
            <w:tcW w:w="1292" w:type="dxa"/>
            <w:vAlign w:val="bottom"/>
          </w:tcPr>
          <w:p w:rsidR="00000000" w:rsidRDefault="00000000">
            <w:pPr>
              <w:spacing w:before="40" w:after="40" w:line="210" w:lineRule="exact"/>
              <w:ind w:right="40"/>
              <w:jc w:val="right"/>
              <w:rPr>
                <w:sz w:val="17"/>
              </w:rPr>
            </w:pPr>
            <w:r>
              <w:rPr>
                <w:sz w:val="17"/>
              </w:rPr>
              <w:t>21</w:t>
            </w:r>
          </w:p>
          <w:p w:rsidR="00000000" w:rsidRDefault="00000000">
            <w:pPr>
              <w:spacing w:before="40" w:after="40" w:line="210" w:lineRule="exact"/>
              <w:ind w:right="40"/>
              <w:jc w:val="right"/>
              <w:rPr>
                <w:sz w:val="17"/>
              </w:rPr>
            </w:pPr>
            <w:r>
              <w:rPr>
                <w:sz w:val="17"/>
              </w:rPr>
              <w:t>2</w:t>
            </w:r>
          </w:p>
          <w:p w:rsidR="00000000" w:rsidRDefault="00000000">
            <w:pPr>
              <w:spacing w:before="40" w:after="40" w:line="210" w:lineRule="exact"/>
              <w:ind w:right="40"/>
              <w:jc w:val="right"/>
              <w:rPr>
                <w:sz w:val="17"/>
              </w:rPr>
            </w:pPr>
            <w:r>
              <w:rPr>
                <w:sz w:val="17"/>
              </w:rPr>
              <w:t>9,5</w:t>
            </w:r>
          </w:p>
        </w:tc>
        <w:tc>
          <w:tcPr>
            <w:tcW w:w="828" w:type="dxa"/>
            <w:vAlign w:val="bottom"/>
          </w:tcPr>
          <w:p w:rsidR="00000000" w:rsidRDefault="00000000">
            <w:pPr>
              <w:spacing w:before="40" w:after="40" w:line="210" w:lineRule="exact"/>
              <w:ind w:right="40"/>
              <w:jc w:val="right"/>
              <w:rPr>
                <w:sz w:val="17"/>
              </w:rPr>
            </w:pPr>
            <w:r>
              <w:rPr>
                <w:sz w:val="17"/>
              </w:rPr>
              <w:t>418</w:t>
            </w:r>
          </w:p>
          <w:p w:rsidR="00000000" w:rsidRDefault="00000000">
            <w:pPr>
              <w:spacing w:before="40" w:after="40" w:line="210" w:lineRule="exact"/>
              <w:ind w:right="40"/>
              <w:jc w:val="right"/>
              <w:rPr>
                <w:sz w:val="17"/>
              </w:rPr>
            </w:pPr>
            <w:r>
              <w:rPr>
                <w:sz w:val="17"/>
              </w:rPr>
              <w:t>72</w:t>
            </w:r>
          </w:p>
          <w:p w:rsidR="00000000" w:rsidRDefault="00000000">
            <w:pPr>
              <w:spacing w:before="40" w:after="40" w:line="210" w:lineRule="exact"/>
              <w:ind w:right="40"/>
              <w:jc w:val="right"/>
              <w:rPr>
                <w:sz w:val="17"/>
              </w:rPr>
            </w:pPr>
            <w:r>
              <w:rPr>
                <w:sz w:val="17"/>
              </w:rPr>
              <w:t>17,2</w:t>
            </w:r>
          </w:p>
        </w:tc>
        <w:tc>
          <w:tcPr>
            <w:tcW w:w="792" w:type="dxa"/>
            <w:vAlign w:val="bottom"/>
          </w:tcPr>
          <w:p w:rsidR="00000000" w:rsidRDefault="00000000">
            <w:pPr>
              <w:spacing w:before="40" w:after="40" w:line="210" w:lineRule="exact"/>
              <w:ind w:right="40"/>
              <w:jc w:val="right"/>
              <w:rPr>
                <w:sz w:val="17"/>
              </w:rPr>
            </w:pPr>
            <w:r>
              <w:rPr>
                <w:sz w:val="17"/>
              </w:rPr>
              <w:t>1 492</w:t>
            </w:r>
          </w:p>
          <w:p w:rsidR="00000000" w:rsidRDefault="00000000">
            <w:pPr>
              <w:spacing w:before="40" w:after="40" w:line="210" w:lineRule="exact"/>
              <w:ind w:right="40"/>
              <w:jc w:val="right"/>
              <w:rPr>
                <w:sz w:val="17"/>
              </w:rPr>
            </w:pPr>
            <w:r>
              <w:rPr>
                <w:sz w:val="17"/>
              </w:rPr>
              <w:t>350</w:t>
            </w:r>
          </w:p>
          <w:p w:rsidR="00000000" w:rsidRDefault="00000000">
            <w:pPr>
              <w:spacing w:before="40" w:after="40" w:line="210" w:lineRule="exact"/>
              <w:ind w:right="40"/>
              <w:jc w:val="right"/>
              <w:rPr>
                <w:sz w:val="17"/>
              </w:rPr>
            </w:pPr>
            <w:r>
              <w:rPr>
                <w:sz w:val="17"/>
              </w:rPr>
              <w:t>23,5</w:t>
            </w:r>
          </w:p>
        </w:tc>
        <w:tc>
          <w:tcPr>
            <w:tcW w:w="963" w:type="dxa"/>
            <w:vAlign w:val="bottom"/>
          </w:tcPr>
          <w:p w:rsidR="00000000" w:rsidRDefault="00000000">
            <w:pPr>
              <w:spacing w:before="40" w:after="40" w:line="210" w:lineRule="exact"/>
              <w:ind w:right="40"/>
              <w:jc w:val="right"/>
              <w:rPr>
                <w:sz w:val="17"/>
              </w:rPr>
            </w:pPr>
            <w:r>
              <w:rPr>
                <w:sz w:val="17"/>
              </w:rPr>
              <w:t>329</w:t>
            </w:r>
          </w:p>
          <w:p w:rsidR="00000000" w:rsidRDefault="00000000">
            <w:pPr>
              <w:spacing w:before="40" w:after="40" w:line="210" w:lineRule="exact"/>
              <w:ind w:right="40"/>
              <w:jc w:val="right"/>
              <w:rPr>
                <w:sz w:val="17"/>
              </w:rPr>
            </w:pPr>
            <w:r>
              <w:rPr>
                <w:sz w:val="17"/>
              </w:rPr>
              <w:t>78</w:t>
            </w:r>
          </w:p>
          <w:p w:rsidR="00000000" w:rsidRDefault="00000000">
            <w:pPr>
              <w:spacing w:before="40" w:after="40" w:line="210" w:lineRule="exact"/>
              <w:ind w:right="40"/>
              <w:jc w:val="right"/>
              <w:rPr>
                <w:sz w:val="17"/>
              </w:rPr>
            </w:pPr>
            <w:r>
              <w:rPr>
                <w:sz w:val="17"/>
              </w:rPr>
              <w:t>23,7</w:t>
            </w:r>
          </w:p>
        </w:tc>
      </w:tr>
      <w:tr w:rsidR="00000000">
        <w:tblPrEx>
          <w:tblCellMar>
            <w:top w:w="0" w:type="dxa"/>
            <w:bottom w:w="0" w:type="dxa"/>
          </w:tblCellMar>
        </w:tblPrEx>
        <w:tc>
          <w:tcPr>
            <w:tcW w:w="675" w:type="dxa"/>
            <w:tcBorders>
              <w:bottom w:val="single" w:sz="12" w:space="0" w:color="auto"/>
            </w:tcBorders>
          </w:tcPr>
          <w:p w:rsidR="00000000" w:rsidRDefault="00000000">
            <w:pPr>
              <w:spacing w:before="40" w:after="40" w:line="210" w:lineRule="exact"/>
              <w:ind w:right="40"/>
              <w:rPr>
                <w:sz w:val="17"/>
              </w:rPr>
            </w:pPr>
            <w:r>
              <w:rPr>
                <w:sz w:val="17"/>
              </w:rPr>
              <w:t>2001</w:t>
            </w:r>
          </w:p>
        </w:tc>
        <w:tc>
          <w:tcPr>
            <w:tcW w:w="1924" w:type="dxa"/>
            <w:tcBorders>
              <w:bottom w:val="single" w:sz="12" w:space="0" w:color="auto"/>
            </w:tcBorders>
            <w:vAlign w:val="bottom"/>
          </w:tcPr>
          <w:p w:rsidR="00000000" w:rsidRDefault="00000000">
            <w:pPr>
              <w:spacing w:before="40" w:after="40" w:line="210" w:lineRule="exact"/>
              <w:ind w:right="40"/>
              <w:rPr>
                <w:sz w:val="17"/>
              </w:rPr>
            </w:pPr>
            <w:r>
              <w:rPr>
                <w:sz w:val="17"/>
              </w:rPr>
              <w:t>Total</w:t>
            </w:r>
          </w:p>
          <w:p w:rsidR="00000000" w:rsidRDefault="00000000">
            <w:pPr>
              <w:spacing w:before="40" w:after="40" w:line="210" w:lineRule="exact"/>
              <w:ind w:right="40"/>
              <w:rPr>
                <w:sz w:val="17"/>
              </w:rPr>
            </w:pPr>
            <w:r>
              <w:rPr>
                <w:sz w:val="17"/>
              </w:rPr>
              <w:t>Contre des femmes</w:t>
            </w:r>
          </w:p>
          <w:p w:rsidR="00000000" w:rsidRDefault="00000000">
            <w:pPr>
              <w:spacing w:before="40" w:after="40" w:line="210" w:lineRule="exact"/>
              <w:ind w:right="40"/>
              <w:rPr>
                <w:sz w:val="17"/>
              </w:rPr>
            </w:pPr>
            <w:r>
              <w:rPr>
                <w:sz w:val="17"/>
              </w:rPr>
              <w:t>Proportion de femmes</w:t>
            </w:r>
          </w:p>
        </w:tc>
        <w:tc>
          <w:tcPr>
            <w:tcW w:w="798" w:type="dxa"/>
            <w:tcBorders>
              <w:bottom w:val="single" w:sz="12" w:space="0" w:color="auto"/>
            </w:tcBorders>
            <w:vAlign w:val="bottom"/>
          </w:tcPr>
          <w:p w:rsidR="00000000" w:rsidRDefault="00000000">
            <w:pPr>
              <w:spacing w:before="40" w:after="40" w:line="210" w:lineRule="exact"/>
              <w:ind w:right="40"/>
              <w:jc w:val="right"/>
              <w:rPr>
                <w:sz w:val="17"/>
              </w:rPr>
            </w:pPr>
            <w:r>
              <w:rPr>
                <w:sz w:val="17"/>
              </w:rPr>
              <w:t>68</w:t>
            </w:r>
          </w:p>
          <w:p w:rsidR="00000000" w:rsidRDefault="00000000">
            <w:pPr>
              <w:spacing w:before="40" w:after="40" w:line="210" w:lineRule="exact"/>
              <w:ind w:right="40"/>
              <w:jc w:val="right"/>
              <w:rPr>
                <w:sz w:val="17"/>
              </w:rPr>
            </w:pPr>
            <w:r>
              <w:rPr>
                <w:sz w:val="17"/>
              </w:rPr>
              <w:t>15</w:t>
            </w:r>
          </w:p>
          <w:p w:rsidR="00000000" w:rsidRDefault="00000000">
            <w:pPr>
              <w:spacing w:before="40" w:after="40" w:line="210" w:lineRule="exact"/>
              <w:ind w:right="40"/>
              <w:jc w:val="right"/>
              <w:rPr>
                <w:sz w:val="17"/>
              </w:rPr>
            </w:pPr>
            <w:r>
              <w:rPr>
                <w:sz w:val="17"/>
              </w:rPr>
              <w:t>22,1</w:t>
            </w:r>
          </w:p>
        </w:tc>
        <w:tc>
          <w:tcPr>
            <w:tcW w:w="1292" w:type="dxa"/>
            <w:tcBorders>
              <w:bottom w:val="single" w:sz="12" w:space="0" w:color="auto"/>
            </w:tcBorders>
            <w:vAlign w:val="bottom"/>
          </w:tcPr>
          <w:p w:rsidR="00000000" w:rsidRDefault="00000000">
            <w:pPr>
              <w:spacing w:before="40" w:after="40" w:line="210" w:lineRule="exact"/>
              <w:ind w:right="40"/>
              <w:jc w:val="right"/>
              <w:rPr>
                <w:sz w:val="17"/>
              </w:rPr>
            </w:pPr>
            <w:r>
              <w:rPr>
                <w:sz w:val="17"/>
              </w:rPr>
              <w:t>19</w:t>
            </w:r>
          </w:p>
          <w:p w:rsidR="00000000" w:rsidRDefault="00000000">
            <w:pPr>
              <w:spacing w:before="40" w:after="40" w:line="210" w:lineRule="exact"/>
              <w:ind w:right="40"/>
              <w:jc w:val="right"/>
              <w:rPr>
                <w:sz w:val="17"/>
              </w:rPr>
            </w:pPr>
            <w:r>
              <w:rPr>
                <w:sz w:val="17"/>
              </w:rPr>
              <w:t>4</w:t>
            </w:r>
          </w:p>
          <w:p w:rsidR="00000000" w:rsidRDefault="00000000">
            <w:pPr>
              <w:spacing w:before="40" w:after="40" w:line="210" w:lineRule="exact"/>
              <w:ind w:right="40"/>
              <w:jc w:val="right"/>
              <w:rPr>
                <w:sz w:val="17"/>
              </w:rPr>
            </w:pPr>
            <w:r>
              <w:rPr>
                <w:sz w:val="17"/>
              </w:rPr>
              <w:t>21,1</w:t>
            </w:r>
          </w:p>
        </w:tc>
        <w:tc>
          <w:tcPr>
            <w:tcW w:w="828" w:type="dxa"/>
            <w:tcBorders>
              <w:bottom w:val="single" w:sz="12" w:space="0" w:color="auto"/>
            </w:tcBorders>
            <w:vAlign w:val="bottom"/>
          </w:tcPr>
          <w:p w:rsidR="00000000" w:rsidRDefault="00000000">
            <w:pPr>
              <w:spacing w:before="40" w:after="40" w:line="210" w:lineRule="exact"/>
              <w:ind w:right="40"/>
              <w:jc w:val="right"/>
              <w:rPr>
                <w:sz w:val="17"/>
              </w:rPr>
            </w:pPr>
            <w:r>
              <w:rPr>
                <w:sz w:val="17"/>
              </w:rPr>
              <w:t>408</w:t>
            </w:r>
          </w:p>
          <w:p w:rsidR="00000000" w:rsidRDefault="00000000">
            <w:pPr>
              <w:spacing w:before="40" w:after="40" w:line="210" w:lineRule="exact"/>
              <w:ind w:right="40"/>
              <w:jc w:val="right"/>
              <w:rPr>
                <w:sz w:val="17"/>
              </w:rPr>
            </w:pPr>
            <w:r>
              <w:rPr>
                <w:sz w:val="17"/>
              </w:rPr>
              <w:t>84</w:t>
            </w:r>
          </w:p>
          <w:p w:rsidR="00000000" w:rsidRDefault="00000000">
            <w:pPr>
              <w:spacing w:before="40" w:after="40" w:line="210" w:lineRule="exact"/>
              <w:ind w:right="40"/>
              <w:jc w:val="right"/>
              <w:rPr>
                <w:sz w:val="17"/>
              </w:rPr>
            </w:pPr>
            <w:r>
              <w:rPr>
                <w:sz w:val="17"/>
              </w:rPr>
              <w:t>20,6</w:t>
            </w:r>
          </w:p>
        </w:tc>
        <w:tc>
          <w:tcPr>
            <w:tcW w:w="792" w:type="dxa"/>
            <w:tcBorders>
              <w:bottom w:val="single" w:sz="12" w:space="0" w:color="auto"/>
            </w:tcBorders>
            <w:vAlign w:val="bottom"/>
          </w:tcPr>
          <w:p w:rsidR="00000000" w:rsidRDefault="00000000">
            <w:pPr>
              <w:spacing w:before="40" w:after="40" w:line="210" w:lineRule="exact"/>
              <w:ind w:right="40"/>
              <w:jc w:val="right"/>
              <w:rPr>
                <w:sz w:val="17"/>
              </w:rPr>
            </w:pPr>
            <w:r>
              <w:rPr>
                <w:sz w:val="17"/>
              </w:rPr>
              <w:t>1 796</w:t>
            </w:r>
          </w:p>
          <w:p w:rsidR="00000000" w:rsidRDefault="00000000">
            <w:pPr>
              <w:spacing w:before="40" w:after="40" w:line="210" w:lineRule="exact"/>
              <w:ind w:right="40"/>
              <w:jc w:val="right"/>
              <w:rPr>
                <w:sz w:val="17"/>
              </w:rPr>
            </w:pPr>
            <w:r>
              <w:rPr>
                <w:sz w:val="17"/>
              </w:rPr>
              <w:t>421</w:t>
            </w:r>
          </w:p>
          <w:p w:rsidR="00000000" w:rsidRDefault="00000000">
            <w:pPr>
              <w:spacing w:before="40" w:after="40" w:line="210" w:lineRule="exact"/>
              <w:ind w:right="40"/>
              <w:jc w:val="right"/>
              <w:rPr>
                <w:sz w:val="17"/>
              </w:rPr>
            </w:pPr>
            <w:r>
              <w:rPr>
                <w:sz w:val="17"/>
              </w:rPr>
              <w:t>23,4</w:t>
            </w:r>
          </w:p>
        </w:tc>
        <w:tc>
          <w:tcPr>
            <w:tcW w:w="963" w:type="dxa"/>
            <w:tcBorders>
              <w:bottom w:val="single" w:sz="12" w:space="0" w:color="auto"/>
            </w:tcBorders>
            <w:vAlign w:val="bottom"/>
          </w:tcPr>
          <w:p w:rsidR="00000000" w:rsidRDefault="00000000">
            <w:pPr>
              <w:spacing w:before="40" w:after="40" w:line="210" w:lineRule="exact"/>
              <w:ind w:right="40"/>
              <w:jc w:val="right"/>
              <w:rPr>
                <w:sz w:val="17"/>
              </w:rPr>
            </w:pPr>
            <w:r>
              <w:rPr>
                <w:sz w:val="17"/>
              </w:rPr>
              <w:t>403</w:t>
            </w:r>
          </w:p>
          <w:p w:rsidR="00000000" w:rsidRDefault="00000000">
            <w:pPr>
              <w:spacing w:before="40" w:after="40" w:line="210" w:lineRule="exact"/>
              <w:ind w:right="40"/>
              <w:jc w:val="right"/>
              <w:rPr>
                <w:sz w:val="17"/>
              </w:rPr>
            </w:pPr>
            <w:r>
              <w:rPr>
                <w:sz w:val="17"/>
              </w:rPr>
              <w:t>98</w:t>
            </w:r>
          </w:p>
          <w:p w:rsidR="00000000" w:rsidRDefault="00000000">
            <w:pPr>
              <w:spacing w:before="40" w:after="40" w:line="210" w:lineRule="exact"/>
              <w:ind w:right="40"/>
              <w:jc w:val="right"/>
              <w:rPr>
                <w:sz w:val="17"/>
              </w:rPr>
            </w:pPr>
            <w:r>
              <w:rPr>
                <w:sz w:val="17"/>
              </w:rPr>
              <w:t>24,3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des affaires intérieures, septembre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Récemment, la proportion de femmes victimes d’une atteinte à l’ordre public ou à la paix s’est accru : en 1997, cette proportion était de 29,4 %, en 1999, 37,4 % et en 2001, 42,3 %. Depuis 1999, la violence dans la famille a également été définie comme délit de violence. En 1999, 2 345 cas, soit 11,7 % concernaient la violence dans la famille, en 2000, 2 750 cas, soit 16,9 % et en 2001, 2 553 cas, soit 15,4 %. La majorité de ces violations étaient commises au sein du foyer (en 1999, 84,1 %, en 2000, 89,1 % et en 2001, 89,9 %), le reste étaient commises en public (dans la rue, au marché, dans les restaurants, etc.).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Atteintes à l’ordre public et à la paix et proportion de femmes victimes</w:t>
      </w:r>
      <w:r>
        <w:br/>
        <w:t>de ces violations, 1996-2001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223"/>
        <w:gridCol w:w="2032"/>
        <w:gridCol w:w="2032"/>
        <w:gridCol w:w="2032"/>
      </w:tblGrid>
      <w:tr w:rsidR="00000000">
        <w:tblPrEx>
          <w:tblCellMar>
            <w:top w:w="0" w:type="dxa"/>
            <w:bottom w:w="0" w:type="dxa"/>
          </w:tblCellMar>
        </w:tblPrEx>
        <w:trPr>
          <w:tblHeader/>
        </w:trPr>
        <w:tc>
          <w:tcPr>
            <w:tcW w:w="122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2032" w:type="dxa"/>
            <w:tcBorders>
              <w:top w:val="single" w:sz="4" w:space="0" w:color="auto"/>
              <w:bottom w:val="single" w:sz="12" w:space="0" w:color="auto"/>
            </w:tcBorders>
            <w:vAlign w:val="bottom"/>
          </w:tcPr>
          <w:p w:rsidR="00000000" w:rsidRDefault="00000000">
            <w:pPr>
              <w:spacing w:before="80" w:after="80" w:line="160" w:lineRule="exact"/>
              <w:ind w:right="43"/>
              <w:jc w:val="right"/>
              <w:rPr>
                <w:i/>
                <w:sz w:val="14"/>
              </w:rPr>
            </w:pPr>
            <w:r>
              <w:rPr>
                <w:i/>
                <w:sz w:val="14"/>
              </w:rPr>
              <w:t>Nombre de cas d’atteinte</w:t>
            </w:r>
            <w:r>
              <w:rPr>
                <w:i/>
                <w:sz w:val="14"/>
              </w:rPr>
              <w:br/>
              <w:t>à l’ordre public ou à la paix</w:t>
            </w:r>
          </w:p>
        </w:tc>
        <w:tc>
          <w:tcPr>
            <w:tcW w:w="203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 de femme victimes</w:t>
            </w:r>
          </w:p>
        </w:tc>
        <w:tc>
          <w:tcPr>
            <w:tcW w:w="203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Proportion de femmes victimes</w:t>
            </w:r>
          </w:p>
        </w:tc>
      </w:tr>
      <w:tr w:rsidR="00000000">
        <w:tblPrEx>
          <w:tblCellMar>
            <w:top w:w="0" w:type="dxa"/>
            <w:bottom w:w="0" w:type="dxa"/>
          </w:tblCellMar>
        </w:tblPrEx>
        <w:trPr>
          <w:trHeight w:hRule="exact" w:val="115"/>
          <w:tblHeader/>
        </w:trPr>
        <w:tc>
          <w:tcPr>
            <w:tcW w:w="1223" w:type="dxa"/>
            <w:tcBorders>
              <w:top w:val="single" w:sz="12" w:space="0" w:color="auto"/>
            </w:tcBorders>
            <w:vAlign w:val="bottom"/>
          </w:tcPr>
          <w:p w:rsidR="00000000" w:rsidRDefault="00000000">
            <w:pPr>
              <w:spacing w:before="40" w:after="40" w:line="210" w:lineRule="exact"/>
              <w:ind w:right="40"/>
              <w:rPr>
                <w:sz w:val="17"/>
              </w:rPr>
            </w:pPr>
          </w:p>
        </w:tc>
        <w:tc>
          <w:tcPr>
            <w:tcW w:w="2032" w:type="dxa"/>
            <w:tcBorders>
              <w:top w:val="single" w:sz="12" w:space="0" w:color="auto"/>
            </w:tcBorders>
            <w:vAlign w:val="bottom"/>
          </w:tcPr>
          <w:p w:rsidR="00000000" w:rsidRDefault="00000000">
            <w:pPr>
              <w:spacing w:before="40" w:after="40" w:line="210" w:lineRule="exact"/>
              <w:ind w:right="40"/>
              <w:jc w:val="right"/>
              <w:rPr>
                <w:sz w:val="17"/>
              </w:rPr>
            </w:pPr>
          </w:p>
        </w:tc>
        <w:tc>
          <w:tcPr>
            <w:tcW w:w="2032" w:type="dxa"/>
            <w:tcBorders>
              <w:top w:val="single" w:sz="12" w:space="0" w:color="auto"/>
            </w:tcBorders>
            <w:vAlign w:val="bottom"/>
          </w:tcPr>
          <w:p w:rsidR="00000000" w:rsidRDefault="00000000">
            <w:pPr>
              <w:spacing w:before="40" w:after="40" w:line="210" w:lineRule="exact"/>
              <w:ind w:right="40"/>
              <w:jc w:val="right"/>
              <w:rPr>
                <w:sz w:val="17"/>
              </w:rPr>
            </w:pPr>
          </w:p>
        </w:tc>
        <w:tc>
          <w:tcPr>
            <w:tcW w:w="203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223" w:type="dxa"/>
            <w:vAlign w:val="bottom"/>
          </w:tcPr>
          <w:p w:rsidR="00000000" w:rsidRDefault="00000000">
            <w:pPr>
              <w:spacing w:before="40" w:after="40" w:line="210" w:lineRule="exact"/>
              <w:ind w:right="40"/>
              <w:rPr>
                <w:sz w:val="17"/>
              </w:rPr>
            </w:pPr>
            <w:r>
              <w:rPr>
                <w:sz w:val="17"/>
              </w:rPr>
              <w:t>1996</w:t>
            </w:r>
          </w:p>
        </w:tc>
        <w:tc>
          <w:tcPr>
            <w:tcW w:w="2032" w:type="dxa"/>
            <w:vAlign w:val="bottom"/>
          </w:tcPr>
          <w:p w:rsidR="00000000" w:rsidRDefault="00000000">
            <w:pPr>
              <w:spacing w:before="40" w:after="40" w:line="210" w:lineRule="exact"/>
              <w:ind w:right="40"/>
              <w:jc w:val="right"/>
              <w:rPr>
                <w:sz w:val="17"/>
              </w:rPr>
            </w:pPr>
            <w:r>
              <w:rPr>
                <w:sz w:val="17"/>
              </w:rPr>
              <w:t>30 817</w:t>
            </w:r>
          </w:p>
        </w:tc>
        <w:tc>
          <w:tcPr>
            <w:tcW w:w="2032" w:type="dxa"/>
            <w:vAlign w:val="bottom"/>
          </w:tcPr>
          <w:p w:rsidR="00000000" w:rsidRDefault="00000000">
            <w:pPr>
              <w:spacing w:before="40" w:after="40" w:line="210" w:lineRule="exact"/>
              <w:ind w:right="40"/>
              <w:jc w:val="right"/>
              <w:rPr>
                <w:sz w:val="17"/>
              </w:rPr>
            </w:pPr>
            <w:r>
              <w:rPr>
                <w:sz w:val="17"/>
              </w:rPr>
              <w:t>8 708</w:t>
            </w:r>
          </w:p>
        </w:tc>
        <w:tc>
          <w:tcPr>
            <w:tcW w:w="2032" w:type="dxa"/>
            <w:vAlign w:val="bottom"/>
          </w:tcPr>
          <w:p w:rsidR="00000000" w:rsidRDefault="00000000">
            <w:pPr>
              <w:spacing w:before="40" w:after="40" w:line="210" w:lineRule="exact"/>
              <w:ind w:right="40"/>
              <w:jc w:val="right"/>
              <w:rPr>
                <w:sz w:val="17"/>
              </w:rPr>
            </w:pPr>
            <w:r>
              <w:rPr>
                <w:sz w:val="17"/>
              </w:rPr>
              <w:t>28,3</w:t>
            </w:r>
          </w:p>
        </w:tc>
      </w:tr>
      <w:tr w:rsidR="00000000">
        <w:tblPrEx>
          <w:tblCellMar>
            <w:top w:w="0" w:type="dxa"/>
            <w:bottom w:w="0" w:type="dxa"/>
          </w:tblCellMar>
        </w:tblPrEx>
        <w:tc>
          <w:tcPr>
            <w:tcW w:w="1223" w:type="dxa"/>
            <w:vAlign w:val="bottom"/>
          </w:tcPr>
          <w:p w:rsidR="00000000" w:rsidRDefault="00000000">
            <w:pPr>
              <w:spacing w:before="40" w:after="40" w:line="210" w:lineRule="exact"/>
              <w:ind w:right="40"/>
              <w:rPr>
                <w:sz w:val="17"/>
              </w:rPr>
            </w:pPr>
            <w:r>
              <w:rPr>
                <w:sz w:val="17"/>
              </w:rPr>
              <w:t>1997</w:t>
            </w:r>
          </w:p>
        </w:tc>
        <w:tc>
          <w:tcPr>
            <w:tcW w:w="2032" w:type="dxa"/>
            <w:vAlign w:val="bottom"/>
          </w:tcPr>
          <w:p w:rsidR="00000000" w:rsidRDefault="00000000">
            <w:pPr>
              <w:spacing w:before="40" w:after="40" w:line="210" w:lineRule="exact"/>
              <w:ind w:right="43"/>
              <w:jc w:val="right"/>
              <w:rPr>
                <w:sz w:val="17"/>
              </w:rPr>
            </w:pPr>
            <w:r>
              <w:rPr>
                <w:sz w:val="17"/>
              </w:rPr>
              <w:t>30 106</w:t>
            </w:r>
          </w:p>
        </w:tc>
        <w:tc>
          <w:tcPr>
            <w:tcW w:w="2032" w:type="dxa"/>
            <w:vAlign w:val="bottom"/>
          </w:tcPr>
          <w:p w:rsidR="00000000" w:rsidRDefault="00000000">
            <w:pPr>
              <w:spacing w:before="40" w:after="40" w:line="210" w:lineRule="exact"/>
              <w:ind w:right="40"/>
              <w:jc w:val="right"/>
              <w:rPr>
                <w:sz w:val="17"/>
              </w:rPr>
            </w:pPr>
            <w:r>
              <w:rPr>
                <w:sz w:val="17"/>
              </w:rPr>
              <w:t>8 866</w:t>
            </w:r>
          </w:p>
        </w:tc>
        <w:tc>
          <w:tcPr>
            <w:tcW w:w="2032" w:type="dxa"/>
            <w:vAlign w:val="bottom"/>
          </w:tcPr>
          <w:p w:rsidR="00000000" w:rsidRDefault="00000000">
            <w:pPr>
              <w:spacing w:before="40" w:after="40" w:line="210" w:lineRule="exact"/>
              <w:ind w:right="40"/>
              <w:jc w:val="right"/>
              <w:rPr>
                <w:sz w:val="17"/>
              </w:rPr>
            </w:pPr>
            <w:r>
              <w:rPr>
                <w:sz w:val="17"/>
              </w:rPr>
              <w:t>29,4</w:t>
            </w:r>
          </w:p>
        </w:tc>
      </w:tr>
      <w:tr w:rsidR="00000000">
        <w:tblPrEx>
          <w:tblCellMar>
            <w:top w:w="0" w:type="dxa"/>
            <w:bottom w:w="0" w:type="dxa"/>
          </w:tblCellMar>
        </w:tblPrEx>
        <w:tc>
          <w:tcPr>
            <w:tcW w:w="1223" w:type="dxa"/>
            <w:vAlign w:val="bottom"/>
          </w:tcPr>
          <w:p w:rsidR="00000000" w:rsidRDefault="00000000">
            <w:pPr>
              <w:spacing w:before="40" w:after="40" w:line="210" w:lineRule="exact"/>
              <w:ind w:right="40"/>
              <w:rPr>
                <w:sz w:val="17"/>
              </w:rPr>
            </w:pPr>
            <w:r>
              <w:rPr>
                <w:sz w:val="17"/>
              </w:rPr>
              <w:t>1998</w:t>
            </w:r>
          </w:p>
        </w:tc>
        <w:tc>
          <w:tcPr>
            <w:tcW w:w="2032" w:type="dxa"/>
            <w:vAlign w:val="bottom"/>
          </w:tcPr>
          <w:p w:rsidR="00000000" w:rsidRDefault="00000000">
            <w:pPr>
              <w:spacing w:before="40" w:after="40" w:line="210" w:lineRule="exact"/>
              <w:ind w:right="40"/>
              <w:jc w:val="right"/>
              <w:rPr>
                <w:sz w:val="17"/>
              </w:rPr>
            </w:pPr>
            <w:r>
              <w:rPr>
                <w:sz w:val="17"/>
              </w:rPr>
              <w:t>29 581</w:t>
            </w:r>
          </w:p>
        </w:tc>
        <w:tc>
          <w:tcPr>
            <w:tcW w:w="2032" w:type="dxa"/>
            <w:vAlign w:val="bottom"/>
          </w:tcPr>
          <w:p w:rsidR="00000000" w:rsidRDefault="00000000">
            <w:pPr>
              <w:spacing w:before="40" w:after="40" w:line="210" w:lineRule="exact"/>
              <w:ind w:right="40"/>
              <w:jc w:val="right"/>
              <w:rPr>
                <w:sz w:val="17"/>
              </w:rPr>
            </w:pPr>
            <w:r>
              <w:rPr>
                <w:sz w:val="17"/>
              </w:rPr>
              <w:t>8 754</w:t>
            </w:r>
          </w:p>
        </w:tc>
        <w:tc>
          <w:tcPr>
            <w:tcW w:w="2032" w:type="dxa"/>
            <w:vAlign w:val="bottom"/>
          </w:tcPr>
          <w:p w:rsidR="00000000" w:rsidRDefault="00000000">
            <w:pPr>
              <w:spacing w:before="40" w:after="40" w:line="210" w:lineRule="exact"/>
              <w:ind w:right="40"/>
              <w:jc w:val="right"/>
              <w:rPr>
                <w:sz w:val="17"/>
              </w:rPr>
            </w:pPr>
            <w:r>
              <w:rPr>
                <w:sz w:val="17"/>
              </w:rPr>
              <w:t>29,6</w:t>
            </w:r>
          </w:p>
        </w:tc>
      </w:tr>
      <w:tr w:rsidR="00000000">
        <w:tblPrEx>
          <w:tblCellMar>
            <w:top w:w="0" w:type="dxa"/>
            <w:bottom w:w="0" w:type="dxa"/>
          </w:tblCellMar>
        </w:tblPrEx>
        <w:tc>
          <w:tcPr>
            <w:tcW w:w="1223" w:type="dxa"/>
            <w:vAlign w:val="bottom"/>
          </w:tcPr>
          <w:p w:rsidR="00000000" w:rsidRDefault="00000000">
            <w:pPr>
              <w:spacing w:before="40" w:after="40" w:line="210" w:lineRule="exact"/>
              <w:ind w:right="40"/>
              <w:rPr>
                <w:sz w:val="17"/>
              </w:rPr>
            </w:pPr>
            <w:r>
              <w:rPr>
                <w:sz w:val="17"/>
              </w:rPr>
              <w:t>1999</w:t>
            </w:r>
          </w:p>
        </w:tc>
        <w:tc>
          <w:tcPr>
            <w:tcW w:w="2032" w:type="dxa"/>
            <w:vAlign w:val="bottom"/>
          </w:tcPr>
          <w:p w:rsidR="00000000" w:rsidRDefault="00000000">
            <w:pPr>
              <w:spacing w:before="40" w:after="40" w:line="210" w:lineRule="exact"/>
              <w:ind w:right="40"/>
              <w:jc w:val="right"/>
              <w:rPr>
                <w:sz w:val="17"/>
              </w:rPr>
            </w:pPr>
            <w:r>
              <w:rPr>
                <w:sz w:val="17"/>
              </w:rPr>
              <w:t>20 076</w:t>
            </w:r>
          </w:p>
        </w:tc>
        <w:tc>
          <w:tcPr>
            <w:tcW w:w="2032" w:type="dxa"/>
            <w:vAlign w:val="bottom"/>
          </w:tcPr>
          <w:p w:rsidR="00000000" w:rsidRDefault="00000000">
            <w:pPr>
              <w:spacing w:before="40" w:after="40" w:line="210" w:lineRule="exact"/>
              <w:ind w:right="40"/>
              <w:jc w:val="right"/>
              <w:rPr>
                <w:sz w:val="17"/>
              </w:rPr>
            </w:pPr>
            <w:r>
              <w:rPr>
                <w:sz w:val="17"/>
              </w:rPr>
              <w:t>7 518</w:t>
            </w:r>
          </w:p>
        </w:tc>
        <w:tc>
          <w:tcPr>
            <w:tcW w:w="2032" w:type="dxa"/>
            <w:vAlign w:val="bottom"/>
          </w:tcPr>
          <w:p w:rsidR="00000000" w:rsidRDefault="00000000">
            <w:pPr>
              <w:spacing w:before="40" w:after="40" w:line="210" w:lineRule="exact"/>
              <w:ind w:right="40"/>
              <w:jc w:val="right"/>
              <w:rPr>
                <w:sz w:val="17"/>
              </w:rPr>
            </w:pPr>
            <w:r>
              <w:rPr>
                <w:sz w:val="17"/>
              </w:rPr>
              <w:t>37,4</w:t>
            </w:r>
          </w:p>
        </w:tc>
      </w:tr>
      <w:tr w:rsidR="00000000">
        <w:tblPrEx>
          <w:tblCellMar>
            <w:top w:w="0" w:type="dxa"/>
            <w:bottom w:w="0" w:type="dxa"/>
          </w:tblCellMar>
        </w:tblPrEx>
        <w:tc>
          <w:tcPr>
            <w:tcW w:w="1223" w:type="dxa"/>
            <w:vAlign w:val="bottom"/>
          </w:tcPr>
          <w:p w:rsidR="00000000" w:rsidRDefault="00000000">
            <w:pPr>
              <w:spacing w:before="40" w:after="40" w:line="210" w:lineRule="exact"/>
              <w:ind w:right="40"/>
              <w:rPr>
                <w:sz w:val="17"/>
              </w:rPr>
            </w:pPr>
            <w:r>
              <w:rPr>
                <w:sz w:val="17"/>
              </w:rPr>
              <w:t>2000</w:t>
            </w:r>
          </w:p>
        </w:tc>
        <w:tc>
          <w:tcPr>
            <w:tcW w:w="2032" w:type="dxa"/>
            <w:vAlign w:val="bottom"/>
          </w:tcPr>
          <w:p w:rsidR="00000000" w:rsidRDefault="00000000">
            <w:pPr>
              <w:spacing w:before="40" w:after="40" w:line="210" w:lineRule="exact"/>
              <w:ind w:right="40"/>
              <w:jc w:val="right"/>
              <w:rPr>
                <w:sz w:val="17"/>
              </w:rPr>
            </w:pPr>
            <w:r>
              <w:rPr>
                <w:sz w:val="17"/>
              </w:rPr>
              <w:t>16 236</w:t>
            </w:r>
          </w:p>
        </w:tc>
        <w:tc>
          <w:tcPr>
            <w:tcW w:w="2032" w:type="dxa"/>
            <w:vAlign w:val="bottom"/>
          </w:tcPr>
          <w:p w:rsidR="00000000" w:rsidRDefault="00000000">
            <w:pPr>
              <w:spacing w:before="40" w:after="40" w:line="210" w:lineRule="exact"/>
              <w:ind w:right="40"/>
              <w:jc w:val="right"/>
              <w:rPr>
                <w:sz w:val="17"/>
              </w:rPr>
            </w:pPr>
            <w:r>
              <w:rPr>
                <w:sz w:val="17"/>
              </w:rPr>
              <w:t>6 800</w:t>
            </w:r>
          </w:p>
        </w:tc>
        <w:tc>
          <w:tcPr>
            <w:tcW w:w="2032" w:type="dxa"/>
            <w:vAlign w:val="bottom"/>
          </w:tcPr>
          <w:p w:rsidR="00000000" w:rsidRDefault="00000000">
            <w:pPr>
              <w:spacing w:before="40" w:after="40" w:line="210" w:lineRule="exact"/>
              <w:ind w:right="40"/>
              <w:jc w:val="right"/>
              <w:rPr>
                <w:sz w:val="17"/>
              </w:rPr>
            </w:pPr>
            <w:r>
              <w:rPr>
                <w:sz w:val="17"/>
              </w:rPr>
              <w:t>41,9</w:t>
            </w:r>
          </w:p>
        </w:tc>
      </w:tr>
      <w:tr w:rsidR="00000000">
        <w:tblPrEx>
          <w:tblCellMar>
            <w:top w:w="0" w:type="dxa"/>
            <w:bottom w:w="0" w:type="dxa"/>
          </w:tblCellMar>
        </w:tblPrEx>
        <w:tc>
          <w:tcPr>
            <w:tcW w:w="1223" w:type="dxa"/>
            <w:tcBorders>
              <w:bottom w:val="single" w:sz="12" w:space="0" w:color="auto"/>
            </w:tcBorders>
            <w:vAlign w:val="bottom"/>
          </w:tcPr>
          <w:p w:rsidR="00000000" w:rsidRDefault="00000000">
            <w:pPr>
              <w:spacing w:before="40" w:after="40" w:line="210" w:lineRule="exact"/>
              <w:ind w:right="40"/>
              <w:rPr>
                <w:sz w:val="17"/>
              </w:rPr>
            </w:pPr>
            <w:r>
              <w:rPr>
                <w:sz w:val="17"/>
              </w:rPr>
              <w:t>2001</w:t>
            </w:r>
          </w:p>
        </w:tc>
        <w:tc>
          <w:tcPr>
            <w:tcW w:w="2032" w:type="dxa"/>
            <w:tcBorders>
              <w:bottom w:val="single" w:sz="12" w:space="0" w:color="auto"/>
            </w:tcBorders>
            <w:vAlign w:val="bottom"/>
          </w:tcPr>
          <w:p w:rsidR="00000000" w:rsidRDefault="00000000">
            <w:pPr>
              <w:spacing w:before="40" w:after="40" w:line="210" w:lineRule="exact"/>
              <w:ind w:right="40"/>
              <w:jc w:val="right"/>
              <w:rPr>
                <w:sz w:val="17"/>
              </w:rPr>
            </w:pPr>
            <w:r>
              <w:rPr>
                <w:sz w:val="17"/>
              </w:rPr>
              <w:t>16 540</w:t>
            </w:r>
          </w:p>
        </w:tc>
        <w:tc>
          <w:tcPr>
            <w:tcW w:w="2032" w:type="dxa"/>
            <w:tcBorders>
              <w:bottom w:val="single" w:sz="12" w:space="0" w:color="auto"/>
            </w:tcBorders>
            <w:vAlign w:val="bottom"/>
          </w:tcPr>
          <w:p w:rsidR="00000000" w:rsidRDefault="00000000">
            <w:pPr>
              <w:spacing w:before="40" w:after="40" w:line="210" w:lineRule="exact"/>
              <w:ind w:right="40"/>
              <w:jc w:val="right"/>
              <w:rPr>
                <w:sz w:val="17"/>
              </w:rPr>
            </w:pPr>
            <w:r>
              <w:rPr>
                <w:sz w:val="17"/>
              </w:rPr>
              <w:t>6 999</w:t>
            </w:r>
          </w:p>
        </w:tc>
        <w:tc>
          <w:tcPr>
            <w:tcW w:w="2032" w:type="dxa"/>
            <w:tcBorders>
              <w:bottom w:val="single" w:sz="12" w:space="0" w:color="auto"/>
            </w:tcBorders>
            <w:vAlign w:val="bottom"/>
          </w:tcPr>
          <w:p w:rsidR="00000000" w:rsidRDefault="00000000">
            <w:pPr>
              <w:spacing w:before="40" w:after="40" w:line="210" w:lineRule="exact"/>
              <w:ind w:right="40"/>
              <w:jc w:val="right"/>
              <w:rPr>
                <w:sz w:val="17"/>
              </w:rPr>
            </w:pPr>
            <w:r>
              <w:rPr>
                <w:sz w:val="17"/>
              </w:rPr>
              <w:t>42,3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des affaires intérieures, septembre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De nombreuses organisations fonctionnent actuellement en Slovénie, auprès desquelles les femmes et les enfants qui sont menacés peuvent rechercher de l’aide : il y a des abris, des maisons pour les mères et organisations connexes. Les abris (foyers d’accueil, abris, centres de crise) sont destinés aux femmes et aux enfants, victimes de toutes formes de violence qui doivent être placés dans un environnement sûr. Ils peuvent vivrent dans les abris entre trois mois et un maximum d’un an; dans les centres de crise, deux jours. Les maisons pour les mères sont prévues pour les mères enceintes et les femmes ayant des nourrissons pendant la période postnatale et les mères ayant des jeunes enfants, pour lesquels existe un risque social et/ou économique, et récemment et de plus en plus fréquemment également, les victimes de diverses formes de violence. La période de résidence est d’un an, avec la possibilité de prolonger la période jusqu’à un maximum de deux ans. Il existe également des organisations connexes qui complètent les activités des maisons pour les mères et des abris. L’une de ces organisations sont les centres aidant les victimes de tous types de crimes, qui fournissent des conseils et dirigent les victimes vers des organisations appropriées en vue d’une assistance, d’un appui et de conseils. Dans le Programme national de protection sociale d’ici 2005, parmi les programmes que l’État appuiera pendant cette période figure la création d’un réseau de maisons pour les mères et d’abris pour les femmes, ayant une capacité totale de 250 places et un réseau de centres d’aide psychologique pour les victimes de violence.</w:t>
      </w:r>
    </w:p>
    <w:p w:rsidR="00000000" w:rsidRDefault="00000000">
      <w:pPr>
        <w:pStyle w:val="SingleTxt"/>
      </w:pPr>
      <w:r>
        <w:tab/>
        <w:t>En 2001, dans le cadre du Ministère du travail, de la famille et des affaires sociales, il a été créé un Conseil d’experts chargé des problèmes de violence à l’égard des femmes. Il a été créé sur l’initiative d’organisations non gouvernementales opérant dans ce domaine, et les experts ont pour tâche d’élaborer les bases et de fournir des directives pour l’adoption d’une législation appropriée dans le domaine de la violence à l’égard des femmes et de suivre son application. Le Conseil d’experts a déjà fourni quelques propositions de modifications du Code pénal relatives à la violence à l’égard des femmes ou à la violence dans la famille, y compris une proposition tendant à ce que la violence dans la famille soit définie en tant que délit spécifique. Dans ce domaine, le rôle des organisations non gouvernementales est également important car elles gèrent la majorité des abris existant en Slovénie et entreprennent en outre d’autres activités, telles que l’éducation des agents de police, des procureurs et des travailleurs sociaux, des programmes d’assistance aux personnes violentes, des activités de sensibilisation, etc.</w:t>
      </w:r>
    </w:p>
    <w:p w:rsidR="00000000" w:rsidRDefault="00000000">
      <w:pPr>
        <w:pStyle w:val="SingleTxt"/>
      </w:pPr>
      <w:r>
        <w:tab/>
        <w:t>Le Bureau pour l’égalité des chances a entrepris diverses activités dans le domaine de la violence à l’égard des femmes, telles que l’organisation de réunions consultatives et de campagnes, le (co-)financement de projets d’organisations non gouvernementales, etc. Depuis 1999, le Bureau participe activement aux activités consacrées à la protection des femmes victimes de violence. En même temps, des activités ont été entreprises sous forme de projet unifié auquel, outre le Bureau et la Commission de l’Assemblée nationale chargée de la politique d’égalité des chances, et quelques ministères, des organisations non gouvernementales traitant des problèmes de violence à l’égard des femmes participent également. Lors des journées internationales d’action contre la violence à l’égard des femmes (25.11</w:t>
      </w:r>
      <w:r>
        <w:br/>
        <w:t>– 10.12) les médias ont lancé une large campagne dans le cadre du projet conjoint – des affiches dans l’ensemble de la Slovénie ont attiré l’attention du public sur la violence contre les femmes. Une exposition d’affiches a été organisée à l’Assemblée nationale et a par la suite été envoyée au concours intitulé « What’s up, girl? ». Les affiches ont été exposées dans des villes slovènes, les conseils urbains et municipaux ont discuté du problème et des tables rondes et des débats publics ont été organisés. La campagne continue d’avoir des répercussions et représente un pas important sur la voie de la sensibilisation du public dans son ensemble au problème que représente la violence contre les femmes et son étendue et les formes qu’elle revêt. Un effet positif de la campagne peut également être détecté dans les points de vue différents des médias – alors que par le passé des titres stéréotypés apparaissaient sur la violence à l’égard des femmes dans les pages de la « chronique noire » des quotidiens, qui souvent faisaient allusion à la faute des femmes, après la campagne, ils ont été transformés de façon que, même s’ils ne sont pas entièrement favorables à la victime, ils sont pour le moins neutres. En 2001, le Bureau a préparé une présentation publique retentissante de l’une des lois allemandes fédérales et provinciales sur la violence et un plan d’action contre la violence à l’égard des femmes et a appuyé la traduction et la publication d’un livre intitulé « Violence against women – the responsability of the police » (La violence contre les femmes – la responsabilité de la police). Il représente le premier livre en langue slovène fournissant des directives à la police sur la manière de traiter les femmes victimes de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Harcèlement sexuel sur le lieu de travail</w:t>
      </w:r>
    </w:p>
    <w:p w:rsidR="00000000" w:rsidRDefault="00000000">
      <w:pPr>
        <w:pStyle w:val="SingleTxt"/>
        <w:spacing w:after="0" w:line="120" w:lineRule="exact"/>
        <w:rPr>
          <w:sz w:val="10"/>
        </w:rPr>
      </w:pPr>
    </w:p>
    <w:p w:rsidR="00000000" w:rsidRDefault="00000000">
      <w:pPr>
        <w:pStyle w:val="SingleTxt"/>
      </w:pPr>
      <w:r>
        <w:tab/>
        <w:t>La nouvelle Loi sur les relations professionnelles oblige également les employeurs à assurer un environnement de travail exempt de harcèlement sexuel. L’article 45 de la loi stipule qu’un employeur a l’obligation de garantir un environnement de travail dans lequel aucun travailleur ne sera exposé à un traitement indésirable de nature sexuelle, y compris un comportement physique, verbal ou non verbal indésirable, ou tout autre comportement fondé sur le sexe, qui créerait des relations et un environnement de travail intimidants, hostiles ou humiliants et insultant la dignité des hommes et des femmes sur le lieu de travail. Le rejet du traitement susmentionné ne peut pas constituer une raison de discrimination dans l’emploi. Si un employeur se comporte d’une manière incompatible avec les dispositions susmentionnées, en cas de dispute, il a la charge de la preuve. Si un employeur n’assure pas une protection contre le harcèlement sexuel, un travailleur peut explicitement résilier son contrat de travail, huit jours après avoir envoyé une notification préliminaire demandant à l’employeur de remplir ses obligations et qu’un avertissement écrit concernant les violations ait été envoyée par un inspecteur du travail. La loi prévoit qu’en cas d’une telle résiliation, le travailleur a le droit à une prime de licenciement sur la base d’une résiliation ordinaire d’un contrat d’emploi pour raisons d’affaires, à une compensation d’un niveau de salaire au moins égal au salaire perdu pendant la période de notification (art. 112). Une amende est imposée à un employeur qui ne garantit pas une protection contre le harcèlement sexuel et la supervision de son application est assurée par un inspecteur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Traité des femmes et exploitation de la prostitution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amendements apportés au Code pénal en 1999 ont changé la description du délit de proxénétisme (art. 185) et du délit d’exploitation de la prostitution (art. 186). Le crime de proxénétisme est dorénavant commis par quiconque procure ou permet des relations sexuelles ou autres actes sexuels contre rémunération. La peine est accrue, l’auteur étant passible de trois mois à cinq ans d’emprisonnement. Si l’auteur du crime procure un mineur, il est passible d’une peine d’emprisonnement de un à 10 ans. Le délit d’exploitation de la prostitution est commis par une personne qui obtient, habitue, incite ou séduit une autre personne à la prostitution ou de toute autre manière permet qu’elle soit remise à une autre personne aux fins de prostitution ou coopère à l’organisation ou à l’exploitation de la prostitution. Les changements font surtout qu’un acte unique par l’auteur d’un délit est dorénavant suffisant pour les deux délits.</w:t>
      </w:r>
    </w:p>
    <w:p w:rsidR="00000000" w:rsidRDefault="00000000">
      <w:pPr>
        <w:pStyle w:val="SingleTxt"/>
      </w:pPr>
      <w:r>
        <w:tab/>
        <w:t>Les déclarations des délits reliés à la prostitution et à la traite d’êtres humains sont très rares et la découverte de ces crimes est normalement le résultat d’enquêtes secrètes de la police. En 2001, la police a réussi à identifier et à recueillir des preuves contre des associations criminelles qui font le commerce de la prostitution et s’adonnent à la traite d’êtres humains dans quatre cas. Vingt (11 en 2000) délits de proxénétisme et d’exploitation de la prostitution ont fait l’objet de poursuites, dont huit ont été attribués à la criminalité organisée et deux (2 en 2000) au délit d’esclavage. En 2001, la police a traité de quatre cas de femmes victimes d’esclavage et un en 2000.</w:t>
      </w:r>
    </w:p>
    <w:p w:rsidR="00000000" w:rsidRDefault="00000000">
      <w:pPr>
        <w:pStyle w:val="SingleTxt"/>
      </w:pPr>
      <w:r>
        <w:tab/>
        <w:t>En décembre 2001, le Gouvernement de la République de Slovénie a adopté la décision de nommer un groupe de travail interministériel chargé de la lutte contre la traite des êtres humains, qui fonctionne en tant qu’organe consultatif d’experts. En janvier 2002, en vue de réglementer la prostitution volontaire, il a été créé un groupe de travail ayant pour tâche d’étudier la prostitution en Slovénie. Le groupe de travail doit soumettre un rapport mensuel au gouvernement et en décembre 2002, il devrait avoir élaboré une proposition tendant à réglementer la situation.</w:t>
      </w:r>
    </w:p>
    <w:p w:rsidR="00000000" w:rsidRDefault="00000000">
      <w:pPr>
        <w:pStyle w:val="SingleTxt"/>
      </w:pPr>
      <w:r>
        <w:tab/>
        <w:t>En 2001, il a été fondé une organisation non gouvernementale « Kjuč – Centre pour la lutte contre la traite des êtres humains » ayant pour tâche fondamentale d’élaborer et d’exécuter des programmes préventifs et curatifs visant à sensibiliser le public et les professionnels, de même que les victimes potentielles et actuelles de la traite, principalement les femmes et les enfants, victimes de revente et d’exploitation sexuelle, de trafic d’organes humains et de sang et toutes les formes de travaux forcés. Le Centre a également pour objectif d’offrir l’aide nécessaire aux victimes de la traite d’êtres humains, d’aider à leur retour dans le pays d’origine, de fournir des conseils gratuits aux victimes, d’encourager et de coordonner leur coopération avec les organes judiciaires et d’aider à réaliser des programmes de protection des témoins.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Les femmes dans la vie politique et la 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dispositions constitutionnelles relatives au droit de vote et au droit d’être élu sont demeurées inchangées mais un amendement qui se réfère aux efforts à déployer pour arriver à un meilleur équilibre de la représentation des femmes et des hommes dans la vie politique est actuellement en cours d’examen. L’article 44 de la Constitution de la République de Slovénie énonce le droit de participation à la gestion des affaires publiques et, conformément à cette disposition, chaque citoyen a le droit, conformément à la loi de participer directement ou par l’intermédiaire de représentants élus à la gestion des affaires publiques. Le 30 novembre 2001, un groupe de membres du parlement a soumis un projet de loi constitutionnelle à l’Assemblée nationale, dans lequel il proposait un amendement à cette loi de manière à y ajouter un deuxième paragraphe qui stipulerait que des mesures doivent être légalement prises pour encourager l’instauration de chances égales pour les hommes et pour les femmes en ce qui concerne leur candidature aux élections des organes étatiques et organes des collectivités locales.</w:t>
      </w:r>
    </w:p>
    <w:p w:rsidR="00000000" w:rsidRDefault="00000000">
      <w:pPr>
        <w:pStyle w:val="SingleTxt"/>
      </w:pPr>
      <w:r>
        <w:tab/>
        <w:t>La nouvelle Loi sur l’égalité des chances et l’égalité de traitement des femmes et des hommes contient également des dispositions relatives à la participation des femmes à la vie politique et à la vie publique. L’article 31 fait l’obligation aux partis politiques inscrits au registre des partis d’adopter tous les quatre ans un plan dans lequel ils prennent position sur la question de la représentation équilibrée des femmes et des hommes conformément à cette disposition, d’élaborer des méthodes et de prendre des mesures visant à encourager une représentation plus équilibrée des femmes et des hommes dans les organes du parti, sur les listes électorales à l’Assemblée nationale et aux organes des collectivités locales et à la présidence de la République. Les partis politiques doivent soumettre les plans au Bureau pour l’égalité des chances dans les trois mois suivant leur adoption. Un parti politique qui ne soumet pas un plan est passible d’une amende pour violation.</w:t>
      </w:r>
    </w:p>
    <w:p w:rsidR="00000000" w:rsidRDefault="00000000">
      <w:pPr>
        <w:pStyle w:val="SingleTxt"/>
      </w:pPr>
      <w:r>
        <w:tab/>
        <w:t>La Loi sur l’égalité des chances et l’égalité de traitement des femmes et des hommes contient également deux dispositions relatives à la représentation des femmes et des hommes dans les groupes de travail et autres organes de l’Assemblée nationale, le gouvernement et les ministères. L’article 10 stipule que l’Assemblée nationale, conformément aux possibilités existantes, doit respecter dans toute la mesure possible le principe de la représentation équilibrée des sexes lorsqu’elle crée des organes de travail et des délégations conformément à ses Règlements. Une obligation similaire s’applique au gouvernement, qui doit respecter les principes de la représentation équilibrée des sexes dans la composition des organes consultatifs et de coordination, dans les autres organes de travail et dans les délégations qu’il crée conformément à la Loi relative au Gouvernement de la République de Slovénie et aux termes de ses propres Règlements, ainsi que lorsqu’il désigne ou nomme des représentants gouvernementaux dans les entreprises d’État et autres organes publics, à moins que cela soit impossible pour des raisons objectives (art. 14). Cette obligation lie également les ministères en ce qui concerne la composition des conseils d’experts.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Les femmes dans les partis politiques</w:t>
      </w:r>
    </w:p>
    <w:p w:rsidR="00000000" w:rsidRDefault="00000000">
      <w:pPr>
        <w:pStyle w:val="SingleTxt"/>
        <w:spacing w:after="0" w:line="120" w:lineRule="exact"/>
        <w:rPr>
          <w:b/>
          <w:bCs/>
          <w:sz w:val="10"/>
        </w:rPr>
      </w:pPr>
    </w:p>
    <w:p w:rsidR="00000000" w:rsidRDefault="00000000">
      <w:pPr>
        <w:pStyle w:val="SingleTxt"/>
      </w:pPr>
      <w:r>
        <w:tab/>
        <w:t>En 1992, lors des élections à l’Assemblée nationale de la République de Slovénie, 13,3 % de femmes ont été élues, en 1996 il n’y en avait que 7,8 % et aux élections qui ont eu lieu en 2000, ce pourcentage s’est accru à nouveau à 13,3 %. Une situation semblable existe en ce qui concerne la représentation des femmes au Conseil national. En 1992, lors des élections de 40 membres au Conseil national de la République de Slovénie, une femme a été élue et en 1995, il y en a eu cinq.</w:t>
      </w:r>
    </w:p>
    <w:p w:rsidR="00000000" w:rsidRDefault="00000000">
      <w:pPr>
        <w:pStyle w:val="SingleTxt"/>
        <w:spacing w:after="0" w:line="120" w:lineRule="exact"/>
        <w:rPr>
          <w:sz w:val="10"/>
        </w:rPr>
      </w:pPr>
      <w:r>
        <w:rPr>
          <w:sz w:val="10"/>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Nombre de votes, de sièges et de femmes élues membres de l’Assemblée nationale, par parti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826"/>
        <w:gridCol w:w="900"/>
        <w:gridCol w:w="783"/>
        <w:gridCol w:w="897"/>
        <w:gridCol w:w="945"/>
      </w:tblGrid>
      <w:tr w:rsidR="00000000">
        <w:tblPrEx>
          <w:tblCellMar>
            <w:top w:w="0" w:type="dxa"/>
            <w:bottom w:w="0" w:type="dxa"/>
          </w:tblCellMar>
        </w:tblPrEx>
        <w:trPr>
          <w:cantSplit/>
        </w:trPr>
        <w:tc>
          <w:tcPr>
            <w:tcW w:w="3826" w:type="dxa"/>
            <w:vMerge w:val="restart"/>
            <w:tcBorders>
              <w:top w:val="single" w:sz="4" w:space="0" w:color="auto"/>
            </w:tcBorders>
            <w:vAlign w:val="bottom"/>
          </w:tcPr>
          <w:p w:rsidR="00000000" w:rsidRDefault="00000000">
            <w:pPr>
              <w:suppressAutoHyphens/>
              <w:spacing w:before="80" w:after="80" w:line="160" w:lineRule="exact"/>
              <w:ind w:right="43"/>
              <w:rPr>
                <w:i/>
                <w:iCs/>
                <w:sz w:val="14"/>
              </w:rPr>
            </w:pPr>
            <w:r>
              <w:rPr>
                <w:i/>
                <w:iCs/>
                <w:sz w:val="14"/>
              </w:rPr>
              <w:t>Parti</w:t>
            </w:r>
          </w:p>
        </w:tc>
        <w:tc>
          <w:tcPr>
            <w:tcW w:w="3525" w:type="dxa"/>
            <w:gridSpan w:val="4"/>
            <w:tcBorders>
              <w:top w:val="single" w:sz="4" w:space="0" w:color="auto"/>
              <w:bottom w:val="single" w:sz="4" w:space="0" w:color="auto"/>
            </w:tcBorders>
            <w:vAlign w:val="bottom"/>
          </w:tcPr>
          <w:p w:rsidR="00000000" w:rsidRDefault="00000000">
            <w:pPr>
              <w:spacing w:before="80" w:after="80" w:line="160" w:lineRule="exact"/>
              <w:ind w:right="43"/>
              <w:jc w:val="center"/>
              <w:rPr>
                <w:i/>
                <w:iCs/>
                <w:sz w:val="14"/>
              </w:rPr>
            </w:pPr>
            <w:r>
              <w:rPr>
                <w:i/>
                <w:iCs/>
                <w:sz w:val="14"/>
              </w:rPr>
              <w:t>Personnes élues</w:t>
            </w:r>
          </w:p>
        </w:tc>
      </w:tr>
      <w:tr w:rsidR="00000000">
        <w:tblPrEx>
          <w:tblCellMar>
            <w:top w:w="0" w:type="dxa"/>
            <w:bottom w:w="0" w:type="dxa"/>
          </w:tblCellMar>
        </w:tblPrEx>
        <w:trPr>
          <w:cantSplit/>
        </w:trPr>
        <w:tc>
          <w:tcPr>
            <w:tcW w:w="3826" w:type="dxa"/>
            <w:vMerge/>
            <w:tcBorders>
              <w:bottom w:val="single" w:sz="12" w:space="0" w:color="auto"/>
            </w:tcBorders>
            <w:vAlign w:val="bottom"/>
          </w:tcPr>
          <w:p w:rsidR="00000000" w:rsidRDefault="00000000">
            <w:pPr>
              <w:spacing w:before="80" w:after="80" w:line="160" w:lineRule="exact"/>
              <w:ind w:right="43"/>
              <w:rPr>
                <w:i/>
                <w:iCs/>
                <w:sz w:val="14"/>
              </w:rPr>
            </w:pPr>
          </w:p>
        </w:tc>
        <w:tc>
          <w:tcPr>
            <w:tcW w:w="900"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Votes en pourcentage</w:t>
            </w:r>
          </w:p>
        </w:tc>
        <w:tc>
          <w:tcPr>
            <w:tcW w:w="783"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Nombre de sièges</w:t>
            </w:r>
          </w:p>
        </w:tc>
        <w:tc>
          <w:tcPr>
            <w:tcW w:w="897"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Nombre de femmes</w:t>
            </w:r>
          </w:p>
        </w:tc>
        <w:tc>
          <w:tcPr>
            <w:tcW w:w="94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Pourcentage</w:t>
            </w:r>
            <w:r>
              <w:rPr>
                <w:i/>
                <w:iCs/>
                <w:sz w:val="14"/>
              </w:rPr>
              <w:br/>
              <w:t>de femmes</w:t>
            </w:r>
          </w:p>
        </w:tc>
      </w:tr>
      <w:tr w:rsidR="00000000">
        <w:tblPrEx>
          <w:tblCellMar>
            <w:top w:w="0" w:type="dxa"/>
            <w:bottom w:w="0" w:type="dxa"/>
          </w:tblCellMar>
        </w:tblPrEx>
        <w:tc>
          <w:tcPr>
            <w:tcW w:w="3826" w:type="dxa"/>
            <w:tcBorders>
              <w:top w:val="single" w:sz="12" w:space="0" w:color="auto"/>
            </w:tcBorders>
            <w:vAlign w:val="bottom"/>
          </w:tcPr>
          <w:p w:rsidR="00000000" w:rsidRDefault="00000000">
            <w:pPr>
              <w:spacing w:line="80" w:lineRule="exact"/>
              <w:ind w:right="43"/>
              <w:rPr>
                <w:sz w:val="17"/>
              </w:rPr>
            </w:pPr>
          </w:p>
        </w:tc>
        <w:tc>
          <w:tcPr>
            <w:tcW w:w="900" w:type="dxa"/>
            <w:tcBorders>
              <w:top w:val="single" w:sz="12" w:space="0" w:color="auto"/>
            </w:tcBorders>
            <w:vAlign w:val="bottom"/>
          </w:tcPr>
          <w:p w:rsidR="00000000" w:rsidRDefault="00000000">
            <w:pPr>
              <w:spacing w:line="80" w:lineRule="exact"/>
              <w:ind w:right="43"/>
              <w:jc w:val="right"/>
              <w:rPr>
                <w:sz w:val="17"/>
              </w:rPr>
            </w:pPr>
          </w:p>
        </w:tc>
        <w:tc>
          <w:tcPr>
            <w:tcW w:w="783" w:type="dxa"/>
            <w:tcBorders>
              <w:top w:val="single" w:sz="12" w:space="0" w:color="auto"/>
            </w:tcBorders>
            <w:vAlign w:val="bottom"/>
          </w:tcPr>
          <w:p w:rsidR="00000000" w:rsidRDefault="00000000">
            <w:pPr>
              <w:spacing w:line="80" w:lineRule="exact"/>
              <w:ind w:right="43"/>
              <w:jc w:val="right"/>
              <w:rPr>
                <w:sz w:val="17"/>
              </w:rPr>
            </w:pPr>
          </w:p>
        </w:tc>
        <w:tc>
          <w:tcPr>
            <w:tcW w:w="897" w:type="dxa"/>
            <w:tcBorders>
              <w:top w:val="single" w:sz="12" w:space="0" w:color="auto"/>
            </w:tcBorders>
            <w:vAlign w:val="bottom"/>
          </w:tcPr>
          <w:p w:rsidR="00000000" w:rsidRDefault="00000000">
            <w:pPr>
              <w:spacing w:line="80" w:lineRule="exact"/>
              <w:ind w:right="43"/>
              <w:jc w:val="right"/>
              <w:rPr>
                <w:sz w:val="17"/>
              </w:rPr>
            </w:pPr>
          </w:p>
        </w:tc>
        <w:tc>
          <w:tcPr>
            <w:tcW w:w="945" w:type="dxa"/>
            <w:tcBorders>
              <w:top w:val="single" w:sz="12" w:space="0" w:color="auto"/>
            </w:tcBorders>
            <w:vAlign w:val="bottom"/>
          </w:tcPr>
          <w:p w:rsidR="00000000" w:rsidRDefault="00000000">
            <w:pPr>
              <w:spacing w:line="80" w:lineRule="exact"/>
              <w:ind w:right="43"/>
              <w:jc w:val="right"/>
              <w:rPr>
                <w:sz w:val="17"/>
              </w:rPr>
            </w:pP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Démocratie libérale de Slovénie (LDS)</w:t>
            </w:r>
          </w:p>
        </w:tc>
        <w:tc>
          <w:tcPr>
            <w:tcW w:w="900" w:type="dxa"/>
            <w:vAlign w:val="bottom"/>
          </w:tcPr>
          <w:p w:rsidR="00000000" w:rsidRDefault="00000000">
            <w:pPr>
              <w:spacing w:before="40" w:after="40" w:line="210" w:lineRule="exact"/>
              <w:ind w:right="43"/>
              <w:jc w:val="right"/>
              <w:rPr>
                <w:sz w:val="17"/>
              </w:rPr>
            </w:pPr>
            <w:r>
              <w:rPr>
                <w:sz w:val="17"/>
              </w:rPr>
              <w:t>36,21</w:t>
            </w:r>
          </w:p>
        </w:tc>
        <w:tc>
          <w:tcPr>
            <w:tcW w:w="783" w:type="dxa"/>
            <w:vAlign w:val="bottom"/>
          </w:tcPr>
          <w:p w:rsidR="00000000" w:rsidRDefault="00000000">
            <w:pPr>
              <w:spacing w:before="40" w:after="40" w:line="210" w:lineRule="exact"/>
              <w:ind w:right="43"/>
              <w:jc w:val="right"/>
              <w:rPr>
                <w:sz w:val="17"/>
              </w:rPr>
            </w:pPr>
            <w:r>
              <w:rPr>
                <w:sz w:val="17"/>
              </w:rPr>
              <w:t>34</w:t>
            </w:r>
          </w:p>
        </w:tc>
        <w:tc>
          <w:tcPr>
            <w:tcW w:w="897" w:type="dxa"/>
            <w:vAlign w:val="bottom"/>
          </w:tcPr>
          <w:p w:rsidR="00000000" w:rsidRDefault="00000000">
            <w:pPr>
              <w:spacing w:before="40" w:after="40" w:line="210" w:lineRule="exact"/>
              <w:ind w:right="43"/>
              <w:jc w:val="right"/>
              <w:rPr>
                <w:sz w:val="17"/>
              </w:rPr>
            </w:pPr>
            <w:r>
              <w:rPr>
                <w:sz w:val="17"/>
              </w:rPr>
              <w:t>5</w:t>
            </w:r>
          </w:p>
        </w:tc>
        <w:tc>
          <w:tcPr>
            <w:tcW w:w="945" w:type="dxa"/>
            <w:vAlign w:val="bottom"/>
          </w:tcPr>
          <w:p w:rsidR="00000000" w:rsidRDefault="00000000">
            <w:pPr>
              <w:spacing w:before="40" w:after="40" w:line="210" w:lineRule="exact"/>
              <w:ind w:right="43"/>
              <w:jc w:val="right"/>
              <w:rPr>
                <w:sz w:val="17"/>
              </w:rPr>
            </w:pPr>
            <w:r>
              <w:rPr>
                <w:sz w:val="17"/>
              </w:rPr>
              <w:t>14,7</w:t>
            </w: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Parti social démocrate de Slovénie (SDS)</w:t>
            </w:r>
          </w:p>
        </w:tc>
        <w:tc>
          <w:tcPr>
            <w:tcW w:w="900" w:type="dxa"/>
            <w:vAlign w:val="bottom"/>
          </w:tcPr>
          <w:p w:rsidR="00000000" w:rsidRDefault="00000000">
            <w:pPr>
              <w:spacing w:before="40" w:after="40" w:line="210" w:lineRule="exact"/>
              <w:ind w:right="43"/>
              <w:jc w:val="right"/>
              <w:rPr>
                <w:sz w:val="17"/>
              </w:rPr>
            </w:pPr>
            <w:r>
              <w:rPr>
                <w:sz w:val="17"/>
              </w:rPr>
              <w:t>15,80</w:t>
            </w:r>
          </w:p>
        </w:tc>
        <w:tc>
          <w:tcPr>
            <w:tcW w:w="783" w:type="dxa"/>
            <w:vAlign w:val="bottom"/>
          </w:tcPr>
          <w:p w:rsidR="00000000" w:rsidRDefault="00000000">
            <w:pPr>
              <w:spacing w:before="40" w:after="40" w:line="210" w:lineRule="exact"/>
              <w:ind w:right="43"/>
              <w:jc w:val="right"/>
              <w:rPr>
                <w:sz w:val="17"/>
              </w:rPr>
            </w:pPr>
            <w:r>
              <w:rPr>
                <w:sz w:val="17"/>
              </w:rPr>
              <w:t>14</w:t>
            </w:r>
          </w:p>
        </w:tc>
        <w:tc>
          <w:tcPr>
            <w:tcW w:w="897" w:type="dxa"/>
            <w:vAlign w:val="bottom"/>
          </w:tcPr>
          <w:p w:rsidR="00000000" w:rsidRDefault="00000000">
            <w:pPr>
              <w:spacing w:before="40" w:after="40" w:line="210" w:lineRule="exact"/>
              <w:ind w:right="43"/>
              <w:jc w:val="right"/>
              <w:rPr>
                <w:sz w:val="17"/>
              </w:rPr>
            </w:pPr>
            <w:r>
              <w:rPr>
                <w:sz w:val="17"/>
              </w:rPr>
              <w:t>0</w:t>
            </w:r>
          </w:p>
        </w:tc>
        <w:tc>
          <w:tcPr>
            <w:tcW w:w="945" w:type="dxa"/>
            <w:vAlign w:val="bottom"/>
          </w:tcPr>
          <w:p w:rsidR="00000000" w:rsidRDefault="00000000">
            <w:pPr>
              <w:spacing w:before="40" w:after="40" w:line="210" w:lineRule="exact"/>
              <w:ind w:right="43"/>
              <w:jc w:val="right"/>
              <w:rPr>
                <w:sz w:val="17"/>
              </w:rPr>
            </w:pPr>
            <w:r>
              <w:rPr>
                <w:sz w:val="17"/>
              </w:rPr>
              <w:t>0</w:t>
            </w: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Liste unie des sociodémocrates (ZLSD)</w:t>
            </w:r>
          </w:p>
        </w:tc>
        <w:tc>
          <w:tcPr>
            <w:tcW w:w="900" w:type="dxa"/>
            <w:vAlign w:val="bottom"/>
          </w:tcPr>
          <w:p w:rsidR="00000000" w:rsidRDefault="00000000">
            <w:pPr>
              <w:spacing w:before="40" w:after="40" w:line="210" w:lineRule="exact"/>
              <w:ind w:right="43"/>
              <w:jc w:val="right"/>
              <w:rPr>
                <w:sz w:val="17"/>
              </w:rPr>
            </w:pPr>
            <w:r>
              <w:rPr>
                <w:sz w:val="17"/>
              </w:rPr>
              <w:t>12,07</w:t>
            </w:r>
          </w:p>
        </w:tc>
        <w:tc>
          <w:tcPr>
            <w:tcW w:w="783" w:type="dxa"/>
            <w:vAlign w:val="bottom"/>
          </w:tcPr>
          <w:p w:rsidR="00000000" w:rsidRDefault="00000000">
            <w:pPr>
              <w:spacing w:before="40" w:after="40" w:line="210" w:lineRule="exact"/>
              <w:ind w:right="43"/>
              <w:jc w:val="right"/>
              <w:rPr>
                <w:sz w:val="17"/>
              </w:rPr>
            </w:pPr>
            <w:r>
              <w:rPr>
                <w:sz w:val="17"/>
              </w:rPr>
              <w:t>11</w:t>
            </w:r>
          </w:p>
        </w:tc>
        <w:tc>
          <w:tcPr>
            <w:tcW w:w="897" w:type="dxa"/>
            <w:vAlign w:val="bottom"/>
          </w:tcPr>
          <w:p w:rsidR="00000000" w:rsidRDefault="00000000">
            <w:pPr>
              <w:spacing w:before="40" w:after="40" w:line="210" w:lineRule="exact"/>
              <w:ind w:right="43"/>
              <w:jc w:val="right"/>
              <w:rPr>
                <w:sz w:val="17"/>
              </w:rPr>
            </w:pPr>
            <w:r>
              <w:rPr>
                <w:sz w:val="17"/>
              </w:rPr>
              <w:t>3</w:t>
            </w:r>
          </w:p>
        </w:tc>
        <w:tc>
          <w:tcPr>
            <w:tcW w:w="945" w:type="dxa"/>
            <w:vAlign w:val="bottom"/>
          </w:tcPr>
          <w:p w:rsidR="00000000" w:rsidRDefault="00000000">
            <w:pPr>
              <w:spacing w:before="40" w:after="40" w:line="210" w:lineRule="exact"/>
              <w:ind w:right="43"/>
              <w:jc w:val="right"/>
              <w:rPr>
                <w:sz w:val="17"/>
              </w:rPr>
            </w:pPr>
            <w:r>
              <w:rPr>
                <w:sz w:val="17"/>
              </w:rPr>
              <w:t>27,2</w:t>
            </w: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Parti du peuple slovène (SLS)</w:t>
            </w:r>
          </w:p>
        </w:tc>
        <w:tc>
          <w:tcPr>
            <w:tcW w:w="900" w:type="dxa"/>
            <w:vAlign w:val="bottom"/>
          </w:tcPr>
          <w:p w:rsidR="00000000" w:rsidRDefault="00000000">
            <w:pPr>
              <w:spacing w:before="40" w:after="40" w:line="210" w:lineRule="exact"/>
              <w:ind w:right="43"/>
              <w:jc w:val="right"/>
              <w:rPr>
                <w:sz w:val="17"/>
              </w:rPr>
            </w:pPr>
            <w:r>
              <w:rPr>
                <w:sz w:val="17"/>
              </w:rPr>
              <w:t>9,53</w:t>
            </w:r>
          </w:p>
        </w:tc>
        <w:tc>
          <w:tcPr>
            <w:tcW w:w="783" w:type="dxa"/>
            <w:vAlign w:val="bottom"/>
          </w:tcPr>
          <w:p w:rsidR="00000000" w:rsidRDefault="00000000">
            <w:pPr>
              <w:spacing w:before="40" w:after="40" w:line="210" w:lineRule="exact"/>
              <w:ind w:right="43"/>
              <w:jc w:val="right"/>
              <w:rPr>
                <w:sz w:val="17"/>
              </w:rPr>
            </w:pPr>
            <w:r>
              <w:rPr>
                <w:sz w:val="17"/>
              </w:rPr>
              <w:t>9</w:t>
            </w:r>
          </w:p>
        </w:tc>
        <w:tc>
          <w:tcPr>
            <w:tcW w:w="897" w:type="dxa"/>
            <w:vAlign w:val="bottom"/>
          </w:tcPr>
          <w:p w:rsidR="00000000" w:rsidRDefault="00000000">
            <w:pPr>
              <w:spacing w:before="40" w:after="40" w:line="210" w:lineRule="exact"/>
              <w:ind w:right="43"/>
              <w:jc w:val="right"/>
              <w:rPr>
                <w:sz w:val="17"/>
              </w:rPr>
            </w:pPr>
            <w:r>
              <w:rPr>
                <w:sz w:val="17"/>
              </w:rPr>
              <w:t>0</w:t>
            </w:r>
          </w:p>
        </w:tc>
        <w:tc>
          <w:tcPr>
            <w:tcW w:w="945" w:type="dxa"/>
            <w:vAlign w:val="bottom"/>
          </w:tcPr>
          <w:p w:rsidR="00000000" w:rsidRDefault="00000000">
            <w:pPr>
              <w:spacing w:before="40" w:after="40" w:line="210" w:lineRule="exact"/>
              <w:ind w:right="43"/>
              <w:jc w:val="right"/>
              <w:rPr>
                <w:sz w:val="17"/>
              </w:rPr>
            </w:pPr>
            <w:r>
              <w:rPr>
                <w:sz w:val="17"/>
              </w:rPr>
              <w:t>0</w:t>
            </w: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Nouvelle Slovénie (NSi)</w:t>
            </w:r>
          </w:p>
        </w:tc>
        <w:tc>
          <w:tcPr>
            <w:tcW w:w="900" w:type="dxa"/>
            <w:vAlign w:val="bottom"/>
          </w:tcPr>
          <w:p w:rsidR="00000000" w:rsidRDefault="00000000">
            <w:pPr>
              <w:spacing w:before="40" w:after="40" w:line="210" w:lineRule="exact"/>
              <w:ind w:right="43"/>
              <w:jc w:val="right"/>
              <w:rPr>
                <w:sz w:val="17"/>
              </w:rPr>
            </w:pPr>
            <w:r>
              <w:rPr>
                <w:sz w:val="17"/>
              </w:rPr>
              <w:t>8,76</w:t>
            </w:r>
          </w:p>
        </w:tc>
        <w:tc>
          <w:tcPr>
            <w:tcW w:w="783" w:type="dxa"/>
            <w:vAlign w:val="bottom"/>
          </w:tcPr>
          <w:p w:rsidR="00000000" w:rsidRDefault="00000000">
            <w:pPr>
              <w:spacing w:before="40" w:after="40" w:line="210" w:lineRule="exact"/>
              <w:ind w:right="43"/>
              <w:jc w:val="right"/>
              <w:rPr>
                <w:sz w:val="17"/>
              </w:rPr>
            </w:pPr>
            <w:r>
              <w:rPr>
                <w:sz w:val="17"/>
              </w:rPr>
              <w:t>8</w:t>
            </w:r>
          </w:p>
        </w:tc>
        <w:tc>
          <w:tcPr>
            <w:tcW w:w="897" w:type="dxa"/>
            <w:vAlign w:val="bottom"/>
          </w:tcPr>
          <w:p w:rsidR="00000000" w:rsidRDefault="00000000">
            <w:pPr>
              <w:spacing w:before="40" w:after="40" w:line="210" w:lineRule="exact"/>
              <w:ind w:right="43"/>
              <w:jc w:val="right"/>
              <w:rPr>
                <w:sz w:val="17"/>
              </w:rPr>
            </w:pPr>
            <w:r>
              <w:rPr>
                <w:sz w:val="17"/>
              </w:rPr>
              <w:t>2</w:t>
            </w:r>
          </w:p>
        </w:tc>
        <w:tc>
          <w:tcPr>
            <w:tcW w:w="945" w:type="dxa"/>
            <w:vAlign w:val="bottom"/>
          </w:tcPr>
          <w:p w:rsidR="00000000" w:rsidRDefault="00000000">
            <w:pPr>
              <w:spacing w:before="40" w:after="40" w:line="210" w:lineRule="exact"/>
              <w:ind w:right="43"/>
              <w:jc w:val="right"/>
              <w:rPr>
                <w:sz w:val="17"/>
              </w:rPr>
            </w:pPr>
            <w:r>
              <w:rPr>
                <w:sz w:val="17"/>
              </w:rPr>
              <w:t>25,0</w:t>
            </w: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Parti démocratique des retraités (DeSUS)</w:t>
            </w:r>
          </w:p>
        </w:tc>
        <w:tc>
          <w:tcPr>
            <w:tcW w:w="900" w:type="dxa"/>
            <w:vAlign w:val="bottom"/>
          </w:tcPr>
          <w:p w:rsidR="00000000" w:rsidRDefault="00000000">
            <w:pPr>
              <w:spacing w:before="40" w:after="40" w:line="210" w:lineRule="exact"/>
              <w:ind w:right="43"/>
              <w:jc w:val="right"/>
              <w:rPr>
                <w:sz w:val="17"/>
              </w:rPr>
            </w:pPr>
            <w:r>
              <w:rPr>
                <w:sz w:val="17"/>
              </w:rPr>
              <w:t>5,16</w:t>
            </w:r>
          </w:p>
        </w:tc>
        <w:tc>
          <w:tcPr>
            <w:tcW w:w="783" w:type="dxa"/>
            <w:vAlign w:val="bottom"/>
          </w:tcPr>
          <w:p w:rsidR="00000000" w:rsidRDefault="00000000">
            <w:pPr>
              <w:spacing w:before="40" w:after="40" w:line="210" w:lineRule="exact"/>
              <w:ind w:right="43"/>
              <w:jc w:val="right"/>
              <w:rPr>
                <w:sz w:val="17"/>
              </w:rPr>
            </w:pPr>
            <w:r>
              <w:rPr>
                <w:sz w:val="17"/>
              </w:rPr>
              <w:t>4</w:t>
            </w:r>
          </w:p>
        </w:tc>
        <w:tc>
          <w:tcPr>
            <w:tcW w:w="897" w:type="dxa"/>
            <w:vAlign w:val="bottom"/>
          </w:tcPr>
          <w:p w:rsidR="00000000" w:rsidRDefault="00000000">
            <w:pPr>
              <w:spacing w:before="40" w:after="40" w:line="210" w:lineRule="exact"/>
              <w:ind w:right="43"/>
              <w:jc w:val="right"/>
              <w:rPr>
                <w:sz w:val="17"/>
              </w:rPr>
            </w:pPr>
            <w:r>
              <w:rPr>
                <w:sz w:val="17"/>
              </w:rPr>
              <w:t>0</w:t>
            </w:r>
          </w:p>
        </w:tc>
        <w:tc>
          <w:tcPr>
            <w:tcW w:w="945" w:type="dxa"/>
            <w:vAlign w:val="bottom"/>
          </w:tcPr>
          <w:p w:rsidR="00000000" w:rsidRDefault="00000000">
            <w:pPr>
              <w:spacing w:before="40" w:after="40" w:line="210" w:lineRule="exact"/>
              <w:ind w:right="43"/>
              <w:jc w:val="right"/>
              <w:rPr>
                <w:sz w:val="17"/>
              </w:rPr>
            </w:pPr>
            <w:r>
              <w:rPr>
                <w:sz w:val="17"/>
              </w:rPr>
              <w:t>0</w:t>
            </w: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Parti national slovène (SNS)</w:t>
            </w:r>
          </w:p>
        </w:tc>
        <w:tc>
          <w:tcPr>
            <w:tcW w:w="900" w:type="dxa"/>
            <w:vAlign w:val="bottom"/>
          </w:tcPr>
          <w:p w:rsidR="00000000" w:rsidRDefault="00000000">
            <w:pPr>
              <w:spacing w:before="40" w:after="40" w:line="210" w:lineRule="exact"/>
              <w:ind w:right="43"/>
              <w:jc w:val="right"/>
              <w:rPr>
                <w:sz w:val="17"/>
              </w:rPr>
            </w:pPr>
            <w:r>
              <w:rPr>
                <w:sz w:val="17"/>
              </w:rPr>
              <w:t>4,38</w:t>
            </w:r>
          </w:p>
        </w:tc>
        <w:tc>
          <w:tcPr>
            <w:tcW w:w="783" w:type="dxa"/>
            <w:vAlign w:val="bottom"/>
          </w:tcPr>
          <w:p w:rsidR="00000000" w:rsidRDefault="00000000">
            <w:pPr>
              <w:spacing w:before="40" w:after="40" w:line="210" w:lineRule="exact"/>
              <w:ind w:right="43"/>
              <w:jc w:val="right"/>
              <w:rPr>
                <w:sz w:val="17"/>
              </w:rPr>
            </w:pPr>
            <w:r>
              <w:rPr>
                <w:sz w:val="17"/>
              </w:rPr>
              <w:t>4</w:t>
            </w:r>
          </w:p>
        </w:tc>
        <w:tc>
          <w:tcPr>
            <w:tcW w:w="897" w:type="dxa"/>
            <w:vAlign w:val="bottom"/>
          </w:tcPr>
          <w:p w:rsidR="00000000" w:rsidRDefault="00000000">
            <w:pPr>
              <w:spacing w:before="40" w:after="40" w:line="210" w:lineRule="exact"/>
              <w:ind w:right="43"/>
              <w:jc w:val="right"/>
              <w:rPr>
                <w:sz w:val="17"/>
              </w:rPr>
            </w:pPr>
            <w:r>
              <w:rPr>
                <w:sz w:val="17"/>
              </w:rPr>
              <w:t>1</w:t>
            </w:r>
          </w:p>
        </w:tc>
        <w:tc>
          <w:tcPr>
            <w:tcW w:w="945" w:type="dxa"/>
            <w:vAlign w:val="bottom"/>
          </w:tcPr>
          <w:p w:rsidR="00000000" w:rsidRDefault="00000000">
            <w:pPr>
              <w:spacing w:before="40" w:after="40" w:line="210" w:lineRule="exact"/>
              <w:ind w:right="43"/>
              <w:jc w:val="right"/>
              <w:rPr>
                <w:sz w:val="17"/>
              </w:rPr>
            </w:pPr>
            <w:r>
              <w:rPr>
                <w:sz w:val="17"/>
              </w:rPr>
              <w:t>25,0</w:t>
            </w:r>
          </w:p>
        </w:tc>
      </w:tr>
      <w:tr w:rsidR="00000000">
        <w:tblPrEx>
          <w:tblCellMar>
            <w:top w:w="0" w:type="dxa"/>
            <w:bottom w:w="0" w:type="dxa"/>
          </w:tblCellMar>
        </w:tblPrEx>
        <w:tc>
          <w:tcPr>
            <w:tcW w:w="3826" w:type="dxa"/>
            <w:vAlign w:val="bottom"/>
          </w:tcPr>
          <w:p w:rsidR="00000000" w:rsidRDefault="00000000">
            <w:pPr>
              <w:spacing w:before="40" w:after="40" w:line="210" w:lineRule="exact"/>
              <w:ind w:right="43"/>
              <w:rPr>
                <w:sz w:val="17"/>
              </w:rPr>
            </w:pPr>
            <w:r>
              <w:rPr>
                <w:sz w:val="17"/>
              </w:rPr>
              <w:t>Parti de la jeunesse de Slovénie (SMS)</w:t>
            </w:r>
          </w:p>
        </w:tc>
        <w:tc>
          <w:tcPr>
            <w:tcW w:w="900" w:type="dxa"/>
            <w:vAlign w:val="bottom"/>
          </w:tcPr>
          <w:p w:rsidR="00000000" w:rsidRDefault="00000000">
            <w:pPr>
              <w:spacing w:before="40" w:after="40" w:line="210" w:lineRule="exact"/>
              <w:ind w:right="43"/>
              <w:jc w:val="right"/>
              <w:rPr>
                <w:sz w:val="17"/>
              </w:rPr>
            </w:pPr>
            <w:r>
              <w:rPr>
                <w:sz w:val="17"/>
              </w:rPr>
              <w:t>4,33</w:t>
            </w:r>
          </w:p>
        </w:tc>
        <w:tc>
          <w:tcPr>
            <w:tcW w:w="783" w:type="dxa"/>
            <w:vAlign w:val="bottom"/>
          </w:tcPr>
          <w:p w:rsidR="00000000" w:rsidRDefault="00000000">
            <w:pPr>
              <w:spacing w:before="40" w:after="40" w:line="210" w:lineRule="exact"/>
              <w:ind w:right="43"/>
              <w:jc w:val="right"/>
              <w:rPr>
                <w:sz w:val="17"/>
              </w:rPr>
            </w:pPr>
            <w:r>
              <w:rPr>
                <w:sz w:val="17"/>
              </w:rPr>
              <w:t>4</w:t>
            </w:r>
          </w:p>
        </w:tc>
        <w:tc>
          <w:tcPr>
            <w:tcW w:w="897" w:type="dxa"/>
            <w:vAlign w:val="bottom"/>
          </w:tcPr>
          <w:p w:rsidR="00000000" w:rsidRDefault="00000000">
            <w:pPr>
              <w:spacing w:before="40" w:after="40" w:line="210" w:lineRule="exact"/>
              <w:ind w:right="43"/>
              <w:jc w:val="right"/>
              <w:rPr>
                <w:sz w:val="17"/>
              </w:rPr>
            </w:pPr>
            <w:r>
              <w:rPr>
                <w:sz w:val="17"/>
              </w:rPr>
              <w:t>0</w:t>
            </w:r>
          </w:p>
        </w:tc>
        <w:tc>
          <w:tcPr>
            <w:tcW w:w="945" w:type="dxa"/>
            <w:vAlign w:val="bottom"/>
          </w:tcPr>
          <w:p w:rsidR="00000000" w:rsidRDefault="00000000">
            <w:pPr>
              <w:spacing w:before="40" w:after="40" w:line="210" w:lineRule="exact"/>
              <w:ind w:right="43"/>
              <w:jc w:val="right"/>
              <w:rPr>
                <w:sz w:val="17"/>
              </w:rPr>
            </w:pPr>
            <w:r>
              <w:rPr>
                <w:sz w:val="17"/>
              </w:rPr>
              <w:t>0</w:t>
            </w:r>
          </w:p>
        </w:tc>
      </w:tr>
      <w:tr w:rsidR="00000000">
        <w:tblPrEx>
          <w:tblCellMar>
            <w:top w:w="0" w:type="dxa"/>
            <w:bottom w:w="0" w:type="dxa"/>
          </w:tblCellMar>
        </w:tblPrEx>
        <w:tc>
          <w:tcPr>
            <w:tcW w:w="3826" w:type="dxa"/>
            <w:tcBorders>
              <w:bottom w:val="single" w:sz="4" w:space="0" w:color="auto"/>
            </w:tcBorders>
            <w:vAlign w:val="bottom"/>
          </w:tcPr>
          <w:p w:rsidR="00000000" w:rsidRDefault="00000000">
            <w:pPr>
              <w:spacing w:before="40" w:after="40" w:line="210" w:lineRule="exact"/>
              <w:ind w:right="43"/>
              <w:rPr>
                <w:sz w:val="17"/>
              </w:rPr>
            </w:pPr>
            <w:r>
              <w:rPr>
                <w:sz w:val="17"/>
              </w:rPr>
              <w:t>Nationalités</w:t>
            </w:r>
          </w:p>
        </w:tc>
        <w:tc>
          <w:tcPr>
            <w:tcW w:w="900" w:type="dxa"/>
            <w:tcBorders>
              <w:bottom w:val="single" w:sz="4" w:space="0" w:color="auto"/>
            </w:tcBorders>
            <w:vAlign w:val="bottom"/>
          </w:tcPr>
          <w:p w:rsidR="00000000" w:rsidRDefault="00000000">
            <w:pPr>
              <w:spacing w:before="40" w:after="40" w:line="210" w:lineRule="exact"/>
              <w:ind w:right="43"/>
              <w:jc w:val="right"/>
              <w:rPr>
                <w:sz w:val="17"/>
              </w:rPr>
            </w:pPr>
            <w:r>
              <w:rPr>
                <w:sz w:val="17"/>
              </w:rPr>
              <w:t>–</w:t>
            </w:r>
          </w:p>
        </w:tc>
        <w:tc>
          <w:tcPr>
            <w:tcW w:w="783" w:type="dxa"/>
            <w:tcBorders>
              <w:bottom w:val="single" w:sz="4" w:space="0" w:color="auto"/>
            </w:tcBorders>
            <w:vAlign w:val="bottom"/>
          </w:tcPr>
          <w:p w:rsidR="00000000" w:rsidRDefault="00000000">
            <w:pPr>
              <w:spacing w:before="40" w:after="40" w:line="210" w:lineRule="exact"/>
              <w:ind w:right="43"/>
              <w:jc w:val="right"/>
              <w:rPr>
                <w:sz w:val="17"/>
              </w:rPr>
            </w:pPr>
            <w:r>
              <w:rPr>
                <w:sz w:val="17"/>
              </w:rPr>
              <w:t>2</w:t>
            </w:r>
          </w:p>
        </w:tc>
        <w:tc>
          <w:tcPr>
            <w:tcW w:w="897" w:type="dxa"/>
            <w:tcBorders>
              <w:bottom w:val="single" w:sz="4" w:space="0" w:color="auto"/>
            </w:tcBorders>
            <w:vAlign w:val="bottom"/>
          </w:tcPr>
          <w:p w:rsidR="00000000" w:rsidRDefault="00000000">
            <w:pPr>
              <w:spacing w:before="40" w:after="40" w:line="210" w:lineRule="exact"/>
              <w:ind w:right="43"/>
              <w:jc w:val="right"/>
              <w:rPr>
                <w:sz w:val="17"/>
              </w:rPr>
            </w:pPr>
            <w:r>
              <w:rPr>
                <w:sz w:val="17"/>
              </w:rPr>
              <w:t>1</w:t>
            </w:r>
          </w:p>
        </w:tc>
        <w:tc>
          <w:tcPr>
            <w:tcW w:w="945" w:type="dxa"/>
            <w:tcBorders>
              <w:bottom w:val="single" w:sz="4" w:space="0" w:color="auto"/>
            </w:tcBorders>
            <w:vAlign w:val="bottom"/>
          </w:tcPr>
          <w:p w:rsidR="00000000" w:rsidRDefault="00000000">
            <w:pPr>
              <w:spacing w:before="40" w:after="40" w:line="210" w:lineRule="exact"/>
              <w:ind w:right="43"/>
              <w:jc w:val="right"/>
              <w:rPr>
                <w:sz w:val="17"/>
              </w:rPr>
            </w:pPr>
            <w:r>
              <w:rPr>
                <w:sz w:val="17"/>
              </w:rPr>
              <w:t>50,0</w:t>
            </w:r>
          </w:p>
        </w:tc>
      </w:tr>
      <w:tr w:rsidR="00000000">
        <w:tblPrEx>
          <w:tblCellMar>
            <w:top w:w="0" w:type="dxa"/>
            <w:bottom w:w="0" w:type="dxa"/>
          </w:tblCellMar>
        </w:tblPrEx>
        <w:tc>
          <w:tcPr>
            <w:tcW w:w="3826" w:type="dxa"/>
            <w:tcBorders>
              <w:top w:val="single" w:sz="4" w:space="0" w:color="auto"/>
              <w:bottom w:val="single" w:sz="12" w:space="0" w:color="auto"/>
            </w:tcBorders>
            <w:vAlign w:val="bottom"/>
          </w:tcPr>
          <w:p w:rsidR="00000000" w:rsidRDefault="00000000">
            <w:pPr>
              <w:spacing w:before="80" w:after="80" w:line="210" w:lineRule="exact"/>
              <w:ind w:right="43"/>
              <w:rPr>
                <w:b/>
                <w:bCs/>
                <w:sz w:val="17"/>
              </w:rPr>
            </w:pPr>
            <w:r>
              <w:rPr>
                <w:b/>
                <w:bCs/>
                <w:sz w:val="17"/>
              </w:rPr>
              <w:t>Total</w:t>
            </w:r>
          </w:p>
        </w:tc>
        <w:tc>
          <w:tcPr>
            <w:tcW w:w="900" w:type="dxa"/>
            <w:tcBorders>
              <w:top w:val="single" w:sz="4" w:space="0" w:color="auto"/>
              <w:bottom w:val="single" w:sz="12" w:space="0" w:color="auto"/>
            </w:tcBorders>
            <w:vAlign w:val="bottom"/>
          </w:tcPr>
          <w:p w:rsidR="00000000" w:rsidRDefault="00000000">
            <w:pPr>
              <w:spacing w:before="80" w:after="80" w:line="210" w:lineRule="exact"/>
              <w:ind w:right="43"/>
              <w:jc w:val="right"/>
              <w:rPr>
                <w:b/>
                <w:bCs/>
                <w:sz w:val="17"/>
              </w:rPr>
            </w:pPr>
            <w:r>
              <w:rPr>
                <w:b/>
                <w:bCs/>
                <w:sz w:val="17"/>
              </w:rPr>
              <w:t>–</w:t>
            </w:r>
          </w:p>
        </w:tc>
        <w:tc>
          <w:tcPr>
            <w:tcW w:w="783" w:type="dxa"/>
            <w:tcBorders>
              <w:top w:val="single" w:sz="4" w:space="0" w:color="auto"/>
              <w:bottom w:val="single" w:sz="12" w:space="0" w:color="auto"/>
            </w:tcBorders>
            <w:vAlign w:val="bottom"/>
          </w:tcPr>
          <w:p w:rsidR="00000000" w:rsidRDefault="00000000">
            <w:pPr>
              <w:spacing w:before="80" w:after="80" w:line="210" w:lineRule="exact"/>
              <w:ind w:right="43"/>
              <w:jc w:val="right"/>
              <w:rPr>
                <w:b/>
                <w:bCs/>
                <w:sz w:val="17"/>
              </w:rPr>
            </w:pPr>
            <w:r>
              <w:rPr>
                <w:b/>
                <w:bCs/>
                <w:sz w:val="17"/>
              </w:rPr>
              <w:t>90</w:t>
            </w:r>
          </w:p>
        </w:tc>
        <w:tc>
          <w:tcPr>
            <w:tcW w:w="897" w:type="dxa"/>
            <w:tcBorders>
              <w:top w:val="single" w:sz="4" w:space="0" w:color="auto"/>
              <w:bottom w:val="single" w:sz="12" w:space="0" w:color="auto"/>
            </w:tcBorders>
            <w:vAlign w:val="bottom"/>
          </w:tcPr>
          <w:p w:rsidR="00000000" w:rsidRDefault="00000000">
            <w:pPr>
              <w:spacing w:before="80" w:after="80" w:line="210" w:lineRule="exact"/>
              <w:ind w:right="43"/>
              <w:jc w:val="right"/>
              <w:rPr>
                <w:b/>
                <w:bCs/>
                <w:sz w:val="17"/>
              </w:rPr>
            </w:pPr>
            <w:r>
              <w:rPr>
                <w:b/>
                <w:bCs/>
                <w:sz w:val="17"/>
              </w:rPr>
              <w:t>12</w:t>
            </w:r>
          </w:p>
        </w:tc>
        <w:tc>
          <w:tcPr>
            <w:tcW w:w="945" w:type="dxa"/>
            <w:tcBorders>
              <w:top w:val="single" w:sz="4" w:space="0" w:color="auto"/>
              <w:bottom w:val="single" w:sz="12" w:space="0" w:color="auto"/>
            </w:tcBorders>
            <w:vAlign w:val="bottom"/>
          </w:tcPr>
          <w:p w:rsidR="00000000" w:rsidRDefault="00000000">
            <w:pPr>
              <w:spacing w:before="80" w:after="80" w:line="210" w:lineRule="exact"/>
              <w:ind w:right="43"/>
              <w:jc w:val="right"/>
              <w:rPr>
                <w:b/>
                <w:bCs/>
                <w:sz w:val="17"/>
              </w:rPr>
            </w:pPr>
            <w:r>
              <w:rPr>
                <w:b/>
                <w:bCs/>
                <w:sz w:val="17"/>
              </w:rPr>
              <w:t>13,3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pour l’égalité des chances – les données sur les femmes élues membres de l’Assemblée nationale ont été tirées de données officielles de la Commission électorale de la République de Slovénie.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La proportion des femmes figurant sur les listes de candidats des partis politiques à l’Assemblée nationale augmente lentement : en 1992, il y avait 16 % de femmes sur les listes et 23,5 % en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4</w:t>
      </w:r>
      <w:r>
        <w:br/>
        <w:t>Proportion de femmes sur les listes de candidats de tous les partis</w:t>
      </w:r>
      <w:r>
        <w:br/>
        <w:t>qui se sont présentés aux élections à l’Assemblée nationale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978"/>
        <w:gridCol w:w="971"/>
        <w:gridCol w:w="775"/>
        <w:gridCol w:w="1627"/>
      </w:tblGrid>
      <w:tr w:rsidR="00000000">
        <w:tblPrEx>
          <w:tblCellMar>
            <w:top w:w="0" w:type="dxa"/>
            <w:bottom w:w="0" w:type="dxa"/>
          </w:tblCellMar>
        </w:tblPrEx>
        <w:trPr>
          <w:cantSplit/>
        </w:trPr>
        <w:tc>
          <w:tcPr>
            <w:tcW w:w="0" w:type="auto"/>
            <w:vMerge w:val="restart"/>
            <w:tcBorders>
              <w:top w:val="single" w:sz="4" w:space="0" w:color="auto"/>
            </w:tcBorders>
            <w:vAlign w:val="bottom"/>
          </w:tcPr>
          <w:p w:rsidR="00000000" w:rsidRDefault="00000000">
            <w:pPr>
              <w:spacing w:before="80" w:after="80" w:line="160" w:lineRule="exact"/>
              <w:rPr>
                <w:i/>
                <w:iCs/>
                <w:sz w:val="14"/>
              </w:rPr>
            </w:pPr>
            <w:r>
              <w:rPr>
                <w:i/>
                <w:iCs/>
                <w:sz w:val="14"/>
              </w:rPr>
              <w:t>Partis</w:t>
            </w:r>
          </w:p>
        </w:tc>
        <w:tc>
          <w:tcPr>
            <w:tcW w:w="3373" w:type="dxa"/>
            <w:gridSpan w:val="3"/>
            <w:tcBorders>
              <w:top w:val="single" w:sz="4" w:space="0" w:color="auto"/>
              <w:bottom w:val="single" w:sz="4" w:space="0" w:color="auto"/>
            </w:tcBorders>
          </w:tcPr>
          <w:p w:rsidR="00000000" w:rsidRDefault="00000000">
            <w:pPr>
              <w:spacing w:before="80" w:after="80" w:line="160" w:lineRule="exact"/>
              <w:jc w:val="center"/>
              <w:rPr>
                <w:i/>
                <w:iCs/>
                <w:sz w:val="14"/>
              </w:rPr>
            </w:pPr>
            <w:r>
              <w:rPr>
                <w:i/>
                <w:iCs/>
                <w:sz w:val="14"/>
              </w:rPr>
              <w:t>Candidats</w:t>
            </w:r>
          </w:p>
        </w:tc>
      </w:tr>
      <w:tr w:rsidR="00000000">
        <w:tblPrEx>
          <w:tblCellMar>
            <w:top w:w="0" w:type="dxa"/>
            <w:bottom w:w="0" w:type="dxa"/>
          </w:tblCellMar>
        </w:tblPrEx>
        <w:trPr>
          <w:cantSplit/>
        </w:trPr>
        <w:tc>
          <w:tcPr>
            <w:tcW w:w="0" w:type="auto"/>
            <w:vMerge/>
            <w:tcBorders>
              <w:bottom w:val="single" w:sz="12" w:space="0" w:color="auto"/>
            </w:tcBorders>
          </w:tcPr>
          <w:p w:rsidR="00000000" w:rsidRDefault="00000000">
            <w:pPr>
              <w:spacing w:before="80" w:after="80" w:line="160" w:lineRule="exact"/>
              <w:rPr>
                <w:i/>
                <w:iCs/>
                <w:sz w:val="14"/>
              </w:rPr>
            </w:pPr>
          </w:p>
        </w:tc>
        <w:tc>
          <w:tcPr>
            <w:tcW w:w="0" w:type="auto"/>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Nombre total</w:t>
            </w:r>
          </w:p>
        </w:tc>
        <w:tc>
          <w:tcPr>
            <w:tcW w:w="0" w:type="auto"/>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Nombre</w:t>
            </w:r>
            <w:r>
              <w:rPr>
                <w:i/>
                <w:iCs/>
                <w:sz w:val="14"/>
              </w:rPr>
              <w:br/>
              <w:t>de femmes</w:t>
            </w:r>
          </w:p>
        </w:tc>
        <w:tc>
          <w:tcPr>
            <w:tcW w:w="137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Pourcentage de femmes</w:t>
            </w:r>
          </w:p>
        </w:tc>
      </w:tr>
      <w:tr w:rsidR="00000000">
        <w:tblPrEx>
          <w:tblCellMar>
            <w:top w:w="0" w:type="dxa"/>
            <w:bottom w:w="0" w:type="dxa"/>
          </w:tblCellMar>
        </w:tblPrEx>
        <w:tc>
          <w:tcPr>
            <w:tcW w:w="0" w:type="auto"/>
            <w:tcBorders>
              <w:top w:val="single" w:sz="12" w:space="0" w:color="auto"/>
            </w:tcBorders>
          </w:tcPr>
          <w:p w:rsidR="00000000" w:rsidRDefault="00000000">
            <w:pPr>
              <w:spacing w:line="80" w:lineRule="exact"/>
              <w:rPr>
                <w:sz w:val="16"/>
              </w:rPr>
            </w:pPr>
          </w:p>
        </w:tc>
        <w:tc>
          <w:tcPr>
            <w:tcW w:w="0" w:type="auto"/>
            <w:tcBorders>
              <w:top w:val="single" w:sz="12" w:space="0" w:color="auto"/>
            </w:tcBorders>
          </w:tcPr>
          <w:p w:rsidR="00000000" w:rsidRDefault="00000000">
            <w:pPr>
              <w:spacing w:line="80" w:lineRule="exact"/>
              <w:jc w:val="right"/>
              <w:rPr>
                <w:sz w:val="16"/>
              </w:rPr>
            </w:pPr>
          </w:p>
        </w:tc>
        <w:tc>
          <w:tcPr>
            <w:tcW w:w="0" w:type="auto"/>
            <w:tcBorders>
              <w:top w:val="single" w:sz="12" w:space="0" w:color="auto"/>
            </w:tcBorders>
          </w:tcPr>
          <w:p w:rsidR="00000000" w:rsidRDefault="00000000">
            <w:pPr>
              <w:spacing w:line="80" w:lineRule="exact"/>
              <w:jc w:val="right"/>
              <w:rPr>
                <w:sz w:val="16"/>
              </w:rPr>
            </w:pPr>
          </w:p>
        </w:tc>
        <w:tc>
          <w:tcPr>
            <w:tcW w:w="1375" w:type="dxa"/>
            <w:tcBorders>
              <w:top w:val="single" w:sz="12" w:space="0" w:color="auto"/>
            </w:tcBorders>
          </w:tcPr>
          <w:p w:rsidR="00000000" w:rsidRDefault="00000000">
            <w:pPr>
              <w:spacing w:line="80" w:lineRule="exact"/>
              <w:jc w:val="right"/>
              <w:rPr>
                <w:sz w:val="16"/>
              </w:rPr>
            </w:pP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United Greens</w:t>
            </w:r>
          </w:p>
        </w:tc>
        <w:tc>
          <w:tcPr>
            <w:tcW w:w="0" w:type="auto"/>
          </w:tcPr>
          <w:p w:rsidR="00000000" w:rsidRDefault="00000000">
            <w:pPr>
              <w:spacing w:before="40" w:after="40" w:line="210" w:lineRule="exact"/>
              <w:jc w:val="right"/>
              <w:rPr>
                <w:sz w:val="17"/>
              </w:rPr>
            </w:pPr>
            <w:r>
              <w:rPr>
                <w:sz w:val="17"/>
              </w:rPr>
              <w:t>68</w:t>
            </w:r>
          </w:p>
        </w:tc>
        <w:tc>
          <w:tcPr>
            <w:tcW w:w="0" w:type="auto"/>
          </w:tcPr>
          <w:p w:rsidR="00000000" w:rsidRDefault="00000000">
            <w:pPr>
              <w:spacing w:before="40" w:after="40" w:line="210" w:lineRule="exact"/>
              <w:jc w:val="right"/>
              <w:rPr>
                <w:sz w:val="17"/>
              </w:rPr>
            </w:pPr>
            <w:r>
              <w:rPr>
                <w:sz w:val="17"/>
              </w:rPr>
              <w:t>10</w:t>
            </w:r>
          </w:p>
        </w:tc>
        <w:tc>
          <w:tcPr>
            <w:tcW w:w="1375" w:type="dxa"/>
          </w:tcPr>
          <w:p w:rsidR="00000000" w:rsidRDefault="00000000">
            <w:pPr>
              <w:spacing w:before="40" w:after="40" w:line="210" w:lineRule="exact"/>
              <w:jc w:val="right"/>
              <w:rPr>
                <w:sz w:val="17"/>
              </w:rPr>
            </w:pPr>
            <w:r>
              <w:rPr>
                <w:sz w:val="17"/>
              </w:rPr>
              <w:t>14,7</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Démocratie libérale de Slovénie (LDS)</w:t>
            </w:r>
          </w:p>
        </w:tc>
        <w:tc>
          <w:tcPr>
            <w:tcW w:w="0" w:type="auto"/>
          </w:tcPr>
          <w:p w:rsidR="00000000" w:rsidRDefault="00000000">
            <w:pPr>
              <w:spacing w:before="40" w:after="40" w:line="210" w:lineRule="exact"/>
              <w:jc w:val="right"/>
              <w:rPr>
                <w:sz w:val="17"/>
              </w:rPr>
            </w:pPr>
            <w:r>
              <w:rPr>
                <w:sz w:val="17"/>
              </w:rPr>
              <w:t>83</w:t>
            </w:r>
          </w:p>
        </w:tc>
        <w:tc>
          <w:tcPr>
            <w:tcW w:w="0" w:type="auto"/>
          </w:tcPr>
          <w:p w:rsidR="00000000" w:rsidRDefault="00000000">
            <w:pPr>
              <w:spacing w:before="40" w:after="40" w:line="210" w:lineRule="exact"/>
              <w:jc w:val="right"/>
              <w:rPr>
                <w:sz w:val="17"/>
              </w:rPr>
            </w:pPr>
            <w:r>
              <w:rPr>
                <w:sz w:val="17"/>
              </w:rPr>
              <w:t>21</w:t>
            </w:r>
          </w:p>
        </w:tc>
        <w:tc>
          <w:tcPr>
            <w:tcW w:w="1375" w:type="dxa"/>
          </w:tcPr>
          <w:p w:rsidR="00000000" w:rsidRDefault="00000000">
            <w:pPr>
              <w:spacing w:before="40" w:after="40" w:line="210" w:lineRule="exact"/>
              <w:jc w:val="right"/>
              <w:rPr>
                <w:sz w:val="17"/>
              </w:rPr>
            </w:pPr>
            <w:r>
              <w:rPr>
                <w:sz w:val="17"/>
              </w:rPr>
              <w:t>25,3</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 démocrate (DS)</w:t>
            </w:r>
          </w:p>
        </w:tc>
        <w:tc>
          <w:tcPr>
            <w:tcW w:w="0" w:type="auto"/>
          </w:tcPr>
          <w:p w:rsidR="00000000" w:rsidRDefault="00000000">
            <w:pPr>
              <w:spacing w:before="40" w:after="40" w:line="210" w:lineRule="exact"/>
              <w:jc w:val="right"/>
              <w:rPr>
                <w:sz w:val="17"/>
              </w:rPr>
            </w:pPr>
            <w:r>
              <w:rPr>
                <w:sz w:val="17"/>
              </w:rPr>
              <w:t>77</w:t>
            </w:r>
          </w:p>
        </w:tc>
        <w:tc>
          <w:tcPr>
            <w:tcW w:w="0" w:type="auto"/>
          </w:tcPr>
          <w:p w:rsidR="00000000" w:rsidRDefault="00000000">
            <w:pPr>
              <w:spacing w:before="40" w:after="40" w:line="210" w:lineRule="exact"/>
              <w:jc w:val="right"/>
              <w:rPr>
                <w:sz w:val="17"/>
              </w:rPr>
            </w:pPr>
            <w:r>
              <w:rPr>
                <w:sz w:val="17"/>
              </w:rPr>
              <w:t>11</w:t>
            </w:r>
          </w:p>
        </w:tc>
        <w:tc>
          <w:tcPr>
            <w:tcW w:w="1375" w:type="dxa"/>
          </w:tcPr>
          <w:p w:rsidR="00000000" w:rsidRDefault="00000000">
            <w:pPr>
              <w:spacing w:before="40" w:after="40" w:line="210" w:lineRule="exact"/>
              <w:jc w:val="right"/>
              <w:rPr>
                <w:sz w:val="17"/>
              </w:rPr>
            </w:pPr>
            <w:r>
              <w:rPr>
                <w:sz w:val="17"/>
              </w:rPr>
              <w:t>14,2</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Nouveau parti (NOVA)</w:t>
            </w:r>
          </w:p>
        </w:tc>
        <w:tc>
          <w:tcPr>
            <w:tcW w:w="0" w:type="auto"/>
          </w:tcPr>
          <w:p w:rsidR="00000000" w:rsidRDefault="00000000">
            <w:pPr>
              <w:spacing w:before="40" w:after="40" w:line="210" w:lineRule="exact"/>
              <w:jc w:val="right"/>
              <w:rPr>
                <w:sz w:val="17"/>
              </w:rPr>
            </w:pPr>
            <w:r>
              <w:rPr>
                <w:sz w:val="17"/>
              </w:rPr>
              <w:t>64</w:t>
            </w:r>
          </w:p>
        </w:tc>
        <w:tc>
          <w:tcPr>
            <w:tcW w:w="0" w:type="auto"/>
          </w:tcPr>
          <w:p w:rsidR="00000000" w:rsidRDefault="00000000">
            <w:pPr>
              <w:spacing w:before="40" w:after="40" w:line="210" w:lineRule="exact"/>
              <w:jc w:val="right"/>
              <w:rPr>
                <w:sz w:val="17"/>
              </w:rPr>
            </w:pPr>
            <w:r>
              <w:rPr>
                <w:sz w:val="17"/>
              </w:rPr>
              <w:t>44</w:t>
            </w:r>
          </w:p>
        </w:tc>
        <w:tc>
          <w:tcPr>
            <w:tcW w:w="1375" w:type="dxa"/>
          </w:tcPr>
          <w:p w:rsidR="00000000" w:rsidRDefault="00000000">
            <w:pPr>
              <w:spacing w:before="40" w:after="40" w:line="210" w:lineRule="exact"/>
              <w:jc w:val="right"/>
              <w:rPr>
                <w:sz w:val="17"/>
              </w:rPr>
            </w:pPr>
            <w:r>
              <w:rPr>
                <w:sz w:val="17"/>
              </w:rPr>
              <w:t>68,7</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 de l’action démocratique de Slovénie</w:t>
            </w:r>
          </w:p>
        </w:tc>
        <w:tc>
          <w:tcPr>
            <w:tcW w:w="0" w:type="auto"/>
          </w:tcPr>
          <w:p w:rsidR="00000000" w:rsidRDefault="00000000">
            <w:pPr>
              <w:spacing w:before="40" w:after="40" w:line="210" w:lineRule="exact"/>
              <w:jc w:val="right"/>
              <w:rPr>
                <w:sz w:val="17"/>
              </w:rPr>
            </w:pPr>
            <w:r>
              <w:rPr>
                <w:sz w:val="17"/>
              </w:rPr>
              <w:t>36</w:t>
            </w:r>
          </w:p>
        </w:tc>
        <w:tc>
          <w:tcPr>
            <w:tcW w:w="0" w:type="auto"/>
          </w:tcPr>
          <w:p w:rsidR="00000000" w:rsidRDefault="00000000">
            <w:pPr>
              <w:spacing w:before="40" w:after="40" w:line="210" w:lineRule="exact"/>
              <w:jc w:val="right"/>
              <w:rPr>
                <w:sz w:val="17"/>
              </w:rPr>
            </w:pPr>
            <w:r>
              <w:rPr>
                <w:sz w:val="17"/>
              </w:rPr>
              <w:t>3</w:t>
            </w:r>
          </w:p>
        </w:tc>
        <w:tc>
          <w:tcPr>
            <w:tcW w:w="1375" w:type="dxa"/>
          </w:tcPr>
          <w:p w:rsidR="00000000" w:rsidRDefault="00000000">
            <w:pPr>
              <w:spacing w:before="40" w:after="40" w:line="210" w:lineRule="exact"/>
              <w:jc w:val="right"/>
              <w:rPr>
                <w:sz w:val="17"/>
              </w:rPr>
            </w:pPr>
            <w:r>
              <w:rPr>
                <w:sz w:val="17"/>
              </w:rPr>
              <w:t>8,3</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 national slovène (SNS)</w:t>
            </w:r>
          </w:p>
        </w:tc>
        <w:tc>
          <w:tcPr>
            <w:tcW w:w="0" w:type="auto"/>
          </w:tcPr>
          <w:p w:rsidR="00000000" w:rsidRDefault="00000000">
            <w:pPr>
              <w:spacing w:before="40" w:after="40" w:line="210" w:lineRule="exact"/>
              <w:jc w:val="right"/>
              <w:rPr>
                <w:sz w:val="17"/>
              </w:rPr>
            </w:pPr>
            <w:r>
              <w:rPr>
                <w:sz w:val="17"/>
              </w:rPr>
              <w:t>59</w:t>
            </w:r>
          </w:p>
        </w:tc>
        <w:tc>
          <w:tcPr>
            <w:tcW w:w="0" w:type="auto"/>
          </w:tcPr>
          <w:p w:rsidR="00000000" w:rsidRDefault="00000000">
            <w:pPr>
              <w:spacing w:before="40" w:after="40" w:line="210" w:lineRule="exact"/>
              <w:jc w:val="right"/>
              <w:rPr>
                <w:sz w:val="17"/>
              </w:rPr>
            </w:pPr>
            <w:r>
              <w:rPr>
                <w:sz w:val="17"/>
              </w:rPr>
              <w:t>12</w:t>
            </w:r>
          </w:p>
        </w:tc>
        <w:tc>
          <w:tcPr>
            <w:tcW w:w="1375" w:type="dxa"/>
          </w:tcPr>
          <w:p w:rsidR="00000000" w:rsidRDefault="00000000">
            <w:pPr>
              <w:spacing w:before="40" w:after="40" w:line="210" w:lineRule="exact"/>
              <w:jc w:val="right"/>
              <w:rPr>
                <w:sz w:val="17"/>
              </w:rPr>
            </w:pPr>
            <w:r>
              <w:rPr>
                <w:sz w:val="17"/>
              </w:rPr>
              <w:t>20,3</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Liste unie des sociodémocrates (ZLSD)</w:t>
            </w:r>
          </w:p>
        </w:tc>
        <w:tc>
          <w:tcPr>
            <w:tcW w:w="0" w:type="auto"/>
          </w:tcPr>
          <w:p w:rsidR="00000000" w:rsidRDefault="00000000">
            <w:pPr>
              <w:spacing w:before="40" w:after="40" w:line="210" w:lineRule="exact"/>
              <w:jc w:val="right"/>
              <w:rPr>
                <w:sz w:val="17"/>
              </w:rPr>
            </w:pPr>
            <w:r>
              <w:rPr>
                <w:sz w:val="17"/>
              </w:rPr>
              <w:t>87</w:t>
            </w:r>
          </w:p>
        </w:tc>
        <w:tc>
          <w:tcPr>
            <w:tcW w:w="0" w:type="auto"/>
          </w:tcPr>
          <w:p w:rsidR="00000000" w:rsidRDefault="00000000">
            <w:pPr>
              <w:spacing w:before="40" w:after="40" w:line="210" w:lineRule="exact"/>
              <w:jc w:val="right"/>
              <w:rPr>
                <w:sz w:val="17"/>
              </w:rPr>
            </w:pPr>
            <w:r>
              <w:rPr>
                <w:sz w:val="17"/>
              </w:rPr>
              <w:t>29</w:t>
            </w:r>
          </w:p>
        </w:tc>
        <w:tc>
          <w:tcPr>
            <w:tcW w:w="1375" w:type="dxa"/>
          </w:tcPr>
          <w:p w:rsidR="00000000" w:rsidRDefault="00000000">
            <w:pPr>
              <w:spacing w:before="40" w:after="40" w:line="210" w:lineRule="exact"/>
              <w:jc w:val="right"/>
              <w:rPr>
                <w:sz w:val="17"/>
              </w:rPr>
            </w:pPr>
            <w:r>
              <w:rPr>
                <w:sz w:val="17"/>
              </w:rPr>
              <w:t>33,3</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Partie de la jeunesse de Slovénie (SMS)</w:t>
            </w:r>
          </w:p>
        </w:tc>
        <w:tc>
          <w:tcPr>
            <w:tcW w:w="0" w:type="auto"/>
          </w:tcPr>
          <w:p w:rsidR="00000000" w:rsidRDefault="00000000">
            <w:pPr>
              <w:spacing w:before="40" w:after="40" w:line="210" w:lineRule="exact"/>
              <w:jc w:val="right"/>
              <w:rPr>
                <w:sz w:val="17"/>
              </w:rPr>
            </w:pPr>
            <w:r>
              <w:rPr>
                <w:sz w:val="17"/>
              </w:rPr>
              <w:t>71</w:t>
            </w:r>
          </w:p>
        </w:tc>
        <w:tc>
          <w:tcPr>
            <w:tcW w:w="0" w:type="auto"/>
          </w:tcPr>
          <w:p w:rsidR="00000000" w:rsidRDefault="00000000">
            <w:pPr>
              <w:spacing w:before="40" w:after="40" w:line="210" w:lineRule="exact"/>
              <w:jc w:val="right"/>
              <w:rPr>
                <w:sz w:val="17"/>
              </w:rPr>
            </w:pPr>
            <w:r>
              <w:rPr>
                <w:sz w:val="17"/>
              </w:rPr>
              <w:t>13</w:t>
            </w:r>
          </w:p>
        </w:tc>
        <w:tc>
          <w:tcPr>
            <w:tcW w:w="1375" w:type="dxa"/>
          </w:tcPr>
          <w:p w:rsidR="00000000" w:rsidRDefault="00000000">
            <w:pPr>
              <w:spacing w:before="40" w:after="40" w:line="210" w:lineRule="exact"/>
              <w:jc w:val="right"/>
              <w:rPr>
                <w:sz w:val="17"/>
              </w:rPr>
            </w:pPr>
            <w:r>
              <w:rPr>
                <w:sz w:val="17"/>
              </w:rPr>
              <w:t>18,3</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 communiste de Slovénie (KPS)</w:t>
            </w:r>
          </w:p>
        </w:tc>
        <w:tc>
          <w:tcPr>
            <w:tcW w:w="0" w:type="auto"/>
          </w:tcPr>
          <w:p w:rsidR="00000000" w:rsidRDefault="00000000">
            <w:pPr>
              <w:spacing w:before="40" w:after="40" w:line="210" w:lineRule="exact"/>
              <w:jc w:val="right"/>
              <w:rPr>
                <w:sz w:val="17"/>
              </w:rPr>
            </w:pPr>
            <w:r>
              <w:rPr>
                <w:sz w:val="17"/>
              </w:rPr>
              <w:t>18</w:t>
            </w:r>
          </w:p>
        </w:tc>
        <w:tc>
          <w:tcPr>
            <w:tcW w:w="0" w:type="auto"/>
          </w:tcPr>
          <w:p w:rsidR="00000000" w:rsidRDefault="00000000">
            <w:pPr>
              <w:spacing w:before="40" w:after="40" w:line="210" w:lineRule="exact"/>
              <w:jc w:val="right"/>
              <w:rPr>
                <w:sz w:val="17"/>
              </w:rPr>
            </w:pPr>
            <w:r>
              <w:rPr>
                <w:sz w:val="17"/>
              </w:rPr>
              <w:t>3</w:t>
            </w:r>
          </w:p>
        </w:tc>
        <w:tc>
          <w:tcPr>
            <w:tcW w:w="1375" w:type="dxa"/>
          </w:tcPr>
          <w:p w:rsidR="00000000" w:rsidRDefault="00000000">
            <w:pPr>
              <w:spacing w:before="40" w:after="40" w:line="210" w:lineRule="exact"/>
              <w:jc w:val="right"/>
              <w:rPr>
                <w:sz w:val="17"/>
              </w:rPr>
            </w:pPr>
            <w:r>
              <w:rPr>
                <w:sz w:val="17"/>
              </w:rPr>
              <w:t>16,6</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 social démocrate de Slovénie (SDS)</w:t>
            </w:r>
          </w:p>
        </w:tc>
        <w:tc>
          <w:tcPr>
            <w:tcW w:w="0" w:type="auto"/>
          </w:tcPr>
          <w:p w:rsidR="00000000" w:rsidRDefault="00000000">
            <w:pPr>
              <w:spacing w:before="40" w:after="40" w:line="210" w:lineRule="exact"/>
              <w:jc w:val="right"/>
              <w:rPr>
                <w:sz w:val="17"/>
              </w:rPr>
            </w:pPr>
            <w:r>
              <w:rPr>
                <w:sz w:val="17"/>
              </w:rPr>
              <w:t>86</w:t>
            </w:r>
          </w:p>
        </w:tc>
        <w:tc>
          <w:tcPr>
            <w:tcW w:w="0" w:type="auto"/>
          </w:tcPr>
          <w:p w:rsidR="00000000" w:rsidRDefault="00000000">
            <w:pPr>
              <w:spacing w:before="40" w:after="40" w:line="210" w:lineRule="exact"/>
              <w:jc w:val="right"/>
              <w:rPr>
                <w:sz w:val="17"/>
              </w:rPr>
            </w:pPr>
            <w:r>
              <w:rPr>
                <w:sz w:val="17"/>
              </w:rPr>
              <w:t>11</w:t>
            </w:r>
          </w:p>
        </w:tc>
        <w:tc>
          <w:tcPr>
            <w:tcW w:w="1375" w:type="dxa"/>
          </w:tcPr>
          <w:p w:rsidR="00000000" w:rsidRDefault="00000000">
            <w:pPr>
              <w:spacing w:before="40" w:after="40" w:line="210" w:lineRule="exact"/>
              <w:jc w:val="right"/>
              <w:rPr>
                <w:sz w:val="17"/>
              </w:rPr>
            </w:pPr>
            <w:r>
              <w:rPr>
                <w:sz w:val="17"/>
              </w:rPr>
              <w:t>12,7</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Nouvelle Slovénie (NSi)</w:t>
            </w:r>
          </w:p>
        </w:tc>
        <w:tc>
          <w:tcPr>
            <w:tcW w:w="0" w:type="auto"/>
          </w:tcPr>
          <w:p w:rsidR="00000000" w:rsidRDefault="00000000">
            <w:pPr>
              <w:spacing w:before="40" w:after="40" w:line="210" w:lineRule="exact"/>
              <w:jc w:val="right"/>
              <w:rPr>
                <w:sz w:val="17"/>
              </w:rPr>
            </w:pPr>
            <w:r>
              <w:rPr>
                <w:sz w:val="17"/>
              </w:rPr>
              <w:t>87</w:t>
            </w:r>
          </w:p>
        </w:tc>
        <w:tc>
          <w:tcPr>
            <w:tcW w:w="0" w:type="auto"/>
          </w:tcPr>
          <w:p w:rsidR="00000000" w:rsidRDefault="00000000">
            <w:pPr>
              <w:spacing w:before="40" w:after="40" w:line="210" w:lineRule="exact"/>
              <w:jc w:val="right"/>
              <w:rPr>
                <w:sz w:val="17"/>
              </w:rPr>
            </w:pPr>
            <w:r>
              <w:rPr>
                <w:sz w:val="17"/>
              </w:rPr>
              <w:t>14</w:t>
            </w:r>
          </w:p>
        </w:tc>
        <w:tc>
          <w:tcPr>
            <w:tcW w:w="1375" w:type="dxa"/>
          </w:tcPr>
          <w:p w:rsidR="00000000" w:rsidRDefault="00000000">
            <w:pPr>
              <w:spacing w:before="40" w:after="40" w:line="210" w:lineRule="exact"/>
              <w:jc w:val="right"/>
              <w:rPr>
                <w:sz w:val="17"/>
              </w:rPr>
            </w:pPr>
            <w:r>
              <w:rPr>
                <w:sz w:val="17"/>
              </w:rPr>
              <w:t>16,0</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 du peuple slovène (SLS)</w:t>
            </w:r>
          </w:p>
        </w:tc>
        <w:tc>
          <w:tcPr>
            <w:tcW w:w="0" w:type="auto"/>
          </w:tcPr>
          <w:p w:rsidR="00000000" w:rsidRDefault="00000000">
            <w:pPr>
              <w:spacing w:before="40" w:after="40" w:line="210" w:lineRule="exact"/>
              <w:jc w:val="right"/>
              <w:rPr>
                <w:sz w:val="17"/>
              </w:rPr>
            </w:pPr>
            <w:r>
              <w:rPr>
                <w:sz w:val="17"/>
              </w:rPr>
              <w:t>86</w:t>
            </w:r>
          </w:p>
        </w:tc>
        <w:tc>
          <w:tcPr>
            <w:tcW w:w="0" w:type="auto"/>
          </w:tcPr>
          <w:p w:rsidR="00000000" w:rsidRDefault="00000000">
            <w:pPr>
              <w:spacing w:before="40" w:after="40" w:line="210" w:lineRule="exact"/>
              <w:jc w:val="right"/>
              <w:rPr>
                <w:sz w:val="17"/>
              </w:rPr>
            </w:pPr>
            <w:r>
              <w:rPr>
                <w:sz w:val="17"/>
              </w:rPr>
              <w:t>11</w:t>
            </w:r>
          </w:p>
        </w:tc>
        <w:tc>
          <w:tcPr>
            <w:tcW w:w="1375" w:type="dxa"/>
          </w:tcPr>
          <w:p w:rsidR="00000000" w:rsidRDefault="00000000">
            <w:pPr>
              <w:spacing w:before="40" w:after="40" w:line="210" w:lineRule="exact"/>
              <w:jc w:val="right"/>
              <w:rPr>
                <w:sz w:val="17"/>
              </w:rPr>
            </w:pPr>
            <w:r>
              <w:rPr>
                <w:sz w:val="17"/>
              </w:rPr>
              <w:t>12,7</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Voix des femmes de Slovénie</w:t>
            </w:r>
          </w:p>
        </w:tc>
        <w:tc>
          <w:tcPr>
            <w:tcW w:w="0" w:type="auto"/>
          </w:tcPr>
          <w:p w:rsidR="00000000" w:rsidRDefault="00000000">
            <w:pPr>
              <w:spacing w:before="40" w:after="40" w:line="210" w:lineRule="exact"/>
              <w:jc w:val="right"/>
              <w:rPr>
                <w:sz w:val="17"/>
              </w:rPr>
            </w:pPr>
            <w:r>
              <w:rPr>
                <w:sz w:val="17"/>
              </w:rPr>
              <w:t>22</w:t>
            </w:r>
          </w:p>
        </w:tc>
        <w:tc>
          <w:tcPr>
            <w:tcW w:w="0" w:type="auto"/>
          </w:tcPr>
          <w:p w:rsidR="00000000" w:rsidRDefault="00000000">
            <w:pPr>
              <w:spacing w:before="40" w:after="40" w:line="210" w:lineRule="exact"/>
              <w:jc w:val="right"/>
              <w:rPr>
                <w:sz w:val="17"/>
              </w:rPr>
            </w:pPr>
            <w:r>
              <w:rPr>
                <w:sz w:val="17"/>
              </w:rPr>
              <w:t>22</w:t>
            </w:r>
          </w:p>
        </w:tc>
        <w:tc>
          <w:tcPr>
            <w:tcW w:w="1375" w:type="dxa"/>
          </w:tcPr>
          <w:p w:rsidR="00000000" w:rsidRDefault="00000000">
            <w:pPr>
              <w:spacing w:before="40" w:after="40" w:line="210" w:lineRule="exact"/>
              <w:jc w:val="right"/>
              <w:rPr>
                <w:sz w:val="17"/>
              </w:rPr>
            </w:pPr>
            <w:r>
              <w:rPr>
                <w:sz w:val="17"/>
              </w:rPr>
              <w:t>100,0</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Parti démocratique des retraités de Slovénie (DeSUS)</w:t>
            </w:r>
          </w:p>
        </w:tc>
        <w:tc>
          <w:tcPr>
            <w:tcW w:w="0" w:type="auto"/>
          </w:tcPr>
          <w:p w:rsidR="00000000" w:rsidRDefault="00000000">
            <w:pPr>
              <w:spacing w:before="40" w:after="40" w:line="210" w:lineRule="exact"/>
              <w:jc w:val="right"/>
              <w:rPr>
                <w:sz w:val="17"/>
              </w:rPr>
            </w:pPr>
            <w:r>
              <w:rPr>
                <w:sz w:val="17"/>
              </w:rPr>
              <w:t>88</w:t>
            </w:r>
          </w:p>
        </w:tc>
        <w:tc>
          <w:tcPr>
            <w:tcW w:w="0" w:type="auto"/>
          </w:tcPr>
          <w:p w:rsidR="00000000" w:rsidRDefault="00000000">
            <w:pPr>
              <w:spacing w:before="40" w:after="40" w:line="210" w:lineRule="exact"/>
              <w:jc w:val="right"/>
              <w:rPr>
                <w:sz w:val="17"/>
              </w:rPr>
            </w:pPr>
            <w:r>
              <w:rPr>
                <w:sz w:val="17"/>
              </w:rPr>
              <w:t>15</w:t>
            </w:r>
          </w:p>
        </w:tc>
        <w:tc>
          <w:tcPr>
            <w:tcW w:w="1375" w:type="dxa"/>
          </w:tcPr>
          <w:p w:rsidR="00000000" w:rsidRDefault="00000000">
            <w:pPr>
              <w:spacing w:before="40" w:after="40" w:line="210" w:lineRule="exact"/>
              <w:jc w:val="right"/>
              <w:rPr>
                <w:sz w:val="17"/>
              </w:rPr>
            </w:pPr>
            <w:r>
              <w:rPr>
                <w:sz w:val="17"/>
              </w:rPr>
              <w:t>17,0</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Onwards Slovenia (Slovénie « en avant! »)</w:t>
            </w:r>
          </w:p>
        </w:tc>
        <w:tc>
          <w:tcPr>
            <w:tcW w:w="0" w:type="auto"/>
          </w:tcPr>
          <w:p w:rsidR="00000000" w:rsidRDefault="00000000">
            <w:pPr>
              <w:spacing w:before="40" w:after="40" w:line="210" w:lineRule="exact"/>
              <w:jc w:val="right"/>
              <w:rPr>
                <w:sz w:val="17"/>
              </w:rPr>
            </w:pPr>
            <w:r>
              <w:rPr>
                <w:sz w:val="17"/>
              </w:rPr>
              <w:t>42</w:t>
            </w:r>
          </w:p>
        </w:tc>
        <w:tc>
          <w:tcPr>
            <w:tcW w:w="0" w:type="auto"/>
          </w:tcPr>
          <w:p w:rsidR="00000000" w:rsidRDefault="00000000">
            <w:pPr>
              <w:spacing w:before="40" w:after="40" w:line="210" w:lineRule="exact"/>
              <w:jc w:val="right"/>
              <w:rPr>
                <w:sz w:val="17"/>
              </w:rPr>
            </w:pPr>
            <w:r>
              <w:rPr>
                <w:sz w:val="17"/>
              </w:rPr>
              <w:t>9</w:t>
            </w:r>
          </w:p>
        </w:tc>
        <w:tc>
          <w:tcPr>
            <w:tcW w:w="1375" w:type="dxa"/>
          </w:tcPr>
          <w:p w:rsidR="00000000" w:rsidRDefault="00000000">
            <w:pPr>
              <w:spacing w:before="40" w:after="40" w:line="210" w:lineRule="exact"/>
              <w:jc w:val="right"/>
              <w:rPr>
                <w:sz w:val="17"/>
              </w:rPr>
            </w:pPr>
            <w:r>
              <w:rPr>
                <w:sz w:val="17"/>
              </w:rPr>
              <w:t>21,4</w:t>
            </w:r>
          </w:p>
        </w:tc>
      </w:tr>
      <w:tr w:rsidR="00000000">
        <w:tblPrEx>
          <w:tblCellMar>
            <w:top w:w="0" w:type="dxa"/>
            <w:bottom w:w="0" w:type="dxa"/>
          </w:tblCellMar>
        </w:tblPrEx>
        <w:tc>
          <w:tcPr>
            <w:tcW w:w="0" w:type="auto"/>
          </w:tcPr>
          <w:p w:rsidR="00000000" w:rsidRDefault="00000000">
            <w:pPr>
              <w:spacing w:before="40" w:after="40" w:line="210" w:lineRule="exact"/>
              <w:rPr>
                <w:sz w:val="17"/>
              </w:rPr>
            </w:pPr>
            <w:r>
              <w:rPr>
                <w:sz w:val="17"/>
              </w:rPr>
              <w:t xml:space="preserve">Parti rural Stajerska </w:t>
            </w:r>
          </w:p>
        </w:tc>
        <w:tc>
          <w:tcPr>
            <w:tcW w:w="0" w:type="auto"/>
          </w:tcPr>
          <w:p w:rsidR="00000000" w:rsidRDefault="00000000">
            <w:pPr>
              <w:spacing w:before="40" w:after="40" w:line="210" w:lineRule="exact"/>
              <w:jc w:val="right"/>
              <w:rPr>
                <w:sz w:val="17"/>
              </w:rPr>
            </w:pPr>
            <w:r>
              <w:rPr>
                <w:sz w:val="17"/>
              </w:rPr>
              <w:t>14</w:t>
            </w:r>
          </w:p>
        </w:tc>
        <w:tc>
          <w:tcPr>
            <w:tcW w:w="0" w:type="auto"/>
          </w:tcPr>
          <w:p w:rsidR="00000000" w:rsidRDefault="00000000">
            <w:pPr>
              <w:spacing w:before="40" w:after="40" w:line="210" w:lineRule="exact"/>
              <w:jc w:val="right"/>
              <w:rPr>
                <w:sz w:val="17"/>
              </w:rPr>
            </w:pPr>
            <w:r>
              <w:rPr>
                <w:sz w:val="17"/>
              </w:rPr>
              <w:t>5</w:t>
            </w:r>
          </w:p>
        </w:tc>
        <w:tc>
          <w:tcPr>
            <w:tcW w:w="1375" w:type="dxa"/>
          </w:tcPr>
          <w:p w:rsidR="00000000" w:rsidRDefault="00000000">
            <w:pPr>
              <w:spacing w:before="40" w:after="40" w:line="210" w:lineRule="exact"/>
              <w:jc w:val="right"/>
              <w:rPr>
                <w:sz w:val="17"/>
              </w:rPr>
            </w:pPr>
            <w:r>
              <w:rPr>
                <w:sz w:val="17"/>
              </w:rPr>
              <w:t>35,7</w:t>
            </w:r>
          </w:p>
        </w:tc>
      </w:tr>
      <w:tr w:rsidR="00000000">
        <w:tblPrEx>
          <w:tblCellMar>
            <w:top w:w="0" w:type="dxa"/>
            <w:bottom w:w="0" w:type="dxa"/>
          </w:tblCellMar>
        </w:tblPrEx>
        <w:tc>
          <w:tcPr>
            <w:tcW w:w="0" w:type="auto"/>
            <w:tcBorders>
              <w:bottom w:val="single" w:sz="4" w:space="0" w:color="auto"/>
            </w:tcBorders>
          </w:tcPr>
          <w:p w:rsidR="00000000" w:rsidRDefault="00000000">
            <w:pPr>
              <w:spacing w:before="40" w:after="40" w:line="210" w:lineRule="exact"/>
              <w:rPr>
                <w:sz w:val="17"/>
              </w:rPr>
            </w:pPr>
            <w:r>
              <w:rPr>
                <w:sz w:val="17"/>
              </w:rPr>
              <w:t>Indépendants (total)</w:t>
            </w:r>
          </w:p>
        </w:tc>
        <w:tc>
          <w:tcPr>
            <w:tcW w:w="0" w:type="auto"/>
            <w:tcBorders>
              <w:bottom w:val="single" w:sz="4" w:space="0" w:color="auto"/>
            </w:tcBorders>
          </w:tcPr>
          <w:p w:rsidR="00000000" w:rsidRDefault="00000000">
            <w:pPr>
              <w:spacing w:before="40" w:after="40" w:line="210" w:lineRule="exact"/>
              <w:jc w:val="right"/>
              <w:rPr>
                <w:sz w:val="17"/>
              </w:rPr>
            </w:pPr>
            <w:r>
              <w:rPr>
                <w:sz w:val="17"/>
              </w:rPr>
              <w:t>7</w:t>
            </w:r>
          </w:p>
        </w:tc>
        <w:tc>
          <w:tcPr>
            <w:tcW w:w="0" w:type="auto"/>
            <w:tcBorders>
              <w:bottom w:val="single" w:sz="4" w:space="0" w:color="auto"/>
            </w:tcBorders>
          </w:tcPr>
          <w:p w:rsidR="00000000" w:rsidRDefault="00000000">
            <w:pPr>
              <w:spacing w:before="40" w:after="40" w:line="210" w:lineRule="exact"/>
              <w:jc w:val="right"/>
              <w:rPr>
                <w:sz w:val="17"/>
              </w:rPr>
            </w:pPr>
            <w:r>
              <w:rPr>
                <w:sz w:val="17"/>
              </w:rPr>
              <w:t>1</w:t>
            </w:r>
          </w:p>
        </w:tc>
        <w:tc>
          <w:tcPr>
            <w:tcW w:w="1375" w:type="dxa"/>
            <w:tcBorders>
              <w:bottom w:val="single" w:sz="4" w:space="0" w:color="auto"/>
            </w:tcBorders>
          </w:tcPr>
          <w:p w:rsidR="00000000" w:rsidRDefault="00000000">
            <w:pPr>
              <w:spacing w:before="40" w:after="40" w:line="210" w:lineRule="exact"/>
              <w:jc w:val="right"/>
              <w:rPr>
                <w:sz w:val="17"/>
              </w:rPr>
            </w:pPr>
            <w:r>
              <w:rPr>
                <w:sz w:val="17"/>
              </w:rPr>
              <w:t>14,2</w:t>
            </w:r>
          </w:p>
        </w:tc>
      </w:tr>
      <w:tr w:rsidR="00000000">
        <w:tblPrEx>
          <w:tblCellMar>
            <w:top w:w="0" w:type="dxa"/>
            <w:bottom w:w="0" w:type="dxa"/>
          </w:tblCellMar>
        </w:tblPrEx>
        <w:tc>
          <w:tcPr>
            <w:tcW w:w="0" w:type="auto"/>
            <w:tcBorders>
              <w:top w:val="single" w:sz="4" w:space="0" w:color="auto"/>
              <w:bottom w:val="single" w:sz="4" w:space="0" w:color="auto"/>
            </w:tcBorders>
          </w:tcPr>
          <w:p w:rsidR="00000000" w:rsidRDefault="00000000">
            <w:pPr>
              <w:spacing w:before="80" w:after="80" w:line="210" w:lineRule="exact"/>
              <w:rPr>
                <w:b/>
                <w:bCs/>
                <w:sz w:val="17"/>
              </w:rPr>
            </w:pPr>
            <w:r>
              <w:rPr>
                <w:b/>
                <w:bCs/>
                <w:sz w:val="17"/>
              </w:rPr>
              <w:t>Total</w:t>
            </w:r>
          </w:p>
        </w:tc>
        <w:tc>
          <w:tcPr>
            <w:tcW w:w="0" w:type="auto"/>
            <w:tcBorders>
              <w:top w:val="single" w:sz="4" w:space="0" w:color="auto"/>
              <w:bottom w:val="single" w:sz="4" w:space="0" w:color="auto"/>
            </w:tcBorders>
          </w:tcPr>
          <w:p w:rsidR="00000000" w:rsidRDefault="00000000">
            <w:pPr>
              <w:spacing w:before="80" w:after="80" w:line="210" w:lineRule="exact"/>
              <w:jc w:val="right"/>
              <w:rPr>
                <w:b/>
                <w:bCs/>
                <w:sz w:val="17"/>
              </w:rPr>
            </w:pPr>
            <w:r>
              <w:rPr>
                <w:b/>
                <w:bCs/>
                <w:sz w:val="17"/>
              </w:rPr>
              <w:t>995</w:t>
            </w:r>
          </w:p>
        </w:tc>
        <w:tc>
          <w:tcPr>
            <w:tcW w:w="0" w:type="auto"/>
            <w:tcBorders>
              <w:top w:val="single" w:sz="4" w:space="0" w:color="auto"/>
              <w:bottom w:val="single" w:sz="4" w:space="0" w:color="auto"/>
            </w:tcBorders>
          </w:tcPr>
          <w:p w:rsidR="00000000" w:rsidRDefault="00000000">
            <w:pPr>
              <w:spacing w:before="80" w:after="80" w:line="210" w:lineRule="exact"/>
              <w:jc w:val="right"/>
              <w:rPr>
                <w:b/>
                <w:bCs/>
                <w:sz w:val="17"/>
              </w:rPr>
            </w:pPr>
            <w:r>
              <w:rPr>
                <w:b/>
                <w:bCs/>
                <w:sz w:val="17"/>
              </w:rPr>
              <w:t>234</w:t>
            </w:r>
          </w:p>
        </w:tc>
        <w:tc>
          <w:tcPr>
            <w:tcW w:w="1375" w:type="dxa"/>
            <w:tcBorders>
              <w:top w:val="single" w:sz="4" w:space="0" w:color="auto"/>
              <w:bottom w:val="single" w:sz="4" w:space="0" w:color="auto"/>
            </w:tcBorders>
          </w:tcPr>
          <w:p w:rsidR="00000000" w:rsidRDefault="00000000">
            <w:pPr>
              <w:spacing w:before="80" w:after="80" w:line="210" w:lineRule="exact"/>
              <w:jc w:val="right"/>
              <w:rPr>
                <w:b/>
                <w:bCs/>
                <w:sz w:val="17"/>
              </w:rPr>
            </w:pPr>
            <w:r>
              <w:rPr>
                <w:b/>
                <w:bCs/>
                <w:sz w:val="17"/>
              </w:rPr>
              <w:t>23,5</w:t>
            </w:r>
          </w:p>
        </w:tc>
      </w:tr>
      <w:tr w:rsidR="00000000">
        <w:tblPrEx>
          <w:tblCellMar>
            <w:top w:w="0" w:type="dxa"/>
            <w:bottom w:w="0" w:type="dxa"/>
          </w:tblCellMar>
        </w:tblPrEx>
        <w:tc>
          <w:tcPr>
            <w:tcW w:w="0" w:type="auto"/>
            <w:tcBorders>
              <w:top w:val="single" w:sz="4" w:space="0" w:color="auto"/>
            </w:tcBorders>
          </w:tcPr>
          <w:p w:rsidR="00000000" w:rsidRDefault="00000000">
            <w:pPr>
              <w:spacing w:before="40" w:after="40" w:line="210" w:lineRule="exact"/>
              <w:rPr>
                <w:sz w:val="17"/>
              </w:rPr>
            </w:pPr>
            <w:r>
              <w:rPr>
                <w:sz w:val="17"/>
              </w:rPr>
              <w:t>Communauté italienne</w:t>
            </w:r>
          </w:p>
        </w:tc>
        <w:tc>
          <w:tcPr>
            <w:tcW w:w="0" w:type="auto"/>
            <w:tcBorders>
              <w:top w:val="single" w:sz="4" w:space="0" w:color="auto"/>
            </w:tcBorders>
          </w:tcPr>
          <w:p w:rsidR="00000000" w:rsidRDefault="00000000">
            <w:pPr>
              <w:spacing w:before="40" w:after="40" w:line="210" w:lineRule="exact"/>
              <w:jc w:val="right"/>
              <w:rPr>
                <w:sz w:val="17"/>
              </w:rPr>
            </w:pPr>
            <w:r>
              <w:rPr>
                <w:sz w:val="17"/>
              </w:rPr>
              <w:t>1</w:t>
            </w:r>
          </w:p>
        </w:tc>
        <w:tc>
          <w:tcPr>
            <w:tcW w:w="0" w:type="auto"/>
            <w:tcBorders>
              <w:top w:val="single" w:sz="4" w:space="0" w:color="auto"/>
            </w:tcBorders>
          </w:tcPr>
          <w:p w:rsidR="00000000" w:rsidRDefault="00000000">
            <w:pPr>
              <w:spacing w:before="40" w:after="40" w:line="210" w:lineRule="exact"/>
              <w:jc w:val="right"/>
              <w:rPr>
                <w:sz w:val="17"/>
              </w:rPr>
            </w:pPr>
            <w:r>
              <w:rPr>
                <w:sz w:val="17"/>
              </w:rPr>
              <w:t>0</w:t>
            </w:r>
          </w:p>
        </w:tc>
        <w:tc>
          <w:tcPr>
            <w:tcW w:w="1375" w:type="dxa"/>
            <w:tcBorders>
              <w:top w:val="single" w:sz="4" w:space="0" w:color="auto"/>
            </w:tcBorders>
          </w:tcPr>
          <w:p w:rsidR="00000000" w:rsidRDefault="00000000">
            <w:pPr>
              <w:spacing w:before="40" w:after="40" w:line="210" w:lineRule="exact"/>
              <w:jc w:val="right"/>
              <w:rPr>
                <w:sz w:val="17"/>
              </w:rPr>
            </w:pPr>
            <w:r>
              <w:rPr>
                <w:sz w:val="17"/>
              </w:rPr>
              <w:t>0</w:t>
            </w:r>
          </w:p>
        </w:tc>
      </w:tr>
      <w:tr w:rsidR="00000000">
        <w:tblPrEx>
          <w:tblCellMar>
            <w:top w:w="0" w:type="dxa"/>
            <w:bottom w:w="0" w:type="dxa"/>
          </w:tblCellMar>
        </w:tblPrEx>
        <w:tc>
          <w:tcPr>
            <w:tcW w:w="0" w:type="auto"/>
            <w:tcBorders>
              <w:bottom w:val="single" w:sz="4" w:space="0" w:color="auto"/>
            </w:tcBorders>
          </w:tcPr>
          <w:p w:rsidR="00000000" w:rsidRDefault="00000000">
            <w:pPr>
              <w:spacing w:before="40" w:after="40" w:line="210" w:lineRule="exact"/>
              <w:rPr>
                <w:sz w:val="17"/>
              </w:rPr>
            </w:pPr>
            <w:r>
              <w:rPr>
                <w:sz w:val="17"/>
              </w:rPr>
              <w:t>Communauté hongroise</w:t>
            </w:r>
          </w:p>
        </w:tc>
        <w:tc>
          <w:tcPr>
            <w:tcW w:w="0" w:type="auto"/>
            <w:tcBorders>
              <w:bottom w:val="single" w:sz="4" w:space="0" w:color="auto"/>
            </w:tcBorders>
          </w:tcPr>
          <w:p w:rsidR="00000000" w:rsidRDefault="00000000">
            <w:pPr>
              <w:spacing w:before="40" w:after="40" w:line="210" w:lineRule="exact"/>
              <w:jc w:val="right"/>
              <w:rPr>
                <w:sz w:val="17"/>
              </w:rPr>
            </w:pPr>
            <w:r>
              <w:rPr>
                <w:sz w:val="17"/>
              </w:rPr>
              <w:t>5</w:t>
            </w:r>
          </w:p>
        </w:tc>
        <w:tc>
          <w:tcPr>
            <w:tcW w:w="0" w:type="auto"/>
            <w:tcBorders>
              <w:bottom w:val="single" w:sz="4" w:space="0" w:color="auto"/>
            </w:tcBorders>
          </w:tcPr>
          <w:p w:rsidR="00000000" w:rsidRDefault="00000000">
            <w:pPr>
              <w:spacing w:before="40" w:after="40" w:line="210" w:lineRule="exact"/>
              <w:jc w:val="right"/>
              <w:rPr>
                <w:sz w:val="17"/>
              </w:rPr>
            </w:pPr>
            <w:r>
              <w:rPr>
                <w:sz w:val="17"/>
              </w:rPr>
              <w:t>1</w:t>
            </w:r>
          </w:p>
        </w:tc>
        <w:tc>
          <w:tcPr>
            <w:tcW w:w="1375" w:type="dxa"/>
            <w:tcBorders>
              <w:bottom w:val="single" w:sz="4" w:space="0" w:color="auto"/>
            </w:tcBorders>
          </w:tcPr>
          <w:p w:rsidR="00000000" w:rsidRDefault="00000000">
            <w:pPr>
              <w:spacing w:before="40" w:after="40" w:line="210" w:lineRule="exact"/>
              <w:jc w:val="right"/>
              <w:rPr>
                <w:sz w:val="17"/>
              </w:rPr>
            </w:pPr>
            <w:r>
              <w:rPr>
                <w:sz w:val="17"/>
              </w:rPr>
              <w:t>20,0</w:t>
            </w:r>
          </w:p>
        </w:tc>
      </w:tr>
      <w:tr w:rsidR="00000000">
        <w:tblPrEx>
          <w:tblCellMar>
            <w:top w:w="0" w:type="dxa"/>
            <w:bottom w:w="0" w:type="dxa"/>
          </w:tblCellMar>
        </w:tblPrEx>
        <w:tc>
          <w:tcPr>
            <w:tcW w:w="0" w:type="auto"/>
            <w:tcBorders>
              <w:top w:val="single" w:sz="4" w:space="0" w:color="auto"/>
              <w:bottom w:val="single" w:sz="12" w:space="0" w:color="auto"/>
            </w:tcBorders>
          </w:tcPr>
          <w:p w:rsidR="00000000" w:rsidRDefault="00000000">
            <w:pPr>
              <w:spacing w:before="80" w:after="80" w:line="210" w:lineRule="exact"/>
              <w:rPr>
                <w:b/>
                <w:bCs/>
                <w:sz w:val="17"/>
              </w:rPr>
            </w:pPr>
            <w:r>
              <w:rPr>
                <w:b/>
                <w:bCs/>
                <w:sz w:val="17"/>
              </w:rPr>
              <w:t>Total général</w:t>
            </w:r>
          </w:p>
        </w:tc>
        <w:tc>
          <w:tcPr>
            <w:tcW w:w="0" w:type="auto"/>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1 001</w:t>
            </w:r>
          </w:p>
        </w:tc>
        <w:tc>
          <w:tcPr>
            <w:tcW w:w="0" w:type="auto"/>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235</w:t>
            </w:r>
          </w:p>
        </w:tc>
        <w:tc>
          <w:tcPr>
            <w:tcW w:w="1375"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23,4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pour l’égalité des chances – les données sur les candidats sont tirées de la Proclamation publique des candidats des listes confirmées des candidats, Dnevnik, 30 septembre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Les femmes ne sont pas non plus représentées de manière adéquate au niveau local : en 1994, aux élections locales, les femmes représentaient 10,7 % des conseillers élus aux conseils urbains et municipaux et 3,4 % (soit cinq femmes) ont été élues maires, et lors des élections locales de 1998, les femmes représentaient 11,7 % des conseillers et 4,2 % (soit huit femmes) des maires.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Les femmes au gouvernement</w:t>
      </w:r>
    </w:p>
    <w:p w:rsidR="00000000" w:rsidRDefault="00000000">
      <w:pPr>
        <w:pStyle w:val="SingleTxt"/>
        <w:spacing w:after="0" w:line="120" w:lineRule="exact"/>
        <w:rPr>
          <w:b/>
          <w:bCs/>
          <w:sz w:val="10"/>
        </w:rPr>
      </w:pPr>
    </w:p>
    <w:p w:rsidR="00000000" w:rsidRDefault="00000000">
      <w:pPr>
        <w:pStyle w:val="SingleTxt"/>
      </w:pPr>
      <w:r>
        <w:tab/>
        <w:t>La représentation des femmes au Gouvernement de la République de Slovénie est également faible. En 1992, deux femmes ministres ont été nommées, en 1996, aucune au niveau ministériel (à l’exception des quatre derniers mois avant les nouvelles élections parlementaires, pendant lesquels il y a eu une femme ministre), et depuis les élections de 2000, il y a trois femmes ministres au gouvernement (20 %). Les femmes occupent 19 % des postes de fonctionnaires et 51 % des postes de fonctionnaire principal d’administration. Malgré le fait qu’il y a plus de femmes parmi les fonctionnaires principaux d’administration, peu occupent des postes élevés, par exemple, le poste de secrétaire général (29 %) et de Sous-secrétaire d’État (37 %). Une situation semblable – une faible représentation des femmes – peut également être observée dans les commissions et autres organes de travail du Gouvernement de la République de Slovénie. Un nombre total de 462 membres ont été nommés aux 40 commissions du gouvernement, dont 159 (soit 34,4 %) étaient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Les femmes au sein de l’appareil judiciaire</w:t>
      </w:r>
    </w:p>
    <w:p w:rsidR="00000000" w:rsidRDefault="00000000">
      <w:pPr>
        <w:pStyle w:val="SingleTxt"/>
        <w:spacing w:after="0" w:line="120" w:lineRule="exact"/>
        <w:rPr>
          <w:sz w:val="10"/>
        </w:rPr>
      </w:pPr>
    </w:p>
    <w:p w:rsidR="00000000" w:rsidRDefault="00000000">
      <w:pPr>
        <w:pStyle w:val="SingleTxt"/>
      </w:pPr>
      <w:r>
        <w:tab/>
        <w:t>La proportion de femmes juges dans le secteur judiciaire du pouvoir est plus élevée que celle des hommes, 66,7 % de tous les juges étant des femmes. Leur proportion est plus faible à la Cour suprême (34,3 %) et plus élevée dans les tribunaux d’instance (76,2 %). Bien que les femmes juges prédominent dans les tribunaux, à l’exception de la Cour suprême et du Tribunal d’appel du travail et juridictions sociales, elles n’occupent des postes de présidents du tribunal que dans les tribunaux d’arrondissements, tribunaux d’instance et tribunaux du travail et juridictions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5</w:t>
      </w:r>
      <w:r>
        <w:br/>
        <w:t>Juges par type de tribunal pour la période 1998 à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CellMar>
          <w:left w:w="0" w:type="dxa"/>
          <w:right w:w="0" w:type="dxa"/>
        </w:tblCellMar>
        <w:tblLook w:val="0000" w:firstRow="0" w:lastRow="0" w:firstColumn="0" w:lastColumn="0" w:noHBand="0" w:noVBand="0"/>
      </w:tblPr>
      <w:tblGrid>
        <w:gridCol w:w="2662"/>
        <w:gridCol w:w="487"/>
        <w:gridCol w:w="631"/>
        <w:gridCol w:w="592"/>
        <w:gridCol w:w="58"/>
        <w:gridCol w:w="485"/>
        <w:gridCol w:w="631"/>
        <w:gridCol w:w="592"/>
        <w:gridCol w:w="58"/>
        <w:gridCol w:w="485"/>
        <w:gridCol w:w="631"/>
        <w:gridCol w:w="592"/>
        <w:gridCol w:w="58"/>
        <w:gridCol w:w="485"/>
        <w:gridCol w:w="631"/>
        <w:gridCol w:w="592"/>
      </w:tblGrid>
      <w:tr w:rsidR="00000000">
        <w:tblPrEx>
          <w:tblCellMar>
            <w:top w:w="0" w:type="dxa"/>
            <w:bottom w:w="0" w:type="dxa"/>
          </w:tblCellMar>
        </w:tblPrEx>
        <w:trPr>
          <w:cantSplit/>
        </w:trPr>
        <w:tc>
          <w:tcPr>
            <w:tcW w:w="2662" w:type="dxa"/>
            <w:tcBorders>
              <w:top w:val="single" w:sz="4" w:space="0" w:color="auto"/>
            </w:tcBorders>
          </w:tcPr>
          <w:p w:rsidR="00000000" w:rsidRDefault="00000000">
            <w:pPr>
              <w:spacing w:before="80" w:after="80" w:line="160" w:lineRule="exact"/>
              <w:rPr>
                <w:i/>
                <w:iCs/>
                <w:sz w:val="14"/>
              </w:rPr>
            </w:pPr>
          </w:p>
        </w:tc>
        <w:tc>
          <w:tcPr>
            <w:tcW w:w="1710" w:type="dxa"/>
            <w:gridSpan w:val="3"/>
            <w:tcBorders>
              <w:top w:val="single" w:sz="4" w:space="0" w:color="auto"/>
              <w:bottom w:val="single" w:sz="4" w:space="0" w:color="auto"/>
            </w:tcBorders>
          </w:tcPr>
          <w:p w:rsidR="00000000" w:rsidRDefault="00000000">
            <w:pPr>
              <w:spacing w:before="80" w:after="80" w:line="160" w:lineRule="exact"/>
              <w:jc w:val="center"/>
              <w:rPr>
                <w:i/>
                <w:iCs/>
                <w:sz w:val="14"/>
              </w:rPr>
            </w:pPr>
            <w:r>
              <w:rPr>
                <w:i/>
                <w:iCs/>
                <w:sz w:val="14"/>
              </w:rPr>
              <w:t>1998</w:t>
            </w:r>
          </w:p>
        </w:tc>
        <w:tc>
          <w:tcPr>
            <w:tcW w:w="58" w:type="dxa"/>
            <w:tcBorders>
              <w:top w:val="single" w:sz="4" w:space="0" w:color="auto"/>
            </w:tcBorders>
          </w:tcPr>
          <w:p w:rsidR="00000000" w:rsidRDefault="00000000">
            <w:pPr>
              <w:spacing w:before="80" w:after="80" w:line="160" w:lineRule="exact"/>
              <w:rPr>
                <w:i/>
                <w:iCs/>
                <w:sz w:val="14"/>
              </w:rPr>
            </w:pPr>
          </w:p>
        </w:tc>
        <w:tc>
          <w:tcPr>
            <w:tcW w:w="1708" w:type="dxa"/>
            <w:gridSpan w:val="3"/>
            <w:tcBorders>
              <w:top w:val="single" w:sz="4" w:space="0" w:color="auto"/>
              <w:bottom w:val="single" w:sz="4" w:space="0" w:color="auto"/>
            </w:tcBorders>
          </w:tcPr>
          <w:p w:rsidR="00000000" w:rsidRDefault="00000000">
            <w:pPr>
              <w:spacing w:before="80" w:after="80" w:line="160" w:lineRule="exact"/>
              <w:jc w:val="center"/>
              <w:rPr>
                <w:i/>
                <w:iCs/>
                <w:sz w:val="14"/>
              </w:rPr>
            </w:pPr>
            <w:r>
              <w:rPr>
                <w:i/>
                <w:iCs/>
                <w:sz w:val="14"/>
              </w:rPr>
              <w:t>1999</w:t>
            </w:r>
          </w:p>
        </w:tc>
        <w:tc>
          <w:tcPr>
            <w:tcW w:w="58" w:type="dxa"/>
            <w:tcBorders>
              <w:top w:val="single" w:sz="4" w:space="0" w:color="auto"/>
            </w:tcBorders>
          </w:tcPr>
          <w:p w:rsidR="00000000" w:rsidRDefault="00000000">
            <w:pPr>
              <w:spacing w:before="80" w:after="80" w:line="160" w:lineRule="exact"/>
              <w:rPr>
                <w:i/>
                <w:iCs/>
                <w:sz w:val="14"/>
              </w:rPr>
            </w:pPr>
          </w:p>
        </w:tc>
        <w:tc>
          <w:tcPr>
            <w:tcW w:w="1708" w:type="dxa"/>
            <w:gridSpan w:val="3"/>
            <w:tcBorders>
              <w:top w:val="single" w:sz="4" w:space="0" w:color="auto"/>
              <w:bottom w:val="single" w:sz="4" w:space="0" w:color="auto"/>
            </w:tcBorders>
          </w:tcPr>
          <w:p w:rsidR="00000000" w:rsidRDefault="00000000">
            <w:pPr>
              <w:spacing w:before="80" w:after="80" w:line="160" w:lineRule="exact"/>
              <w:jc w:val="center"/>
              <w:rPr>
                <w:i/>
                <w:iCs/>
                <w:sz w:val="14"/>
              </w:rPr>
            </w:pPr>
            <w:r>
              <w:rPr>
                <w:i/>
                <w:iCs/>
                <w:sz w:val="14"/>
              </w:rPr>
              <w:t>2000</w:t>
            </w:r>
          </w:p>
        </w:tc>
        <w:tc>
          <w:tcPr>
            <w:tcW w:w="58" w:type="dxa"/>
            <w:tcBorders>
              <w:top w:val="single" w:sz="4" w:space="0" w:color="auto"/>
            </w:tcBorders>
          </w:tcPr>
          <w:p w:rsidR="00000000" w:rsidRDefault="00000000">
            <w:pPr>
              <w:spacing w:before="80" w:after="80" w:line="160" w:lineRule="exact"/>
              <w:rPr>
                <w:i/>
                <w:iCs/>
                <w:sz w:val="14"/>
              </w:rPr>
            </w:pPr>
          </w:p>
        </w:tc>
        <w:tc>
          <w:tcPr>
            <w:tcW w:w="1708" w:type="dxa"/>
            <w:gridSpan w:val="3"/>
            <w:tcBorders>
              <w:top w:val="single" w:sz="4" w:space="0" w:color="auto"/>
              <w:bottom w:val="single" w:sz="4" w:space="0" w:color="auto"/>
            </w:tcBorders>
          </w:tcPr>
          <w:p w:rsidR="00000000" w:rsidRDefault="00000000">
            <w:pPr>
              <w:spacing w:before="80" w:after="80" w:line="160" w:lineRule="exact"/>
              <w:jc w:val="center"/>
              <w:rPr>
                <w:i/>
                <w:iCs/>
                <w:sz w:val="14"/>
              </w:rPr>
            </w:pPr>
            <w:r>
              <w:rPr>
                <w:i/>
                <w:iCs/>
                <w:sz w:val="14"/>
              </w:rPr>
              <w:t>2001</w:t>
            </w:r>
          </w:p>
        </w:tc>
      </w:tr>
      <w:tr w:rsidR="00000000">
        <w:tblPrEx>
          <w:tblCellMar>
            <w:top w:w="0" w:type="dxa"/>
            <w:bottom w:w="0" w:type="dxa"/>
          </w:tblCellMar>
        </w:tblPrEx>
        <w:tc>
          <w:tcPr>
            <w:tcW w:w="2662" w:type="dxa"/>
            <w:tcBorders>
              <w:bottom w:val="single" w:sz="12" w:space="0" w:color="auto"/>
            </w:tcBorders>
          </w:tcPr>
          <w:p w:rsidR="00000000" w:rsidRDefault="00000000">
            <w:pPr>
              <w:spacing w:before="80" w:after="80" w:line="160" w:lineRule="exact"/>
              <w:rPr>
                <w:i/>
                <w:iCs/>
                <w:sz w:val="14"/>
              </w:rPr>
            </w:pPr>
          </w:p>
        </w:tc>
        <w:tc>
          <w:tcPr>
            <w:tcW w:w="487"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Total</w:t>
            </w:r>
          </w:p>
        </w:tc>
        <w:tc>
          <w:tcPr>
            <w:tcW w:w="631"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Femmes juges</w:t>
            </w:r>
          </w:p>
        </w:tc>
        <w:tc>
          <w:tcPr>
            <w:tcW w:w="592"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 total de femmes juges</w:t>
            </w:r>
          </w:p>
        </w:tc>
        <w:tc>
          <w:tcPr>
            <w:tcW w:w="58" w:type="dxa"/>
            <w:tcBorders>
              <w:bottom w:val="single" w:sz="12" w:space="0" w:color="auto"/>
            </w:tcBorders>
            <w:vAlign w:val="bottom"/>
          </w:tcPr>
          <w:p w:rsidR="00000000" w:rsidRDefault="00000000">
            <w:pPr>
              <w:spacing w:before="80" w:after="80" w:line="160" w:lineRule="exact"/>
              <w:jc w:val="right"/>
              <w:rPr>
                <w:i/>
                <w:iCs/>
                <w:sz w:val="14"/>
              </w:rPr>
            </w:pPr>
          </w:p>
        </w:tc>
        <w:tc>
          <w:tcPr>
            <w:tcW w:w="48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Total</w:t>
            </w:r>
          </w:p>
        </w:tc>
        <w:tc>
          <w:tcPr>
            <w:tcW w:w="631"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Femmes juges</w:t>
            </w:r>
          </w:p>
        </w:tc>
        <w:tc>
          <w:tcPr>
            <w:tcW w:w="592"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 total de femmes juges</w:t>
            </w:r>
          </w:p>
        </w:tc>
        <w:tc>
          <w:tcPr>
            <w:tcW w:w="58" w:type="dxa"/>
            <w:tcBorders>
              <w:bottom w:val="single" w:sz="12" w:space="0" w:color="auto"/>
            </w:tcBorders>
            <w:vAlign w:val="bottom"/>
          </w:tcPr>
          <w:p w:rsidR="00000000" w:rsidRDefault="00000000">
            <w:pPr>
              <w:spacing w:before="80" w:after="80" w:line="160" w:lineRule="exact"/>
              <w:jc w:val="right"/>
              <w:rPr>
                <w:i/>
                <w:iCs/>
                <w:sz w:val="14"/>
              </w:rPr>
            </w:pPr>
          </w:p>
        </w:tc>
        <w:tc>
          <w:tcPr>
            <w:tcW w:w="48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Total</w:t>
            </w:r>
          </w:p>
        </w:tc>
        <w:tc>
          <w:tcPr>
            <w:tcW w:w="631"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Femmes juges</w:t>
            </w:r>
          </w:p>
        </w:tc>
        <w:tc>
          <w:tcPr>
            <w:tcW w:w="592"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 total de femmes juges</w:t>
            </w:r>
          </w:p>
        </w:tc>
        <w:tc>
          <w:tcPr>
            <w:tcW w:w="58" w:type="dxa"/>
            <w:tcBorders>
              <w:bottom w:val="single" w:sz="12" w:space="0" w:color="auto"/>
            </w:tcBorders>
            <w:vAlign w:val="bottom"/>
          </w:tcPr>
          <w:p w:rsidR="00000000" w:rsidRDefault="00000000">
            <w:pPr>
              <w:spacing w:before="80" w:after="80" w:line="160" w:lineRule="exact"/>
              <w:jc w:val="right"/>
              <w:rPr>
                <w:i/>
                <w:iCs/>
                <w:sz w:val="14"/>
              </w:rPr>
            </w:pPr>
          </w:p>
        </w:tc>
        <w:tc>
          <w:tcPr>
            <w:tcW w:w="485"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Total</w:t>
            </w:r>
          </w:p>
        </w:tc>
        <w:tc>
          <w:tcPr>
            <w:tcW w:w="631"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 xml:space="preserve"> Femmes juges</w:t>
            </w:r>
          </w:p>
        </w:tc>
        <w:tc>
          <w:tcPr>
            <w:tcW w:w="592" w:type="dxa"/>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 total de femmes juges</w:t>
            </w:r>
          </w:p>
        </w:tc>
      </w:tr>
      <w:tr w:rsidR="00000000">
        <w:tblPrEx>
          <w:tblCellMar>
            <w:top w:w="0" w:type="dxa"/>
            <w:bottom w:w="0" w:type="dxa"/>
          </w:tblCellMar>
        </w:tblPrEx>
        <w:tc>
          <w:tcPr>
            <w:tcW w:w="2662" w:type="dxa"/>
            <w:tcBorders>
              <w:top w:val="single" w:sz="12" w:space="0" w:color="auto"/>
            </w:tcBorders>
          </w:tcPr>
          <w:p w:rsidR="00000000" w:rsidRDefault="00000000">
            <w:pPr>
              <w:spacing w:line="80" w:lineRule="exact"/>
              <w:rPr>
                <w:sz w:val="17"/>
              </w:rPr>
            </w:pPr>
          </w:p>
        </w:tc>
        <w:tc>
          <w:tcPr>
            <w:tcW w:w="487" w:type="dxa"/>
            <w:tcBorders>
              <w:top w:val="single" w:sz="12" w:space="0" w:color="auto"/>
            </w:tcBorders>
          </w:tcPr>
          <w:p w:rsidR="00000000" w:rsidRDefault="00000000">
            <w:pPr>
              <w:spacing w:line="80" w:lineRule="exact"/>
              <w:rPr>
                <w:sz w:val="17"/>
              </w:rPr>
            </w:pPr>
          </w:p>
        </w:tc>
        <w:tc>
          <w:tcPr>
            <w:tcW w:w="631" w:type="dxa"/>
            <w:tcBorders>
              <w:top w:val="single" w:sz="12" w:space="0" w:color="auto"/>
            </w:tcBorders>
          </w:tcPr>
          <w:p w:rsidR="00000000" w:rsidRDefault="00000000">
            <w:pPr>
              <w:spacing w:line="80" w:lineRule="exact"/>
              <w:rPr>
                <w:sz w:val="17"/>
              </w:rPr>
            </w:pPr>
          </w:p>
        </w:tc>
        <w:tc>
          <w:tcPr>
            <w:tcW w:w="592" w:type="dxa"/>
            <w:tcBorders>
              <w:top w:val="single" w:sz="12" w:space="0" w:color="auto"/>
            </w:tcBorders>
          </w:tcPr>
          <w:p w:rsidR="00000000" w:rsidRDefault="00000000">
            <w:pPr>
              <w:spacing w:line="80" w:lineRule="exact"/>
              <w:rPr>
                <w:sz w:val="17"/>
              </w:rPr>
            </w:pPr>
          </w:p>
        </w:tc>
        <w:tc>
          <w:tcPr>
            <w:tcW w:w="58" w:type="dxa"/>
            <w:tcBorders>
              <w:top w:val="single" w:sz="12" w:space="0" w:color="auto"/>
            </w:tcBorders>
          </w:tcPr>
          <w:p w:rsidR="00000000" w:rsidRDefault="00000000">
            <w:pPr>
              <w:spacing w:line="80" w:lineRule="exact"/>
              <w:rPr>
                <w:sz w:val="17"/>
              </w:rPr>
            </w:pPr>
          </w:p>
        </w:tc>
        <w:tc>
          <w:tcPr>
            <w:tcW w:w="485" w:type="dxa"/>
            <w:tcBorders>
              <w:top w:val="single" w:sz="12" w:space="0" w:color="auto"/>
            </w:tcBorders>
          </w:tcPr>
          <w:p w:rsidR="00000000" w:rsidRDefault="00000000">
            <w:pPr>
              <w:spacing w:line="80" w:lineRule="exact"/>
              <w:rPr>
                <w:sz w:val="17"/>
              </w:rPr>
            </w:pPr>
          </w:p>
        </w:tc>
        <w:tc>
          <w:tcPr>
            <w:tcW w:w="631" w:type="dxa"/>
            <w:tcBorders>
              <w:top w:val="single" w:sz="12" w:space="0" w:color="auto"/>
            </w:tcBorders>
          </w:tcPr>
          <w:p w:rsidR="00000000" w:rsidRDefault="00000000">
            <w:pPr>
              <w:spacing w:line="80" w:lineRule="exact"/>
              <w:rPr>
                <w:sz w:val="17"/>
              </w:rPr>
            </w:pPr>
          </w:p>
        </w:tc>
        <w:tc>
          <w:tcPr>
            <w:tcW w:w="592" w:type="dxa"/>
            <w:tcBorders>
              <w:top w:val="single" w:sz="12" w:space="0" w:color="auto"/>
            </w:tcBorders>
          </w:tcPr>
          <w:p w:rsidR="00000000" w:rsidRDefault="00000000">
            <w:pPr>
              <w:spacing w:line="80" w:lineRule="exact"/>
              <w:rPr>
                <w:sz w:val="17"/>
              </w:rPr>
            </w:pPr>
          </w:p>
        </w:tc>
        <w:tc>
          <w:tcPr>
            <w:tcW w:w="58" w:type="dxa"/>
            <w:tcBorders>
              <w:top w:val="single" w:sz="12" w:space="0" w:color="auto"/>
            </w:tcBorders>
          </w:tcPr>
          <w:p w:rsidR="00000000" w:rsidRDefault="00000000">
            <w:pPr>
              <w:spacing w:line="80" w:lineRule="exact"/>
              <w:rPr>
                <w:sz w:val="17"/>
              </w:rPr>
            </w:pPr>
          </w:p>
        </w:tc>
        <w:tc>
          <w:tcPr>
            <w:tcW w:w="485" w:type="dxa"/>
            <w:tcBorders>
              <w:top w:val="single" w:sz="12" w:space="0" w:color="auto"/>
            </w:tcBorders>
          </w:tcPr>
          <w:p w:rsidR="00000000" w:rsidRDefault="00000000">
            <w:pPr>
              <w:spacing w:line="80" w:lineRule="exact"/>
              <w:rPr>
                <w:sz w:val="17"/>
              </w:rPr>
            </w:pPr>
          </w:p>
        </w:tc>
        <w:tc>
          <w:tcPr>
            <w:tcW w:w="631" w:type="dxa"/>
            <w:tcBorders>
              <w:top w:val="single" w:sz="12" w:space="0" w:color="auto"/>
            </w:tcBorders>
          </w:tcPr>
          <w:p w:rsidR="00000000" w:rsidRDefault="00000000">
            <w:pPr>
              <w:spacing w:line="80" w:lineRule="exact"/>
              <w:rPr>
                <w:sz w:val="17"/>
              </w:rPr>
            </w:pPr>
          </w:p>
        </w:tc>
        <w:tc>
          <w:tcPr>
            <w:tcW w:w="592" w:type="dxa"/>
            <w:tcBorders>
              <w:top w:val="single" w:sz="12" w:space="0" w:color="auto"/>
            </w:tcBorders>
          </w:tcPr>
          <w:p w:rsidR="00000000" w:rsidRDefault="00000000">
            <w:pPr>
              <w:spacing w:line="80" w:lineRule="exact"/>
              <w:rPr>
                <w:sz w:val="17"/>
              </w:rPr>
            </w:pPr>
          </w:p>
        </w:tc>
        <w:tc>
          <w:tcPr>
            <w:tcW w:w="58" w:type="dxa"/>
            <w:tcBorders>
              <w:top w:val="single" w:sz="12" w:space="0" w:color="auto"/>
            </w:tcBorders>
          </w:tcPr>
          <w:p w:rsidR="00000000" w:rsidRDefault="00000000">
            <w:pPr>
              <w:spacing w:line="80" w:lineRule="exact"/>
              <w:rPr>
                <w:sz w:val="17"/>
              </w:rPr>
            </w:pPr>
          </w:p>
        </w:tc>
        <w:tc>
          <w:tcPr>
            <w:tcW w:w="485" w:type="dxa"/>
            <w:tcBorders>
              <w:top w:val="single" w:sz="12" w:space="0" w:color="auto"/>
            </w:tcBorders>
          </w:tcPr>
          <w:p w:rsidR="00000000" w:rsidRDefault="00000000">
            <w:pPr>
              <w:spacing w:line="80" w:lineRule="exact"/>
              <w:rPr>
                <w:sz w:val="17"/>
              </w:rPr>
            </w:pPr>
          </w:p>
        </w:tc>
        <w:tc>
          <w:tcPr>
            <w:tcW w:w="631" w:type="dxa"/>
            <w:tcBorders>
              <w:top w:val="single" w:sz="12" w:space="0" w:color="auto"/>
            </w:tcBorders>
          </w:tcPr>
          <w:p w:rsidR="00000000" w:rsidRDefault="00000000">
            <w:pPr>
              <w:spacing w:line="80" w:lineRule="exact"/>
              <w:rPr>
                <w:sz w:val="17"/>
              </w:rPr>
            </w:pPr>
          </w:p>
        </w:tc>
        <w:tc>
          <w:tcPr>
            <w:tcW w:w="592" w:type="dxa"/>
            <w:tcBorders>
              <w:top w:val="single" w:sz="12" w:space="0" w:color="auto"/>
            </w:tcBorders>
          </w:tcPr>
          <w:p w:rsidR="00000000" w:rsidRDefault="00000000">
            <w:pPr>
              <w:spacing w:line="80" w:lineRule="exact"/>
              <w:rPr>
                <w:sz w:val="17"/>
              </w:rPr>
            </w:pPr>
          </w:p>
        </w:tc>
      </w:tr>
      <w:tr w:rsidR="00000000">
        <w:tblPrEx>
          <w:tblCellMar>
            <w:top w:w="0" w:type="dxa"/>
            <w:bottom w:w="0" w:type="dxa"/>
          </w:tblCellMar>
        </w:tblPrEx>
        <w:tc>
          <w:tcPr>
            <w:tcW w:w="2662" w:type="dxa"/>
          </w:tcPr>
          <w:p w:rsidR="00000000" w:rsidRDefault="00000000">
            <w:pPr>
              <w:spacing w:before="40" w:after="40" w:line="210" w:lineRule="exact"/>
              <w:rPr>
                <w:sz w:val="17"/>
              </w:rPr>
            </w:pPr>
            <w:r>
              <w:rPr>
                <w:sz w:val="17"/>
              </w:rPr>
              <w:t>Tribunal d’instance</w:t>
            </w:r>
          </w:p>
        </w:tc>
        <w:tc>
          <w:tcPr>
            <w:tcW w:w="487" w:type="dxa"/>
          </w:tcPr>
          <w:p w:rsidR="00000000" w:rsidRDefault="00000000">
            <w:pPr>
              <w:spacing w:before="40" w:after="40" w:line="210" w:lineRule="exact"/>
              <w:jc w:val="right"/>
              <w:rPr>
                <w:sz w:val="17"/>
              </w:rPr>
            </w:pPr>
            <w:r>
              <w:rPr>
                <w:sz w:val="17"/>
              </w:rPr>
              <w:t>272</w:t>
            </w:r>
          </w:p>
        </w:tc>
        <w:tc>
          <w:tcPr>
            <w:tcW w:w="631" w:type="dxa"/>
          </w:tcPr>
          <w:p w:rsidR="00000000" w:rsidRDefault="00000000">
            <w:pPr>
              <w:spacing w:before="40" w:after="40" w:line="210" w:lineRule="exact"/>
              <w:jc w:val="right"/>
              <w:rPr>
                <w:sz w:val="17"/>
              </w:rPr>
            </w:pPr>
            <w:r>
              <w:rPr>
                <w:sz w:val="17"/>
              </w:rPr>
              <w:t>195</w:t>
            </w:r>
          </w:p>
        </w:tc>
        <w:tc>
          <w:tcPr>
            <w:tcW w:w="592" w:type="dxa"/>
          </w:tcPr>
          <w:p w:rsidR="00000000" w:rsidRDefault="00000000">
            <w:pPr>
              <w:spacing w:before="40" w:after="40" w:line="210" w:lineRule="exact"/>
              <w:jc w:val="right"/>
              <w:rPr>
                <w:sz w:val="17"/>
              </w:rPr>
            </w:pPr>
            <w:r>
              <w:rPr>
                <w:sz w:val="17"/>
              </w:rPr>
              <w:t>77,7</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277</w:t>
            </w:r>
          </w:p>
        </w:tc>
        <w:tc>
          <w:tcPr>
            <w:tcW w:w="631" w:type="dxa"/>
          </w:tcPr>
          <w:p w:rsidR="00000000" w:rsidRDefault="00000000">
            <w:pPr>
              <w:spacing w:before="40" w:after="40" w:line="210" w:lineRule="exact"/>
              <w:jc w:val="right"/>
              <w:rPr>
                <w:sz w:val="17"/>
              </w:rPr>
            </w:pPr>
            <w:r>
              <w:rPr>
                <w:sz w:val="17"/>
              </w:rPr>
              <w:t>203</w:t>
            </w:r>
          </w:p>
        </w:tc>
        <w:tc>
          <w:tcPr>
            <w:tcW w:w="592" w:type="dxa"/>
          </w:tcPr>
          <w:p w:rsidR="00000000" w:rsidRDefault="00000000">
            <w:pPr>
              <w:spacing w:before="40" w:after="40" w:line="210" w:lineRule="exact"/>
              <w:jc w:val="right"/>
              <w:rPr>
                <w:sz w:val="17"/>
              </w:rPr>
            </w:pPr>
            <w:r>
              <w:rPr>
                <w:sz w:val="17"/>
              </w:rPr>
              <w:t>73,3</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276</w:t>
            </w:r>
          </w:p>
        </w:tc>
        <w:tc>
          <w:tcPr>
            <w:tcW w:w="631" w:type="dxa"/>
          </w:tcPr>
          <w:p w:rsidR="00000000" w:rsidRDefault="00000000">
            <w:pPr>
              <w:spacing w:before="40" w:after="40" w:line="210" w:lineRule="exact"/>
              <w:jc w:val="right"/>
              <w:rPr>
                <w:sz w:val="17"/>
              </w:rPr>
            </w:pPr>
            <w:r>
              <w:rPr>
                <w:sz w:val="17"/>
              </w:rPr>
              <w:t>209</w:t>
            </w:r>
          </w:p>
        </w:tc>
        <w:tc>
          <w:tcPr>
            <w:tcW w:w="592" w:type="dxa"/>
          </w:tcPr>
          <w:p w:rsidR="00000000" w:rsidRDefault="00000000">
            <w:pPr>
              <w:spacing w:before="40" w:after="40" w:line="210" w:lineRule="exact"/>
              <w:jc w:val="right"/>
              <w:rPr>
                <w:sz w:val="17"/>
              </w:rPr>
            </w:pPr>
            <w:r>
              <w:rPr>
                <w:sz w:val="17"/>
              </w:rPr>
              <w:t>75,7</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290</w:t>
            </w:r>
          </w:p>
        </w:tc>
        <w:tc>
          <w:tcPr>
            <w:tcW w:w="631" w:type="dxa"/>
          </w:tcPr>
          <w:p w:rsidR="00000000" w:rsidRDefault="00000000">
            <w:pPr>
              <w:spacing w:before="40" w:after="40" w:line="210" w:lineRule="exact"/>
              <w:jc w:val="right"/>
              <w:rPr>
                <w:sz w:val="17"/>
              </w:rPr>
            </w:pPr>
            <w:r>
              <w:rPr>
                <w:sz w:val="17"/>
              </w:rPr>
              <w:t>221</w:t>
            </w:r>
          </w:p>
        </w:tc>
        <w:tc>
          <w:tcPr>
            <w:tcW w:w="592" w:type="dxa"/>
          </w:tcPr>
          <w:p w:rsidR="00000000" w:rsidRDefault="00000000">
            <w:pPr>
              <w:spacing w:before="40" w:after="40" w:line="210" w:lineRule="exact"/>
              <w:jc w:val="right"/>
              <w:rPr>
                <w:sz w:val="17"/>
              </w:rPr>
            </w:pPr>
            <w:r>
              <w:rPr>
                <w:sz w:val="17"/>
              </w:rPr>
              <w:t>76,2</w:t>
            </w:r>
          </w:p>
        </w:tc>
      </w:tr>
      <w:tr w:rsidR="00000000">
        <w:tblPrEx>
          <w:tblCellMar>
            <w:top w:w="0" w:type="dxa"/>
            <w:bottom w:w="0" w:type="dxa"/>
          </w:tblCellMar>
        </w:tblPrEx>
        <w:tc>
          <w:tcPr>
            <w:tcW w:w="2662" w:type="dxa"/>
          </w:tcPr>
          <w:p w:rsidR="00000000" w:rsidRDefault="00000000">
            <w:pPr>
              <w:spacing w:before="40" w:after="40" w:line="210" w:lineRule="exact"/>
              <w:rPr>
                <w:sz w:val="17"/>
              </w:rPr>
            </w:pPr>
            <w:r>
              <w:rPr>
                <w:sz w:val="17"/>
              </w:rPr>
              <w:t>Tribunal d’arrondissement</w:t>
            </w:r>
          </w:p>
        </w:tc>
        <w:tc>
          <w:tcPr>
            <w:tcW w:w="487" w:type="dxa"/>
          </w:tcPr>
          <w:p w:rsidR="00000000" w:rsidRDefault="00000000">
            <w:pPr>
              <w:spacing w:before="40" w:after="40" w:line="210" w:lineRule="exact"/>
              <w:jc w:val="right"/>
              <w:rPr>
                <w:sz w:val="17"/>
              </w:rPr>
            </w:pPr>
            <w:r>
              <w:rPr>
                <w:sz w:val="17"/>
              </w:rPr>
              <w:t>208</w:t>
            </w:r>
          </w:p>
        </w:tc>
        <w:tc>
          <w:tcPr>
            <w:tcW w:w="631" w:type="dxa"/>
          </w:tcPr>
          <w:p w:rsidR="00000000" w:rsidRDefault="00000000">
            <w:pPr>
              <w:spacing w:before="40" w:after="40" w:line="210" w:lineRule="exact"/>
              <w:jc w:val="right"/>
              <w:rPr>
                <w:sz w:val="17"/>
              </w:rPr>
            </w:pPr>
            <w:r>
              <w:rPr>
                <w:sz w:val="17"/>
              </w:rPr>
              <w:t>134</w:t>
            </w:r>
          </w:p>
        </w:tc>
        <w:tc>
          <w:tcPr>
            <w:tcW w:w="592" w:type="dxa"/>
          </w:tcPr>
          <w:p w:rsidR="00000000" w:rsidRDefault="00000000">
            <w:pPr>
              <w:spacing w:before="40" w:after="40" w:line="210" w:lineRule="exact"/>
              <w:jc w:val="right"/>
              <w:rPr>
                <w:sz w:val="17"/>
              </w:rPr>
            </w:pPr>
            <w:r>
              <w:rPr>
                <w:sz w:val="17"/>
              </w:rPr>
              <w:t>64,4</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221</w:t>
            </w:r>
          </w:p>
        </w:tc>
        <w:tc>
          <w:tcPr>
            <w:tcW w:w="631" w:type="dxa"/>
          </w:tcPr>
          <w:p w:rsidR="00000000" w:rsidRDefault="00000000">
            <w:pPr>
              <w:spacing w:before="40" w:after="40" w:line="210" w:lineRule="exact"/>
              <w:jc w:val="right"/>
              <w:rPr>
                <w:sz w:val="17"/>
              </w:rPr>
            </w:pPr>
            <w:r>
              <w:rPr>
                <w:sz w:val="17"/>
              </w:rPr>
              <w:t>144</w:t>
            </w:r>
          </w:p>
        </w:tc>
        <w:tc>
          <w:tcPr>
            <w:tcW w:w="592" w:type="dxa"/>
          </w:tcPr>
          <w:p w:rsidR="00000000" w:rsidRDefault="00000000">
            <w:pPr>
              <w:spacing w:before="40" w:after="40" w:line="210" w:lineRule="exact"/>
              <w:jc w:val="right"/>
              <w:rPr>
                <w:sz w:val="17"/>
              </w:rPr>
            </w:pPr>
            <w:r>
              <w:rPr>
                <w:sz w:val="17"/>
              </w:rPr>
              <w:t>65,2</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229</w:t>
            </w:r>
          </w:p>
        </w:tc>
        <w:tc>
          <w:tcPr>
            <w:tcW w:w="631" w:type="dxa"/>
          </w:tcPr>
          <w:p w:rsidR="00000000" w:rsidRDefault="00000000">
            <w:pPr>
              <w:spacing w:before="40" w:after="40" w:line="210" w:lineRule="exact"/>
              <w:jc w:val="right"/>
              <w:rPr>
                <w:sz w:val="17"/>
              </w:rPr>
            </w:pPr>
            <w:r>
              <w:rPr>
                <w:sz w:val="17"/>
              </w:rPr>
              <w:t>144</w:t>
            </w:r>
          </w:p>
        </w:tc>
        <w:tc>
          <w:tcPr>
            <w:tcW w:w="592" w:type="dxa"/>
          </w:tcPr>
          <w:p w:rsidR="00000000" w:rsidRDefault="00000000">
            <w:pPr>
              <w:spacing w:before="40" w:after="40" w:line="210" w:lineRule="exact"/>
              <w:jc w:val="right"/>
              <w:rPr>
                <w:sz w:val="17"/>
              </w:rPr>
            </w:pPr>
            <w:r>
              <w:rPr>
                <w:sz w:val="17"/>
              </w:rPr>
              <w:t>62,9</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225</w:t>
            </w:r>
          </w:p>
        </w:tc>
        <w:tc>
          <w:tcPr>
            <w:tcW w:w="631" w:type="dxa"/>
          </w:tcPr>
          <w:p w:rsidR="00000000" w:rsidRDefault="00000000">
            <w:pPr>
              <w:spacing w:before="40" w:after="40" w:line="210" w:lineRule="exact"/>
              <w:jc w:val="right"/>
              <w:rPr>
                <w:sz w:val="17"/>
              </w:rPr>
            </w:pPr>
            <w:r>
              <w:rPr>
                <w:sz w:val="17"/>
              </w:rPr>
              <w:t>143</w:t>
            </w:r>
          </w:p>
        </w:tc>
        <w:tc>
          <w:tcPr>
            <w:tcW w:w="592" w:type="dxa"/>
          </w:tcPr>
          <w:p w:rsidR="00000000" w:rsidRDefault="00000000">
            <w:pPr>
              <w:spacing w:before="40" w:after="40" w:line="210" w:lineRule="exact"/>
              <w:jc w:val="right"/>
              <w:rPr>
                <w:sz w:val="17"/>
              </w:rPr>
            </w:pPr>
            <w:r>
              <w:rPr>
                <w:sz w:val="17"/>
              </w:rPr>
              <w:t>63,6</w:t>
            </w:r>
          </w:p>
        </w:tc>
      </w:tr>
      <w:tr w:rsidR="00000000">
        <w:tblPrEx>
          <w:tblCellMar>
            <w:top w:w="0" w:type="dxa"/>
            <w:bottom w:w="0" w:type="dxa"/>
          </w:tblCellMar>
        </w:tblPrEx>
        <w:tc>
          <w:tcPr>
            <w:tcW w:w="2662" w:type="dxa"/>
          </w:tcPr>
          <w:p w:rsidR="00000000" w:rsidRDefault="00000000">
            <w:pPr>
              <w:spacing w:before="40" w:after="40" w:line="210" w:lineRule="exact"/>
              <w:rPr>
                <w:sz w:val="17"/>
              </w:rPr>
            </w:pPr>
            <w:r>
              <w:rPr>
                <w:sz w:val="17"/>
              </w:rPr>
              <w:t>Cour d’appel</w:t>
            </w:r>
          </w:p>
        </w:tc>
        <w:tc>
          <w:tcPr>
            <w:tcW w:w="487" w:type="dxa"/>
          </w:tcPr>
          <w:p w:rsidR="00000000" w:rsidRDefault="00000000">
            <w:pPr>
              <w:spacing w:before="40" w:after="40" w:line="210" w:lineRule="exact"/>
              <w:jc w:val="right"/>
              <w:rPr>
                <w:sz w:val="17"/>
              </w:rPr>
            </w:pPr>
            <w:r>
              <w:rPr>
                <w:sz w:val="17"/>
              </w:rPr>
              <w:t>85</w:t>
            </w:r>
          </w:p>
        </w:tc>
        <w:tc>
          <w:tcPr>
            <w:tcW w:w="631" w:type="dxa"/>
          </w:tcPr>
          <w:p w:rsidR="00000000" w:rsidRDefault="00000000">
            <w:pPr>
              <w:spacing w:before="40" w:after="40" w:line="210" w:lineRule="exact"/>
              <w:jc w:val="right"/>
              <w:rPr>
                <w:sz w:val="17"/>
              </w:rPr>
            </w:pPr>
            <w:r>
              <w:rPr>
                <w:sz w:val="17"/>
              </w:rPr>
              <w:t>43</w:t>
            </w:r>
          </w:p>
        </w:tc>
        <w:tc>
          <w:tcPr>
            <w:tcW w:w="592" w:type="dxa"/>
          </w:tcPr>
          <w:p w:rsidR="00000000" w:rsidRDefault="00000000">
            <w:pPr>
              <w:spacing w:before="40" w:after="40" w:line="210" w:lineRule="exact"/>
              <w:jc w:val="right"/>
              <w:rPr>
                <w:sz w:val="17"/>
              </w:rPr>
            </w:pPr>
            <w:r>
              <w:rPr>
                <w:sz w:val="17"/>
              </w:rPr>
              <w:t>50,6</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90</w:t>
            </w:r>
          </w:p>
        </w:tc>
        <w:tc>
          <w:tcPr>
            <w:tcW w:w="631" w:type="dxa"/>
          </w:tcPr>
          <w:p w:rsidR="00000000" w:rsidRDefault="00000000">
            <w:pPr>
              <w:spacing w:before="40" w:after="40" w:line="210" w:lineRule="exact"/>
              <w:jc w:val="right"/>
              <w:rPr>
                <w:sz w:val="17"/>
              </w:rPr>
            </w:pPr>
            <w:r>
              <w:rPr>
                <w:sz w:val="17"/>
              </w:rPr>
              <w:t>38</w:t>
            </w:r>
          </w:p>
        </w:tc>
        <w:tc>
          <w:tcPr>
            <w:tcW w:w="592" w:type="dxa"/>
          </w:tcPr>
          <w:p w:rsidR="00000000" w:rsidRDefault="00000000">
            <w:pPr>
              <w:spacing w:before="40" w:after="40" w:line="210" w:lineRule="exact"/>
              <w:jc w:val="right"/>
              <w:rPr>
                <w:sz w:val="17"/>
              </w:rPr>
            </w:pPr>
            <w:r>
              <w:rPr>
                <w:sz w:val="17"/>
              </w:rPr>
              <w:t>42,2</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97</w:t>
            </w:r>
          </w:p>
        </w:tc>
        <w:tc>
          <w:tcPr>
            <w:tcW w:w="631" w:type="dxa"/>
          </w:tcPr>
          <w:p w:rsidR="00000000" w:rsidRDefault="00000000">
            <w:pPr>
              <w:spacing w:before="40" w:after="40" w:line="210" w:lineRule="exact"/>
              <w:jc w:val="right"/>
              <w:rPr>
                <w:sz w:val="17"/>
              </w:rPr>
            </w:pPr>
            <w:r>
              <w:rPr>
                <w:sz w:val="17"/>
              </w:rPr>
              <w:t>54</w:t>
            </w:r>
          </w:p>
        </w:tc>
        <w:tc>
          <w:tcPr>
            <w:tcW w:w="592" w:type="dxa"/>
          </w:tcPr>
          <w:p w:rsidR="00000000" w:rsidRDefault="00000000">
            <w:pPr>
              <w:spacing w:before="40" w:after="40" w:line="210" w:lineRule="exact"/>
              <w:jc w:val="right"/>
              <w:rPr>
                <w:sz w:val="17"/>
              </w:rPr>
            </w:pPr>
            <w:r>
              <w:rPr>
                <w:sz w:val="17"/>
              </w:rPr>
              <w:t>55,7</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99</w:t>
            </w:r>
          </w:p>
        </w:tc>
        <w:tc>
          <w:tcPr>
            <w:tcW w:w="631" w:type="dxa"/>
          </w:tcPr>
          <w:p w:rsidR="00000000" w:rsidRDefault="00000000">
            <w:pPr>
              <w:spacing w:before="40" w:after="40" w:line="210" w:lineRule="exact"/>
              <w:jc w:val="right"/>
              <w:rPr>
                <w:sz w:val="17"/>
              </w:rPr>
            </w:pPr>
            <w:r>
              <w:rPr>
                <w:sz w:val="17"/>
              </w:rPr>
              <w:t>54</w:t>
            </w:r>
          </w:p>
        </w:tc>
        <w:tc>
          <w:tcPr>
            <w:tcW w:w="592" w:type="dxa"/>
          </w:tcPr>
          <w:p w:rsidR="00000000" w:rsidRDefault="00000000">
            <w:pPr>
              <w:spacing w:before="40" w:after="40" w:line="210" w:lineRule="exact"/>
              <w:jc w:val="right"/>
              <w:rPr>
                <w:sz w:val="17"/>
              </w:rPr>
            </w:pPr>
            <w:r>
              <w:rPr>
                <w:sz w:val="17"/>
              </w:rPr>
              <w:t>54,5</w:t>
            </w:r>
          </w:p>
        </w:tc>
      </w:tr>
      <w:tr w:rsidR="00000000">
        <w:tblPrEx>
          <w:tblCellMar>
            <w:top w:w="0" w:type="dxa"/>
            <w:bottom w:w="0" w:type="dxa"/>
          </w:tblCellMar>
        </w:tblPrEx>
        <w:tc>
          <w:tcPr>
            <w:tcW w:w="2662" w:type="dxa"/>
          </w:tcPr>
          <w:p w:rsidR="00000000" w:rsidRDefault="00000000">
            <w:pPr>
              <w:spacing w:before="40" w:after="40" w:line="210" w:lineRule="exact"/>
              <w:rPr>
                <w:sz w:val="17"/>
              </w:rPr>
            </w:pPr>
            <w:r>
              <w:rPr>
                <w:sz w:val="17"/>
              </w:rPr>
              <w:t>Cour suprême</w:t>
            </w:r>
          </w:p>
        </w:tc>
        <w:tc>
          <w:tcPr>
            <w:tcW w:w="487" w:type="dxa"/>
          </w:tcPr>
          <w:p w:rsidR="00000000" w:rsidRDefault="00000000">
            <w:pPr>
              <w:spacing w:before="40" w:after="40" w:line="210" w:lineRule="exact"/>
              <w:jc w:val="right"/>
              <w:rPr>
                <w:sz w:val="17"/>
              </w:rPr>
            </w:pPr>
            <w:r>
              <w:rPr>
                <w:sz w:val="17"/>
              </w:rPr>
              <w:t>31</w:t>
            </w:r>
          </w:p>
        </w:tc>
        <w:tc>
          <w:tcPr>
            <w:tcW w:w="631" w:type="dxa"/>
          </w:tcPr>
          <w:p w:rsidR="00000000" w:rsidRDefault="00000000">
            <w:pPr>
              <w:spacing w:before="40" w:after="40" w:line="210" w:lineRule="exact"/>
              <w:jc w:val="right"/>
              <w:rPr>
                <w:sz w:val="17"/>
              </w:rPr>
            </w:pPr>
            <w:r>
              <w:rPr>
                <w:sz w:val="17"/>
              </w:rPr>
              <w:t>9</w:t>
            </w:r>
          </w:p>
        </w:tc>
        <w:tc>
          <w:tcPr>
            <w:tcW w:w="592" w:type="dxa"/>
          </w:tcPr>
          <w:p w:rsidR="00000000" w:rsidRDefault="00000000">
            <w:pPr>
              <w:spacing w:before="40" w:after="40" w:line="210" w:lineRule="exact"/>
              <w:jc w:val="right"/>
              <w:rPr>
                <w:sz w:val="17"/>
              </w:rPr>
            </w:pPr>
            <w:r>
              <w:rPr>
                <w:sz w:val="17"/>
              </w:rPr>
              <w:t>31,2</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30</w:t>
            </w:r>
          </w:p>
        </w:tc>
        <w:tc>
          <w:tcPr>
            <w:tcW w:w="631" w:type="dxa"/>
          </w:tcPr>
          <w:p w:rsidR="00000000" w:rsidRDefault="00000000">
            <w:pPr>
              <w:spacing w:before="40" w:after="40" w:line="210" w:lineRule="exact"/>
              <w:jc w:val="right"/>
              <w:rPr>
                <w:sz w:val="17"/>
              </w:rPr>
            </w:pPr>
            <w:r>
              <w:rPr>
                <w:sz w:val="17"/>
              </w:rPr>
              <w:t>8</w:t>
            </w:r>
          </w:p>
        </w:tc>
        <w:tc>
          <w:tcPr>
            <w:tcW w:w="592" w:type="dxa"/>
          </w:tcPr>
          <w:p w:rsidR="00000000" w:rsidRDefault="00000000">
            <w:pPr>
              <w:spacing w:before="40" w:after="40" w:line="210" w:lineRule="exact"/>
              <w:jc w:val="right"/>
              <w:rPr>
                <w:sz w:val="17"/>
              </w:rPr>
            </w:pPr>
            <w:r>
              <w:rPr>
                <w:sz w:val="17"/>
              </w:rPr>
              <w:t>26,7</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33</w:t>
            </w:r>
          </w:p>
        </w:tc>
        <w:tc>
          <w:tcPr>
            <w:tcW w:w="631" w:type="dxa"/>
          </w:tcPr>
          <w:p w:rsidR="00000000" w:rsidRDefault="00000000">
            <w:pPr>
              <w:spacing w:before="40" w:after="40" w:line="210" w:lineRule="exact"/>
              <w:jc w:val="right"/>
              <w:rPr>
                <w:sz w:val="17"/>
              </w:rPr>
            </w:pPr>
            <w:r>
              <w:rPr>
                <w:sz w:val="17"/>
              </w:rPr>
              <w:t>11</w:t>
            </w:r>
          </w:p>
        </w:tc>
        <w:tc>
          <w:tcPr>
            <w:tcW w:w="592" w:type="dxa"/>
          </w:tcPr>
          <w:p w:rsidR="00000000" w:rsidRDefault="00000000">
            <w:pPr>
              <w:spacing w:before="40" w:after="40" w:line="210" w:lineRule="exact"/>
              <w:jc w:val="right"/>
              <w:rPr>
                <w:sz w:val="17"/>
              </w:rPr>
            </w:pPr>
            <w:r>
              <w:rPr>
                <w:sz w:val="17"/>
              </w:rPr>
              <w:t>33,3</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35</w:t>
            </w:r>
          </w:p>
        </w:tc>
        <w:tc>
          <w:tcPr>
            <w:tcW w:w="631" w:type="dxa"/>
          </w:tcPr>
          <w:p w:rsidR="00000000" w:rsidRDefault="00000000">
            <w:pPr>
              <w:spacing w:before="40" w:after="40" w:line="210" w:lineRule="exact"/>
              <w:jc w:val="right"/>
              <w:rPr>
                <w:sz w:val="17"/>
              </w:rPr>
            </w:pPr>
            <w:r>
              <w:rPr>
                <w:sz w:val="17"/>
              </w:rPr>
              <w:t>12</w:t>
            </w:r>
          </w:p>
        </w:tc>
        <w:tc>
          <w:tcPr>
            <w:tcW w:w="592" w:type="dxa"/>
          </w:tcPr>
          <w:p w:rsidR="00000000" w:rsidRDefault="00000000">
            <w:pPr>
              <w:spacing w:before="40" w:after="40" w:line="210" w:lineRule="exact"/>
              <w:jc w:val="right"/>
              <w:rPr>
                <w:sz w:val="17"/>
              </w:rPr>
            </w:pPr>
            <w:r>
              <w:rPr>
                <w:sz w:val="17"/>
              </w:rPr>
              <w:t>34,3</w:t>
            </w:r>
          </w:p>
        </w:tc>
      </w:tr>
      <w:tr w:rsidR="00000000">
        <w:tblPrEx>
          <w:tblCellMar>
            <w:top w:w="0" w:type="dxa"/>
            <w:bottom w:w="0" w:type="dxa"/>
          </w:tblCellMar>
        </w:tblPrEx>
        <w:tc>
          <w:tcPr>
            <w:tcW w:w="2662" w:type="dxa"/>
          </w:tcPr>
          <w:p w:rsidR="00000000" w:rsidRDefault="00000000">
            <w:pPr>
              <w:spacing w:before="40" w:after="40" w:line="210" w:lineRule="exact"/>
              <w:rPr>
                <w:sz w:val="17"/>
              </w:rPr>
            </w:pPr>
            <w:r>
              <w:rPr>
                <w:sz w:val="17"/>
              </w:rPr>
              <w:t>Tribunal administratif</w:t>
            </w:r>
          </w:p>
        </w:tc>
        <w:tc>
          <w:tcPr>
            <w:tcW w:w="487" w:type="dxa"/>
          </w:tcPr>
          <w:p w:rsidR="00000000" w:rsidRDefault="00000000">
            <w:pPr>
              <w:spacing w:before="40" w:after="40" w:line="210" w:lineRule="exact"/>
              <w:jc w:val="right"/>
              <w:rPr>
                <w:sz w:val="17"/>
              </w:rPr>
            </w:pPr>
            <w:r>
              <w:rPr>
                <w:sz w:val="17"/>
              </w:rPr>
              <w:t>23</w:t>
            </w:r>
          </w:p>
        </w:tc>
        <w:tc>
          <w:tcPr>
            <w:tcW w:w="631" w:type="dxa"/>
          </w:tcPr>
          <w:p w:rsidR="00000000" w:rsidRDefault="00000000">
            <w:pPr>
              <w:spacing w:before="40" w:after="40" w:line="210" w:lineRule="exact"/>
              <w:jc w:val="right"/>
              <w:rPr>
                <w:sz w:val="17"/>
              </w:rPr>
            </w:pPr>
            <w:r>
              <w:rPr>
                <w:sz w:val="17"/>
              </w:rPr>
              <w:t>16</w:t>
            </w:r>
          </w:p>
        </w:tc>
        <w:tc>
          <w:tcPr>
            <w:tcW w:w="592" w:type="dxa"/>
          </w:tcPr>
          <w:p w:rsidR="00000000" w:rsidRDefault="00000000">
            <w:pPr>
              <w:spacing w:before="40" w:after="40" w:line="210" w:lineRule="exact"/>
              <w:jc w:val="right"/>
              <w:rPr>
                <w:sz w:val="17"/>
              </w:rPr>
            </w:pPr>
            <w:r>
              <w:rPr>
                <w:sz w:val="17"/>
              </w:rPr>
              <w:t>69,6</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25</w:t>
            </w:r>
          </w:p>
        </w:tc>
        <w:tc>
          <w:tcPr>
            <w:tcW w:w="631" w:type="dxa"/>
          </w:tcPr>
          <w:p w:rsidR="00000000" w:rsidRDefault="00000000">
            <w:pPr>
              <w:spacing w:before="40" w:after="40" w:line="210" w:lineRule="exact"/>
              <w:jc w:val="right"/>
              <w:rPr>
                <w:sz w:val="17"/>
              </w:rPr>
            </w:pPr>
            <w:r>
              <w:rPr>
                <w:sz w:val="17"/>
              </w:rPr>
              <w:t>19</w:t>
            </w:r>
          </w:p>
        </w:tc>
        <w:tc>
          <w:tcPr>
            <w:tcW w:w="592" w:type="dxa"/>
          </w:tcPr>
          <w:p w:rsidR="00000000" w:rsidRDefault="00000000">
            <w:pPr>
              <w:spacing w:before="40" w:after="40" w:line="210" w:lineRule="exact"/>
              <w:jc w:val="right"/>
              <w:rPr>
                <w:sz w:val="17"/>
              </w:rPr>
            </w:pPr>
            <w:r>
              <w:rPr>
                <w:sz w:val="17"/>
              </w:rPr>
              <w:t>76,0</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27</w:t>
            </w:r>
          </w:p>
        </w:tc>
        <w:tc>
          <w:tcPr>
            <w:tcW w:w="631" w:type="dxa"/>
          </w:tcPr>
          <w:p w:rsidR="00000000" w:rsidRDefault="00000000">
            <w:pPr>
              <w:spacing w:before="40" w:after="40" w:line="210" w:lineRule="exact"/>
              <w:jc w:val="right"/>
              <w:rPr>
                <w:sz w:val="17"/>
              </w:rPr>
            </w:pPr>
            <w:r>
              <w:rPr>
                <w:sz w:val="17"/>
              </w:rPr>
              <w:t>20</w:t>
            </w:r>
          </w:p>
        </w:tc>
        <w:tc>
          <w:tcPr>
            <w:tcW w:w="592" w:type="dxa"/>
          </w:tcPr>
          <w:p w:rsidR="00000000" w:rsidRDefault="00000000">
            <w:pPr>
              <w:spacing w:before="40" w:after="40" w:line="210" w:lineRule="exact"/>
              <w:jc w:val="right"/>
              <w:rPr>
                <w:sz w:val="17"/>
              </w:rPr>
            </w:pPr>
            <w:r>
              <w:rPr>
                <w:sz w:val="17"/>
              </w:rPr>
              <w:t>74,1</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28</w:t>
            </w:r>
          </w:p>
        </w:tc>
        <w:tc>
          <w:tcPr>
            <w:tcW w:w="631" w:type="dxa"/>
          </w:tcPr>
          <w:p w:rsidR="00000000" w:rsidRDefault="00000000">
            <w:pPr>
              <w:spacing w:before="40" w:after="40" w:line="210" w:lineRule="exact"/>
              <w:jc w:val="right"/>
              <w:rPr>
                <w:sz w:val="17"/>
              </w:rPr>
            </w:pPr>
            <w:r>
              <w:rPr>
                <w:sz w:val="17"/>
              </w:rPr>
              <w:t>21</w:t>
            </w:r>
          </w:p>
        </w:tc>
        <w:tc>
          <w:tcPr>
            <w:tcW w:w="592" w:type="dxa"/>
          </w:tcPr>
          <w:p w:rsidR="00000000" w:rsidRDefault="00000000">
            <w:pPr>
              <w:spacing w:before="40" w:after="40" w:line="210" w:lineRule="exact"/>
              <w:jc w:val="right"/>
              <w:rPr>
                <w:sz w:val="17"/>
              </w:rPr>
            </w:pPr>
            <w:r>
              <w:rPr>
                <w:sz w:val="17"/>
              </w:rPr>
              <w:t>75,0</w:t>
            </w:r>
          </w:p>
        </w:tc>
      </w:tr>
      <w:tr w:rsidR="00000000">
        <w:tblPrEx>
          <w:tblCellMar>
            <w:top w:w="0" w:type="dxa"/>
            <w:bottom w:w="0" w:type="dxa"/>
          </w:tblCellMar>
        </w:tblPrEx>
        <w:tc>
          <w:tcPr>
            <w:tcW w:w="2662" w:type="dxa"/>
          </w:tcPr>
          <w:p w:rsidR="00000000" w:rsidRDefault="00000000">
            <w:pPr>
              <w:spacing w:before="40" w:after="40" w:line="210" w:lineRule="exact"/>
              <w:rPr>
                <w:sz w:val="17"/>
              </w:rPr>
            </w:pPr>
            <w:r>
              <w:rPr>
                <w:sz w:val="17"/>
              </w:rPr>
              <w:t>Tribunal d’appel du travail et juridictions sociales</w:t>
            </w:r>
          </w:p>
        </w:tc>
        <w:tc>
          <w:tcPr>
            <w:tcW w:w="487" w:type="dxa"/>
          </w:tcPr>
          <w:p w:rsidR="00000000" w:rsidRDefault="00000000">
            <w:pPr>
              <w:spacing w:before="40" w:after="40" w:line="210" w:lineRule="exact"/>
              <w:jc w:val="right"/>
              <w:rPr>
                <w:sz w:val="17"/>
              </w:rPr>
            </w:pPr>
            <w:r>
              <w:rPr>
                <w:sz w:val="17"/>
              </w:rPr>
              <w:t>14</w:t>
            </w:r>
          </w:p>
        </w:tc>
        <w:tc>
          <w:tcPr>
            <w:tcW w:w="631" w:type="dxa"/>
          </w:tcPr>
          <w:p w:rsidR="00000000" w:rsidRDefault="00000000">
            <w:pPr>
              <w:spacing w:before="40" w:after="40" w:line="210" w:lineRule="exact"/>
              <w:jc w:val="right"/>
              <w:rPr>
                <w:sz w:val="17"/>
              </w:rPr>
            </w:pPr>
            <w:r>
              <w:rPr>
                <w:sz w:val="17"/>
              </w:rPr>
              <w:t>7</w:t>
            </w:r>
          </w:p>
        </w:tc>
        <w:tc>
          <w:tcPr>
            <w:tcW w:w="592" w:type="dxa"/>
          </w:tcPr>
          <w:p w:rsidR="00000000" w:rsidRDefault="00000000">
            <w:pPr>
              <w:spacing w:before="40" w:after="40" w:line="210" w:lineRule="exact"/>
              <w:jc w:val="right"/>
              <w:rPr>
                <w:sz w:val="17"/>
              </w:rPr>
            </w:pPr>
            <w:r>
              <w:rPr>
                <w:sz w:val="17"/>
              </w:rPr>
              <w:t>50,0</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14</w:t>
            </w:r>
          </w:p>
        </w:tc>
        <w:tc>
          <w:tcPr>
            <w:tcW w:w="631" w:type="dxa"/>
          </w:tcPr>
          <w:p w:rsidR="00000000" w:rsidRDefault="00000000">
            <w:pPr>
              <w:spacing w:before="40" w:after="40" w:line="210" w:lineRule="exact"/>
              <w:jc w:val="right"/>
              <w:rPr>
                <w:sz w:val="17"/>
              </w:rPr>
            </w:pPr>
            <w:r>
              <w:rPr>
                <w:sz w:val="17"/>
              </w:rPr>
              <w:t>7</w:t>
            </w:r>
          </w:p>
        </w:tc>
        <w:tc>
          <w:tcPr>
            <w:tcW w:w="592" w:type="dxa"/>
          </w:tcPr>
          <w:p w:rsidR="00000000" w:rsidRDefault="00000000">
            <w:pPr>
              <w:spacing w:before="40" w:after="40" w:line="210" w:lineRule="exact"/>
              <w:jc w:val="right"/>
              <w:rPr>
                <w:sz w:val="17"/>
              </w:rPr>
            </w:pPr>
            <w:r>
              <w:rPr>
                <w:sz w:val="17"/>
              </w:rPr>
              <w:t>50,0</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15</w:t>
            </w:r>
          </w:p>
        </w:tc>
        <w:tc>
          <w:tcPr>
            <w:tcW w:w="631" w:type="dxa"/>
          </w:tcPr>
          <w:p w:rsidR="00000000" w:rsidRDefault="00000000">
            <w:pPr>
              <w:spacing w:before="40" w:after="40" w:line="210" w:lineRule="exact"/>
              <w:jc w:val="right"/>
              <w:rPr>
                <w:sz w:val="17"/>
              </w:rPr>
            </w:pPr>
            <w:r>
              <w:rPr>
                <w:sz w:val="17"/>
              </w:rPr>
              <w:t>7</w:t>
            </w:r>
          </w:p>
        </w:tc>
        <w:tc>
          <w:tcPr>
            <w:tcW w:w="592" w:type="dxa"/>
          </w:tcPr>
          <w:p w:rsidR="00000000" w:rsidRDefault="00000000">
            <w:pPr>
              <w:spacing w:before="40" w:after="40" w:line="210" w:lineRule="exact"/>
              <w:jc w:val="right"/>
              <w:rPr>
                <w:sz w:val="17"/>
              </w:rPr>
            </w:pPr>
            <w:r>
              <w:rPr>
                <w:sz w:val="17"/>
              </w:rPr>
              <w:t>46,7</w:t>
            </w:r>
          </w:p>
        </w:tc>
        <w:tc>
          <w:tcPr>
            <w:tcW w:w="58" w:type="dxa"/>
          </w:tcPr>
          <w:p w:rsidR="00000000" w:rsidRDefault="00000000">
            <w:pPr>
              <w:spacing w:before="40" w:after="40" w:line="210" w:lineRule="exact"/>
              <w:jc w:val="right"/>
              <w:rPr>
                <w:sz w:val="17"/>
              </w:rPr>
            </w:pPr>
          </w:p>
        </w:tc>
        <w:tc>
          <w:tcPr>
            <w:tcW w:w="485" w:type="dxa"/>
          </w:tcPr>
          <w:p w:rsidR="00000000" w:rsidRDefault="00000000">
            <w:pPr>
              <w:spacing w:before="40" w:after="40" w:line="210" w:lineRule="exact"/>
              <w:jc w:val="right"/>
              <w:rPr>
                <w:sz w:val="17"/>
              </w:rPr>
            </w:pPr>
            <w:r>
              <w:rPr>
                <w:sz w:val="17"/>
              </w:rPr>
              <w:t>17</w:t>
            </w:r>
          </w:p>
        </w:tc>
        <w:tc>
          <w:tcPr>
            <w:tcW w:w="631" w:type="dxa"/>
          </w:tcPr>
          <w:p w:rsidR="00000000" w:rsidRDefault="00000000">
            <w:pPr>
              <w:spacing w:before="40" w:after="40" w:line="210" w:lineRule="exact"/>
              <w:jc w:val="right"/>
              <w:rPr>
                <w:sz w:val="17"/>
              </w:rPr>
            </w:pPr>
            <w:r>
              <w:rPr>
                <w:sz w:val="17"/>
              </w:rPr>
              <w:t>8</w:t>
            </w:r>
          </w:p>
        </w:tc>
        <w:tc>
          <w:tcPr>
            <w:tcW w:w="592" w:type="dxa"/>
          </w:tcPr>
          <w:p w:rsidR="00000000" w:rsidRDefault="00000000">
            <w:pPr>
              <w:spacing w:before="40" w:after="40" w:line="210" w:lineRule="exact"/>
              <w:jc w:val="right"/>
              <w:rPr>
                <w:sz w:val="17"/>
              </w:rPr>
            </w:pPr>
            <w:r>
              <w:rPr>
                <w:sz w:val="17"/>
              </w:rPr>
              <w:t>47,1</w:t>
            </w:r>
          </w:p>
        </w:tc>
      </w:tr>
      <w:tr w:rsidR="00000000">
        <w:tblPrEx>
          <w:tblCellMar>
            <w:top w:w="0" w:type="dxa"/>
            <w:bottom w:w="0" w:type="dxa"/>
          </w:tblCellMar>
        </w:tblPrEx>
        <w:tc>
          <w:tcPr>
            <w:tcW w:w="2662" w:type="dxa"/>
            <w:tcBorders>
              <w:bottom w:val="single" w:sz="4" w:space="0" w:color="auto"/>
            </w:tcBorders>
          </w:tcPr>
          <w:p w:rsidR="00000000" w:rsidRDefault="00000000">
            <w:pPr>
              <w:spacing w:before="40" w:after="40" w:line="210" w:lineRule="exact"/>
              <w:rPr>
                <w:sz w:val="17"/>
              </w:rPr>
            </w:pPr>
            <w:r>
              <w:rPr>
                <w:sz w:val="17"/>
              </w:rPr>
              <w:t>Tribunaux d’instance et tribunaux du travail et juridictions sociales</w:t>
            </w:r>
          </w:p>
        </w:tc>
        <w:tc>
          <w:tcPr>
            <w:tcW w:w="487" w:type="dxa"/>
            <w:tcBorders>
              <w:bottom w:val="single" w:sz="4" w:space="0" w:color="auto"/>
            </w:tcBorders>
          </w:tcPr>
          <w:p w:rsidR="00000000" w:rsidRDefault="00000000">
            <w:pPr>
              <w:spacing w:before="40" w:after="40" w:line="210" w:lineRule="exact"/>
              <w:jc w:val="right"/>
              <w:rPr>
                <w:sz w:val="17"/>
              </w:rPr>
            </w:pPr>
            <w:r>
              <w:rPr>
                <w:sz w:val="17"/>
              </w:rPr>
              <w:t>49</w:t>
            </w:r>
          </w:p>
        </w:tc>
        <w:tc>
          <w:tcPr>
            <w:tcW w:w="631" w:type="dxa"/>
            <w:tcBorders>
              <w:bottom w:val="single" w:sz="4" w:space="0" w:color="auto"/>
            </w:tcBorders>
          </w:tcPr>
          <w:p w:rsidR="00000000" w:rsidRDefault="00000000">
            <w:pPr>
              <w:spacing w:before="40" w:after="40" w:line="210" w:lineRule="exact"/>
              <w:jc w:val="right"/>
              <w:rPr>
                <w:sz w:val="17"/>
              </w:rPr>
            </w:pPr>
            <w:r>
              <w:rPr>
                <w:sz w:val="17"/>
              </w:rPr>
              <w:t>34</w:t>
            </w:r>
          </w:p>
        </w:tc>
        <w:tc>
          <w:tcPr>
            <w:tcW w:w="592" w:type="dxa"/>
            <w:tcBorders>
              <w:bottom w:val="single" w:sz="4" w:space="0" w:color="auto"/>
            </w:tcBorders>
          </w:tcPr>
          <w:p w:rsidR="00000000" w:rsidRDefault="00000000">
            <w:pPr>
              <w:spacing w:before="40" w:after="40" w:line="210" w:lineRule="exact"/>
              <w:jc w:val="right"/>
              <w:rPr>
                <w:sz w:val="17"/>
              </w:rPr>
            </w:pPr>
            <w:r>
              <w:rPr>
                <w:sz w:val="17"/>
              </w:rPr>
              <w:t>59,4</w:t>
            </w:r>
          </w:p>
        </w:tc>
        <w:tc>
          <w:tcPr>
            <w:tcW w:w="58" w:type="dxa"/>
            <w:tcBorders>
              <w:bottom w:val="single" w:sz="4" w:space="0" w:color="auto"/>
            </w:tcBorders>
          </w:tcPr>
          <w:p w:rsidR="00000000" w:rsidRDefault="00000000">
            <w:pPr>
              <w:spacing w:before="40" w:after="40" w:line="210" w:lineRule="exact"/>
              <w:jc w:val="right"/>
              <w:rPr>
                <w:sz w:val="17"/>
              </w:rPr>
            </w:pPr>
          </w:p>
        </w:tc>
        <w:tc>
          <w:tcPr>
            <w:tcW w:w="485" w:type="dxa"/>
            <w:tcBorders>
              <w:bottom w:val="single" w:sz="4" w:space="0" w:color="auto"/>
            </w:tcBorders>
          </w:tcPr>
          <w:p w:rsidR="00000000" w:rsidRDefault="00000000">
            <w:pPr>
              <w:spacing w:before="40" w:after="40" w:line="210" w:lineRule="exact"/>
              <w:jc w:val="right"/>
              <w:rPr>
                <w:sz w:val="17"/>
              </w:rPr>
            </w:pPr>
            <w:r>
              <w:rPr>
                <w:sz w:val="17"/>
              </w:rPr>
              <w:t>51</w:t>
            </w:r>
          </w:p>
        </w:tc>
        <w:tc>
          <w:tcPr>
            <w:tcW w:w="631" w:type="dxa"/>
            <w:tcBorders>
              <w:bottom w:val="single" w:sz="4" w:space="0" w:color="auto"/>
            </w:tcBorders>
          </w:tcPr>
          <w:p w:rsidR="00000000" w:rsidRDefault="00000000">
            <w:pPr>
              <w:spacing w:before="40" w:after="40" w:line="210" w:lineRule="exact"/>
              <w:jc w:val="right"/>
              <w:rPr>
                <w:sz w:val="17"/>
              </w:rPr>
            </w:pPr>
            <w:r>
              <w:rPr>
                <w:sz w:val="17"/>
              </w:rPr>
              <w:t>35</w:t>
            </w:r>
          </w:p>
        </w:tc>
        <w:tc>
          <w:tcPr>
            <w:tcW w:w="592" w:type="dxa"/>
            <w:tcBorders>
              <w:bottom w:val="single" w:sz="4" w:space="0" w:color="auto"/>
            </w:tcBorders>
          </w:tcPr>
          <w:p w:rsidR="00000000" w:rsidRDefault="00000000">
            <w:pPr>
              <w:spacing w:before="40" w:after="40" w:line="210" w:lineRule="exact"/>
              <w:jc w:val="right"/>
              <w:rPr>
                <w:sz w:val="17"/>
              </w:rPr>
            </w:pPr>
            <w:r>
              <w:rPr>
                <w:sz w:val="17"/>
              </w:rPr>
              <w:t>86,6</w:t>
            </w:r>
          </w:p>
        </w:tc>
        <w:tc>
          <w:tcPr>
            <w:tcW w:w="58" w:type="dxa"/>
            <w:tcBorders>
              <w:bottom w:val="single" w:sz="4" w:space="0" w:color="auto"/>
            </w:tcBorders>
          </w:tcPr>
          <w:p w:rsidR="00000000" w:rsidRDefault="00000000">
            <w:pPr>
              <w:spacing w:before="40" w:after="40" w:line="210" w:lineRule="exact"/>
              <w:jc w:val="right"/>
              <w:rPr>
                <w:sz w:val="17"/>
              </w:rPr>
            </w:pPr>
          </w:p>
        </w:tc>
        <w:tc>
          <w:tcPr>
            <w:tcW w:w="485" w:type="dxa"/>
            <w:tcBorders>
              <w:bottom w:val="single" w:sz="4" w:space="0" w:color="auto"/>
            </w:tcBorders>
          </w:tcPr>
          <w:p w:rsidR="00000000" w:rsidRDefault="00000000">
            <w:pPr>
              <w:spacing w:before="40" w:after="40" w:line="210" w:lineRule="exact"/>
              <w:jc w:val="right"/>
              <w:rPr>
                <w:sz w:val="17"/>
              </w:rPr>
            </w:pPr>
            <w:r>
              <w:rPr>
                <w:sz w:val="17"/>
              </w:rPr>
              <w:t>51</w:t>
            </w:r>
          </w:p>
        </w:tc>
        <w:tc>
          <w:tcPr>
            <w:tcW w:w="631" w:type="dxa"/>
            <w:tcBorders>
              <w:bottom w:val="single" w:sz="4" w:space="0" w:color="auto"/>
            </w:tcBorders>
          </w:tcPr>
          <w:p w:rsidR="00000000" w:rsidRDefault="00000000">
            <w:pPr>
              <w:spacing w:before="40" w:after="40" w:line="210" w:lineRule="exact"/>
              <w:jc w:val="right"/>
              <w:rPr>
                <w:sz w:val="17"/>
              </w:rPr>
            </w:pPr>
            <w:r>
              <w:rPr>
                <w:sz w:val="17"/>
              </w:rPr>
              <w:t>38</w:t>
            </w:r>
          </w:p>
        </w:tc>
        <w:tc>
          <w:tcPr>
            <w:tcW w:w="592" w:type="dxa"/>
            <w:tcBorders>
              <w:bottom w:val="single" w:sz="4" w:space="0" w:color="auto"/>
            </w:tcBorders>
          </w:tcPr>
          <w:p w:rsidR="00000000" w:rsidRDefault="00000000">
            <w:pPr>
              <w:spacing w:before="40" w:after="40" w:line="210" w:lineRule="exact"/>
              <w:jc w:val="right"/>
              <w:rPr>
                <w:sz w:val="17"/>
              </w:rPr>
            </w:pPr>
            <w:r>
              <w:rPr>
                <w:sz w:val="17"/>
              </w:rPr>
              <w:t>74,5</w:t>
            </w:r>
          </w:p>
        </w:tc>
        <w:tc>
          <w:tcPr>
            <w:tcW w:w="58" w:type="dxa"/>
            <w:tcBorders>
              <w:bottom w:val="single" w:sz="4" w:space="0" w:color="auto"/>
            </w:tcBorders>
          </w:tcPr>
          <w:p w:rsidR="00000000" w:rsidRDefault="00000000">
            <w:pPr>
              <w:spacing w:before="40" w:after="40" w:line="210" w:lineRule="exact"/>
              <w:jc w:val="right"/>
              <w:rPr>
                <w:sz w:val="17"/>
              </w:rPr>
            </w:pPr>
          </w:p>
        </w:tc>
        <w:tc>
          <w:tcPr>
            <w:tcW w:w="485" w:type="dxa"/>
            <w:tcBorders>
              <w:bottom w:val="single" w:sz="4" w:space="0" w:color="auto"/>
            </w:tcBorders>
          </w:tcPr>
          <w:p w:rsidR="00000000" w:rsidRDefault="00000000">
            <w:pPr>
              <w:spacing w:before="40" w:after="40" w:line="210" w:lineRule="exact"/>
              <w:jc w:val="right"/>
              <w:rPr>
                <w:sz w:val="17"/>
              </w:rPr>
            </w:pPr>
            <w:r>
              <w:rPr>
                <w:sz w:val="17"/>
              </w:rPr>
              <w:t>51</w:t>
            </w:r>
          </w:p>
        </w:tc>
        <w:tc>
          <w:tcPr>
            <w:tcW w:w="631" w:type="dxa"/>
            <w:tcBorders>
              <w:bottom w:val="single" w:sz="4" w:space="0" w:color="auto"/>
            </w:tcBorders>
          </w:tcPr>
          <w:p w:rsidR="00000000" w:rsidRDefault="00000000">
            <w:pPr>
              <w:spacing w:before="40" w:after="40" w:line="210" w:lineRule="exact"/>
              <w:jc w:val="right"/>
              <w:rPr>
                <w:sz w:val="17"/>
              </w:rPr>
            </w:pPr>
            <w:r>
              <w:rPr>
                <w:sz w:val="17"/>
              </w:rPr>
              <w:t>38</w:t>
            </w:r>
          </w:p>
        </w:tc>
        <w:tc>
          <w:tcPr>
            <w:tcW w:w="592" w:type="dxa"/>
            <w:tcBorders>
              <w:bottom w:val="single" w:sz="4" w:space="0" w:color="auto"/>
            </w:tcBorders>
          </w:tcPr>
          <w:p w:rsidR="00000000" w:rsidRDefault="00000000">
            <w:pPr>
              <w:spacing w:before="40" w:after="40" w:line="210" w:lineRule="exact"/>
              <w:jc w:val="right"/>
              <w:rPr>
                <w:sz w:val="17"/>
              </w:rPr>
            </w:pPr>
            <w:r>
              <w:rPr>
                <w:sz w:val="17"/>
              </w:rPr>
              <w:t>74,5</w:t>
            </w:r>
          </w:p>
        </w:tc>
      </w:tr>
      <w:tr w:rsidR="00000000">
        <w:tblPrEx>
          <w:tblCellMar>
            <w:top w:w="0" w:type="dxa"/>
            <w:bottom w:w="0" w:type="dxa"/>
          </w:tblCellMar>
        </w:tblPrEx>
        <w:tc>
          <w:tcPr>
            <w:tcW w:w="2662" w:type="dxa"/>
            <w:tcBorders>
              <w:top w:val="single" w:sz="4" w:space="0" w:color="auto"/>
              <w:bottom w:val="single" w:sz="12" w:space="0" w:color="auto"/>
            </w:tcBorders>
          </w:tcPr>
          <w:p w:rsidR="00000000" w:rsidRDefault="00000000">
            <w:pPr>
              <w:spacing w:before="80" w:after="80" w:line="210" w:lineRule="exact"/>
              <w:rPr>
                <w:b/>
                <w:bCs/>
                <w:sz w:val="17"/>
              </w:rPr>
            </w:pPr>
            <w:r>
              <w:rPr>
                <w:b/>
                <w:bCs/>
                <w:sz w:val="17"/>
              </w:rPr>
              <w:t>Total</w:t>
            </w:r>
          </w:p>
        </w:tc>
        <w:tc>
          <w:tcPr>
            <w:tcW w:w="487"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682</w:t>
            </w:r>
          </w:p>
        </w:tc>
        <w:tc>
          <w:tcPr>
            <w:tcW w:w="631"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438</w:t>
            </w:r>
          </w:p>
        </w:tc>
        <w:tc>
          <w:tcPr>
            <w:tcW w:w="592"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64,2</w:t>
            </w:r>
          </w:p>
        </w:tc>
        <w:tc>
          <w:tcPr>
            <w:tcW w:w="58" w:type="dxa"/>
            <w:tcBorders>
              <w:top w:val="single" w:sz="4" w:space="0" w:color="auto"/>
              <w:bottom w:val="single" w:sz="12" w:space="0" w:color="auto"/>
            </w:tcBorders>
          </w:tcPr>
          <w:p w:rsidR="00000000" w:rsidRDefault="00000000">
            <w:pPr>
              <w:spacing w:before="80" w:after="80" w:line="210" w:lineRule="exact"/>
              <w:jc w:val="right"/>
              <w:rPr>
                <w:b/>
                <w:bCs/>
                <w:sz w:val="17"/>
              </w:rPr>
            </w:pPr>
          </w:p>
        </w:tc>
        <w:tc>
          <w:tcPr>
            <w:tcW w:w="485"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708</w:t>
            </w:r>
          </w:p>
        </w:tc>
        <w:tc>
          <w:tcPr>
            <w:tcW w:w="631"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454</w:t>
            </w:r>
          </w:p>
        </w:tc>
        <w:tc>
          <w:tcPr>
            <w:tcW w:w="592"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64,1</w:t>
            </w:r>
          </w:p>
        </w:tc>
        <w:tc>
          <w:tcPr>
            <w:tcW w:w="58" w:type="dxa"/>
            <w:tcBorders>
              <w:top w:val="single" w:sz="4" w:space="0" w:color="auto"/>
              <w:bottom w:val="single" w:sz="12" w:space="0" w:color="auto"/>
            </w:tcBorders>
          </w:tcPr>
          <w:p w:rsidR="00000000" w:rsidRDefault="00000000">
            <w:pPr>
              <w:spacing w:before="80" w:after="80" w:line="210" w:lineRule="exact"/>
              <w:jc w:val="right"/>
              <w:rPr>
                <w:b/>
                <w:bCs/>
                <w:sz w:val="17"/>
              </w:rPr>
            </w:pPr>
          </w:p>
        </w:tc>
        <w:tc>
          <w:tcPr>
            <w:tcW w:w="485"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728</w:t>
            </w:r>
          </w:p>
        </w:tc>
        <w:tc>
          <w:tcPr>
            <w:tcW w:w="631"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483</w:t>
            </w:r>
          </w:p>
        </w:tc>
        <w:tc>
          <w:tcPr>
            <w:tcW w:w="592"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66,3</w:t>
            </w:r>
          </w:p>
        </w:tc>
        <w:tc>
          <w:tcPr>
            <w:tcW w:w="58" w:type="dxa"/>
            <w:tcBorders>
              <w:top w:val="single" w:sz="4" w:space="0" w:color="auto"/>
              <w:bottom w:val="single" w:sz="12" w:space="0" w:color="auto"/>
            </w:tcBorders>
          </w:tcPr>
          <w:p w:rsidR="00000000" w:rsidRDefault="00000000">
            <w:pPr>
              <w:spacing w:before="80" w:after="80" w:line="210" w:lineRule="exact"/>
              <w:jc w:val="right"/>
              <w:rPr>
                <w:b/>
                <w:bCs/>
                <w:sz w:val="17"/>
              </w:rPr>
            </w:pPr>
          </w:p>
        </w:tc>
        <w:tc>
          <w:tcPr>
            <w:tcW w:w="485"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745</w:t>
            </w:r>
          </w:p>
        </w:tc>
        <w:tc>
          <w:tcPr>
            <w:tcW w:w="631"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497</w:t>
            </w:r>
          </w:p>
        </w:tc>
        <w:tc>
          <w:tcPr>
            <w:tcW w:w="592" w:type="dxa"/>
            <w:tcBorders>
              <w:top w:val="single" w:sz="4" w:space="0" w:color="auto"/>
              <w:bottom w:val="single" w:sz="12" w:space="0" w:color="auto"/>
            </w:tcBorders>
          </w:tcPr>
          <w:p w:rsidR="00000000" w:rsidRDefault="00000000">
            <w:pPr>
              <w:spacing w:before="80" w:after="80" w:line="210" w:lineRule="exact"/>
              <w:jc w:val="right"/>
              <w:rPr>
                <w:b/>
                <w:bCs/>
                <w:sz w:val="17"/>
              </w:rPr>
            </w:pPr>
            <w:r>
              <w:rPr>
                <w:b/>
                <w:bCs/>
                <w:sz w:val="17"/>
              </w:rPr>
              <w:t>66,7</w:t>
            </w:r>
          </w:p>
        </w:tc>
      </w:tr>
    </w:tbl>
    <w:p w:rsidR="00000000" w:rsidRDefault="00000000">
      <w:pPr>
        <w:pStyle w:val="BodyText3"/>
        <w:spacing w:line="120" w:lineRule="exact"/>
        <w:rPr>
          <w:b w:val="0"/>
          <w:bCs w:val="0"/>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Ministère de la justice, 9 octobre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r>
        <w:tab/>
        <w:t>Parmi les procureurs, la proportion de femmes (49,7 %) est presque la même que celle des hommes. Cependant, au bureau du procureur, la proportion de femmes parmi le personnel de rang élevé devient de plus en plus faible à mesure que les postes s’élèvent dans la hiérarchie. Dans les bureaux des procureurs publics auprès des tribunaux d’arrondissement, la proportion de femmes parmi le personnel de haut rang est de 52,4 %, mais elle est de 20 % au bureau du procureur suprême de l’État.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Les femmes dans l’économie</w:t>
      </w:r>
    </w:p>
    <w:p w:rsidR="00000000" w:rsidRDefault="00000000">
      <w:pPr>
        <w:pStyle w:val="SingleTxt"/>
        <w:spacing w:after="0" w:line="120" w:lineRule="exact"/>
        <w:rPr>
          <w:sz w:val="10"/>
        </w:rPr>
      </w:pPr>
    </w:p>
    <w:p w:rsidR="00000000" w:rsidRDefault="00000000">
      <w:pPr>
        <w:pStyle w:val="SingleTxt"/>
      </w:pPr>
      <w:r>
        <w:tab/>
        <w:t>Dans d’autres domaines de la vie publique, les femmes sont également en minorité dans les postes de direction : dans les sciences, la culture, l’économie, etc. Selon les bilans vérifiés et consolidés de 2000, il n’y a aucune femme parmi les présidents des conseils d’administration des plus grandes sociétés et des systèmes commerciaux en Slovénie, et il n’y a que 12,8 % de femmes parmi leurs membres. Le Gouvernement de la République de Slovénie a nommé au total 187 membres dans 42 commissions de contrôle, conseils d’affaires et comités de gestion des entrepreneurs (sociétés, associations, fonds publics, etc.) pour une période de quatre ans. Parmi ceux-ci ne figurent que 42 femmes (22,3 %).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Initiatives de la société civile</w:t>
      </w:r>
    </w:p>
    <w:p w:rsidR="00000000" w:rsidRDefault="00000000">
      <w:pPr>
        <w:pStyle w:val="SingleTxt"/>
        <w:spacing w:after="0" w:line="120" w:lineRule="exact"/>
        <w:rPr>
          <w:b/>
          <w:bCs/>
          <w:sz w:val="10"/>
        </w:rPr>
      </w:pPr>
    </w:p>
    <w:p w:rsidR="00000000" w:rsidRDefault="00000000">
      <w:pPr>
        <w:pStyle w:val="SingleTxt"/>
      </w:pPr>
      <w:r>
        <w:tab/>
        <w:t>Dans le cadre des efforts déployés pour obtenir une plus grande représentation des femmes dans la vie politique et la vie publique, une initiative de la société civile, la Coalition pour l’établissement d’une représentation équilibrée des femmes et des hommes dans la vie publique, a été créée; elle réunit des particuliers d’organisations non gouvernementales et gouvernementales, des parlementaires et des partis politiques non parlementaires et des groupes féminins dans les partis politiques, des syndicats, d’autres entités de la société civile organisée, des institutions et des fondations publiques et privées. La Coalition a pour principal objectif d’encourager et d’assurer une représentation équilibrée des femmes et des hommes dans la vie publique, principalement en modifiant la législation électorale et en introduisant le principe de la représentation équilibrée des deux sexes dans tous les organes d’autorité et dans les autres organes de prise de décisions. Selon l’avis de la Coalition, la législation électorale devrait stipuler qu’il doit y avoir une proportion égale de femmes et d’hommes sur toutes les listes électorales présentées aux élections locales et nationales (système zip). Le premier résultat des efforts déployés par la Coalition est l’amendement constitutionnel proposé, mentionné plus haut, qui a été soumis à la procédure parlementaire par un groupe de parlementaires de sept partis parlementaires (75 des 90 membres de l’Assemblée nationale).</w:t>
      </w:r>
    </w:p>
    <w:p w:rsidR="00000000" w:rsidRDefault="00000000">
      <w:pPr>
        <w:pStyle w:val="SingleTxt"/>
      </w:pPr>
      <w:r>
        <w:tab/>
        <w:t>Pour préparer les femmes aux élections locales en 2002, une équipe de travail pour l’égalité entre les sexes, créée dans le cadre du Pacte de stabilité, en coopération avec le Bureau pour l’égalité des chances, a lancé un projet intitulé Ženske to zmoremo II (Les femmes peuvent le faire II). Dans le cadre de ce projet, six séminaires de formation ont été organisés, leur contenu a été adapté aux désirs et aux besoins des partis parlementaires individuels qui ont participé au projet. La formation avait pour principal objectif d’améliorer le fonctionnement de groupes féminins individuels au sein des partis politiques, de définir les problèmes que les femmes reconnaissaient comme cruciaux dans la politique et d’élaborer des solutions concrètes aux problèmes mis en lumière afin d’élaborer un plan d’action au sein des partis.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Les femmes représentant leur gouvernement</w:t>
      </w:r>
      <w:r>
        <w:br/>
        <w:t>dans les organisations internationales et les femmes</w:t>
      </w:r>
      <w:r>
        <w:br/>
        <w:t>et la diplomatie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sur les affaires étrangères de 2001, qui ne fait pas de différence entre les sexes dans l’emploi, réglemente les conditions d’emploi dans la diplomatie. Aux termes de cette loi, un diplomate est un fonctionnaire public employé de façon permanente par le Ministère des affaires étrangères qui accomplit des tâches publiques dans le domaine des affaires étrangères (art. 34). En ce qui concerne la composition des délégations internationales l’égalité des chances des femmes et des hommes est un fait important qui oblige l’Assemblée nationale et le gouvernement à respecter le principe de la représentation équilibrée des sexes dans la composition des délégations.</w:t>
      </w:r>
    </w:p>
    <w:p w:rsidR="00000000" w:rsidRDefault="00000000">
      <w:pPr>
        <w:pStyle w:val="SingleTxt"/>
      </w:pPr>
      <w:r>
        <w:tab/>
        <w:t>En 2001, les bureaux diplomatiques et consulaires de la République de Slovénie employaient un total de 158 diplomates, dont 60 femmes (38 %). En tout 211 personnes étaient employés, dont 89 femmes, soit 42,2 %.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Diplomates (26 novembre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314"/>
        <w:gridCol w:w="1348"/>
        <w:gridCol w:w="1829"/>
        <w:gridCol w:w="1828"/>
      </w:tblGrid>
      <w:tr w:rsidR="00000000">
        <w:tblPrEx>
          <w:tblCellMar>
            <w:top w:w="0" w:type="dxa"/>
            <w:bottom w:w="0" w:type="dxa"/>
          </w:tblCellMar>
        </w:tblPrEx>
        <w:trPr>
          <w:tblHeader/>
        </w:trPr>
        <w:tc>
          <w:tcPr>
            <w:tcW w:w="231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Titre</w:t>
            </w:r>
          </w:p>
        </w:tc>
        <w:tc>
          <w:tcPr>
            <w:tcW w:w="134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182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182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 de femmes</w:t>
            </w:r>
          </w:p>
        </w:tc>
      </w:tr>
      <w:tr w:rsidR="00000000">
        <w:tblPrEx>
          <w:tblCellMar>
            <w:top w:w="0" w:type="dxa"/>
            <w:bottom w:w="0" w:type="dxa"/>
          </w:tblCellMar>
        </w:tblPrEx>
        <w:trPr>
          <w:trHeight w:hRule="exact" w:val="115"/>
          <w:tblHeader/>
        </w:trPr>
        <w:tc>
          <w:tcPr>
            <w:tcW w:w="2314" w:type="dxa"/>
            <w:tcBorders>
              <w:top w:val="single" w:sz="12" w:space="0" w:color="auto"/>
            </w:tcBorders>
            <w:vAlign w:val="bottom"/>
          </w:tcPr>
          <w:p w:rsidR="00000000" w:rsidRDefault="00000000">
            <w:pPr>
              <w:spacing w:before="40" w:after="40" w:line="210" w:lineRule="exact"/>
              <w:ind w:right="40"/>
              <w:rPr>
                <w:sz w:val="17"/>
              </w:rPr>
            </w:pPr>
          </w:p>
        </w:tc>
        <w:tc>
          <w:tcPr>
            <w:tcW w:w="1348" w:type="dxa"/>
            <w:tcBorders>
              <w:top w:val="single" w:sz="12" w:space="0" w:color="auto"/>
            </w:tcBorders>
            <w:vAlign w:val="bottom"/>
          </w:tcPr>
          <w:p w:rsidR="00000000" w:rsidRDefault="00000000">
            <w:pPr>
              <w:spacing w:before="40" w:after="40" w:line="210" w:lineRule="exact"/>
              <w:ind w:right="40"/>
              <w:jc w:val="right"/>
              <w:rPr>
                <w:sz w:val="17"/>
              </w:rPr>
            </w:pPr>
          </w:p>
        </w:tc>
        <w:tc>
          <w:tcPr>
            <w:tcW w:w="1829" w:type="dxa"/>
            <w:tcBorders>
              <w:top w:val="single" w:sz="12" w:space="0" w:color="auto"/>
            </w:tcBorders>
            <w:vAlign w:val="bottom"/>
          </w:tcPr>
          <w:p w:rsidR="00000000" w:rsidRDefault="00000000">
            <w:pPr>
              <w:spacing w:before="40" w:after="40" w:line="210" w:lineRule="exact"/>
              <w:ind w:right="40"/>
              <w:jc w:val="right"/>
              <w:rPr>
                <w:sz w:val="17"/>
              </w:rPr>
            </w:pPr>
          </w:p>
        </w:tc>
        <w:tc>
          <w:tcPr>
            <w:tcW w:w="182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Ambassadeurs</w:t>
            </w:r>
          </w:p>
        </w:tc>
        <w:tc>
          <w:tcPr>
            <w:tcW w:w="1348" w:type="dxa"/>
            <w:vAlign w:val="bottom"/>
          </w:tcPr>
          <w:p w:rsidR="00000000" w:rsidRDefault="00000000">
            <w:pPr>
              <w:spacing w:before="40" w:after="40" w:line="210" w:lineRule="exact"/>
              <w:ind w:right="40"/>
              <w:jc w:val="right"/>
              <w:rPr>
                <w:sz w:val="17"/>
              </w:rPr>
            </w:pPr>
            <w:r>
              <w:rPr>
                <w:sz w:val="17"/>
              </w:rPr>
              <w:t>31</w:t>
            </w:r>
          </w:p>
        </w:tc>
        <w:tc>
          <w:tcPr>
            <w:tcW w:w="1829" w:type="dxa"/>
            <w:vAlign w:val="bottom"/>
          </w:tcPr>
          <w:p w:rsidR="00000000" w:rsidRDefault="00000000">
            <w:pPr>
              <w:spacing w:before="40" w:after="40" w:line="210" w:lineRule="exact"/>
              <w:ind w:right="40"/>
              <w:jc w:val="right"/>
              <w:rPr>
                <w:sz w:val="17"/>
              </w:rPr>
            </w:pPr>
            <w:r>
              <w:rPr>
                <w:sz w:val="17"/>
              </w:rPr>
              <w:t>4</w:t>
            </w:r>
          </w:p>
        </w:tc>
        <w:tc>
          <w:tcPr>
            <w:tcW w:w="1828" w:type="dxa"/>
            <w:vAlign w:val="bottom"/>
          </w:tcPr>
          <w:p w:rsidR="00000000" w:rsidRDefault="00000000">
            <w:pPr>
              <w:spacing w:before="40" w:after="40" w:line="210" w:lineRule="exact"/>
              <w:ind w:right="40"/>
              <w:jc w:val="right"/>
              <w:rPr>
                <w:sz w:val="17"/>
              </w:rPr>
            </w:pPr>
            <w:r>
              <w:rPr>
                <w:sz w:val="17"/>
              </w:rPr>
              <w:t>12,9</w:t>
            </w: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Consuls généraux</w:t>
            </w:r>
          </w:p>
        </w:tc>
        <w:tc>
          <w:tcPr>
            <w:tcW w:w="1348" w:type="dxa"/>
            <w:vAlign w:val="bottom"/>
          </w:tcPr>
          <w:p w:rsidR="00000000" w:rsidRDefault="00000000">
            <w:pPr>
              <w:spacing w:before="40" w:after="40" w:line="210" w:lineRule="exact"/>
              <w:ind w:right="40"/>
              <w:jc w:val="right"/>
              <w:rPr>
                <w:sz w:val="17"/>
              </w:rPr>
            </w:pPr>
            <w:r>
              <w:rPr>
                <w:sz w:val="17"/>
              </w:rPr>
              <w:t>7</w:t>
            </w:r>
          </w:p>
        </w:tc>
        <w:tc>
          <w:tcPr>
            <w:tcW w:w="1829" w:type="dxa"/>
            <w:vAlign w:val="bottom"/>
          </w:tcPr>
          <w:p w:rsidR="00000000" w:rsidRDefault="00000000">
            <w:pPr>
              <w:spacing w:before="40" w:after="40" w:line="210" w:lineRule="exact"/>
              <w:ind w:right="40"/>
              <w:jc w:val="right"/>
              <w:rPr>
                <w:sz w:val="17"/>
              </w:rPr>
            </w:pPr>
            <w:r>
              <w:rPr>
                <w:sz w:val="17"/>
              </w:rPr>
              <w:t>1</w:t>
            </w:r>
          </w:p>
        </w:tc>
        <w:tc>
          <w:tcPr>
            <w:tcW w:w="1828" w:type="dxa"/>
            <w:vAlign w:val="bottom"/>
          </w:tcPr>
          <w:p w:rsidR="00000000" w:rsidRDefault="00000000">
            <w:pPr>
              <w:spacing w:before="40" w:after="40" w:line="210" w:lineRule="exact"/>
              <w:ind w:right="40"/>
              <w:jc w:val="right"/>
              <w:rPr>
                <w:sz w:val="17"/>
              </w:rPr>
            </w:pPr>
            <w:r>
              <w:rPr>
                <w:sz w:val="17"/>
              </w:rPr>
              <w:t>14,3</w:t>
            </w: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Ministres agréés</w:t>
            </w:r>
          </w:p>
        </w:tc>
        <w:tc>
          <w:tcPr>
            <w:tcW w:w="1348" w:type="dxa"/>
            <w:vAlign w:val="bottom"/>
          </w:tcPr>
          <w:p w:rsidR="00000000" w:rsidRDefault="00000000">
            <w:pPr>
              <w:spacing w:before="40" w:after="40" w:line="210" w:lineRule="exact"/>
              <w:ind w:right="40"/>
              <w:jc w:val="right"/>
              <w:rPr>
                <w:sz w:val="17"/>
              </w:rPr>
            </w:pPr>
            <w:r>
              <w:rPr>
                <w:sz w:val="17"/>
              </w:rPr>
              <w:t>13</w:t>
            </w:r>
          </w:p>
        </w:tc>
        <w:tc>
          <w:tcPr>
            <w:tcW w:w="1829" w:type="dxa"/>
            <w:vAlign w:val="bottom"/>
          </w:tcPr>
          <w:p w:rsidR="00000000" w:rsidRDefault="00000000">
            <w:pPr>
              <w:spacing w:before="40" w:after="40" w:line="210" w:lineRule="exact"/>
              <w:ind w:right="40"/>
              <w:jc w:val="right"/>
              <w:rPr>
                <w:sz w:val="17"/>
              </w:rPr>
            </w:pPr>
            <w:r>
              <w:rPr>
                <w:sz w:val="17"/>
              </w:rPr>
              <w:t>2</w:t>
            </w:r>
          </w:p>
        </w:tc>
        <w:tc>
          <w:tcPr>
            <w:tcW w:w="1828" w:type="dxa"/>
            <w:vAlign w:val="bottom"/>
          </w:tcPr>
          <w:p w:rsidR="00000000" w:rsidRDefault="00000000">
            <w:pPr>
              <w:spacing w:before="40" w:after="40" w:line="210" w:lineRule="exact"/>
              <w:ind w:right="40"/>
              <w:jc w:val="right"/>
              <w:rPr>
                <w:sz w:val="17"/>
              </w:rPr>
            </w:pPr>
            <w:r>
              <w:rPr>
                <w:sz w:val="17"/>
              </w:rPr>
              <w:t>15,4</w:t>
            </w: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Conseillers</w:t>
            </w:r>
          </w:p>
        </w:tc>
        <w:tc>
          <w:tcPr>
            <w:tcW w:w="1348" w:type="dxa"/>
            <w:vAlign w:val="bottom"/>
          </w:tcPr>
          <w:p w:rsidR="00000000" w:rsidRDefault="00000000">
            <w:pPr>
              <w:spacing w:before="40" w:after="40" w:line="210" w:lineRule="exact"/>
              <w:ind w:right="40"/>
              <w:jc w:val="right"/>
              <w:rPr>
                <w:sz w:val="17"/>
              </w:rPr>
            </w:pPr>
            <w:r>
              <w:rPr>
                <w:sz w:val="17"/>
              </w:rPr>
              <w:t>40</w:t>
            </w:r>
          </w:p>
        </w:tc>
        <w:tc>
          <w:tcPr>
            <w:tcW w:w="1829" w:type="dxa"/>
            <w:vAlign w:val="bottom"/>
          </w:tcPr>
          <w:p w:rsidR="00000000" w:rsidRDefault="00000000">
            <w:pPr>
              <w:spacing w:before="40" w:after="40" w:line="210" w:lineRule="exact"/>
              <w:ind w:right="40"/>
              <w:jc w:val="right"/>
              <w:rPr>
                <w:sz w:val="17"/>
              </w:rPr>
            </w:pPr>
            <w:r>
              <w:rPr>
                <w:sz w:val="17"/>
              </w:rPr>
              <w:t>13</w:t>
            </w:r>
          </w:p>
        </w:tc>
        <w:tc>
          <w:tcPr>
            <w:tcW w:w="1828" w:type="dxa"/>
            <w:vAlign w:val="bottom"/>
          </w:tcPr>
          <w:p w:rsidR="00000000" w:rsidRDefault="00000000">
            <w:pPr>
              <w:spacing w:before="40" w:after="40" w:line="210" w:lineRule="exact"/>
              <w:ind w:right="40"/>
              <w:jc w:val="right"/>
              <w:rPr>
                <w:sz w:val="17"/>
              </w:rPr>
            </w:pPr>
            <w:r>
              <w:rPr>
                <w:sz w:val="17"/>
              </w:rPr>
              <w:t>32,5</w:t>
            </w: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Consuls</w:t>
            </w:r>
          </w:p>
        </w:tc>
        <w:tc>
          <w:tcPr>
            <w:tcW w:w="1348" w:type="dxa"/>
            <w:vAlign w:val="bottom"/>
          </w:tcPr>
          <w:p w:rsidR="00000000" w:rsidRDefault="00000000">
            <w:pPr>
              <w:spacing w:before="40" w:after="40" w:line="210" w:lineRule="exact"/>
              <w:ind w:right="40"/>
              <w:jc w:val="right"/>
              <w:rPr>
                <w:sz w:val="17"/>
              </w:rPr>
            </w:pPr>
            <w:r>
              <w:rPr>
                <w:sz w:val="17"/>
              </w:rPr>
              <w:t>6</w:t>
            </w:r>
          </w:p>
        </w:tc>
        <w:tc>
          <w:tcPr>
            <w:tcW w:w="1829" w:type="dxa"/>
            <w:vAlign w:val="bottom"/>
          </w:tcPr>
          <w:p w:rsidR="00000000" w:rsidRDefault="00000000">
            <w:pPr>
              <w:spacing w:before="40" w:after="40" w:line="210" w:lineRule="exact"/>
              <w:ind w:right="40"/>
              <w:jc w:val="right"/>
              <w:rPr>
                <w:sz w:val="17"/>
              </w:rPr>
            </w:pPr>
            <w:r>
              <w:rPr>
                <w:sz w:val="17"/>
              </w:rPr>
              <w:t>3</w:t>
            </w:r>
          </w:p>
        </w:tc>
        <w:tc>
          <w:tcPr>
            <w:tcW w:w="1828" w:type="dxa"/>
            <w:vAlign w:val="bottom"/>
          </w:tcPr>
          <w:p w:rsidR="00000000" w:rsidRDefault="00000000">
            <w:pPr>
              <w:spacing w:before="40" w:after="40" w:line="210" w:lineRule="exact"/>
              <w:ind w:right="40"/>
              <w:jc w:val="right"/>
              <w:rPr>
                <w:sz w:val="17"/>
              </w:rPr>
            </w:pPr>
            <w:r>
              <w:rPr>
                <w:sz w:val="17"/>
              </w:rPr>
              <w:t>50,0</w:t>
            </w: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1er secrétaires</w:t>
            </w:r>
          </w:p>
        </w:tc>
        <w:tc>
          <w:tcPr>
            <w:tcW w:w="1348" w:type="dxa"/>
            <w:vAlign w:val="bottom"/>
          </w:tcPr>
          <w:p w:rsidR="00000000" w:rsidRDefault="00000000">
            <w:pPr>
              <w:spacing w:before="40" w:after="40" w:line="210" w:lineRule="exact"/>
              <w:ind w:right="40"/>
              <w:jc w:val="right"/>
              <w:rPr>
                <w:sz w:val="17"/>
              </w:rPr>
            </w:pPr>
            <w:r>
              <w:rPr>
                <w:sz w:val="17"/>
              </w:rPr>
              <w:t>19</w:t>
            </w:r>
          </w:p>
        </w:tc>
        <w:tc>
          <w:tcPr>
            <w:tcW w:w="1829" w:type="dxa"/>
            <w:vAlign w:val="bottom"/>
          </w:tcPr>
          <w:p w:rsidR="00000000" w:rsidRDefault="00000000">
            <w:pPr>
              <w:spacing w:before="40" w:after="40" w:line="210" w:lineRule="exact"/>
              <w:ind w:right="40"/>
              <w:jc w:val="right"/>
              <w:rPr>
                <w:sz w:val="17"/>
              </w:rPr>
            </w:pPr>
            <w:r>
              <w:rPr>
                <w:sz w:val="17"/>
              </w:rPr>
              <w:t>13</w:t>
            </w:r>
          </w:p>
        </w:tc>
        <w:tc>
          <w:tcPr>
            <w:tcW w:w="1828" w:type="dxa"/>
            <w:vAlign w:val="bottom"/>
          </w:tcPr>
          <w:p w:rsidR="00000000" w:rsidRDefault="00000000">
            <w:pPr>
              <w:spacing w:before="40" w:after="40" w:line="210" w:lineRule="exact"/>
              <w:ind w:right="40"/>
              <w:jc w:val="right"/>
              <w:rPr>
                <w:sz w:val="17"/>
              </w:rPr>
            </w:pPr>
            <w:r>
              <w:rPr>
                <w:sz w:val="17"/>
              </w:rPr>
              <w:t>68,4</w:t>
            </w: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2e secrétaires</w:t>
            </w:r>
          </w:p>
        </w:tc>
        <w:tc>
          <w:tcPr>
            <w:tcW w:w="1348" w:type="dxa"/>
            <w:vAlign w:val="bottom"/>
          </w:tcPr>
          <w:p w:rsidR="00000000" w:rsidRDefault="00000000">
            <w:pPr>
              <w:spacing w:before="40" w:after="40" w:line="210" w:lineRule="exact"/>
              <w:ind w:right="40"/>
              <w:jc w:val="right"/>
              <w:rPr>
                <w:sz w:val="17"/>
              </w:rPr>
            </w:pPr>
            <w:r>
              <w:rPr>
                <w:sz w:val="17"/>
              </w:rPr>
              <w:t>19</w:t>
            </w:r>
          </w:p>
        </w:tc>
        <w:tc>
          <w:tcPr>
            <w:tcW w:w="1829" w:type="dxa"/>
            <w:vAlign w:val="bottom"/>
          </w:tcPr>
          <w:p w:rsidR="00000000" w:rsidRDefault="00000000">
            <w:pPr>
              <w:spacing w:before="40" w:after="40" w:line="210" w:lineRule="exact"/>
              <w:ind w:right="40"/>
              <w:jc w:val="right"/>
              <w:rPr>
                <w:sz w:val="17"/>
              </w:rPr>
            </w:pPr>
            <w:r>
              <w:rPr>
                <w:sz w:val="17"/>
              </w:rPr>
              <w:t>11</w:t>
            </w:r>
          </w:p>
        </w:tc>
        <w:tc>
          <w:tcPr>
            <w:tcW w:w="1828" w:type="dxa"/>
            <w:vAlign w:val="bottom"/>
          </w:tcPr>
          <w:p w:rsidR="00000000" w:rsidRDefault="00000000">
            <w:pPr>
              <w:spacing w:before="40" w:after="40" w:line="210" w:lineRule="exact"/>
              <w:ind w:right="40"/>
              <w:jc w:val="right"/>
              <w:rPr>
                <w:sz w:val="17"/>
              </w:rPr>
            </w:pPr>
            <w:r>
              <w:rPr>
                <w:sz w:val="17"/>
              </w:rPr>
              <w:t>57,9</w:t>
            </w:r>
          </w:p>
        </w:tc>
      </w:tr>
      <w:tr w:rsidR="00000000">
        <w:tblPrEx>
          <w:tblCellMar>
            <w:top w:w="0" w:type="dxa"/>
            <w:bottom w:w="0" w:type="dxa"/>
          </w:tblCellMar>
        </w:tblPrEx>
        <w:tc>
          <w:tcPr>
            <w:tcW w:w="2314" w:type="dxa"/>
            <w:vAlign w:val="bottom"/>
          </w:tcPr>
          <w:p w:rsidR="00000000" w:rsidRDefault="00000000">
            <w:pPr>
              <w:spacing w:before="40" w:after="40" w:line="210" w:lineRule="exact"/>
              <w:ind w:right="40"/>
              <w:rPr>
                <w:sz w:val="17"/>
              </w:rPr>
            </w:pPr>
            <w:r>
              <w:rPr>
                <w:sz w:val="17"/>
              </w:rPr>
              <w:t>3e secrétaires</w:t>
            </w:r>
          </w:p>
        </w:tc>
        <w:tc>
          <w:tcPr>
            <w:tcW w:w="1348" w:type="dxa"/>
            <w:vAlign w:val="bottom"/>
          </w:tcPr>
          <w:p w:rsidR="00000000" w:rsidRDefault="00000000">
            <w:pPr>
              <w:spacing w:before="40" w:after="40" w:line="210" w:lineRule="exact"/>
              <w:ind w:right="40"/>
              <w:jc w:val="right"/>
              <w:rPr>
                <w:sz w:val="17"/>
              </w:rPr>
            </w:pPr>
            <w:r>
              <w:rPr>
                <w:sz w:val="17"/>
              </w:rPr>
              <w:t>22</w:t>
            </w:r>
          </w:p>
        </w:tc>
        <w:tc>
          <w:tcPr>
            <w:tcW w:w="1829" w:type="dxa"/>
            <w:vAlign w:val="bottom"/>
          </w:tcPr>
          <w:p w:rsidR="00000000" w:rsidRDefault="00000000">
            <w:pPr>
              <w:spacing w:before="40" w:after="40" w:line="210" w:lineRule="exact"/>
              <w:ind w:right="40"/>
              <w:jc w:val="right"/>
              <w:rPr>
                <w:sz w:val="17"/>
              </w:rPr>
            </w:pPr>
            <w:r>
              <w:rPr>
                <w:sz w:val="17"/>
              </w:rPr>
              <w:t>12</w:t>
            </w:r>
          </w:p>
        </w:tc>
        <w:tc>
          <w:tcPr>
            <w:tcW w:w="1828" w:type="dxa"/>
            <w:vAlign w:val="bottom"/>
          </w:tcPr>
          <w:p w:rsidR="00000000" w:rsidRDefault="00000000">
            <w:pPr>
              <w:spacing w:before="40" w:after="40" w:line="210" w:lineRule="exact"/>
              <w:ind w:right="40"/>
              <w:jc w:val="right"/>
              <w:rPr>
                <w:sz w:val="17"/>
              </w:rPr>
            </w:pPr>
            <w:r>
              <w:rPr>
                <w:sz w:val="17"/>
              </w:rPr>
              <w:t>54,5</w:t>
            </w:r>
          </w:p>
        </w:tc>
      </w:tr>
      <w:tr w:rsidR="00000000">
        <w:tblPrEx>
          <w:tblCellMar>
            <w:top w:w="0" w:type="dxa"/>
            <w:bottom w:w="0" w:type="dxa"/>
          </w:tblCellMar>
        </w:tblPrEx>
        <w:tc>
          <w:tcPr>
            <w:tcW w:w="2314" w:type="dxa"/>
            <w:tcBorders>
              <w:bottom w:val="single" w:sz="4" w:space="0" w:color="auto"/>
            </w:tcBorders>
            <w:vAlign w:val="bottom"/>
          </w:tcPr>
          <w:p w:rsidR="00000000" w:rsidRDefault="00000000">
            <w:pPr>
              <w:spacing w:before="40" w:after="40" w:line="210" w:lineRule="exact"/>
              <w:ind w:right="43"/>
              <w:rPr>
                <w:sz w:val="17"/>
              </w:rPr>
            </w:pPr>
            <w:r>
              <w:rPr>
                <w:sz w:val="17"/>
              </w:rPr>
              <w:t>Attachés</w:t>
            </w:r>
          </w:p>
        </w:tc>
        <w:tc>
          <w:tcPr>
            <w:tcW w:w="1348" w:type="dxa"/>
            <w:tcBorders>
              <w:bottom w:val="single" w:sz="4" w:space="0" w:color="auto"/>
            </w:tcBorders>
            <w:vAlign w:val="bottom"/>
          </w:tcPr>
          <w:p w:rsidR="00000000" w:rsidRDefault="00000000">
            <w:pPr>
              <w:spacing w:before="40" w:after="40" w:line="210" w:lineRule="exact"/>
              <w:ind w:right="40"/>
              <w:jc w:val="right"/>
              <w:rPr>
                <w:sz w:val="17"/>
              </w:rPr>
            </w:pPr>
            <w:r>
              <w:rPr>
                <w:sz w:val="17"/>
              </w:rPr>
              <w:t>1</w:t>
            </w:r>
          </w:p>
        </w:tc>
        <w:tc>
          <w:tcPr>
            <w:tcW w:w="1829" w:type="dxa"/>
            <w:tcBorders>
              <w:bottom w:val="single" w:sz="4" w:space="0" w:color="auto"/>
            </w:tcBorders>
            <w:vAlign w:val="bottom"/>
          </w:tcPr>
          <w:p w:rsidR="00000000" w:rsidRDefault="00000000">
            <w:pPr>
              <w:spacing w:before="40" w:after="40" w:line="210" w:lineRule="exact"/>
              <w:ind w:right="40"/>
              <w:jc w:val="right"/>
              <w:rPr>
                <w:sz w:val="17"/>
              </w:rPr>
            </w:pPr>
            <w:r>
              <w:rPr>
                <w:sz w:val="17"/>
              </w:rPr>
              <w:t>1</w:t>
            </w:r>
          </w:p>
        </w:tc>
        <w:tc>
          <w:tcPr>
            <w:tcW w:w="1828" w:type="dxa"/>
            <w:tcBorders>
              <w:bottom w:val="single" w:sz="4" w:space="0" w:color="auto"/>
            </w:tcBorders>
            <w:vAlign w:val="bottom"/>
          </w:tcPr>
          <w:p w:rsidR="00000000" w:rsidRDefault="00000000">
            <w:pPr>
              <w:spacing w:before="40" w:after="40" w:line="210" w:lineRule="exact"/>
              <w:ind w:right="40"/>
              <w:jc w:val="right"/>
              <w:rPr>
                <w:sz w:val="17"/>
              </w:rPr>
            </w:pPr>
            <w:r>
              <w:rPr>
                <w:sz w:val="17"/>
              </w:rPr>
              <w:t>100,0</w:t>
            </w:r>
          </w:p>
        </w:tc>
      </w:tr>
      <w:tr w:rsidR="00000000">
        <w:tblPrEx>
          <w:tblCellMar>
            <w:top w:w="0" w:type="dxa"/>
            <w:bottom w:w="0" w:type="dxa"/>
          </w:tblCellMar>
        </w:tblPrEx>
        <w:tc>
          <w:tcPr>
            <w:tcW w:w="2314" w:type="dxa"/>
            <w:tcBorders>
              <w:top w:val="single" w:sz="4" w:space="0" w:color="auto"/>
              <w:bottom w:val="single" w:sz="12" w:space="0" w:color="auto"/>
            </w:tcBorders>
            <w:vAlign w:val="bottom"/>
          </w:tcPr>
          <w:p w:rsidR="00000000" w:rsidRDefault="00000000">
            <w:pPr>
              <w:spacing w:before="40" w:after="40" w:line="210" w:lineRule="exact"/>
              <w:ind w:right="40"/>
              <w:rPr>
                <w:b/>
                <w:bCs/>
                <w:sz w:val="17"/>
              </w:rPr>
            </w:pPr>
            <w:r>
              <w:rPr>
                <w:b/>
                <w:bCs/>
                <w:sz w:val="17"/>
              </w:rPr>
              <w:t>Nombre total de diplomates</w:t>
            </w:r>
          </w:p>
        </w:tc>
        <w:tc>
          <w:tcPr>
            <w:tcW w:w="1348" w:type="dxa"/>
            <w:tcBorders>
              <w:top w:val="single" w:sz="4" w:space="0" w:color="auto"/>
              <w:bottom w:val="single" w:sz="12" w:space="0" w:color="auto"/>
            </w:tcBorders>
            <w:vAlign w:val="bottom"/>
          </w:tcPr>
          <w:p w:rsidR="00000000" w:rsidRDefault="00000000">
            <w:pPr>
              <w:spacing w:before="40" w:after="40" w:line="210" w:lineRule="exact"/>
              <w:ind w:right="40"/>
              <w:jc w:val="right"/>
              <w:rPr>
                <w:b/>
                <w:bCs/>
                <w:sz w:val="17"/>
              </w:rPr>
            </w:pPr>
            <w:r>
              <w:rPr>
                <w:b/>
                <w:bCs/>
                <w:sz w:val="17"/>
              </w:rPr>
              <w:t>158</w:t>
            </w:r>
          </w:p>
        </w:tc>
        <w:tc>
          <w:tcPr>
            <w:tcW w:w="1829" w:type="dxa"/>
            <w:tcBorders>
              <w:top w:val="single" w:sz="4" w:space="0" w:color="auto"/>
              <w:bottom w:val="single" w:sz="12" w:space="0" w:color="auto"/>
            </w:tcBorders>
            <w:vAlign w:val="bottom"/>
          </w:tcPr>
          <w:p w:rsidR="00000000" w:rsidRDefault="00000000">
            <w:pPr>
              <w:spacing w:before="40" w:after="40" w:line="210" w:lineRule="exact"/>
              <w:ind w:right="40"/>
              <w:jc w:val="right"/>
              <w:rPr>
                <w:b/>
                <w:bCs/>
                <w:sz w:val="17"/>
              </w:rPr>
            </w:pPr>
            <w:r>
              <w:rPr>
                <w:b/>
                <w:bCs/>
                <w:sz w:val="17"/>
              </w:rPr>
              <w:t>60</w:t>
            </w:r>
          </w:p>
        </w:tc>
        <w:tc>
          <w:tcPr>
            <w:tcW w:w="1828" w:type="dxa"/>
            <w:tcBorders>
              <w:top w:val="single" w:sz="4" w:space="0" w:color="auto"/>
              <w:bottom w:val="single" w:sz="12" w:space="0" w:color="auto"/>
            </w:tcBorders>
            <w:vAlign w:val="bottom"/>
          </w:tcPr>
          <w:p w:rsidR="00000000" w:rsidRDefault="00000000">
            <w:pPr>
              <w:spacing w:before="40" w:after="40" w:line="210" w:lineRule="exact"/>
              <w:ind w:right="40"/>
              <w:jc w:val="right"/>
              <w:rPr>
                <w:b/>
                <w:bCs/>
                <w:sz w:val="17"/>
              </w:rPr>
            </w:pPr>
            <w:r>
              <w:rPr>
                <w:b/>
                <w:bCs/>
                <w:sz w:val="17"/>
              </w:rPr>
              <w:t>38,0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Données provenant du Ministère des affaires étrangères (26 novembre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Citoyenneté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situation est demeurée la même depuis la préparation du deuxième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Depuis la préparation du deuxième rapport, aucune modification n’a été apportée à la législation dans le domaine de l’éducation.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Éducation préscolaire</w:t>
      </w:r>
    </w:p>
    <w:p w:rsidR="00000000" w:rsidRDefault="00000000">
      <w:pPr>
        <w:pStyle w:val="SingleTxt"/>
        <w:keepNext/>
        <w:keepLines/>
        <w:spacing w:after="0" w:line="120" w:lineRule="exact"/>
        <w:rPr>
          <w:b/>
          <w:bCs/>
          <w:sz w:val="10"/>
        </w:rPr>
      </w:pPr>
    </w:p>
    <w:p w:rsidR="00000000" w:rsidRDefault="00000000">
      <w:pPr>
        <w:pStyle w:val="SingleTxt"/>
        <w:keepNext/>
        <w:keepLines/>
      </w:pPr>
      <w:r>
        <w:tab/>
        <w:t>En 2000, 56,8 % des enfants âgés de 1 à 6 ans étaient inscrits dans des jardins d’enfants, soit un pourcentage plus élevé qu’en 1997.</w:t>
      </w:r>
    </w:p>
    <w:p w:rsidR="00000000" w:rsidRDefault="00000000">
      <w:pPr>
        <w:pStyle w:val="SingleTxt"/>
        <w:keepNext/>
        <w:keepLines/>
      </w:pPr>
      <w:r>
        <w:tab/>
        <w:t>En 2000, le nombre d’enfants dans les jardins d’enfants et les programmes de préparation à l’école a augmenté et le nombre d’institutions, de départements et de personnel s’est également accru. Comparé à 1997, la proportion de filles parmi les enfants inscrits dans les jardins d’enfants et les programmes de préparation à l’école demeure presque la même.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br/>
        <w:t>Jardins d’enfants et préparation à l’école primaire pendant les années scolaires 1997/98-2000/01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695"/>
        <w:gridCol w:w="871"/>
        <w:gridCol w:w="878"/>
        <w:gridCol w:w="806"/>
        <w:gridCol w:w="778"/>
        <w:gridCol w:w="792"/>
        <w:gridCol w:w="792"/>
        <w:gridCol w:w="792"/>
        <w:gridCol w:w="923"/>
      </w:tblGrid>
      <w:tr w:rsidR="00000000">
        <w:tblPrEx>
          <w:tblCellMar>
            <w:top w:w="0" w:type="dxa"/>
            <w:bottom w:w="0" w:type="dxa"/>
          </w:tblCellMar>
        </w:tblPrEx>
        <w:trPr>
          <w:tblHeader/>
        </w:trPr>
        <w:tc>
          <w:tcPr>
            <w:tcW w:w="0" w:type="auto"/>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871"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 d’institutions</w:t>
            </w:r>
          </w:p>
        </w:tc>
        <w:tc>
          <w:tcPr>
            <w:tcW w:w="87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 de départements</w:t>
            </w:r>
          </w:p>
        </w:tc>
        <w:tc>
          <w:tcPr>
            <w:tcW w:w="80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 total d’enfants</w:t>
            </w:r>
          </w:p>
        </w:tc>
        <w:tc>
          <w:tcPr>
            <w:tcW w:w="77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r>
              <w:rPr>
                <w:i/>
                <w:sz w:val="14"/>
              </w:rPr>
              <w:br/>
              <w:t>de filles</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 de filles</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 total de personnel</w:t>
            </w:r>
          </w:p>
        </w:tc>
        <w:tc>
          <w:tcPr>
            <w:tcW w:w="79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r>
              <w:rPr>
                <w:i/>
                <w:sz w:val="14"/>
              </w:rPr>
              <w:br/>
              <w:t>de femmes</w:t>
            </w:r>
          </w:p>
        </w:tc>
        <w:tc>
          <w:tcPr>
            <w:tcW w:w="92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 de femmes</w:t>
            </w:r>
          </w:p>
        </w:tc>
      </w:tr>
      <w:tr w:rsidR="00000000">
        <w:tblPrEx>
          <w:tblCellMar>
            <w:top w:w="0" w:type="dxa"/>
            <w:bottom w:w="0" w:type="dxa"/>
          </w:tblCellMar>
        </w:tblPrEx>
        <w:trPr>
          <w:trHeight w:hRule="exact" w:val="115"/>
          <w:tblHeader/>
        </w:trPr>
        <w:tc>
          <w:tcPr>
            <w:tcW w:w="0" w:type="auto"/>
            <w:tcBorders>
              <w:top w:val="single" w:sz="12" w:space="0" w:color="auto"/>
            </w:tcBorders>
            <w:vAlign w:val="bottom"/>
          </w:tcPr>
          <w:p w:rsidR="00000000" w:rsidRDefault="00000000">
            <w:pPr>
              <w:spacing w:before="40" w:after="40" w:line="210" w:lineRule="exact"/>
              <w:ind w:right="40"/>
              <w:rPr>
                <w:sz w:val="17"/>
              </w:rPr>
            </w:pPr>
          </w:p>
        </w:tc>
        <w:tc>
          <w:tcPr>
            <w:tcW w:w="871" w:type="dxa"/>
            <w:tcBorders>
              <w:top w:val="single" w:sz="12" w:space="0" w:color="auto"/>
            </w:tcBorders>
            <w:vAlign w:val="bottom"/>
          </w:tcPr>
          <w:p w:rsidR="00000000" w:rsidRDefault="00000000">
            <w:pPr>
              <w:spacing w:before="40" w:after="40" w:line="210" w:lineRule="exact"/>
              <w:ind w:right="40"/>
              <w:jc w:val="right"/>
              <w:rPr>
                <w:sz w:val="17"/>
              </w:rPr>
            </w:pPr>
          </w:p>
        </w:tc>
        <w:tc>
          <w:tcPr>
            <w:tcW w:w="878" w:type="dxa"/>
            <w:tcBorders>
              <w:top w:val="single" w:sz="12" w:space="0" w:color="auto"/>
            </w:tcBorders>
            <w:vAlign w:val="bottom"/>
          </w:tcPr>
          <w:p w:rsidR="00000000" w:rsidRDefault="00000000">
            <w:pPr>
              <w:spacing w:before="40" w:after="40" w:line="210" w:lineRule="exact"/>
              <w:ind w:right="40"/>
              <w:jc w:val="right"/>
              <w:rPr>
                <w:sz w:val="17"/>
              </w:rPr>
            </w:pPr>
          </w:p>
        </w:tc>
        <w:tc>
          <w:tcPr>
            <w:tcW w:w="806" w:type="dxa"/>
            <w:tcBorders>
              <w:top w:val="single" w:sz="12" w:space="0" w:color="auto"/>
            </w:tcBorders>
            <w:vAlign w:val="bottom"/>
          </w:tcPr>
          <w:p w:rsidR="00000000" w:rsidRDefault="00000000">
            <w:pPr>
              <w:spacing w:before="40" w:after="40" w:line="210" w:lineRule="exact"/>
              <w:ind w:right="40"/>
              <w:jc w:val="right"/>
              <w:rPr>
                <w:sz w:val="17"/>
              </w:rPr>
            </w:pPr>
          </w:p>
        </w:tc>
        <w:tc>
          <w:tcPr>
            <w:tcW w:w="778" w:type="dxa"/>
            <w:tcBorders>
              <w:top w:val="single" w:sz="12" w:space="0" w:color="auto"/>
            </w:tcBorders>
            <w:vAlign w:val="bottom"/>
          </w:tcPr>
          <w:p w:rsidR="00000000" w:rsidRDefault="00000000">
            <w:pPr>
              <w:spacing w:before="40" w:after="40" w:line="210" w:lineRule="exact"/>
              <w:ind w:right="40"/>
              <w:jc w:val="right"/>
              <w:rPr>
                <w:sz w:val="17"/>
              </w:rPr>
            </w:pPr>
          </w:p>
        </w:tc>
        <w:tc>
          <w:tcPr>
            <w:tcW w:w="792" w:type="dxa"/>
            <w:tcBorders>
              <w:top w:val="single" w:sz="12" w:space="0" w:color="auto"/>
            </w:tcBorders>
            <w:vAlign w:val="bottom"/>
          </w:tcPr>
          <w:p w:rsidR="00000000" w:rsidRDefault="00000000">
            <w:pPr>
              <w:spacing w:before="40" w:after="40" w:line="210" w:lineRule="exact"/>
              <w:ind w:right="40"/>
              <w:jc w:val="right"/>
              <w:rPr>
                <w:sz w:val="17"/>
              </w:rPr>
            </w:pPr>
          </w:p>
        </w:tc>
        <w:tc>
          <w:tcPr>
            <w:tcW w:w="792" w:type="dxa"/>
            <w:tcBorders>
              <w:top w:val="single" w:sz="12" w:space="0" w:color="auto"/>
            </w:tcBorders>
            <w:vAlign w:val="bottom"/>
          </w:tcPr>
          <w:p w:rsidR="00000000" w:rsidRDefault="00000000">
            <w:pPr>
              <w:spacing w:before="40" w:after="40" w:line="210" w:lineRule="exact"/>
              <w:ind w:right="40"/>
              <w:jc w:val="right"/>
              <w:rPr>
                <w:sz w:val="17"/>
              </w:rPr>
            </w:pPr>
          </w:p>
        </w:tc>
        <w:tc>
          <w:tcPr>
            <w:tcW w:w="792" w:type="dxa"/>
            <w:tcBorders>
              <w:top w:val="single" w:sz="12" w:space="0" w:color="auto"/>
            </w:tcBorders>
            <w:vAlign w:val="bottom"/>
          </w:tcPr>
          <w:p w:rsidR="00000000" w:rsidRDefault="00000000">
            <w:pPr>
              <w:spacing w:before="40" w:after="40" w:line="210" w:lineRule="exact"/>
              <w:ind w:right="40"/>
              <w:jc w:val="right"/>
              <w:rPr>
                <w:sz w:val="17"/>
              </w:rPr>
            </w:pPr>
          </w:p>
        </w:tc>
        <w:tc>
          <w:tcPr>
            <w:tcW w:w="923"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0" w:type="auto"/>
            <w:vAlign w:val="bottom"/>
          </w:tcPr>
          <w:p w:rsidR="00000000" w:rsidRDefault="00000000">
            <w:pPr>
              <w:spacing w:before="40" w:after="40" w:line="210" w:lineRule="exact"/>
              <w:ind w:right="40"/>
              <w:rPr>
                <w:sz w:val="17"/>
              </w:rPr>
            </w:pPr>
            <w:r>
              <w:rPr>
                <w:sz w:val="17"/>
              </w:rPr>
              <w:t>1997/98</w:t>
            </w:r>
          </w:p>
        </w:tc>
        <w:tc>
          <w:tcPr>
            <w:tcW w:w="871" w:type="dxa"/>
            <w:vAlign w:val="bottom"/>
          </w:tcPr>
          <w:p w:rsidR="00000000" w:rsidRDefault="00000000">
            <w:pPr>
              <w:spacing w:before="40" w:after="40" w:line="210" w:lineRule="exact"/>
              <w:ind w:right="43"/>
              <w:jc w:val="right"/>
              <w:rPr>
                <w:sz w:val="17"/>
              </w:rPr>
            </w:pPr>
            <w:r>
              <w:rPr>
                <w:sz w:val="17"/>
              </w:rPr>
              <w:t>793</w:t>
            </w:r>
          </w:p>
        </w:tc>
        <w:tc>
          <w:tcPr>
            <w:tcW w:w="878" w:type="dxa"/>
            <w:vAlign w:val="bottom"/>
          </w:tcPr>
          <w:p w:rsidR="00000000" w:rsidRDefault="00000000">
            <w:pPr>
              <w:spacing w:before="40" w:after="40" w:line="210" w:lineRule="exact"/>
              <w:ind w:right="40"/>
              <w:jc w:val="right"/>
              <w:rPr>
                <w:sz w:val="17"/>
              </w:rPr>
            </w:pPr>
            <w:r>
              <w:rPr>
                <w:sz w:val="17"/>
              </w:rPr>
              <w:t>3 468</w:t>
            </w:r>
          </w:p>
        </w:tc>
        <w:tc>
          <w:tcPr>
            <w:tcW w:w="806" w:type="dxa"/>
            <w:vAlign w:val="bottom"/>
          </w:tcPr>
          <w:p w:rsidR="00000000" w:rsidRDefault="00000000">
            <w:pPr>
              <w:spacing w:before="40" w:after="40" w:line="210" w:lineRule="exact"/>
              <w:ind w:right="40"/>
              <w:jc w:val="right"/>
              <w:rPr>
                <w:sz w:val="17"/>
              </w:rPr>
            </w:pPr>
            <w:r>
              <w:rPr>
                <w:sz w:val="17"/>
              </w:rPr>
              <w:t>62 662</w:t>
            </w:r>
          </w:p>
        </w:tc>
        <w:tc>
          <w:tcPr>
            <w:tcW w:w="778" w:type="dxa"/>
            <w:vAlign w:val="bottom"/>
          </w:tcPr>
          <w:p w:rsidR="00000000" w:rsidRDefault="00000000">
            <w:pPr>
              <w:spacing w:before="40" w:after="40" w:line="210" w:lineRule="exact"/>
              <w:ind w:right="40"/>
              <w:jc w:val="right"/>
              <w:rPr>
                <w:sz w:val="17"/>
              </w:rPr>
            </w:pPr>
            <w:r>
              <w:rPr>
                <w:sz w:val="17"/>
              </w:rPr>
              <w:t>29 912</w:t>
            </w:r>
          </w:p>
        </w:tc>
        <w:tc>
          <w:tcPr>
            <w:tcW w:w="792" w:type="dxa"/>
            <w:vAlign w:val="bottom"/>
          </w:tcPr>
          <w:p w:rsidR="00000000" w:rsidRDefault="00000000">
            <w:pPr>
              <w:spacing w:before="40" w:after="40" w:line="210" w:lineRule="exact"/>
              <w:ind w:right="40"/>
              <w:jc w:val="right"/>
              <w:rPr>
                <w:sz w:val="17"/>
              </w:rPr>
            </w:pPr>
            <w:r>
              <w:rPr>
                <w:sz w:val="17"/>
              </w:rPr>
              <w:t>47,7</w:t>
            </w:r>
          </w:p>
        </w:tc>
        <w:tc>
          <w:tcPr>
            <w:tcW w:w="792" w:type="dxa"/>
            <w:vAlign w:val="bottom"/>
          </w:tcPr>
          <w:p w:rsidR="00000000" w:rsidRDefault="00000000">
            <w:pPr>
              <w:spacing w:before="40" w:after="40" w:line="210" w:lineRule="exact"/>
              <w:ind w:right="40"/>
              <w:jc w:val="right"/>
              <w:rPr>
                <w:sz w:val="17"/>
              </w:rPr>
            </w:pPr>
            <w:r>
              <w:rPr>
                <w:sz w:val="17"/>
              </w:rPr>
              <w:t>6 911</w:t>
            </w:r>
          </w:p>
        </w:tc>
        <w:tc>
          <w:tcPr>
            <w:tcW w:w="792" w:type="dxa"/>
            <w:vAlign w:val="bottom"/>
          </w:tcPr>
          <w:p w:rsidR="00000000" w:rsidRDefault="00000000">
            <w:pPr>
              <w:spacing w:before="40" w:after="40" w:line="210" w:lineRule="exact"/>
              <w:ind w:right="40"/>
              <w:jc w:val="right"/>
              <w:rPr>
                <w:sz w:val="17"/>
              </w:rPr>
            </w:pPr>
            <w:r>
              <w:rPr>
                <w:sz w:val="17"/>
              </w:rPr>
              <w:t>6 821</w:t>
            </w:r>
          </w:p>
        </w:tc>
        <w:tc>
          <w:tcPr>
            <w:tcW w:w="923" w:type="dxa"/>
            <w:vAlign w:val="bottom"/>
          </w:tcPr>
          <w:p w:rsidR="00000000" w:rsidRDefault="00000000">
            <w:pPr>
              <w:spacing w:before="40" w:after="40" w:line="210" w:lineRule="exact"/>
              <w:ind w:right="40"/>
              <w:jc w:val="right"/>
              <w:rPr>
                <w:sz w:val="17"/>
              </w:rPr>
            </w:pPr>
            <w:r>
              <w:rPr>
                <w:sz w:val="17"/>
              </w:rPr>
              <w:t>98,7</w:t>
            </w:r>
          </w:p>
        </w:tc>
      </w:tr>
      <w:tr w:rsidR="00000000">
        <w:tblPrEx>
          <w:tblCellMar>
            <w:top w:w="0" w:type="dxa"/>
            <w:bottom w:w="0" w:type="dxa"/>
          </w:tblCellMar>
        </w:tblPrEx>
        <w:tc>
          <w:tcPr>
            <w:tcW w:w="0" w:type="auto"/>
            <w:vAlign w:val="bottom"/>
          </w:tcPr>
          <w:p w:rsidR="00000000" w:rsidRDefault="00000000">
            <w:pPr>
              <w:spacing w:before="40" w:after="40" w:line="210" w:lineRule="exact"/>
              <w:ind w:right="40"/>
              <w:rPr>
                <w:sz w:val="17"/>
              </w:rPr>
            </w:pPr>
            <w:r>
              <w:rPr>
                <w:sz w:val="17"/>
              </w:rPr>
              <w:t>1998199</w:t>
            </w:r>
          </w:p>
        </w:tc>
        <w:tc>
          <w:tcPr>
            <w:tcW w:w="871" w:type="dxa"/>
            <w:vAlign w:val="bottom"/>
          </w:tcPr>
          <w:p w:rsidR="00000000" w:rsidRDefault="00000000">
            <w:pPr>
              <w:spacing w:before="40" w:after="40" w:line="210" w:lineRule="exact"/>
              <w:ind w:right="40"/>
              <w:jc w:val="right"/>
              <w:rPr>
                <w:sz w:val="17"/>
              </w:rPr>
            </w:pPr>
            <w:r>
              <w:rPr>
                <w:sz w:val="17"/>
              </w:rPr>
              <w:t>802</w:t>
            </w:r>
          </w:p>
        </w:tc>
        <w:tc>
          <w:tcPr>
            <w:tcW w:w="878" w:type="dxa"/>
            <w:vAlign w:val="bottom"/>
          </w:tcPr>
          <w:p w:rsidR="00000000" w:rsidRDefault="00000000">
            <w:pPr>
              <w:spacing w:before="40" w:after="40" w:line="210" w:lineRule="exact"/>
              <w:ind w:right="40"/>
              <w:jc w:val="right"/>
              <w:rPr>
                <w:sz w:val="17"/>
              </w:rPr>
            </w:pPr>
            <w:r>
              <w:rPr>
                <w:sz w:val="17"/>
              </w:rPr>
              <w:t>3 455</w:t>
            </w:r>
          </w:p>
        </w:tc>
        <w:tc>
          <w:tcPr>
            <w:tcW w:w="806" w:type="dxa"/>
            <w:vAlign w:val="bottom"/>
          </w:tcPr>
          <w:p w:rsidR="00000000" w:rsidRDefault="00000000">
            <w:pPr>
              <w:spacing w:before="40" w:after="40" w:line="210" w:lineRule="exact"/>
              <w:ind w:right="40"/>
              <w:jc w:val="right"/>
              <w:rPr>
                <w:sz w:val="17"/>
              </w:rPr>
            </w:pPr>
            <w:r>
              <w:rPr>
                <w:sz w:val="17"/>
              </w:rPr>
              <w:t>62 848</w:t>
            </w:r>
          </w:p>
        </w:tc>
        <w:tc>
          <w:tcPr>
            <w:tcW w:w="778" w:type="dxa"/>
            <w:vAlign w:val="bottom"/>
          </w:tcPr>
          <w:p w:rsidR="00000000" w:rsidRDefault="00000000">
            <w:pPr>
              <w:spacing w:before="40" w:after="40" w:line="210" w:lineRule="exact"/>
              <w:ind w:right="40"/>
              <w:jc w:val="right"/>
              <w:rPr>
                <w:sz w:val="17"/>
              </w:rPr>
            </w:pPr>
            <w:r>
              <w:rPr>
                <w:sz w:val="17"/>
              </w:rPr>
              <w:t>29 226</w:t>
            </w:r>
          </w:p>
        </w:tc>
        <w:tc>
          <w:tcPr>
            <w:tcW w:w="792" w:type="dxa"/>
            <w:vAlign w:val="bottom"/>
          </w:tcPr>
          <w:p w:rsidR="00000000" w:rsidRDefault="00000000">
            <w:pPr>
              <w:spacing w:before="40" w:after="40" w:line="210" w:lineRule="exact"/>
              <w:ind w:right="40"/>
              <w:jc w:val="right"/>
              <w:rPr>
                <w:sz w:val="17"/>
              </w:rPr>
            </w:pPr>
            <w:r>
              <w:rPr>
                <w:sz w:val="17"/>
              </w:rPr>
              <w:t>46,5</w:t>
            </w:r>
          </w:p>
        </w:tc>
        <w:tc>
          <w:tcPr>
            <w:tcW w:w="792" w:type="dxa"/>
            <w:vAlign w:val="bottom"/>
          </w:tcPr>
          <w:p w:rsidR="00000000" w:rsidRDefault="00000000">
            <w:pPr>
              <w:spacing w:before="40" w:after="40" w:line="210" w:lineRule="exact"/>
              <w:ind w:right="40"/>
              <w:jc w:val="right"/>
              <w:rPr>
                <w:sz w:val="17"/>
              </w:rPr>
            </w:pPr>
            <w:r>
              <w:rPr>
                <w:sz w:val="17"/>
              </w:rPr>
              <w:t>7 012</w:t>
            </w:r>
          </w:p>
        </w:tc>
        <w:tc>
          <w:tcPr>
            <w:tcW w:w="792" w:type="dxa"/>
            <w:vAlign w:val="bottom"/>
          </w:tcPr>
          <w:p w:rsidR="00000000" w:rsidRDefault="00000000">
            <w:pPr>
              <w:spacing w:before="40" w:after="40" w:line="210" w:lineRule="exact"/>
              <w:ind w:right="40"/>
              <w:jc w:val="right"/>
              <w:rPr>
                <w:sz w:val="17"/>
              </w:rPr>
            </w:pPr>
            <w:r>
              <w:rPr>
                <w:sz w:val="17"/>
              </w:rPr>
              <w:t>6 935</w:t>
            </w:r>
          </w:p>
        </w:tc>
        <w:tc>
          <w:tcPr>
            <w:tcW w:w="923" w:type="dxa"/>
            <w:vAlign w:val="bottom"/>
          </w:tcPr>
          <w:p w:rsidR="00000000" w:rsidRDefault="00000000">
            <w:pPr>
              <w:spacing w:before="40" w:after="40" w:line="210" w:lineRule="exact"/>
              <w:ind w:right="40"/>
              <w:jc w:val="right"/>
              <w:rPr>
                <w:sz w:val="17"/>
              </w:rPr>
            </w:pPr>
            <w:r>
              <w:rPr>
                <w:sz w:val="17"/>
              </w:rPr>
              <w:t>98,9</w:t>
            </w:r>
          </w:p>
        </w:tc>
      </w:tr>
      <w:tr w:rsidR="00000000">
        <w:tblPrEx>
          <w:tblCellMar>
            <w:top w:w="0" w:type="dxa"/>
            <w:bottom w:w="0" w:type="dxa"/>
          </w:tblCellMar>
        </w:tblPrEx>
        <w:tc>
          <w:tcPr>
            <w:tcW w:w="0" w:type="auto"/>
            <w:vAlign w:val="bottom"/>
          </w:tcPr>
          <w:p w:rsidR="00000000" w:rsidRDefault="00000000">
            <w:pPr>
              <w:spacing w:before="40" w:after="40" w:line="210" w:lineRule="exact"/>
              <w:ind w:right="40"/>
              <w:rPr>
                <w:sz w:val="17"/>
              </w:rPr>
            </w:pPr>
            <w:r>
              <w:rPr>
                <w:sz w:val="17"/>
              </w:rPr>
              <w:t>1999/00</w:t>
            </w:r>
          </w:p>
        </w:tc>
        <w:tc>
          <w:tcPr>
            <w:tcW w:w="871" w:type="dxa"/>
            <w:vAlign w:val="bottom"/>
          </w:tcPr>
          <w:p w:rsidR="00000000" w:rsidRDefault="00000000">
            <w:pPr>
              <w:spacing w:before="40" w:after="40" w:line="210" w:lineRule="exact"/>
              <w:ind w:right="40"/>
              <w:jc w:val="right"/>
              <w:rPr>
                <w:sz w:val="17"/>
              </w:rPr>
            </w:pPr>
            <w:r>
              <w:rPr>
                <w:sz w:val="17"/>
              </w:rPr>
              <w:t>806</w:t>
            </w:r>
          </w:p>
        </w:tc>
        <w:tc>
          <w:tcPr>
            <w:tcW w:w="878" w:type="dxa"/>
            <w:vAlign w:val="bottom"/>
          </w:tcPr>
          <w:p w:rsidR="00000000" w:rsidRDefault="00000000">
            <w:pPr>
              <w:spacing w:before="40" w:after="40" w:line="210" w:lineRule="exact"/>
              <w:ind w:right="40"/>
              <w:jc w:val="right"/>
              <w:rPr>
                <w:sz w:val="17"/>
              </w:rPr>
            </w:pPr>
            <w:r>
              <w:rPr>
                <w:sz w:val="17"/>
              </w:rPr>
              <w:t>3 523</w:t>
            </w:r>
          </w:p>
        </w:tc>
        <w:tc>
          <w:tcPr>
            <w:tcW w:w="806" w:type="dxa"/>
            <w:vAlign w:val="bottom"/>
          </w:tcPr>
          <w:p w:rsidR="00000000" w:rsidRDefault="00000000">
            <w:pPr>
              <w:spacing w:before="40" w:after="40" w:line="210" w:lineRule="exact"/>
              <w:ind w:right="40"/>
              <w:jc w:val="right"/>
              <w:rPr>
                <w:sz w:val="17"/>
              </w:rPr>
            </w:pPr>
            <w:r>
              <w:rPr>
                <w:sz w:val="17"/>
              </w:rPr>
              <w:t>64 151</w:t>
            </w:r>
          </w:p>
        </w:tc>
        <w:tc>
          <w:tcPr>
            <w:tcW w:w="778" w:type="dxa"/>
            <w:vAlign w:val="bottom"/>
          </w:tcPr>
          <w:p w:rsidR="00000000" w:rsidRDefault="00000000">
            <w:pPr>
              <w:spacing w:before="40" w:after="40" w:line="210" w:lineRule="exact"/>
              <w:ind w:right="40"/>
              <w:jc w:val="right"/>
              <w:rPr>
                <w:sz w:val="17"/>
              </w:rPr>
            </w:pPr>
            <w:r>
              <w:rPr>
                <w:sz w:val="17"/>
              </w:rPr>
              <w:t>30 639</w:t>
            </w:r>
          </w:p>
        </w:tc>
        <w:tc>
          <w:tcPr>
            <w:tcW w:w="792" w:type="dxa"/>
            <w:vAlign w:val="bottom"/>
          </w:tcPr>
          <w:p w:rsidR="00000000" w:rsidRDefault="00000000">
            <w:pPr>
              <w:spacing w:before="40" w:after="40" w:line="210" w:lineRule="exact"/>
              <w:ind w:right="40"/>
              <w:jc w:val="right"/>
              <w:rPr>
                <w:sz w:val="17"/>
              </w:rPr>
            </w:pPr>
            <w:r>
              <w:rPr>
                <w:sz w:val="17"/>
              </w:rPr>
              <w:t>47,8</w:t>
            </w:r>
          </w:p>
        </w:tc>
        <w:tc>
          <w:tcPr>
            <w:tcW w:w="792" w:type="dxa"/>
            <w:vAlign w:val="bottom"/>
          </w:tcPr>
          <w:p w:rsidR="00000000" w:rsidRDefault="00000000">
            <w:pPr>
              <w:spacing w:before="40" w:after="40" w:line="210" w:lineRule="exact"/>
              <w:ind w:right="40"/>
              <w:jc w:val="right"/>
              <w:rPr>
                <w:sz w:val="17"/>
              </w:rPr>
            </w:pPr>
            <w:r>
              <w:rPr>
                <w:sz w:val="17"/>
              </w:rPr>
              <w:t>7 329</w:t>
            </w:r>
          </w:p>
        </w:tc>
        <w:tc>
          <w:tcPr>
            <w:tcW w:w="792" w:type="dxa"/>
            <w:vAlign w:val="bottom"/>
          </w:tcPr>
          <w:p w:rsidR="00000000" w:rsidRDefault="00000000">
            <w:pPr>
              <w:spacing w:before="40" w:after="40" w:line="210" w:lineRule="exact"/>
              <w:ind w:right="40"/>
              <w:jc w:val="right"/>
              <w:rPr>
                <w:sz w:val="17"/>
              </w:rPr>
            </w:pPr>
            <w:r>
              <w:rPr>
                <w:sz w:val="17"/>
              </w:rPr>
              <w:t>7 272</w:t>
            </w:r>
          </w:p>
        </w:tc>
        <w:tc>
          <w:tcPr>
            <w:tcW w:w="923" w:type="dxa"/>
            <w:vAlign w:val="bottom"/>
          </w:tcPr>
          <w:p w:rsidR="00000000" w:rsidRDefault="00000000">
            <w:pPr>
              <w:spacing w:before="40" w:after="40" w:line="210" w:lineRule="exact"/>
              <w:ind w:right="40"/>
              <w:jc w:val="right"/>
              <w:rPr>
                <w:sz w:val="17"/>
              </w:rPr>
            </w:pPr>
            <w:r>
              <w:rPr>
                <w:sz w:val="17"/>
              </w:rPr>
              <w:t>99,2</w:t>
            </w:r>
          </w:p>
        </w:tc>
      </w:tr>
      <w:tr w:rsidR="00000000">
        <w:tblPrEx>
          <w:tblCellMar>
            <w:top w:w="0" w:type="dxa"/>
            <w:bottom w:w="0" w:type="dxa"/>
          </w:tblCellMar>
        </w:tblPrEx>
        <w:tc>
          <w:tcPr>
            <w:tcW w:w="0" w:type="auto"/>
            <w:tcBorders>
              <w:bottom w:val="single" w:sz="12" w:space="0" w:color="auto"/>
            </w:tcBorders>
            <w:vAlign w:val="bottom"/>
          </w:tcPr>
          <w:p w:rsidR="00000000" w:rsidRDefault="00000000">
            <w:pPr>
              <w:spacing w:before="40" w:after="40" w:line="210" w:lineRule="exact"/>
              <w:ind w:right="40"/>
              <w:rPr>
                <w:sz w:val="17"/>
              </w:rPr>
            </w:pPr>
            <w:r>
              <w:rPr>
                <w:sz w:val="17"/>
              </w:rPr>
              <w:t>2000/01</w:t>
            </w:r>
          </w:p>
        </w:tc>
        <w:tc>
          <w:tcPr>
            <w:tcW w:w="871" w:type="dxa"/>
            <w:tcBorders>
              <w:bottom w:val="single" w:sz="12" w:space="0" w:color="auto"/>
            </w:tcBorders>
            <w:vAlign w:val="bottom"/>
          </w:tcPr>
          <w:p w:rsidR="00000000" w:rsidRDefault="00000000">
            <w:pPr>
              <w:spacing w:before="40" w:after="40" w:line="210" w:lineRule="exact"/>
              <w:ind w:right="40"/>
              <w:jc w:val="right"/>
              <w:rPr>
                <w:sz w:val="17"/>
              </w:rPr>
            </w:pPr>
            <w:r>
              <w:rPr>
                <w:sz w:val="17"/>
              </w:rPr>
              <w:t>814</w:t>
            </w:r>
          </w:p>
        </w:tc>
        <w:tc>
          <w:tcPr>
            <w:tcW w:w="878" w:type="dxa"/>
            <w:tcBorders>
              <w:bottom w:val="single" w:sz="12" w:space="0" w:color="auto"/>
            </w:tcBorders>
            <w:vAlign w:val="bottom"/>
          </w:tcPr>
          <w:p w:rsidR="00000000" w:rsidRDefault="00000000">
            <w:pPr>
              <w:spacing w:before="40" w:after="40" w:line="210" w:lineRule="exact"/>
              <w:ind w:right="40"/>
              <w:jc w:val="right"/>
              <w:rPr>
                <w:sz w:val="17"/>
              </w:rPr>
            </w:pPr>
            <w:r>
              <w:rPr>
                <w:sz w:val="17"/>
              </w:rPr>
              <w:t>3 531</w:t>
            </w:r>
          </w:p>
        </w:tc>
        <w:tc>
          <w:tcPr>
            <w:tcW w:w="806" w:type="dxa"/>
            <w:tcBorders>
              <w:bottom w:val="single" w:sz="12" w:space="0" w:color="auto"/>
            </w:tcBorders>
            <w:vAlign w:val="bottom"/>
          </w:tcPr>
          <w:p w:rsidR="00000000" w:rsidRDefault="00000000">
            <w:pPr>
              <w:spacing w:before="40" w:after="40" w:line="210" w:lineRule="exact"/>
              <w:ind w:right="40"/>
              <w:jc w:val="right"/>
              <w:rPr>
                <w:sz w:val="17"/>
              </w:rPr>
            </w:pPr>
            <w:r>
              <w:rPr>
                <w:sz w:val="17"/>
              </w:rPr>
              <w:t>63 328</w:t>
            </w:r>
          </w:p>
        </w:tc>
        <w:tc>
          <w:tcPr>
            <w:tcW w:w="778" w:type="dxa"/>
            <w:tcBorders>
              <w:bottom w:val="single" w:sz="12" w:space="0" w:color="auto"/>
            </w:tcBorders>
            <w:vAlign w:val="bottom"/>
          </w:tcPr>
          <w:p w:rsidR="00000000" w:rsidRDefault="00000000">
            <w:pPr>
              <w:spacing w:before="40" w:after="40" w:line="210" w:lineRule="exact"/>
              <w:ind w:right="40"/>
              <w:jc w:val="right"/>
              <w:rPr>
                <w:sz w:val="17"/>
              </w:rPr>
            </w:pPr>
            <w:r>
              <w:rPr>
                <w:sz w:val="17"/>
              </w:rPr>
              <w:t>30 350</w:t>
            </w:r>
          </w:p>
        </w:tc>
        <w:tc>
          <w:tcPr>
            <w:tcW w:w="792" w:type="dxa"/>
            <w:tcBorders>
              <w:bottom w:val="single" w:sz="12" w:space="0" w:color="auto"/>
            </w:tcBorders>
            <w:vAlign w:val="bottom"/>
          </w:tcPr>
          <w:p w:rsidR="00000000" w:rsidRDefault="00000000">
            <w:pPr>
              <w:spacing w:before="40" w:after="40" w:line="210" w:lineRule="exact"/>
              <w:ind w:right="40"/>
              <w:jc w:val="right"/>
              <w:rPr>
                <w:sz w:val="17"/>
              </w:rPr>
            </w:pPr>
            <w:r>
              <w:rPr>
                <w:sz w:val="17"/>
              </w:rPr>
              <w:t>47,9</w:t>
            </w:r>
          </w:p>
        </w:tc>
        <w:tc>
          <w:tcPr>
            <w:tcW w:w="792" w:type="dxa"/>
            <w:tcBorders>
              <w:bottom w:val="single" w:sz="12" w:space="0" w:color="auto"/>
            </w:tcBorders>
            <w:vAlign w:val="bottom"/>
          </w:tcPr>
          <w:p w:rsidR="00000000" w:rsidRDefault="00000000">
            <w:pPr>
              <w:spacing w:before="40" w:after="40" w:line="210" w:lineRule="exact"/>
              <w:ind w:right="40"/>
              <w:jc w:val="right"/>
              <w:rPr>
                <w:sz w:val="17"/>
              </w:rPr>
            </w:pPr>
            <w:r>
              <w:rPr>
                <w:sz w:val="17"/>
              </w:rPr>
              <w:t>7 163</w:t>
            </w:r>
          </w:p>
        </w:tc>
        <w:tc>
          <w:tcPr>
            <w:tcW w:w="792" w:type="dxa"/>
            <w:tcBorders>
              <w:bottom w:val="single" w:sz="12" w:space="0" w:color="auto"/>
            </w:tcBorders>
            <w:vAlign w:val="bottom"/>
          </w:tcPr>
          <w:p w:rsidR="00000000" w:rsidRDefault="00000000">
            <w:pPr>
              <w:spacing w:before="40" w:after="40" w:line="210" w:lineRule="exact"/>
              <w:ind w:right="40"/>
              <w:jc w:val="right"/>
              <w:rPr>
                <w:sz w:val="17"/>
              </w:rPr>
            </w:pPr>
            <w:r>
              <w:rPr>
                <w:sz w:val="17"/>
              </w:rPr>
              <w:t>7 022</w:t>
            </w:r>
          </w:p>
        </w:tc>
        <w:tc>
          <w:tcPr>
            <w:tcW w:w="923" w:type="dxa"/>
            <w:tcBorders>
              <w:bottom w:val="single" w:sz="12" w:space="0" w:color="auto"/>
            </w:tcBorders>
            <w:vAlign w:val="bottom"/>
          </w:tcPr>
          <w:p w:rsidR="00000000" w:rsidRDefault="00000000">
            <w:pPr>
              <w:spacing w:before="40" w:after="40" w:line="210" w:lineRule="exact"/>
              <w:ind w:right="40"/>
              <w:jc w:val="right"/>
              <w:rPr>
                <w:sz w:val="17"/>
              </w:rPr>
            </w:pPr>
            <w:r>
              <w:rPr>
                <w:sz w:val="17"/>
              </w:rPr>
              <w:t>98,0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des sciences et des sports.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Parmi le nombre d’enfants fréquentant les jardins d’enfants figurent également les enfants qui ne sont pas encore inscrits pour les neuf années d’école primaire et se préparent à entrer à l’école au moyen de programmes plus courts dans les jardins d’enfants. En 1999 leur proportion parmi les enfants inscrits aux jardins d’enfants était de 5,7 %.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Enseignement primaire et secondaire</w:t>
      </w:r>
    </w:p>
    <w:p w:rsidR="00000000" w:rsidRDefault="00000000">
      <w:pPr>
        <w:spacing w:line="120" w:lineRule="exact"/>
        <w:rPr>
          <w:sz w:val="10"/>
        </w:rPr>
      </w:pPr>
    </w:p>
    <w:p w:rsidR="00000000" w:rsidRDefault="00000000">
      <w:pPr>
        <w:pStyle w:val="SingleTxt"/>
      </w:pPr>
      <w:r>
        <w:tab/>
        <w:t>Les données statistiques reflètent de manière éloquente la diminution du nombre d’enfants. La proportion des filles parmi les enfants fréquentant l’école primaire et secondaire demeure approximativement la même que les années passées.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8</w:t>
      </w:r>
      <w:r>
        <w:br/>
        <w:t>Écoles, classes, enfants et personnel, par sexe pendant les années scolaires 1996/97 à 1999/00</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766"/>
        <w:gridCol w:w="754"/>
        <w:gridCol w:w="864"/>
        <w:gridCol w:w="864"/>
        <w:gridCol w:w="864"/>
        <w:gridCol w:w="864"/>
        <w:gridCol w:w="864"/>
        <w:gridCol w:w="864"/>
        <w:gridCol w:w="677"/>
      </w:tblGrid>
      <w:tr w:rsidR="00000000">
        <w:tblPrEx>
          <w:tblCellMar>
            <w:top w:w="0" w:type="dxa"/>
            <w:bottom w:w="0" w:type="dxa"/>
          </w:tblCellMar>
        </w:tblPrEx>
        <w:trPr>
          <w:tblHeader/>
        </w:trPr>
        <w:tc>
          <w:tcPr>
            <w:tcW w:w="766"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75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Écoles</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Classes</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 d’étudiants</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r>
              <w:rPr>
                <w:i/>
                <w:sz w:val="14"/>
              </w:rPr>
              <w:br/>
              <w:t>de femmes</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 de femmes</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 du personnel</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r>
              <w:rPr>
                <w:i/>
                <w:sz w:val="14"/>
              </w:rPr>
              <w:br/>
              <w:t>de femmes</w:t>
            </w:r>
          </w:p>
        </w:tc>
        <w:tc>
          <w:tcPr>
            <w:tcW w:w="67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 de femmes</w:t>
            </w:r>
          </w:p>
        </w:tc>
      </w:tr>
      <w:tr w:rsidR="00000000">
        <w:tblPrEx>
          <w:tblCellMar>
            <w:top w:w="0" w:type="dxa"/>
            <w:bottom w:w="0" w:type="dxa"/>
          </w:tblCellMar>
        </w:tblPrEx>
        <w:trPr>
          <w:cantSplit/>
          <w:trHeight w:hRule="exact" w:val="115"/>
          <w:tblHeader/>
        </w:trPr>
        <w:tc>
          <w:tcPr>
            <w:tcW w:w="7381" w:type="dxa"/>
            <w:gridSpan w:val="9"/>
            <w:tcBorders>
              <w:top w:val="single" w:sz="12" w:space="0" w:color="auto"/>
            </w:tcBorders>
            <w:vAlign w:val="bottom"/>
          </w:tcPr>
          <w:p w:rsidR="00000000" w:rsidRDefault="00000000">
            <w:pPr>
              <w:spacing w:before="40" w:after="40" w:line="210" w:lineRule="exact"/>
              <w:ind w:right="40"/>
              <w:rPr>
                <w:sz w:val="17"/>
              </w:rPr>
            </w:pPr>
          </w:p>
        </w:tc>
      </w:tr>
      <w:tr w:rsidR="00000000">
        <w:tblPrEx>
          <w:tblCellMar>
            <w:top w:w="0" w:type="dxa"/>
            <w:bottom w:w="0" w:type="dxa"/>
          </w:tblCellMar>
        </w:tblPrEx>
        <w:trPr>
          <w:cantSplit/>
        </w:trPr>
        <w:tc>
          <w:tcPr>
            <w:tcW w:w="7381" w:type="dxa"/>
            <w:gridSpan w:val="9"/>
            <w:vAlign w:val="bottom"/>
          </w:tcPr>
          <w:p w:rsidR="00000000" w:rsidRDefault="00000000">
            <w:pPr>
              <w:spacing w:before="40" w:after="40" w:line="210" w:lineRule="exact"/>
              <w:ind w:right="40"/>
              <w:jc w:val="center"/>
              <w:rPr>
                <w:b/>
                <w:bCs/>
                <w:sz w:val="17"/>
              </w:rPr>
            </w:pPr>
            <w:r>
              <w:rPr>
                <w:b/>
                <w:bCs/>
                <w:sz w:val="17"/>
              </w:rPr>
              <w:t>Écoles primaires</w:t>
            </w:r>
          </w:p>
        </w:tc>
      </w:tr>
      <w:tr w:rsidR="00000000">
        <w:tblPrEx>
          <w:tblCellMar>
            <w:top w:w="0" w:type="dxa"/>
            <w:bottom w:w="0" w:type="dxa"/>
          </w:tblCellMar>
        </w:tblPrEx>
        <w:tc>
          <w:tcPr>
            <w:tcW w:w="766" w:type="dxa"/>
            <w:vAlign w:val="bottom"/>
          </w:tcPr>
          <w:p w:rsidR="00000000" w:rsidRDefault="00000000">
            <w:pPr>
              <w:spacing w:before="40" w:after="40" w:line="210" w:lineRule="exact"/>
              <w:ind w:right="40"/>
              <w:rPr>
                <w:sz w:val="17"/>
              </w:rPr>
            </w:pPr>
            <w:r>
              <w:rPr>
                <w:sz w:val="17"/>
              </w:rPr>
              <w:t>1996/97</w:t>
            </w:r>
          </w:p>
        </w:tc>
        <w:tc>
          <w:tcPr>
            <w:tcW w:w="754" w:type="dxa"/>
            <w:vAlign w:val="bottom"/>
          </w:tcPr>
          <w:p w:rsidR="00000000" w:rsidRDefault="00000000">
            <w:pPr>
              <w:spacing w:before="40" w:after="40" w:line="210" w:lineRule="exact"/>
              <w:ind w:right="43"/>
              <w:jc w:val="right"/>
              <w:rPr>
                <w:sz w:val="17"/>
              </w:rPr>
            </w:pPr>
            <w:r>
              <w:rPr>
                <w:sz w:val="17"/>
              </w:rPr>
              <w:t>443</w:t>
            </w:r>
          </w:p>
        </w:tc>
        <w:tc>
          <w:tcPr>
            <w:tcW w:w="864" w:type="dxa"/>
            <w:vAlign w:val="bottom"/>
          </w:tcPr>
          <w:p w:rsidR="00000000" w:rsidRDefault="00000000">
            <w:pPr>
              <w:spacing w:before="40" w:after="40" w:line="210" w:lineRule="exact"/>
              <w:ind w:right="40"/>
              <w:jc w:val="right"/>
              <w:rPr>
                <w:sz w:val="17"/>
              </w:rPr>
            </w:pPr>
            <w:r>
              <w:rPr>
                <w:sz w:val="17"/>
              </w:rPr>
              <w:t>9 367</w:t>
            </w:r>
          </w:p>
        </w:tc>
        <w:tc>
          <w:tcPr>
            <w:tcW w:w="864" w:type="dxa"/>
            <w:vAlign w:val="bottom"/>
          </w:tcPr>
          <w:p w:rsidR="00000000" w:rsidRDefault="00000000">
            <w:pPr>
              <w:spacing w:before="40" w:after="40" w:line="210" w:lineRule="exact"/>
              <w:ind w:right="40"/>
              <w:jc w:val="right"/>
              <w:rPr>
                <w:sz w:val="17"/>
              </w:rPr>
            </w:pPr>
            <w:r>
              <w:rPr>
                <w:sz w:val="17"/>
              </w:rPr>
              <w:t>200 437</w:t>
            </w:r>
          </w:p>
        </w:tc>
        <w:tc>
          <w:tcPr>
            <w:tcW w:w="864" w:type="dxa"/>
            <w:vAlign w:val="bottom"/>
          </w:tcPr>
          <w:p w:rsidR="00000000" w:rsidRDefault="00000000">
            <w:pPr>
              <w:spacing w:before="40" w:after="40" w:line="210" w:lineRule="exact"/>
              <w:ind w:right="40"/>
              <w:jc w:val="right"/>
              <w:rPr>
                <w:sz w:val="17"/>
              </w:rPr>
            </w:pPr>
            <w:r>
              <w:rPr>
                <w:sz w:val="17"/>
              </w:rPr>
              <w:t>98 017</w:t>
            </w:r>
          </w:p>
        </w:tc>
        <w:tc>
          <w:tcPr>
            <w:tcW w:w="864" w:type="dxa"/>
            <w:vAlign w:val="bottom"/>
          </w:tcPr>
          <w:p w:rsidR="00000000" w:rsidRDefault="00000000">
            <w:pPr>
              <w:spacing w:before="40" w:after="40" w:line="210" w:lineRule="exact"/>
              <w:ind w:right="40"/>
              <w:jc w:val="right"/>
              <w:rPr>
                <w:sz w:val="17"/>
              </w:rPr>
            </w:pPr>
            <w:r>
              <w:rPr>
                <w:sz w:val="17"/>
              </w:rPr>
              <w:t>48,9</w:t>
            </w:r>
          </w:p>
        </w:tc>
        <w:tc>
          <w:tcPr>
            <w:tcW w:w="864" w:type="dxa"/>
            <w:vAlign w:val="bottom"/>
          </w:tcPr>
          <w:p w:rsidR="00000000" w:rsidRDefault="00000000">
            <w:pPr>
              <w:spacing w:before="40" w:after="40" w:line="210" w:lineRule="exact"/>
              <w:ind w:right="40"/>
              <w:jc w:val="right"/>
              <w:rPr>
                <w:sz w:val="17"/>
              </w:rPr>
            </w:pPr>
            <w:r>
              <w:rPr>
                <w:sz w:val="17"/>
              </w:rPr>
              <w:t>15 443</w:t>
            </w:r>
          </w:p>
        </w:tc>
        <w:tc>
          <w:tcPr>
            <w:tcW w:w="864" w:type="dxa"/>
            <w:vAlign w:val="bottom"/>
          </w:tcPr>
          <w:p w:rsidR="00000000" w:rsidRDefault="00000000">
            <w:pPr>
              <w:spacing w:before="40" w:after="40" w:line="210" w:lineRule="exact"/>
              <w:ind w:right="40"/>
              <w:jc w:val="right"/>
              <w:rPr>
                <w:sz w:val="17"/>
              </w:rPr>
            </w:pPr>
            <w:r>
              <w:rPr>
                <w:sz w:val="17"/>
              </w:rPr>
              <w:t>13 146</w:t>
            </w:r>
          </w:p>
        </w:tc>
        <w:tc>
          <w:tcPr>
            <w:tcW w:w="677" w:type="dxa"/>
            <w:vAlign w:val="bottom"/>
          </w:tcPr>
          <w:p w:rsidR="00000000" w:rsidRDefault="00000000">
            <w:pPr>
              <w:spacing w:before="40" w:after="40" w:line="210" w:lineRule="exact"/>
              <w:ind w:right="40"/>
              <w:jc w:val="right"/>
              <w:rPr>
                <w:sz w:val="17"/>
              </w:rPr>
            </w:pPr>
            <w:r>
              <w:rPr>
                <w:sz w:val="17"/>
              </w:rPr>
              <w:t>85,1</w:t>
            </w:r>
          </w:p>
        </w:tc>
      </w:tr>
      <w:tr w:rsidR="00000000">
        <w:tblPrEx>
          <w:tblCellMar>
            <w:top w:w="0" w:type="dxa"/>
            <w:bottom w:w="0" w:type="dxa"/>
          </w:tblCellMar>
        </w:tblPrEx>
        <w:tc>
          <w:tcPr>
            <w:tcW w:w="766" w:type="dxa"/>
            <w:vAlign w:val="bottom"/>
          </w:tcPr>
          <w:p w:rsidR="00000000" w:rsidRDefault="00000000">
            <w:pPr>
              <w:spacing w:before="40" w:after="40" w:line="210" w:lineRule="exact"/>
              <w:ind w:right="40"/>
              <w:rPr>
                <w:sz w:val="17"/>
              </w:rPr>
            </w:pPr>
            <w:r>
              <w:rPr>
                <w:sz w:val="17"/>
              </w:rPr>
              <w:t>1997/98</w:t>
            </w:r>
          </w:p>
        </w:tc>
        <w:tc>
          <w:tcPr>
            <w:tcW w:w="754" w:type="dxa"/>
            <w:vAlign w:val="bottom"/>
          </w:tcPr>
          <w:p w:rsidR="00000000" w:rsidRDefault="00000000">
            <w:pPr>
              <w:spacing w:before="40" w:after="40" w:line="210" w:lineRule="exact"/>
              <w:ind w:right="40"/>
              <w:jc w:val="right"/>
              <w:rPr>
                <w:sz w:val="17"/>
              </w:rPr>
            </w:pPr>
            <w:r>
              <w:rPr>
                <w:sz w:val="17"/>
              </w:rPr>
              <w:t>444</w:t>
            </w:r>
          </w:p>
        </w:tc>
        <w:tc>
          <w:tcPr>
            <w:tcW w:w="864" w:type="dxa"/>
            <w:vAlign w:val="bottom"/>
          </w:tcPr>
          <w:p w:rsidR="00000000" w:rsidRDefault="00000000">
            <w:pPr>
              <w:spacing w:before="40" w:after="40" w:line="210" w:lineRule="exact"/>
              <w:ind w:right="40"/>
              <w:jc w:val="right"/>
              <w:rPr>
                <w:sz w:val="17"/>
              </w:rPr>
            </w:pPr>
            <w:r>
              <w:rPr>
                <w:sz w:val="17"/>
              </w:rPr>
              <w:t>9 308</w:t>
            </w:r>
          </w:p>
        </w:tc>
        <w:tc>
          <w:tcPr>
            <w:tcW w:w="864" w:type="dxa"/>
            <w:vAlign w:val="bottom"/>
          </w:tcPr>
          <w:p w:rsidR="00000000" w:rsidRDefault="00000000">
            <w:pPr>
              <w:spacing w:before="40" w:after="40" w:line="210" w:lineRule="exact"/>
              <w:ind w:right="40"/>
              <w:jc w:val="right"/>
              <w:rPr>
                <w:sz w:val="17"/>
              </w:rPr>
            </w:pPr>
            <w:r>
              <w:rPr>
                <w:sz w:val="17"/>
              </w:rPr>
              <w:t>194 883</w:t>
            </w:r>
          </w:p>
        </w:tc>
        <w:tc>
          <w:tcPr>
            <w:tcW w:w="864" w:type="dxa"/>
            <w:vAlign w:val="bottom"/>
          </w:tcPr>
          <w:p w:rsidR="00000000" w:rsidRDefault="00000000">
            <w:pPr>
              <w:spacing w:before="40" w:after="40" w:line="210" w:lineRule="exact"/>
              <w:ind w:right="40"/>
              <w:jc w:val="right"/>
              <w:rPr>
                <w:sz w:val="17"/>
              </w:rPr>
            </w:pPr>
            <w:r>
              <w:rPr>
                <w:sz w:val="17"/>
              </w:rPr>
              <w:t>95 479</w:t>
            </w:r>
          </w:p>
        </w:tc>
        <w:tc>
          <w:tcPr>
            <w:tcW w:w="864" w:type="dxa"/>
            <w:vAlign w:val="bottom"/>
          </w:tcPr>
          <w:p w:rsidR="00000000" w:rsidRDefault="00000000">
            <w:pPr>
              <w:spacing w:before="40" w:after="40" w:line="210" w:lineRule="exact"/>
              <w:ind w:right="40"/>
              <w:jc w:val="right"/>
              <w:rPr>
                <w:sz w:val="17"/>
              </w:rPr>
            </w:pPr>
            <w:r>
              <w:rPr>
                <w:sz w:val="17"/>
              </w:rPr>
              <w:t>49,0</w:t>
            </w:r>
          </w:p>
        </w:tc>
        <w:tc>
          <w:tcPr>
            <w:tcW w:w="864" w:type="dxa"/>
            <w:vAlign w:val="bottom"/>
          </w:tcPr>
          <w:p w:rsidR="00000000" w:rsidRDefault="00000000">
            <w:pPr>
              <w:spacing w:before="40" w:after="40" w:line="210" w:lineRule="exact"/>
              <w:ind w:right="40"/>
              <w:jc w:val="right"/>
              <w:rPr>
                <w:sz w:val="17"/>
              </w:rPr>
            </w:pPr>
            <w:r>
              <w:rPr>
                <w:sz w:val="17"/>
              </w:rPr>
              <w:t>15 311</w:t>
            </w:r>
          </w:p>
        </w:tc>
        <w:tc>
          <w:tcPr>
            <w:tcW w:w="864" w:type="dxa"/>
            <w:vAlign w:val="bottom"/>
          </w:tcPr>
          <w:p w:rsidR="00000000" w:rsidRDefault="00000000">
            <w:pPr>
              <w:spacing w:before="40" w:after="40" w:line="210" w:lineRule="exact"/>
              <w:ind w:right="40"/>
              <w:jc w:val="right"/>
              <w:rPr>
                <w:sz w:val="17"/>
              </w:rPr>
            </w:pPr>
            <w:r>
              <w:rPr>
                <w:sz w:val="17"/>
              </w:rPr>
              <w:t>12 983</w:t>
            </w:r>
          </w:p>
        </w:tc>
        <w:tc>
          <w:tcPr>
            <w:tcW w:w="677" w:type="dxa"/>
            <w:vAlign w:val="bottom"/>
          </w:tcPr>
          <w:p w:rsidR="00000000" w:rsidRDefault="00000000">
            <w:pPr>
              <w:spacing w:before="40" w:after="40" w:line="210" w:lineRule="exact"/>
              <w:ind w:right="40"/>
              <w:jc w:val="right"/>
              <w:rPr>
                <w:sz w:val="17"/>
              </w:rPr>
            </w:pPr>
            <w:r>
              <w:rPr>
                <w:sz w:val="17"/>
              </w:rPr>
              <w:t>84,8</w:t>
            </w:r>
          </w:p>
        </w:tc>
      </w:tr>
      <w:tr w:rsidR="00000000">
        <w:tblPrEx>
          <w:tblCellMar>
            <w:top w:w="0" w:type="dxa"/>
            <w:bottom w:w="0" w:type="dxa"/>
          </w:tblCellMar>
        </w:tblPrEx>
        <w:tc>
          <w:tcPr>
            <w:tcW w:w="766" w:type="dxa"/>
            <w:vAlign w:val="bottom"/>
          </w:tcPr>
          <w:p w:rsidR="00000000" w:rsidRDefault="00000000">
            <w:pPr>
              <w:spacing w:before="40" w:after="40" w:line="210" w:lineRule="exact"/>
              <w:ind w:right="40"/>
              <w:rPr>
                <w:sz w:val="17"/>
              </w:rPr>
            </w:pPr>
            <w:r>
              <w:rPr>
                <w:sz w:val="17"/>
              </w:rPr>
              <w:t>1998/99</w:t>
            </w:r>
          </w:p>
        </w:tc>
        <w:tc>
          <w:tcPr>
            <w:tcW w:w="754" w:type="dxa"/>
            <w:vAlign w:val="bottom"/>
          </w:tcPr>
          <w:p w:rsidR="00000000" w:rsidRDefault="00000000">
            <w:pPr>
              <w:spacing w:before="40" w:after="40" w:line="210" w:lineRule="exact"/>
              <w:ind w:right="40"/>
              <w:jc w:val="right"/>
              <w:rPr>
                <w:sz w:val="17"/>
              </w:rPr>
            </w:pPr>
            <w:r>
              <w:rPr>
                <w:sz w:val="17"/>
              </w:rPr>
              <w:t>444</w:t>
            </w:r>
          </w:p>
        </w:tc>
        <w:tc>
          <w:tcPr>
            <w:tcW w:w="864" w:type="dxa"/>
            <w:vAlign w:val="bottom"/>
          </w:tcPr>
          <w:p w:rsidR="00000000" w:rsidRDefault="00000000">
            <w:pPr>
              <w:spacing w:before="40" w:after="40" w:line="210" w:lineRule="exact"/>
              <w:ind w:right="40"/>
              <w:jc w:val="right"/>
              <w:rPr>
                <w:sz w:val="17"/>
              </w:rPr>
            </w:pPr>
            <w:r>
              <w:rPr>
                <w:sz w:val="17"/>
              </w:rPr>
              <w:t>9 210</w:t>
            </w:r>
          </w:p>
        </w:tc>
        <w:tc>
          <w:tcPr>
            <w:tcW w:w="864" w:type="dxa"/>
            <w:vAlign w:val="bottom"/>
          </w:tcPr>
          <w:p w:rsidR="00000000" w:rsidRDefault="00000000">
            <w:pPr>
              <w:spacing w:before="40" w:after="40" w:line="210" w:lineRule="exact"/>
              <w:ind w:right="40"/>
              <w:jc w:val="right"/>
              <w:rPr>
                <w:sz w:val="17"/>
              </w:rPr>
            </w:pPr>
            <w:r>
              <w:rPr>
                <w:sz w:val="17"/>
              </w:rPr>
              <w:t>189 564</w:t>
            </w:r>
          </w:p>
        </w:tc>
        <w:tc>
          <w:tcPr>
            <w:tcW w:w="864" w:type="dxa"/>
            <w:vAlign w:val="bottom"/>
          </w:tcPr>
          <w:p w:rsidR="00000000" w:rsidRDefault="00000000">
            <w:pPr>
              <w:spacing w:before="40" w:after="40" w:line="210" w:lineRule="exact"/>
              <w:ind w:right="40"/>
              <w:jc w:val="right"/>
              <w:rPr>
                <w:sz w:val="17"/>
              </w:rPr>
            </w:pPr>
            <w:r>
              <w:rPr>
                <w:sz w:val="17"/>
              </w:rPr>
              <w:t>92 694</w:t>
            </w:r>
          </w:p>
        </w:tc>
        <w:tc>
          <w:tcPr>
            <w:tcW w:w="864" w:type="dxa"/>
            <w:vAlign w:val="bottom"/>
          </w:tcPr>
          <w:p w:rsidR="00000000" w:rsidRDefault="00000000">
            <w:pPr>
              <w:spacing w:before="40" w:after="40" w:line="210" w:lineRule="exact"/>
              <w:ind w:right="40"/>
              <w:jc w:val="right"/>
              <w:rPr>
                <w:sz w:val="17"/>
              </w:rPr>
            </w:pPr>
            <w:r>
              <w:rPr>
                <w:sz w:val="17"/>
              </w:rPr>
              <w:t>48,9</w:t>
            </w:r>
          </w:p>
        </w:tc>
        <w:tc>
          <w:tcPr>
            <w:tcW w:w="864" w:type="dxa"/>
            <w:vAlign w:val="bottom"/>
          </w:tcPr>
          <w:p w:rsidR="00000000" w:rsidRDefault="00000000">
            <w:pPr>
              <w:spacing w:before="40" w:after="40" w:line="210" w:lineRule="exact"/>
              <w:ind w:right="40"/>
              <w:jc w:val="right"/>
              <w:rPr>
                <w:sz w:val="17"/>
              </w:rPr>
            </w:pPr>
            <w:r>
              <w:rPr>
                <w:sz w:val="17"/>
              </w:rPr>
              <w:t>15 140</w:t>
            </w:r>
          </w:p>
        </w:tc>
        <w:tc>
          <w:tcPr>
            <w:tcW w:w="864" w:type="dxa"/>
            <w:vAlign w:val="bottom"/>
          </w:tcPr>
          <w:p w:rsidR="00000000" w:rsidRDefault="00000000">
            <w:pPr>
              <w:spacing w:before="40" w:after="40" w:line="210" w:lineRule="exact"/>
              <w:ind w:right="40"/>
              <w:jc w:val="right"/>
              <w:rPr>
                <w:sz w:val="17"/>
              </w:rPr>
            </w:pPr>
            <w:r>
              <w:rPr>
                <w:sz w:val="17"/>
              </w:rPr>
              <w:t>12 820</w:t>
            </w:r>
          </w:p>
        </w:tc>
        <w:tc>
          <w:tcPr>
            <w:tcW w:w="677" w:type="dxa"/>
            <w:vAlign w:val="bottom"/>
          </w:tcPr>
          <w:p w:rsidR="00000000" w:rsidRDefault="00000000">
            <w:pPr>
              <w:spacing w:before="40" w:after="40" w:line="210" w:lineRule="exact"/>
              <w:ind w:right="40"/>
              <w:jc w:val="right"/>
              <w:rPr>
                <w:sz w:val="17"/>
              </w:rPr>
            </w:pPr>
            <w:r>
              <w:rPr>
                <w:sz w:val="17"/>
              </w:rPr>
              <w:t>84,7</w:t>
            </w:r>
          </w:p>
        </w:tc>
      </w:tr>
      <w:tr w:rsidR="00000000">
        <w:tblPrEx>
          <w:tblCellMar>
            <w:top w:w="0" w:type="dxa"/>
            <w:bottom w:w="0" w:type="dxa"/>
          </w:tblCellMar>
        </w:tblPrEx>
        <w:tc>
          <w:tcPr>
            <w:tcW w:w="766" w:type="dxa"/>
            <w:vAlign w:val="bottom"/>
          </w:tcPr>
          <w:p w:rsidR="00000000" w:rsidRDefault="00000000">
            <w:pPr>
              <w:spacing w:before="40" w:after="40" w:line="210" w:lineRule="exact"/>
              <w:ind w:right="40"/>
              <w:rPr>
                <w:sz w:val="17"/>
              </w:rPr>
            </w:pPr>
            <w:r>
              <w:rPr>
                <w:sz w:val="17"/>
              </w:rPr>
              <w:t>1999/00</w:t>
            </w:r>
          </w:p>
        </w:tc>
        <w:tc>
          <w:tcPr>
            <w:tcW w:w="754" w:type="dxa"/>
            <w:vAlign w:val="bottom"/>
          </w:tcPr>
          <w:p w:rsidR="00000000" w:rsidRDefault="00000000">
            <w:pPr>
              <w:spacing w:before="40" w:after="40" w:line="210" w:lineRule="exact"/>
              <w:ind w:right="40"/>
              <w:jc w:val="right"/>
              <w:rPr>
                <w:sz w:val="17"/>
              </w:rPr>
            </w:pPr>
            <w:r>
              <w:rPr>
                <w:sz w:val="17"/>
              </w:rPr>
              <w:t>444</w:t>
            </w:r>
          </w:p>
        </w:tc>
        <w:tc>
          <w:tcPr>
            <w:tcW w:w="864" w:type="dxa"/>
            <w:vAlign w:val="bottom"/>
          </w:tcPr>
          <w:p w:rsidR="00000000" w:rsidRDefault="00000000">
            <w:pPr>
              <w:spacing w:before="40" w:after="40" w:line="210" w:lineRule="exact"/>
              <w:ind w:right="40"/>
              <w:jc w:val="right"/>
              <w:rPr>
                <w:sz w:val="17"/>
              </w:rPr>
            </w:pPr>
            <w:r>
              <w:rPr>
                <w:sz w:val="17"/>
              </w:rPr>
              <w:t>9 117</w:t>
            </w:r>
          </w:p>
        </w:tc>
        <w:tc>
          <w:tcPr>
            <w:tcW w:w="864" w:type="dxa"/>
            <w:vAlign w:val="bottom"/>
          </w:tcPr>
          <w:p w:rsidR="00000000" w:rsidRDefault="00000000">
            <w:pPr>
              <w:spacing w:before="40" w:after="40" w:line="210" w:lineRule="exact"/>
              <w:ind w:right="40"/>
              <w:jc w:val="right"/>
              <w:rPr>
                <w:sz w:val="17"/>
              </w:rPr>
            </w:pPr>
            <w:r>
              <w:rPr>
                <w:sz w:val="17"/>
              </w:rPr>
              <w:t>185 034</w:t>
            </w:r>
          </w:p>
        </w:tc>
        <w:tc>
          <w:tcPr>
            <w:tcW w:w="864" w:type="dxa"/>
            <w:vAlign w:val="bottom"/>
          </w:tcPr>
          <w:p w:rsidR="00000000" w:rsidRDefault="00000000">
            <w:pPr>
              <w:spacing w:before="40" w:after="40" w:line="210" w:lineRule="exact"/>
              <w:ind w:right="40"/>
              <w:jc w:val="right"/>
              <w:rPr>
                <w:sz w:val="17"/>
              </w:rPr>
            </w:pPr>
            <w:r>
              <w:rPr>
                <w:sz w:val="17"/>
              </w:rPr>
              <w:t>90 358</w:t>
            </w:r>
          </w:p>
        </w:tc>
        <w:tc>
          <w:tcPr>
            <w:tcW w:w="864" w:type="dxa"/>
            <w:vAlign w:val="bottom"/>
          </w:tcPr>
          <w:p w:rsidR="00000000" w:rsidRDefault="00000000">
            <w:pPr>
              <w:spacing w:before="40" w:after="40" w:line="210" w:lineRule="exact"/>
              <w:ind w:right="40"/>
              <w:jc w:val="right"/>
              <w:rPr>
                <w:sz w:val="17"/>
              </w:rPr>
            </w:pPr>
            <w:r>
              <w:rPr>
                <w:sz w:val="17"/>
              </w:rPr>
              <w:t>48,8</w:t>
            </w:r>
          </w:p>
        </w:tc>
        <w:tc>
          <w:tcPr>
            <w:tcW w:w="864" w:type="dxa"/>
            <w:vAlign w:val="bottom"/>
          </w:tcPr>
          <w:p w:rsidR="00000000" w:rsidRDefault="00000000">
            <w:pPr>
              <w:spacing w:before="40" w:after="40" w:line="210" w:lineRule="exact"/>
              <w:ind w:right="40"/>
              <w:jc w:val="right"/>
              <w:rPr>
                <w:sz w:val="17"/>
              </w:rPr>
            </w:pPr>
            <w:r>
              <w:rPr>
                <w:sz w:val="17"/>
              </w:rPr>
              <w:t>15 287</w:t>
            </w:r>
          </w:p>
        </w:tc>
        <w:tc>
          <w:tcPr>
            <w:tcW w:w="864" w:type="dxa"/>
            <w:vAlign w:val="bottom"/>
          </w:tcPr>
          <w:p w:rsidR="00000000" w:rsidRDefault="00000000">
            <w:pPr>
              <w:spacing w:before="40" w:after="40" w:line="210" w:lineRule="exact"/>
              <w:ind w:right="40"/>
              <w:jc w:val="right"/>
              <w:rPr>
                <w:sz w:val="17"/>
              </w:rPr>
            </w:pPr>
            <w:r>
              <w:rPr>
                <w:sz w:val="17"/>
              </w:rPr>
              <w:t>12 989</w:t>
            </w:r>
          </w:p>
        </w:tc>
        <w:tc>
          <w:tcPr>
            <w:tcW w:w="677" w:type="dxa"/>
            <w:vAlign w:val="bottom"/>
          </w:tcPr>
          <w:p w:rsidR="00000000" w:rsidRDefault="00000000">
            <w:pPr>
              <w:spacing w:before="40" w:after="40" w:line="210" w:lineRule="exact"/>
              <w:ind w:right="40"/>
              <w:jc w:val="right"/>
              <w:rPr>
                <w:sz w:val="17"/>
              </w:rPr>
            </w:pPr>
            <w:r>
              <w:rPr>
                <w:sz w:val="17"/>
              </w:rPr>
              <w:t>85,0</w:t>
            </w:r>
          </w:p>
        </w:tc>
      </w:tr>
      <w:tr w:rsidR="00000000">
        <w:tblPrEx>
          <w:tblCellMar>
            <w:top w:w="0" w:type="dxa"/>
            <w:bottom w:w="0" w:type="dxa"/>
          </w:tblCellMar>
        </w:tblPrEx>
        <w:trPr>
          <w:cantSplit/>
        </w:trPr>
        <w:tc>
          <w:tcPr>
            <w:tcW w:w="7381" w:type="dxa"/>
            <w:gridSpan w:val="9"/>
            <w:vAlign w:val="bottom"/>
          </w:tcPr>
          <w:p w:rsidR="00000000" w:rsidRDefault="00000000">
            <w:pPr>
              <w:keepNext/>
              <w:keepLines/>
              <w:spacing w:before="40" w:after="40" w:line="210" w:lineRule="exact"/>
              <w:ind w:right="43"/>
              <w:jc w:val="center"/>
              <w:rPr>
                <w:b/>
                <w:bCs/>
                <w:sz w:val="17"/>
              </w:rPr>
            </w:pPr>
            <w:r>
              <w:rPr>
                <w:b/>
                <w:bCs/>
                <w:sz w:val="17"/>
              </w:rPr>
              <w:t>Écoles secondaires</w:t>
            </w:r>
          </w:p>
        </w:tc>
      </w:tr>
      <w:tr w:rsidR="00000000">
        <w:tblPrEx>
          <w:tblCellMar>
            <w:top w:w="0" w:type="dxa"/>
            <w:bottom w:w="0" w:type="dxa"/>
          </w:tblCellMar>
        </w:tblPrEx>
        <w:tc>
          <w:tcPr>
            <w:tcW w:w="766" w:type="dxa"/>
            <w:vAlign w:val="bottom"/>
          </w:tcPr>
          <w:p w:rsidR="00000000" w:rsidRDefault="00000000">
            <w:pPr>
              <w:keepNext/>
              <w:keepLines/>
              <w:spacing w:before="40" w:after="40" w:line="210" w:lineRule="exact"/>
              <w:ind w:right="43"/>
              <w:rPr>
                <w:sz w:val="17"/>
              </w:rPr>
            </w:pPr>
            <w:r>
              <w:rPr>
                <w:sz w:val="17"/>
              </w:rPr>
              <w:t>1996/97</w:t>
            </w:r>
          </w:p>
        </w:tc>
        <w:tc>
          <w:tcPr>
            <w:tcW w:w="754" w:type="dxa"/>
            <w:vAlign w:val="bottom"/>
          </w:tcPr>
          <w:p w:rsidR="00000000" w:rsidRDefault="00000000">
            <w:pPr>
              <w:spacing w:before="40" w:after="40" w:line="210" w:lineRule="exact"/>
              <w:ind w:right="40"/>
              <w:jc w:val="right"/>
              <w:rPr>
                <w:sz w:val="17"/>
              </w:rPr>
            </w:pPr>
            <w:r>
              <w:rPr>
                <w:sz w:val="17"/>
              </w:rPr>
              <w:t>153</w:t>
            </w:r>
          </w:p>
        </w:tc>
        <w:tc>
          <w:tcPr>
            <w:tcW w:w="864" w:type="dxa"/>
            <w:vAlign w:val="bottom"/>
          </w:tcPr>
          <w:p w:rsidR="00000000" w:rsidRDefault="00000000">
            <w:pPr>
              <w:spacing w:before="40" w:after="40" w:line="210" w:lineRule="exact"/>
              <w:ind w:right="40"/>
              <w:jc w:val="right"/>
              <w:rPr>
                <w:sz w:val="17"/>
              </w:rPr>
            </w:pPr>
            <w:r>
              <w:rPr>
                <w:sz w:val="17"/>
              </w:rPr>
              <w:t>4 003</w:t>
            </w:r>
          </w:p>
        </w:tc>
        <w:tc>
          <w:tcPr>
            <w:tcW w:w="864" w:type="dxa"/>
            <w:vAlign w:val="bottom"/>
          </w:tcPr>
          <w:p w:rsidR="00000000" w:rsidRDefault="00000000">
            <w:pPr>
              <w:spacing w:before="40" w:after="40" w:line="210" w:lineRule="exact"/>
              <w:ind w:right="40"/>
              <w:jc w:val="right"/>
              <w:rPr>
                <w:sz w:val="17"/>
              </w:rPr>
            </w:pPr>
            <w:r>
              <w:rPr>
                <w:sz w:val="17"/>
              </w:rPr>
              <w:t>104 679</w:t>
            </w:r>
          </w:p>
        </w:tc>
        <w:tc>
          <w:tcPr>
            <w:tcW w:w="864" w:type="dxa"/>
            <w:vAlign w:val="bottom"/>
          </w:tcPr>
          <w:p w:rsidR="00000000" w:rsidRDefault="00000000">
            <w:pPr>
              <w:spacing w:before="40" w:after="40" w:line="210" w:lineRule="exact"/>
              <w:ind w:right="40"/>
              <w:jc w:val="right"/>
              <w:rPr>
                <w:sz w:val="17"/>
              </w:rPr>
            </w:pPr>
            <w:r>
              <w:rPr>
                <w:sz w:val="17"/>
              </w:rPr>
              <w:t>52 174</w:t>
            </w:r>
          </w:p>
        </w:tc>
        <w:tc>
          <w:tcPr>
            <w:tcW w:w="864" w:type="dxa"/>
            <w:vAlign w:val="bottom"/>
          </w:tcPr>
          <w:p w:rsidR="00000000" w:rsidRDefault="00000000">
            <w:pPr>
              <w:spacing w:before="40" w:after="40" w:line="210" w:lineRule="exact"/>
              <w:ind w:right="40"/>
              <w:jc w:val="right"/>
              <w:rPr>
                <w:sz w:val="17"/>
              </w:rPr>
            </w:pPr>
            <w:r>
              <w:rPr>
                <w:sz w:val="17"/>
              </w:rPr>
              <w:t>49,8</w:t>
            </w:r>
          </w:p>
        </w:tc>
        <w:tc>
          <w:tcPr>
            <w:tcW w:w="864" w:type="dxa"/>
            <w:vAlign w:val="bottom"/>
          </w:tcPr>
          <w:p w:rsidR="00000000" w:rsidRDefault="00000000">
            <w:pPr>
              <w:spacing w:before="40" w:after="40" w:line="210" w:lineRule="exact"/>
              <w:ind w:right="40"/>
              <w:jc w:val="right"/>
              <w:rPr>
                <w:sz w:val="17"/>
              </w:rPr>
            </w:pPr>
            <w:r>
              <w:rPr>
                <w:sz w:val="17"/>
              </w:rPr>
              <w:t>8 580</w:t>
            </w:r>
          </w:p>
        </w:tc>
        <w:tc>
          <w:tcPr>
            <w:tcW w:w="864" w:type="dxa"/>
            <w:vAlign w:val="bottom"/>
          </w:tcPr>
          <w:p w:rsidR="00000000" w:rsidRDefault="00000000">
            <w:pPr>
              <w:spacing w:before="40" w:after="40" w:line="210" w:lineRule="exact"/>
              <w:ind w:right="40"/>
              <w:jc w:val="right"/>
              <w:rPr>
                <w:sz w:val="17"/>
              </w:rPr>
            </w:pPr>
            <w:r>
              <w:rPr>
                <w:sz w:val="17"/>
              </w:rPr>
              <w:t>5 229</w:t>
            </w:r>
          </w:p>
        </w:tc>
        <w:tc>
          <w:tcPr>
            <w:tcW w:w="677" w:type="dxa"/>
            <w:vAlign w:val="bottom"/>
          </w:tcPr>
          <w:p w:rsidR="00000000" w:rsidRDefault="00000000">
            <w:pPr>
              <w:spacing w:before="40" w:after="40" w:line="210" w:lineRule="exact"/>
              <w:ind w:right="40"/>
              <w:jc w:val="right"/>
              <w:rPr>
                <w:sz w:val="17"/>
              </w:rPr>
            </w:pPr>
            <w:r>
              <w:rPr>
                <w:sz w:val="17"/>
              </w:rPr>
              <w:t>60,9</w:t>
            </w:r>
          </w:p>
        </w:tc>
      </w:tr>
      <w:tr w:rsidR="00000000">
        <w:tblPrEx>
          <w:tblCellMar>
            <w:top w:w="0" w:type="dxa"/>
            <w:bottom w:w="0" w:type="dxa"/>
          </w:tblCellMar>
        </w:tblPrEx>
        <w:tc>
          <w:tcPr>
            <w:tcW w:w="766" w:type="dxa"/>
            <w:vAlign w:val="bottom"/>
          </w:tcPr>
          <w:p w:rsidR="00000000" w:rsidRDefault="00000000">
            <w:pPr>
              <w:keepNext/>
              <w:keepLines/>
              <w:spacing w:before="40" w:after="40" w:line="210" w:lineRule="exact"/>
              <w:ind w:right="43"/>
              <w:rPr>
                <w:sz w:val="17"/>
              </w:rPr>
            </w:pPr>
            <w:r>
              <w:rPr>
                <w:sz w:val="17"/>
              </w:rPr>
              <w:t>1997/98</w:t>
            </w:r>
          </w:p>
        </w:tc>
        <w:tc>
          <w:tcPr>
            <w:tcW w:w="754" w:type="dxa"/>
            <w:vAlign w:val="bottom"/>
          </w:tcPr>
          <w:p w:rsidR="00000000" w:rsidRDefault="00000000">
            <w:pPr>
              <w:spacing w:before="40" w:after="40" w:line="210" w:lineRule="exact"/>
              <w:ind w:right="40"/>
              <w:jc w:val="right"/>
              <w:rPr>
                <w:sz w:val="17"/>
              </w:rPr>
            </w:pPr>
            <w:r>
              <w:rPr>
                <w:sz w:val="17"/>
              </w:rPr>
              <w:t>140</w:t>
            </w:r>
          </w:p>
        </w:tc>
        <w:tc>
          <w:tcPr>
            <w:tcW w:w="864" w:type="dxa"/>
            <w:vAlign w:val="bottom"/>
          </w:tcPr>
          <w:p w:rsidR="00000000" w:rsidRDefault="00000000">
            <w:pPr>
              <w:spacing w:before="40" w:after="40" w:line="210" w:lineRule="exact"/>
              <w:ind w:right="40"/>
              <w:jc w:val="right"/>
              <w:rPr>
                <w:sz w:val="17"/>
              </w:rPr>
            </w:pPr>
            <w:r>
              <w:rPr>
                <w:sz w:val="17"/>
              </w:rPr>
              <w:t>4 065</w:t>
            </w:r>
          </w:p>
        </w:tc>
        <w:tc>
          <w:tcPr>
            <w:tcW w:w="864" w:type="dxa"/>
            <w:vAlign w:val="bottom"/>
          </w:tcPr>
          <w:p w:rsidR="00000000" w:rsidRDefault="00000000">
            <w:pPr>
              <w:spacing w:before="40" w:after="40" w:line="210" w:lineRule="exact"/>
              <w:ind w:right="40"/>
              <w:jc w:val="right"/>
              <w:rPr>
                <w:sz w:val="17"/>
              </w:rPr>
            </w:pPr>
            <w:r>
              <w:rPr>
                <w:sz w:val="17"/>
              </w:rPr>
              <w:t>104 786</w:t>
            </w:r>
          </w:p>
        </w:tc>
        <w:tc>
          <w:tcPr>
            <w:tcW w:w="864" w:type="dxa"/>
            <w:vAlign w:val="bottom"/>
          </w:tcPr>
          <w:p w:rsidR="00000000" w:rsidRDefault="00000000">
            <w:pPr>
              <w:spacing w:before="40" w:after="40" w:line="210" w:lineRule="exact"/>
              <w:ind w:right="40"/>
              <w:jc w:val="right"/>
              <w:rPr>
                <w:sz w:val="17"/>
              </w:rPr>
            </w:pPr>
            <w:r>
              <w:rPr>
                <w:sz w:val="17"/>
              </w:rPr>
              <w:t>52 786</w:t>
            </w:r>
          </w:p>
        </w:tc>
        <w:tc>
          <w:tcPr>
            <w:tcW w:w="864" w:type="dxa"/>
            <w:vAlign w:val="bottom"/>
          </w:tcPr>
          <w:p w:rsidR="00000000" w:rsidRDefault="00000000">
            <w:pPr>
              <w:spacing w:before="40" w:after="40" w:line="210" w:lineRule="exact"/>
              <w:ind w:right="40"/>
              <w:jc w:val="right"/>
              <w:rPr>
                <w:sz w:val="17"/>
              </w:rPr>
            </w:pPr>
            <w:r>
              <w:rPr>
                <w:sz w:val="17"/>
              </w:rPr>
              <w:t>50,4</w:t>
            </w:r>
          </w:p>
        </w:tc>
        <w:tc>
          <w:tcPr>
            <w:tcW w:w="864" w:type="dxa"/>
            <w:vAlign w:val="bottom"/>
          </w:tcPr>
          <w:p w:rsidR="00000000" w:rsidRDefault="00000000">
            <w:pPr>
              <w:spacing w:before="40" w:after="40" w:line="210" w:lineRule="exact"/>
              <w:ind w:right="40"/>
              <w:jc w:val="right"/>
              <w:rPr>
                <w:sz w:val="17"/>
              </w:rPr>
            </w:pPr>
            <w:r>
              <w:rPr>
                <w:sz w:val="17"/>
              </w:rPr>
              <w:t>8 816</w:t>
            </w:r>
          </w:p>
        </w:tc>
        <w:tc>
          <w:tcPr>
            <w:tcW w:w="864" w:type="dxa"/>
            <w:vAlign w:val="bottom"/>
          </w:tcPr>
          <w:p w:rsidR="00000000" w:rsidRDefault="00000000">
            <w:pPr>
              <w:spacing w:before="40" w:after="40" w:line="210" w:lineRule="exact"/>
              <w:ind w:right="40"/>
              <w:jc w:val="right"/>
              <w:rPr>
                <w:sz w:val="17"/>
              </w:rPr>
            </w:pPr>
            <w:r>
              <w:rPr>
                <w:sz w:val="17"/>
              </w:rPr>
              <w:t>5 466</w:t>
            </w:r>
          </w:p>
        </w:tc>
        <w:tc>
          <w:tcPr>
            <w:tcW w:w="677" w:type="dxa"/>
            <w:vAlign w:val="bottom"/>
          </w:tcPr>
          <w:p w:rsidR="00000000" w:rsidRDefault="00000000">
            <w:pPr>
              <w:spacing w:before="40" w:after="40" w:line="210" w:lineRule="exact"/>
              <w:ind w:right="40"/>
              <w:jc w:val="right"/>
              <w:rPr>
                <w:sz w:val="17"/>
              </w:rPr>
            </w:pPr>
            <w:r>
              <w:rPr>
                <w:sz w:val="17"/>
              </w:rPr>
              <w:t>62,0</w:t>
            </w:r>
          </w:p>
        </w:tc>
      </w:tr>
      <w:tr w:rsidR="00000000">
        <w:tblPrEx>
          <w:tblCellMar>
            <w:top w:w="0" w:type="dxa"/>
            <w:bottom w:w="0" w:type="dxa"/>
          </w:tblCellMar>
        </w:tblPrEx>
        <w:tc>
          <w:tcPr>
            <w:tcW w:w="766" w:type="dxa"/>
            <w:vAlign w:val="bottom"/>
          </w:tcPr>
          <w:p w:rsidR="00000000" w:rsidRDefault="00000000">
            <w:pPr>
              <w:keepNext/>
              <w:keepLines/>
              <w:spacing w:before="40" w:after="40" w:line="210" w:lineRule="exact"/>
              <w:ind w:right="43"/>
              <w:rPr>
                <w:sz w:val="17"/>
              </w:rPr>
            </w:pPr>
            <w:r>
              <w:rPr>
                <w:sz w:val="17"/>
              </w:rPr>
              <w:t>1998/99</w:t>
            </w:r>
          </w:p>
        </w:tc>
        <w:tc>
          <w:tcPr>
            <w:tcW w:w="754" w:type="dxa"/>
            <w:vAlign w:val="bottom"/>
          </w:tcPr>
          <w:p w:rsidR="00000000" w:rsidRDefault="00000000">
            <w:pPr>
              <w:spacing w:before="40" w:after="40" w:line="210" w:lineRule="exact"/>
              <w:ind w:right="40"/>
              <w:jc w:val="right"/>
              <w:rPr>
                <w:sz w:val="17"/>
              </w:rPr>
            </w:pPr>
            <w:r>
              <w:rPr>
                <w:sz w:val="17"/>
              </w:rPr>
              <w:t>145</w:t>
            </w:r>
          </w:p>
        </w:tc>
        <w:tc>
          <w:tcPr>
            <w:tcW w:w="864" w:type="dxa"/>
            <w:vAlign w:val="bottom"/>
          </w:tcPr>
          <w:p w:rsidR="00000000" w:rsidRDefault="00000000">
            <w:pPr>
              <w:spacing w:before="40" w:after="40" w:line="210" w:lineRule="exact"/>
              <w:ind w:right="40"/>
              <w:jc w:val="right"/>
              <w:rPr>
                <w:sz w:val="17"/>
              </w:rPr>
            </w:pPr>
            <w:r>
              <w:rPr>
                <w:sz w:val="17"/>
              </w:rPr>
              <w:t>3 989</w:t>
            </w:r>
          </w:p>
        </w:tc>
        <w:tc>
          <w:tcPr>
            <w:tcW w:w="864" w:type="dxa"/>
            <w:vAlign w:val="bottom"/>
          </w:tcPr>
          <w:p w:rsidR="00000000" w:rsidRDefault="00000000">
            <w:pPr>
              <w:spacing w:before="40" w:after="40" w:line="210" w:lineRule="exact"/>
              <w:ind w:right="40"/>
              <w:jc w:val="right"/>
              <w:rPr>
                <w:sz w:val="17"/>
              </w:rPr>
            </w:pPr>
            <w:r>
              <w:rPr>
                <w:sz w:val="17"/>
              </w:rPr>
              <w:t>103 469</w:t>
            </w:r>
          </w:p>
        </w:tc>
        <w:tc>
          <w:tcPr>
            <w:tcW w:w="864" w:type="dxa"/>
            <w:vAlign w:val="bottom"/>
          </w:tcPr>
          <w:p w:rsidR="00000000" w:rsidRDefault="00000000">
            <w:pPr>
              <w:spacing w:before="40" w:after="40" w:line="210" w:lineRule="exact"/>
              <w:ind w:right="40"/>
              <w:jc w:val="right"/>
              <w:rPr>
                <w:sz w:val="17"/>
              </w:rPr>
            </w:pPr>
            <w:r>
              <w:rPr>
                <w:sz w:val="17"/>
              </w:rPr>
              <w:t>52 214</w:t>
            </w:r>
          </w:p>
        </w:tc>
        <w:tc>
          <w:tcPr>
            <w:tcW w:w="864" w:type="dxa"/>
            <w:vAlign w:val="bottom"/>
          </w:tcPr>
          <w:p w:rsidR="00000000" w:rsidRDefault="00000000">
            <w:pPr>
              <w:spacing w:before="40" w:after="40" w:line="210" w:lineRule="exact"/>
              <w:ind w:right="40"/>
              <w:jc w:val="right"/>
              <w:rPr>
                <w:sz w:val="17"/>
              </w:rPr>
            </w:pPr>
            <w:r>
              <w:rPr>
                <w:sz w:val="17"/>
              </w:rPr>
              <w:t>50,5</w:t>
            </w:r>
          </w:p>
        </w:tc>
        <w:tc>
          <w:tcPr>
            <w:tcW w:w="864" w:type="dxa"/>
            <w:vAlign w:val="bottom"/>
          </w:tcPr>
          <w:p w:rsidR="00000000" w:rsidRDefault="00000000">
            <w:pPr>
              <w:spacing w:before="40" w:after="40" w:line="210" w:lineRule="exact"/>
              <w:ind w:right="40"/>
              <w:jc w:val="right"/>
              <w:rPr>
                <w:sz w:val="17"/>
              </w:rPr>
            </w:pPr>
            <w:r>
              <w:rPr>
                <w:sz w:val="17"/>
              </w:rPr>
              <w:t>8 646</w:t>
            </w:r>
          </w:p>
        </w:tc>
        <w:tc>
          <w:tcPr>
            <w:tcW w:w="864" w:type="dxa"/>
            <w:vAlign w:val="bottom"/>
          </w:tcPr>
          <w:p w:rsidR="00000000" w:rsidRDefault="00000000">
            <w:pPr>
              <w:spacing w:before="40" w:after="40" w:line="210" w:lineRule="exact"/>
              <w:ind w:right="40"/>
              <w:jc w:val="right"/>
              <w:rPr>
                <w:sz w:val="17"/>
              </w:rPr>
            </w:pPr>
            <w:r>
              <w:rPr>
                <w:sz w:val="17"/>
              </w:rPr>
              <w:t>5 474</w:t>
            </w:r>
          </w:p>
        </w:tc>
        <w:tc>
          <w:tcPr>
            <w:tcW w:w="677" w:type="dxa"/>
            <w:vAlign w:val="bottom"/>
          </w:tcPr>
          <w:p w:rsidR="00000000" w:rsidRDefault="00000000">
            <w:pPr>
              <w:spacing w:before="40" w:after="40" w:line="210" w:lineRule="exact"/>
              <w:ind w:right="40"/>
              <w:jc w:val="right"/>
              <w:rPr>
                <w:sz w:val="17"/>
              </w:rPr>
            </w:pPr>
            <w:r>
              <w:rPr>
                <w:sz w:val="17"/>
              </w:rPr>
              <w:t>63,3</w:t>
            </w:r>
          </w:p>
        </w:tc>
      </w:tr>
      <w:tr w:rsidR="00000000">
        <w:tblPrEx>
          <w:tblCellMar>
            <w:top w:w="0" w:type="dxa"/>
            <w:bottom w:w="0" w:type="dxa"/>
          </w:tblCellMar>
        </w:tblPrEx>
        <w:tc>
          <w:tcPr>
            <w:tcW w:w="766" w:type="dxa"/>
            <w:vAlign w:val="bottom"/>
          </w:tcPr>
          <w:p w:rsidR="00000000" w:rsidRDefault="00000000">
            <w:pPr>
              <w:spacing w:before="40" w:after="40" w:line="210" w:lineRule="exact"/>
              <w:ind w:right="40"/>
              <w:rPr>
                <w:sz w:val="17"/>
              </w:rPr>
            </w:pPr>
            <w:r>
              <w:rPr>
                <w:sz w:val="17"/>
              </w:rPr>
              <w:t>1999/00</w:t>
            </w:r>
          </w:p>
        </w:tc>
        <w:tc>
          <w:tcPr>
            <w:tcW w:w="754" w:type="dxa"/>
            <w:vAlign w:val="bottom"/>
          </w:tcPr>
          <w:p w:rsidR="00000000" w:rsidRDefault="00000000">
            <w:pPr>
              <w:spacing w:before="40" w:after="40" w:line="210" w:lineRule="exact"/>
              <w:ind w:right="40"/>
              <w:jc w:val="right"/>
              <w:rPr>
                <w:sz w:val="17"/>
              </w:rPr>
            </w:pPr>
            <w:r>
              <w:rPr>
                <w:sz w:val="17"/>
              </w:rPr>
              <w:t>149</w:t>
            </w:r>
          </w:p>
        </w:tc>
        <w:tc>
          <w:tcPr>
            <w:tcW w:w="864" w:type="dxa"/>
            <w:vAlign w:val="bottom"/>
          </w:tcPr>
          <w:p w:rsidR="00000000" w:rsidRDefault="00000000">
            <w:pPr>
              <w:spacing w:before="40" w:after="40" w:line="210" w:lineRule="exact"/>
              <w:ind w:right="40"/>
              <w:jc w:val="right"/>
              <w:rPr>
                <w:sz w:val="17"/>
              </w:rPr>
            </w:pPr>
            <w:r>
              <w:rPr>
                <w:sz w:val="17"/>
              </w:rPr>
              <w:t>4 031</w:t>
            </w:r>
          </w:p>
        </w:tc>
        <w:tc>
          <w:tcPr>
            <w:tcW w:w="864" w:type="dxa"/>
            <w:vAlign w:val="bottom"/>
          </w:tcPr>
          <w:p w:rsidR="00000000" w:rsidRDefault="00000000">
            <w:pPr>
              <w:spacing w:before="40" w:after="40" w:line="210" w:lineRule="exact"/>
              <w:ind w:right="40"/>
              <w:jc w:val="right"/>
              <w:rPr>
                <w:sz w:val="17"/>
              </w:rPr>
            </w:pPr>
            <w:r>
              <w:rPr>
                <w:sz w:val="17"/>
              </w:rPr>
              <w:t>102 269</w:t>
            </w:r>
          </w:p>
        </w:tc>
        <w:tc>
          <w:tcPr>
            <w:tcW w:w="864" w:type="dxa"/>
            <w:vAlign w:val="bottom"/>
          </w:tcPr>
          <w:p w:rsidR="00000000" w:rsidRDefault="00000000">
            <w:pPr>
              <w:spacing w:before="40" w:after="40" w:line="210" w:lineRule="exact"/>
              <w:ind w:right="40"/>
              <w:jc w:val="right"/>
              <w:rPr>
                <w:sz w:val="17"/>
              </w:rPr>
            </w:pPr>
            <w:r>
              <w:rPr>
                <w:sz w:val="17"/>
              </w:rPr>
              <w:t>51 673</w:t>
            </w:r>
          </w:p>
        </w:tc>
        <w:tc>
          <w:tcPr>
            <w:tcW w:w="864" w:type="dxa"/>
            <w:vAlign w:val="bottom"/>
          </w:tcPr>
          <w:p w:rsidR="00000000" w:rsidRDefault="00000000">
            <w:pPr>
              <w:spacing w:before="40" w:after="40" w:line="210" w:lineRule="exact"/>
              <w:ind w:right="40"/>
              <w:jc w:val="right"/>
              <w:rPr>
                <w:sz w:val="17"/>
              </w:rPr>
            </w:pPr>
            <w:r>
              <w:rPr>
                <w:sz w:val="17"/>
              </w:rPr>
              <w:t>50,2</w:t>
            </w:r>
          </w:p>
        </w:tc>
        <w:tc>
          <w:tcPr>
            <w:tcW w:w="864" w:type="dxa"/>
            <w:vAlign w:val="bottom"/>
          </w:tcPr>
          <w:p w:rsidR="00000000" w:rsidRDefault="00000000">
            <w:pPr>
              <w:spacing w:before="40" w:after="40" w:line="210" w:lineRule="exact"/>
              <w:ind w:right="40"/>
              <w:jc w:val="right"/>
              <w:rPr>
                <w:sz w:val="17"/>
              </w:rPr>
            </w:pPr>
            <w:r>
              <w:rPr>
                <w:sz w:val="17"/>
              </w:rPr>
              <w:t>9 351</w:t>
            </w:r>
          </w:p>
        </w:tc>
        <w:tc>
          <w:tcPr>
            <w:tcW w:w="864" w:type="dxa"/>
            <w:vAlign w:val="bottom"/>
          </w:tcPr>
          <w:p w:rsidR="00000000" w:rsidRDefault="00000000">
            <w:pPr>
              <w:spacing w:before="40" w:after="40" w:line="210" w:lineRule="exact"/>
              <w:ind w:right="40"/>
              <w:jc w:val="right"/>
              <w:rPr>
                <w:sz w:val="17"/>
              </w:rPr>
            </w:pPr>
            <w:r>
              <w:rPr>
                <w:sz w:val="17"/>
              </w:rPr>
              <w:t>5 947</w:t>
            </w:r>
          </w:p>
        </w:tc>
        <w:tc>
          <w:tcPr>
            <w:tcW w:w="677" w:type="dxa"/>
            <w:vAlign w:val="bottom"/>
          </w:tcPr>
          <w:p w:rsidR="00000000" w:rsidRDefault="00000000">
            <w:pPr>
              <w:spacing w:before="40" w:after="40" w:line="210" w:lineRule="exact"/>
              <w:ind w:right="40"/>
              <w:jc w:val="right"/>
              <w:rPr>
                <w:sz w:val="17"/>
              </w:rPr>
            </w:pPr>
            <w:r>
              <w:rPr>
                <w:sz w:val="17"/>
              </w:rPr>
              <w:t>63,6</w:t>
            </w:r>
          </w:p>
        </w:tc>
      </w:tr>
      <w:tr w:rsidR="00000000">
        <w:tblPrEx>
          <w:tblCellMar>
            <w:top w:w="0" w:type="dxa"/>
            <w:bottom w:w="0" w:type="dxa"/>
          </w:tblCellMar>
        </w:tblPrEx>
        <w:trPr>
          <w:cantSplit/>
        </w:trPr>
        <w:tc>
          <w:tcPr>
            <w:tcW w:w="7381" w:type="dxa"/>
            <w:gridSpan w:val="9"/>
            <w:vAlign w:val="bottom"/>
          </w:tcPr>
          <w:p w:rsidR="00000000" w:rsidRDefault="00000000">
            <w:pPr>
              <w:spacing w:before="40" w:after="40" w:line="210" w:lineRule="exact"/>
              <w:ind w:right="40"/>
              <w:jc w:val="center"/>
              <w:rPr>
                <w:b/>
                <w:bCs/>
                <w:sz w:val="17"/>
              </w:rPr>
            </w:pPr>
            <w:r>
              <w:rPr>
                <w:b/>
                <w:bCs/>
                <w:sz w:val="17"/>
              </w:rPr>
              <w:t>Adultes</w:t>
            </w:r>
          </w:p>
        </w:tc>
      </w:tr>
      <w:tr w:rsidR="00000000">
        <w:tblPrEx>
          <w:tblCellMar>
            <w:top w:w="0" w:type="dxa"/>
            <w:bottom w:w="0" w:type="dxa"/>
          </w:tblCellMar>
        </w:tblPrEx>
        <w:tc>
          <w:tcPr>
            <w:tcW w:w="766" w:type="dxa"/>
            <w:tcBorders>
              <w:bottom w:val="single" w:sz="12" w:space="0" w:color="auto"/>
            </w:tcBorders>
            <w:vAlign w:val="bottom"/>
          </w:tcPr>
          <w:p w:rsidR="00000000" w:rsidRDefault="00000000">
            <w:pPr>
              <w:spacing w:before="40" w:after="40" w:line="210" w:lineRule="exact"/>
              <w:ind w:right="40"/>
              <w:rPr>
                <w:sz w:val="17"/>
              </w:rPr>
            </w:pPr>
            <w:r>
              <w:rPr>
                <w:sz w:val="17"/>
              </w:rPr>
              <w:t>1999/00</w:t>
            </w:r>
          </w:p>
        </w:tc>
        <w:tc>
          <w:tcPr>
            <w:tcW w:w="754" w:type="dxa"/>
            <w:tcBorders>
              <w:bottom w:val="single" w:sz="12" w:space="0" w:color="auto"/>
            </w:tcBorders>
            <w:vAlign w:val="bottom"/>
          </w:tcPr>
          <w:p w:rsidR="00000000" w:rsidRDefault="00000000">
            <w:pPr>
              <w:spacing w:before="40" w:after="40" w:line="210" w:lineRule="exact"/>
              <w:ind w:right="40"/>
              <w:jc w:val="right"/>
              <w:rPr>
                <w:sz w:val="17"/>
              </w:rPr>
            </w:pPr>
            <w:r>
              <w:rPr>
                <w:sz w:val="17"/>
              </w:rPr>
              <w:t>126</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792</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19 449</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9 916</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50,1</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p>
        </w:tc>
        <w:tc>
          <w:tcPr>
            <w:tcW w:w="677" w:type="dxa"/>
            <w:tcBorders>
              <w:bottom w:val="single" w:sz="12" w:space="0" w:color="auto"/>
            </w:tcBorders>
            <w:vAlign w:val="bottom"/>
          </w:tcPr>
          <w:p w:rsidR="00000000" w:rsidRDefault="00000000">
            <w:pPr>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 l’éducation, des sciences et des sports.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 structure par sexe et par domaine d’études des personnes inscrites dans les programmes d’enseignement secondaire pendant la période 1997 à 2000 est essentiellement demeurée inchangée. Les filles prédominent dans : les textiles, les travaux du cuir, la santé, les études sociales, les services pédagogiques et personnels.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Écoles secondaires – départements, étudiants par domaine de programmes,</w:t>
      </w:r>
      <w:r>
        <w:br/>
        <w:t>fins des années scolaires 1998/99 et 1999/00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770"/>
        <w:gridCol w:w="736"/>
        <w:gridCol w:w="784"/>
        <w:gridCol w:w="722"/>
        <w:gridCol w:w="58"/>
        <w:gridCol w:w="753"/>
        <w:gridCol w:w="753"/>
        <w:gridCol w:w="722"/>
      </w:tblGrid>
      <w:tr w:rsidR="00000000">
        <w:tblPrEx>
          <w:tblCellMar>
            <w:top w:w="0" w:type="dxa"/>
            <w:bottom w:w="0" w:type="dxa"/>
          </w:tblCellMar>
        </w:tblPrEx>
        <w:trPr>
          <w:cantSplit/>
          <w:trHeight w:val="103"/>
          <w:tblHeader/>
        </w:trPr>
        <w:tc>
          <w:tcPr>
            <w:tcW w:w="2770" w:type="dxa"/>
            <w:tcBorders>
              <w:top w:val="single" w:sz="4" w:space="0" w:color="auto"/>
            </w:tcBorders>
          </w:tcPr>
          <w:p w:rsidR="00000000" w:rsidRDefault="00000000">
            <w:pPr>
              <w:spacing w:before="80" w:after="80" w:line="160" w:lineRule="exact"/>
              <w:ind w:right="43"/>
              <w:rPr>
                <w:i/>
                <w:iCs/>
                <w:sz w:val="14"/>
              </w:rPr>
            </w:pPr>
          </w:p>
        </w:tc>
        <w:tc>
          <w:tcPr>
            <w:tcW w:w="2242" w:type="dxa"/>
            <w:gridSpan w:val="3"/>
            <w:tcBorders>
              <w:top w:val="single" w:sz="4" w:space="0" w:color="auto"/>
              <w:bottom w:val="single" w:sz="4" w:space="0" w:color="auto"/>
            </w:tcBorders>
          </w:tcPr>
          <w:p w:rsidR="00000000" w:rsidRDefault="00000000">
            <w:pPr>
              <w:spacing w:before="80" w:after="80" w:line="160" w:lineRule="exact"/>
              <w:ind w:right="43"/>
              <w:jc w:val="center"/>
              <w:rPr>
                <w:i/>
                <w:iCs/>
                <w:sz w:val="14"/>
              </w:rPr>
            </w:pPr>
            <w:r>
              <w:rPr>
                <w:i/>
                <w:iCs/>
                <w:sz w:val="14"/>
              </w:rPr>
              <w:t>1998/99</w:t>
            </w:r>
          </w:p>
        </w:tc>
        <w:tc>
          <w:tcPr>
            <w:tcW w:w="58" w:type="dxa"/>
            <w:tcBorders>
              <w:top w:val="single" w:sz="4" w:space="0" w:color="auto"/>
            </w:tcBorders>
          </w:tcPr>
          <w:p w:rsidR="00000000" w:rsidRDefault="00000000">
            <w:pPr>
              <w:spacing w:before="80" w:after="80" w:line="160" w:lineRule="exact"/>
              <w:ind w:right="43"/>
              <w:jc w:val="right"/>
              <w:rPr>
                <w:i/>
                <w:iCs/>
                <w:sz w:val="14"/>
              </w:rPr>
            </w:pPr>
          </w:p>
        </w:tc>
        <w:tc>
          <w:tcPr>
            <w:tcW w:w="2228" w:type="dxa"/>
            <w:gridSpan w:val="3"/>
            <w:tcBorders>
              <w:top w:val="single" w:sz="4" w:space="0" w:color="auto"/>
              <w:bottom w:val="single" w:sz="4" w:space="0" w:color="auto"/>
            </w:tcBorders>
          </w:tcPr>
          <w:p w:rsidR="00000000" w:rsidRDefault="00000000">
            <w:pPr>
              <w:spacing w:before="80" w:after="80" w:line="160" w:lineRule="exact"/>
              <w:ind w:right="43"/>
              <w:jc w:val="center"/>
              <w:rPr>
                <w:i/>
                <w:iCs/>
                <w:sz w:val="14"/>
              </w:rPr>
            </w:pPr>
            <w:r>
              <w:rPr>
                <w:i/>
                <w:iCs/>
                <w:sz w:val="14"/>
              </w:rPr>
              <w:t>1999/00</w:t>
            </w:r>
          </w:p>
        </w:tc>
      </w:tr>
      <w:tr w:rsidR="00000000">
        <w:tblPrEx>
          <w:tblCellMar>
            <w:top w:w="0" w:type="dxa"/>
            <w:bottom w:w="0" w:type="dxa"/>
          </w:tblCellMar>
        </w:tblPrEx>
        <w:trPr>
          <w:tblHeader/>
        </w:trPr>
        <w:tc>
          <w:tcPr>
            <w:tcW w:w="2770" w:type="dxa"/>
            <w:tcBorders>
              <w:bottom w:val="single" w:sz="12" w:space="0" w:color="auto"/>
            </w:tcBorders>
          </w:tcPr>
          <w:p w:rsidR="00000000" w:rsidRDefault="00000000">
            <w:pPr>
              <w:spacing w:before="80" w:after="80" w:line="160" w:lineRule="exact"/>
              <w:ind w:right="43"/>
              <w:rPr>
                <w:i/>
                <w:iCs/>
                <w:sz w:val="14"/>
              </w:rPr>
            </w:pPr>
          </w:p>
        </w:tc>
        <w:tc>
          <w:tcPr>
            <w:tcW w:w="736"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Total</w:t>
            </w:r>
          </w:p>
        </w:tc>
        <w:tc>
          <w:tcPr>
            <w:tcW w:w="784"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Nombre</w:t>
            </w:r>
            <w:r>
              <w:rPr>
                <w:i/>
                <w:iCs/>
                <w:sz w:val="14"/>
              </w:rPr>
              <w:br/>
              <w:t>de filles</w:t>
            </w:r>
          </w:p>
        </w:tc>
        <w:tc>
          <w:tcPr>
            <w:tcW w:w="722"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 </w:t>
            </w:r>
            <w:r>
              <w:rPr>
                <w:i/>
                <w:iCs/>
                <w:sz w:val="14"/>
              </w:rPr>
              <w:br/>
              <w:t>de filles</w:t>
            </w:r>
          </w:p>
        </w:tc>
        <w:tc>
          <w:tcPr>
            <w:tcW w:w="58" w:type="dxa"/>
            <w:tcBorders>
              <w:bottom w:val="single" w:sz="12" w:space="0" w:color="auto"/>
            </w:tcBorders>
            <w:vAlign w:val="bottom"/>
          </w:tcPr>
          <w:p w:rsidR="00000000" w:rsidRDefault="00000000">
            <w:pPr>
              <w:spacing w:before="80" w:after="80" w:line="160" w:lineRule="exact"/>
              <w:ind w:right="43"/>
              <w:jc w:val="right"/>
              <w:rPr>
                <w:i/>
                <w:iCs/>
                <w:sz w:val="14"/>
              </w:rPr>
            </w:pPr>
          </w:p>
        </w:tc>
        <w:tc>
          <w:tcPr>
            <w:tcW w:w="753"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Total</w:t>
            </w:r>
          </w:p>
        </w:tc>
        <w:tc>
          <w:tcPr>
            <w:tcW w:w="753"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Nombre</w:t>
            </w:r>
            <w:r>
              <w:rPr>
                <w:i/>
                <w:iCs/>
                <w:sz w:val="14"/>
              </w:rPr>
              <w:br/>
              <w:t>de filles</w:t>
            </w:r>
          </w:p>
        </w:tc>
        <w:tc>
          <w:tcPr>
            <w:tcW w:w="722"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 xml:space="preserve">% </w:t>
            </w:r>
            <w:r>
              <w:rPr>
                <w:i/>
                <w:iCs/>
                <w:sz w:val="14"/>
              </w:rPr>
              <w:br/>
              <w:t>de filles</w:t>
            </w:r>
          </w:p>
        </w:tc>
      </w:tr>
      <w:tr w:rsidR="00000000">
        <w:tblPrEx>
          <w:tblCellMar>
            <w:top w:w="0" w:type="dxa"/>
            <w:bottom w:w="0" w:type="dxa"/>
          </w:tblCellMar>
        </w:tblPrEx>
        <w:trPr>
          <w:tblHeader/>
        </w:trPr>
        <w:tc>
          <w:tcPr>
            <w:tcW w:w="2770" w:type="dxa"/>
            <w:tcBorders>
              <w:top w:val="single" w:sz="12" w:space="0" w:color="auto"/>
            </w:tcBorders>
            <w:vAlign w:val="bottom"/>
          </w:tcPr>
          <w:p w:rsidR="00000000" w:rsidRDefault="00000000">
            <w:pPr>
              <w:spacing w:line="80" w:lineRule="exact"/>
              <w:ind w:right="43"/>
              <w:rPr>
                <w:sz w:val="17"/>
              </w:rPr>
            </w:pPr>
          </w:p>
        </w:tc>
        <w:tc>
          <w:tcPr>
            <w:tcW w:w="736" w:type="dxa"/>
            <w:tcBorders>
              <w:top w:val="single" w:sz="12" w:space="0" w:color="auto"/>
            </w:tcBorders>
            <w:vAlign w:val="bottom"/>
          </w:tcPr>
          <w:p w:rsidR="00000000" w:rsidRDefault="00000000">
            <w:pPr>
              <w:spacing w:line="80" w:lineRule="exact"/>
              <w:ind w:right="43"/>
              <w:jc w:val="right"/>
              <w:rPr>
                <w:sz w:val="17"/>
              </w:rPr>
            </w:pPr>
          </w:p>
        </w:tc>
        <w:tc>
          <w:tcPr>
            <w:tcW w:w="784" w:type="dxa"/>
            <w:tcBorders>
              <w:top w:val="single" w:sz="12" w:space="0" w:color="auto"/>
            </w:tcBorders>
            <w:vAlign w:val="bottom"/>
          </w:tcPr>
          <w:p w:rsidR="00000000" w:rsidRDefault="00000000">
            <w:pPr>
              <w:spacing w:line="80" w:lineRule="exact"/>
              <w:ind w:right="43"/>
              <w:jc w:val="right"/>
              <w:rPr>
                <w:sz w:val="17"/>
              </w:rPr>
            </w:pPr>
          </w:p>
        </w:tc>
        <w:tc>
          <w:tcPr>
            <w:tcW w:w="722" w:type="dxa"/>
            <w:tcBorders>
              <w:top w:val="single" w:sz="12" w:space="0" w:color="auto"/>
            </w:tcBorders>
            <w:vAlign w:val="bottom"/>
          </w:tcPr>
          <w:p w:rsidR="00000000" w:rsidRDefault="00000000">
            <w:pPr>
              <w:spacing w:line="80" w:lineRule="exact"/>
              <w:ind w:right="43"/>
              <w:jc w:val="right"/>
              <w:rPr>
                <w:sz w:val="17"/>
              </w:rPr>
            </w:pPr>
          </w:p>
        </w:tc>
        <w:tc>
          <w:tcPr>
            <w:tcW w:w="58" w:type="dxa"/>
            <w:tcBorders>
              <w:top w:val="single" w:sz="12" w:space="0" w:color="auto"/>
            </w:tcBorders>
            <w:vAlign w:val="bottom"/>
          </w:tcPr>
          <w:p w:rsidR="00000000" w:rsidRDefault="00000000">
            <w:pPr>
              <w:spacing w:line="80" w:lineRule="exact"/>
              <w:ind w:right="43"/>
              <w:jc w:val="right"/>
              <w:rPr>
                <w:sz w:val="17"/>
              </w:rPr>
            </w:pPr>
          </w:p>
        </w:tc>
        <w:tc>
          <w:tcPr>
            <w:tcW w:w="753" w:type="dxa"/>
            <w:tcBorders>
              <w:top w:val="single" w:sz="12" w:space="0" w:color="auto"/>
            </w:tcBorders>
            <w:vAlign w:val="bottom"/>
          </w:tcPr>
          <w:p w:rsidR="00000000" w:rsidRDefault="00000000">
            <w:pPr>
              <w:spacing w:line="80" w:lineRule="exact"/>
              <w:ind w:right="43"/>
              <w:jc w:val="right"/>
              <w:rPr>
                <w:sz w:val="17"/>
              </w:rPr>
            </w:pPr>
          </w:p>
        </w:tc>
        <w:tc>
          <w:tcPr>
            <w:tcW w:w="753" w:type="dxa"/>
            <w:tcBorders>
              <w:top w:val="single" w:sz="12" w:space="0" w:color="auto"/>
            </w:tcBorders>
            <w:vAlign w:val="bottom"/>
          </w:tcPr>
          <w:p w:rsidR="00000000" w:rsidRDefault="00000000">
            <w:pPr>
              <w:spacing w:line="80" w:lineRule="exact"/>
              <w:ind w:right="43"/>
              <w:jc w:val="right"/>
              <w:rPr>
                <w:sz w:val="17"/>
              </w:rPr>
            </w:pPr>
          </w:p>
        </w:tc>
        <w:tc>
          <w:tcPr>
            <w:tcW w:w="722" w:type="dxa"/>
            <w:tcBorders>
              <w:top w:val="single" w:sz="12" w:space="0" w:color="auto"/>
            </w:tcBorders>
            <w:vAlign w:val="bottom"/>
          </w:tcPr>
          <w:p w:rsidR="00000000" w:rsidRDefault="00000000">
            <w:pPr>
              <w:spacing w:line="80" w:lineRule="exact"/>
              <w:ind w:right="43"/>
              <w:jc w:val="right"/>
              <w:rPr>
                <w:sz w:val="17"/>
              </w:rPr>
            </w:pP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Production alimentaire</w:t>
            </w:r>
          </w:p>
        </w:tc>
        <w:tc>
          <w:tcPr>
            <w:tcW w:w="736" w:type="dxa"/>
            <w:vAlign w:val="bottom"/>
          </w:tcPr>
          <w:p w:rsidR="00000000" w:rsidRDefault="00000000">
            <w:pPr>
              <w:spacing w:before="40" w:after="40" w:line="210" w:lineRule="exact"/>
              <w:ind w:right="43"/>
              <w:jc w:val="right"/>
              <w:rPr>
                <w:sz w:val="17"/>
              </w:rPr>
            </w:pPr>
            <w:r>
              <w:rPr>
                <w:sz w:val="17"/>
              </w:rPr>
              <w:t>5 641</w:t>
            </w:r>
          </w:p>
        </w:tc>
        <w:tc>
          <w:tcPr>
            <w:tcW w:w="784" w:type="dxa"/>
            <w:vAlign w:val="bottom"/>
          </w:tcPr>
          <w:p w:rsidR="00000000" w:rsidRDefault="00000000">
            <w:pPr>
              <w:spacing w:before="40" w:after="40" w:line="210" w:lineRule="exact"/>
              <w:ind w:right="43"/>
              <w:jc w:val="right"/>
              <w:rPr>
                <w:sz w:val="17"/>
              </w:rPr>
            </w:pPr>
            <w:r>
              <w:rPr>
                <w:sz w:val="17"/>
              </w:rPr>
              <w:t>3 024</w:t>
            </w:r>
          </w:p>
        </w:tc>
        <w:tc>
          <w:tcPr>
            <w:tcW w:w="722" w:type="dxa"/>
            <w:vAlign w:val="bottom"/>
          </w:tcPr>
          <w:p w:rsidR="00000000" w:rsidRDefault="00000000">
            <w:pPr>
              <w:spacing w:before="40" w:after="40" w:line="210" w:lineRule="exact"/>
              <w:ind w:right="43"/>
              <w:jc w:val="right"/>
              <w:rPr>
                <w:sz w:val="17"/>
              </w:rPr>
            </w:pPr>
            <w:r>
              <w:rPr>
                <w:sz w:val="17"/>
              </w:rPr>
              <w:t>53,6</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5 776</w:t>
            </w:r>
          </w:p>
        </w:tc>
        <w:tc>
          <w:tcPr>
            <w:tcW w:w="753" w:type="dxa"/>
            <w:vAlign w:val="bottom"/>
          </w:tcPr>
          <w:p w:rsidR="00000000" w:rsidRDefault="00000000">
            <w:pPr>
              <w:spacing w:before="40" w:after="40" w:line="210" w:lineRule="exact"/>
              <w:ind w:right="43"/>
              <w:jc w:val="right"/>
              <w:rPr>
                <w:sz w:val="17"/>
              </w:rPr>
            </w:pPr>
            <w:r>
              <w:rPr>
                <w:sz w:val="17"/>
              </w:rPr>
              <w:t>2 984</w:t>
            </w:r>
          </w:p>
        </w:tc>
        <w:tc>
          <w:tcPr>
            <w:tcW w:w="722" w:type="dxa"/>
            <w:vAlign w:val="bottom"/>
          </w:tcPr>
          <w:p w:rsidR="00000000" w:rsidRDefault="00000000">
            <w:pPr>
              <w:spacing w:before="40" w:after="40" w:line="210" w:lineRule="exact"/>
              <w:ind w:right="43"/>
              <w:jc w:val="right"/>
              <w:rPr>
                <w:sz w:val="17"/>
              </w:rPr>
            </w:pPr>
            <w:r>
              <w:rPr>
                <w:sz w:val="17"/>
              </w:rPr>
              <w:t>51,7</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Foresterie</w:t>
            </w:r>
          </w:p>
        </w:tc>
        <w:tc>
          <w:tcPr>
            <w:tcW w:w="736" w:type="dxa"/>
            <w:vAlign w:val="bottom"/>
          </w:tcPr>
          <w:p w:rsidR="00000000" w:rsidRDefault="00000000">
            <w:pPr>
              <w:spacing w:before="40" w:after="40" w:line="210" w:lineRule="exact"/>
              <w:ind w:right="43"/>
              <w:jc w:val="right"/>
              <w:rPr>
                <w:sz w:val="17"/>
              </w:rPr>
            </w:pPr>
            <w:r>
              <w:rPr>
                <w:sz w:val="17"/>
              </w:rPr>
              <w:t>113</w:t>
            </w:r>
          </w:p>
        </w:tc>
        <w:tc>
          <w:tcPr>
            <w:tcW w:w="784" w:type="dxa"/>
            <w:vAlign w:val="bottom"/>
          </w:tcPr>
          <w:p w:rsidR="00000000" w:rsidRDefault="00000000">
            <w:pPr>
              <w:spacing w:before="40" w:after="40" w:line="210" w:lineRule="exact"/>
              <w:ind w:right="43"/>
              <w:jc w:val="right"/>
              <w:rPr>
                <w:sz w:val="17"/>
              </w:rPr>
            </w:pPr>
            <w:r>
              <w:rPr>
                <w:sz w:val="17"/>
              </w:rPr>
              <w:t>4</w:t>
            </w:r>
          </w:p>
        </w:tc>
        <w:tc>
          <w:tcPr>
            <w:tcW w:w="722" w:type="dxa"/>
            <w:vAlign w:val="bottom"/>
          </w:tcPr>
          <w:p w:rsidR="00000000" w:rsidRDefault="00000000">
            <w:pPr>
              <w:spacing w:before="40" w:after="40" w:line="210" w:lineRule="exact"/>
              <w:ind w:right="43"/>
              <w:jc w:val="right"/>
              <w:rPr>
                <w:sz w:val="17"/>
              </w:rPr>
            </w:pPr>
            <w:r>
              <w:rPr>
                <w:sz w:val="17"/>
              </w:rPr>
              <w:t>3,5</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126</w:t>
            </w:r>
          </w:p>
        </w:tc>
        <w:tc>
          <w:tcPr>
            <w:tcW w:w="753" w:type="dxa"/>
            <w:vAlign w:val="bottom"/>
          </w:tcPr>
          <w:p w:rsidR="00000000" w:rsidRDefault="00000000">
            <w:pPr>
              <w:spacing w:before="40" w:after="40" w:line="210" w:lineRule="exact"/>
              <w:ind w:right="43"/>
              <w:jc w:val="right"/>
              <w:rPr>
                <w:sz w:val="17"/>
              </w:rPr>
            </w:pPr>
            <w:r>
              <w:rPr>
                <w:sz w:val="17"/>
              </w:rPr>
              <w:t>4</w:t>
            </w:r>
          </w:p>
        </w:tc>
        <w:tc>
          <w:tcPr>
            <w:tcW w:w="722" w:type="dxa"/>
            <w:vAlign w:val="bottom"/>
          </w:tcPr>
          <w:p w:rsidR="00000000" w:rsidRDefault="00000000">
            <w:pPr>
              <w:spacing w:before="40" w:after="40" w:line="210" w:lineRule="exact"/>
              <w:ind w:right="43"/>
              <w:jc w:val="right"/>
              <w:rPr>
                <w:sz w:val="17"/>
              </w:rPr>
            </w:pPr>
            <w:r>
              <w:rPr>
                <w:sz w:val="17"/>
              </w:rPr>
              <w:t>3,2</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Production de cuir</w:t>
            </w:r>
          </w:p>
        </w:tc>
        <w:tc>
          <w:tcPr>
            <w:tcW w:w="736" w:type="dxa"/>
            <w:vAlign w:val="bottom"/>
          </w:tcPr>
          <w:p w:rsidR="00000000" w:rsidRDefault="00000000">
            <w:pPr>
              <w:spacing w:before="40" w:after="40" w:line="210" w:lineRule="exact"/>
              <w:ind w:right="43"/>
              <w:jc w:val="right"/>
              <w:rPr>
                <w:sz w:val="17"/>
              </w:rPr>
            </w:pPr>
            <w:r>
              <w:rPr>
                <w:sz w:val="17"/>
              </w:rPr>
              <w:t>137</w:t>
            </w:r>
          </w:p>
        </w:tc>
        <w:tc>
          <w:tcPr>
            <w:tcW w:w="784" w:type="dxa"/>
            <w:vAlign w:val="bottom"/>
          </w:tcPr>
          <w:p w:rsidR="00000000" w:rsidRDefault="00000000">
            <w:pPr>
              <w:spacing w:before="40" w:after="40" w:line="210" w:lineRule="exact"/>
              <w:ind w:right="43"/>
              <w:jc w:val="right"/>
              <w:rPr>
                <w:sz w:val="17"/>
              </w:rPr>
            </w:pPr>
            <w:r>
              <w:rPr>
                <w:sz w:val="17"/>
              </w:rPr>
              <w:t>123</w:t>
            </w:r>
          </w:p>
        </w:tc>
        <w:tc>
          <w:tcPr>
            <w:tcW w:w="722" w:type="dxa"/>
            <w:vAlign w:val="bottom"/>
          </w:tcPr>
          <w:p w:rsidR="00000000" w:rsidRDefault="00000000">
            <w:pPr>
              <w:spacing w:before="40" w:after="40" w:line="210" w:lineRule="exact"/>
              <w:ind w:right="43"/>
              <w:jc w:val="right"/>
              <w:rPr>
                <w:sz w:val="17"/>
              </w:rPr>
            </w:pPr>
            <w:r>
              <w:rPr>
                <w:sz w:val="17"/>
              </w:rPr>
              <w:t>89,8</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77</w:t>
            </w:r>
          </w:p>
        </w:tc>
        <w:tc>
          <w:tcPr>
            <w:tcW w:w="753" w:type="dxa"/>
            <w:vAlign w:val="bottom"/>
          </w:tcPr>
          <w:p w:rsidR="00000000" w:rsidRDefault="00000000">
            <w:pPr>
              <w:spacing w:before="40" w:after="40" w:line="210" w:lineRule="exact"/>
              <w:ind w:right="43"/>
              <w:jc w:val="right"/>
              <w:rPr>
                <w:sz w:val="17"/>
              </w:rPr>
            </w:pPr>
            <w:r>
              <w:rPr>
                <w:sz w:val="17"/>
              </w:rPr>
              <w:t>64</w:t>
            </w:r>
          </w:p>
        </w:tc>
        <w:tc>
          <w:tcPr>
            <w:tcW w:w="722" w:type="dxa"/>
            <w:vAlign w:val="bottom"/>
          </w:tcPr>
          <w:p w:rsidR="00000000" w:rsidRDefault="00000000">
            <w:pPr>
              <w:spacing w:before="40" w:after="40" w:line="210" w:lineRule="exact"/>
              <w:ind w:right="43"/>
              <w:jc w:val="right"/>
              <w:rPr>
                <w:sz w:val="17"/>
              </w:rPr>
            </w:pPr>
            <w:r>
              <w:rPr>
                <w:sz w:val="17"/>
              </w:rPr>
              <w:t>83,1</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Textiles</w:t>
            </w:r>
          </w:p>
        </w:tc>
        <w:tc>
          <w:tcPr>
            <w:tcW w:w="736" w:type="dxa"/>
            <w:vAlign w:val="bottom"/>
          </w:tcPr>
          <w:p w:rsidR="00000000" w:rsidRDefault="00000000">
            <w:pPr>
              <w:spacing w:before="40" w:after="40" w:line="210" w:lineRule="exact"/>
              <w:ind w:right="43"/>
              <w:jc w:val="right"/>
              <w:rPr>
                <w:sz w:val="17"/>
              </w:rPr>
            </w:pPr>
            <w:r>
              <w:rPr>
                <w:sz w:val="17"/>
              </w:rPr>
              <w:t>3 235</w:t>
            </w:r>
          </w:p>
        </w:tc>
        <w:tc>
          <w:tcPr>
            <w:tcW w:w="784" w:type="dxa"/>
            <w:vAlign w:val="bottom"/>
          </w:tcPr>
          <w:p w:rsidR="00000000" w:rsidRDefault="00000000">
            <w:pPr>
              <w:spacing w:before="40" w:after="40" w:line="210" w:lineRule="exact"/>
              <w:ind w:right="43"/>
              <w:jc w:val="right"/>
              <w:rPr>
                <w:sz w:val="17"/>
              </w:rPr>
            </w:pPr>
            <w:r>
              <w:rPr>
                <w:sz w:val="17"/>
              </w:rPr>
              <w:t>3 141</w:t>
            </w:r>
          </w:p>
        </w:tc>
        <w:tc>
          <w:tcPr>
            <w:tcW w:w="722" w:type="dxa"/>
            <w:vAlign w:val="bottom"/>
          </w:tcPr>
          <w:p w:rsidR="00000000" w:rsidRDefault="00000000">
            <w:pPr>
              <w:spacing w:before="40" w:after="40" w:line="210" w:lineRule="exact"/>
              <w:ind w:right="43"/>
              <w:jc w:val="right"/>
              <w:rPr>
                <w:sz w:val="17"/>
              </w:rPr>
            </w:pPr>
            <w:r>
              <w:rPr>
                <w:sz w:val="17"/>
              </w:rPr>
              <w:t>97,1</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2 481</w:t>
            </w:r>
          </w:p>
        </w:tc>
        <w:tc>
          <w:tcPr>
            <w:tcW w:w="753" w:type="dxa"/>
            <w:vAlign w:val="bottom"/>
          </w:tcPr>
          <w:p w:rsidR="00000000" w:rsidRDefault="00000000">
            <w:pPr>
              <w:spacing w:before="40" w:after="40" w:line="210" w:lineRule="exact"/>
              <w:ind w:right="43"/>
              <w:jc w:val="right"/>
              <w:rPr>
                <w:sz w:val="17"/>
              </w:rPr>
            </w:pPr>
            <w:r>
              <w:rPr>
                <w:sz w:val="17"/>
              </w:rPr>
              <w:t>2 403</w:t>
            </w:r>
          </w:p>
        </w:tc>
        <w:tc>
          <w:tcPr>
            <w:tcW w:w="722" w:type="dxa"/>
            <w:vAlign w:val="bottom"/>
          </w:tcPr>
          <w:p w:rsidR="00000000" w:rsidRDefault="00000000">
            <w:pPr>
              <w:spacing w:before="40" w:after="40" w:line="210" w:lineRule="exact"/>
              <w:ind w:right="43"/>
              <w:jc w:val="right"/>
              <w:rPr>
                <w:sz w:val="17"/>
              </w:rPr>
            </w:pPr>
            <w:r>
              <w:rPr>
                <w:sz w:val="17"/>
              </w:rPr>
              <w:t>96,9</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Chimie, pharmacie, production de caoutchouc, produits non métalliques</w:t>
            </w:r>
          </w:p>
        </w:tc>
        <w:tc>
          <w:tcPr>
            <w:tcW w:w="736" w:type="dxa"/>
            <w:vAlign w:val="bottom"/>
          </w:tcPr>
          <w:p w:rsidR="00000000" w:rsidRDefault="00000000">
            <w:pPr>
              <w:spacing w:before="40" w:after="40" w:line="210" w:lineRule="exact"/>
              <w:ind w:right="43"/>
              <w:jc w:val="right"/>
              <w:rPr>
                <w:sz w:val="17"/>
              </w:rPr>
            </w:pPr>
            <w:r>
              <w:rPr>
                <w:sz w:val="17"/>
              </w:rPr>
              <w:t>1 303</w:t>
            </w:r>
          </w:p>
        </w:tc>
        <w:tc>
          <w:tcPr>
            <w:tcW w:w="784" w:type="dxa"/>
            <w:vAlign w:val="bottom"/>
          </w:tcPr>
          <w:p w:rsidR="00000000" w:rsidRDefault="00000000">
            <w:pPr>
              <w:spacing w:before="40" w:after="40" w:line="210" w:lineRule="exact"/>
              <w:ind w:right="43"/>
              <w:jc w:val="right"/>
              <w:rPr>
                <w:sz w:val="17"/>
              </w:rPr>
            </w:pPr>
            <w:r>
              <w:rPr>
                <w:sz w:val="17"/>
              </w:rPr>
              <w:t>875</w:t>
            </w:r>
          </w:p>
        </w:tc>
        <w:tc>
          <w:tcPr>
            <w:tcW w:w="722" w:type="dxa"/>
            <w:vAlign w:val="bottom"/>
          </w:tcPr>
          <w:p w:rsidR="00000000" w:rsidRDefault="00000000">
            <w:pPr>
              <w:spacing w:before="40" w:after="40" w:line="210" w:lineRule="exact"/>
              <w:ind w:right="43"/>
              <w:jc w:val="right"/>
              <w:rPr>
                <w:sz w:val="17"/>
              </w:rPr>
            </w:pPr>
            <w:r>
              <w:rPr>
                <w:sz w:val="17"/>
              </w:rPr>
              <w:t>67,2</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1 190</w:t>
            </w:r>
          </w:p>
        </w:tc>
        <w:tc>
          <w:tcPr>
            <w:tcW w:w="753" w:type="dxa"/>
            <w:vAlign w:val="bottom"/>
          </w:tcPr>
          <w:p w:rsidR="00000000" w:rsidRDefault="00000000">
            <w:pPr>
              <w:spacing w:before="40" w:after="40" w:line="210" w:lineRule="exact"/>
              <w:ind w:right="43"/>
              <w:jc w:val="right"/>
              <w:rPr>
                <w:sz w:val="17"/>
              </w:rPr>
            </w:pPr>
            <w:r>
              <w:rPr>
                <w:sz w:val="17"/>
              </w:rPr>
              <w:t>796</w:t>
            </w:r>
          </w:p>
        </w:tc>
        <w:tc>
          <w:tcPr>
            <w:tcW w:w="722" w:type="dxa"/>
            <w:vAlign w:val="bottom"/>
          </w:tcPr>
          <w:p w:rsidR="00000000" w:rsidRDefault="00000000">
            <w:pPr>
              <w:spacing w:before="40" w:after="40" w:line="210" w:lineRule="exact"/>
              <w:ind w:right="43"/>
              <w:jc w:val="right"/>
              <w:rPr>
                <w:sz w:val="17"/>
              </w:rPr>
            </w:pPr>
            <w:r>
              <w:rPr>
                <w:sz w:val="17"/>
              </w:rPr>
              <w:t>66,9</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Production de bois</w:t>
            </w:r>
          </w:p>
        </w:tc>
        <w:tc>
          <w:tcPr>
            <w:tcW w:w="736" w:type="dxa"/>
            <w:vAlign w:val="bottom"/>
          </w:tcPr>
          <w:p w:rsidR="00000000" w:rsidRDefault="00000000">
            <w:pPr>
              <w:spacing w:before="40" w:after="40" w:line="210" w:lineRule="exact"/>
              <w:ind w:right="43"/>
              <w:jc w:val="right"/>
              <w:rPr>
                <w:sz w:val="17"/>
              </w:rPr>
            </w:pPr>
            <w:r>
              <w:rPr>
                <w:sz w:val="17"/>
              </w:rPr>
              <w:t>3 339</w:t>
            </w:r>
          </w:p>
        </w:tc>
        <w:tc>
          <w:tcPr>
            <w:tcW w:w="784" w:type="dxa"/>
            <w:vAlign w:val="bottom"/>
          </w:tcPr>
          <w:p w:rsidR="00000000" w:rsidRDefault="00000000">
            <w:pPr>
              <w:spacing w:before="40" w:after="40" w:line="210" w:lineRule="exact"/>
              <w:ind w:right="43"/>
              <w:jc w:val="right"/>
              <w:rPr>
                <w:sz w:val="17"/>
              </w:rPr>
            </w:pPr>
            <w:r>
              <w:rPr>
                <w:sz w:val="17"/>
              </w:rPr>
              <w:t>67</w:t>
            </w:r>
          </w:p>
        </w:tc>
        <w:tc>
          <w:tcPr>
            <w:tcW w:w="722" w:type="dxa"/>
            <w:vAlign w:val="bottom"/>
          </w:tcPr>
          <w:p w:rsidR="00000000" w:rsidRDefault="00000000">
            <w:pPr>
              <w:spacing w:before="40" w:after="40" w:line="210" w:lineRule="exact"/>
              <w:ind w:right="43"/>
              <w:jc w:val="right"/>
              <w:rPr>
                <w:sz w:val="17"/>
              </w:rPr>
            </w:pPr>
            <w:r>
              <w:rPr>
                <w:sz w:val="17"/>
              </w:rPr>
              <w:t>2,0</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3 305</w:t>
            </w:r>
          </w:p>
        </w:tc>
        <w:tc>
          <w:tcPr>
            <w:tcW w:w="753" w:type="dxa"/>
            <w:vAlign w:val="bottom"/>
          </w:tcPr>
          <w:p w:rsidR="00000000" w:rsidRDefault="00000000">
            <w:pPr>
              <w:spacing w:before="40" w:after="40" w:line="210" w:lineRule="exact"/>
              <w:ind w:right="43"/>
              <w:jc w:val="right"/>
              <w:rPr>
                <w:sz w:val="17"/>
              </w:rPr>
            </w:pPr>
            <w:r>
              <w:rPr>
                <w:sz w:val="17"/>
              </w:rPr>
              <w:t>49</w:t>
            </w:r>
          </w:p>
        </w:tc>
        <w:tc>
          <w:tcPr>
            <w:tcW w:w="722" w:type="dxa"/>
            <w:vAlign w:val="bottom"/>
          </w:tcPr>
          <w:p w:rsidR="00000000" w:rsidRDefault="00000000">
            <w:pPr>
              <w:spacing w:before="40" w:after="40" w:line="210" w:lineRule="exact"/>
              <w:ind w:right="43"/>
              <w:jc w:val="right"/>
              <w:rPr>
                <w:sz w:val="17"/>
              </w:rPr>
            </w:pPr>
            <w:r>
              <w:rPr>
                <w:sz w:val="17"/>
              </w:rPr>
              <w:t>1,5</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Génie civil</w:t>
            </w:r>
          </w:p>
        </w:tc>
        <w:tc>
          <w:tcPr>
            <w:tcW w:w="736" w:type="dxa"/>
            <w:vAlign w:val="bottom"/>
          </w:tcPr>
          <w:p w:rsidR="00000000" w:rsidRDefault="00000000">
            <w:pPr>
              <w:spacing w:before="40" w:after="40" w:line="210" w:lineRule="exact"/>
              <w:ind w:right="43"/>
              <w:jc w:val="right"/>
              <w:rPr>
                <w:sz w:val="17"/>
              </w:rPr>
            </w:pPr>
            <w:r>
              <w:rPr>
                <w:sz w:val="17"/>
              </w:rPr>
              <w:t>2 763</w:t>
            </w:r>
          </w:p>
        </w:tc>
        <w:tc>
          <w:tcPr>
            <w:tcW w:w="784" w:type="dxa"/>
            <w:vAlign w:val="bottom"/>
          </w:tcPr>
          <w:p w:rsidR="00000000" w:rsidRDefault="00000000">
            <w:pPr>
              <w:spacing w:before="40" w:after="40" w:line="210" w:lineRule="exact"/>
              <w:ind w:right="43"/>
              <w:jc w:val="right"/>
              <w:rPr>
                <w:sz w:val="17"/>
              </w:rPr>
            </w:pPr>
            <w:r>
              <w:rPr>
                <w:sz w:val="17"/>
              </w:rPr>
              <w:t>308</w:t>
            </w:r>
          </w:p>
        </w:tc>
        <w:tc>
          <w:tcPr>
            <w:tcW w:w="722" w:type="dxa"/>
            <w:vAlign w:val="bottom"/>
          </w:tcPr>
          <w:p w:rsidR="00000000" w:rsidRDefault="00000000">
            <w:pPr>
              <w:spacing w:before="40" w:after="40" w:line="210" w:lineRule="exact"/>
              <w:ind w:right="43"/>
              <w:jc w:val="right"/>
              <w:rPr>
                <w:sz w:val="17"/>
              </w:rPr>
            </w:pPr>
            <w:r>
              <w:rPr>
                <w:sz w:val="17"/>
              </w:rPr>
              <w:t>11,1</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2 622</w:t>
            </w:r>
          </w:p>
        </w:tc>
        <w:tc>
          <w:tcPr>
            <w:tcW w:w="753" w:type="dxa"/>
            <w:vAlign w:val="bottom"/>
          </w:tcPr>
          <w:p w:rsidR="00000000" w:rsidRDefault="00000000">
            <w:pPr>
              <w:spacing w:before="40" w:after="40" w:line="210" w:lineRule="exact"/>
              <w:ind w:right="43"/>
              <w:jc w:val="right"/>
              <w:rPr>
                <w:sz w:val="17"/>
              </w:rPr>
            </w:pPr>
            <w:r>
              <w:rPr>
                <w:sz w:val="17"/>
              </w:rPr>
              <w:t>245</w:t>
            </w:r>
          </w:p>
        </w:tc>
        <w:tc>
          <w:tcPr>
            <w:tcW w:w="722" w:type="dxa"/>
            <w:vAlign w:val="bottom"/>
          </w:tcPr>
          <w:p w:rsidR="00000000" w:rsidRDefault="00000000">
            <w:pPr>
              <w:spacing w:before="40" w:after="40" w:line="210" w:lineRule="exact"/>
              <w:ind w:right="43"/>
              <w:jc w:val="right"/>
              <w:rPr>
                <w:sz w:val="17"/>
              </w:rPr>
            </w:pPr>
            <w:r>
              <w:rPr>
                <w:sz w:val="17"/>
              </w:rPr>
              <w:t>9,3</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Restauration et tourisme</w:t>
            </w:r>
          </w:p>
        </w:tc>
        <w:tc>
          <w:tcPr>
            <w:tcW w:w="736" w:type="dxa"/>
            <w:vAlign w:val="bottom"/>
          </w:tcPr>
          <w:p w:rsidR="00000000" w:rsidRDefault="00000000">
            <w:pPr>
              <w:spacing w:before="40" w:after="40" w:line="210" w:lineRule="exact"/>
              <w:ind w:right="43"/>
              <w:jc w:val="right"/>
              <w:rPr>
                <w:sz w:val="17"/>
              </w:rPr>
            </w:pPr>
            <w:r>
              <w:rPr>
                <w:sz w:val="17"/>
              </w:rPr>
              <w:t>5 694</w:t>
            </w:r>
          </w:p>
        </w:tc>
        <w:tc>
          <w:tcPr>
            <w:tcW w:w="784" w:type="dxa"/>
            <w:vAlign w:val="bottom"/>
          </w:tcPr>
          <w:p w:rsidR="00000000" w:rsidRDefault="00000000">
            <w:pPr>
              <w:spacing w:before="40" w:after="40" w:line="210" w:lineRule="exact"/>
              <w:ind w:right="43"/>
              <w:jc w:val="right"/>
              <w:rPr>
                <w:sz w:val="17"/>
              </w:rPr>
            </w:pPr>
            <w:r>
              <w:rPr>
                <w:sz w:val="17"/>
              </w:rPr>
              <w:t>2 509</w:t>
            </w:r>
          </w:p>
        </w:tc>
        <w:tc>
          <w:tcPr>
            <w:tcW w:w="722" w:type="dxa"/>
            <w:vAlign w:val="bottom"/>
          </w:tcPr>
          <w:p w:rsidR="00000000" w:rsidRDefault="00000000">
            <w:pPr>
              <w:spacing w:before="40" w:after="40" w:line="210" w:lineRule="exact"/>
              <w:ind w:right="43"/>
              <w:jc w:val="right"/>
              <w:rPr>
                <w:sz w:val="17"/>
              </w:rPr>
            </w:pPr>
            <w:r>
              <w:rPr>
                <w:sz w:val="17"/>
              </w:rPr>
              <w:t>44,1</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5 573</w:t>
            </w:r>
          </w:p>
        </w:tc>
        <w:tc>
          <w:tcPr>
            <w:tcW w:w="753" w:type="dxa"/>
            <w:vAlign w:val="bottom"/>
          </w:tcPr>
          <w:p w:rsidR="00000000" w:rsidRDefault="00000000">
            <w:pPr>
              <w:spacing w:before="40" w:after="40" w:line="210" w:lineRule="exact"/>
              <w:ind w:right="43"/>
              <w:jc w:val="right"/>
              <w:rPr>
                <w:sz w:val="17"/>
              </w:rPr>
            </w:pPr>
            <w:r>
              <w:rPr>
                <w:sz w:val="17"/>
              </w:rPr>
              <w:t>2 356</w:t>
            </w:r>
          </w:p>
        </w:tc>
        <w:tc>
          <w:tcPr>
            <w:tcW w:w="722" w:type="dxa"/>
            <w:vAlign w:val="bottom"/>
          </w:tcPr>
          <w:p w:rsidR="00000000" w:rsidRDefault="00000000">
            <w:pPr>
              <w:spacing w:before="40" w:after="40" w:line="210" w:lineRule="exact"/>
              <w:ind w:right="43"/>
              <w:jc w:val="right"/>
              <w:rPr>
                <w:sz w:val="17"/>
              </w:rPr>
            </w:pPr>
            <w:r>
              <w:rPr>
                <w:sz w:val="17"/>
              </w:rPr>
              <w:t>42,3</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Économie</w:t>
            </w:r>
          </w:p>
        </w:tc>
        <w:tc>
          <w:tcPr>
            <w:tcW w:w="736" w:type="dxa"/>
            <w:vAlign w:val="bottom"/>
          </w:tcPr>
          <w:p w:rsidR="00000000" w:rsidRDefault="00000000">
            <w:pPr>
              <w:spacing w:before="40" w:after="40" w:line="210" w:lineRule="exact"/>
              <w:ind w:right="43"/>
              <w:jc w:val="right"/>
              <w:rPr>
                <w:sz w:val="17"/>
              </w:rPr>
            </w:pPr>
            <w:r>
              <w:rPr>
                <w:sz w:val="17"/>
              </w:rPr>
              <w:t>22 275</w:t>
            </w:r>
          </w:p>
        </w:tc>
        <w:tc>
          <w:tcPr>
            <w:tcW w:w="784" w:type="dxa"/>
            <w:vAlign w:val="bottom"/>
          </w:tcPr>
          <w:p w:rsidR="00000000" w:rsidRDefault="00000000">
            <w:pPr>
              <w:spacing w:before="40" w:after="40" w:line="210" w:lineRule="exact"/>
              <w:ind w:right="43"/>
              <w:jc w:val="right"/>
              <w:rPr>
                <w:sz w:val="17"/>
              </w:rPr>
            </w:pPr>
            <w:r>
              <w:rPr>
                <w:sz w:val="17"/>
              </w:rPr>
              <w:t>15 270</w:t>
            </w:r>
          </w:p>
        </w:tc>
        <w:tc>
          <w:tcPr>
            <w:tcW w:w="722" w:type="dxa"/>
            <w:vAlign w:val="bottom"/>
          </w:tcPr>
          <w:p w:rsidR="00000000" w:rsidRDefault="00000000">
            <w:pPr>
              <w:spacing w:before="40" w:after="40" w:line="210" w:lineRule="exact"/>
              <w:ind w:right="43"/>
              <w:jc w:val="right"/>
              <w:rPr>
                <w:sz w:val="17"/>
              </w:rPr>
            </w:pPr>
            <w:r>
              <w:rPr>
                <w:sz w:val="17"/>
              </w:rPr>
              <w:t>68,6</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21 561</w:t>
            </w:r>
          </w:p>
        </w:tc>
        <w:tc>
          <w:tcPr>
            <w:tcW w:w="753" w:type="dxa"/>
            <w:vAlign w:val="bottom"/>
          </w:tcPr>
          <w:p w:rsidR="00000000" w:rsidRDefault="00000000">
            <w:pPr>
              <w:spacing w:before="40" w:after="40" w:line="210" w:lineRule="exact"/>
              <w:ind w:right="43"/>
              <w:jc w:val="right"/>
              <w:rPr>
                <w:sz w:val="17"/>
              </w:rPr>
            </w:pPr>
            <w:r>
              <w:rPr>
                <w:sz w:val="17"/>
              </w:rPr>
              <w:t>14 553</w:t>
            </w:r>
          </w:p>
        </w:tc>
        <w:tc>
          <w:tcPr>
            <w:tcW w:w="722" w:type="dxa"/>
            <w:vAlign w:val="bottom"/>
          </w:tcPr>
          <w:p w:rsidR="00000000" w:rsidRDefault="00000000">
            <w:pPr>
              <w:spacing w:before="40" w:after="40" w:line="210" w:lineRule="exact"/>
              <w:ind w:right="43"/>
              <w:jc w:val="right"/>
              <w:rPr>
                <w:sz w:val="17"/>
              </w:rPr>
            </w:pPr>
            <w:r>
              <w:rPr>
                <w:sz w:val="17"/>
              </w:rPr>
              <w:t>67,5</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Imprimerie et papier</w:t>
            </w:r>
          </w:p>
        </w:tc>
        <w:tc>
          <w:tcPr>
            <w:tcW w:w="736" w:type="dxa"/>
            <w:vAlign w:val="bottom"/>
          </w:tcPr>
          <w:p w:rsidR="00000000" w:rsidRDefault="00000000">
            <w:pPr>
              <w:spacing w:before="40" w:after="40" w:line="210" w:lineRule="exact"/>
              <w:ind w:right="43"/>
              <w:jc w:val="right"/>
              <w:rPr>
                <w:sz w:val="17"/>
              </w:rPr>
            </w:pPr>
            <w:r>
              <w:rPr>
                <w:sz w:val="17"/>
              </w:rPr>
              <w:t>624</w:t>
            </w:r>
          </w:p>
        </w:tc>
        <w:tc>
          <w:tcPr>
            <w:tcW w:w="784" w:type="dxa"/>
            <w:vAlign w:val="bottom"/>
          </w:tcPr>
          <w:p w:rsidR="00000000" w:rsidRDefault="00000000">
            <w:pPr>
              <w:spacing w:before="40" w:after="40" w:line="210" w:lineRule="exact"/>
              <w:ind w:right="43"/>
              <w:jc w:val="right"/>
              <w:rPr>
                <w:sz w:val="17"/>
              </w:rPr>
            </w:pPr>
            <w:r>
              <w:rPr>
                <w:sz w:val="17"/>
              </w:rPr>
              <w:t>271</w:t>
            </w:r>
          </w:p>
        </w:tc>
        <w:tc>
          <w:tcPr>
            <w:tcW w:w="722" w:type="dxa"/>
            <w:vAlign w:val="bottom"/>
          </w:tcPr>
          <w:p w:rsidR="00000000" w:rsidRDefault="00000000">
            <w:pPr>
              <w:spacing w:before="40" w:after="40" w:line="210" w:lineRule="exact"/>
              <w:ind w:right="43"/>
              <w:jc w:val="right"/>
              <w:rPr>
                <w:sz w:val="17"/>
              </w:rPr>
            </w:pPr>
            <w:r>
              <w:rPr>
                <w:sz w:val="17"/>
              </w:rPr>
              <w:t>43,4</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572</w:t>
            </w:r>
          </w:p>
        </w:tc>
        <w:tc>
          <w:tcPr>
            <w:tcW w:w="753" w:type="dxa"/>
            <w:vAlign w:val="bottom"/>
          </w:tcPr>
          <w:p w:rsidR="00000000" w:rsidRDefault="00000000">
            <w:pPr>
              <w:spacing w:before="40" w:after="40" w:line="210" w:lineRule="exact"/>
              <w:ind w:right="43"/>
              <w:jc w:val="right"/>
              <w:rPr>
                <w:sz w:val="17"/>
              </w:rPr>
            </w:pPr>
            <w:r>
              <w:rPr>
                <w:sz w:val="17"/>
              </w:rPr>
              <w:t>230</w:t>
            </w:r>
          </w:p>
        </w:tc>
        <w:tc>
          <w:tcPr>
            <w:tcW w:w="722" w:type="dxa"/>
            <w:vAlign w:val="bottom"/>
          </w:tcPr>
          <w:p w:rsidR="00000000" w:rsidRDefault="00000000">
            <w:pPr>
              <w:spacing w:before="40" w:after="40" w:line="210" w:lineRule="exact"/>
              <w:ind w:right="43"/>
              <w:jc w:val="right"/>
              <w:rPr>
                <w:sz w:val="17"/>
              </w:rPr>
            </w:pPr>
            <w:r>
              <w:rPr>
                <w:sz w:val="17"/>
              </w:rPr>
              <w:t>40,2</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Électricité et informatique</w:t>
            </w:r>
          </w:p>
        </w:tc>
        <w:tc>
          <w:tcPr>
            <w:tcW w:w="736" w:type="dxa"/>
            <w:vAlign w:val="bottom"/>
          </w:tcPr>
          <w:p w:rsidR="00000000" w:rsidRDefault="00000000">
            <w:pPr>
              <w:spacing w:before="40" w:after="40" w:line="210" w:lineRule="exact"/>
              <w:ind w:right="43"/>
              <w:jc w:val="right"/>
              <w:rPr>
                <w:sz w:val="17"/>
              </w:rPr>
            </w:pPr>
            <w:r>
              <w:rPr>
                <w:sz w:val="17"/>
              </w:rPr>
              <w:t>7 592</w:t>
            </w:r>
          </w:p>
        </w:tc>
        <w:tc>
          <w:tcPr>
            <w:tcW w:w="784" w:type="dxa"/>
            <w:vAlign w:val="bottom"/>
          </w:tcPr>
          <w:p w:rsidR="00000000" w:rsidRDefault="00000000">
            <w:pPr>
              <w:spacing w:before="40" w:after="40" w:line="210" w:lineRule="exact"/>
              <w:ind w:right="43"/>
              <w:jc w:val="right"/>
              <w:rPr>
                <w:sz w:val="17"/>
              </w:rPr>
            </w:pPr>
            <w:r>
              <w:rPr>
                <w:sz w:val="17"/>
              </w:rPr>
              <w:t>88</w:t>
            </w:r>
          </w:p>
        </w:tc>
        <w:tc>
          <w:tcPr>
            <w:tcW w:w="722" w:type="dxa"/>
            <w:vAlign w:val="bottom"/>
          </w:tcPr>
          <w:p w:rsidR="00000000" w:rsidRDefault="00000000">
            <w:pPr>
              <w:spacing w:before="40" w:after="40" w:line="210" w:lineRule="exact"/>
              <w:ind w:right="43"/>
              <w:jc w:val="right"/>
              <w:rPr>
                <w:sz w:val="17"/>
              </w:rPr>
            </w:pPr>
            <w:r>
              <w:rPr>
                <w:sz w:val="17"/>
              </w:rPr>
              <w:t>1,2</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7 359</w:t>
            </w:r>
          </w:p>
        </w:tc>
        <w:tc>
          <w:tcPr>
            <w:tcW w:w="753" w:type="dxa"/>
            <w:vAlign w:val="bottom"/>
          </w:tcPr>
          <w:p w:rsidR="00000000" w:rsidRDefault="00000000">
            <w:pPr>
              <w:spacing w:before="40" w:after="40" w:line="210" w:lineRule="exact"/>
              <w:ind w:right="43"/>
              <w:jc w:val="right"/>
              <w:rPr>
                <w:sz w:val="17"/>
              </w:rPr>
            </w:pPr>
            <w:r>
              <w:rPr>
                <w:sz w:val="17"/>
              </w:rPr>
              <w:t>50</w:t>
            </w:r>
          </w:p>
        </w:tc>
        <w:tc>
          <w:tcPr>
            <w:tcW w:w="722" w:type="dxa"/>
            <w:vAlign w:val="bottom"/>
          </w:tcPr>
          <w:p w:rsidR="00000000" w:rsidRDefault="00000000">
            <w:pPr>
              <w:spacing w:before="40" w:after="40" w:line="210" w:lineRule="exact"/>
              <w:ind w:right="43"/>
              <w:jc w:val="right"/>
              <w:rPr>
                <w:sz w:val="17"/>
              </w:rPr>
            </w:pPr>
            <w:r>
              <w:rPr>
                <w:sz w:val="17"/>
              </w:rPr>
              <w:t>0,7</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Métallurgie et mécanique</w:t>
            </w:r>
          </w:p>
        </w:tc>
        <w:tc>
          <w:tcPr>
            <w:tcW w:w="736" w:type="dxa"/>
            <w:vAlign w:val="bottom"/>
          </w:tcPr>
          <w:p w:rsidR="00000000" w:rsidRDefault="00000000">
            <w:pPr>
              <w:spacing w:before="40" w:after="40" w:line="210" w:lineRule="exact"/>
              <w:ind w:right="43"/>
              <w:jc w:val="right"/>
              <w:rPr>
                <w:sz w:val="17"/>
              </w:rPr>
            </w:pPr>
            <w:r>
              <w:rPr>
                <w:sz w:val="17"/>
              </w:rPr>
              <w:t>9 371</w:t>
            </w:r>
          </w:p>
        </w:tc>
        <w:tc>
          <w:tcPr>
            <w:tcW w:w="784" w:type="dxa"/>
            <w:vAlign w:val="bottom"/>
          </w:tcPr>
          <w:p w:rsidR="00000000" w:rsidRDefault="00000000">
            <w:pPr>
              <w:spacing w:before="40" w:after="40" w:line="210" w:lineRule="exact"/>
              <w:ind w:right="43"/>
              <w:jc w:val="right"/>
              <w:rPr>
                <w:sz w:val="17"/>
              </w:rPr>
            </w:pPr>
            <w:r>
              <w:rPr>
                <w:sz w:val="17"/>
              </w:rPr>
              <w:t>117</w:t>
            </w:r>
          </w:p>
        </w:tc>
        <w:tc>
          <w:tcPr>
            <w:tcW w:w="722" w:type="dxa"/>
            <w:vAlign w:val="bottom"/>
          </w:tcPr>
          <w:p w:rsidR="00000000" w:rsidRDefault="00000000">
            <w:pPr>
              <w:spacing w:before="40" w:after="40" w:line="210" w:lineRule="exact"/>
              <w:ind w:right="43"/>
              <w:jc w:val="right"/>
              <w:rPr>
                <w:sz w:val="17"/>
              </w:rPr>
            </w:pPr>
            <w:r>
              <w:rPr>
                <w:sz w:val="17"/>
              </w:rPr>
              <w:t>1,2</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 xml:space="preserve">8 515 </w:t>
            </w:r>
          </w:p>
        </w:tc>
        <w:tc>
          <w:tcPr>
            <w:tcW w:w="753" w:type="dxa"/>
            <w:vAlign w:val="bottom"/>
          </w:tcPr>
          <w:p w:rsidR="00000000" w:rsidRDefault="00000000">
            <w:pPr>
              <w:spacing w:before="40" w:after="40" w:line="210" w:lineRule="exact"/>
              <w:ind w:right="43"/>
              <w:jc w:val="right"/>
              <w:rPr>
                <w:sz w:val="17"/>
              </w:rPr>
            </w:pPr>
            <w:r>
              <w:rPr>
                <w:sz w:val="17"/>
              </w:rPr>
              <w:t>74</w:t>
            </w:r>
          </w:p>
        </w:tc>
        <w:tc>
          <w:tcPr>
            <w:tcW w:w="722" w:type="dxa"/>
            <w:vAlign w:val="bottom"/>
          </w:tcPr>
          <w:p w:rsidR="00000000" w:rsidRDefault="00000000">
            <w:pPr>
              <w:spacing w:before="40" w:after="40" w:line="210" w:lineRule="exact"/>
              <w:ind w:right="43"/>
              <w:jc w:val="right"/>
              <w:rPr>
                <w:sz w:val="17"/>
              </w:rPr>
            </w:pPr>
            <w:r>
              <w:rPr>
                <w:sz w:val="17"/>
              </w:rPr>
              <w:t>0,9</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Transports et communications</w:t>
            </w:r>
          </w:p>
        </w:tc>
        <w:tc>
          <w:tcPr>
            <w:tcW w:w="736" w:type="dxa"/>
            <w:vAlign w:val="bottom"/>
          </w:tcPr>
          <w:p w:rsidR="00000000" w:rsidRDefault="00000000">
            <w:pPr>
              <w:spacing w:before="40" w:after="40" w:line="210" w:lineRule="exact"/>
              <w:ind w:right="43"/>
              <w:jc w:val="right"/>
              <w:rPr>
                <w:sz w:val="17"/>
              </w:rPr>
            </w:pPr>
            <w:r>
              <w:rPr>
                <w:sz w:val="17"/>
              </w:rPr>
              <w:t>1 011</w:t>
            </w:r>
          </w:p>
        </w:tc>
        <w:tc>
          <w:tcPr>
            <w:tcW w:w="784" w:type="dxa"/>
            <w:vAlign w:val="bottom"/>
          </w:tcPr>
          <w:p w:rsidR="00000000" w:rsidRDefault="00000000">
            <w:pPr>
              <w:spacing w:before="40" w:after="40" w:line="210" w:lineRule="exact"/>
              <w:ind w:right="43"/>
              <w:jc w:val="right"/>
              <w:rPr>
                <w:sz w:val="17"/>
              </w:rPr>
            </w:pPr>
            <w:r>
              <w:rPr>
                <w:sz w:val="17"/>
              </w:rPr>
              <w:t>325</w:t>
            </w:r>
          </w:p>
        </w:tc>
        <w:tc>
          <w:tcPr>
            <w:tcW w:w="722" w:type="dxa"/>
            <w:vAlign w:val="bottom"/>
          </w:tcPr>
          <w:p w:rsidR="00000000" w:rsidRDefault="00000000">
            <w:pPr>
              <w:spacing w:before="40" w:after="40" w:line="210" w:lineRule="exact"/>
              <w:ind w:right="43"/>
              <w:jc w:val="right"/>
              <w:rPr>
                <w:sz w:val="17"/>
              </w:rPr>
            </w:pPr>
            <w:r>
              <w:rPr>
                <w:sz w:val="17"/>
              </w:rPr>
              <w:t>32,1</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1 105</w:t>
            </w:r>
          </w:p>
        </w:tc>
        <w:tc>
          <w:tcPr>
            <w:tcW w:w="753" w:type="dxa"/>
            <w:vAlign w:val="bottom"/>
          </w:tcPr>
          <w:p w:rsidR="00000000" w:rsidRDefault="00000000">
            <w:pPr>
              <w:spacing w:before="40" w:after="40" w:line="210" w:lineRule="exact"/>
              <w:ind w:right="43"/>
              <w:jc w:val="right"/>
              <w:rPr>
                <w:sz w:val="17"/>
              </w:rPr>
            </w:pPr>
            <w:r>
              <w:rPr>
                <w:sz w:val="17"/>
              </w:rPr>
              <w:t>351</w:t>
            </w:r>
          </w:p>
        </w:tc>
        <w:tc>
          <w:tcPr>
            <w:tcW w:w="722" w:type="dxa"/>
            <w:vAlign w:val="bottom"/>
          </w:tcPr>
          <w:p w:rsidR="00000000" w:rsidRDefault="00000000">
            <w:pPr>
              <w:spacing w:before="40" w:after="40" w:line="210" w:lineRule="exact"/>
              <w:ind w:right="43"/>
              <w:jc w:val="right"/>
              <w:rPr>
                <w:sz w:val="17"/>
              </w:rPr>
            </w:pPr>
            <w:r>
              <w:rPr>
                <w:sz w:val="17"/>
              </w:rPr>
              <w:t>31,8</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Mines/géologie</w:t>
            </w:r>
          </w:p>
        </w:tc>
        <w:tc>
          <w:tcPr>
            <w:tcW w:w="736" w:type="dxa"/>
            <w:vAlign w:val="bottom"/>
          </w:tcPr>
          <w:p w:rsidR="00000000" w:rsidRDefault="00000000">
            <w:pPr>
              <w:spacing w:before="40" w:after="40" w:line="210" w:lineRule="exact"/>
              <w:ind w:right="43"/>
              <w:jc w:val="right"/>
              <w:rPr>
                <w:sz w:val="17"/>
              </w:rPr>
            </w:pPr>
            <w:r>
              <w:rPr>
                <w:sz w:val="17"/>
              </w:rPr>
              <w:t>220</w:t>
            </w:r>
          </w:p>
        </w:tc>
        <w:tc>
          <w:tcPr>
            <w:tcW w:w="784" w:type="dxa"/>
            <w:vAlign w:val="bottom"/>
          </w:tcPr>
          <w:p w:rsidR="00000000" w:rsidRDefault="00000000">
            <w:pPr>
              <w:spacing w:before="40" w:after="40" w:line="210" w:lineRule="exact"/>
              <w:ind w:right="43"/>
              <w:jc w:val="right"/>
              <w:rPr>
                <w:sz w:val="17"/>
              </w:rPr>
            </w:pPr>
            <w:r>
              <w:rPr>
                <w:sz w:val="17"/>
              </w:rPr>
              <w:t>1</w:t>
            </w:r>
          </w:p>
        </w:tc>
        <w:tc>
          <w:tcPr>
            <w:tcW w:w="722" w:type="dxa"/>
            <w:vAlign w:val="bottom"/>
          </w:tcPr>
          <w:p w:rsidR="00000000" w:rsidRDefault="00000000">
            <w:pPr>
              <w:spacing w:before="40" w:after="40" w:line="210" w:lineRule="exact"/>
              <w:ind w:right="43"/>
              <w:jc w:val="right"/>
              <w:rPr>
                <w:sz w:val="17"/>
              </w:rPr>
            </w:pPr>
            <w:r>
              <w:rPr>
                <w:sz w:val="17"/>
              </w:rPr>
              <w:t>0,5</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197</w:t>
            </w:r>
          </w:p>
        </w:tc>
        <w:tc>
          <w:tcPr>
            <w:tcW w:w="753" w:type="dxa"/>
            <w:vAlign w:val="bottom"/>
          </w:tcPr>
          <w:p w:rsidR="00000000" w:rsidRDefault="00000000">
            <w:pPr>
              <w:spacing w:before="40" w:after="40" w:line="210" w:lineRule="exact"/>
              <w:ind w:right="43"/>
              <w:jc w:val="right"/>
              <w:rPr>
                <w:sz w:val="17"/>
              </w:rPr>
            </w:pPr>
            <w:r>
              <w:rPr>
                <w:sz w:val="17"/>
              </w:rPr>
              <w:t>1</w:t>
            </w:r>
          </w:p>
        </w:tc>
        <w:tc>
          <w:tcPr>
            <w:tcW w:w="722" w:type="dxa"/>
            <w:vAlign w:val="bottom"/>
          </w:tcPr>
          <w:p w:rsidR="00000000" w:rsidRDefault="00000000">
            <w:pPr>
              <w:spacing w:before="40" w:after="40" w:line="210" w:lineRule="exact"/>
              <w:ind w:right="43"/>
              <w:jc w:val="right"/>
              <w:rPr>
                <w:sz w:val="17"/>
              </w:rPr>
            </w:pPr>
            <w:r>
              <w:rPr>
                <w:sz w:val="17"/>
              </w:rPr>
              <w:t>0,5</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Soins de santé</w:t>
            </w:r>
          </w:p>
        </w:tc>
        <w:tc>
          <w:tcPr>
            <w:tcW w:w="736" w:type="dxa"/>
            <w:vAlign w:val="bottom"/>
          </w:tcPr>
          <w:p w:rsidR="00000000" w:rsidRDefault="00000000">
            <w:pPr>
              <w:spacing w:before="40" w:after="40" w:line="210" w:lineRule="exact"/>
              <w:ind w:right="43"/>
              <w:jc w:val="right"/>
              <w:rPr>
                <w:sz w:val="17"/>
              </w:rPr>
            </w:pPr>
            <w:r>
              <w:rPr>
                <w:sz w:val="17"/>
              </w:rPr>
              <w:t>4 954</w:t>
            </w:r>
          </w:p>
        </w:tc>
        <w:tc>
          <w:tcPr>
            <w:tcW w:w="784" w:type="dxa"/>
            <w:vAlign w:val="bottom"/>
          </w:tcPr>
          <w:p w:rsidR="00000000" w:rsidRDefault="00000000">
            <w:pPr>
              <w:spacing w:before="40" w:after="40" w:line="210" w:lineRule="exact"/>
              <w:ind w:right="43"/>
              <w:jc w:val="right"/>
              <w:rPr>
                <w:sz w:val="17"/>
              </w:rPr>
            </w:pPr>
            <w:r>
              <w:rPr>
                <w:sz w:val="17"/>
              </w:rPr>
              <w:t>3 863</w:t>
            </w:r>
          </w:p>
        </w:tc>
        <w:tc>
          <w:tcPr>
            <w:tcW w:w="722" w:type="dxa"/>
            <w:vAlign w:val="bottom"/>
          </w:tcPr>
          <w:p w:rsidR="00000000" w:rsidRDefault="00000000">
            <w:pPr>
              <w:spacing w:before="40" w:after="40" w:line="210" w:lineRule="exact"/>
              <w:ind w:right="43"/>
              <w:jc w:val="right"/>
              <w:rPr>
                <w:sz w:val="17"/>
              </w:rPr>
            </w:pPr>
            <w:r>
              <w:rPr>
                <w:sz w:val="17"/>
              </w:rPr>
              <w:t>78,0</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5 119</w:t>
            </w:r>
          </w:p>
        </w:tc>
        <w:tc>
          <w:tcPr>
            <w:tcW w:w="753" w:type="dxa"/>
            <w:vAlign w:val="bottom"/>
          </w:tcPr>
          <w:p w:rsidR="00000000" w:rsidRDefault="00000000">
            <w:pPr>
              <w:spacing w:before="40" w:after="40" w:line="210" w:lineRule="exact"/>
              <w:ind w:right="43"/>
              <w:jc w:val="right"/>
              <w:rPr>
                <w:sz w:val="17"/>
              </w:rPr>
            </w:pPr>
            <w:r>
              <w:rPr>
                <w:sz w:val="17"/>
              </w:rPr>
              <w:t>3 943</w:t>
            </w:r>
          </w:p>
        </w:tc>
        <w:tc>
          <w:tcPr>
            <w:tcW w:w="722" w:type="dxa"/>
            <w:vAlign w:val="bottom"/>
          </w:tcPr>
          <w:p w:rsidR="00000000" w:rsidRDefault="00000000">
            <w:pPr>
              <w:spacing w:before="40" w:after="40" w:line="210" w:lineRule="exact"/>
              <w:ind w:right="43"/>
              <w:jc w:val="right"/>
              <w:rPr>
                <w:sz w:val="17"/>
              </w:rPr>
            </w:pPr>
            <w:r>
              <w:rPr>
                <w:sz w:val="17"/>
              </w:rPr>
              <w:t>77,0</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Éducation</w:t>
            </w:r>
          </w:p>
        </w:tc>
        <w:tc>
          <w:tcPr>
            <w:tcW w:w="736" w:type="dxa"/>
            <w:vAlign w:val="bottom"/>
          </w:tcPr>
          <w:p w:rsidR="00000000" w:rsidRDefault="00000000">
            <w:pPr>
              <w:spacing w:before="40" w:after="40" w:line="210" w:lineRule="exact"/>
              <w:ind w:right="43"/>
              <w:jc w:val="right"/>
              <w:rPr>
                <w:sz w:val="17"/>
              </w:rPr>
            </w:pPr>
            <w:r>
              <w:rPr>
                <w:sz w:val="17"/>
              </w:rPr>
              <w:t>802</w:t>
            </w:r>
          </w:p>
        </w:tc>
        <w:tc>
          <w:tcPr>
            <w:tcW w:w="784" w:type="dxa"/>
            <w:vAlign w:val="bottom"/>
          </w:tcPr>
          <w:p w:rsidR="00000000" w:rsidRDefault="00000000">
            <w:pPr>
              <w:spacing w:before="40" w:after="40" w:line="210" w:lineRule="exact"/>
              <w:ind w:right="43"/>
              <w:jc w:val="right"/>
              <w:rPr>
                <w:sz w:val="17"/>
              </w:rPr>
            </w:pPr>
            <w:r>
              <w:rPr>
                <w:sz w:val="17"/>
              </w:rPr>
              <w:t>791</w:t>
            </w:r>
          </w:p>
        </w:tc>
        <w:tc>
          <w:tcPr>
            <w:tcW w:w="722" w:type="dxa"/>
            <w:vAlign w:val="bottom"/>
          </w:tcPr>
          <w:p w:rsidR="00000000" w:rsidRDefault="00000000">
            <w:pPr>
              <w:spacing w:before="40" w:after="40" w:line="210" w:lineRule="exact"/>
              <w:ind w:right="43"/>
              <w:jc w:val="right"/>
              <w:rPr>
                <w:sz w:val="17"/>
              </w:rPr>
            </w:pPr>
            <w:r>
              <w:rPr>
                <w:sz w:val="17"/>
              </w:rPr>
              <w:t>98,6</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931</w:t>
            </w:r>
          </w:p>
        </w:tc>
        <w:tc>
          <w:tcPr>
            <w:tcW w:w="753" w:type="dxa"/>
            <w:vAlign w:val="bottom"/>
          </w:tcPr>
          <w:p w:rsidR="00000000" w:rsidRDefault="00000000">
            <w:pPr>
              <w:spacing w:before="40" w:after="40" w:line="210" w:lineRule="exact"/>
              <w:ind w:right="43"/>
              <w:jc w:val="right"/>
              <w:rPr>
                <w:sz w:val="17"/>
              </w:rPr>
            </w:pPr>
            <w:r>
              <w:rPr>
                <w:sz w:val="17"/>
              </w:rPr>
              <w:t>915</w:t>
            </w:r>
          </w:p>
        </w:tc>
        <w:tc>
          <w:tcPr>
            <w:tcW w:w="722" w:type="dxa"/>
            <w:vAlign w:val="bottom"/>
          </w:tcPr>
          <w:p w:rsidR="00000000" w:rsidRDefault="00000000">
            <w:pPr>
              <w:spacing w:before="40" w:after="40" w:line="210" w:lineRule="exact"/>
              <w:ind w:right="43"/>
              <w:jc w:val="right"/>
              <w:rPr>
                <w:sz w:val="17"/>
              </w:rPr>
            </w:pPr>
            <w:r>
              <w:rPr>
                <w:sz w:val="17"/>
              </w:rPr>
              <w:t>98,3</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Sciences sociales</w:t>
            </w:r>
          </w:p>
        </w:tc>
        <w:tc>
          <w:tcPr>
            <w:tcW w:w="736" w:type="dxa"/>
            <w:vAlign w:val="bottom"/>
          </w:tcPr>
          <w:p w:rsidR="00000000" w:rsidRDefault="00000000">
            <w:pPr>
              <w:spacing w:before="40" w:after="40" w:line="210" w:lineRule="exact"/>
              <w:ind w:right="43"/>
              <w:jc w:val="right"/>
              <w:rPr>
                <w:sz w:val="17"/>
              </w:rPr>
            </w:pPr>
            <w:r>
              <w:rPr>
                <w:sz w:val="17"/>
              </w:rPr>
              <w:t>1 249</w:t>
            </w:r>
          </w:p>
        </w:tc>
        <w:tc>
          <w:tcPr>
            <w:tcW w:w="784" w:type="dxa"/>
            <w:vAlign w:val="bottom"/>
          </w:tcPr>
          <w:p w:rsidR="00000000" w:rsidRDefault="00000000">
            <w:pPr>
              <w:spacing w:before="40" w:after="40" w:line="210" w:lineRule="exact"/>
              <w:ind w:right="43"/>
              <w:jc w:val="right"/>
              <w:rPr>
                <w:sz w:val="17"/>
              </w:rPr>
            </w:pPr>
            <w:r>
              <w:rPr>
                <w:sz w:val="17"/>
              </w:rPr>
              <w:t>1 111</w:t>
            </w:r>
          </w:p>
        </w:tc>
        <w:tc>
          <w:tcPr>
            <w:tcW w:w="722" w:type="dxa"/>
            <w:vAlign w:val="bottom"/>
          </w:tcPr>
          <w:p w:rsidR="00000000" w:rsidRDefault="00000000">
            <w:pPr>
              <w:spacing w:before="40" w:after="40" w:line="210" w:lineRule="exact"/>
              <w:ind w:right="43"/>
              <w:jc w:val="right"/>
              <w:rPr>
                <w:sz w:val="17"/>
              </w:rPr>
            </w:pPr>
            <w:r>
              <w:rPr>
                <w:sz w:val="17"/>
              </w:rPr>
              <w:t>88,9</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1 150</w:t>
            </w:r>
          </w:p>
        </w:tc>
        <w:tc>
          <w:tcPr>
            <w:tcW w:w="753" w:type="dxa"/>
            <w:vAlign w:val="bottom"/>
          </w:tcPr>
          <w:p w:rsidR="00000000" w:rsidRDefault="00000000">
            <w:pPr>
              <w:spacing w:before="40" w:after="40" w:line="210" w:lineRule="exact"/>
              <w:ind w:right="43"/>
              <w:jc w:val="right"/>
              <w:rPr>
                <w:sz w:val="17"/>
              </w:rPr>
            </w:pPr>
            <w:r>
              <w:rPr>
                <w:sz w:val="17"/>
              </w:rPr>
              <w:t>1 025</w:t>
            </w:r>
          </w:p>
        </w:tc>
        <w:tc>
          <w:tcPr>
            <w:tcW w:w="722" w:type="dxa"/>
            <w:vAlign w:val="bottom"/>
          </w:tcPr>
          <w:p w:rsidR="00000000" w:rsidRDefault="00000000">
            <w:pPr>
              <w:spacing w:before="40" w:after="40" w:line="210" w:lineRule="exact"/>
              <w:ind w:right="43"/>
              <w:jc w:val="right"/>
              <w:rPr>
                <w:sz w:val="17"/>
              </w:rPr>
            </w:pPr>
            <w:r>
              <w:rPr>
                <w:sz w:val="17"/>
              </w:rPr>
              <w:t>89,1</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Culture</w:t>
            </w:r>
          </w:p>
        </w:tc>
        <w:tc>
          <w:tcPr>
            <w:tcW w:w="736" w:type="dxa"/>
            <w:vAlign w:val="bottom"/>
          </w:tcPr>
          <w:p w:rsidR="00000000" w:rsidRDefault="00000000">
            <w:pPr>
              <w:spacing w:before="40" w:after="40" w:line="210" w:lineRule="exact"/>
              <w:ind w:right="43"/>
              <w:jc w:val="right"/>
              <w:rPr>
                <w:sz w:val="17"/>
              </w:rPr>
            </w:pPr>
            <w:r>
              <w:rPr>
                <w:sz w:val="17"/>
              </w:rPr>
              <w:t>703</w:t>
            </w:r>
          </w:p>
        </w:tc>
        <w:tc>
          <w:tcPr>
            <w:tcW w:w="784" w:type="dxa"/>
            <w:vAlign w:val="bottom"/>
          </w:tcPr>
          <w:p w:rsidR="00000000" w:rsidRDefault="00000000">
            <w:pPr>
              <w:spacing w:before="40" w:after="40" w:line="210" w:lineRule="exact"/>
              <w:ind w:right="43"/>
              <w:jc w:val="right"/>
              <w:rPr>
                <w:sz w:val="17"/>
              </w:rPr>
            </w:pPr>
            <w:r>
              <w:rPr>
                <w:sz w:val="17"/>
              </w:rPr>
              <w:t>510</w:t>
            </w:r>
          </w:p>
        </w:tc>
        <w:tc>
          <w:tcPr>
            <w:tcW w:w="722" w:type="dxa"/>
            <w:vAlign w:val="bottom"/>
          </w:tcPr>
          <w:p w:rsidR="00000000" w:rsidRDefault="00000000">
            <w:pPr>
              <w:spacing w:before="40" w:after="40" w:line="210" w:lineRule="exact"/>
              <w:ind w:right="43"/>
              <w:jc w:val="right"/>
              <w:rPr>
                <w:sz w:val="17"/>
              </w:rPr>
            </w:pPr>
            <w:r>
              <w:rPr>
                <w:sz w:val="17"/>
              </w:rPr>
              <w:t>72,5</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667</w:t>
            </w:r>
          </w:p>
        </w:tc>
        <w:tc>
          <w:tcPr>
            <w:tcW w:w="753" w:type="dxa"/>
            <w:vAlign w:val="bottom"/>
          </w:tcPr>
          <w:p w:rsidR="00000000" w:rsidRDefault="00000000">
            <w:pPr>
              <w:spacing w:before="40" w:after="40" w:line="210" w:lineRule="exact"/>
              <w:ind w:right="43"/>
              <w:jc w:val="right"/>
              <w:rPr>
                <w:sz w:val="17"/>
              </w:rPr>
            </w:pPr>
            <w:r>
              <w:rPr>
                <w:sz w:val="17"/>
              </w:rPr>
              <w:t>478</w:t>
            </w:r>
          </w:p>
        </w:tc>
        <w:tc>
          <w:tcPr>
            <w:tcW w:w="722" w:type="dxa"/>
            <w:vAlign w:val="bottom"/>
          </w:tcPr>
          <w:p w:rsidR="00000000" w:rsidRDefault="00000000">
            <w:pPr>
              <w:spacing w:before="40" w:after="40" w:line="210" w:lineRule="exact"/>
              <w:ind w:right="43"/>
              <w:jc w:val="right"/>
              <w:rPr>
                <w:sz w:val="17"/>
              </w:rPr>
            </w:pPr>
            <w:r>
              <w:rPr>
                <w:sz w:val="17"/>
              </w:rPr>
              <w:t>71,7</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Enseignement général</w:t>
            </w:r>
          </w:p>
        </w:tc>
        <w:tc>
          <w:tcPr>
            <w:tcW w:w="736" w:type="dxa"/>
            <w:vAlign w:val="bottom"/>
          </w:tcPr>
          <w:p w:rsidR="00000000" w:rsidRDefault="00000000">
            <w:pPr>
              <w:spacing w:before="40" w:after="40" w:line="210" w:lineRule="exact"/>
              <w:ind w:right="43"/>
              <w:jc w:val="right"/>
              <w:rPr>
                <w:sz w:val="17"/>
              </w:rPr>
            </w:pPr>
            <w:r>
              <w:rPr>
                <w:sz w:val="17"/>
              </w:rPr>
              <w:t>29 138</w:t>
            </w:r>
          </w:p>
        </w:tc>
        <w:tc>
          <w:tcPr>
            <w:tcW w:w="784" w:type="dxa"/>
            <w:vAlign w:val="bottom"/>
          </w:tcPr>
          <w:p w:rsidR="00000000" w:rsidRDefault="00000000">
            <w:pPr>
              <w:spacing w:before="40" w:after="40" w:line="210" w:lineRule="exact"/>
              <w:ind w:right="43"/>
              <w:jc w:val="right"/>
              <w:rPr>
                <w:sz w:val="17"/>
              </w:rPr>
            </w:pPr>
            <w:r>
              <w:rPr>
                <w:sz w:val="17"/>
              </w:rPr>
              <w:t>17 288</w:t>
            </w:r>
          </w:p>
        </w:tc>
        <w:tc>
          <w:tcPr>
            <w:tcW w:w="722" w:type="dxa"/>
            <w:vAlign w:val="bottom"/>
          </w:tcPr>
          <w:p w:rsidR="00000000" w:rsidRDefault="00000000">
            <w:pPr>
              <w:spacing w:before="40" w:after="40" w:line="210" w:lineRule="exact"/>
              <w:ind w:right="43"/>
              <w:jc w:val="right"/>
              <w:rPr>
                <w:sz w:val="17"/>
              </w:rPr>
            </w:pPr>
            <w:r>
              <w:rPr>
                <w:sz w:val="17"/>
              </w:rPr>
              <w:t>59,3</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31 426</w:t>
            </w:r>
          </w:p>
        </w:tc>
        <w:tc>
          <w:tcPr>
            <w:tcW w:w="753" w:type="dxa"/>
            <w:vAlign w:val="bottom"/>
          </w:tcPr>
          <w:p w:rsidR="00000000" w:rsidRDefault="00000000">
            <w:pPr>
              <w:spacing w:before="40" w:after="40" w:line="210" w:lineRule="exact"/>
              <w:ind w:right="43"/>
              <w:jc w:val="right"/>
              <w:rPr>
                <w:sz w:val="17"/>
              </w:rPr>
            </w:pPr>
            <w:r>
              <w:rPr>
                <w:sz w:val="17"/>
              </w:rPr>
              <w:t>18 661</w:t>
            </w:r>
          </w:p>
        </w:tc>
        <w:tc>
          <w:tcPr>
            <w:tcW w:w="722" w:type="dxa"/>
            <w:vAlign w:val="bottom"/>
          </w:tcPr>
          <w:p w:rsidR="00000000" w:rsidRDefault="00000000">
            <w:pPr>
              <w:spacing w:before="40" w:after="40" w:line="210" w:lineRule="exact"/>
              <w:ind w:right="43"/>
              <w:jc w:val="right"/>
              <w:rPr>
                <w:sz w:val="17"/>
              </w:rPr>
            </w:pPr>
            <w:r>
              <w:rPr>
                <w:sz w:val="17"/>
              </w:rPr>
              <w:t>59,4</w:t>
            </w:r>
          </w:p>
        </w:tc>
      </w:tr>
      <w:tr w:rsidR="00000000">
        <w:tblPrEx>
          <w:tblCellMar>
            <w:top w:w="0" w:type="dxa"/>
            <w:bottom w:w="0" w:type="dxa"/>
          </w:tblCellMar>
        </w:tblPrEx>
        <w:tc>
          <w:tcPr>
            <w:tcW w:w="2770" w:type="dxa"/>
            <w:vAlign w:val="bottom"/>
          </w:tcPr>
          <w:p w:rsidR="00000000" w:rsidRDefault="00000000">
            <w:pPr>
              <w:spacing w:before="40" w:after="40" w:line="210" w:lineRule="exact"/>
              <w:ind w:right="43"/>
              <w:rPr>
                <w:sz w:val="17"/>
              </w:rPr>
            </w:pPr>
            <w:r>
              <w:rPr>
                <w:sz w:val="17"/>
              </w:rPr>
              <w:t>Services personnels</w:t>
            </w:r>
          </w:p>
        </w:tc>
        <w:tc>
          <w:tcPr>
            <w:tcW w:w="736" w:type="dxa"/>
            <w:vAlign w:val="bottom"/>
          </w:tcPr>
          <w:p w:rsidR="00000000" w:rsidRDefault="00000000">
            <w:pPr>
              <w:spacing w:before="40" w:after="40" w:line="210" w:lineRule="exact"/>
              <w:ind w:right="43"/>
              <w:jc w:val="right"/>
              <w:rPr>
                <w:sz w:val="17"/>
              </w:rPr>
            </w:pPr>
            <w:r>
              <w:rPr>
                <w:sz w:val="17"/>
              </w:rPr>
              <w:t>2 790</w:t>
            </w:r>
          </w:p>
        </w:tc>
        <w:tc>
          <w:tcPr>
            <w:tcW w:w="784" w:type="dxa"/>
            <w:vAlign w:val="bottom"/>
          </w:tcPr>
          <w:p w:rsidR="00000000" w:rsidRDefault="00000000">
            <w:pPr>
              <w:spacing w:before="40" w:after="40" w:line="210" w:lineRule="exact"/>
              <w:ind w:right="43"/>
              <w:jc w:val="right"/>
              <w:rPr>
                <w:sz w:val="17"/>
              </w:rPr>
            </w:pPr>
            <w:r>
              <w:rPr>
                <w:sz w:val="17"/>
              </w:rPr>
              <w:t>2 503</w:t>
            </w:r>
          </w:p>
        </w:tc>
        <w:tc>
          <w:tcPr>
            <w:tcW w:w="722" w:type="dxa"/>
            <w:vAlign w:val="bottom"/>
          </w:tcPr>
          <w:p w:rsidR="00000000" w:rsidRDefault="00000000">
            <w:pPr>
              <w:spacing w:before="40" w:after="40" w:line="210" w:lineRule="exact"/>
              <w:ind w:right="43"/>
              <w:jc w:val="right"/>
              <w:rPr>
                <w:sz w:val="17"/>
              </w:rPr>
            </w:pPr>
            <w:r>
              <w:rPr>
                <w:sz w:val="17"/>
              </w:rPr>
              <w:t>87,7</w:t>
            </w:r>
          </w:p>
        </w:tc>
        <w:tc>
          <w:tcPr>
            <w:tcW w:w="58" w:type="dxa"/>
            <w:vAlign w:val="bottom"/>
          </w:tcPr>
          <w:p w:rsidR="00000000" w:rsidRDefault="00000000">
            <w:pPr>
              <w:spacing w:before="40" w:after="40" w:line="210" w:lineRule="exact"/>
              <w:ind w:right="43"/>
              <w:jc w:val="right"/>
              <w:rPr>
                <w:sz w:val="17"/>
              </w:rPr>
            </w:pPr>
          </w:p>
        </w:tc>
        <w:tc>
          <w:tcPr>
            <w:tcW w:w="753" w:type="dxa"/>
            <w:vAlign w:val="bottom"/>
          </w:tcPr>
          <w:p w:rsidR="00000000" w:rsidRDefault="00000000">
            <w:pPr>
              <w:spacing w:before="40" w:after="40" w:line="210" w:lineRule="exact"/>
              <w:ind w:right="43"/>
              <w:jc w:val="right"/>
              <w:rPr>
                <w:sz w:val="17"/>
              </w:rPr>
            </w:pPr>
            <w:r>
              <w:rPr>
                <w:sz w:val="17"/>
              </w:rPr>
              <w:t>2 854</w:t>
            </w:r>
          </w:p>
        </w:tc>
        <w:tc>
          <w:tcPr>
            <w:tcW w:w="753" w:type="dxa"/>
            <w:vAlign w:val="bottom"/>
          </w:tcPr>
          <w:p w:rsidR="00000000" w:rsidRDefault="00000000">
            <w:pPr>
              <w:spacing w:before="40" w:after="40" w:line="210" w:lineRule="exact"/>
              <w:ind w:right="43"/>
              <w:jc w:val="right"/>
              <w:rPr>
                <w:sz w:val="17"/>
              </w:rPr>
            </w:pPr>
            <w:r>
              <w:rPr>
                <w:sz w:val="17"/>
              </w:rPr>
              <w:t>2 467</w:t>
            </w:r>
          </w:p>
        </w:tc>
        <w:tc>
          <w:tcPr>
            <w:tcW w:w="722" w:type="dxa"/>
            <w:vAlign w:val="bottom"/>
          </w:tcPr>
          <w:p w:rsidR="00000000" w:rsidRDefault="00000000">
            <w:pPr>
              <w:spacing w:before="40" w:after="40" w:line="210" w:lineRule="exact"/>
              <w:ind w:right="43"/>
              <w:jc w:val="right"/>
              <w:rPr>
                <w:sz w:val="17"/>
              </w:rPr>
            </w:pPr>
            <w:r>
              <w:rPr>
                <w:sz w:val="17"/>
              </w:rPr>
              <w:t>86,4</w:t>
            </w:r>
          </w:p>
        </w:tc>
      </w:tr>
      <w:tr w:rsidR="00000000">
        <w:tblPrEx>
          <w:tblCellMar>
            <w:top w:w="0" w:type="dxa"/>
            <w:bottom w:w="0" w:type="dxa"/>
          </w:tblCellMar>
        </w:tblPrEx>
        <w:tc>
          <w:tcPr>
            <w:tcW w:w="2770" w:type="dxa"/>
            <w:tcBorders>
              <w:bottom w:val="single" w:sz="12" w:space="0" w:color="auto"/>
            </w:tcBorders>
            <w:vAlign w:val="bottom"/>
          </w:tcPr>
          <w:p w:rsidR="00000000" w:rsidRDefault="00000000">
            <w:pPr>
              <w:spacing w:before="40" w:after="40" w:line="210" w:lineRule="exact"/>
              <w:ind w:right="43"/>
              <w:rPr>
                <w:sz w:val="17"/>
              </w:rPr>
            </w:pPr>
            <w:r>
              <w:rPr>
                <w:sz w:val="17"/>
              </w:rPr>
              <w:t>Affaires intérieures</w:t>
            </w:r>
          </w:p>
        </w:tc>
        <w:tc>
          <w:tcPr>
            <w:tcW w:w="736" w:type="dxa"/>
            <w:tcBorders>
              <w:bottom w:val="single" w:sz="12" w:space="0" w:color="auto"/>
            </w:tcBorders>
            <w:vAlign w:val="bottom"/>
          </w:tcPr>
          <w:p w:rsidR="00000000" w:rsidRDefault="00000000">
            <w:pPr>
              <w:spacing w:before="40" w:after="40" w:line="210" w:lineRule="exact"/>
              <w:ind w:right="43"/>
              <w:jc w:val="right"/>
              <w:rPr>
                <w:sz w:val="17"/>
              </w:rPr>
            </w:pPr>
            <w:r>
              <w:rPr>
                <w:sz w:val="17"/>
              </w:rPr>
              <w:t>515</w:t>
            </w:r>
          </w:p>
        </w:tc>
        <w:tc>
          <w:tcPr>
            <w:tcW w:w="784" w:type="dxa"/>
            <w:tcBorders>
              <w:bottom w:val="single" w:sz="12" w:space="0" w:color="auto"/>
            </w:tcBorders>
            <w:vAlign w:val="bottom"/>
          </w:tcPr>
          <w:p w:rsidR="00000000" w:rsidRDefault="00000000">
            <w:pPr>
              <w:spacing w:before="40" w:after="40" w:line="210" w:lineRule="exact"/>
              <w:ind w:right="43"/>
              <w:jc w:val="right"/>
              <w:rPr>
                <w:sz w:val="17"/>
              </w:rPr>
            </w:pPr>
            <w:r>
              <w:rPr>
                <w:sz w:val="17"/>
              </w:rPr>
              <w:t>25</w:t>
            </w:r>
          </w:p>
        </w:tc>
        <w:tc>
          <w:tcPr>
            <w:tcW w:w="722" w:type="dxa"/>
            <w:tcBorders>
              <w:bottom w:val="single" w:sz="12" w:space="0" w:color="auto"/>
            </w:tcBorders>
            <w:vAlign w:val="bottom"/>
          </w:tcPr>
          <w:p w:rsidR="00000000" w:rsidRDefault="00000000">
            <w:pPr>
              <w:spacing w:before="40" w:after="40" w:line="210" w:lineRule="exact"/>
              <w:ind w:right="43"/>
              <w:jc w:val="right"/>
              <w:rPr>
                <w:sz w:val="17"/>
              </w:rPr>
            </w:pPr>
            <w:r>
              <w:rPr>
                <w:sz w:val="17"/>
              </w:rPr>
              <w:t>4,9</w:t>
            </w:r>
          </w:p>
        </w:tc>
        <w:tc>
          <w:tcPr>
            <w:tcW w:w="58" w:type="dxa"/>
            <w:tcBorders>
              <w:bottom w:val="single" w:sz="12" w:space="0" w:color="auto"/>
            </w:tcBorders>
            <w:vAlign w:val="bottom"/>
          </w:tcPr>
          <w:p w:rsidR="00000000" w:rsidRDefault="00000000">
            <w:pPr>
              <w:spacing w:before="40" w:after="40" w:line="210" w:lineRule="exact"/>
              <w:ind w:right="43"/>
              <w:jc w:val="right"/>
              <w:rPr>
                <w:sz w:val="17"/>
              </w:rPr>
            </w:pPr>
          </w:p>
        </w:tc>
        <w:tc>
          <w:tcPr>
            <w:tcW w:w="753" w:type="dxa"/>
            <w:tcBorders>
              <w:bottom w:val="single" w:sz="12" w:space="0" w:color="auto"/>
            </w:tcBorders>
            <w:vAlign w:val="bottom"/>
          </w:tcPr>
          <w:p w:rsidR="00000000" w:rsidRDefault="00000000">
            <w:pPr>
              <w:spacing w:before="40" w:after="40" w:line="210" w:lineRule="exact"/>
              <w:ind w:right="43"/>
              <w:jc w:val="right"/>
              <w:rPr>
                <w:sz w:val="17"/>
              </w:rPr>
            </w:pPr>
            <w:r>
              <w:rPr>
                <w:sz w:val="17"/>
              </w:rPr>
              <w:t>363</w:t>
            </w:r>
          </w:p>
        </w:tc>
        <w:tc>
          <w:tcPr>
            <w:tcW w:w="753" w:type="dxa"/>
            <w:tcBorders>
              <w:bottom w:val="single" w:sz="12" w:space="0" w:color="auto"/>
            </w:tcBorders>
            <w:vAlign w:val="bottom"/>
          </w:tcPr>
          <w:p w:rsidR="00000000" w:rsidRDefault="00000000">
            <w:pPr>
              <w:spacing w:before="40" w:after="40" w:line="210" w:lineRule="exact"/>
              <w:ind w:right="43"/>
              <w:jc w:val="right"/>
              <w:rPr>
                <w:sz w:val="17"/>
              </w:rPr>
            </w:pPr>
            <w:r>
              <w:rPr>
                <w:sz w:val="17"/>
              </w:rPr>
              <w:t>24</w:t>
            </w:r>
          </w:p>
        </w:tc>
        <w:tc>
          <w:tcPr>
            <w:tcW w:w="722" w:type="dxa"/>
            <w:tcBorders>
              <w:bottom w:val="single" w:sz="12" w:space="0" w:color="auto"/>
            </w:tcBorders>
            <w:vAlign w:val="bottom"/>
          </w:tcPr>
          <w:p w:rsidR="00000000" w:rsidRDefault="00000000">
            <w:pPr>
              <w:spacing w:before="40" w:after="40" w:line="210" w:lineRule="exact"/>
              <w:ind w:right="43"/>
              <w:jc w:val="right"/>
              <w:rPr>
                <w:sz w:val="17"/>
              </w:rPr>
            </w:pPr>
            <w:r>
              <w:rPr>
                <w:sz w:val="17"/>
              </w:rPr>
              <w:t>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Annuaire statistique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Cycle d’études supérieures de deux ans et enseignement supérieur</w:t>
      </w:r>
    </w:p>
    <w:p w:rsidR="00000000" w:rsidRDefault="00000000">
      <w:pPr>
        <w:pStyle w:val="SingleTxt"/>
        <w:spacing w:after="0" w:line="120" w:lineRule="exact"/>
        <w:rPr>
          <w:sz w:val="10"/>
        </w:rPr>
      </w:pPr>
    </w:p>
    <w:p w:rsidR="00000000" w:rsidRDefault="00000000">
      <w:pPr>
        <w:pStyle w:val="SingleTxt"/>
      </w:pPr>
      <w:r>
        <w:tab/>
        <w:t>Les données relatives aux étudiants inscrits dans les universités et les établissements d’enseignement supérieur montrent que le nombre de jeunes qui désirent poursuivre leurs études au-delà du secondaire augmente. Il y a au total 88 100 étudiants inscrits, dont 58,8 % de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w:t>
      </w:r>
      <w:r>
        <w:br/>
        <w:t>Étudiants et diplômés des universités et établissements d’enseignement supérieur indépendants,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712"/>
        <w:gridCol w:w="1176"/>
        <w:gridCol w:w="1065"/>
        <w:gridCol w:w="1035"/>
        <w:gridCol w:w="90"/>
        <w:gridCol w:w="936"/>
        <w:gridCol w:w="1107"/>
        <w:gridCol w:w="1230"/>
      </w:tblGrid>
      <w:tr w:rsidR="00000000">
        <w:tblPrEx>
          <w:tblCellMar>
            <w:top w:w="0" w:type="dxa"/>
            <w:bottom w:w="0" w:type="dxa"/>
          </w:tblCellMar>
        </w:tblPrEx>
        <w:trPr>
          <w:cantSplit/>
          <w:tblHeader/>
        </w:trPr>
        <w:tc>
          <w:tcPr>
            <w:tcW w:w="712"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3276"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Inscrits</w:t>
            </w:r>
          </w:p>
        </w:tc>
        <w:tc>
          <w:tcPr>
            <w:tcW w:w="90" w:type="dxa"/>
            <w:tcBorders>
              <w:top w:val="single" w:sz="4" w:space="0" w:color="auto"/>
            </w:tcBorders>
          </w:tcPr>
          <w:p w:rsidR="00000000" w:rsidRDefault="00000000">
            <w:pPr>
              <w:spacing w:before="80" w:after="80" w:line="160" w:lineRule="exact"/>
              <w:ind w:right="40"/>
              <w:jc w:val="right"/>
              <w:rPr>
                <w:i/>
                <w:sz w:val="14"/>
              </w:rPr>
            </w:pPr>
          </w:p>
        </w:tc>
        <w:tc>
          <w:tcPr>
            <w:tcW w:w="3273"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Diplômés</w:t>
            </w:r>
          </w:p>
        </w:tc>
      </w:tr>
      <w:tr w:rsidR="00000000">
        <w:tblPrEx>
          <w:tblCellMar>
            <w:top w:w="0" w:type="dxa"/>
            <w:bottom w:w="0" w:type="dxa"/>
          </w:tblCellMar>
        </w:tblPrEx>
        <w:trPr>
          <w:tblHeader/>
        </w:trPr>
        <w:tc>
          <w:tcPr>
            <w:tcW w:w="712" w:type="dxa"/>
            <w:tcBorders>
              <w:bottom w:val="single" w:sz="12"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117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10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103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 xml:space="preserve">% </w:t>
            </w:r>
            <w:r>
              <w:rPr>
                <w:i/>
                <w:sz w:val="14"/>
              </w:rPr>
              <w:br/>
              <w:t>de femmes</w:t>
            </w:r>
          </w:p>
        </w:tc>
        <w:tc>
          <w:tcPr>
            <w:tcW w:w="90" w:type="dxa"/>
            <w:tcBorders>
              <w:bottom w:val="single" w:sz="12" w:space="0" w:color="auto"/>
            </w:tcBorders>
          </w:tcPr>
          <w:p w:rsidR="00000000" w:rsidRDefault="00000000">
            <w:pPr>
              <w:spacing w:before="80" w:after="80" w:line="160" w:lineRule="exact"/>
              <w:ind w:right="40"/>
              <w:jc w:val="right"/>
              <w:rPr>
                <w:i/>
                <w:sz w:val="14"/>
              </w:rPr>
            </w:pPr>
          </w:p>
        </w:tc>
        <w:tc>
          <w:tcPr>
            <w:tcW w:w="93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110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123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 xml:space="preserve">% </w:t>
            </w:r>
            <w:r>
              <w:rPr>
                <w:i/>
                <w:sz w:val="14"/>
              </w:rPr>
              <w:br/>
              <w:t>de femmes</w:t>
            </w:r>
          </w:p>
        </w:tc>
      </w:tr>
      <w:tr w:rsidR="00000000">
        <w:tblPrEx>
          <w:tblCellMar>
            <w:top w:w="0" w:type="dxa"/>
            <w:bottom w:w="0" w:type="dxa"/>
          </w:tblCellMar>
        </w:tblPrEx>
        <w:trPr>
          <w:trHeight w:hRule="exact" w:val="115"/>
          <w:tblHeader/>
        </w:trPr>
        <w:tc>
          <w:tcPr>
            <w:tcW w:w="712" w:type="dxa"/>
            <w:tcBorders>
              <w:top w:val="single" w:sz="12" w:space="0" w:color="auto"/>
            </w:tcBorders>
            <w:vAlign w:val="bottom"/>
          </w:tcPr>
          <w:p w:rsidR="00000000" w:rsidRDefault="00000000">
            <w:pPr>
              <w:spacing w:before="40" w:after="40" w:line="210" w:lineRule="exact"/>
              <w:ind w:right="40"/>
              <w:rPr>
                <w:sz w:val="17"/>
              </w:rPr>
            </w:pPr>
          </w:p>
        </w:tc>
        <w:tc>
          <w:tcPr>
            <w:tcW w:w="1176" w:type="dxa"/>
            <w:tcBorders>
              <w:top w:val="single" w:sz="12" w:space="0" w:color="auto"/>
            </w:tcBorders>
            <w:vAlign w:val="bottom"/>
          </w:tcPr>
          <w:p w:rsidR="00000000" w:rsidRDefault="00000000">
            <w:pPr>
              <w:spacing w:before="40" w:after="40" w:line="210" w:lineRule="exact"/>
              <w:ind w:right="40"/>
              <w:jc w:val="right"/>
              <w:rPr>
                <w:sz w:val="17"/>
              </w:rPr>
            </w:pPr>
          </w:p>
        </w:tc>
        <w:tc>
          <w:tcPr>
            <w:tcW w:w="1065" w:type="dxa"/>
            <w:tcBorders>
              <w:top w:val="single" w:sz="12" w:space="0" w:color="auto"/>
            </w:tcBorders>
            <w:vAlign w:val="bottom"/>
          </w:tcPr>
          <w:p w:rsidR="00000000" w:rsidRDefault="00000000">
            <w:pPr>
              <w:spacing w:before="40" w:after="40" w:line="210" w:lineRule="exact"/>
              <w:ind w:right="40"/>
              <w:jc w:val="right"/>
              <w:rPr>
                <w:sz w:val="17"/>
              </w:rPr>
            </w:pPr>
          </w:p>
        </w:tc>
        <w:tc>
          <w:tcPr>
            <w:tcW w:w="1035"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tcPr>
          <w:p w:rsidR="00000000" w:rsidRDefault="00000000">
            <w:pPr>
              <w:spacing w:before="40" w:after="40" w:line="210" w:lineRule="exact"/>
              <w:ind w:right="40"/>
              <w:jc w:val="right"/>
              <w:rPr>
                <w:sz w:val="17"/>
              </w:rPr>
            </w:pPr>
          </w:p>
        </w:tc>
        <w:tc>
          <w:tcPr>
            <w:tcW w:w="936" w:type="dxa"/>
            <w:tcBorders>
              <w:top w:val="single" w:sz="12" w:space="0" w:color="auto"/>
            </w:tcBorders>
            <w:vAlign w:val="bottom"/>
          </w:tcPr>
          <w:p w:rsidR="00000000" w:rsidRDefault="00000000">
            <w:pPr>
              <w:spacing w:before="40" w:after="40" w:line="210" w:lineRule="exact"/>
              <w:ind w:right="40"/>
              <w:jc w:val="right"/>
              <w:rPr>
                <w:sz w:val="17"/>
              </w:rPr>
            </w:pPr>
          </w:p>
        </w:tc>
        <w:tc>
          <w:tcPr>
            <w:tcW w:w="1107" w:type="dxa"/>
            <w:tcBorders>
              <w:top w:val="single" w:sz="12" w:space="0" w:color="auto"/>
            </w:tcBorders>
            <w:vAlign w:val="bottom"/>
          </w:tcPr>
          <w:p w:rsidR="00000000" w:rsidRDefault="00000000">
            <w:pPr>
              <w:spacing w:before="40" w:after="40" w:line="210" w:lineRule="exact"/>
              <w:ind w:right="40"/>
              <w:jc w:val="right"/>
              <w:rPr>
                <w:sz w:val="17"/>
              </w:rPr>
            </w:pPr>
          </w:p>
        </w:tc>
        <w:tc>
          <w:tcPr>
            <w:tcW w:w="12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712" w:type="dxa"/>
            <w:vAlign w:val="bottom"/>
          </w:tcPr>
          <w:p w:rsidR="00000000" w:rsidRDefault="00000000">
            <w:pPr>
              <w:spacing w:before="40" w:after="40" w:line="210" w:lineRule="exact"/>
              <w:ind w:right="40"/>
              <w:rPr>
                <w:sz w:val="17"/>
              </w:rPr>
            </w:pPr>
            <w:r>
              <w:rPr>
                <w:sz w:val="17"/>
              </w:rPr>
              <w:t>1995</w:t>
            </w:r>
          </w:p>
        </w:tc>
        <w:tc>
          <w:tcPr>
            <w:tcW w:w="1176" w:type="dxa"/>
            <w:vAlign w:val="bottom"/>
          </w:tcPr>
          <w:p w:rsidR="00000000" w:rsidRDefault="00000000">
            <w:pPr>
              <w:spacing w:before="40" w:after="40" w:line="210" w:lineRule="exact"/>
              <w:ind w:right="40"/>
              <w:jc w:val="right"/>
              <w:rPr>
                <w:sz w:val="17"/>
              </w:rPr>
            </w:pPr>
            <w:r>
              <w:rPr>
                <w:sz w:val="17"/>
              </w:rPr>
              <w:t>45 951</w:t>
            </w:r>
          </w:p>
        </w:tc>
        <w:tc>
          <w:tcPr>
            <w:tcW w:w="1065" w:type="dxa"/>
            <w:vAlign w:val="bottom"/>
          </w:tcPr>
          <w:p w:rsidR="00000000" w:rsidRDefault="00000000">
            <w:pPr>
              <w:spacing w:before="40" w:after="40" w:line="210" w:lineRule="exact"/>
              <w:ind w:right="40"/>
              <w:jc w:val="right"/>
              <w:rPr>
                <w:sz w:val="17"/>
              </w:rPr>
            </w:pPr>
            <w:r>
              <w:rPr>
                <w:sz w:val="17"/>
              </w:rPr>
              <w:t>26 126</w:t>
            </w:r>
          </w:p>
        </w:tc>
        <w:tc>
          <w:tcPr>
            <w:tcW w:w="1035" w:type="dxa"/>
            <w:vAlign w:val="bottom"/>
          </w:tcPr>
          <w:p w:rsidR="00000000" w:rsidRDefault="00000000">
            <w:pPr>
              <w:spacing w:before="40" w:after="40" w:line="210" w:lineRule="exact"/>
              <w:ind w:right="40"/>
              <w:jc w:val="right"/>
              <w:rPr>
                <w:sz w:val="17"/>
              </w:rPr>
            </w:pPr>
            <w:r>
              <w:rPr>
                <w:sz w:val="17"/>
              </w:rPr>
              <w:t>56,9</w:t>
            </w:r>
          </w:p>
        </w:tc>
        <w:tc>
          <w:tcPr>
            <w:tcW w:w="90" w:type="dxa"/>
          </w:tcPr>
          <w:p w:rsidR="00000000" w:rsidRDefault="00000000">
            <w:pPr>
              <w:spacing w:before="40" w:after="40" w:line="210" w:lineRule="exact"/>
              <w:ind w:right="40"/>
              <w:jc w:val="right"/>
              <w:rPr>
                <w:sz w:val="17"/>
              </w:rPr>
            </w:pPr>
          </w:p>
        </w:tc>
        <w:tc>
          <w:tcPr>
            <w:tcW w:w="936" w:type="dxa"/>
            <w:vAlign w:val="bottom"/>
          </w:tcPr>
          <w:p w:rsidR="00000000" w:rsidRDefault="00000000">
            <w:pPr>
              <w:spacing w:before="40" w:after="40" w:line="210" w:lineRule="exact"/>
              <w:ind w:right="40"/>
              <w:jc w:val="right"/>
              <w:rPr>
                <w:sz w:val="17"/>
              </w:rPr>
            </w:pPr>
            <w:r>
              <w:rPr>
                <w:sz w:val="17"/>
              </w:rPr>
              <w:t>6 419</w:t>
            </w:r>
          </w:p>
        </w:tc>
        <w:tc>
          <w:tcPr>
            <w:tcW w:w="1107" w:type="dxa"/>
            <w:vAlign w:val="bottom"/>
          </w:tcPr>
          <w:p w:rsidR="00000000" w:rsidRDefault="00000000">
            <w:pPr>
              <w:spacing w:before="40" w:after="40" w:line="210" w:lineRule="exact"/>
              <w:ind w:right="40"/>
              <w:jc w:val="right"/>
              <w:rPr>
                <w:sz w:val="17"/>
              </w:rPr>
            </w:pPr>
            <w:r>
              <w:rPr>
                <w:sz w:val="17"/>
              </w:rPr>
              <w:t>3 809</w:t>
            </w:r>
          </w:p>
        </w:tc>
        <w:tc>
          <w:tcPr>
            <w:tcW w:w="1230" w:type="dxa"/>
            <w:vAlign w:val="bottom"/>
          </w:tcPr>
          <w:p w:rsidR="00000000" w:rsidRDefault="00000000">
            <w:pPr>
              <w:spacing w:before="40" w:after="40" w:line="210" w:lineRule="exact"/>
              <w:ind w:right="40"/>
              <w:jc w:val="right"/>
              <w:rPr>
                <w:sz w:val="17"/>
              </w:rPr>
            </w:pPr>
            <w:r>
              <w:rPr>
                <w:sz w:val="17"/>
              </w:rPr>
              <w:t>59,3</w:t>
            </w:r>
          </w:p>
        </w:tc>
      </w:tr>
      <w:tr w:rsidR="00000000">
        <w:tblPrEx>
          <w:tblCellMar>
            <w:top w:w="0" w:type="dxa"/>
            <w:bottom w:w="0" w:type="dxa"/>
          </w:tblCellMar>
        </w:tblPrEx>
        <w:tc>
          <w:tcPr>
            <w:tcW w:w="712" w:type="dxa"/>
            <w:vAlign w:val="bottom"/>
          </w:tcPr>
          <w:p w:rsidR="00000000" w:rsidRDefault="00000000">
            <w:pPr>
              <w:spacing w:before="40" w:after="40" w:line="210" w:lineRule="exact"/>
              <w:ind w:right="40"/>
              <w:rPr>
                <w:sz w:val="17"/>
              </w:rPr>
            </w:pPr>
            <w:r>
              <w:rPr>
                <w:sz w:val="17"/>
              </w:rPr>
              <w:t>1996</w:t>
            </w:r>
          </w:p>
        </w:tc>
        <w:tc>
          <w:tcPr>
            <w:tcW w:w="1176" w:type="dxa"/>
            <w:vAlign w:val="bottom"/>
          </w:tcPr>
          <w:p w:rsidR="00000000" w:rsidRDefault="00000000">
            <w:pPr>
              <w:spacing w:before="40" w:after="40" w:line="210" w:lineRule="exact"/>
              <w:ind w:right="40"/>
              <w:jc w:val="right"/>
              <w:rPr>
                <w:sz w:val="17"/>
              </w:rPr>
            </w:pPr>
            <w:r>
              <w:rPr>
                <w:sz w:val="17"/>
              </w:rPr>
              <w:t>50 667</w:t>
            </w:r>
          </w:p>
        </w:tc>
        <w:tc>
          <w:tcPr>
            <w:tcW w:w="1065" w:type="dxa"/>
            <w:vAlign w:val="bottom"/>
          </w:tcPr>
          <w:p w:rsidR="00000000" w:rsidRDefault="00000000">
            <w:pPr>
              <w:spacing w:before="40" w:after="40" w:line="210" w:lineRule="exact"/>
              <w:ind w:right="40"/>
              <w:jc w:val="right"/>
              <w:rPr>
                <w:sz w:val="17"/>
              </w:rPr>
            </w:pPr>
            <w:r>
              <w:rPr>
                <w:sz w:val="17"/>
              </w:rPr>
              <w:t>28 660</w:t>
            </w:r>
          </w:p>
        </w:tc>
        <w:tc>
          <w:tcPr>
            <w:tcW w:w="1035" w:type="dxa"/>
            <w:vAlign w:val="bottom"/>
          </w:tcPr>
          <w:p w:rsidR="00000000" w:rsidRDefault="00000000">
            <w:pPr>
              <w:spacing w:before="40" w:after="40" w:line="210" w:lineRule="exact"/>
              <w:ind w:right="40"/>
              <w:jc w:val="right"/>
              <w:rPr>
                <w:sz w:val="17"/>
              </w:rPr>
            </w:pPr>
            <w:r>
              <w:rPr>
                <w:sz w:val="17"/>
              </w:rPr>
              <w:t>56,6</w:t>
            </w:r>
          </w:p>
        </w:tc>
        <w:tc>
          <w:tcPr>
            <w:tcW w:w="90" w:type="dxa"/>
          </w:tcPr>
          <w:p w:rsidR="00000000" w:rsidRDefault="00000000">
            <w:pPr>
              <w:spacing w:before="40" w:after="40" w:line="210" w:lineRule="exact"/>
              <w:ind w:right="40"/>
              <w:jc w:val="right"/>
              <w:rPr>
                <w:sz w:val="17"/>
              </w:rPr>
            </w:pPr>
          </w:p>
        </w:tc>
        <w:tc>
          <w:tcPr>
            <w:tcW w:w="936" w:type="dxa"/>
            <w:vAlign w:val="bottom"/>
          </w:tcPr>
          <w:p w:rsidR="00000000" w:rsidRDefault="00000000">
            <w:pPr>
              <w:spacing w:before="40" w:after="40" w:line="210" w:lineRule="exact"/>
              <w:ind w:right="40"/>
              <w:jc w:val="right"/>
              <w:rPr>
                <w:sz w:val="17"/>
              </w:rPr>
            </w:pPr>
            <w:r>
              <w:rPr>
                <w:sz w:val="17"/>
              </w:rPr>
              <w:t>7 724</w:t>
            </w:r>
          </w:p>
        </w:tc>
        <w:tc>
          <w:tcPr>
            <w:tcW w:w="1107" w:type="dxa"/>
            <w:vAlign w:val="bottom"/>
          </w:tcPr>
          <w:p w:rsidR="00000000" w:rsidRDefault="00000000">
            <w:pPr>
              <w:spacing w:before="40" w:after="40" w:line="210" w:lineRule="exact"/>
              <w:ind w:right="40"/>
              <w:jc w:val="right"/>
              <w:rPr>
                <w:sz w:val="17"/>
              </w:rPr>
            </w:pPr>
            <w:r>
              <w:rPr>
                <w:sz w:val="17"/>
              </w:rPr>
              <w:t>4 658</w:t>
            </w:r>
          </w:p>
        </w:tc>
        <w:tc>
          <w:tcPr>
            <w:tcW w:w="1230" w:type="dxa"/>
            <w:vAlign w:val="bottom"/>
          </w:tcPr>
          <w:p w:rsidR="00000000" w:rsidRDefault="00000000">
            <w:pPr>
              <w:spacing w:before="40" w:after="40" w:line="210" w:lineRule="exact"/>
              <w:ind w:right="40"/>
              <w:jc w:val="right"/>
              <w:rPr>
                <w:sz w:val="17"/>
              </w:rPr>
            </w:pPr>
            <w:r>
              <w:rPr>
                <w:sz w:val="17"/>
              </w:rPr>
              <w:t>60,3</w:t>
            </w:r>
          </w:p>
        </w:tc>
      </w:tr>
      <w:tr w:rsidR="00000000">
        <w:tblPrEx>
          <w:tblCellMar>
            <w:top w:w="0" w:type="dxa"/>
            <w:bottom w:w="0" w:type="dxa"/>
          </w:tblCellMar>
        </w:tblPrEx>
        <w:tc>
          <w:tcPr>
            <w:tcW w:w="712" w:type="dxa"/>
            <w:vAlign w:val="bottom"/>
          </w:tcPr>
          <w:p w:rsidR="00000000" w:rsidRDefault="00000000">
            <w:pPr>
              <w:spacing w:before="40" w:after="40" w:line="210" w:lineRule="exact"/>
              <w:ind w:right="40"/>
              <w:rPr>
                <w:sz w:val="17"/>
              </w:rPr>
            </w:pPr>
            <w:r>
              <w:rPr>
                <w:sz w:val="17"/>
              </w:rPr>
              <w:t>1997</w:t>
            </w:r>
          </w:p>
        </w:tc>
        <w:tc>
          <w:tcPr>
            <w:tcW w:w="1176" w:type="dxa"/>
            <w:vAlign w:val="bottom"/>
          </w:tcPr>
          <w:p w:rsidR="00000000" w:rsidRDefault="00000000">
            <w:pPr>
              <w:spacing w:before="40" w:after="40" w:line="210" w:lineRule="exact"/>
              <w:ind w:right="40"/>
              <w:jc w:val="right"/>
              <w:rPr>
                <w:sz w:val="17"/>
              </w:rPr>
            </w:pPr>
            <w:r>
              <w:rPr>
                <w:sz w:val="17"/>
              </w:rPr>
              <w:t>64 678</w:t>
            </w:r>
          </w:p>
        </w:tc>
        <w:tc>
          <w:tcPr>
            <w:tcW w:w="1065" w:type="dxa"/>
            <w:vAlign w:val="bottom"/>
          </w:tcPr>
          <w:p w:rsidR="00000000" w:rsidRDefault="00000000">
            <w:pPr>
              <w:spacing w:before="40" w:after="40" w:line="210" w:lineRule="exact"/>
              <w:ind w:right="40"/>
              <w:jc w:val="right"/>
              <w:rPr>
                <w:sz w:val="17"/>
              </w:rPr>
            </w:pPr>
            <w:r>
              <w:rPr>
                <w:sz w:val="17"/>
              </w:rPr>
              <w:t>26 149</w:t>
            </w:r>
          </w:p>
        </w:tc>
        <w:tc>
          <w:tcPr>
            <w:tcW w:w="1035" w:type="dxa"/>
            <w:vAlign w:val="bottom"/>
          </w:tcPr>
          <w:p w:rsidR="00000000" w:rsidRDefault="00000000">
            <w:pPr>
              <w:spacing w:before="40" w:after="40" w:line="210" w:lineRule="exact"/>
              <w:ind w:right="40"/>
              <w:jc w:val="right"/>
              <w:rPr>
                <w:sz w:val="17"/>
              </w:rPr>
            </w:pPr>
            <w:r>
              <w:rPr>
                <w:sz w:val="17"/>
              </w:rPr>
              <w:t>55,9</w:t>
            </w:r>
          </w:p>
        </w:tc>
        <w:tc>
          <w:tcPr>
            <w:tcW w:w="90" w:type="dxa"/>
          </w:tcPr>
          <w:p w:rsidR="00000000" w:rsidRDefault="00000000">
            <w:pPr>
              <w:spacing w:before="40" w:after="40" w:line="210" w:lineRule="exact"/>
              <w:ind w:right="40"/>
              <w:jc w:val="right"/>
              <w:rPr>
                <w:sz w:val="17"/>
              </w:rPr>
            </w:pPr>
          </w:p>
        </w:tc>
        <w:tc>
          <w:tcPr>
            <w:tcW w:w="936" w:type="dxa"/>
            <w:vAlign w:val="bottom"/>
          </w:tcPr>
          <w:p w:rsidR="00000000" w:rsidRDefault="00000000">
            <w:pPr>
              <w:spacing w:before="40" w:after="40" w:line="210" w:lineRule="exact"/>
              <w:ind w:right="40"/>
              <w:jc w:val="right"/>
              <w:rPr>
                <w:sz w:val="17"/>
              </w:rPr>
            </w:pPr>
            <w:r>
              <w:rPr>
                <w:sz w:val="17"/>
              </w:rPr>
              <w:t>8 011</w:t>
            </w:r>
          </w:p>
        </w:tc>
        <w:tc>
          <w:tcPr>
            <w:tcW w:w="1107" w:type="dxa"/>
            <w:vAlign w:val="bottom"/>
          </w:tcPr>
          <w:p w:rsidR="00000000" w:rsidRDefault="00000000">
            <w:pPr>
              <w:spacing w:before="40" w:after="40" w:line="210" w:lineRule="exact"/>
              <w:ind w:right="40"/>
              <w:jc w:val="right"/>
              <w:rPr>
                <w:sz w:val="17"/>
              </w:rPr>
            </w:pPr>
            <w:r>
              <w:rPr>
                <w:sz w:val="17"/>
              </w:rPr>
              <w:t>5 929</w:t>
            </w:r>
          </w:p>
        </w:tc>
        <w:tc>
          <w:tcPr>
            <w:tcW w:w="1230" w:type="dxa"/>
            <w:vAlign w:val="bottom"/>
          </w:tcPr>
          <w:p w:rsidR="00000000" w:rsidRDefault="00000000">
            <w:pPr>
              <w:spacing w:before="40" w:after="40" w:line="210" w:lineRule="exact"/>
              <w:ind w:right="40"/>
              <w:jc w:val="right"/>
              <w:rPr>
                <w:sz w:val="17"/>
              </w:rPr>
            </w:pPr>
            <w:r>
              <w:rPr>
                <w:sz w:val="17"/>
              </w:rPr>
              <w:t>61,5</w:t>
            </w:r>
          </w:p>
        </w:tc>
      </w:tr>
      <w:tr w:rsidR="00000000">
        <w:tblPrEx>
          <w:tblCellMar>
            <w:top w:w="0" w:type="dxa"/>
            <w:bottom w:w="0" w:type="dxa"/>
          </w:tblCellMar>
        </w:tblPrEx>
        <w:tc>
          <w:tcPr>
            <w:tcW w:w="712" w:type="dxa"/>
            <w:vAlign w:val="bottom"/>
          </w:tcPr>
          <w:p w:rsidR="00000000" w:rsidRDefault="00000000">
            <w:pPr>
              <w:spacing w:before="40" w:after="40" w:line="210" w:lineRule="exact"/>
              <w:ind w:right="40"/>
              <w:rPr>
                <w:sz w:val="17"/>
              </w:rPr>
            </w:pPr>
            <w:r>
              <w:rPr>
                <w:sz w:val="17"/>
              </w:rPr>
              <w:t>1998</w:t>
            </w:r>
          </w:p>
        </w:tc>
        <w:tc>
          <w:tcPr>
            <w:tcW w:w="1176" w:type="dxa"/>
            <w:vAlign w:val="bottom"/>
          </w:tcPr>
          <w:p w:rsidR="00000000" w:rsidRDefault="00000000">
            <w:pPr>
              <w:spacing w:before="40" w:after="40" w:line="210" w:lineRule="exact"/>
              <w:ind w:right="40"/>
              <w:jc w:val="right"/>
              <w:rPr>
                <w:sz w:val="17"/>
              </w:rPr>
            </w:pPr>
            <w:r>
              <w:rPr>
                <w:sz w:val="17"/>
              </w:rPr>
              <w:t>74 642</w:t>
            </w:r>
          </w:p>
        </w:tc>
        <w:tc>
          <w:tcPr>
            <w:tcW w:w="1065" w:type="dxa"/>
            <w:vAlign w:val="bottom"/>
          </w:tcPr>
          <w:p w:rsidR="00000000" w:rsidRDefault="00000000">
            <w:pPr>
              <w:spacing w:before="40" w:after="40" w:line="210" w:lineRule="exact"/>
              <w:ind w:right="40"/>
              <w:jc w:val="right"/>
              <w:rPr>
                <w:sz w:val="17"/>
              </w:rPr>
            </w:pPr>
            <w:r>
              <w:rPr>
                <w:sz w:val="17"/>
              </w:rPr>
              <w:t>42 507</w:t>
            </w:r>
          </w:p>
        </w:tc>
        <w:tc>
          <w:tcPr>
            <w:tcW w:w="1035" w:type="dxa"/>
            <w:vAlign w:val="bottom"/>
          </w:tcPr>
          <w:p w:rsidR="00000000" w:rsidRDefault="00000000">
            <w:pPr>
              <w:spacing w:before="40" w:after="40" w:line="210" w:lineRule="exact"/>
              <w:ind w:right="40"/>
              <w:jc w:val="right"/>
              <w:rPr>
                <w:sz w:val="17"/>
              </w:rPr>
            </w:pPr>
            <w:r>
              <w:rPr>
                <w:sz w:val="17"/>
              </w:rPr>
              <w:t>56,9</w:t>
            </w:r>
          </w:p>
        </w:tc>
        <w:tc>
          <w:tcPr>
            <w:tcW w:w="90" w:type="dxa"/>
          </w:tcPr>
          <w:p w:rsidR="00000000" w:rsidRDefault="00000000">
            <w:pPr>
              <w:spacing w:before="40" w:after="40" w:line="210" w:lineRule="exact"/>
              <w:ind w:right="40"/>
              <w:jc w:val="right"/>
              <w:rPr>
                <w:sz w:val="17"/>
              </w:rPr>
            </w:pPr>
          </w:p>
        </w:tc>
        <w:tc>
          <w:tcPr>
            <w:tcW w:w="936" w:type="dxa"/>
            <w:vAlign w:val="bottom"/>
          </w:tcPr>
          <w:p w:rsidR="00000000" w:rsidRDefault="00000000">
            <w:pPr>
              <w:spacing w:before="40" w:after="40" w:line="210" w:lineRule="exact"/>
              <w:ind w:right="40"/>
              <w:jc w:val="right"/>
              <w:rPr>
                <w:sz w:val="17"/>
              </w:rPr>
            </w:pPr>
            <w:r>
              <w:rPr>
                <w:sz w:val="17"/>
              </w:rPr>
              <w:t>8 612</w:t>
            </w:r>
          </w:p>
        </w:tc>
        <w:tc>
          <w:tcPr>
            <w:tcW w:w="1107" w:type="dxa"/>
            <w:vAlign w:val="bottom"/>
          </w:tcPr>
          <w:p w:rsidR="00000000" w:rsidRDefault="00000000">
            <w:pPr>
              <w:spacing w:before="40" w:after="40" w:line="210" w:lineRule="exact"/>
              <w:ind w:right="40"/>
              <w:jc w:val="right"/>
              <w:rPr>
                <w:sz w:val="17"/>
              </w:rPr>
            </w:pPr>
            <w:r>
              <w:rPr>
                <w:sz w:val="17"/>
              </w:rPr>
              <w:t>5 043</w:t>
            </w:r>
          </w:p>
        </w:tc>
        <w:tc>
          <w:tcPr>
            <w:tcW w:w="1230" w:type="dxa"/>
            <w:vAlign w:val="bottom"/>
          </w:tcPr>
          <w:p w:rsidR="00000000" w:rsidRDefault="00000000">
            <w:pPr>
              <w:spacing w:before="40" w:after="40" w:line="210" w:lineRule="exact"/>
              <w:ind w:right="40"/>
              <w:jc w:val="right"/>
              <w:rPr>
                <w:sz w:val="17"/>
              </w:rPr>
            </w:pPr>
            <w:r>
              <w:rPr>
                <w:sz w:val="17"/>
              </w:rPr>
              <w:t>58,5</w:t>
            </w:r>
          </w:p>
        </w:tc>
      </w:tr>
      <w:tr w:rsidR="00000000">
        <w:tblPrEx>
          <w:tblCellMar>
            <w:top w:w="0" w:type="dxa"/>
            <w:bottom w:w="0" w:type="dxa"/>
          </w:tblCellMar>
        </w:tblPrEx>
        <w:tc>
          <w:tcPr>
            <w:tcW w:w="712" w:type="dxa"/>
            <w:vAlign w:val="bottom"/>
          </w:tcPr>
          <w:p w:rsidR="00000000" w:rsidRDefault="00000000">
            <w:pPr>
              <w:spacing w:before="40" w:after="40" w:line="210" w:lineRule="exact"/>
              <w:ind w:right="40"/>
              <w:rPr>
                <w:sz w:val="17"/>
              </w:rPr>
            </w:pPr>
            <w:r>
              <w:rPr>
                <w:sz w:val="17"/>
              </w:rPr>
              <w:t>1999</w:t>
            </w:r>
          </w:p>
        </w:tc>
        <w:tc>
          <w:tcPr>
            <w:tcW w:w="1176" w:type="dxa"/>
            <w:vAlign w:val="bottom"/>
          </w:tcPr>
          <w:p w:rsidR="00000000" w:rsidRDefault="00000000">
            <w:pPr>
              <w:spacing w:before="40" w:after="40" w:line="210" w:lineRule="exact"/>
              <w:ind w:right="40"/>
              <w:jc w:val="right"/>
              <w:rPr>
                <w:sz w:val="17"/>
              </w:rPr>
            </w:pPr>
            <w:r>
              <w:rPr>
                <w:sz w:val="17"/>
              </w:rPr>
              <w:t>77 609</w:t>
            </w:r>
          </w:p>
        </w:tc>
        <w:tc>
          <w:tcPr>
            <w:tcW w:w="1065" w:type="dxa"/>
            <w:vAlign w:val="bottom"/>
          </w:tcPr>
          <w:p w:rsidR="00000000" w:rsidRDefault="00000000">
            <w:pPr>
              <w:spacing w:before="40" w:after="40" w:line="210" w:lineRule="exact"/>
              <w:ind w:right="40"/>
              <w:jc w:val="right"/>
              <w:rPr>
                <w:sz w:val="17"/>
              </w:rPr>
            </w:pPr>
            <w:r>
              <w:rPr>
                <w:sz w:val="17"/>
              </w:rPr>
              <w:t>44 452</w:t>
            </w:r>
          </w:p>
        </w:tc>
        <w:tc>
          <w:tcPr>
            <w:tcW w:w="1035" w:type="dxa"/>
            <w:vAlign w:val="bottom"/>
          </w:tcPr>
          <w:p w:rsidR="00000000" w:rsidRDefault="00000000">
            <w:pPr>
              <w:spacing w:before="40" w:after="40" w:line="210" w:lineRule="exact"/>
              <w:ind w:right="40"/>
              <w:jc w:val="right"/>
              <w:rPr>
                <w:sz w:val="17"/>
              </w:rPr>
            </w:pPr>
            <w:r>
              <w:rPr>
                <w:sz w:val="17"/>
              </w:rPr>
              <w:t>57,3</w:t>
            </w:r>
          </w:p>
        </w:tc>
        <w:tc>
          <w:tcPr>
            <w:tcW w:w="90" w:type="dxa"/>
          </w:tcPr>
          <w:p w:rsidR="00000000" w:rsidRDefault="00000000">
            <w:pPr>
              <w:spacing w:before="40" w:after="40" w:line="210" w:lineRule="exact"/>
              <w:ind w:right="40"/>
              <w:jc w:val="right"/>
              <w:rPr>
                <w:sz w:val="17"/>
              </w:rPr>
            </w:pPr>
          </w:p>
        </w:tc>
        <w:tc>
          <w:tcPr>
            <w:tcW w:w="936" w:type="dxa"/>
            <w:vAlign w:val="bottom"/>
          </w:tcPr>
          <w:p w:rsidR="00000000" w:rsidRDefault="00000000">
            <w:pPr>
              <w:spacing w:before="40" w:after="40" w:line="210" w:lineRule="exact"/>
              <w:ind w:right="40"/>
              <w:jc w:val="right"/>
              <w:rPr>
                <w:sz w:val="17"/>
              </w:rPr>
            </w:pPr>
            <w:r>
              <w:rPr>
                <w:sz w:val="17"/>
              </w:rPr>
              <w:t>9 345</w:t>
            </w:r>
          </w:p>
        </w:tc>
        <w:tc>
          <w:tcPr>
            <w:tcW w:w="1107" w:type="dxa"/>
            <w:vAlign w:val="bottom"/>
          </w:tcPr>
          <w:p w:rsidR="00000000" w:rsidRDefault="00000000">
            <w:pPr>
              <w:spacing w:before="40" w:after="40" w:line="210" w:lineRule="exact"/>
              <w:ind w:right="40"/>
              <w:jc w:val="right"/>
              <w:rPr>
                <w:sz w:val="17"/>
              </w:rPr>
            </w:pPr>
            <w:r>
              <w:rPr>
                <w:sz w:val="17"/>
              </w:rPr>
              <w:t>5 499</w:t>
            </w:r>
          </w:p>
        </w:tc>
        <w:tc>
          <w:tcPr>
            <w:tcW w:w="1230" w:type="dxa"/>
            <w:vAlign w:val="bottom"/>
          </w:tcPr>
          <w:p w:rsidR="00000000" w:rsidRDefault="00000000">
            <w:pPr>
              <w:spacing w:before="40" w:after="40" w:line="210" w:lineRule="exact"/>
              <w:ind w:right="40"/>
              <w:jc w:val="right"/>
              <w:rPr>
                <w:sz w:val="17"/>
              </w:rPr>
            </w:pPr>
            <w:r>
              <w:rPr>
                <w:sz w:val="17"/>
              </w:rPr>
              <w:t>58,8</w:t>
            </w:r>
          </w:p>
        </w:tc>
      </w:tr>
      <w:tr w:rsidR="00000000">
        <w:tblPrEx>
          <w:tblCellMar>
            <w:top w:w="0" w:type="dxa"/>
            <w:bottom w:w="0" w:type="dxa"/>
          </w:tblCellMar>
        </w:tblPrEx>
        <w:tc>
          <w:tcPr>
            <w:tcW w:w="712" w:type="dxa"/>
            <w:tcBorders>
              <w:bottom w:val="single" w:sz="4" w:space="0" w:color="auto"/>
            </w:tcBorders>
            <w:vAlign w:val="bottom"/>
          </w:tcPr>
          <w:p w:rsidR="00000000" w:rsidRDefault="00000000">
            <w:pPr>
              <w:spacing w:before="40" w:after="40" w:line="210" w:lineRule="exact"/>
              <w:ind w:right="40"/>
              <w:rPr>
                <w:sz w:val="17"/>
              </w:rPr>
            </w:pPr>
            <w:r>
              <w:rPr>
                <w:sz w:val="17"/>
              </w:rPr>
              <w:t>2000</w:t>
            </w:r>
          </w:p>
        </w:tc>
        <w:tc>
          <w:tcPr>
            <w:tcW w:w="1176" w:type="dxa"/>
            <w:tcBorders>
              <w:bottom w:val="single" w:sz="4" w:space="0" w:color="auto"/>
            </w:tcBorders>
            <w:vAlign w:val="bottom"/>
          </w:tcPr>
          <w:p w:rsidR="00000000" w:rsidRDefault="00000000">
            <w:pPr>
              <w:spacing w:before="40" w:after="40" w:line="210" w:lineRule="exact"/>
              <w:ind w:right="40"/>
              <w:jc w:val="right"/>
              <w:rPr>
                <w:sz w:val="17"/>
              </w:rPr>
            </w:pPr>
            <w:r>
              <w:rPr>
                <w:sz w:val="17"/>
              </w:rPr>
              <w:t>82 812</w:t>
            </w:r>
          </w:p>
        </w:tc>
        <w:tc>
          <w:tcPr>
            <w:tcW w:w="1065" w:type="dxa"/>
            <w:tcBorders>
              <w:bottom w:val="single" w:sz="4" w:space="0" w:color="auto"/>
            </w:tcBorders>
            <w:vAlign w:val="bottom"/>
          </w:tcPr>
          <w:p w:rsidR="00000000" w:rsidRDefault="00000000">
            <w:pPr>
              <w:spacing w:before="40" w:after="40" w:line="210" w:lineRule="exact"/>
              <w:ind w:right="40"/>
              <w:jc w:val="right"/>
              <w:rPr>
                <w:sz w:val="17"/>
              </w:rPr>
            </w:pPr>
            <w:r>
              <w:rPr>
                <w:sz w:val="17"/>
              </w:rPr>
              <w:t>47 460</w:t>
            </w:r>
          </w:p>
        </w:tc>
        <w:tc>
          <w:tcPr>
            <w:tcW w:w="1035" w:type="dxa"/>
            <w:tcBorders>
              <w:bottom w:val="single" w:sz="4" w:space="0" w:color="auto"/>
            </w:tcBorders>
            <w:vAlign w:val="bottom"/>
          </w:tcPr>
          <w:p w:rsidR="00000000" w:rsidRDefault="00000000">
            <w:pPr>
              <w:spacing w:before="40" w:after="40" w:line="210" w:lineRule="exact"/>
              <w:ind w:right="40"/>
              <w:jc w:val="right"/>
              <w:rPr>
                <w:sz w:val="17"/>
              </w:rPr>
            </w:pPr>
            <w:r>
              <w:rPr>
                <w:sz w:val="17"/>
              </w:rPr>
              <w:t>57,3</w:t>
            </w:r>
          </w:p>
        </w:tc>
        <w:tc>
          <w:tcPr>
            <w:tcW w:w="90" w:type="dxa"/>
            <w:tcBorders>
              <w:bottom w:val="single" w:sz="4" w:space="0" w:color="auto"/>
            </w:tcBorders>
          </w:tcPr>
          <w:p w:rsidR="00000000" w:rsidRDefault="00000000">
            <w:pPr>
              <w:spacing w:before="40" w:after="40" w:line="210" w:lineRule="exact"/>
              <w:ind w:right="40"/>
              <w:jc w:val="right"/>
              <w:rPr>
                <w:sz w:val="17"/>
              </w:rPr>
            </w:pPr>
          </w:p>
        </w:tc>
        <w:tc>
          <w:tcPr>
            <w:tcW w:w="936" w:type="dxa"/>
            <w:tcBorders>
              <w:bottom w:val="single" w:sz="4" w:space="0" w:color="auto"/>
            </w:tcBorders>
            <w:vAlign w:val="bottom"/>
          </w:tcPr>
          <w:p w:rsidR="00000000" w:rsidRDefault="00000000">
            <w:pPr>
              <w:spacing w:before="40" w:after="40" w:line="210" w:lineRule="exact"/>
              <w:ind w:right="40"/>
              <w:jc w:val="right"/>
              <w:rPr>
                <w:sz w:val="17"/>
              </w:rPr>
            </w:pPr>
            <w:r>
              <w:rPr>
                <w:sz w:val="17"/>
              </w:rPr>
              <w:t>10 232</w:t>
            </w:r>
          </w:p>
        </w:tc>
        <w:tc>
          <w:tcPr>
            <w:tcW w:w="1107" w:type="dxa"/>
            <w:tcBorders>
              <w:bottom w:val="single" w:sz="4" w:space="0" w:color="auto"/>
            </w:tcBorders>
            <w:vAlign w:val="bottom"/>
          </w:tcPr>
          <w:p w:rsidR="00000000" w:rsidRDefault="00000000">
            <w:pPr>
              <w:spacing w:before="40" w:after="40" w:line="210" w:lineRule="exact"/>
              <w:ind w:right="40"/>
              <w:jc w:val="right"/>
              <w:rPr>
                <w:sz w:val="17"/>
              </w:rPr>
            </w:pPr>
            <w:r>
              <w:rPr>
                <w:sz w:val="17"/>
              </w:rPr>
              <w:t>6 060</w:t>
            </w:r>
          </w:p>
        </w:tc>
        <w:tc>
          <w:tcPr>
            <w:tcW w:w="1230" w:type="dxa"/>
            <w:tcBorders>
              <w:bottom w:val="single" w:sz="4" w:space="0" w:color="auto"/>
            </w:tcBorders>
            <w:vAlign w:val="bottom"/>
          </w:tcPr>
          <w:p w:rsidR="00000000" w:rsidRDefault="00000000">
            <w:pPr>
              <w:spacing w:before="40" w:after="40" w:line="210" w:lineRule="exact"/>
              <w:ind w:right="40"/>
              <w:jc w:val="right"/>
              <w:rPr>
                <w:sz w:val="17"/>
              </w:rPr>
            </w:pPr>
            <w:r>
              <w:rPr>
                <w:sz w:val="17"/>
              </w:rPr>
              <w:t>59,2</w:t>
            </w:r>
          </w:p>
        </w:tc>
      </w:tr>
      <w:tr w:rsidR="00000000">
        <w:tblPrEx>
          <w:tblCellMar>
            <w:top w:w="0" w:type="dxa"/>
            <w:bottom w:w="0" w:type="dxa"/>
          </w:tblCellMar>
        </w:tblPrEx>
        <w:tc>
          <w:tcPr>
            <w:tcW w:w="712" w:type="dxa"/>
            <w:tcBorders>
              <w:top w:val="single" w:sz="4" w:space="0" w:color="auto"/>
              <w:bottom w:val="single" w:sz="12" w:space="0" w:color="auto"/>
            </w:tcBorders>
            <w:vAlign w:val="bottom"/>
          </w:tcPr>
          <w:p w:rsidR="00000000" w:rsidRDefault="00000000">
            <w:pPr>
              <w:spacing w:before="80" w:after="80" w:line="210" w:lineRule="exact"/>
              <w:ind w:right="40"/>
              <w:rPr>
                <w:b/>
                <w:bCs/>
                <w:sz w:val="17"/>
              </w:rPr>
            </w:pPr>
            <w:r>
              <w:rPr>
                <w:b/>
                <w:bCs/>
                <w:sz w:val="17"/>
              </w:rPr>
              <w:t>2001</w:t>
            </w:r>
          </w:p>
        </w:tc>
        <w:tc>
          <w:tcPr>
            <w:tcW w:w="1176" w:type="dxa"/>
            <w:tcBorders>
              <w:top w:val="single" w:sz="4" w:space="0" w:color="auto"/>
              <w:bottom w:val="single" w:sz="12" w:space="0" w:color="auto"/>
            </w:tcBorders>
            <w:vAlign w:val="bottom"/>
          </w:tcPr>
          <w:p w:rsidR="00000000" w:rsidRDefault="00000000">
            <w:pPr>
              <w:spacing w:before="80" w:after="80" w:line="210" w:lineRule="exact"/>
              <w:ind w:right="43"/>
              <w:jc w:val="right"/>
              <w:rPr>
                <w:b/>
                <w:bCs/>
                <w:sz w:val="17"/>
              </w:rPr>
            </w:pPr>
            <w:r>
              <w:rPr>
                <w:b/>
                <w:bCs/>
                <w:sz w:val="17"/>
              </w:rPr>
              <w:t>88 100</w:t>
            </w:r>
          </w:p>
        </w:tc>
        <w:tc>
          <w:tcPr>
            <w:tcW w:w="1065" w:type="dxa"/>
            <w:tcBorders>
              <w:top w:val="single" w:sz="4" w:space="0" w:color="auto"/>
              <w:bottom w:val="single" w:sz="12" w:space="0" w:color="auto"/>
            </w:tcBorders>
            <w:vAlign w:val="bottom"/>
          </w:tcPr>
          <w:p w:rsidR="00000000" w:rsidRDefault="00000000">
            <w:pPr>
              <w:spacing w:before="80" w:after="80" w:line="210" w:lineRule="exact"/>
              <w:ind w:right="40"/>
              <w:jc w:val="right"/>
              <w:rPr>
                <w:b/>
                <w:bCs/>
                <w:sz w:val="17"/>
              </w:rPr>
            </w:pPr>
            <w:r>
              <w:rPr>
                <w:b/>
                <w:bCs/>
                <w:sz w:val="17"/>
              </w:rPr>
              <w:t>51 800</w:t>
            </w:r>
          </w:p>
        </w:tc>
        <w:tc>
          <w:tcPr>
            <w:tcW w:w="1035" w:type="dxa"/>
            <w:tcBorders>
              <w:top w:val="single" w:sz="4" w:space="0" w:color="auto"/>
              <w:bottom w:val="single" w:sz="12" w:space="0" w:color="auto"/>
            </w:tcBorders>
            <w:vAlign w:val="bottom"/>
          </w:tcPr>
          <w:p w:rsidR="00000000" w:rsidRDefault="00000000">
            <w:pPr>
              <w:spacing w:before="80" w:after="80" w:line="210" w:lineRule="exact"/>
              <w:ind w:right="40"/>
              <w:jc w:val="right"/>
              <w:rPr>
                <w:b/>
                <w:bCs/>
                <w:sz w:val="17"/>
              </w:rPr>
            </w:pPr>
            <w:r>
              <w:rPr>
                <w:b/>
                <w:bCs/>
                <w:sz w:val="17"/>
              </w:rPr>
              <w:t>58,8</w:t>
            </w:r>
          </w:p>
        </w:tc>
        <w:tc>
          <w:tcPr>
            <w:tcW w:w="90" w:type="dxa"/>
            <w:tcBorders>
              <w:top w:val="single" w:sz="4" w:space="0" w:color="auto"/>
              <w:bottom w:val="single" w:sz="12" w:space="0" w:color="auto"/>
            </w:tcBorders>
          </w:tcPr>
          <w:p w:rsidR="00000000" w:rsidRDefault="00000000">
            <w:pPr>
              <w:spacing w:before="80" w:after="80" w:line="210" w:lineRule="exact"/>
              <w:ind w:right="40"/>
              <w:jc w:val="right"/>
              <w:rPr>
                <w:b/>
                <w:bCs/>
                <w:sz w:val="17"/>
              </w:rPr>
            </w:pPr>
          </w:p>
        </w:tc>
        <w:tc>
          <w:tcPr>
            <w:tcW w:w="936" w:type="dxa"/>
            <w:tcBorders>
              <w:top w:val="single" w:sz="4" w:space="0" w:color="auto"/>
              <w:bottom w:val="single" w:sz="12" w:space="0" w:color="auto"/>
            </w:tcBorders>
            <w:vAlign w:val="bottom"/>
          </w:tcPr>
          <w:p w:rsidR="00000000" w:rsidRDefault="00000000">
            <w:pPr>
              <w:spacing w:before="80" w:after="80" w:line="210" w:lineRule="exact"/>
              <w:ind w:right="40"/>
              <w:jc w:val="right"/>
              <w:rPr>
                <w:b/>
                <w:bCs/>
                <w:sz w:val="17"/>
              </w:rPr>
            </w:pPr>
            <w:r>
              <w:rPr>
                <w:b/>
                <w:bCs/>
                <w:sz w:val="17"/>
              </w:rPr>
              <w:t>10 375</w:t>
            </w:r>
          </w:p>
        </w:tc>
        <w:tc>
          <w:tcPr>
            <w:tcW w:w="1107" w:type="dxa"/>
            <w:tcBorders>
              <w:top w:val="single" w:sz="4" w:space="0" w:color="auto"/>
              <w:bottom w:val="single" w:sz="12" w:space="0" w:color="auto"/>
            </w:tcBorders>
            <w:vAlign w:val="bottom"/>
          </w:tcPr>
          <w:p w:rsidR="00000000" w:rsidRDefault="00000000">
            <w:pPr>
              <w:spacing w:before="80" w:after="80" w:line="210" w:lineRule="exact"/>
              <w:ind w:right="40"/>
              <w:jc w:val="right"/>
              <w:rPr>
                <w:b/>
                <w:bCs/>
                <w:sz w:val="17"/>
              </w:rPr>
            </w:pPr>
            <w:r>
              <w:rPr>
                <w:b/>
                <w:bCs/>
                <w:sz w:val="17"/>
              </w:rPr>
              <w:t>6 434</w:t>
            </w:r>
          </w:p>
        </w:tc>
        <w:tc>
          <w:tcPr>
            <w:tcW w:w="1230" w:type="dxa"/>
            <w:tcBorders>
              <w:top w:val="single" w:sz="4" w:space="0" w:color="auto"/>
              <w:bottom w:val="single" w:sz="12" w:space="0" w:color="auto"/>
            </w:tcBorders>
            <w:vAlign w:val="bottom"/>
          </w:tcPr>
          <w:p w:rsidR="00000000" w:rsidRDefault="00000000">
            <w:pPr>
              <w:spacing w:before="80" w:after="80" w:line="210" w:lineRule="exact"/>
              <w:ind w:right="40"/>
              <w:jc w:val="right"/>
              <w:rPr>
                <w:b/>
                <w:bCs/>
                <w:sz w:val="17"/>
              </w:rPr>
            </w:pPr>
            <w:r>
              <w:rPr>
                <w:b/>
                <w:bCs/>
                <w:sz w:val="17"/>
              </w:rPr>
              <w:t>62,0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Annuaire statistique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r>
        <w:tab/>
        <w:t>En 2000, il n’y a pas eu de changements essentiels dans le choix des études. Comme les années précédentes, les femmes prédominent encore de façon marquée dans l’enseignement supérieur et dans les facultés se consacrant aux domaines de la santé et du travail social et pédagogique. La proportion d’étudiantes excède également sensiblement celle des étudiants à la Faculté d’économie, la Faculté des sciences sociales, la Faculté de pharmacie et à la Faculté de médecine et dans certains départements des sciences naturelles et des facultés biotechniques. Moins de filles sont inscrites à la Faculté d’ingénierie et à la Faculté d’électricité et d’informatique.</w:t>
      </w:r>
    </w:p>
    <w:p w:rsidR="00000000" w:rsidRDefault="00000000">
      <w:pPr>
        <w:pStyle w:val="SingleTxt"/>
      </w:pPr>
      <w:r>
        <w:tab/>
        <w:t>Les différences entre les sexes s’amoindrissent d’année en année au niveau de la maîtrise et du doctorat. En 2001, les femmes prédominaient déjà parmi les étudiants ayant terminé leur maîtrise, 454 femmes ayant obtenu leur maîtrise (50,1 %) sur 905 diplômés et parmi les docteurs en sciences, un peu moins de la moitié étaient des femmes (146, soit 48,9 %).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Éducation permanente</w:t>
      </w:r>
    </w:p>
    <w:p w:rsidR="00000000" w:rsidRDefault="00000000">
      <w:pPr>
        <w:pStyle w:val="SingleTxt"/>
        <w:spacing w:after="0" w:line="120" w:lineRule="exact"/>
        <w:rPr>
          <w:sz w:val="10"/>
        </w:rPr>
      </w:pPr>
    </w:p>
    <w:p w:rsidR="00000000" w:rsidRDefault="00000000">
      <w:pPr>
        <w:pStyle w:val="SingleTxt"/>
      </w:pPr>
      <w:r>
        <w:tab/>
        <w:t>L’un des objectifs stratégiques du développement du marché du travail et de l’emploi d’ici 2006 est d’élever le niveau d’instruction de la population active et son niveau de qualifications. La Slovénie, qui n’a introduit que récemment le concept d’éducation permanente a intégré le développement de l’éducation permanente aux directives et aux mesures clefs du programme national de développement du marché du travail et de l’emploi d’ici 2006. Les mesures suivantes ont été adoptées afin d’encourager le développement de l’éducation permanente :</w:t>
      </w:r>
    </w:p>
    <w:p w:rsidR="00000000" w:rsidRDefault="00000000">
      <w:pPr>
        <w:pStyle w:val="SingleTxt"/>
        <w:tabs>
          <w:tab w:val="right" w:pos="1685"/>
        </w:tabs>
        <w:ind w:left="1742" w:hanging="475"/>
      </w:pPr>
      <w:r>
        <w:tab/>
        <w:t>•</w:t>
      </w:r>
      <w:r>
        <w:tab/>
        <w:t>L’élaboration de nouveaux programmes qui permettront d’obtenir les connaissances nécessaires à l’amélioration de la qualité de la vie, du niveau d’information, des niveaux culturel et de civilisation, afin de préserver les traditions culturelles et l’identité nationale, pour la coexistence de cultures différentes et pour la protection de l’environnement;</w:t>
      </w:r>
    </w:p>
    <w:p w:rsidR="00000000" w:rsidRDefault="00000000">
      <w:pPr>
        <w:pStyle w:val="SingleTxt"/>
        <w:tabs>
          <w:tab w:val="right" w:pos="1685"/>
        </w:tabs>
        <w:ind w:left="1742" w:hanging="475"/>
      </w:pPr>
      <w:r>
        <w:tab/>
        <w:t>•</w:t>
      </w:r>
      <w:r>
        <w:tab/>
        <w:t>L’élaboration de programmes qui donneront la possibilité d’obtenir une éducation en vue de rehausser le niveau d’instruction à tous les stades;</w:t>
      </w:r>
    </w:p>
    <w:p w:rsidR="00000000" w:rsidRDefault="00000000">
      <w:pPr>
        <w:pStyle w:val="SingleTxt"/>
        <w:tabs>
          <w:tab w:val="right" w:pos="1685"/>
        </w:tabs>
        <w:ind w:left="1742" w:hanging="475"/>
      </w:pPr>
      <w:r>
        <w:tab/>
        <w:t>•</w:t>
      </w:r>
      <w:r>
        <w:tab/>
        <w:t>L’enseignement secondaire sera la norme fondamentale de l’éducation;</w:t>
      </w:r>
    </w:p>
    <w:p w:rsidR="00000000" w:rsidRDefault="00000000">
      <w:pPr>
        <w:pStyle w:val="SingleTxt"/>
        <w:tabs>
          <w:tab w:val="right" w:pos="1685"/>
        </w:tabs>
        <w:ind w:left="1742" w:hanging="475"/>
      </w:pPr>
      <w:r>
        <w:tab/>
        <w:t>•</w:t>
      </w:r>
      <w:r>
        <w:tab/>
        <w:t>Assurer (en coopération avec des partenaires sociaux) diverses formes et possibilités d’éducation des personnes employées et au chômage, en accordant la priorité à ceux qui ont un niveau d’instruction et de formation moindre afin de rehausser le niveau d’éducation formelle et de qualification, pour préserver, mettre à jour et renforcer les connaissances et les qualifications et pour développer et utiliser les meilleures connaissances;</w:t>
      </w:r>
    </w:p>
    <w:p w:rsidR="00000000" w:rsidRDefault="00000000">
      <w:pPr>
        <w:pStyle w:val="SingleTxt"/>
        <w:tabs>
          <w:tab w:val="right" w:pos="1685"/>
        </w:tabs>
        <w:ind w:left="1742" w:hanging="475"/>
      </w:pPr>
      <w:r>
        <w:tab/>
        <w:t>•</w:t>
      </w:r>
      <w:r>
        <w:tab/>
        <w:t>Introduire divers facteurs d’incitation pour accroître le niveau d’instruction et de qualification;</w:t>
      </w:r>
    </w:p>
    <w:p w:rsidR="00000000" w:rsidRDefault="00000000">
      <w:pPr>
        <w:pStyle w:val="SingleTxt"/>
        <w:tabs>
          <w:tab w:val="right" w:pos="1685"/>
        </w:tabs>
        <w:ind w:left="1742" w:hanging="475"/>
      </w:pPr>
      <w:r>
        <w:tab/>
        <w:t>•</w:t>
      </w:r>
      <w:r>
        <w:tab/>
        <w:t>Mettre en place des formes non formelles d’enseignement afin d’acquérir des connaissances et certifier les connaissances acquises par ces moyens non formels (certificats de formation professionnelle);</w:t>
      </w:r>
    </w:p>
    <w:p w:rsidR="00000000" w:rsidRDefault="00000000">
      <w:pPr>
        <w:pStyle w:val="SingleTxt"/>
        <w:tabs>
          <w:tab w:val="right" w:pos="1685"/>
        </w:tabs>
        <w:ind w:left="1742" w:hanging="475"/>
      </w:pPr>
      <w:r>
        <w:tab/>
        <w:t>•</w:t>
      </w:r>
      <w:r>
        <w:tab/>
        <w:t>Améliorer la qualité de l’éducation des adultes;</w:t>
      </w:r>
    </w:p>
    <w:p w:rsidR="00000000" w:rsidRDefault="00000000">
      <w:pPr>
        <w:pStyle w:val="SingleTxt"/>
        <w:tabs>
          <w:tab w:val="right" w:pos="1685"/>
        </w:tabs>
        <w:ind w:left="1742" w:hanging="475"/>
      </w:pPr>
      <w:r>
        <w:tab/>
        <w:t>•</w:t>
      </w:r>
      <w:r>
        <w:tab/>
        <w:t>Encourager la motivation et l’investissement dans l’éducation parmi les particuliers et les sociétés;</w:t>
      </w:r>
    </w:p>
    <w:p w:rsidR="00000000" w:rsidRDefault="00000000">
      <w:pPr>
        <w:pStyle w:val="SingleTxt"/>
        <w:tabs>
          <w:tab w:val="right" w:pos="1685"/>
        </w:tabs>
        <w:ind w:left="1742" w:hanging="475"/>
      </w:pPr>
      <w:r>
        <w:tab/>
        <w:t>•</w:t>
      </w:r>
      <w:r>
        <w:tab/>
        <w:t>Encourager le développement de la planification et les investissements dans l’éducation au niveau local;</w:t>
      </w:r>
    </w:p>
    <w:p w:rsidR="00000000" w:rsidRDefault="00000000">
      <w:pPr>
        <w:pStyle w:val="SingleTxt"/>
        <w:tabs>
          <w:tab w:val="right" w:pos="1685"/>
        </w:tabs>
        <w:ind w:left="1742" w:hanging="475"/>
      </w:pPr>
      <w:r>
        <w:tab/>
        <w:t>•</w:t>
      </w:r>
      <w:r>
        <w:tab/>
        <w:t>Harmoniser les initiatives et les mesures afin de mettre en œuvre le programme national d’éducation des adultes.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Les femmes et le marché du travail</w:t>
      </w:r>
    </w:p>
    <w:p w:rsidR="00000000" w:rsidRDefault="00000000">
      <w:pPr>
        <w:pStyle w:val="SingleTxt"/>
        <w:spacing w:after="0" w:line="120" w:lineRule="exact"/>
        <w:rPr>
          <w:sz w:val="10"/>
        </w:rPr>
      </w:pPr>
    </w:p>
    <w:p w:rsidR="00000000" w:rsidRDefault="00000000">
      <w:pPr>
        <w:pStyle w:val="SingleTxt"/>
      </w:pPr>
      <w:r>
        <w:tab/>
        <w:t>Aux termes de la Constitution (art. 49), les femmes et les hommes sont garantis la liberté de travail, la liberté de choix d’un emploi et l’accès à tous les postes. L’article 6 de la Loi sur les relations professionnelles, qui a été adoptée le 24 avril 2002 et est entrée en vigueur le 1er janvier 2003, interdit spécifiquement la discrimination. Elle stipule qu’un employeur ne doit pas mettre un demandeur d’emploi ou un travailleur pendant la durée de son emploi et lors de la résiliation d’un contrat de travail, dans une position inégale du fait de son sexe, de sa race, de la couleur de sa peau, de son âge, de son état de santé ou de ses handicaps, de ses convictions religieuses, politiques ou autres, de son appartenance à un syndicat, de son origine nationale ou sociale, de son statut familial, de sa situation matérielle, de son orientation sexuelle ou toute autre circonstance personnelle. Elle stipule en outre que les femmes et les hommes doivent être garantis des chances égales et un traitement égal dans l’emploi, la promotion, la formation, l’éducation, le recyclage, le salaire et autres rémunérations, bonus, absence au travail, conditions de travail, heures de travail et résiliation d’un contrat de travail. La loi contient une définition de la discrimination indirecte et interdit la discrimination indirecte et directe. En cas de désaccord, si un candidat ou un travailleur cite des faits qui permettent de soupçonner qu’il y a eu une violation de l’interdiction de discrimination aux termes des circonstances citées dans l’article, l’employeur a la charge de la preuve (qu’un traitement différent est justifié par le type et la nature du travail). En cas de violation de l’interdiction de discrimination, l’employeur doit alors verser au candidat ou au travailleur les dommages prévus conformément aux règles générales du droit civil.</w:t>
      </w:r>
    </w:p>
    <w:p w:rsidR="00000000" w:rsidRDefault="00000000">
      <w:pPr>
        <w:pStyle w:val="SingleTxt"/>
      </w:pPr>
      <w:r>
        <w:tab/>
        <w:t>La loi stipule également (art. 25) qu’un employeur ne peut pas publier une vacance de poste s’adressant uniquement à des hommes ou à des femmes ou indiquer que la préférence sera donnée à l’un ou à l’autre sexe, à moins que le sexe spécifique soit une condition essentielle pour l’accomplissement de la tâche. De même, un employeur, lorsqu’il conclut un contrat de travail, ne peut pas demander à un candidat de communiquer des données sur son statut familial ou marital, sur la grossesse, sur la planification de la famille ou autres informations à moins qu’elles ne soient directement reliées à l’emploi. Un employeur ne peut pas faire dépendre la conclusion d’un contrat de travail sur l’obtention de telles données ou sur des conditions additionnelles reliées à une interdiction de grossesse ou l’ajournement d’une maternité ou sur la signature anticipée d’une résiliation d’un contrat de travail par le travailleur (art. 26). La loi stipule (art. 27) qu’un candidat n’a pas l’obligation de répondre à des questions qui ne sont pas directement liées à l’emploi.</w:t>
      </w:r>
    </w:p>
    <w:p w:rsidR="00000000" w:rsidRDefault="00000000">
      <w:pPr>
        <w:pStyle w:val="SingleTxt"/>
      </w:pPr>
      <w:r>
        <w:tab/>
        <w:t>La Loi sur les relations professionnelles interdit également le harcèlement sexuel sur le lieu de travail. Les dispositions garantissant un environnement de travail exempt de harcèlement sexuel figurent ci-dessus dans la section consacrée à l’article 5 de la Convention (par.  5).</w:t>
      </w:r>
    </w:p>
    <w:p w:rsidR="00000000" w:rsidRDefault="00000000">
      <w:pPr>
        <w:pStyle w:val="SingleTxt"/>
      </w:pPr>
      <w:r>
        <w:tab/>
        <w:t>La Loi sur les relations professionnelles énonce également le principe de l’égalité de salaire pour un travail égal et un travail de valeur égale. Aux termes de la loi, un employeur a l’obligation de payer le même salaire à un travailleur sans égard à son sexe. Les clauses figurant dans des contrats de travail, des accords collectifs ou des actes généraux d’un employeur qui sont en conflit avec cette loi sont donc nulles (art. 133).</w:t>
      </w:r>
    </w:p>
    <w:p w:rsidR="00000000" w:rsidRDefault="00000000">
      <w:pPr>
        <w:pStyle w:val="SingleTxt"/>
      </w:pPr>
      <w:r>
        <w:tab/>
        <w:t>La loi prévoit une amende de 1 000 000 SIT (435 dollars É.-U.) pour un employeur (entité juridique) qui commet une violation et met un demandeur d’emploi ou un travailleur dans une position inégale (art. 229).</w:t>
      </w:r>
    </w:p>
    <w:p w:rsidR="00000000" w:rsidRDefault="00000000">
      <w:pPr>
        <w:pStyle w:val="SingleTxt"/>
        <w:spacing w:after="0" w:line="120" w:lineRule="exact"/>
        <w:rPr>
          <w:i/>
          <w:iC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Emploi</w:t>
      </w:r>
    </w:p>
    <w:p w:rsidR="00000000" w:rsidRDefault="00000000">
      <w:pPr>
        <w:pStyle w:val="SingleTxt"/>
        <w:spacing w:after="0" w:line="120" w:lineRule="exact"/>
        <w:rPr>
          <w:sz w:val="10"/>
        </w:rPr>
      </w:pPr>
    </w:p>
    <w:p w:rsidR="00000000" w:rsidRDefault="00000000">
      <w:pPr>
        <w:pStyle w:val="SingleTxt"/>
      </w:pPr>
      <w:r>
        <w:tab/>
        <w:t>Le taux d’activité de la population, de même que le ratio emploi/population ont légèrement diminué entre 1998 et 2002 (les données proviennent du deuxième trimestre). Toutefois, le ratio emploi/population des personnes âgées de 15 à 64 ans a augmenté pour les hommes comme pour les femmes. En ce qui concerne les femmes, le ratio emploi/population est plus élevé pour le groupe d’âge de 35 à 39 ans (89,9 % en 2002/2), suivi par le groupe d’âge de 30 à 34 ans (86,9) et de 40 à 44 ans (86 %).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11</w:t>
      </w:r>
      <w:r>
        <w:rPr>
          <w:b w:val="0"/>
          <w:bCs/>
        </w:rPr>
        <w:br/>
      </w:r>
      <w:r>
        <w:t>Taux d’activité par sexe, Slovénie, 1998/2-2002/22/2</w:t>
      </w:r>
    </w:p>
    <w:p w:rsidR="00000000" w:rsidRDefault="00000000">
      <w:pPr>
        <w:pStyle w:val="SingleTxt"/>
        <w:spacing w:after="0" w:line="120" w:lineRule="exact"/>
        <w:rPr>
          <w:sz w:val="10"/>
        </w:rPr>
      </w:pPr>
    </w:p>
    <w:p w:rsidR="00000000" w:rsidRDefault="00000000">
      <w:pPr>
        <w:pStyle w:val="SingleTxt"/>
        <w:spacing w:after="0" w:line="120" w:lineRule="exact"/>
        <w:rPr>
          <w:sz w:val="10"/>
          <w:lang w:val="en-US"/>
        </w:rPr>
      </w:pPr>
    </w:p>
    <w:tbl>
      <w:tblPr>
        <w:tblW w:w="0" w:type="auto"/>
        <w:tblInd w:w="1267" w:type="dxa"/>
        <w:tblCellMar>
          <w:left w:w="0" w:type="dxa"/>
          <w:right w:w="0" w:type="dxa"/>
        </w:tblCellMar>
        <w:tblLook w:val="0000" w:firstRow="0" w:lastRow="0" w:firstColumn="0" w:lastColumn="0" w:noHBand="0" w:noVBand="0"/>
      </w:tblPr>
      <w:tblGrid>
        <w:gridCol w:w="3024"/>
        <w:gridCol w:w="864"/>
        <w:gridCol w:w="864"/>
        <w:gridCol w:w="864"/>
        <w:gridCol w:w="864"/>
        <w:gridCol w:w="864"/>
      </w:tblGrid>
      <w:tr w:rsidR="00000000">
        <w:tblPrEx>
          <w:tblCellMar>
            <w:top w:w="0" w:type="dxa"/>
            <w:bottom w:w="0" w:type="dxa"/>
          </w:tblCellMar>
        </w:tblPrEx>
        <w:trPr>
          <w:tblHeader/>
        </w:trPr>
        <w:tc>
          <w:tcPr>
            <w:tcW w:w="302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1998/2</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1999/2</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2000/2</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2001/2</w:t>
            </w:r>
          </w:p>
        </w:tc>
        <w:tc>
          <w:tcPr>
            <w:tcW w:w="8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2002/2</w:t>
            </w:r>
          </w:p>
        </w:tc>
      </w:tr>
      <w:tr w:rsidR="00000000">
        <w:tblPrEx>
          <w:tblCellMar>
            <w:top w:w="0" w:type="dxa"/>
            <w:bottom w:w="0" w:type="dxa"/>
          </w:tblCellMar>
        </w:tblPrEx>
        <w:trPr>
          <w:trHeight w:hRule="exact" w:val="115"/>
          <w:tblHeader/>
        </w:trPr>
        <w:tc>
          <w:tcPr>
            <w:tcW w:w="3024" w:type="dxa"/>
            <w:tcBorders>
              <w:top w:val="single" w:sz="12" w:space="0" w:color="auto"/>
            </w:tcBorders>
            <w:vAlign w:val="bottom"/>
          </w:tcPr>
          <w:p w:rsidR="00000000" w:rsidRDefault="00000000">
            <w:pPr>
              <w:spacing w:before="40" w:after="81" w:line="210" w:lineRule="exact"/>
              <w:ind w:right="40"/>
              <w:rPr>
                <w:sz w:val="17"/>
              </w:rPr>
            </w:pPr>
          </w:p>
        </w:tc>
        <w:tc>
          <w:tcPr>
            <w:tcW w:w="864" w:type="dxa"/>
            <w:tcBorders>
              <w:top w:val="single" w:sz="12" w:space="0" w:color="auto"/>
            </w:tcBorders>
            <w:vAlign w:val="bottom"/>
          </w:tcPr>
          <w:p w:rsidR="00000000" w:rsidRDefault="00000000">
            <w:pPr>
              <w:spacing w:before="40" w:after="81" w:line="210" w:lineRule="exact"/>
              <w:ind w:right="40"/>
              <w:jc w:val="right"/>
              <w:rPr>
                <w:sz w:val="17"/>
              </w:rPr>
            </w:pPr>
          </w:p>
        </w:tc>
        <w:tc>
          <w:tcPr>
            <w:tcW w:w="864" w:type="dxa"/>
            <w:tcBorders>
              <w:top w:val="single" w:sz="12" w:space="0" w:color="auto"/>
            </w:tcBorders>
            <w:vAlign w:val="bottom"/>
          </w:tcPr>
          <w:p w:rsidR="00000000" w:rsidRDefault="00000000">
            <w:pPr>
              <w:spacing w:before="40" w:after="81" w:line="210" w:lineRule="exact"/>
              <w:ind w:right="40"/>
              <w:jc w:val="right"/>
              <w:rPr>
                <w:sz w:val="17"/>
              </w:rPr>
            </w:pPr>
          </w:p>
        </w:tc>
        <w:tc>
          <w:tcPr>
            <w:tcW w:w="864" w:type="dxa"/>
            <w:tcBorders>
              <w:top w:val="single" w:sz="12" w:space="0" w:color="auto"/>
            </w:tcBorders>
            <w:vAlign w:val="bottom"/>
          </w:tcPr>
          <w:p w:rsidR="00000000" w:rsidRDefault="00000000">
            <w:pPr>
              <w:spacing w:before="40" w:after="81" w:line="210" w:lineRule="exact"/>
              <w:ind w:right="40"/>
              <w:jc w:val="right"/>
              <w:rPr>
                <w:sz w:val="17"/>
              </w:rPr>
            </w:pPr>
          </w:p>
        </w:tc>
        <w:tc>
          <w:tcPr>
            <w:tcW w:w="864" w:type="dxa"/>
            <w:tcBorders>
              <w:top w:val="single" w:sz="12" w:space="0" w:color="auto"/>
            </w:tcBorders>
            <w:vAlign w:val="bottom"/>
          </w:tcPr>
          <w:p w:rsidR="00000000" w:rsidRDefault="00000000">
            <w:pPr>
              <w:spacing w:before="40" w:after="81" w:line="210" w:lineRule="exact"/>
              <w:ind w:right="40"/>
              <w:jc w:val="right"/>
              <w:rPr>
                <w:sz w:val="17"/>
              </w:rPr>
            </w:pPr>
          </w:p>
        </w:tc>
        <w:tc>
          <w:tcPr>
            <w:tcW w:w="864" w:type="dxa"/>
            <w:tcBorders>
              <w:top w:val="single" w:sz="12" w:space="0" w:color="auto"/>
            </w:tcBorders>
            <w:vAlign w:val="bottom"/>
          </w:tcPr>
          <w:p w:rsidR="00000000" w:rsidRDefault="00000000">
            <w:pPr>
              <w:spacing w:before="40" w:after="81" w:line="210" w:lineRule="exact"/>
              <w:ind w:right="40"/>
              <w:jc w:val="right"/>
              <w:rPr>
                <w:sz w:val="17"/>
              </w:rPr>
            </w:pPr>
          </w:p>
        </w:tc>
      </w:tr>
      <w:tr w:rsidR="00000000">
        <w:tblPrEx>
          <w:tblCellMar>
            <w:top w:w="0" w:type="dxa"/>
            <w:bottom w:w="0" w:type="dxa"/>
          </w:tblCellMar>
        </w:tblPrEx>
        <w:tc>
          <w:tcPr>
            <w:tcW w:w="3024" w:type="dxa"/>
            <w:vAlign w:val="bottom"/>
          </w:tcPr>
          <w:p w:rsidR="00000000" w:rsidRDefault="00000000">
            <w:pPr>
              <w:spacing w:before="81" w:after="81" w:line="210" w:lineRule="exact"/>
              <w:ind w:right="43"/>
              <w:rPr>
                <w:b/>
                <w:sz w:val="17"/>
              </w:rPr>
            </w:pPr>
            <w:r>
              <w:rPr>
                <w:b/>
                <w:sz w:val="17"/>
              </w:rPr>
              <w:t xml:space="preserve">Total </w:t>
            </w:r>
          </w:p>
        </w:tc>
        <w:tc>
          <w:tcPr>
            <w:tcW w:w="864" w:type="dxa"/>
            <w:vAlign w:val="bottom"/>
          </w:tcPr>
          <w:p w:rsidR="00000000" w:rsidRDefault="00000000">
            <w:pPr>
              <w:spacing w:before="81" w:after="81" w:line="210" w:lineRule="exact"/>
              <w:ind w:right="40"/>
              <w:jc w:val="right"/>
              <w:rPr>
                <w:b/>
                <w:sz w:val="17"/>
              </w:rPr>
            </w:pPr>
          </w:p>
        </w:tc>
        <w:tc>
          <w:tcPr>
            <w:tcW w:w="864" w:type="dxa"/>
            <w:vAlign w:val="bottom"/>
          </w:tcPr>
          <w:p w:rsidR="00000000" w:rsidRDefault="00000000">
            <w:pPr>
              <w:spacing w:before="81" w:after="81" w:line="210" w:lineRule="exact"/>
              <w:ind w:right="40"/>
              <w:jc w:val="right"/>
              <w:rPr>
                <w:b/>
                <w:sz w:val="17"/>
              </w:rPr>
            </w:pPr>
          </w:p>
        </w:tc>
        <w:tc>
          <w:tcPr>
            <w:tcW w:w="864" w:type="dxa"/>
            <w:vAlign w:val="bottom"/>
          </w:tcPr>
          <w:p w:rsidR="00000000" w:rsidRDefault="00000000">
            <w:pPr>
              <w:spacing w:before="81" w:after="81" w:line="210" w:lineRule="exact"/>
              <w:ind w:right="40"/>
              <w:jc w:val="right"/>
              <w:rPr>
                <w:b/>
                <w:sz w:val="17"/>
              </w:rPr>
            </w:pPr>
          </w:p>
        </w:tc>
        <w:tc>
          <w:tcPr>
            <w:tcW w:w="864" w:type="dxa"/>
            <w:vAlign w:val="bottom"/>
          </w:tcPr>
          <w:p w:rsidR="00000000" w:rsidRDefault="00000000">
            <w:pPr>
              <w:spacing w:before="81" w:after="81" w:line="210" w:lineRule="exact"/>
              <w:ind w:right="40"/>
              <w:jc w:val="right"/>
              <w:rPr>
                <w:b/>
                <w:sz w:val="17"/>
              </w:rPr>
            </w:pPr>
          </w:p>
        </w:tc>
        <w:tc>
          <w:tcPr>
            <w:tcW w:w="864" w:type="dxa"/>
            <w:vAlign w:val="bottom"/>
          </w:tcPr>
          <w:p w:rsidR="00000000" w:rsidRDefault="00000000">
            <w:pPr>
              <w:spacing w:before="81" w:after="81" w:line="210" w:lineRule="exact"/>
              <w:ind w:right="40"/>
              <w:jc w:val="right"/>
              <w:rPr>
                <w:b/>
                <w:sz w:val="17"/>
              </w:rPr>
            </w:pPr>
          </w:p>
        </w:tc>
      </w:tr>
      <w:tr w:rsidR="00000000">
        <w:tblPrEx>
          <w:tblCellMar>
            <w:top w:w="0" w:type="dxa"/>
            <w:bottom w:w="0" w:type="dxa"/>
          </w:tblCellMar>
        </w:tblPrEx>
        <w:tc>
          <w:tcPr>
            <w:tcW w:w="3024" w:type="dxa"/>
            <w:vAlign w:val="bottom"/>
          </w:tcPr>
          <w:p w:rsidR="00000000" w:rsidRDefault="00000000">
            <w:pPr>
              <w:spacing w:before="81" w:after="40" w:line="210" w:lineRule="exact"/>
              <w:ind w:right="40"/>
              <w:rPr>
                <w:sz w:val="17"/>
              </w:rPr>
            </w:pPr>
            <w:r>
              <w:rPr>
                <w:sz w:val="17"/>
              </w:rPr>
              <w:t>Taux d’activité</w:t>
            </w:r>
          </w:p>
        </w:tc>
        <w:tc>
          <w:tcPr>
            <w:tcW w:w="864" w:type="dxa"/>
            <w:vAlign w:val="bottom"/>
          </w:tcPr>
          <w:p w:rsidR="00000000" w:rsidRDefault="00000000">
            <w:pPr>
              <w:spacing w:before="81" w:after="40" w:line="210" w:lineRule="exact"/>
              <w:ind w:right="40"/>
              <w:jc w:val="right"/>
              <w:rPr>
                <w:sz w:val="17"/>
              </w:rPr>
            </w:pPr>
            <w:r>
              <w:rPr>
                <w:sz w:val="17"/>
              </w:rPr>
              <w:t>60,0</w:t>
            </w:r>
          </w:p>
        </w:tc>
        <w:tc>
          <w:tcPr>
            <w:tcW w:w="864" w:type="dxa"/>
            <w:vAlign w:val="bottom"/>
          </w:tcPr>
          <w:p w:rsidR="00000000" w:rsidRDefault="00000000">
            <w:pPr>
              <w:spacing w:before="81" w:after="40" w:line="210" w:lineRule="exact"/>
              <w:ind w:right="40"/>
              <w:jc w:val="right"/>
              <w:rPr>
                <w:sz w:val="17"/>
              </w:rPr>
            </w:pPr>
            <w:r>
              <w:rPr>
                <w:sz w:val="17"/>
              </w:rPr>
              <w:t>58,3</w:t>
            </w:r>
          </w:p>
        </w:tc>
        <w:tc>
          <w:tcPr>
            <w:tcW w:w="864" w:type="dxa"/>
            <w:vAlign w:val="bottom"/>
          </w:tcPr>
          <w:p w:rsidR="00000000" w:rsidRDefault="00000000">
            <w:pPr>
              <w:spacing w:before="81" w:after="40" w:line="210" w:lineRule="exact"/>
              <w:ind w:right="40"/>
              <w:jc w:val="right"/>
              <w:rPr>
                <w:sz w:val="17"/>
              </w:rPr>
            </w:pPr>
            <w:r>
              <w:rPr>
                <w:sz w:val="17"/>
              </w:rPr>
              <w:t>57,7</w:t>
            </w:r>
          </w:p>
        </w:tc>
        <w:tc>
          <w:tcPr>
            <w:tcW w:w="864" w:type="dxa"/>
            <w:vAlign w:val="bottom"/>
          </w:tcPr>
          <w:p w:rsidR="00000000" w:rsidRDefault="00000000">
            <w:pPr>
              <w:spacing w:before="81" w:after="40" w:line="210" w:lineRule="exact"/>
              <w:ind w:right="40"/>
              <w:jc w:val="right"/>
              <w:rPr>
                <w:sz w:val="17"/>
              </w:rPr>
            </w:pPr>
            <w:r>
              <w:rPr>
                <w:sz w:val="17"/>
              </w:rPr>
              <w:t>57,8</w:t>
            </w:r>
          </w:p>
        </w:tc>
        <w:tc>
          <w:tcPr>
            <w:tcW w:w="864" w:type="dxa"/>
            <w:vAlign w:val="bottom"/>
          </w:tcPr>
          <w:p w:rsidR="00000000" w:rsidRDefault="00000000">
            <w:pPr>
              <w:spacing w:before="81" w:after="40" w:line="210" w:lineRule="exact"/>
              <w:ind w:right="40"/>
              <w:jc w:val="right"/>
              <w:rPr>
                <w:sz w:val="17"/>
              </w:rPr>
            </w:pPr>
            <w:r>
              <w:rPr>
                <w:sz w:val="17"/>
              </w:rPr>
              <w:t>58,1</w:t>
            </w: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sz w:val="17"/>
              </w:rPr>
            </w:pPr>
            <w:r>
              <w:rPr>
                <w:sz w:val="17"/>
              </w:rPr>
              <w:t>Ratio emploi/population</w:t>
            </w:r>
          </w:p>
        </w:tc>
        <w:tc>
          <w:tcPr>
            <w:tcW w:w="864" w:type="dxa"/>
            <w:vAlign w:val="bottom"/>
          </w:tcPr>
          <w:p w:rsidR="00000000" w:rsidRDefault="00000000">
            <w:pPr>
              <w:spacing w:before="40" w:after="40" w:line="210" w:lineRule="exact"/>
              <w:ind w:right="40"/>
              <w:jc w:val="right"/>
              <w:rPr>
                <w:sz w:val="17"/>
              </w:rPr>
            </w:pPr>
            <w:r>
              <w:rPr>
                <w:sz w:val="17"/>
              </w:rPr>
              <w:t>55,4</w:t>
            </w:r>
          </w:p>
        </w:tc>
        <w:tc>
          <w:tcPr>
            <w:tcW w:w="864" w:type="dxa"/>
            <w:vAlign w:val="bottom"/>
          </w:tcPr>
          <w:p w:rsidR="00000000" w:rsidRDefault="00000000">
            <w:pPr>
              <w:spacing w:before="40" w:after="40" w:line="210" w:lineRule="exact"/>
              <w:ind w:right="40"/>
              <w:jc w:val="right"/>
              <w:rPr>
                <w:sz w:val="17"/>
              </w:rPr>
            </w:pPr>
            <w:r>
              <w:rPr>
                <w:sz w:val="17"/>
              </w:rPr>
              <w:t>54,0</w:t>
            </w:r>
          </w:p>
        </w:tc>
        <w:tc>
          <w:tcPr>
            <w:tcW w:w="864" w:type="dxa"/>
            <w:vAlign w:val="bottom"/>
          </w:tcPr>
          <w:p w:rsidR="00000000" w:rsidRDefault="00000000">
            <w:pPr>
              <w:spacing w:before="40" w:after="40" w:line="210" w:lineRule="exact"/>
              <w:ind w:right="40"/>
              <w:jc w:val="right"/>
              <w:rPr>
                <w:sz w:val="17"/>
              </w:rPr>
            </w:pPr>
            <w:r>
              <w:rPr>
                <w:sz w:val="17"/>
              </w:rPr>
              <w:t>53,6</w:t>
            </w:r>
          </w:p>
        </w:tc>
        <w:tc>
          <w:tcPr>
            <w:tcW w:w="864" w:type="dxa"/>
            <w:vAlign w:val="bottom"/>
          </w:tcPr>
          <w:p w:rsidR="00000000" w:rsidRDefault="00000000">
            <w:pPr>
              <w:spacing w:before="40" w:after="40" w:line="210" w:lineRule="exact"/>
              <w:ind w:right="40"/>
              <w:jc w:val="right"/>
              <w:rPr>
                <w:sz w:val="17"/>
              </w:rPr>
            </w:pPr>
            <w:r>
              <w:rPr>
                <w:sz w:val="17"/>
              </w:rPr>
              <w:t>54,4</w:t>
            </w:r>
          </w:p>
        </w:tc>
        <w:tc>
          <w:tcPr>
            <w:tcW w:w="864" w:type="dxa"/>
            <w:vAlign w:val="bottom"/>
          </w:tcPr>
          <w:p w:rsidR="00000000" w:rsidRDefault="00000000">
            <w:pPr>
              <w:spacing w:before="40" w:after="40" w:line="210" w:lineRule="exact"/>
              <w:ind w:right="40"/>
              <w:jc w:val="right"/>
              <w:rPr>
                <w:sz w:val="17"/>
              </w:rPr>
            </w:pPr>
            <w:r>
              <w:rPr>
                <w:sz w:val="17"/>
              </w:rPr>
              <w:t>54,7</w:t>
            </w: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sz w:val="17"/>
              </w:rPr>
            </w:pPr>
            <w:r>
              <w:rPr>
                <w:sz w:val="17"/>
              </w:rPr>
              <w:t>Ratio emploi/population, 15-64 ans</w:t>
            </w:r>
          </w:p>
        </w:tc>
        <w:tc>
          <w:tcPr>
            <w:tcW w:w="864" w:type="dxa"/>
            <w:vAlign w:val="bottom"/>
          </w:tcPr>
          <w:p w:rsidR="00000000" w:rsidRDefault="00000000">
            <w:pPr>
              <w:spacing w:before="40" w:after="40" w:line="210" w:lineRule="exact"/>
              <w:ind w:right="40"/>
              <w:jc w:val="right"/>
              <w:rPr>
                <w:sz w:val="17"/>
              </w:rPr>
            </w:pPr>
            <w:r>
              <w:rPr>
                <w:sz w:val="17"/>
              </w:rPr>
              <w:t>63,6</w:t>
            </w:r>
          </w:p>
        </w:tc>
        <w:tc>
          <w:tcPr>
            <w:tcW w:w="864" w:type="dxa"/>
            <w:vAlign w:val="bottom"/>
          </w:tcPr>
          <w:p w:rsidR="00000000" w:rsidRDefault="00000000">
            <w:pPr>
              <w:spacing w:before="40" w:after="40" w:line="210" w:lineRule="exact"/>
              <w:ind w:right="40"/>
              <w:jc w:val="right"/>
              <w:rPr>
                <w:sz w:val="17"/>
              </w:rPr>
            </w:pPr>
            <w:r>
              <w:rPr>
                <w:sz w:val="17"/>
              </w:rPr>
              <w:t>62,8</w:t>
            </w:r>
          </w:p>
        </w:tc>
        <w:tc>
          <w:tcPr>
            <w:tcW w:w="864" w:type="dxa"/>
            <w:vAlign w:val="bottom"/>
          </w:tcPr>
          <w:p w:rsidR="00000000" w:rsidRDefault="00000000">
            <w:pPr>
              <w:spacing w:before="40" w:after="40" w:line="210" w:lineRule="exact"/>
              <w:ind w:right="40"/>
              <w:jc w:val="right"/>
              <w:rPr>
                <w:sz w:val="17"/>
              </w:rPr>
            </w:pPr>
            <w:r>
              <w:rPr>
                <w:sz w:val="17"/>
              </w:rPr>
              <w:t>62,7</w:t>
            </w:r>
          </w:p>
        </w:tc>
        <w:tc>
          <w:tcPr>
            <w:tcW w:w="864" w:type="dxa"/>
            <w:vAlign w:val="bottom"/>
          </w:tcPr>
          <w:p w:rsidR="00000000" w:rsidRDefault="00000000">
            <w:pPr>
              <w:spacing w:before="40" w:after="40" w:line="210" w:lineRule="exact"/>
              <w:ind w:right="40"/>
              <w:jc w:val="right"/>
              <w:rPr>
                <w:sz w:val="17"/>
              </w:rPr>
            </w:pPr>
            <w:r>
              <w:rPr>
                <w:sz w:val="17"/>
              </w:rPr>
              <w:t>62,7</w:t>
            </w:r>
          </w:p>
        </w:tc>
        <w:tc>
          <w:tcPr>
            <w:tcW w:w="864" w:type="dxa"/>
            <w:vAlign w:val="bottom"/>
          </w:tcPr>
          <w:p w:rsidR="00000000" w:rsidRDefault="00000000">
            <w:pPr>
              <w:spacing w:before="40" w:after="40" w:line="210" w:lineRule="exact"/>
              <w:ind w:right="40"/>
              <w:jc w:val="right"/>
              <w:rPr>
                <w:sz w:val="17"/>
              </w:rPr>
            </w:pPr>
            <w:r>
              <w:rPr>
                <w:sz w:val="17"/>
              </w:rPr>
              <w:t>64,3</w:t>
            </w: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b/>
                <w:bCs/>
                <w:sz w:val="17"/>
              </w:rPr>
            </w:pPr>
            <w:r>
              <w:rPr>
                <w:b/>
                <w:bCs/>
                <w:sz w:val="17"/>
              </w:rPr>
              <w:t xml:space="preserve">Hommes </w:t>
            </w: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sz w:val="17"/>
              </w:rPr>
            </w:pPr>
            <w:r>
              <w:rPr>
                <w:sz w:val="17"/>
              </w:rPr>
              <w:t>Taux d’activité</w:t>
            </w:r>
          </w:p>
        </w:tc>
        <w:tc>
          <w:tcPr>
            <w:tcW w:w="864" w:type="dxa"/>
            <w:vAlign w:val="bottom"/>
          </w:tcPr>
          <w:p w:rsidR="00000000" w:rsidRDefault="00000000">
            <w:pPr>
              <w:spacing w:before="40" w:after="40" w:line="210" w:lineRule="exact"/>
              <w:ind w:right="40"/>
              <w:jc w:val="right"/>
              <w:rPr>
                <w:sz w:val="17"/>
              </w:rPr>
            </w:pPr>
            <w:r>
              <w:rPr>
                <w:sz w:val="17"/>
              </w:rPr>
              <w:t>66,6</w:t>
            </w:r>
          </w:p>
        </w:tc>
        <w:tc>
          <w:tcPr>
            <w:tcW w:w="864" w:type="dxa"/>
            <w:vAlign w:val="bottom"/>
          </w:tcPr>
          <w:p w:rsidR="00000000" w:rsidRDefault="00000000">
            <w:pPr>
              <w:spacing w:before="40" w:after="40" w:line="210" w:lineRule="exact"/>
              <w:ind w:right="40"/>
              <w:jc w:val="right"/>
              <w:rPr>
                <w:sz w:val="17"/>
              </w:rPr>
            </w:pPr>
            <w:r>
              <w:rPr>
                <w:sz w:val="17"/>
              </w:rPr>
              <w:t>65,1</w:t>
            </w:r>
          </w:p>
        </w:tc>
        <w:tc>
          <w:tcPr>
            <w:tcW w:w="864" w:type="dxa"/>
            <w:vAlign w:val="bottom"/>
          </w:tcPr>
          <w:p w:rsidR="00000000" w:rsidRDefault="00000000">
            <w:pPr>
              <w:spacing w:before="40" w:after="40" w:line="210" w:lineRule="exact"/>
              <w:ind w:right="40"/>
              <w:jc w:val="right"/>
              <w:rPr>
                <w:sz w:val="17"/>
              </w:rPr>
            </w:pPr>
            <w:r>
              <w:rPr>
                <w:sz w:val="17"/>
              </w:rPr>
              <w:t>64,1</w:t>
            </w:r>
          </w:p>
        </w:tc>
        <w:tc>
          <w:tcPr>
            <w:tcW w:w="864" w:type="dxa"/>
            <w:vAlign w:val="bottom"/>
          </w:tcPr>
          <w:p w:rsidR="00000000" w:rsidRDefault="00000000">
            <w:pPr>
              <w:spacing w:before="40" w:after="40" w:line="210" w:lineRule="exact"/>
              <w:ind w:right="40"/>
              <w:jc w:val="right"/>
              <w:rPr>
                <w:sz w:val="17"/>
              </w:rPr>
            </w:pPr>
            <w:r>
              <w:rPr>
                <w:sz w:val="17"/>
              </w:rPr>
              <w:t>64,8</w:t>
            </w:r>
          </w:p>
        </w:tc>
        <w:tc>
          <w:tcPr>
            <w:tcW w:w="864" w:type="dxa"/>
            <w:vAlign w:val="bottom"/>
          </w:tcPr>
          <w:p w:rsidR="00000000" w:rsidRDefault="00000000">
            <w:pPr>
              <w:spacing w:before="40" w:after="40" w:line="210" w:lineRule="exact"/>
              <w:ind w:right="40"/>
              <w:jc w:val="right"/>
              <w:rPr>
                <w:sz w:val="17"/>
              </w:rPr>
            </w:pPr>
            <w:r>
              <w:rPr>
                <w:sz w:val="17"/>
              </w:rPr>
              <w:t>64,7</w:t>
            </w: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sz w:val="17"/>
              </w:rPr>
            </w:pPr>
            <w:r>
              <w:rPr>
                <w:sz w:val="17"/>
              </w:rPr>
              <w:t>Ratio emploi/population</w:t>
            </w:r>
          </w:p>
        </w:tc>
        <w:tc>
          <w:tcPr>
            <w:tcW w:w="864" w:type="dxa"/>
            <w:vAlign w:val="bottom"/>
          </w:tcPr>
          <w:p w:rsidR="00000000" w:rsidRDefault="00000000">
            <w:pPr>
              <w:spacing w:before="40" w:after="40" w:line="210" w:lineRule="exact"/>
              <w:ind w:right="40"/>
              <w:jc w:val="right"/>
              <w:rPr>
                <w:sz w:val="17"/>
              </w:rPr>
            </w:pPr>
            <w:r>
              <w:rPr>
                <w:sz w:val="17"/>
              </w:rPr>
              <w:t>61,6</w:t>
            </w:r>
          </w:p>
        </w:tc>
        <w:tc>
          <w:tcPr>
            <w:tcW w:w="864" w:type="dxa"/>
            <w:vAlign w:val="bottom"/>
          </w:tcPr>
          <w:p w:rsidR="00000000" w:rsidRDefault="00000000">
            <w:pPr>
              <w:spacing w:before="40" w:after="40" w:line="210" w:lineRule="exact"/>
              <w:ind w:right="40"/>
              <w:jc w:val="right"/>
              <w:rPr>
                <w:sz w:val="17"/>
              </w:rPr>
            </w:pPr>
            <w:r>
              <w:rPr>
                <w:sz w:val="17"/>
              </w:rPr>
              <w:t>60,4</w:t>
            </w:r>
          </w:p>
        </w:tc>
        <w:tc>
          <w:tcPr>
            <w:tcW w:w="864" w:type="dxa"/>
            <w:vAlign w:val="bottom"/>
          </w:tcPr>
          <w:p w:rsidR="00000000" w:rsidRDefault="00000000">
            <w:pPr>
              <w:spacing w:before="40" w:after="40" w:line="210" w:lineRule="exact"/>
              <w:ind w:right="40"/>
              <w:jc w:val="right"/>
              <w:rPr>
                <w:sz w:val="17"/>
              </w:rPr>
            </w:pPr>
            <w:r>
              <w:rPr>
                <w:sz w:val="17"/>
              </w:rPr>
              <w:t>59,6</w:t>
            </w:r>
          </w:p>
        </w:tc>
        <w:tc>
          <w:tcPr>
            <w:tcW w:w="864" w:type="dxa"/>
            <w:vAlign w:val="bottom"/>
          </w:tcPr>
          <w:p w:rsidR="00000000" w:rsidRDefault="00000000">
            <w:pPr>
              <w:spacing w:before="40" w:after="40" w:line="210" w:lineRule="exact"/>
              <w:ind w:right="40"/>
              <w:jc w:val="right"/>
              <w:rPr>
                <w:sz w:val="17"/>
              </w:rPr>
            </w:pPr>
            <w:r>
              <w:rPr>
                <w:sz w:val="17"/>
              </w:rPr>
              <w:t>61,2</w:t>
            </w:r>
          </w:p>
        </w:tc>
        <w:tc>
          <w:tcPr>
            <w:tcW w:w="864" w:type="dxa"/>
            <w:vAlign w:val="bottom"/>
          </w:tcPr>
          <w:p w:rsidR="00000000" w:rsidRDefault="00000000">
            <w:pPr>
              <w:spacing w:before="40" w:after="40" w:line="210" w:lineRule="exact"/>
              <w:ind w:right="40"/>
              <w:jc w:val="right"/>
              <w:rPr>
                <w:sz w:val="17"/>
              </w:rPr>
            </w:pPr>
            <w:r>
              <w:rPr>
                <w:sz w:val="17"/>
              </w:rPr>
              <w:t>61,1</w:t>
            </w: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sz w:val="17"/>
              </w:rPr>
            </w:pPr>
            <w:r>
              <w:rPr>
                <w:sz w:val="17"/>
              </w:rPr>
              <w:t>Ratio emploi/population, 15-64 ans</w:t>
            </w:r>
          </w:p>
        </w:tc>
        <w:tc>
          <w:tcPr>
            <w:tcW w:w="864" w:type="dxa"/>
            <w:vAlign w:val="bottom"/>
          </w:tcPr>
          <w:p w:rsidR="00000000" w:rsidRDefault="00000000">
            <w:pPr>
              <w:spacing w:before="40" w:after="40" w:line="210" w:lineRule="exact"/>
              <w:ind w:right="40"/>
              <w:jc w:val="right"/>
              <w:rPr>
                <w:sz w:val="17"/>
              </w:rPr>
            </w:pPr>
            <w:r>
              <w:rPr>
                <w:sz w:val="17"/>
              </w:rPr>
              <w:t>67,6</w:t>
            </w:r>
          </w:p>
        </w:tc>
        <w:tc>
          <w:tcPr>
            <w:tcW w:w="864" w:type="dxa"/>
            <w:vAlign w:val="bottom"/>
          </w:tcPr>
          <w:p w:rsidR="00000000" w:rsidRDefault="00000000">
            <w:pPr>
              <w:spacing w:before="40" w:after="40" w:line="210" w:lineRule="exact"/>
              <w:ind w:right="40"/>
              <w:jc w:val="right"/>
              <w:rPr>
                <w:sz w:val="17"/>
              </w:rPr>
            </w:pPr>
            <w:r>
              <w:rPr>
                <w:sz w:val="17"/>
              </w:rPr>
              <w:t>67,2</w:t>
            </w:r>
          </w:p>
        </w:tc>
        <w:tc>
          <w:tcPr>
            <w:tcW w:w="864" w:type="dxa"/>
            <w:vAlign w:val="bottom"/>
          </w:tcPr>
          <w:p w:rsidR="00000000" w:rsidRDefault="00000000">
            <w:pPr>
              <w:spacing w:before="40" w:after="40" w:line="210" w:lineRule="exact"/>
              <w:ind w:right="40"/>
              <w:jc w:val="right"/>
              <w:rPr>
                <w:sz w:val="17"/>
              </w:rPr>
            </w:pPr>
            <w:r>
              <w:rPr>
                <w:sz w:val="17"/>
              </w:rPr>
              <w:t>66,8</w:t>
            </w:r>
          </w:p>
        </w:tc>
        <w:tc>
          <w:tcPr>
            <w:tcW w:w="864" w:type="dxa"/>
            <w:vAlign w:val="bottom"/>
          </w:tcPr>
          <w:p w:rsidR="00000000" w:rsidRDefault="00000000">
            <w:pPr>
              <w:spacing w:before="40" w:after="40" w:line="210" w:lineRule="exact"/>
              <w:ind w:right="40"/>
              <w:jc w:val="right"/>
              <w:rPr>
                <w:sz w:val="17"/>
              </w:rPr>
            </w:pPr>
            <w:r>
              <w:rPr>
                <w:sz w:val="17"/>
              </w:rPr>
              <w:t>66,8</w:t>
            </w:r>
          </w:p>
        </w:tc>
        <w:tc>
          <w:tcPr>
            <w:tcW w:w="864" w:type="dxa"/>
            <w:vAlign w:val="bottom"/>
          </w:tcPr>
          <w:p w:rsidR="00000000" w:rsidRDefault="00000000">
            <w:pPr>
              <w:spacing w:before="40" w:after="40" w:line="210" w:lineRule="exact"/>
              <w:ind w:right="40"/>
              <w:jc w:val="right"/>
              <w:rPr>
                <w:sz w:val="17"/>
              </w:rPr>
            </w:pPr>
            <w:r>
              <w:rPr>
                <w:sz w:val="17"/>
              </w:rPr>
              <w:t>68,7</w:t>
            </w: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b/>
                <w:bCs/>
                <w:sz w:val="17"/>
              </w:rPr>
            </w:pPr>
            <w:r>
              <w:rPr>
                <w:b/>
                <w:bCs/>
                <w:sz w:val="17"/>
              </w:rPr>
              <w:t>Femmes</w:t>
            </w: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c>
          <w:tcPr>
            <w:tcW w:w="864" w:type="dxa"/>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sz w:val="17"/>
              </w:rPr>
            </w:pPr>
            <w:r>
              <w:rPr>
                <w:sz w:val="17"/>
              </w:rPr>
              <w:t>Taux d’activité</w:t>
            </w:r>
          </w:p>
        </w:tc>
        <w:tc>
          <w:tcPr>
            <w:tcW w:w="864" w:type="dxa"/>
            <w:vAlign w:val="bottom"/>
          </w:tcPr>
          <w:p w:rsidR="00000000" w:rsidRDefault="00000000">
            <w:pPr>
              <w:spacing w:before="40" w:after="40" w:line="210" w:lineRule="exact"/>
              <w:ind w:right="40"/>
              <w:jc w:val="right"/>
              <w:rPr>
                <w:sz w:val="17"/>
              </w:rPr>
            </w:pPr>
            <w:r>
              <w:rPr>
                <w:sz w:val="17"/>
              </w:rPr>
              <w:t>53,7</w:t>
            </w:r>
          </w:p>
        </w:tc>
        <w:tc>
          <w:tcPr>
            <w:tcW w:w="864" w:type="dxa"/>
            <w:vAlign w:val="bottom"/>
          </w:tcPr>
          <w:p w:rsidR="00000000" w:rsidRDefault="00000000">
            <w:pPr>
              <w:spacing w:before="40" w:after="40" w:line="210" w:lineRule="exact"/>
              <w:ind w:right="40"/>
              <w:jc w:val="right"/>
              <w:rPr>
                <w:sz w:val="17"/>
              </w:rPr>
            </w:pPr>
            <w:r>
              <w:rPr>
                <w:sz w:val="17"/>
              </w:rPr>
              <w:t>51,9</w:t>
            </w:r>
          </w:p>
        </w:tc>
        <w:tc>
          <w:tcPr>
            <w:tcW w:w="864" w:type="dxa"/>
            <w:vAlign w:val="bottom"/>
          </w:tcPr>
          <w:p w:rsidR="00000000" w:rsidRDefault="00000000">
            <w:pPr>
              <w:spacing w:before="40" w:after="40" w:line="210" w:lineRule="exact"/>
              <w:ind w:right="40"/>
              <w:jc w:val="right"/>
              <w:rPr>
                <w:sz w:val="17"/>
              </w:rPr>
            </w:pPr>
            <w:r>
              <w:rPr>
                <w:sz w:val="17"/>
              </w:rPr>
              <w:t>51,7</w:t>
            </w:r>
          </w:p>
        </w:tc>
        <w:tc>
          <w:tcPr>
            <w:tcW w:w="864" w:type="dxa"/>
            <w:vAlign w:val="bottom"/>
          </w:tcPr>
          <w:p w:rsidR="00000000" w:rsidRDefault="00000000">
            <w:pPr>
              <w:spacing w:before="40" w:after="40" w:line="210" w:lineRule="exact"/>
              <w:ind w:right="40"/>
              <w:jc w:val="right"/>
              <w:rPr>
                <w:sz w:val="17"/>
              </w:rPr>
            </w:pPr>
            <w:r>
              <w:rPr>
                <w:sz w:val="17"/>
              </w:rPr>
              <w:t>51,3</w:t>
            </w:r>
          </w:p>
        </w:tc>
        <w:tc>
          <w:tcPr>
            <w:tcW w:w="864" w:type="dxa"/>
            <w:vAlign w:val="bottom"/>
          </w:tcPr>
          <w:p w:rsidR="00000000" w:rsidRDefault="00000000">
            <w:pPr>
              <w:spacing w:before="40" w:after="40" w:line="210" w:lineRule="exact"/>
              <w:ind w:right="40"/>
              <w:jc w:val="right"/>
              <w:rPr>
                <w:sz w:val="17"/>
              </w:rPr>
            </w:pPr>
            <w:r>
              <w:rPr>
                <w:sz w:val="17"/>
              </w:rPr>
              <w:t>51,9</w:t>
            </w:r>
          </w:p>
        </w:tc>
      </w:tr>
      <w:tr w:rsidR="00000000">
        <w:tblPrEx>
          <w:tblCellMar>
            <w:top w:w="0" w:type="dxa"/>
            <w:bottom w:w="0" w:type="dxa"/>
          </w:tblCellMar>
        </w:tblPrEx>
        <w:tc>
          <w:tcPr>
            <w:tcW w:w="3024" w:type="dxa"/>
            <w:vAlign w:val="bottom"/>
          </w:tcPr>
          <w:p w:rsidR="00000000" w:rsidRDefault="00000000">
            <w:pPr>
              <w:spacing w:before="40" w:after="40" w:line="210" w:lineRule="exact"/>
              <w:ind w:right="40"/>
              <w:rPr>
                <w:sz w:val="17"/>
              </w:rPr>
            </w:pPr>
            <w:r>
              <w:rPr>
                <w:sz w:val="17"/>
              </w:rPr>
              <w:t>Ratio emploi/population</w:t>
            </w:r>
          </w:p>
        </w:tc>
        <w:tc>
          <w:tcPr>
            <w:tcW w:w="864" w:type="dxa"/>
            <w:vAlign w:val="bottom"/>
          </w:tcPr>
          <w:p w:rsidR="00000000" w:rsidRDefault="00000000">
            <w:pPr>
              <w:spacing w:before="40" w:after="40" w:line="210" w:lineRule="exact"/>
              <w:ind w:right="40"/>
              <w:jc w:val="right"/>
              <w:rPr>
                <w:sz w:val="17"/>
              </w:rPr>
            </w:pPr>
            <w:r>
              <w:rPr>
                <w:sz w:val="17"/>
              </w:rPr>
              <w:t>49,6</w:t>
            </w:r>
          </w:p>
        </w:tc>
        <w:tc>
          <w:tcPr>
            <w:tcW w:w="864" w:type="dxa"/>
            <w:vAlign w:val="bottom"/>
          </w:tcPr>
          <w:p w:rsidR="00000000" w:rsidRDefault="00000000">
            <w:pPr>
              <w:spacing w:before="40" w:after="40" w:line="210" w:lineRule="exact"/>
              <w:ind w:right="40"/>
              <w:jc w:val="right"/>
              <w:rPr>
                <w:sz w:val="17"/>
              </w:rPr>
            </w:pPr>
            <w:r>
              <w:rPr>
                <w:sz w:val="17"/>
              </w:rPr>
              <w:t>47,9</w:t>
            </w:r>
          </w:p>
        </w:tc>
        <w:tc>
          <w:tcPr>
            <w:tcW w:w="864" w:type="dxa"/>
            <w:vAlign w:val="bottom"/>
          </w:tcPr>
          <w:p w:rsidR="00000000" w:rsidRDefault="00000000">
            <w:pPr>
              <w:spacing w:before="40" w:after="40" w:line="210" w:lineRule="exact"/>
              <w:ind w:right="40"/>
              <w:jc w:val="right"/>
              <w:rPr>
                <w:sz w:val="17"/>
              </w:rPr>
            </w:pPr>
            <w:r>
              <w:rPr>
                <w:sz w:val="17"/>
              </w:rPr>
              <w:t>47,9</w:t>
            </w:r>
          </w:p>
        </w:tc>
        <w:tc>
          <w:tcPr>
            <w:tcW w:w="864" w:type="dxa"/>
            <w:vAlign w:val="bottom"/>
          </w:tcPr>
          <w:p w:rsidR="00000000" w:rsidRDefault="00000000">
            <w:pPr>
              <w:spacing w:before="40" w:after="40" w:line="210" w:lineRule="exact"/>
              <w:ind w:right="40"/>
              <w:jc w:val="right"/>
              <w:rPr>
                <w:sz w:val="17"/>
              </w:rPr>
            </w:pPr>
            <w:r>
              <w:rPr>
                <w:sz w:val="17"/>
              </w:rPr>
              <w:t>48,1</w:t>
            </w:r>
          </w:p>
        </w:tc>
        <w:tc>
          <w:tcPr>
            <w:tcW w:w="864" w:type="dxa"/>
            <w:vAlign w:val="bottom"/>
          </w:tcPr>
          <w:p w:rsidR="00000000" w:rsidRDefault="00000000">
            <w:pPr>
              <w:spacing w:before="40" w:after="40" w:line="210" w:lineRule="exact"/>
              <w:ind w:right="40"/>
              <w:jc w:val="right"/>
              <w:rPr>
                <w:sz w:val="17"/>
              </w:rPr>
            </w:pPr>
            <w:r>
              <w:rPr>
                <w:sz w:val="17"/>
              </w:rPr>
              <w:t>48,6</w:t>
            </w:r>
          </w:p>
        </w:tc>
      </w:tr>
      <w:tr w:rsidR="00000000">
        <w:tblPrEx>
          <w:tblCellMar>
            <w:top w:w="0" w:type="dxa"/>
            <w:bottom w:w="0" w:type="dxa"/>
          </w:tblCellMar>
        </w:tblPrEx>
        <w:tc>
          <w:tcPr>
            <w:tcW w:w="3024" w:type="dxa"/>
            <w:tcBorders>
              <w:bottom w:val="single" w:sz="12" w:space="0" w:color="auto"/>
            </w:tcBorders>
            <w:vAlign w:val="bottom"/>
          </w:tcPr>
          <w:p w:rsidR="00000000" w:rsidRDefault="00000000">
            <w:pPr>
              <w:spacing w:before="40" w:after="40" w:line="210" w:lineRule="exact"/>
              <w:ind w:right="40"/>
              <w:rPr>
                <w:sz w:val="17"/>
              </w:rPr>
            </w:pPr>
            <w:r>
              <w:rPr>
                <w:sz w:val="17"/>
              </w:rPr>
              <w:t>Ratio emploi/population, 15-64 ans</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59,6</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58,4</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58,6</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58,6</w:t>
            </w:r>
          </w:p>
        </w:tc>
        <w:tc>
          <w:tcPr>
            <w:tcW w:w="86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59,8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de statistiques de la République de Slovénie, Enquête sur la population active, 1998-2002.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Au cours du deuxième trimestre de 2002, parmi les femmes employées, 87 % occupaient des emplois rémunérés, 6,8 % étaient des travailleuses indépendantes et 6,1 % étaient des travailleuses familiales non rémunérées. Parmi toutes les personnes employées, la proportion de femmes occupant des emplois rémunérés était de 47,6 %, de 28,7 % pour les travailleurs indépendants et 61,6 % pour les travailleurs familiaux non rémunérés. La situation est la même qu’en 1997.</w:t>
      </w:r>
    </w:p>
    <w:p w:rsidR="00000000" w:rsidRDefault="00000000">
      <w:pPr>
        <w:pStyle w:val="SingleTxt"/>
      </w:pPr>
      <w:r>
        <w:tab/>
        <w:t>Comme au cours des années passées, les femmes employées prédominent dans certaines activités. Il y a plus de femmes dans le secteur des services et moins dans l’industrie (à l’exception des services).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12</w:t>
      </w:r>
      <w:r>
        <w:br/>
        <w:t>Proportion de femmes parmi les employés, par secteur d’activité, Slovénie, 1997/2-2002/2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240"/>
        <w:gridCol w:w="674"/>
        <w:gridCol w:w="674"/>
        <w:gridCol w:w="674"/>
        <w:gridCol w:w="674"/>
        <w:gridCol w:w="674"/>
        <w:gridCol w:w="788"/>
      </w:tblGrid>
      <w:tr w:rsidR="00000000">
        <w:tblPrEx>
          <w:tblCellMar>
            <w:top w:w="0" w:type="dxa"/>
            <w:bottom w:w="0" w:type="dxa"/>
          </w:tblCellMar>
        </w:tblPrEx>
        <w:trPr>
          <w:tblHeader/>
        </w:trPr>
        <w:tc>
          <w:tcPr>
            <w:tcW w:w="324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67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1997/2</w:t>
            </w:r>
          </w:p>
        </w:tc>
        <w:tc>
          <w:tcPr>
            <w:tcW w:w="67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1998/2</w:t>
            </w:r>
          </w:p>
        </w:tc>
        <w:tc>
          <w:tcPr>
            <w:tcW w:w="67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1999/2</w:t>
            </w:r>
          </w:p>
        </w:tc>
        <w:tc>
          <w:tcPr>
            <w:tcW w:w="67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2000/2</w:t>
            </w:r>
          </w:p>
        </w:tc>
        <w:tc>
          <w:tcPr>
            <w:tcW w:w="67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2001/2</w:t>
            </w:r>
          </w:p>
        </w:tc>
        <w:tc>
          <w:tcPr>
            <w:tcW w:w="67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2002/2</w:t>
            </w:r>
          </w:p>
        </w:tc>
      </w:tr>
      <w:tr w:rsidR="00000000">
        <w:tblPrEx>
          <w:tblCellMar>
            <w:top w:w="0" w:type="dxa"/>
            <w:bottom w:w="0" w:type="dxa"/>
          </w:tblCellMar>
        </w:tblPrEx>
        <w:trPr>
          <w:trHeight w:hRule="exact" w:val="115"/>
          <w:tblHeader/>
        </w:trPr>
        <w:tc>
          <w:tcPr>
            <w:tcW w:w="3240" w:type="dxa"/>
            <w:tcBorders>
              <w:top w:val="single" w:sz="12" w:space="0" w:color="auto"/>
            </w:tcBorders>
            <w:vAlign w:val="bottom"/>
          </w:tcPr>
          <w:p w:rsidR="00000000" w:rsidRDefault="00000000">
            <w:pPr>
              <w:spacing w:before="40" w:after="40" w:line="210" w:lineRule="exact"/>
              <w:ind w:right="40"/>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c>
          <w:tcPr>
            <w:tcW w:w="67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b/>
                <w:bCs/>
                <w:sz w:val="17"/>
              </w:rPr>
            </w:pPr>
            <w:r>
              <w:rPr>
                <w:b/>
                <w:bCs/>
                <w:sz w:val="17"/>
              </w:rPr>
              <w:t>Total</w:t>
            </w:r>
          </w:p>
        </w:tc>
        <w:tc>
          <w:tcPr>
            <w:tcW w:w="674" w:type="dxa"/>
            <w:vAlign w:val="bottom"/>
          </w:tcPr>
          <w:p w:rsidR="00000000" w:rsidRDefault="00000000">
            <w:pPr>
              <w:spacing w:before="40" w:after="40" w:line="210" w:lineRule="exact"/>
              <w:ind w:right="40"/>
              <w:jc w:val="right"/>
              <w:rPr>
                <w:sz w:val="17"/>
              </w:rPr>
            </w:pPr>
            <w:r>
              <w:rPr>
                <w:sz w:val="17"/>
              </w:rPr>
              <w:t>46,3</w:t>
            </w:r>
          </w:p>
        </w:tc>
        <w:tc>
          <w:tcPr>
            <w:tcW w:w="674" w:type="dxa"/>
            <w:vAlign w:val="bottom"/>
          </w:tcPr>
          <w:p w:rsidR="00000000" w:rsidRDefault="00000000">
            <w:pPr>
              <w:spacing w:before="40" w:after="40" w:line="210" w:lineRule="exact"/>
              <w:ind w:right="40"/>
              <w:jc w:val="right"/>
              <w:rPr>
                <w:sz w:val="17"/>
              </w:rPr>
            </w:pPr>
            <w:r>
              <w:rPr>
                <w:sz w:val="17"/>
              </w:rPr>
              <w:t>46,3</w:t>
            </w:r>
          </w:p>
        </w:tc>
        <w:tc>
          <w:tcPr>
            <w:tcW w:w="674" w:type="dxa"/>
            <w:vAlign w:val="bottom"/>
          </w:tcPr>
          <w:p w:rsidR="00000000" w:rsidRDefault="00000000">
            <w:pPr>
              <w:spacing w:before="40" w:after="40" w:line="210" w:lineRule="exact"/>
              <w:ind w:right="40"/>
              <w:jc w:val="right"/>
              <w:rPr>
                <w:sz w:val="17"/>
              </w:rPr>
            </w:pPr>
            <w:r>
              <w:rPr>
                <w:sz w:val="17"/>
              </w:rPr>
              <w:t>46,0</w:t>
            </w:r>
          </w:p>
        </w:tc>
        <w:tc>
          <w:tcPr>
            <w:tcW w:w="674" w:type="dxa"/>
            <w:vAlign w:val="bottom"/>
          </w:tcPr>
          <w:p w:rsidR="00000000" w:rsidRDefault="00000000">
            <w:pPr>
              <w:spacing w:before="40" w:after="40" w:line="210" w:lineRule="exact"/>
              <w:ind w:right="40"/>
              <w:jc w:val="right"/>
              <w:rPr>
                <w:sz w:val="17"/>
              </w:rPr>
            </w:pPr>
            <w:r>
              <w:rPr>
                <w:sz w:val="17"/>
              </w:rPr>
              <w:t>46,2</w:t>
            </w:r>
          </w:p>
        </w:tc>
        <w:tc>
          <w:tcPr>
            <w:tcW w:w="674" w:type="dxa"/>
            <w:vAlign w:val="bottom"/>
          </w:tcPr>
          <w:p w:rsidR="00000000" w:rsidRDefault="00000000">
            <w:pPr>
              <w:spacing w:before="40" w:after="40" w:line="210" w:lineRule="exact"/>
              <w:ind w:right="40"/>
              <w:jc w:val="right"/>
              <w:rPr>
                <w:sz w:val="17"/>
              </w:rPr>
            </w:pPr>
            <w:r>
              <w:rPr>
                <w:sz w:val="17"/>
              </w:rPr>
              <w:t>45,6</w:t>
            </w:r>
          </w:p>
        </w:tc>
        <w:tc>
          <w:tcPr>
            <w:tcW w:w="674" w:type="dxa"/>
            <w:vAlign w:val="bottom"/>
          </w:tcPr>
          <w:p w:rsidR="00000000" w:rsidRDefault="00000000">
            <w:pPr>
              <w:tabs>
                <w:tab w:val="decimal" w:pos="531"/>
              </w:tabs>
              <w:spacing w:before="40" w:after="40" w:line="210" w:lineRule="exact"/>
              <w:ind w:right="40"/>
              <w:rPr>
                <w:sz w:val="17"/>
              </w:rPr>
            </w:pPr>
            <w:r>
              <w:rPr>
                <w:sz w:val="17"/>
              </w:rPr>
              <w:t>45,8</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b/>
                <w:bCs/>
                <w:sz w:val="17"/>
              </w:rPr>
            </w:pPr>
            <w:r>
              <w:rPr>
                <w:b/>
                <w:bCs/>
                <w:sz w:val="17"/>
              </w:rPr>
              <w:t>Agriculture</w:t>
            </w:r>
          </w:p>
        </w:tc>
        <w:tc>
          <w:tcPr>
            <w:tcW w:w="674" w:type="dxa"/>
            <w:vAlign w:val="bottom"/>
          </w:tcPr>
          <w:p w:rsidR="00000000" w:rsidRDefault="00000000">
            <w:pPr>
              <w:spacing w:before="40" w:after="40" w:line="210" w:lineRule="exact"/>
              <w:ind w:right="40"/>
              <w:jc w:val="right"/>
              <w:rPr>
                <w:sz w:val="17"/>
              </w:rPr>
            </w:pPr>
            <w:r>
              <w:rPr>
                <w:sz w:val="17"/>
              </w:rPr>
              <w:t>48,2</w:t>
            </w:r>
          </w:p>
        </w:tc>
        <w:tc>
          <w:tcPr>
            <w:tcW w:w="674" w:type="dxa"/>
            <w:vAlign w:val="bottom"/>
          </w:tcPr>
          <w:p w:rsidR="00000000" w:rsidRDefault="00000000">
            <w:pPr>
              <w:spacing w:before="40" w:after="40" w:line="210" w:lineRule="exact"/>
              <w:ind w:right="40"/>
              <w:jc w:val="right"/>
              <w:rPr>
                <w:sz w:val="17"/>
              </w:rPr>
            </w:pPr>
            <w:r>
              <w:rPr>
                <w:sz w:val="17"/>
              </w:rPr>
              <w:t>47,2</w:t>
            </w:r>
          </w:p>
        </w:tc>
        <w:tc>
          <w:tcPr>
            <w:tcW w:w="674" w:type="dxa"/>
            <w:vAlign w:val="bottom"/>
          </w:tcPr>
          <w:p w:rsidR="00000000" w:rsidRDefault="00000000">
            <w:pPr>
              <w:spacing w:before="40" w:after="40" w:line="210" w:lineRule="exact"/>
              <w:ind w:right="40"/>
              <w:jc w:val="right"/>
              <w:rPr>
                <w:sz w:val="17"/>
              </w:rPr>
            </w:pPr>
            <w:r>
              <w:rPr>
                <w:sz w:val="17"/>
              </w:rPr>
              <w:t>46,9</w:t>
            </w:r>
          </w:p>
        </w:tc>
        <w:tc>
          <w:tcPr>
            <w:tcW w:w="674" w:type="dxa"/>
            <w:vAlign w:val="bottom"/>
          </w:tcPr>
          <w:p w:rsidR="00000000" w:rsidRDefault="00000000">
            <w:pPr>
              <w:spacing w:before="40" w:after="40" w:line="210" w:lineRule="exact"/>
              <w:ind w:right="40"/>
              <w:jc w:val="right"/>
              <w:rPr>
                <w:sz w:val="17"/>
              </w:rPr>
            </w:pPr>
            <w:r>
              <w:rPr>
                <w:sz w:val="17"/>
              </w:rPr>
              <w:t>46,7</w:t>
            </w:r>
          </w:p>
        </w:tc>
        <w:tc>
          <w:tcPr>
            <w:tcW w:w="674" w:type="dxa"/>
            <w:vAlign w:val="bottom"/>
          </w:tcPr>
          <w:p w:rsidR="00000000" w:rsidRDefault="00000000">
            <w:pPr>
              <w:spacing w:before="40" w:after="40" w:line="210" w:lineRule="exact"/>
              <w:ind w:right="40"/>
              <w:jc w:val="right"/>
              <w:rPr>
                <w:sz w:val="17"/>
              </w:rPr>
            </w:pPr>
            <w:r>
              <w:rPr>
                <w:sz w:val="17"/>
              </w:rPr>
              <w:t>44,6</w:t>
            </w:r>
          </w:p>
        </w:tc>
        <w:tc>
          <w:tcPr>
            <w:tcW w:w="674" w:type="dxa"/>
            <w:vAlign w:val="bottom"/>
          </w:tcPr>
          <w:p w:rsidR="00000000" w:rsidRDefault="00000000">
            <w:pPr>
              <w:tabs>
                <w:tab w:val="decimal" w:pos="531"/>
              </w:tabs>
              <w:spacing w:before="40" w:after="40" w:line="210" w:lineRule="exact"/>
              <w:ind w:right="40"/>
              <w:rPr>
                <w:sz w:val="17"/>
              </w:rPr>
            </w:pPr>
            <w:r>
              <w:rPr>
                <w:sz w:val="17"/>
              </w:rPr>
              <w:t>45,9</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b/>
                <w:bCs/>
                <w:sz w:val="17"/>
              </w:rPr>
            </w:pPr>
            <w:r>
              <w:rPr>
                <w:b/>
                <w:bCs/>
                <w:sz w:val="17"/>
              </w:rPr>
              <w:t>Industrie (à l’exception des services)</w:t>
            </w:r>
          </w:p>
        </w:tc>
        <w:tc>
          <w:tcPr>
            <w:tcW w:w="674" w:type="dxa"/>
            <w:vAlign w:val="bottom"/>
          </w:tcPr>
          <w:p w:rsidR="00000000" w:rsidRDefault="00000000">
            <w:pPr>
              <w:spacing w:before="40" w:after="40" w:line="210" w:lineRule="exact"/>
              <w:ind w:right="40"/>
              <w:jc w:val="right"/>
              <w:rPr>
                <w:sz w:val="17"/>
              </w:rPr>
            </w:pPr>
            <w:r>
              <w:rPr>
                <w:sz w:val="17"/>
              </w:rPr>
              <w:t>34,9</w:t>
            </w:r>
          </w:p>
        </w:tc>
        <w:tc>
          <w:tcPr>
            <w:tcW w:w="674" w:type="dxa"/>
            <w:vAlign w:val="bottom"/>
          </w:tcPr>
          <w:p w:rsidR="00000000" w:rsidRDefault="00000000">
            <w:pPr>
              <w:spacing w:before="40" w:after="40" w:line="210" w:lineRule="exact"/>
              <w:ind w:right="40"/>
              <w:jc w:val="right"/>
              <w:rPr>
                <w:sz w:val="17"/>
              </w:rPr>
            </w:pPr>
            <w:r>
              <w:rPr>
                <w:sz w:val="17"/>
              </w:rPr>
              <w:t>35,2</w:t>
            </w:r>
          </w:p>
        </w:tc>
        <w:tc>
          <w:tcPr>
            <w:tcW w:w="674" w:type="dxa"/>
            <w:vAlign w:val="bottom"/>
          </w:tcPr>
          <w:p w:rsidR="00000000" w:rsidRDefault="00000000">
            <w:pPr>
              <w:spacing w:before="40" w:after="40" w:line="210" w:lineRule="exact"/>
              <w:ind w:right="40"/>
              <w:jc w:val="right"/>
              <w:rPr>
                <w:sz w:val="17"/>
              </w:rPr>
            </w:pPr>
            <w:r>
              <w:rPr>
                <w:sz w:val="17"/>
              </w:rPr>
              <w:t>33,8</w:t>
            </w:r>
          </w:p>
        </w:tc>
        <w:tc>
          <w:tcPr>
            <w:tcW w:w="674" w:type="dxa"/>
            <w:vAlign w:val="bottom"/>
          </w:tcPr>
          <w:p w:rsidR="00000000" w:rsidRDefault="00000000">
            <w:pPr>
              <w:spacing w:before="40" w:after="40" w:line="210" w:lineRule="exact"/>
              <w:ind w:right="40"/>
              <w:jc w:val="right"/>
              <w:rPr>
                <w:sz w:val="17"/>
              </w:rPr>
            </w:pPr>
            <w:r>
              <w:rPr>
                <w:sz w:val="17"/>
              </w:rPr>
              <w:t>34,8</w:t>
            </w:r>
          </w:p>
        </w:tc>
        <w:tc>
          <w:tcPr>
            <w:tcW w:w="674" w:type="dxa"/>
            <w:vAlign w:val="bottom"/>
          </w:tcPr>
          <w:p w:rsidR="00000000" w:rsidRDefault="00000000">
            <w:pPr>
              <w:spacing w:before="40" w:after="40" w:line="210" w:lineRule="exact"/>
              <w:ind w:right="40"/>
              <w:jc w:val="right"/>
              <w:rPr>
                <w:sz w:val="17"/>
              </w:rPr>
            </w:pPr>
            <w:r>
              <w:rPr>
                <w:sz w:val="17"/>
              </w:rPr>
              <w:t>30,3</w:t>
            </w:r>
          </w:p>
        </w:tc>
        <w:tc>
          <w:tcPr>
            <w:tcW w:w="674" w:type="dxa"/>
            <w:vAlign w:val="bottom"/>
          </w:tcPr>
          <w:p w:rsidR="00000000" w:rsidRDefault="00000000">
            <w:pPr>
              <w:tabs>
                <w:tab w:val="decimal" w:pos="531"/>
              </w:tabs>
              <w:spacing w:before="40" w:after="40" w:line="210" w:lineRule="exact"/>
              <w:ind w:right="40"/>
              <w:rPr>
                <w:sz w:val="17"/>
              </w:rPr>
            </w:pPr>
            <w:r>
              <w:rPr>
                <w:sz w:val="17"/>
              </w:rPr>
              <w:t>33,9</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b/>
                <w:bCs/>
                <w:sz w:val="17"/>
              </w:rPr>
            </w:pPr>
            <w:r>
              <w:rPr>
                <w:b/>
                <w:bCs/>
                <w:sz w:val="17"/>
              </w:rPr>
              <w:t>Mines et extraction</w:t>
            </w:r>
          </w:p>
        </w:tc>
        <w:tc>
          <w:tcPr>
            <w:tcW w:w="674" w:type="dxa"/>
            <w:vAlign w:val="bottom"/>
          </w:tcPr>
          <w:p w:rsidR="00000000" w:rsidRDefault="00000000">
            <w:pPr>
              <w:spacing w:before="40" w:after="40" w:line="210" w:lineRule="exact"/>
              <w:ind w:right="40"/>
              <w:jc w:val="right"/>
              <w:rPr>
                <w:sz w:val="17"/>
              </w:rPr>
            </w:pPr>
          </w:p>
        </w:tc>
        <w:tc>
          <w:tcPr>
            <w:tcW w:w="674" w:type="dxa"/>
            <w:vAlign w:val="bottom"/>
          </w:tcPr>
          <w:p w:rsidR="00000000" w:rsidRDefault="00000000">
            <w:pPr>
              <w:spacing w:before="40" w:after="40" w:line="210" w:lineRule="exact"/>
              <w:ind w:right="40"/>
              <w:jc w:val="right"/>
              <w:rPr>
                <w:sz w:val="17"/>
              </w:rPr>
            </w:pPr>
          </w:p>
        </w:tc>
        <w:tc>
          <w:tcPr>
            <w:tcW w:w="674" w:type="dxa"/>
            <w:vAlign w:val="bottom"/>
          </w:tcPr>
          <w:p w:rsidR="00000000" w:rsidRDefault="00000000">
            <w:pPr>
              <w:spacing w:before="40" w:after="40" w:line="210" w:lineRule="exact"/>
              <w:ind w:right="40"/>
              <w:jc w:val="right"/>
              <w:rPr>
                <w:sz w:val="17"/>
              </w:rPr>
            </w:pPr>
          </w:p>
        </w:tc>
        <w:tc>
          <w:tcPr>
            <w:tcW w:w="674" w:type="dxa"/>
            <w:vAlign w:val="bottom"/>
          </w:tcPr>
          <w:p w:rsidR="00000000" w:rsidRDefault="00000000">
            <w:pPr>
              <w:spacing w:before="40" w:after="40" w:line="210" w:lineRule="exact"/>
              <w:ind w:right="40"/>
              <w:jc w:val="right"/>
              <w:rPr>
                <w:sz w:val="17"/>
              </w:rPr>
            </w:pPr>
            <w:r>
              <w:rPr>
                <w:sz w:val="17"/>
              </w:rPr>
              <w:t>13,7</w:t>
            </w:r>
          </w:p>
        </w:tc>
        <w:tc>
          <w:tcPr>
            <w:tcW w:w="674" w:type="dxa"/>
            <w:vAlign w:val="bottom"/>
          </w:tcPr>
          <w:p w:rsidR="00000000" w:rsidRDefault="00000000">
            <w:pPr>
              <w:spacing w:before="40" w:after="40" w:line="210" w:lineRule="exact"/>
              <w:ind w:right="40"/>
              <w:jc w:val="right"/>
              <w:rPr>
                <w:sz w:val="17"/>
              </w:rPr>
            </w:pPr>
          </w:p>
        </w:tc>
        <w:tc>
          <w:tcPr>
            <w:tcW w:w="674" w:type="dxa"/>
            <w:vAlign w:val="bottom"/>
          </w:tcPr>
          <w:p w:rsidR="00000000" w:rsidRDefault="00000000">
            <w:pPr>
              <w:tabs>
                <w:tab w:val="decimal" w:pos="531"/>
              </w:tabs>
              <w:spacing w:before="40" w:after="40" w:line="210" w:lineRule="exact"/>
              <w:ind w:right="40"/>
              <w:rPr>
                <w:sz w:val="17"/>
              </w:rPr>
            </w:pP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Industrie manufacturière</w:t>
            </w:r>
          </w:p>
        </w:tc>
        <w:tc>
          <w:tcPr>
            <w:tcW w:w="674" w:type="dxa"/>
            <w:vAlign w:val="bottom"/>
          </w:tcPr>
          <w:p w:rsidR="00000000" w:rsidRDefault="00000000">
            <w:pPr>
              <w:spacing w:before="40" w:after="40" w:line="210" w:lineRule="exact"/>
              <w:ind w:right="40"/>
              <w:jc w:val="right"/>
              <w:rPr>
                <w:sz w:val="17"/>
              </w:rPr>
            </w:pPr>
            <w:r>
              <w:rPr>
                <w:sz w:val="17"/>
              </w:rPr>
              <w:t>41,0</w:t>
            </w:r>
          </w:p>
        </w:tc>
        <w:tc>
          <w:tcPr>
            <w:tcW w:w="674" w:type="dxa"/>
            <w:vAlign w:val="bottom"/>
          </w:tcPr>
          <w:p w:rsidR="00000000" w:rsidRDefault="00000000">
            <w:pPr>
              <w:spacing w:before="40" w:after="40" w:line="210" w:lineRule="exact"/>
              <w:ind w:right="40"/>
              <w:jc w:val="right"/>
              <w:rPr>
                <w:sz w:val="17"/>
              </w:rPr>
            </w:pPr>
            <w:r>
              <w:rPr>
                <w:sz w:val="17"/>
              </w:rPr>
              <w:t>40,9</w:t>
            </w:r>
          </w:p>
        </w:tc>
        <w:tc>
          <w:tcPr>
            <w:tcW w:w="674" w:type="dxa"/>
            <w:vAlign w:val="bottom"/>
          </w:tcPr>
          <w:p w:rsidR="00000000" w:rsidRDefault="00000000">
            <w:pPr>
              <w:spacing w:before="40" w:after="40" w:line="210" w:lineRule="exact"/>
              <w:ind w:right="40"/>
              <w:jc w:val="right"/>
              <w:rPr>
                <w:sz w:val="17"/>
              </w:rPr>
            </w:pPr>
            <w:r>
              <w:rPr>
                <w:sz w:val="17"/>
              </w:rPr>
              <w:t>39,2</w:t>
            </w:r>
          </w:p>
        </w:tc>
        <w:tc>
          <w:tcPr>
            <w:tcW w:w="674" w:type="dxa"/>
            <w:vAlign w:val="bottom"/>
          </w:tcPr>
          <w:p w:rsidR="00000000" w:rsidRDefault="00000000">
            <w:pPr>
              <w:spacing w:before="40" w:after="40" w:line="210" w:lineRule="exact"/>
              <w:ind w:right="40"/>
              <w:jc w:val="right"/>
              <w:rPr>
                <w:sz w:val="17"/>
              </w:rPr>
            </w:pPr>
            <w:r>
              <w:rPr>
                <w:sz w:val="17"/>
              </w:rPr>
              <w:t>40,5</w:t>
            </w:r>
          </w:p>
        </w:tc>
        <w:tc>
          <w:tcPr>
            <w:tcW w:w="674" w:type="dxa"/>
            <w:vAlign w:val="bottom"/>
          </w:tcPr>
          <w:p w:rsidR="00000000" w:rsidRDefault="00000000">
            <w:pPr>
              <w:spacing w:before="40" w:after="40" w:line="210" w:lineRule="exact"/>
              <w:ind w:right="40"/>
              <w:jc w:val="right"/>
              <w:rPr>
                <w:sz w:val="17"/>
              </w:rPr>
            </w:pPr>
            <w:r>
              <w:rPr>
                <w:sz w:val="17"/>
              </w:rPr>
              <w:t>40,3</w:t>
            </w:r>
          </w:p>
        </w:tc>
        <w:tc>
          <w:tcPr>
            <w:tcW w:w="674" w:type="dxa"/>
            <w:vAlign w:val="bottom"/>
          </w:tcPr>
          <w:p w:rsidR="00000000" w:rsidRDefault="00000000">
            <w:pPr>
              <w:tabs>
                <w:tab w:val="decimal" w:pos="531"/>
              </w:tabs>
              <w:spacing w:before="40" w:after="40" w:line="210" w:lineRule="exact"/>
              <w:ind w:right="40"/>
              <w:rPr>
                <w:sz w:val="17"/>
              </w:rPr>
            </w:pPr>
            <w:r>
              <w:rPr>
                <w:sz w:val="17"/>
              </w:rPr>
              <w:t>39,6</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Électricité, gaz et approvisionnement</w:t>
            </w:r>
            <w:r>
              <w:rPr>
                <w:sz w:val="17"/>
              </w:rPr>
              <w:br/>
              <w:t>en eau</w:t>
            </w:r>
          </w:p>
        </w:tc>
        <w:tc>
          <w:tcPr>
            <w:tcW w:w="674" w:type="dxa"/>
            <w:vAlign w:val="bottom"/>
          </w:tcPr>
          <w:p w:rsidR="00000000" w:rsidRDefault="00000000">
            <w:pPr>
              <w:spacing w:before="40" w:after="40" w:line="210" w:lineRule="exact"/>
              <w:ind w:right="40"/>
              <w:jc w:val="right"/>
              <w:rPr>
                <w:sz w:val="17"/>
              </w:rPr>
            </w:pPr>
            <w:r>
              <w:rPr>
                <w:sz w:val="17"/>
              </w:rPr>
              <w:t>15,4</w:t>
            </w:r>
          </w:p>
        </w:tc>
        <w:tc>
          <w:tcPr>
            <w:tcW w:w="674" w:type="dxa"/>
            <w:vAlign w:val="bottom"/>
          </w:tcPr>
          <w:p w:rsidR="00000000" w:rsidRDefault="00000000">
            <w:pPr>
              <w:spacing w:before="40" w:after="40" w:line="210" w:lineRule="exact"/>
              <w:ind w:right="40"/>
              <w:jc w:val="right"/>
              <w:rPr>
                <w:sz w:val="17"/>
              </w:rPr>
            </w:pPr>
            <w:r>
              <w:rPr>
                <w:sz w:val="17"/>
              </w:rPr>
              <w:t>12,5</w:t>
            </w:r>
          </w:p>
        </w:tc>
        <w:tc>
          <w:tcPr>
            <w:tcW w:w="674" w:type="dxa"/>
            <w:vAlign w:val="bottom"/>
          </w:tcPr>
          <w:p w:rsidR="00000000" w:rsidRDefault="00000000">
            <w:pPr>
              <w:spacing w:before="40" w:after="40" w:line="210" w:lineRule="exact"/>
              <w:ind w:right="40"/>
              <w:jc w:val="right"/>
              <w:rPr>
                <w:sz w:val="17"/>
              </w:rPr>
            </w:pPr>
          </w:p>
        </w:tc>
        <w:tc>
          <w:tcPr>
            <w:tcW w:w="674" w:type="dxa"/>
            <w:vAlign w:val="bottom"/>
          </w:tcPr>
          <w:p w:rsidR="00000000" w:rsidRDefault="00000000">
            <w:pPr>
              <w:spacing w:before="40" w:after="40" w:line="210" w:lineRule="exact"/>
              <w:ind w:right="40"/>
              <w:jc w:val="right"/>
              <w:rPr>
                <w:sz w:val="17"/>
              </w:rPr>
            </w:pPr>
            <w:r>
              <w:rPr>
                <w:sz w:val="17"/>
              </w:rPr>
              <w:t>18,4</w:t>
            </w:r>
          </w:p>
        </w:tc>
        <w:tc>
          <w:tcPr>
            <w:tcW w:w="674" w:type="dxa"/>
            <w:vAlign w:val="bottom"/>
          </w:tcPr>
          <w:p w:rsidR="00000000" w:rsidRDefault="00000000">
            <w:pPr>
              <w:spacing w:before="40" w:after="40" w:line="210" w:lineRule="exact"/>
              <w:ind w:right="40"/>
              <w:jc w:val="right"/>
              <w:rPr>
                <w:sz w:val="17"/>
              </w:rPr>
            </w:pPr>
            <w:r>
              <w:rPr>
                <w:sz w:val="17"/>
              </w:rPr>
              <w:t>11,1</w:t>
            </w:r>
          </w:p>
        </w:tc>
        <w:tc>
          <w:tcPr>
            <w:tcW w:w="674" w:type="dxa"/>
            <w:vAlign w:val="bottom"/>
          </w:tcPr>
          <w:p w:rsidR="00000000" w:rsidRDefault="00000000">
            <w:pPr>
              <w:tabs>
                <w:tab w:val="decimal" w:pos="531"/>
              </w:tabs>
              <w:spacing w:before="40" w:after="40" w:line="210" w:lineRule="exact"/>
              <w:ind w:right="40"/>
              <w:rPr>
                <w:sz w:val="17"/>
              </w:rPr>
            </w:pPr>
            <w:r>
              <w:rPr>
                <w:sz w:val="17"/>
              </w:rPr>
              <w:t>(14,0)</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Construction</w:t>
            </w:r>
          </w:p>
        </w:tc>
        <w:tc>
          <w:tcPr>
            <w:tcW w:w="674" w:type="dxa"/>
            <w:vAlign w:val="bottom"/>
          </w:tcPr>
          <w:p w:rsidR="00000000" w:rsidRDefault="00000000">
            <w:pPr>
              <w:spacing w:before="40" w:after="40" w:line="210" w:lineRule="exact"/>
              <w:ind w:right="40"/>
              <w:jc w:val="right"/>
              <w:rPr>
                <w:sz w:val="17"/>
              </w:rPr>
            </w:pPr>
            <w:r>
              <w:rPr>
                <w:sz w:val="17"/>
              </w:rPr>
              <w:t>10,9</w:t>
            </w:r>
          </w:p>
        </w:tc>
        <w:tc>
          <w:tcPr>
            <w:tcW w:w="674" w:type="dxa"/>
            <w:vAlign w:val="bottom"/>
          </w:tcPr>
          <w:p w:rsidR="00000000" w:rsidRDefault="00000000">
            <w:pPr>
              <w:spacing w:before="40" w:after="40" w:line="210" w:lineRule="exact"/>
              <w:ind w:right="40"/>
              <w:jc w:val="right"/>
              <w:rPr>
                <w:sz w:val="17"/>
              </w:rPr>
            </w:pPr>
            <w:r>
              <w:rPr>
                <w:sz w:val="17"/>
              </w:rPr>
              <w:t>11,7</w:t>
            </w:r>
          </w:p>
        </w:tc>
        <w:tc>
          <w:tcPr>
            <w:tcW w:w="674" w:type="dxa"/>
            <w:vAlign w:val="bottom"/>
          </w:tcPr>
          <w:p w:rsidR="00000000" w:rsidRDefault="00000000">
            <w:pPr>
              <w:spacing w:before="40" w:after="40" w:line="210" w:lineRule="exact"/>
              <w:ind w:right="40"/>
              <w:jc w:val="right"/>
              <w:rPr>
                <w:sz w:val="17"/>
              </w:rPr>
            </w:pPr>
            <w:r>
              <w:rPr>
                <w:sz w:val="17"/>
              </w:rPr>
              <w:t>8,9</w:t>
            </w:r>
          </w:p>
        </w:tc>
        <w:tc>
          <w:tcPr>
            <w:tcW w:w="674" w:type="dxa"/>
            <w:vAlign w:val="bottom"/>
          </w:tcPr>
          <w:p w:rsidR="00000000" w:rsidRDefault="00000000">
            <w:pPr>
              <w:spacing w:before="40" w:after="40" w:line="210" w:lineRule="exact"/>
              <w:ind w:right="40"/>
              <w:jc w:val="right"/>
              <w:rPr>
                <w:sz w:val="17"/>
              </w:rPr>
            </w:pPr>
            <w:r>
              <w:rPr>
                <w:sz w:val="17"/>
              </w:rPr>
              <w:t>9,9</w:t>
            </w:r>
          </w:p>
        </w:tc>
        <w:tc>
          <w:tcPr>
            <w:tcW w:w="674" w:type="dxa"/>
            <w:vAlign w:val="bottom"/>
          </w:tcPr>
          <w:p w:rsidR="00000000" w:rsidRDefault="00000000">
            <w:pPr>
              <w:spacing w:before="40" w:after="40" w:line="210" w:lineRule="exact"/>
              <w:ind w:right="40"/>
              <w:jc w:val="right"/>
              <w:rPr>
                <w:sz w:val="17"/>
              </w:rPr>
            </w:pPr>
            <w:r>
              <w:rPr>
                <w:sz w:val="17"/>
              </w:rPr>
              <w:t>11,0</w:t>
            </w:r>
          </w:p>
        </w:tc>
        <w:tc>
          <w:tcPr>
            <w:tcW w:w="674" w:type="dxa"/>
            <w:vAlign w:val="bottom"/>
          </w:tcPr>
          <w:p w:rsidR="00000000" w:rsidRDefault="00000000">
            <w:pPr>
              <w:tabs>
                <w:tab w:val="decimal" w:pos="531"/>
              </w:tabs>
              <w:spacing w:before="40" w:after="40" w:line="210" w:lineRule="exact"/>
              <w:ind w:right="40"/>
              <w:rPr>
                <w:sz w:val="17"/>
              </w:rPr>
            </w:pPr>
            <w:r>
              <w:rPr>
                <w:sz w:val="17"/>
              </w:rPr>
              <w:t>(9,4)</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b/>
                <w:bCs/>
                <w:sz w:val="17"/>
              </w:rPr>
            </w:pPr>
            <w:r>
              <w:rPr>
                <w:b/>
                <w:bCs/>
                <w:sz w:val="17"/>
              </w:rPr>
              <w:t>Services</w:t>
            </w:r>
          </w:p>
        </w:tc>
        <w:tc>
          <w:tcPr>
            <w:tcW w:w="674" w:type="dxa"/>
            <w:vAlign w:val="bottom"/>
          </w:tcPr>
          <w:p w:rsidR="00000000" w:rsidRDefault="00000000">
            <w:pPr>
              <w:spacing w:before="40" w:after="40" w:line="210" w:lineRule="exact"/>
              <w:ind w:right="40"/>
              <w:jc w:val="right"/>
              <w:rPr>
                <w:sz w:val="17"/>
              </w:rPr>
            </w:pPr>
            <w:r>
              <w:rPr>
                <w:sz w:val="17"/>
              </w:rPr>
              <w:t>56,0</w:t>
            </w:r>
          </w:p>
        </w:tc>
        <w:tc>
          <w:tcPr>
            <w:tcW w:w="674" w:type="dxa"/>
            <w:vAlign w:val="bottom"/>
          </w:tcPr>
          <w:p w:rsidR="00000000" w:rsidRDefault="00000000">
            <w:pPr>
              <w:spacing w:before="40" w:after="40" w:line="210" w:lineRule="exact"/>
              <w:ind w:right="40"/>
              <w:jc w:val="right"/>
              <w:rPr>
                <w:sz w:val="17"/>
              </w:rPr>
            </w:pPr>
            <w:r>
              <w:rPr>
                <w:sz w:val="17"/>
              </w:rPr>
              <w:t>55,2</w:t>
            </w:r>
          </w:p>
        </w:tc>
        <w:tc>
          <w:tcPr>
            <w:tcW w:w="674" w:type="dxa"/>
            <w:vAlign w:val="bottom"/>
          </w:tcPr>
          <w:p w:rsidR="00000000" w:rsidRDefault="00000000">
            <w:pPr>
              <w:spacing w:before="40" w:after="40" w:line="210" w:lineRule="exact"/>
              <w:ind w:right="40"/>
              <w:jc w:val="right"/>
              <w:rPr>
                <w:sz w:val="17"/>
              </w:rPr>
            </w:pPr>
            <w:r>
              <w:rPr>
                <w:sz w:val="17"/>
              </w:rPr>
              <w:t>55,0</w:t>
            </w:r>
          </w:p>
        </w:tc>
        <w:tc>
          <w:tcPr>
            <w:tcW w:w="674" w:type="dxa"/>
            <w:vAlign w:val="bottom"/>
          </w:tcPr>
          <w:p w:rsidR="00000000" w:rsidRDefault="00000000">
            <w:pPr>
              <w:spacing w:before="40" w:after="40" w:line="210" w:lineRule="exact"/>
              <w:ind w:right="40"/>
              <w:jc w:val="right"/>
              <w:rPr>
                <w:sz w:val="17"/>
              </w:rPr>
            </w:pPr>
            <w:r>
              <w:rPr>
                <w:sz w:val="17"/>
              </w:rPr>
              <w:t>54,3</w:t>
            </w:r>
          </w:p>
        </w:tc>
        <w:tc>
          <w:tcPr>
            <w:tcW w:w="674" w:type="dxa"/>
            <w:vAlign w:val="bottom"/>
          </w:tcPr>
          <w:p w:rsidR="00000000" w:rsidRDefault="00000000">
            <w:pPr>
              <w:spacing w:before="40" w:after="40" w:line="210" w:lineRule="exact"/>
              <w:ind w:right="40"/>
              <w:jc w:val="right"/>
              <w:rPr>
                <w:sz w:val="17"/>
              </w:rPr>
            </w:pPr>
            <w:r>
              <w:rPr>
                <w:sz w:val="17"/>
              </w:rPr>
              <w:t>54,5</w:t>
            </w:r>
          </w:p>
        </w:tc>
        <w:tc>
          <w:tcPr>
            <w:tcW w:w="674" w:type="dxa"/>
            <w:vAlign w:val="bottom"/>
          </w:tcPr>
          <w:p w:rsidR="00000000" w:rsidRDefault="00000000">
            <w:pPr>
              <w:tabs>
                <w:tab w:val="decimal" w:pos="531"/>
              </w:tabs>
              <w:spacing w:before="40" w:after="40" w:line="210" w:lineRule="exact"/>
              <w:ind w:right="40"/>
              <w:rPr>
                <w:sz w:val="17"/>
              </w:rPr>
            </w:pPr>
            <w:r>
              <w:rPr>
                <w:sz w:val="17"/>
              </w:rPr>
              <w:t>54,8</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Vente en gros, au détail; certaines réparations</w:t>
            </w:r>
          </w:p>
        </w:tc>
        <w:tc>
          <w:tcPr>
            <w:tcW w:w="674" w:type="dxa"/>
            <w:vAlign w:val="bottom"/>
          </w:tcPr>
          <w:p w:rsidR="00000000" w:rsidRDefault="00000000">
            <w:pPr>
              <w:spacing w:before="40" w:after="40" w:line="210" w:lineRule="exact"/>
              <w:ind w:right="40"/>
              <w:jc w:val="right"/>
              <w:rPr>
                <w:sz w:val="17"/>
              </w:rPr>
            </w:pPr>
            <w:r>
              <w:rPr>
                <w:sz w:val="17"/>
              </w:rPr>
              <w:t>52,3</w:t>
            </w:r>
          </w:p>
        </w:tc>
        <w:tc>
          <w:tcPr>
            <w:tcW w:w="674" w:type="dxa"/>
            <w:vAlign w:val="bottom"/>
          </w:tcPr>
          <w:p w:rsidR="00000000" w:rsidRDefault="00000000">
            <w:pPr>
              <w:spacing w:before="40" w:after="40" w:line="210" w:lineRule="exact"/>
              <w:ind w:right="40"/>
              <w:jc w:val="right"/>
              <w:rPr>
                <w:sz w:val="17"/>
              </w:rPr>
            </w:pPr>
            <w:r>
              <w:rPr>
                <w:sz w:val="17"/>
              </w:rPr>
              <w:t>50,3</w:t>
            </w:r>
          </w:p>
        </w:tc>
        <w:tc>
          <w:tcPr>
            <w:tcW w:w="674" w:type="dxa"/>
            <w:vAlign w:val="bottom"/>
          </w:tcPr>
          <w:p w:rsidR="00000000" w:rsidRDefault="00000000">
            <w:pPr>
              <w:spacing w:before="40" w:after="40" w:line="210" w:lineRule="exact"/>
              <w:ind w:right="40"/>
              <w:jc w:val="right"/>
              <w:rPr>
                <w:sz w:val="17"/>
              </w:rPr>
            </w:pPr>
            <w:r>
              <w:rPr>
                <w:sz w:val="17"/>
              </w:rPr>
              <w:t>51,4</w:t>
            </w:r>
          </w:p>
        </w:tc>
        <w:tc>
          <w:tcPr>
            <w:tcW w:w="674" w:type="dxa"/>
            <w:vAlign w:val="bottom"/>
          </w:tcPr>
          <w:p w:rsidR="00000000" w:rsidRDefault="00000000">
            <w:pPr>
              <w:spacing w:before="40" w:after="40" w:line="210" w:lineRule="exact"/>
              <w:ind w:right="40"/>
              <w:jc w:val="right"/>
              <w:rPr>
                <w:sz w:val="17"/>
              </w:rPr>
            </w:pPr>
            <w:r>
              <w:rPr>
                <w:sz w:val="17"/>
              </w:rPr>
              <w:t>52,1</w:t>
            </w:r>
          </w:p>
        </w:tc>
        <w:tc>
          <w:tcPr>
            <w:tcW w:w="674" w:type="dxa"/>
            <w:vAlign w:val="bottom"/>
          </w:tcPr>
          <w:p w:rsidR="00000000" w:rsidRDefault="00000000">
            <w:pPr>
              <w:spacing w:before="40" w:after="40" w:line="210" w:lineRule="exact"/>
              <w:ind w:right="40"/>
              <w:jc w:val="right"/>
              <w:rPr>
                <w:sz w:val="17"/>
              </w:rPr>
            </w:pPr>
            <w:r>
              <w:rPr>
                <w:sz w:val="17"/>
              </w:rPr>
              <w:t>50,2</w:t>
            </w:r>
          </w:p>
        </w:tc>
        <w:tc>
          <w:tcPr>
            <w:tcW w:w="674" w:type="dxa"/>
            <w:vAlign w:val="bottom"/>
          </w:tcPr>
          <w:p w:rsidR="00000000" w:rsidRDefault="00000000">
            <w:pPr>
              <w:tabs>
                <w:tab w:val="decimal" w:pos="531"/>
              </w:tabs>
              <w:spacing w:before="40" w:after="40" w:line="210" w:lineRule="exact"/>
              <w:ind w:right="40"/>
              <w:rPr>
                <w:sz w:val="17"/>
              </w:rPr>
            </w:pPr>
            <w:r>
              <w:rPr>
                <w:sz w:val="17"/>
              </w:rPr>
              <w:t>52,1</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Hôtels et restaurants</w:t>
            </w:r>
          </w:p>
        </w:tc>
        <w:tc>
          <w:tcPr>
            <w:tcW w:w="674" w:type="dxa"/>
            <w:vAlign w:val="bottom"/>
          </w:tcPr>
          <w:p w:rsidR="00000000" w:rsidRDefault="00000000">
            <w:pPr>
              <w:spacing w:before="40" w:after="40" w:line="210" w:lineRule="exact"/>
              <w:ind w:right="40"/>
              <w:jc w:val="right"/>
              <w:rPr>
                <w:sz w:val="17"/>
              </w:rPr>
            </w:pPr>
            <w:r>
              <w:rPr>
                <w:sz w:val="17"/>
              </w:rPr>
              <w:t>65,8</w:t>
            </w:r>
          </w:p>
        </w:tc>
        <w:tc>
          <w:tcPr>
            <w:tcW w:w="674" w:type="dxa"/>
            <w:vAlign w:val="bottom"/>
          </w:tcPr>
          <w:p w:rsidR="00000000" w:rsidRDefault="00000000">
            <w:pPr>
              <w:spacing w:before="40" w:after="40" w:line="210" w:lineRule="exact"/>
              <w:ind w:right="40"/>
              <w:jc w:val="right"/>
              <w:rPr>
                <w:sz w:val="17"/>
              </w:rPr>
            </w:pPr>
            <w:r>
              <w:rPr>
                <w:sz w:val="17"/>
              </w:rPr>
              <w:t>60,0</w:t>
            </w:r>
          </w:p>
        </w:tc>
        <w:tc>
          <w:tcPr>
            <w:tcW w:w="674" w:type="dxa"/>
            <w:vAlign w:val="bottom"/>
          </w:tcPr>
          <w:p w:rsidR="00000000" w:rsidRDefault="00000000">
            <w:pPr>
              <w:spacing w:before="40" w:after="40" w:line="210" w:lineRule="exact"/>
              <w:ind w:right="40"/>
              <w:jc w:val="right"/>
              <w:rPr>
                <w:sz w:val="17"/>
              </w:rPr>
            </w:pPr>
            <w:r>
              <w:rPr>
                <w:sz w:val="17"/>
              </w:rPr>
              <w:t>55,9</w:t>
            </w:r>
          </w:p>
        </w:tc>
        <w:tc>
          <w:tcPr>
            <w:tcW w:w="674" w:type="dxa"/>
            <w:vAlign w:val="bottom"/>
          </w:tcPr>
          <w:p w:rsidR="00000000" w:rsidRDefault="00000000">
            <w:pPr>
              <w:spacing w:before="40" w:after="40" w:line="210" w:lineRule="exact"/>
              <w:ind w:right="40"/>
              <w:jc w:val="right"/>
              <w:rPr>
                <w:sz w:val="17"/>
              </w:rPr>
            </w:pPr>
            <w:r>
              <w:rPr>
                <w:sz w:val="17"/>
              </w:rPr>
              <w:t>59,7</w:t>
            </w:r>
          </w:p>
        </w:tc>
        <w:tc>
          <w:tcPr>
            <w:tcW w:w="674" w:type="dxa"/>
            <w:vAlign w:val="bottom"/>
          </w:tcPr>
          <w:p w:rsidR="00000000" w:rsidRDefault="00000000">
            <w:pPr>
              <w:spacing w:before="40" w:after="40" w:line="210" w:lineRule="exact"/>
              <w:ind w:right="40"/>
              <w:jc w:val="right"/>
              <w:rPr>
                <w:sz w:val="17"/>
              </w:rPr>
            </w:pPr>
            <w:r>
              <w:rPr>
                <w:sz w:val="17"/>
              </w:rPr>
              <w:t>62,8</w:t>
            </w:r>
          </w:p>
        </w:tc>
        <w:tc>
          <w:tcPr>
            <w:tcW w:w="674" w:type="dxa"/>
            <w:vAlign w:val="bottom"/>
          </w:tcPr>
          <w:p w:rsidR="00000000" w:rsidRDefault="00000000">
            <w:pPr>
              <w:tabs>
                <w:tab w:val="decimal" w:pos="531"/>
              </w:tabs>
              <w:spacing w:before="40" w:after="40" w:line="210" w:lineRule="exact"/>
              <w:ind w:right="40"/>
              <w:rPr>
                <w:sz w:val="17"/>
              </w:rPr>
            </w:pPr>
            <w:r>
              <w:rPr>
                <w:sz w:val="17"/>
              </w:rPr>
              <w:t>62,1</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Transports, entreposage et communications</w:t>
            </w:r>
          </w:p>
        </w:tc>
        <w:tc>
          <w:tcPr>
            <w:tcW w:w="674" w:type="dxa"/>
            <w:vAlign w:val="bottom"/>
          </w:tcPr>
          <w:p w:rsidR="00000000" w:rsidRDefault="00000000">
            <w:pPr>
              <w:spacing w:before="40" w:after="40" w:line="210" w:lineRule="exact"/>
              <w:ind w:right="40"/>
              <w:jc w:val="right"/>
              <w:rPr>
                <w:sz w:val="17"/>
              </w:rPr>
            </w:pPr>
            <w:r>
              <w:rPr>
                <w:sz w:val="17"/>
              </w:rPr>
              <w:t>19,6</w:t>
            </w:r>
          </w:p>
        </w:tc>
        <w:tc>
          <w:tcPr>
            <w:tcW w:w="674" w:type="dxa"/>
            <w:vAlign w:val="bottom"/>
          </w:tcPr>
          <w:p w:rsidR="00000000" w:rsidRDefault="00000000">
            <w:pPr>
              <w:spacing w:before="40" w:after="40" w:line="210" w:lineRule="exact"/>
              <w:ind w:right="40"/>
              <w:jc w:val="right"/>
              <w:rPr>
                <w:sz w:val="17"/>
              </w:rPr>
            </w:pPr>
            <w:r>
              <w:rPr>
                <w:sz w:val="17"/>
              </w:rPr>
              <w:t>24,3</w:t>
            </w:r>
          </w:p>
        </w:tc>
        <w:tc>
          <w:tcPr>
            <w:tcW w:w="674" w:type="dxa"/>
            <w:vAlign w:val="bottom"/>
          </w:tcPr>
          <w:p w:rsidR="00000000" w:rsidRDefault="00000000">
            <w:pPr>
              <w:spacing w:before="40" w:after="40" w:line="210" w:lineRule="exact"/>
              <w:ind w:right="40"/>
              <w:jc w:val="right"/>
              <w:rPr>
                <w:sz w:val="17"/>
              </w:rPr>
            </w:pPr>
            <w:r>
              <w:rPr>
                <w:sz w:val="17"/>
              </w:rPr>
              <w:t>20,4</w:t>
            </w:r>
          </w:p>
        </w:tc>
        <w:tc>
          <w:tcPr>
            <w:tcW w:w="674" w:type="dxa"/>
            <w:vAlign w:val="bottom"/>
          </w:tcPr>
          <w:p w:rsidR="00000000" w:rsidRDefault="00000000">
            <w:pPr>
              <w:spacing w:before="40" w:after="40" w:line="210" w:lineRule="exact"/>
              <w:ind w:right="40"/>
              <w:jc w:val="right"/>
              <w:rPr>
                <w:sz w:val="17"/>
              </w:rPr>
            </w:pPr>
            <w:r>
              <w:rPr>
                <w:sz w:val="17"/>
              </w:rPr>
              <w:t>22,7</w:t>
            </w:r>
          </w:p>
        </w:tc>
        <w:tc>
          <w:tcPr>
            <w:tcW w:w="674" w:type="dxa"/>
            <w:vAlign w:val="bottom"/>
          </w:tcPr>
          <w:p w:rsidR="00000000" w:rsidRDefault="00000000">
            <w:pPr>
              <w:spacing w:before="40" w:after="40" w:line="210" w:lineRule="exact"/>
              <w:ind w:right="40"/>
              <w:jc w:val="right"/>
              <w:rPr>
                <w:sz w:val="17"/>
              </w:rPr>
            </w:pPr>
            <w:r>
              <w:rPr>
                <w:sz w:val="17"/>
              </w:rPr>
              <w:t>24,0</w:t>
            </w:r>
          </w:p>
        </w:tc>
        <w:tc>
          <w:tcPr>
            <w:tcW w:w="674" w:type="dxa"/>
            <w:vAlign w:val="bottom"/>
          </w:tcPr>
          <w:p w:rsidR="00000000" w:rsidRDefault="00000000">
            <w:pPr>
              <w:tabs>
                <w:tab w:val="decimal" w:pos="531"/>
              </w:tabs>
              <w:spacing w:before="40" w:after="40" w:line="210" w:lineRule="exact"/>
              <w:ind w:right="40"/>
              <w:rPr>
                <w:sz w:val="17"/>
              </w:rPr>
            </w:pPr>
            <w:r>
              <w:rPr>
                <w:sz w:val="17"/>
              </w:rPr>
              <w:t>22,9</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Intermédiation financière</w:t>
            </w:r>
          </w:p>
        </w:tc>
        <w:tc>
          <w:tcPr>
            <w:tcW w:w="674" w:type="dxa"/>
            <w:vAlign w:val="bottom"/>
          </w:tcPr>
          <w:p w:rsidR="00000000" w:rsidRDefault="00000000">
            <w:pPr>
              <w:spacing w:before="40" w:after="40" w:line="210" w:lineRule="exact"/>
              <w:ind w:right="40"/>
              <w:jc w:val="right"/>
              <w:rPr>
                <w:sz w:val="17"/>
              </w:rPr>
            </w:pPr>
            <w:r>
              <w:rPr>
                <w:sz w:val="17"/>
              </w:rPr>
              <w:t>66,7</w:t>
            </w:r>
          </w:p>
        </w:tc>
        <w:tc>
          <w:tcPr>
            <w:tcW w:w="674" w:type="dxa"/>
            <w:vAlign w:val="bottom"/>
          </w:tcPr>
          <w:p w:rsidR="00000000" w:rsidRDefault="00000000">
            <w:pPr>
              <w:spacing w:before="40" w:after="40" w:line="210" w:lineRule="exact"/>
              <w:ind w:right="40"/>
              <w:jc w:val="right"/>
              <w:rPr>
                <w:sz w:val="17"/>
              </w:rPr>
            </w:pPr>
            <w:r>
              <w:rPr>
                <w:sz w:val="17"/>
              </w:rPr>
              <w:t>72,7</w:t>
            </w:r>
          </w:p>
        </w:tc>
        <w:tc>
          <w:tcPr>
            <w:tcW w:w="674" w:type="dxa"/>
            <w:vAlign w:val="bottom"/>
          </w:tcPr>
          <w:p w:rsidR="00000000" w:rsidRDefault="00000000">
            <w:pPr>
              <w:spacing w:before="40" w:after="40" w:line="210" w:lineRule="exact"/>
              <w:ind w:right="40"/>
              <w:jc w:val="right"/>
              <w:rPr>
                <w:sz w:val="17"/>
              </w:rPr>
            </w:pPr>
            <w:r>
              <w:rPr>
                <w:sz w:val="17"/>
              </w:rPr>
              <w:t>71,4</w:t>
            </w:r>
          </w:p>
        </w:tc>
        <w:tc>
          <w:tcPr>
            <w:tcW w:w="674" w:type="dxa"/>
            <w:vAlign w:val="bottom"/>
          </w:tcPr>
          <w:p w:rsidR="00000000" w:rsidRDefault="00000000">
            <w:pPr>
              <w:spacing w:before="40" w:after="40" w:line="210" w:lineRule="exact"/>
              <w:ind w:right="40"/>
              <w:jc w:val="right"/>
              <w:rPr>
                <w:sz w:val="17"/>
              </w:rPr>
            </w:pPr>
            <w:r>
              <w:rPr>
                <w:sz w:val="17"/>
              </w:rPr>
              <w:t>67,7</w:t>
            </w:r>
          </w:p>
        </w:tc>
        <w:tc>
          <w:tcPr>
            <w:tcW w:w="674" w:type="dxa"/>
            <w:vAlign w:val="bottom"/>
          </w:tcPr>
          <w:p w:rsidR="00000000" w:rsidRDefault="00000000">
            <w:pPr>
              <w:spacing w:before="40" w:after="40" w:line="210" w:lineRule="exact"/>
              <w:ind w:right="40"/>
              <w:jc w:val="right"/>
              <w:rPr>
                <w:sz w:val="17"/>
              </w:rPr>
            </w:pPr>
            <w:r>
              <w:rPr>
                <w:sz w:val="17"/>
              </w:rPr>
              <w:t>63,7</w:t>
            </w:r>
          </w:p>
        </w:tc>
        <w:tc>
          <w:tcPr>
            <w:tcW w:w="674" w:type="dxa"/>
            <w:vAlign w:val="bottom"/>
          </w:tcPr>
          <w:p w:rsidR="00000000" w:rsidRDefault="00000000">
            <w:pPr>
              <w:tabs>
                <w:tab w:val="decimal" w:pos="531"/>
              </w:tabs>
              <w:spacing w:before="40" w:after="40" w:line="210" w:lineRule="exact"/>
              <w:ind w:right="40"/>
              <w:rPr>
                <w:sz w:val="17"/>
              </w:rPr>
            </w:pPr>
            <w:r>
              <w:rPr>
                <w:sz w:val="17"/>
              </w:rPr>
              <w:t>62,6</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Immobilier, location et activités commerciales</w:t>
            </w:r>
          </w:p>
        </w:tc>
        <w:tc>
          <w:tcPr>
            <w:tcW w:w="674" w:type="dxa"/>
            <w:vAlign w:val="bottom"/>
          </w:tcPr>
          <w:p w:rsidR="00000000" w:rsidRDefault="00000000">
            <w:pPr>
              <w:spacing w:before="40" w:after="40" w:line="210" w:lineRule="exact"/>
              <w:ind w:right="40"/>
              <w:jc w:val="right"/>
              <w:rPr>
                <w:sz w:val="17"/>
              </w:rPr>
            </w:pPr>
            <w:r>
              <w:rPr>
                <w:sz w:val="17"/>
              </w:rPr>
              <w:t>50,2</w:t>
            </w:r>
          </w:p>
        </w:tc>
        <w:tc>
          <w:tcPr>
            <w:tcW w:w="674" w:type="dxa"/>
            <w:vAlign w:val="bottom"/>
          </w:tcPr>
          <w:p w:rsidR="00000000" w:rsidRDefault="00000000">
            <w:pPr>
              <w:spacing w:before="40" w:after="40" w:line="210" w:lineRule="exact"/>
              <w:ind w:right="40"/>
              <w:jc w:val="right"/>
              <w:rPr>
                <w:sz w:val="17"/>
              </w:rPr>
            </w:pPr>
            <w:r>
              <w:rPr>
                <w:sz w:val="17"/>
              </w:rPr>
              <w:t>45,0</w:t>
            </w:r>
          </w:p>
        </w:tc>
        <w:tc>
          <w:tcPr>
            <w:tcW w:w="674" w:type="dxa"/>
            <w:vAlign w:val="bottom"/>
          </w:tcPr>
          <w:p w:rsidR="00000000" w:rsidRDefault="00000000">
            <w:pPr>
              <w:spacing w:before="40" w:after="40" w:line="210" w:lineRule="exact"/>
              <w:ind w:right="40"/>
              <w:jc w:val="right"/>
              <w:rPr>
                <w:sz w:val="17"/>
              </w:rPr>
            </w:pPr>
            <w:r>
              <w:rPr>
                <w:sz w:val="17"/>
              </w:rPr>
              <w:t>49,0</w:t>
            </w:r>
          </w:p>
        </w:tc>
        <w:tc>
          <w:tcPr>
            <w:tcW w:w="674" w:type="dxa"/>
            <w:vAlign w:val="bottom"/>
          </w:tcPr>
          <w:p w:rsidR="00000000" w:rsidRDefault="00000000">
            <w:pPr>
              <w:spacing w:before="40" w:after="40" w:line="210" w:lineRule="exact"/>
              <w:ind w:right="40"/>
              <w:jc w:val="right"/>
              <w:rPr>
                <w:sz w:val="17"/>
              </w:rPr>
            </w:pPr>
            <w:r>
              <w:rPr>
                <w:sz w:val="17"/>
              </w:rPr>
              <w:t>42,9</w:t>
            </w:r>
          </w:p>
        </w:tc>
        <w:tc>
          <w:tcPr>
            <w:tcW w:w="674" w:type="dxa"/>
            <w:vAlign w:val="bottom"/>
          </w:tcPr>
          <w:p w:rsidR="00000000" w:rsidRDefault="00000000">
            <w:pPr>
              <w:spacing w:before="40" w:after="40" w:line="210" w:lineRule="exact"/>
              <w:ind w:right="40"/>
              <w:jc w:val="right"/>
              <w:rPr>
                <w:sz w:val="17"/>
              </w:rPr>
            </w:pPr>
            <w:r>
              <w:rPr>
                <w:sz w:val="17"/>
              </w:rPr>
              <w:t>44,2</w:t>
            </w:r>
          </w:p>
        </w:tc>
        <w:tc>
          <w:tcPr>
            <w:tcW w:w="674" w:type="dxa"/>
            <w:vAlign w:val="bottom"/>
          </w:tcPr>
          <w:p w:rsidR="00000000" w:rsidRDefault="00000000">
            <w:pPr>
              <w:tabs>
                <w:tab w:val="decimal" w:pos="531"/>
              </w:tabs>
              <w:spacing w:before="40" w:after="40" w:line="210" w:lineRule="exact"/>
              <w:ind w:right="40"/>
              <w:rPr>
                <w:sz w:val="17"/>
              </w:rPr>
            </w:pPr>
            <w:r>
              <w:rPr>
                <w:sz w:val="17"/>
              </w:rPr>
              <w:t>44,5</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Administration publique, défense, sécurité sociale obligatoire</w:t>
            </w:r>
          </w:p>
        </w:tc>
        <w:tc>
          <w:tcPr>
            <w:tcW w:w="674" w:type="dxa"/>
            <w:vAlign w:val="bottom"/>
          </w:tcPr>
          <w:p w:rsidR="00000000" w:rsidRDefault="00000000">
            <w:pPr>
              <w:spacing w:before="40" w:after="40" w:line="210" w:lineRule="exact"/>
              <w:ind w:right="40"/>
              <w:jc w:val="right"/>
              <w:rPr>
                <w:sz w:val="17"/>
              </w:rPr>
            </w:pPr>
            <w:r>
              <w:rPr>
                <w:sz w:val="17"/>
              </w:rPr>
              <w:t>52,8</w:t>
            </w:r>
          </w:p>
        </w:tc>
        <w:tc>
          <w:tcPr>
            <w:tcW w:w="674" w:type="dxa"/>
            <w:vAlign w:val="bottom"/>
          </w:tcPr>
          <w:p w:rsidR="00000000" w:rsidRDefault="00000000">
            <w:pPr>
              <w:spacing w:before="40" w:after="40" w:line="210" w:lineRule="exact"/>
              <w:ind w:right="40"/>
              <w:jc w:val="right"/>
              <w:rPr>
                <w:sz w:val="17"/>
              </w:rPr>
            </w:pPr>
            <w:r>
              <w:rPr>
                <w:sz w:val="17"/>
              </w:rPr>
              <w:t>53,9</w:t>
            </w:r>
          </w:p>
        </w:tc>
        <w:tc>
          <w:tcPr>
            <w:tcW w:w="674" w:type="dxa"/>
            <w:vAlign w:val="bottom"/>
          </w:tcPr>
          <w:p w:rsidR="00000000" w:rsidRDefault="00000000">
            <w:pPr>
              <w:spacing w:before="40" w:after="40" w:line="210" w:lineRule="exact"/>
              <w:ind w:right="40"/>
              <w:jc w:val="right"/>
              <w:rPr>
                <w:sz w:val="17"/>
              </w:rPr>
            </w:pPr>
            <w:r>
              <w:rPr>
                <w:sz w:val="17"/>
              </w:rPr>
              <w:t>49,0</w:t>
            </w:r>
          </w:p>
        </w:tc>
        <w:tc>
          <w:tcPr>
            <w:tcW w:w="674" w:type="dxa"/>
            <w:vAlign w:val="bottom"/>
          </w:tcPr>
          <w:p w:rsidR="00000000" w:rsidRDefault="00000000">
            <w:pPr>
              <w:spacing w:before="40" w:after="40" w:line="210" w:lineRule="exact"/>
              <w:ind w:right="40"/>
              <w:jc w:val="right"/>
              <w:rPr>
                <w:sz w:val="17"/>
              </w:rPr>
            </w:pPr>
            <w:r>
              <w:rPr>
                <w:sz w:val="17"/>
              </w:rPr>
              <w:t>50,1</w:t>
            </w:r>
          </w:p>
        </w:tc>
        <w:tc>
          <w:tcPr>
            <w:tcW w:w="674" w:type="dxa"/>
            <w:vAlign w:val="bottom"/>
          </w:tcPr>
          <w:p w:rsidR="00000000" w:rsidRDefault="00000000">
            <w:pPr>
              <w:spacing w:before="40" w:after="40" w:line="210" w:lineRule="exact"/>
              <w:ind w:right="40"/>
              <w:jc w:val="right"/>
              <w:rPr>
                <w:sz w:val="17"/>
              </w:rPr>
            </w:pPr>
            <w:r>
              <w:rPr>
                <w:sz w:val="17"/>
              </w:rPr>
              <w:t>52,2</w:t>
            </w:r>
          </w:p>
        </w:tc>
        <w:tc>
          <w:tcPr>
            <w:tcW w:w="674" w:type="dxa"/>
            <w:vAlign w:val="bottom"/>
          </w:tcPr>
          <w:p w:rsidR="00000000" w:rsidRDefault="00000000">
            <w:pPr>
              <w:tabs>
                <w:tab w:val="decimal" w:pos="531"/>
              </w:tabs>
              <w:spacing w:before="40" w:after="40" w:line="210" w:lineRule="exact"/>
              <w:ind w:right="40"/>
              <w:rPr>
                <w:sz w:val="17"/>
              </w:rPr>
            </w:pPr>
            <w:r>
              <w:rPr>
                <w:sz w:val="17"/>
              </w:rPr>
              <w:t>50,6</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Éducation</w:t>
            </w:r>
          </w:p>
        </w:tc>
        <w:tc>
          <w:tcPr>
            <w:tcW w:w="674" w:type="dxa"/>
            <w:vAlign w:val="bottom"/>
          </w:tcPr>
          <w:p w:rsidR="00000000" w:rsidRDefault="00000000">
            <w:pPr>
              <w:spacing w:before="40" w:after="40" w:line="210" w:lineRule="exact"/>
              <w:ind w:right="40"/>
              <w:jc w:val="right"/>
              <w:rPr>
                <w:sz w:val="17"/>
              </w:rPr>
            </w:pPr>
            <w:r>
              <w:rPr>
                <w:sz w:val="17"/>
              </w:rPr>
              <w:t>78,5</w:t>
            </w:r>
          </w:p>
        </w:tc>
        <w:tc>
          <w:tcPr>
            <w:tcW w:w="674" w:type="dxa"/>
            <w:vAlign w:val="bottom"/>
          </w:tcPr>
          <w:p w:rsidR="00000000" w:rsidRDefault="00000000">
            <w:pPr>
              <w:spacing w:before="40" w:after="40" w:line="210" w:lineRule="exact"/>
              <w:ind w:right="40"/>
              <w:jc w:val="right"/>
              <w:rPr>
                <w:sz w:val="17"/>
              </w:rPr>
            </w:pPr>
            <w:r>
              <w:rPr>
                <w:sz w:val="17"/>
              </w:rPr>
              <w:t>77,1</w:t>
            </w:r>
          </w:p>
        </w:tc>
        <w:tc>
          <w:tcPr>
            <w:tcW w:w="674" w:type="dxa"/>
            <w:vAlign w:val="bottom"/>
          </w:tcPr>
          <w:p w:rsidR="00000000" w:rsidRDefault="00000000">
            <w:pPr>
              <w:spacing w:before="40" w:after="40" w:line="210" w:lineRule="exact"/>
              <w:ind w:right="40"/>
              <w:jc w:val="right"/>
              <w:rPr>
                <w:sz w:val="17"/>
              </w:rPr>
            </w:pPr>
            <w:r>
              <w:rPr>
                <w:sz w:val="17"/>
              </w:rPr>
              <w:t>76,7</w:t>
            </w:r>
          </w:p>
        </w:tc>
        <w:tc>
          <w:tcPr>
            <w:tcW w:w="674" w:type="dxa"/>
            <w:vAlign w:val="bottom"/>
          </w:tcPr>
          <w:p w:rsidR="00000000" w:rsidRDefault="00000000">
            <w:pPr>
              <w:spacing w:before="40" w:after="40" w:line="210" w:lineRule="exact"/>
              <w:ind w:right="40"/>
              <w:jc w:val="right"/>
              <w:rPr>
                <w:sz w:val="17"/>
              </w:rPr>
            </w:pPr>
            <w:r>
              <w:rPr>
                <w:sz w:val="17"/>
              </w:rPr>
              <w:t>78,7</w:t>
            </w:r>
          </w:p>
        </w:tc>
        <w:tc>
          <w:tcPr>
            <w:tcW w:w="674" w:type="dxa"/>
            <w:vAlign w:val="bottom"/>
          </w:tcPr>
          <w:p w:rsidR="00000000" w:rsidRDefault="00000000">
            <w:pPr>
              <w:spacing w:before="40" w:after="40" w:line="210" w:lineRule="exact"/>
              <w:ind w:right="40"/>
              <w:jc w:val="right"/>
              <w:rPr>
                <w:sz w:val="17"/>
              </w:rPr>
            </w:pPr>
            <w:r>
              <w:rPr>
                <w:sz w:val="17"/>
              </w:rPr>
              <w:t>76,0</w:t>
            </w:r>
          </w:p>
        </w:tc>
        <w:tc>
          <w:tcPr>
            <w:tcW w:w="674" w:type="dxa"/>
            <w:vAlign w:val="bottom"/>
          </w:tcPr>
          <w:p w:rsidR="00000000" w:rsidRDefault="00000000">
            <w:pPr>
              <w:tabs>
                <w:tab w:val="decimal" w:pos="531"/>
              </w:tabs>
              <w:spacing w:before="40" w:after="40" w:line="210" w:lineRule="exact"/>
              <w:ind w:right="40"/>
              <w:rPr>
                <w:sz w:val="17"/>
              </w:rPr>
            </w:pPr>
            <w:r>
              <w:rPr>
                <w:sz w:val="17"/>
              </w:rPr>
              <w:t>76,4</w:t>
            </w:r>
          </w:p>
        </w:tc>
      </w:tr>
      <w:tr w:rsidR="00000000">
        <w:tblPrEx>
          <w:tblCellMar>
            <w:top w:w="0" w:type="dxa"/>
            <w:bottom w:w="0" w:type="dxa"/>
          </w:tblCellMar>
        </w:tblPrEx>
        <w:tc>
          <w:tcPr>
            <w:tcW w:w="3240" w:type="dxa"/>
            <w:vAlign w:val="bottom"/>
          </w:tcPr>
          <w:p w:rsidR="00000000" w:rsidRDefault="00000000">
            <w:pPr>
              <w:spacing w:before="40" w:after="40" w:line="210" w:lineRule="exact"/>
              <w:ind w:right="40"/>
              <w:rPr>
                <w:sz w:val="17"/>
              </w:rPr>
            </w:pPr>
            <w:r>
              <w:rPr>
                <w:sz w:val="17"/>
              </w:rPr>
              <w:t>Santé et travail social</w:t>
            </w:r>
          </w:p>
        </w:tc>
        <w:tc>
          <w:tcPr>
            <w:tcW w:w="674" w:type="dxa"/>
            <w:vAlign w:val="bottom"/>
          </w:tcPr>
          <w:p w:rsidR="00000000" w:rsidRDefault="00000000">
            <w:pPr>
              <w:spacing w:before="40" w:after="40" w:line="210" w:lineRule="exact"/>
              <w:ind w:right="40"/>
              <w:jc w:val="right"/>
              <w:rPr>
                <w:sz w:val="17"/>
              </w:rPr>
            </w:pPr>
            <w:r>
              <w:rPr>
                <w:sz w:val="17"/>
              </w:rPr>
              <w:t>81,1</w:t>
            </w:r>
          </w:p>
        </w:tc>
        <w:tc>
          <w:tcPr>
            <w:tcW w:w="674" w:type="dxa"/>
            <w:vAlign w:val="bottom"/>
          </w:tcPr>
          <w:p w:rsidR="00000000" w:rsidRDefault="00000000">
            <w:pPr>
              <w:spacing w:before="40" w:after="40" w:line="210" w:lineRule="exact"/>
              <w:ind w:right="40"/>
              <w:jc w:val="right"/>
              <w:rPr>
                <w:sz w:val="17"/>
              </w:rPr>
            </w:pPr>
            <w:r>
              <w:rPr>
                <w:sz w:val="17"/>
              </w:rPr>
              <w:t>79,3</w:t>
            </w:r>
          </w:p>
        </w:tc>
        <w:tc>
          <w:tcPr>
            <w:tcW w:w="674" w:type="dxa"/>
            <w:vAlign w:val="bottom"/>
          </w:tcPr>
          <w:p w:rsidR="00000000" w:rsidRDefault="00000000">
            <w:pPr>
              <w:spacing w:before="40" w:after="40" w:line="210" w:lineRule="exact"/>
              <w:ind w:right="40"/>
              <w:jc w:val="right"/>
              <w:rPr>
                <w:sz w:val="17"/>
              </w:rPr>
            </w:pPr>
            <w:r>
              <w:rPr>
                <w:sz w:val="17"/>
              </w:rPr>
              <w:t>80,0</w:t>
            </w:r>
          </w:p>
        </w:tc>
        <w:tc>
          <w:tcPr>
            <w:tcW w:w="674" w:type="dxa"/>
            <w:vAlign w:val="bottom"/>
          </w:tcPr>
          <w:p w:rsidR="00000000" w:rsidRDefault="00000000">
            <w:pPr>
              <w:spacing w:before="40" w:after="40" w:line="210" w:lineRule="exact"/>
              <w:ind w:right="40"/>
              <w:jc w:val="right"/>
              <w:rPr>
                <w:sz w:val="17"/>
              </w:rPr>
            </w:pPr>
            <w:r>
              <w:rPr>
                <w:sz w:val="17"/>
              </w:rPr>
              <w:t>79,9</w:t>
            </w:r>
          </w:p>
        </w:tc>
        <w:tc>
          <w:tcPr>
            <w:tcW w:w="674" w:type="dxa"/>
            <w:vAlign w:val="bottom"/>
          </w:tcPr>
          <w:p w:rsidR="00000000" w:rsidRDefault="00000000">
            <w:pPr>
              <w:spacing w:before="40" w:after="40" w:line="210" w:lineRule="exact"/>
              <w:ind w:right="40"/>
              <w:jc w:val="right"/>
              <w:rPr>
                <w:sz w:val="17"/>
              </w:rPr>
            </w:pPr>
            <w:r>
              <w:rPr>
                <w:sz w:val="17"/>
              </w:rPr>
              <w:t>78,1</w:t>
            </w:r>
          </w:p>
        </w:tc>
        <w:tc>
          <w:tcPr>
            <w:tcW w:w="674" w:type="dxa"/>
            <w:vAlign w:val="bottom"/>
          </w:tcPr>
          <w:p w:rsidR="00000000" w:rsidRDefault="00000000">
            <w:pPr>
              <w:tabs>
                <w:tab w:val="decimal" w:pos="531"/>
              </w:tabs>
              <w:spacing w:before="40" w:after="40" w:line="210" w:lineRule="exact"/>
              <w:ind w:right="40"/>
              <w:rPr>
                <w:sz w:val="17"/>
              </w:rPr>
            </w:pPr>
            <w:r>
              <w:rPr>
                <w:sz w:val="17"/>
              </w:rPr>
              <w:t>76,6</w:t>
            </w:r>
          </w:p>
        </w:tc>
      </w:tr>
      <w:tr w:rsidR="00000000">
        <w:tblPrEx>
          <w:tblCellMar>
            <w:top w:w="0" w:type="dxa"/>
            <w:bottom w:w="0" w:type="dxa"/>
          </w:tblCellMar>
        </w:tblPrEx>
        <w:tc>
          <w:tcPr>
            <w:tcW w:w="3240" w:type="dxa"/>
            <w:tcBorders>
              <w:bottom w:val="single" w:sz="12" w:space="0" w:color="auto"/>
            </w:tcBorders>
            <w:vAlign w:val="bottom"/>
          </w:tcPr>
          <w:p w:rsidR="00000000" w:rsidRDefault="00000000">
            <w:pPr>
              <w:spacing w:before="40" w:after="40" w:line="210" w:lineRule="exact"/>
              <w:ind w:right="40"/>
              <w:rPr>
                <w:sz w:val="17"/>
              </w:rPr>
            </w:pPr>
            <w:r>
              <w:rPr>
                <w:sz w:val="17"/>
              </w:rPr>
              <w:t>Autres services sociaux et personnels</w:t>
            </w:r>
          </w:p>
        </w:tc>
        <w:tc>
          <w:tcPr>
            <w:tcW w:w="674" w:type="dxa"/>
            <w:tcBorders>
              <w:bottom w:val="single" w:sz="12" w:space="0" w:color="auto"/>
            </w:tcBorders>
            <w:vAlign w:val="bottom"/>
          </w:tcPr>
          <w:p w:rsidR="00000000" w:rsidRDefault="00000000">
            <w:pPr>
              <w:spacing w:before="40" w:after="40" w:line="210" w:lineRule="exact"/>
              <w:ind w:right="40"/>
              <w:jc w:val="right"/>
              <w:rPr>
                <w:sz w:val="17"/>
              </w:rPr>
            </w:pPr>
            <w:r>
              <w:rPr>
                <w:sz w:val="17"/>
              </w:rPr>
              <w:t>47,9</w:t>
            </w:r>
          </w:p>
        </w:tc>
        <w:tc>
          <w:tcPr>
            <w:tcW w:w="674" w:type="dxa"/>
            <w:tcBorders>
              <w:bottom w:val="single" w:sz="12" w:space="0" w:color="auto"/>
            </w:tcBorders>
            <w:vAlign w:val="bottom"/>
          </w:tcPr>
          <w:p w:rsidR="00000000" w:rsidRDefault="00000000">
            <w:pPr>
              <w:spacing w:before="40" w:after="40" w:line="210" w:lineRule="exact"/>
              <w:ind w:right="40"/>
              <w:jc w:val="right"/>
              <w:rPr>
                <w:sz w:val="17"/>
              </w:rPr>
            </w:pPr>
            <w:r>
              <w:rPr>
                <w:sz w:val="17"/>
              </w:rPr>
              <w:t>49,8</w:t>
            </w:r>
          </w:p>
        </w:tc>
        <w:tc>
          <w:tcPr>
            <w:tcW w:w="67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52,8</w:t>
            </w:r>
          </w:p>
        </w:tc>
        <w:tc>
          <w:tcPr>
            <w:tcW w:w="674" w:type="dxa"/>
            <w:tcBorders>
              <w:bottom w:val="single" w:sz="12" w:space="0" w:color="auto"/>
            </w:tcBorders>
            <w:vAlign w:val="bottom"/>
          </w:tcPr>
          <w:p w:rsidR="00000000" w:rsidRDefault="00000000">
            <w:pPr>
              <w:spacing w:before="40" w:after="40" w:line="210" w:lineRule="exact"/>
              <w:ind w:right="40"/>
              <w:jc w:val="right"/>
              <w:rPr>
                <w:sz w:val="17"/>
              </w:rPr>
            </w:pPr>
            <w:r>
              <w:rPr>
                <w:sz w:val="17"/>
              </w:rPr>
              <w:t>50,6</w:t>
            </w:r>
          </w:p>
        </w:tc>
        <w:tc>
          <w:tcPr>
            <w:tcW w:w="674" w:type="dxa"/>
            <w:tcBorders>
              <w:bottom w:val="single" w:sz="12" w:space="0" w:color="auto"/>
            </w:tcBorders>
            <w:vAlign w:val="bottom"/>
          </w:tcPr>
          <w:p w:rsidR="00000000" w:rsidRDefault="00000000">
            <w:pPr>
              <w:spacing w:before="40" w:after="40" w:line="210" w:lineRule="exact"/>
              <w:ind w:right="40"/>
              <w:jc w:val="right"/>
              <w:rPr>
                <w:sz w:val="17"/>
              </w:rPr>
            </w:pPr>
            <w:r>
              <w:rPr>
                <w:sz w:val="17"/>
              </w:rPr>
              <w:t>49,7</w:t>
            </w:r>
          </w:p>
        </w:tc>
        <w:tc>
          <w:tcPr>
            <w:tcW w:w="674" w:type="dxa"/>
            <w:tcBorders>
              <w:bottom w:val="single" w:sz="12" w:space="0" w:color="auto"/>
            </w:tcBorders>
            <w:vAlign w:val="bottom"/>
          </w:tcPr>
          <w:p w:rsidR="00000000" w:rsidRDefault="00000000">
            <w:pPr>
              <w:tabs>
                <w:tab w:val="decimal" w:pos="531"/>
              </w:tabs>
              <w:spacing w:before="40" w:after="40" w:line="210" w:lineRule="exact"/>
              <w:ind w:right="40"/>
              <w:rPr>
                <w:sz w:val="17"/>
              </w:rPr>
            </w:pPr>
            <w:r>
              <w:rPr>
                <w:sz w:val="17"/>
              </w:rPr>
              <w:t>51,4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de statistiques de la République de Slovénie, Enquête sur la population active (propres calculs), 1998-2002.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2002/2, sur le nombre total de femmes employées, 91,7 % travaillaient à plein temps, ce qui représente un pourcentage légèrement moindre que celui des hommes (94,8 %). En moyenne, les femmes travaillent 40,3 heures par semaines (les hommes 42,5 heures).</w:t>
      </w:r>
    </w:p>
    <w:p w:rsidR="00000000" w:rsidRDefault="00000000">
      <w:pPr>
        <w:pStyle w:val="SingleTxt"/>
      </w:pPr>
      <w:r>
        <w:tab/>
        <w:t>Les femmes prédominent dans les professions telles que les employés de bureau, les services, les vendeurs, les professionnels et les techniciens. Dans les postes de directions tels que les législateurs et les directeurs, la proportion de femmes est de 29,1 % (2002/2).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13</w:t>
      </w:r>
      <w:r>
        <w:br/>
        <w:t>Proportion de femmes parmi les personnes employées, par principaux groupes d’emploi, Slovénie,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449"/>
        <w:gridCol w:w="1008"/>
        <w:gridCol w:w="1008"/>
        <w:gridCol w:w="1008"/>
        <w:gridCol w:w="1008"/>
        <w:gridCol w:w="870"/>
      </w:tblGrid>
      <w:tr w:rsidR="00000000">
        <w:tblPrEx>
          <w:tblCellMar>
            <w:top w:w="0" w:type="dxa"/>
            <w:bottom w:w="0" w:type="dxa"/>
          </w:tblCellMar>
        </w:tblPrEx>
        <w:trPr>
          <w:tblHeader/>
        </w:trPr>
        <w:tc>
          <w:tcPr>
            <w:tcW w:w="2449" w:type="dxa"/>
            <w:tcBorders>
              <w:top w:val="single" w:sz="4" w:space="0" w:color="auto"/>
              <w:bottom w:val="single" w:sz="12" w:space="0" w:color="auto"/>
            </w:tcBorders>
            <w:vAlign w:val="bottom"/>
          </w:tcPr>
          <w:p w:rsidR="00000000" w:rsidRDefault="00000000">
            <w:pPr>
              <w:pStyle w:val="SingleTxt"/>
            </w:pPr>
          </w:p>
        </w:tc>
        <w:tc>
          <w:tcPr>
            <w:tcW w:w="100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1998/2</w:t>
            </w:r>
          </w:p>
        </w:tc>
        <w:tc>
          <w:tcPr>
            <w:tcW w:w="100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1999/2</w:t>
            </w:r>
          </w:p>
        </w:tc>
        <w:tc>
          <w:tcPr>
            <w:tcW w:w="100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2000/1</w:t>
            </w:r>
          </w:p>
        </w:tc>
        <w:tc>
          <w:tcPr>
            <w:tcW w:w="100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2001/2</w:t>
            </w:r>
          </w:p>
        </w:tc>
        <w:tc>
          <w:tcPr>
            <w:tcW w:w="87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2002/2</w:t>
            </w:r>
          </w:p>
        </w:tc>
      </w:tr>
      <w:tr w:rsidR="00000000">
        <w:tblPrEx>
          <w:tblCellMar>
            <w:top w:w="0" w:type="dxa"/>
            <w:bottom w:w="0" w:type="dxa"/>
          </w:tblCellMar>
        </w:tblPrEx>
        <w:trPr>
          <w:trHeight w:hRule="exact" w:val="115"/>
          <w:tblHeader/>
        </w:trPr>
        <w:tc>
          <w:tcPr>
            <w:tcW w:w="2449" w:type="dxa"/>
            <w:tcBorders>
              <w:top w:val="single" w:sz="12" w:space="0" w:color="auto"/>
            </w:tcBorders>
            <w:vAlign w:val="bottom"/>
          </w:tcPr>
          <w:p w:rsidR="00000000" w:rsidRDefault="00000000">
            <w:pPr>
              <w:spacing w:before="40" w:after="40" w:line="210" w:lineRule="exact"/>
              <w:ind w:right="40"/>
              <w:rPr>
                <w:sz w:val="17"/>
              </w:rPr>
            </w:pPr>
          </w:p>
        </w:tc>
        <w:tc>
          <w:tcPr>
            <w:tcW w:w="1008" w:type="dxa"/>
            <w:tcBorders>
              <w:top w:val="single" w:sz="12" w:space="0" w:color="auto"/>
            </w:tcBorders>
            <w:vAlign w:val="bottom"/>
          </w:tcPr>
          <w:p w:rsidR="00000000" w:rsidRDefault="00000000">
            <w:pPr>
              <w:spacing w:before="40" w:after="40" w:line="210" w:lineRule="exact"/>
              <w:ind w:right="40"/>
              <w:jc w:val="right"/>
              <w:rPr>
                <w:sz w:val="17"/>
              </w:rPr>
            </w:pPr>
          </w:p>
        </w:tc>
        <w:tc>
          <w:tcPr>
            <w:tcW w:w="1008" w:type="dxa"/>
            <w:tcBorders>
              <w:top w:val="single" w:sz="12" w:space="0" w:color="auto"/>
            </w:tcBorders>
            <w:vAlign w:val="bottom"/>
          </w:tcPr>
          <w:p w:rsidR="00000000" w:rsidRDefault="00000000">
            <w:pPr>
              <w:spacing w:before="40" w:after="40" w:line="210" w:lineRule="exact"/>
              <w:ind w:right="40"/>
              <w:jc w:val="right"/>
              <w:rPr>
                <w:sz w:val="17"/>
              </w:rPr>
            </w:pPr>
          </w:p>
        </w:tc>
        <w:tc>
          <w:tcPr>
            <w:tcW w:w="1008" w:type="dxa"/>
            <w:tcBorders>
              <w:top w:val="single" w:sz="12" w:space="0" w:color="auto"/>
            </w:tcBorders>
            <w:vAlign w:val="bottom"/>
          </w:tcPr>
          <w:p w:rsidR="00000000" w:rsidRDefault="00000000">
            <w:pPr>
              <w:spacing w:before="40" w:after="40" w:line="210" w:lineRule="exact"/>
              <w:ind w:right="40"/>
              <w:jc w:val="right"/>
              <w:rPr>
                <w:sz w:val="17"/>
              </w:rPr>
            </w:pPr>
          </w:p>
        </w:tc>
        <w:tc>
          <w:tcPr>
            <w:tcW w:w="1008" w:type="dxa"/>
            <w:tcBorders>
              <w:top w:val="single" w:sz="12" w:space="0" w:color="auto"/>
            </w:tcBorders>
            <w:vAlign w:val="bottom"/>
          </w:tcPr>
          <w:p w:rsidR="00000000" w:rsidRDefault="00000000">
            <w:pPr>
              <w:spacing w:before="40" w:after="40" w:line="210" w:lineRule="exact"/>
              <w:ind w:right="40"/>
              <w:jc w:val="right"/>
              <w:rPr>
                <w:sz w:val="17"/>
              </w:rPr>
            </w:pPr>
          </w:p>
        </w:tc>
        <w:tc>
          <w:tcPr>
            <w:tcW w:w="87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Total</w:t>
            </w:r>
          </w:p>
        </w:tc>
        <w:tc>
          <w:tcPr>
            <w:tcW w:w="1008" w:type="dxa"/>
            <w:vAlign w:val="bottom"/>
          </w:tcPr>
          <w:p w:rsidR="00000000" w:rsidRDefault="00000000">
            <w:pPr>
              <w:spacing w:before="40" w:after="40" w:line="210" w:lineRule="exact"/>
              <w:ind w:right="40"/>
              <w:jc w:val="right"/>
              <w:rPr>
                <w:sz w:val="17"/>
              </w:rPr>
            </w:pPr>
            <w:r>
              <w:rPr>
                <w:sz w:val="17"/>
              </w:rPr>
              <w:t>46,3</w:t>
            </w:r>
          </w:p>
        </w:tc>
        <w:tc>
          <w:tcPr>
            <w:tcW w:w="1008" w:type="dxa"/>
            <w:vAlign w:val="bottom"/>
          </w:tcPr>
          <w:p w:rsidR="00000000" w:rsidRDefault="00000000">
            <w:pPr>
              <w:spacing w:before="40" w:after="40" w:line="210" w:lineRule="exact"/>
              <w:ind w:right="40"/>
              <w:jc w:val="right"/>
              <w:rPr>
                <w:sz w:val="17"/>
              </w:rPr>
            </w:pPr>
            <w:r>
              <w:rPr>
                <w:sz w:val="17"/>
              </w:rPr>
              <w:t>46,0</w:t>
            </w:r>
          </w:p>
        </w:tc>
        <w:tc>
          <w:tcPr>
            <w:tcW w:w="1008" w:type="dxa"/>
            <w:vAlign w:val="bottom"/>
          </w:tcPr>
          <w:p w:rsidR="00000000" w:rsidRDefault="00000000">
            <w:pPr>
              <w:spacing w:before="40" w:after="40" w:line="210" w:lineRule="exact"/>
              <w:ind w:right="40"/>
              <w:jc w:val="right"/>
              <w:rPr>
                <w:sz w:val="17"/>
              </w:rPr>
            </w:pPr>
            <w:r>
              <w:rPr>
                <w:sz w:val="17"/>
              </w:rPr>
              <w:t>46,0</w:t>
            </w:r>
          </w:p>
        </w:tc>
        <w:tc>
          <w:tcPr>
            <w:tcW w:w="1008" w:type="dxa"/>
            <w:vAlign w:val="bottom"/>
          </w:tcPr>
          <w:p w:rsidR="00000000" w:rsidRDefault="00000000">
            <w:pPr>
              <w:spacing w:before="40" w:after="40" w:line="210" w:lineRule="exact"/>
              <w:ind w:right="40"/>
              <w:jc w:val="right"/>
              <w:rPr>
                <w:sz w:val="17"/>
              </w:rPr>
            </w:pPr>
            <w:r>
              <w:rPr>
                <w:sz w:val="17"/>
              </w:rPr>
              <w:t>46,2</w:t>
            </w:r>
          </w:p>
        </w:tc>
        <w:tc>
          <w:tcPr>
            <w:tcW w:w="870" w:type="dxa"/>
            <w:vAlign w:val="bottom"/>
          </w:tcPr>
          <w:p w:rsidR="00000000" w:rsidRDefault="00000000">
            <w:pPr>
              <w:spacing w:before="40" w:after="40" w:line="210" w:lineRule="exact"/>
              <w:ind w:right="40"/>
              <w:jc w:val="right"/>
              <w:rPr>
                <w:sz w:val="17"/>
              </w:rPr>
            </w:pPr>
            <w:r>
              <w:rPr>
                <w:sz w:val="17"/>
              </w:rPr>
              <w:t>45,8</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Législateurs et directeurs</w:t>
            </w:r>
          </w:p>
        </w:tc>
        <w:tc>
          <w:tcPr>
            <w:tcW w:w="1008" w:type="dxa"/>
            <w:vAlign w:val="bottom"/>
          </w:tcPr>
          <w:p w:rsidR="00000000" w:rsidRDefault="00000000">
            <w:pPr>
              <w:spacing w:before="40" w:after="40" w:line="210" w:lineRule="exact"/>
              <w:ind w:right="40"/>
              <w:jc w:val="right"/>
              <w:rPr>
                <w:sz w:val="17"/>
              </w:rPr>
            </w:pPr>
            <w:r>
              <w:rPr>
                <w:sz w:val="17"/>
              </w:rPr>
              <w:t>25,7</w:t>
            </w:r>
          </w:p>
        </w:tc>
        <w:tc>
          <w:tcPr>
            <w:tcW w:w="1008" w:type="dxa"/>
            <w:vAlign w:val="bottom"/>
          </w:tcPr>
          <w:p w:rsidR="00000000" w:rsidRDefault="00000000">
            <w:pPr>
              <w:spacing w:before="40" w:after="40" w:line="210" w:lineRule="exact"/>
              <w:ind w:right="40"/>
              <w:jc w:val="right"/>
              <w:rPr>
                <w:sz w:val="17"/>
              </w:rPr>
            </w:pPr>
            <w:r>
              <w:rPr>
                <w:sz w:val="17"/>
              </w:rPr>
              <w:t>31,1</w:t>
            </w:r>
          </w:p>
        </w:tc>
        <w:tc>
          <w:tcPr>
            <w:tcW w:w="1008" w:type="dxa"/>
            <w:vAlign w:val="bottom"/>
          </w:tcPr>
          <w:p w:rsidR="00000000" w:rsidRDefault="00000000">
            <w:pPr>
              <w:spacing w:before="40" w:after="40" w:line="210" w:lineRule="exact"/>
              <w:ind w:right="40"/>
              <w:jc w:val="right"/>
              <w:rPr>
                <w:sz w:val="17"/>
              </w:rPr>
            </w:pPr>
            <w:r>
              <w:rPr>
                <w:sz w:val="17"/>
              </w:rPr>
              <w:t>31,3</w:t>
            </w:r>
          </w:p>
        </w:tc>
        <w:tc>
          <w:tcPr>
            <w:tcW w:w="1008" w:type="dxa"/>
            <w:vAlign w:val="bottom"/>
          </w:tcPr>
          <w:p w:rsidR="00000000" w:rsidRDefault="00000000">
            <w:pPr>
              <w:spacing w:before="40" w:after="40" w:line="210" w:lineRule="exact"/>
              <w:ind w:right="40"/>
              <w:jc w:val="right"/>
              <w:rPr>
                <w:sz w:val="17"/>
              </w:rPr>
            </w:pPr>
            <w:r>
              <w:rPr>
                <w:sz w:val="17"/>
              </w:rPr>
              <w:t>30,2</w:t>
            </w:r>
          </w:p>
        </w:tc>
        <w:tc>
          <w:tcPr>
            <w:tcW w:w="870" w:type="dxa"/>
            <w:vAlign w:val="bottom"/>
          </w:tcPr>
          <w:p w:rsidR="00000000" w:rsidRDefault="00000000">
            <w:pPr>
              <w:spacing w:before="40" w:after="40" w:line="210" w:lineRule="exact"/>
              <w:ind w:right="40"/>
              <w:jc w:val="right"/>
              <w:rPr>
                <w:sz w:val="17"/>
              </w:rPr>
            </w:pPr>
            <w:r>
              <w:rPr>
                <w:sz w:val="17"/>
              </w:rPr>
              <w:t>29,1</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Professionnels</w:t>
            </w:r>
          </w:p>
        </w:tc>
        <w:tc>
          <w:tcPr>
            <w:tcW w:w="1008" w:type="dxa"/>
            <w:vAlign w:val="bottom"/>
          </w:tcPr>
          <w:p w:rsidR="00000000" w:rsidRDefault="00000000">
            <w:pPr>
              <w:spacing w:before="40" w:after="40" w:line="210" w:lineRule="exact"/>
              <w:ind w:right="40"/>
              <w:jc w:val="right"/>
              <w:rPr>
                <w:sz w:val="17"/>
              </w:rPr>
            </w:pPr>
            <w:r>
              <w:rPr>
                <w:sz w:val="17"/>
              </w:rPr>
              <w:t>61,2</w:t>
            </w:r>
          </w:p>
        </w:tc>
        <w:tc>
          <w:tcPr>
            <w:tcW w:w="1008" w:type="dxa"/>
            <w:vAlign w:val="bottom"/>
          </w:tcPr>
          <w:p w:rsidR="00000000" w:rsidRDefault="00000000">
            <w:pPr>
              <w:spacing w:before="40" w:after="40" w:line="210" w:lineRule="exact"/>
              <w:ind w:right="40"/>
              <w:jc w:val="right"/>
              <w:rPr>
                <w:sz w:val="17"/>
              </w:rPr>
            </w:pPr>
            <w:r>
              <w:rPr>
                <w:sz w:val="17"/>
              </w:rPr>
              <w:t>60,0</w:t>
            </w:r>
          </w:p>
        </w:tc>
        <w:tc>
          <w:tcPr>
            <w:tcW w:w="1008" w:type="dxa"/>
            <w:vAlign w:val="bottom"/>
          </w:tcPr>
          <w:p w:rsidR="00000000" w:rsidRDefault="00000000">
            <w:pPr>
              <w:spacing w:before="40" w:after="40" w:line="210" w:lineRule="exact"/>
              <w:ind w:right="40"/>
              <w:jc w:val="right"/>
              <w:rPr>
                <w:sz w:val="17"/>
              </w:rPr>
            </w:pPr>
            <w:r>
              <w:rPr>
                <w:sz w:val="17"/>
              </w:rPr>
              <w:t>61,6</w:t>
            </w:r>
          </w:p>
        </w:tc>
        <w:tc>
          <w:tcPr>
            <w:tcW w:w="1008" w:type="dxa"/>
            <w:vAlign w:val="bottom"/>
          </w:tcPr>
          <w:p w:rsidR="00000000" w:rsidRDefault="00000000">
            <w:pPr>
              <w:spacing w:before="40" w:after="40" w:line="210" w:lineRule="exact"/>
              <w:ind w:right="40"/>
              <w:jc w:val="right"/>
              <w:rPr>
                <w:sz w:val="17"/>
              </w:rPr>
            </w:pPr>
            <w:r>
              <w:rPr>
                <w:sz w:val="17"/>
              </w:rPr>
              <w:t>61,4</w:t>
            </w:r>
          </w:p>
        </w:tc>
        <w:tc>
          <w:tcPr>
            <w:tcW w:w="870" w:type="dxa"/>
            <w:vAlign w:val="bottom"/>
          </w:tcPr>
          <w:p w:rsidR="00000000" w:rsidRDefault="00000000">
            <w:pPr>
              <w:spacing w:before="40" w:after="40" w:line="210" w:lineRule="exact"/>
              <w:ind w:right="40"/>
              <w:jc w:val="right"/>
              <w:rPr>
                <w:sz w:val="17"/>
              </w:rPr>
            </w:pPr>
            <w:r>
              <w:rPr>
                <w:sz w:val="17"/>
              </w:rPr>
              <w:t>57,7</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Techniciens</w:t>
            </w:r>
          </w:p>
        </w:tc>
        <w:tc>
          <w:tcPr>
            <w:tcW w:w="1008" w:type="dxa"/>
            <w:vAlign w:val="bottom"/>
          </w:tcPr>
          <w:p w:rsidR="00000000" w:rsidRDefault="00000000">
            <w:pPr>
              <w:spacing w:before="40" w:after="40" w:line="210" w:lineRule="exact"/>
              <w:ind w:right="40"/>
              <w:jc w:val="right"/>
              <w:rPr>
                <w:sz w:val="17"/>
              </w:rPr>
            </w:pPr>
            <w:r>
              <w:rPr>
                <w:sz w:val="17"/>
              </w:rPr>
              <w:t>46,6</w:t>
            </w:r>
          </w:p>
        </w:tc>
        <w:tc>
          <w:tcPr>
            <w:tcW w:w="1008" w:type="dxa"/>
            <w:vAlign w:val="bottom"/>
          </w:tcPr>
          <w:p w:rsidR="00000000" w:rsidRDefault="00000000">
            <w:pPr>
              <w:spacing w:before="40" w:after="40" w:line="210" w:lineRule="exact"/>
              <w:ind w:right="40"/>
              <w:jc w:val="right"/>
              <w:rPr>
                <w:sz w:val="17"/>
              </w:rPr>
            </w:pPr>
            <w:r>
              <w:rPr>
                <w:sz w:val="17"/>
              </w:rPr>
              <w:t>44,7</w:t>
            </w:r>
          </w:p>
        </w:tc>
        <w:tc>
          <w:tcPr>
            <w:tcW w:w="1008" w:type="dxa"/>
            <w:vAlign w:val="bottom"/>
          </w:tcPr>
          <w:p w:rsidR="00000000" w:rsidRDefault="00000000">
            <w:pPr>
              <w:spacing w:before="40" w:after="40" w:line="210" w:lineRule="exact"/>
              <w:ind w:right="40"/>
              <w:jc w:val="right"/>
              <w:rPr>
                <w:sz w:val="17"/>
              </w:rPr>
            </w:pPr>
            <w:r>
              <w:rPr>
                <w:sz w:val="17"/>
              </w:rPr>
              <w:t>47,3</w:t>
            </w:r>
          </w:p>
        </w:tc>
        <w:tc>
          <w:tcPr>
            <w:tcW w:w="1008" w:type="dxa"/>
            <w:vAlign w:val="bottom"/>
          </w:tcPr>
          <w:p w:rsidR="00000000" w:rsidRDefault="00000000">
            <w:pPr>
              <w:spacing w:before="40" w:after="40" w:line="210" w:lineRule="exact"/>
              <w:ind w:right="40"/>
              <w:jc w:val="right"/>
              <w:rPr>
                <w:sz w:val="17"/>
              </w:rPr>
            </w:pPr>
            <w:r>
              <w:rPr>
                <w:sz w:val="17"/>
              </w:rPr>
              <w:t>49,1</w:t>
            </w:r>
          </w:p>
        </w:tc>
        <w:tc>
          <w:tcPr>
            <w:tcW w:w="870" w:type="dxa"/>
            <w:vAlign w:val="bottom"/>
          </w:tcPr>
          <w:p w:rsidR="00000000" w:rsidRDefault="00000000">
            <w:pPr>
              <w:spacing w:before="40" w:after="40" w:line="210" w:lineRule="exact"/>
              <w:ind w:right="40"/>
              <w:jc w:val="right"/>
              <w:rPr>
                <w:sz w:val="17"/>
              </w:rPr>
            </w:pPr>
            <w:r>
              <w:rPr>
                <w:sz w:val="17"/>
              </w:rPr>
              <w:t>53,8</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Employés de bureau</w:t>
            </w:r>
          </w:p>
        </w:tc>
        <w:tc>
          <w:tcPr>
            <w:tcW w:w="1008" w:type="dxa"/>
            <w:vAlign w:val="bottom"/>
          </w:tcPr>
          <w:p w:rsidR="00000000" w:rsidRDefault="00000000">
            <w:pPr>
              <w:spacing w:before="40" w:after="40" w:line="210" w:lineRule="exact"/>
              <w:ind w:right="40"/>
              <w:jc w:val="right"/>
              <w:rPr>
                <w:sz w:val="17"/>
              </w:rPr>
            </w:pPr>
            <w:r>
              <w:rPr>
                <w:sz w:val="17"/>
              </w:rPr>
              <w:t>70,8</w:t>
            </w:r>
          </w:p>
        </w:tc>
        <w:tc>
          <w:tcPr>
            <w:tcW w:w="1008" w:type="dxa"/>
            <w:vAlign w:val="bottom"/>
          </w:tcPr>
          <w:p w:rsidR="00000000" w:rsidRDefault="00000000">
            <w:pPr>
              <w:spacing w:before="40" w:after="40" w:line="210" w:lineRule="exact"/>
              <w:ind w:right="40"/>
              <w:jc w:val="right"/>
              <w:rPr>
                <w:sz w:val="17"/>
              </w:rPr>
            </w:pPr>
            <w:r>
              <w:rPr>
                <w:sz w:val="17"/>
              </w:rPr>
              <w:t>70,3</w:t>
            </w:r>
          </w:p>
        </w:tc>
        <w:tc>
          <w:tcPr>
            <w:tcW w:w="1008" w:type="dxa"/>
            <w:vAlign w:val="bottom"/>
          </w:tcPr>
          <w:p w:rsidR="00000000" w:rsidRDefault="00000000">
            <w:pPr>
              <w:spacing w:before="40" w:after="40" w:line="210" w:lineRule="exact"/>
              <w:ind w:right="40"/>
              <w:jc w:val="right"/>
              <w:rPr>
                <w:sz w:val="17"/>
              </w:rPr>
            </w:pPr>
            <w:r>
              <w:rPr>
                <w:sz w:val="17"/>
              </w:rPr>
              <w:t>69,1</w:t>
            </w:r>
          </w:p>
        </w:tc>
        <w:tc>
          <w:tcPr>
            <w:tcW w:w="1008" w:type="dxa"/>
            <w:vAlign w:val="bottom"/>
          </w:tcPr>
          <w:p w:rsidR="00000000" w:rsidRDefault="00000000">
            <w:pPr>
              <w:spacing w:before="40" w:after="40" w:line="210" w:lineRule="exact"/>
              <w:ind w:right="40"/>
              <w:jc w:val="right"/>
              <w:rPr>
                <w:sz w:val="17"/>
              </w:rPr>
            </w:pPr>
            <w:r>
              <w:rPr>
                <w:sz w:val="17"/>
              </w:rPr>
              <w:t>68,9</w:t>
            </w:r>
          </w:p>
        </w:tc>
        <w:tc>
          <w:tcPr>
            <w:tcW w:w="870" w:type="dxa"/>
            <w:vAlign w:val="bottom"/>
          </w:tcPr>
          <w:p w:rsidR="00000000" w:rsidRDefault="00000000">
            <w:pPr>
              <w:spacing w:before="40" w:after="40" w:line="210" w:lineRule="exact"/>
              <w:ind w:right="40"/>
              <w:jc w:val="right"/>
              <w:rPr>
                <w:sz w:val="17"/>
              </w:rPr>
            </w:pPr>
            <w:r>
              <w:rPr>
                <w:sz w:val="17"/>
              </w:rPr>
              <w:t>65,0</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Services et ventes</w:t>
            </w:r>
          </w:p>
        </w:tc>
        <w:tc>
          <w:tcPr>
            <w:tcW w:w="1008" w:type="dxa"/>
            <w:vAlign w:val="bottom"/>
          </w:tcPr>
          <w:p w:rsidR="00000000" w:rsidRDefault="00000000">
            <w:pPr>
              <w:spacing w:before="40" w:after="40" w:line="210" w:lineRule="exact"/>
              <w:ind w:right="40"/>
              <w:jc w:val="right"/>
              <w:rPr>
                <w:sz w:val="17"/>
              </w:rPr>
            </w:pPr>
            <w:r>
              <w:rPr>
                <w:sz w:val="17"/>
              </w:rPr>
              <w:t>64,8</w:t>
            </w:r>
          </w:p>
        </w:tc>
        <w:tc>
          <w:tcPr>
            <w:tcW w:w="1008" w:type="dxa"/>
            <w:vAlign w:val="bottom"/>
          </w:tcPr>
          <w:p w:rsidR="00000000" w:rsidRDefault="00000000">
            <w:pPr>
              <w:spacing w:before="40" w:after="40" w:line="210" w:lineRule="exact"/>
              <w:ind w:right="40"/>
              <w:jc w:val="right"/>
              <w:rPr>
                <w:sz w:val="17"/>
              </w:rPr>
            </w:pPr>
            <w:r>
              <w:rPr>
                <w:sz w:val="17"/>
              </w:rPr>
              <w:t>64,0</w:t>
            </w:r>
          </w:p>
        </w:tc>
        <w:tc>
          <w:tcPr>
            <w:tcW w:w="1008" w:type="dxa"/>
            <w:vAlign w:val="bottom"/>
          </w:tcPr>
          <w:p w:rsidR="00000000" w:rsidRDefault="00000000">
            <w:pPr>
              <w:spacing w:before="40" w:after="40" w:line="210" w:lineRule="exact"/>
              <w:ind w:right="40"/>
              <w:jc w:val="right"/>
              <w:rPr>
                <w:sz w:val="17"/>
              </w:rPr>
            </w:pPr>
            <w:r>
              <w:rPr>
                <w:sz w:val="17"/>
              </w:rPr>
              <w:t>61,4</w:t>
            </w:r>
          </w:p>
        </w:tc>
        <w:tc>
          <w:tcPr>
            <w:tcW w:w="1008" w:type="dxa"/>
            <w:vAlign w:val="bottom"/>
          </w:tcPr>
          <w:p w:rsidR="00000000" w:rsidRDefault="00000000">
            <w:pPr>
              <w:spacing w:before="40" w:after="40" w:line="210" w:lineRule="exact"/>
              <w:ind w:right="40"/>
              <w:jc w:val="right"/>
              <w:rPr>
                <w:sz w:val="17"/>
              </w:rPr>
            </w:pPr>
            <w:r>
              <w:rPr>
                <w:sz w:val="17"/>
              </w:rPr>
              <w:t>62,7</w:t>
            </w:r>
          </w:p>
        </w:tc>
        <w:tc>
          <w:tcPr>
            <w:tcW w:w="870" w:type="dxa"/>
            <w:vAlign w:val="bottom"/>
          </w:tcPr>
          <w:p w:rsidR="00000000" w:rsidRDefault="00000000">
            <w:pPr>
              <w:spacing w:before="40" w:after="40" w:line="210" w:lineRule="exact"/>
              <w:ind w:right="40"/>
              <w:jc w:val="right"/>
              <w:rPr>
                <w:sz w:val="17"/>
              </w:rPr>
            </w:pPr>
            <w:r>
              <w:rPr>
                <w:sz w:val="17"/>
              </w:rPr>
              <w:t>64,0</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Agriculture et pêches</w:t>
            </w:r>
          </w:p>
        </w:tc>
        <w:tc>
          <w:tcPr>
            <w:tcW w:w="1008" w:type="dxa"/>
            <w:vAlign w:val="bottom"/>
          </w:tcPr>
          <w:p w:rsidR="00000000" w:rsidRDefault="00000000">
            <w:pPr>
              <w:spacing w:before="40" w:after="40" w:line="210" w:lineRule="exact"/>
              <w:ind w:right="40"/>
              <w:jc w:val="right"/>
              <w:rPr>
                <w:sz w:val="17"/>
              </w:rPr>
            </w:pPr>
            <w:r>
              <w:rPr>
                <w:sz w:val="17"/>
              </w:rPr>
              <w:t>47,2</w:t>
            </w:r>
          </w:p>
        </w:tc>
        <w:tc>
          <w:tcPr>
            <w:tcW w:w="1008" w:type="dxa"/>
            <w:vAlign w:val="bottom"/>
          </w:tcPr>
          <w:p w:rsidR="00000000" w:rsidRDefault="00000000">
            <w:pPr>
              <w:spacing w:before="40" w:after="40" w:line="210" w:lineRule="exact"/>
              <w:ind w:right="40"/>
              <w:jc w:val="right"/>
              <w:rPr>
                <w:sz w:val="17"/>
              </w:rPr>
            </w:pPr>
            <w:r>
              <w:rPr>
                <w:sz w:val="17"/>
              </w:rPr>
              <w:t>47,5</w:t>
            </w:r>
          </w:p>
        </w:tc>
        <w:tc>
          <w:tcPr>
            <w:tcW w:w="1008" w:type="dxa"/>
            <w:vAlign w:val="bottom"/>
          </w:tcPr>
          <w:p w:rsidR="00000000" w:rsidRDefault="00000000">
            <w:pPr>
              <w:spacing w:before="40" w:after="40" w:line="210" w:lineRule="exact"/>
              <w:ind w:right="40"/>
              <w:jc w:val="right"/>
              <w:rPr>
                <w:sz w:val="17"/>
              </w:rPr>
            </w:pPr>
            <w:r>
              <w:rPr>
                <w:sz w:val="17"/>
              </w:rPr>
              <w:t>45,9</w:t>
            </w:r>
          </w:p>
        </w:tc>
        <w:tc>
          <w:tcPr>
            <w:tcW w:w="1008" w:type="dxa"/>
            <w:vAlign w:val="bottom"/>
          </w:tcPr>
          <w:p w:rsidR="00000000" w:rsidRDefault="00000000">
            <w:pPr>
              <w:spacing w:before="40" w:after="40" w:line="210" w:lineRule="exact"/>
              <w:ind w:right="40"/>
              <w:jc w:val="right"/>
              <w:rPr>
                <w:sz w:val="17"/>
              </w:rPr>
            </w:pPr>
            <w:r>
              <w:rPr>
                <w:sz w:val="17"/>
              </w:rPr>
              <w:t>45,6</w:t>
            </w:r>
          </w:p>
        </w:tc>
        <w:tc>
          <w:tcPr>
            <w:tcW w:w="870" w:type="dxa"/>
            <w:vAlign w:val="bottom"/>
          </w:tcPr>
          <w:p w:rsidR="00000000" w:rsidRDefault="00000000">
            <w:pPr>
              <w:spacing w:before="40" w:after="40" w:line="210" w:lineRule="exact"/>
              <w:ind w:right="40"/>
              <w:jc w:val="right"/>
              <w:rPr>
                <w:sz w:val="17"/>
              </w:rPr>
            </w:pPr>
            <w:r>
              <w:rPr>
                <w:sz w:val="17"/>
              </w:rPr>
              <w:t>46,6</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Artisanat et travailleurs connexes</w:t>
            </w:r>
          </w:p>
        </w:tc>
        <w:tc>
          <w:tcPr>
            <w:tcW w:w="1008" w:type="dxa"/>
            <w:vAlign w:val="bottom"/>
          </w:tcPr>
          <w:p w:rsidR="00000000" w:rsidRDefault="00000000">
            <w:pPr>
              <w:spacing w:before="40" w:after="40" w:line="210" w:lineRule="exact"/>
              <w:ind w:right="40"/>
              <w:jc w:val="right"/>
              <w:rPr>
                <w:sz w:val="17"/>
              </w:rPr>
            </w:pPr>
            <w:r>
              <w:rPr>
                <w:sz w:val="17"/>
              </w:rPr>
              <w:t>7,0</w:t>
            </w:r>
          </w:p>
        </w:tc>
        <w:tc>
          <w:tcPr>
            <w:tcW w:w="1008" w:type="dxa"/>
            <w:vAlign w:val="bottom"/>
          </w:tcPr>
          <w:p w:rsidR="00000000" w:rsidRDefault="00000000">
            <w:pPr>
              <w:spacing w:before="40" w:after="40" w:line="210" w:lineRule="exact"/>
              <w:ind w:right="40"/>
              <w:jc w:val="right"/>
              <w:rPr>
                <w:sz w:val="17"/>
              </w:rPr>
            </w:pPr>
            <w:r>
              <w:rPr>
                <w:sz w:val="17"/>
              </w:rPr>
              <w:t>5,9</w:t>
            </w:r>
          </w:p>
        </w:tc>
        <w:tc>
          <w:tcPr>
            <w:tcW w:w="1008" w:type="dxa"/>
            <w:vAlign w:val="bottom"/>
          </w:tcPr>
          <w:p w:rsidR="00000000" w:rsidRDefault="00000000">
            <w:pPr>
              <w:spacing w:before="40" w:after="40" w:line="210" w:lineRule="exact"/>
              <w:ind w:right="40"/>
              <w:jc w:val="right"/>
              <w:rPr>
                <w:sz w:val="17"/>
              </w:rPr>
            </w:pPr>
            <w:r>
              <w:rPr>
                <w:sz w:val="17"/>
              </w:rPr>
              <w:t>5,9</w:t>
            </w:r>
          </w:p>
        </w:tc>
        <w:tc>
          <w:tcPr>
            <w:tcW w:w="1008" w:type="dxa"/>
            <w:vAlign w:val="bottom"/>
          </w:tcPr>
          <w:p w:rsidR="00000000" w:rsidRDefault="00000000">
            <w:pPr>
              <w:spacing w:before="40" w:after="40" w:line="210" w:lineRule="exact"/>
              <w:ind w:right="40"/>
              <w:jc w:val="right"/>
              <w:rPr>
                <w:sz w:val="17"/>
              </w:rPr>
            </w:pPr>
            <w:r>
              <w:rPr>
                <w:sz w:val="17"/>
              </w:rPr>
              <w:t>6,0</w:t>
            </w:r>
          </w:p>
        </w:tc>
        <w:tc>
          <w:tcPr>
            <w:tcW w:w="870" w:type="dxa"/>
            <w:vAlign w:val="bottom"/>
          </w:tcPr>
          <w:p w:rsidR="00000000" w:rsidRDefault="00000000">
            <w:pPr>
              <w:spacing w:before="40" w:after="40" w:line="210" w:lineRule="exact"/>
              <w:ind w:right="40"/>
              <w:jc w:val="right"/>
              <w:rPr>
                <w:sz w:val="17"/>
              </w:rPr>
            </w:pPr>
            <w:r>
              <w:rPr>
                <w:sz w:val="17"/>
              </w:rPr>
              <w:t>9,0</w:t>
            </w:r>
          </w:p>
        </w:tc>
      </w:tr>
      <w:tr w:rsidR="00000000">
        <w:tblPrEx>
          <w:tblCellMar>
            <w:top w:w="0" w:type="dxa"/>
            <w:bottom w:w="0" w:type="dxa"/>
          </w:tblCellMar>
        </w:tblPrEx>
        <w:tc>
          <w:tcPr>
            <w:tcW w:w="2449" w:type="dxa"/>
            <w:vAlign w:val="bottom"/>
          </w:tcPr>
          <w:p w:rsidR="00000000" w:rsidRDefault="00000000">
            <w:pPr>
              <w:spacing w:before="40" w:after="40" w:line="210" w:lineRule="exact"/>
              <w:ind w:right="40"/>
              <w:rPr>
                <w:sz w:val="17"/>
              </w:rPr>
            </w:pPr>
            <w:r>
              <w:rPr>
                <w:sz w:val="17"/>
              </w:rPr>
              <w:t>Opérateurs d’usines et de machines et assembleurs</w:t>
            </w:r>
          </w:p>
        </w:tc>
        <w:tc>
          <w:tcPr>
            <w:tcW w:w="1008" w:type="dxa"/>
            <w:vAlign w:val="bottom"/>
          </w:tcPr>
          <w:p w:rsidR="00000000" w:rsidRDefault="00000000">
            <w:pPr>
              <w:spacing w:before="40" w:after="40" w:line="210" w:lineRule="exact"/>
              <w:ind w:right="40"/>
              <w:jc w:val="right"/>
              <w:rPr>
                <w:sz w:val="17"/>
              </w:rPr>
            </w:pPr>
            <w:r>
              <w:rPr>
                <w:sz w:val="17"/>
              </w:rPr>
              <w:t>37,9</w:t>
            </w:r>
          </w:p>
        </w:tc>
        <w:tc>
          <w:tcPr>
            <w:tcW w:w="1008" w:type="dxa"/>
            <w:vAlign w:val="bottom"/>
          </w:tcPr>
          <w:p w:rsidR="00000000" w:rsidRDefault="00000000">
            <w:pPr>
              <w:spacing w:before="40" w:after="40" w:line="210" w:lineRule="exact"/>
              <w:ind w:right="40"/>
              <w:jc w:val="right"/>
              <w:rPr>
                <w:sz w:val="17"/>
              </w:rPr>
            </w:pPr>
            <w:r>
              <w:rPr>
                <w:sz w:val="17"/>
              </w:rPr>
              <w:t>36,6</w:t>
            </w:r>
          </w:p>
        </w:tc>
        <w:tc>
          <w:tcPr>
            <w:tcW w:w="1008" w:type="dxa"/>
            <w:vAlign w:val="bottom"/>
          </w:tcPr>
          <w:p w:rsidR="00000000" w:rsidRDefault="00000000">
            <w:pPr>
              <w:spacing w:before="40" w:after="40" w:line="210" w:lineRule="exact"/>
              <w:ind w:right="40"/>
              <w:jc w:val="right"/>
              <w:rPr>
                <w:sz w:val="17"/>
              </w:rPr>
            </w:pPr>
            <w:r>
              <w:rPr>
                <w:sz w:val="17"/>
              </w:rPr>
              <w:t>38,1</w:t>
            </w:r>
          </w:p>
        </w:tc>
        <w:tc>
          <w:tcPr>
            <w:tcW w:w="1008" w:type="dxa"/>
            <w:vAlign w:val="bottom"/>
          </w:tcPr>
          <w:p w:rsidR="00000000" w:rsidRDefault="00000000">
            <w:pPr>
              <w:spacing w:before="40" w:after="40" w:line="210" w:lineRule="exact"/>
              <w:ind w:right="40"/>
              <w:jc w:val="right"/>
              <w:rPr>
                <w:sz w:val="17"/>
              </w:rPr>
            </w:pPr>
            <w:r>
              <w:rPr>
                <w:sz w:val="17"/>
              </w:rPr>
              <w:t>37,6</w:t>
            </w:r>
          </w:p>
        </w:tc>
        <w:tc>
          <w:tcPr>
            <w:tcW w:w="870" w:type="dxa"/>
            <w:vAlign w:val="bottom"/>
          </w:tcPr>
          <w:p w:rsidR="00000000" w:rsidRDefault="00000000">
            <w:pPr>
              <w:spacing w:before="40" w:after="40" w:line="210" w:lineRule="exact"/>
              <w:ind w:right="40"/>
              <w:jc w:val="right"/>
              <w:rPr>
                <w:sz w:val="17"/>
              </w:rPr>
            </w:pPr>
            <w:r>
              <w:rPr>
                <w:sz w:val="17"/>
              </w:rPr>
              <w:t>37,3</w:t>
            </w:r>
          </w:p>
        </w:tc>
      </w:tr>
      <w:tr w:rsidR="00000000">
        <w:tblPrEx>
          <w:tblCellMar>
            <w:top w:w="0" w:type="dxa"/>
            <w:bottom w:w="0" w:type="dxa"/>
          </w:tblCellMar>
        </w:tblPrEx>
        <w:tc>
          <w:tcPr>
            <w:tcW w:w="2449" w:type="dxa"/>
            <w:tcBorders>
              <w:bottom w:val="single" w:sz="12" w:space="0" w:color="auto"/>
            </w:tcBorders>
            <w:vAlign w:val="bottom"/>
          </w:tcPr>
          <w:p w:rsidR="00000000" w:rsidRDefault="00000000">
            <w:pPr>
              <w:spacing w:before="40" w:after="40" w:line="210" w:lineRule="exact"/>
              <w:ind w:right="40"/>
              <w:rPr>
                <w:sz w:val="17"/>
              </w:rPr>
            </w:pPr>
            <w:r>
              <w:rPr>
                <w:sz w:val="17"/>
              </w:rPr>
              <w:t>Emplois élémentaires</w:t>
            </w:r>
          </w:p>
        </w:tc>
        <w:tc>
          <w:tcPr>
            <w:tcW w:w="1008" w:type="dxa"/>
            <w:tcBorders>
              <w:bottom w:val="single" w:sz="12" w:space="0" w:color="auto"/>
            </w:tcBorders>
            <w:vAlign w:val="bottom"/>
          </w:tcPr>
          <w:p w:rsidR="00000000" w:rsidRDefault="00000000">
            <w:pPr>
              <w:spacing w:before="40" w:after="40" w:line="210" w:lineRule="exact"/>
              <w:ind w:right="40"/>
              <w:jc w:val="right"/>
              <w:rPr>
                <w:sz w:val="17"/>
              </w:rPr>
            </w:pPr>
            <w:r>
              <w:rPr>
                <w:sz w:val="17"/>
              </w:rPr>
              <w:t>64,7</w:t>
            </w:r>
          </w:p>
        </w:tc>
        <w:tc>
          <w:tcPr>
            <w:tcW w:w="1008" w:type="dxa"/>
            <w:tcBorders>
              <w:bottom w:val="single" w:sz="12" w:space="0" w:color="auto"/>
            </w:tcBorders>
            <w:vAlign w:val="bottom"/>
          </w:tcPr>
          <w:p w:rsidR="00000000" w:rsidRDefault="00000000">
            <w:pPr>
              <w:spacing w:before="40" w:after="40" w:line="210" w:lineRule="exact"/>
              <w:ind w:right="40"/>
              <w:jc w:val="right"/>
              <w:rPr>
                <w:sz w:val="17"/>
              </w:rPr>
            </w:pPr>
            <w:r>
              <w:rPr>
                <w:sz w:val="17"/>
              </w:rPr>
              <w:t>69,7</w:t>
            </w:r>
          </w:p>
        </w:tc>
        <w:tc>
          <w:tcPr>
            <w:tcW w:w="1008" w:type="dxa"/>
            <w:tcBorders>
              <w:bottom w:val="single" w:sz="12" w:space="0" w:color="auto"/>
            </w:tcBorders>
            <w:vAlign w:val="bottom"/>
          </w:tcPr>
          <w:p w:rsidR="00000000" w:rsidRDefault="00000000">
            <w:pPr>
              <w:spacing w:before="40" w:after="40" w:line="210" w:lineRule="exact"/>
              <w:ind w:right="40"/>
              <w:jc w:val="right"/>
              <w:rPr>
                <w:sz w:val="17"/>
              </w:rPr>
            </w:pPr>
            <w:r>
              <w:rPr>
                <w:sz w:val="17"/>
              </w:rPr>
              <w:t>65,5</w:t>
            </w:r>
          </w:p>
        </w:tc>
        <w:tc>
          <w:tcPr>
            <w:tcW w:w="1008" w:type="dxa"/>
            <w:tcBorders>
              <w:bottom w:val="single" w:sz="12" w:space="0" w:color="auto"/>
            </w:tcBorders>
            <w:vAlign w:val="bottom"/>
          </w:tcPr>
          <w:p w:rsidR="00000000" w:rsidRDefault="00000000">
            <w:pPr>
              <w:spacing w:before="40" w:after="40" w:line="210" w:lineRule="exact"/>
              <w:ind w:right="40"/>
              <w:jc w:val="right"/>
              <w:rPr>
                <w:sz w:val="17"/>
              </w:rPr>
            </w:pPr>
            <w:r>
              <w:rPr>
                <w:sz w:val="17"/>
              </w:rPr>
              <w:t>62,8</w:t>
            </w:r>
          </w:p>
        </w:tc>
        <w:tc>
          <w:tcPr>
            <w:tcW w:w="870" w:type="dxa"/>
            <w:tcBorders>
              <w:bottom w:val="single" w:sz="12" w:space="0" w:color="auto"/>
            </w:tcBorders>
            <w:vAlign w:val="bottom"/>
          </w:tcPr>
          <w:p w:rsidR="00000000" w:rsidRDefault="00000000">
            <w:pPr>
              <w:spacing w:before="40" w:after="40" w:line="210" w:lineRule="exact"/>
              <w:ind w:right="40"/>
              <w:jc w:val="right"/>
              <w:rPr>
                <w:sz w:val="17"/>
              </w:rPr>
            </w:pPr>
            <w:r>
              <w:rPr>
                <w:sz w:val="17"/>
              </w:rPr>
              <w:t>55,8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de statistiques de la République de Slovénie, Enquête sur la population active, 1998-2002.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moyenne, les femmes employées dans des sociétés, entreprises et organisations selon leur niveau de compétences professionnelles (2000) perçoivent 87,8 % du salaire des hommes, soit, 12,2 % de moins que les hommes. Le fossé était plus large parmi les personnes ayant un niveau plus élevé d’éducation (20,7 %) et la différence était moins marquée parmi les personnes non qualifiées (12 %).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14</w:t>
      </w:r>
      <w:r>
        <w:br/>
        <w:t>Proportion des salaires bruts mensuels moyens des femmes employées dans des sociétés,</w:t>
      </w:r>
      <w:r>
        <w:br/>
        <w:t>des entreprises et organisations par rapport aux salaires bruts mensuels moyens des hommes, par niveau de qualification professionnelle,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CellMar>
          <w:left w:w="0" w:type="dxa"/>
          <w:right w:w="0" w:type="dxa"/>
        </w:tblCellMar>
        <w:tblLook w:val="0000" w:firstRow="0" w:lastRow="0" w:firstColumn="0" w:lastColumn="0" w:noHBand="0" w:noVBand="0"/>
      </w:tblPr>
      <w:tblGrid>
        <w:gridCol w:w="620"/>
        <w:gridCol w:w="711"/>
        <w:gridCol w:w="630"/>
        <w:gridCol w:w="765"/>
        <w:gridCol w:w="855"/>
        <w:gridCol w:w="1035"/>
        <w:gridCol w:w="1053"/>
        <w:gridCol w:w="1107"/>
        <w:gridCol w:w="1008"/>
        <w:gridCol w:w="613"/>
        <w:gridCol w:w="794"/>
        <w:gridCol w:w="675"/>
      </w:tblGrid>
      <w:tr w:rsidR="00000000">
        <w:tblPrEx>
          <w:tblCellMar>
            <w:top w:w="0" w:type="dxa"/>
            <w:bottom w:w="0" w:type="dxa"/>
          </w:tblCellMar>
        </w:tblPrEx>
        <w:trPr>
          <w:cantSplit/>
        </w:trPr>
        <w:tc>
          <w:tcPr>
            <w:tcW w:w="620" w:type="dxa"/>
            <w:vMerge w:val="restart"/>
            <w:tcBorders>
              <w:top w:val="single" w:sz="4" w:space="0" w:color="auto"/>
              <w:bottom w:val="single" w:sz="12" w:space="0" w:color="auto"/>
            </w:tcBorders>
          </w:tcPr>
          <w:p w:rsidR="00000000" w:rsidRDefault="00000000">
            <w:pPr>
              <w:spacing w:before="80" w:after="80" w:line="160" w:lineRule="exact"/>
              <w:rPr>
                <w:i/>
                <w:iCs/>
                <w:sz w:val="14"/>
              </w:rPr>
            </w:pPr>
          </w:p>
        </w:tc>
        <w:tc>
          <w:tcPr>
            <w:tcW w:w="711" w:type="dxa"/>
            <w:vMerge w:val="restart"/>
            <w:tcBorders>
              <w:top w:val="single" w:sz="4" w:space="0" w:color="auto"/>
              <w:bottom w:val="single" w:sz="12" w:space="0" w:color="auto"/>
            </w:tcBorders>
            <w:vAlign w:val="bottom"/>
          </w:tcPr>
          <w:p w:rsidR="00000000" w:rsidRDefault="00000000">
            <w:pPr>
              <w:spacing w:before="80" w:after="80" w:line="160" w:lineRule="exact"/>
              <w:jc w:val="right"/>
              <w:rPr>
                <w:i/>
                <w:iCs/>
                <w:sz w:val="14"/>
              </w:rPr>
            </w:pPr>
            <w:r>
              <w:rPr>
                <w:i/>
                <w:iCs/>
                <w:sz w:val="14"/>
              </w:rPr>
              <w:t>Total</w:t>
            </w:r>
          </w:p>
        </w:tc>
        <w:tc>
          <w:tcPr>
            <w:tcW w:w="2250" w:type="dxa"/>
            <w:gridSpan w:val="3"/>
            <w:tcBorders>
              <w:top w:val="single" w:sz="4" w:space="0" w:color="auto"/>
              <w:bottom w:val="single" w:sz="4" w:space="0" w:color="auto"/>
            </w:tcBorders>
          </w:tcPr>
          <w:p w:rsidR="00000000" w:rsidRDefault="00000000">
            <w:pPr>
              <w:spacing w:before="80" w:after="80" w:line="160" w:lineRule="exact"/>
              <w:jc w:val="center"/>
              <w:rPr>
                <w:i/>
                <w:iCs/>
                <w:sz w:val="14"/>
              </w:rPr>
            </w:pPr>
            <w:r>
              <w:rPr>
                <w:i/>
                <w:iCs/>
                <w:sz w:val="14"/>
              </w:rPr>
              <w:t>Diplôme universitaire</w:t>
            </w:r>
          </w:p>
        </w:tc>
        <w:tc>
          <w:tcPr>
            <w:tcW w:w="1035" w:type="dxa"/>
            <w:vMerge w:val="restart"/>
            <w:tcBorders>
              <w:top w:val="single" w:sz="4" w:space="0" w:color="auto"/>
            </w:tcBorders>
            <w:vAlign w:val="bottom"/>
          </w:tcPr>
          <w:p w:rsidR="00000000" w:rsidRDefault="00000000">
            <w:pPr>
              <w:spacing w:before="80" w:after="80" w:line="160" w:lineRule="exact"/>
              <w:jc w:val="right"/>
              <w:rPr>
                <w:i/>
                <w:iCs/>
                <w:sz w:val="14"/>
              </w:rPr>
            </w:pPr>
            <w:r>
              <w:rPr>
                <w:i/>
                <w:iCs/>
                <w:sz w:val="14"/>
              </w:rPr>
              <w:t>Diplôme non universitaire</w:t>
            </w:r>
          </w:p>
        </w:tc>
        <w:tc>
          <w:tcPr>
            <w:tcW w:w="1053" w:type="dxa"/>
            <w:vMerge w:val="restart"/>
            <w:tcBorders>
              <w:top w:val="single" w:sz="4" w:space="0" w:color="auto"/>
            </w:tcBorders>
            <w:vAlign w:val="bottom"/>
          </w:tcPr>
          <w:p w:rsidR="00000000" w:rsidRDefault="00000000">
            <w:pPr>
              <w:spacing w:before="80" w:after="80" w:line="160" w:lineRule="exact"/>
              <w:jc w:val="right"/>
              <w:rPr>
                <w:i/>
                <w:iCs/>
                <w:sz w:val="14"/>
              </w:rPr>
            </w:pPr>
            <w:r>
              <w:rPr>
                <w:i/>
                <w:iCs/>
                <w:sz w:val="14"/>
              </w:rPr>
              <w:t>Diplôme professionnel secondaire</w:t>
            </w:r>
          </w:p>
        </w:tc>
        <w:tc>
          <w:tcPr>
            <w:tcW w:w="1107" w:type="dxa"/>
            <w:vMerge w:val="restart"/>
            <w:tcBorders>
              <w:top w:val="single" w:sz="4" w:space="0" w:color="auto"/>
            </w:tcBorders>
            <w:vAlign w:val="bottom"/>
          </w:tcPr>
          <w:p w:rsidR="00000000" w:rsidRDefault="00000000">
            <w:pPr>
              <w:spacing w:before="80" w:after="80" w:line="160" w:lineRule="exact"/>
              <w:jc w:val="right"/>
              <w:rPr>
                <w:i/>
                <w:iCs/>
                <w:sz w:val="14"/>
              </w:rPr>
            </w:pPr>
            <w:r>
              <w:rPr>
                <w:i/>
                <w:iCs/>
                <w:sz w:val="14"/>
              </w:rPr>
              <w:t>Diplôme professionnel du premier cycle</w:t>
            </w:r>
          </w:p>
        </w:tc>
        <w:tc>
          <w:tcPr>
            <w:tcW w:w="1008" w:type="dxa"/>
            <w:vMerge w:val="restart"/>
            <w:tcBorders>
              <w:top w:val="single" w:sz="4" w:space="0" w:color="auto"/>
            </w:tcBorders>
            <w:vAlign w:val="bottom"/>
          </w:tcPr>
          <w:p w:rsidR="00000000" w:rsidRDefault="00000000">
            <w:pPr>
              <w:spacing w:before="80" w:after="80" w:line="160" w:lineRule="exact"/>
              <w:jc w:val="right"/>
              <w:rPr>
                <w:i/>
                <w:iCs/>
                <w:sz w:val="14"/>
              </w:rPr>
            </w:pPr>
            <w:r>
              <w:rPr>
                <w:i/>
                <w:iCs/>
                <w:sz w:val="14"/>
              </w:rPr>
              <w:t>Ouvriers qualifiés de haut niveau</w:t>
            </w:r>
          </w:p>
        </w:tc>
        <w:tc>
          <w:tcPr>
            <w:tcW w:w="613" w:type="dxa"/>
            <w:vMerge w:val="restart"/>
            <w:tcBorders>
              <w:top w:val="single" w:sz="4" w:space="0" w:color="auto"/>
            </w:tcBorders>
            <w:vAlign w:val="bottom"/>
          </w:tcPr>
          <w:p w:rsidR="00000000" w:rsidRDefault="00000000">
            <w:pPr>
              <w:spacing w:before="80" w:after="80" w:line="160" w:lineRule="exact"/>
              <w:jc w:val="right"/>
              <w:rPr>
                <w:i/>
                <w:iCs/>
                <w:sz w:val="14"/>
              </w:rPr>
            </w:pPr>
            <w:r>
              <w:rPr>
                <w:i/>
                <w:iCs/>
                <w:sz w:val="14"/>
              </w:rPr>
              <w:t>Ouvriers qualifiés</w:t>
            </w:r>
          </w:p>
        </w:tc>
        <w:tc>
          <w:tcPr>
            <w:tcW w:w="794" w:type="dxa"/>
            <w:vMerge w:val="restart"/>
            <w:tcBorders>
              <w:top w:val="single" w:sz="4" w:space="0" w:color="auto"/>
            </w:tcBorders>
            <w:vAlign w:val="bottom"/>
          </w:tcPr>
          <w:p w:rsidR="00000000" w:rsidRDefault="00000000">
            <w:pPr>
              <w:spacing w:before="80" w:after="80" w:line="160" w:lineRule="exact"/>
              <w:jc w:val="right"/>
              <w:rPr>
                <w:i/>
                <w:iCs/>
                <w:sz w:val="14"/>
              </w:rPr>
            </w:pPr>
            <w:r>
              <w:rPr>
                <w:i/>
                <w:iCs/>
                <w:sz w:val="14"/>
              </w:rPr>
              <w:t>Ouvriers semi-qualifiés</w:t>
            </w:r>
          </w:p>
        </w:tc>
        <w:tc>
          <w:tcPr>
            <w:tcW w:w="0" w:type="auto"/>
            <w:vMerge w:val="restart"/>
            <w:tcBorders>
              <w:top w:val="single" w:sz="4" w:space="0" w:color="auto"/>
            </w:tcBorders>
            <w:vAlign w:val="bottom"/>
          </w:tcPr>
          <w:p w:rsidR="00000000" w:rsidRDefault="00000000">
            <w:pPr>
              <w:spacing w:before="80" w:after="80" w:line="160" w:lineRule="exact"/>
              <w:jc w:val="right"/>
              <w:rPr>
                <w:i/>
                <w:iCs/>
                <w:sz w:val="14"/>
              </w:rPr>
            </w:pPr>
            <w:r>
              <w:rPr>
                <w:i/>
                <w:iCs/>
                <w:sz w:val="14"/>
              </w:rPr>
              <w:t>Ouvriers non qualifiés</w:t>
            </w:r>
          </w:p>
        </w:tc>
      </w:tr>
      <w:tr w:rsidR="00000000">
        <w:tblPrEx>
          <w:tblCellMar>
            <w:top w:w="0" w:type="dxa"/>
            <w:bottom w:w="0" w:type="dxa"/>
          </w:tblCellMar>
        </w:tblPrEx>
        <w:trPr>
          <w:cantSplit/>
        </w:trPr>
        <w:tc>
          <w:tcPr>
            <w:tcW w:w="620" w:type="dxa"/>
            <w:vMerge/>
            <w:tcBorders>
              <w:bottom w:val="single" w:sz="12" w:space="0" w:color="auto"/>
            </w:tcBorders>
          </w:tcPr>
          <w:p w:rsidR="00000000" w:rsidRDefault="00000000">
            <w:pPr>
              <w:spacing w:before="80" w:after="80" w:line="160" w:lineRule="exact"/>
              <w:rPr>
                <w:i/>
                <w:iCs/>
                <w:sz w:val="14"/>
              </w:rPr>
            </w:pPr>
          </w:p>
        </w:tc>
        <w:tc>
          <w:tcPr>
            <w:tcW w:w="711" w:type="dxa"/>
            <w:vMerge/>
            <w:tcBorders>
              <w:bottom w:val="single" w:sz="12" w:space="0" w:color="auto"/>
            </w:tcBorders>
          </w:tcPr>
          <w:p w:rsidR="00000000" w:rsidRDefault="00000000">
            <w:pPr>
              <w:spacing w:before="80" w:after="80" w:line="160" w:lineRule="exact"/>
              <w:rPr>
                <w:i/>
                <w:iCs/>
                <w:sz w:val="14"/>
              </w:rPr>
            </w:pPr>
          </w:p>
        </w:tc>
        <w:tc>
          <w:tcPr>
            <w:tcW w:w="630" w:type="dxa"/>
            <w:tcBorders>
              <w:top w:val="single" w:sz="4" w:space="0" w:color="auto"/>
              <w:bottom w:val="single" w:sz="12" w:space="0" w:color="auto"/>
            </w:tcBorders>
          </w:tcPr>
          <w:p w:rsidR="00000000" w:rsidRDefault="00000000">
            <w:pPr>
              <w:spacing w:before="80" w:after="80" w:line="160" w:lineRule="exact"/>
              <w:rPr>
                <w:i/>
                <w:iCs/>
                <w:sz w:val="14"/>
              </w:rPr>
            </w:pPr>
            <w:r>
              <w:rPr>
                <w:i/>
                <w:iCs/>
                <w:sz w:val="14"/>
              </w:rPr>
              <w:t>Doctorat</w:t>
            </w:r>
          </w:p>
        </w:tc>
        <w:tc>
          <w:tcPr>
            <w:tcW w:w="765" w:type="dxa"/>
            <w:tcBorders>
              <w:top w:val="single" w:sz="4" w:space="0" w:color="auto"/>
              <w:bottom w:val="single" w:sz="12" w:space="0" w:color="auto"/>
            </w:tcBorders>
          </w:tcPr>
          <w:p w:rsidR="00000000" w:rsidRDefault="00000000">
            <w:pPr>
              <w:spacing w:before="80" w:after="80" w:line="160" w:lineRule="exact"/>
              <w:jc w:val="right"/>
              <w:rPr>
                <w:i/>
                <w:iCs/>
                <w:sz w:val="14"/>
              </w:rPr>
            </w:pPr>
            <w:r>
              <w:rPr>
                <w:i/>
                <w:iCs/>
                <w:sz w:val="14"/>
              </w:rPr>
              <w:t>Maîtrise</w:t>
            </w:r>
          </w:p>
        </w:tc>
        <w:tc>
          <w:tcPr>
            <w:tcW w:w="855" w:type="dxa"/>
            <w:tcBorders>
              <w:top w:val="single" w:sz="4" w:space="0" w:color="auto"/>
              <w:bottom w:val="single" w:sz="12" w:space="0" w:color="auto"/>
            </w:tcBorders>
          </w:tcPr>
          <w:p w:rsidR="00000000" w:rsidRDefault="00000000">
            <w:pPr>
              <w:spacing w:before="80" w:after="80" w:line="160" w:lineRule="exact"/>
              <w:jc w:val="right"/>
              <w:rPr>
                <w:i/>
                <w:iCs/>
                <w:sz w:val="14"/>
              </w:rPr>
            </w:pPr>
            <w:r>
              <w:rPr>
                <w:i/>
                <w:iCs/>
                <w:sz w:val="14"/>
              </w:rPr>
              <w:t>Total</w:t>
            </w:r>
          </w:p>
        </w:tc>
        <w:tc>
          <w:tcPr>
            <w:tcW w:w="1035" w:type="dxa"/>
            <w:vMerge/>
            <w:tcBorders>
              <w:bottom w:val="single" w:sz="12" w:space="0" w:color="auto"/>
            </w:tcBorders>
          </w:tcPr>
          <w:p w:rsidR="00000000" w:rsidRDefault="00000000">
            <w:pPr>
              <w:spacing w:before="80" w:after="80" w:line="160" w:lineRule="exact"/>
              <w:rPr>
                <w:i/>
                <w:iCs/>
                <w:sz w:val="14"/>
              </w:rPr>
            </w:pPr>
          </w:p>
        </w:tc>
        <w:tc>
          <w:tcPr>
            <w:tcW w:w="1053" w:type="dxa"/>
            <w:vMerge/>
            <w:tcBorders>
              <w:bottom w:val="single" w:sz="12" w:space="0" w:color="auto"/>
            </w:tcBorders>
          </w:tcPr>
          <w:p w:rsidR="00000000" w:rsidRDefault="00000000">
            <w:pPr>
              <w:spacing w:before="80" w:after="80" w:line="160" w:lineRule="exact"/>
              <w:rPr>
                <w:i/>
                <w:iCs/>
                <w:sz w:val="14"/>
              </w:rPr>
            </w:pPr>
          </w:p>
        </w:tc>
        <w:tc>
          <w:tcPr>
            <w:tcW w:w="1107" w:type="dxa"/>
            <w:vMerge/>
            <w:tcBorders>
              <w:bottom w:val="single" w:sz="12" w:space="0" w:color="auto"/>
            </w:tcBorders>
          </w:tcPr>
          <w:p w:rsidR="00000000" w:rsidRDefault="00000000">
            <w:pPr>
              <w:spacing w:before="80" w:after="80" w:line="160" w:lineRule="exact"/>
              <w:rPr>
                <w:i/>
                <w:iCs/>
                <w:sz w:val="14"/>
              </w:rPr>
            </w:pPr>
          </w:p>
        </w:tc>
        <w:tc>
          <w:tcPr>
            <w:tcW w:w="1008" w:type="dxa"/>
            <w:vMerge/>
            <w:tcBorders>
              <w:bottom w:val="single" w:sz="12" w:space="0" w:color="auto"/>
            </w:tcBorders>
          </w:tcPr>
          <w:p w:rsidR="00000000" w:rsidRDefault="00000000">
            <w:pPr>
              <w:spacing w:before="80" w:after="80" w:line="160" w:lineRule="exact"/>
              <w:rPr>
                <w:i/>
                <w:iCs/>
                <w:sz w:val="14"/>
              </w:rPr>
            </w:pPr>
          </w:p>
        </w:tc>
        <w:tc>
          <w:tcPr>
            <w:tcW w:w="613" w:type="dxa"/>
            <w:vMerge/>
            <w:tcBorders>
              <w:bottom w:val="single" w:sz="12" w:space="0" w:color="auto"/>
            </w:tcBorders>
          </w:tcPr>
          <w:p w:rsidR="00000000" w:rsidRDefault="00000000">
            <w:pPr>
              <w:spacing w:before="80" w:after="80" w:line="160" w:lineRule="exact"/>
              <w:rPr>
                <w:i/>
                <w:iCs/>
                <w:sz w:val="14"/>
              </w:rPr>
            </w:pPr>
          </w:p>
        </w:tc>
        <w:tc>
          <w:tcPr>
            <w:tcW w:w="794" w:type="dxa"/>
            <w:vMerge/>
            <w:tcBorders>
              <w:bottom w:val="single" w:sz="12" w:space="0" w:color="auto"/>
            </w:tcBorders>
          </w:tcPr>
          <w:p w:rsidR="00000000" w:rsidRDefault="00000000">
            <w:pPr>
              <w:spacing w:before="80" w:after="80" w:line="160" w:lineRule="exact"/>
              <w:rPr>
                <w:i/>
                <w:iCs/>
                <w:sz w:val="14"/>
              </w:rPr>
            </w:pPr>
          </w:p>
        </w:tc>
        <w:tc>
          <w:tcPr>
            <w:tcW w:w="0" w:type="auto"/>
            <w:vMerge/>
            <w:tcBorders>
              <w:bottom w:val="single" w:sz="12" w:space="0" w:color="auto"/>
            </w:tcBorders>
          </w:tcPr>
          <w:p w:rsidR="00000000" w:rsidRDefault="00000000">
            <w:pPr>
              <w:spacing w:before="80" w:after="80" w:line="160" w:lineRule="exact"/>
              <w:rPr>
                <w:i/>
                <w:iCs/>
                <w:sz w:val="14"/>
              </w:rPr>
            </w:pPr>
          </w:p>
        </w:tc>
      </w:tr>
      <w:tr w:rsidR="00000000">
        <w:tblPrEx>
          <w:tblCellMar>
            <w:top w:w="0" w:type="dxa"/>
            <w:bottom w:w="0" w:type="dxa"/>
          </w:tblCellMar>
        </w:tblPrEx>
        <w:tc>
          <w:tcPr>
            <w:tcW w:w="620" w:type="dxa"/>
            <w:tcBorders>
              <w:top w:val="single" w:sz="12" w:space="0" w:color="auto"/>
            </w:tcBorders>
          </w:tcPr>
          <w:p w:rsidR="00000000" w:rsidRDefault="00000000">
            <w:pPr>
              <w:spacing w:line="80" w:lineRule="exact"/>
            </w:pPr>
          </w:p>
        </w:tc>
        <w:tc>
          <w:tcPr>
            <w:tcW w:w="711" w:type="dxa"/>
            <w:tcBorders>
              <w:top w:val="single" w:sz="12" w:space="0" w:color="auto"/>
            </w:tcBorders>
          </w:tcPr>
          <w:p w:rsidR="00000000" w:rsidRDefault="00000000">
            <w:pPr>
              <w:spacing w:line="80" w:lineRule="exact"/>
            </w:pPr>
          </w:p>
        </w:tc>
        <w:tc>
          <w:tcPr>
            <w:tcW w:w="630" w:type="dxa"/>
            <w:tcBorders>
              <w:top w:val="single" w:sz="12" w:space="0" w:color="auto"/>
            </w:tcBorders>
          </w:tcPr>
          <w:p w:rsidR="00000000" w:rsidRDefault="00000000">
            <w:pPr>
              <w:spacing w:line="80" w:lineRule="exact"/>
            </w:pPr>
          </w:p>
        </w:tc>
        <w:tc>
          <w:tcPr>
            <w:tcW w:w="765" w:type="dxa"/>
            <w:tcBorders>
              <w:top w:val="single" w:sz="12" w:space="0" w:color="auto"/>
            </w:tcBorders>
          </w:tcPr>
          <w:p w:rsidR="00000000" w:rsidRDefault="00000000">
            <w:pPr>
              <w:spacing w:line="80" w:lineRule="exact"/>
            </w:pPr>
          </w:p>
        </w:tc>
        <w:tc>
          <w:tcPr>
            <w:tcW w:w="855" w:type="dxa"/>
            <w:tcBorders>
              <w:top w:val="single" w:sz="12" w:space="0" w:color="auto"/>
            </w:tcBorders>
          </w:tcPr>
          <w:p w:rsidR="00000000" w:rsidRDefault="00000000">
            <w:pPr>
              <w:spacing w:line="80" w:lineRule="exact"/>
            </w:pPr>
          </w:p>
        </w:tc>
        <w:tc>
          <w:tcPr>
            <w:tcW w:w="1035" w:type="dxa"/>
            <w:tcBorders>
              <w:top w:val="single" w:sz="12" w:space="0" w:color="auto"/>
            </w:tcBorders>
          </w:tcPr>
          <w:p w:rsidR="00000000" w:rsidRDefault="00000000">
            <w:pPr>
              <w:spacing w:line="80" w:lineRule="exact"/>
            </w:pPr>
          </w:p>
        </w:tc>
        <w:tc>
          <w:tcPr>
            <w:tcW w:w="1053" w:type="dxa"/>
            <w:tcBorders>
              <w:top w:val="single" w:sz="12" w:space="0" w:color="auto"/>
            </w:tcBorders>
          </w:tcPr>
          <w:p w:rsidR="00000000" w:rsidRDefault="00000000">
            <w:pPr>
              <w:spacing w:line="80" w:lineRule="exact"/>
            </w:pPr>
          </w:p>
        </w:tc>
        <w:tc>
          <w:tcPr>
            <w:tcW w:w="1107" w:type="dxa"/>
            <w:tcBorders>
              <w:top w:val="single" w:sz="12" w:space="0" w:color="auto"/>
            </w:tcBorders>
          </w:tcPr>
          <w:p w:rsidR="00000000" w:rsidRDefault="00000000">
            <w:pPr>
              <w:spacing w:line="80" w:lineRule="exact"/>
            </w:pPr>
          </w:p>
        </w:tc>
        <w:tc>
          <w:tcPr>
            <w:tcW w:w="1008" w:type="dxa"/>
            <w:tcBorders>
              <w:top w:val="single" w:sz="12" w:space="0" w:color="auto"/>
            </w:tcBorders>
          </w:tcPr>
          <w:p w:rsidR="00000000" w:rsidRDefault="00000000">
            <w:pPr>
              <w:spacing w:line="80" w:lineRule="exact"/>
            </w:pPr>
          </w:p>
        </w:tc>
        <w:tc>
          <w:tcPr>
            <w:tcW w:w="613" w:type="dxa"/>
            <w:tcBorders>
              <w:top w:val="single" w:sz="12" w:space="0" w:color="auto"/>
            </w:tcBorders>
          </w:tcPr>
          <w:p w:rsidR="00000000" w:rsidRDefault="00000000">
            <w:pPr>
              <w:spacing w:line="80" w:lineRule="exact"/>
            </w:pPr>
          </w:p>
        </w:tc>
        <w:tc>
          <w:tcPr>
            <w:tcW w:w="794" w:type="dxa"/>
            <w:tcBorders>
              <w:top w:val="single" w:sz="12" w:space="0" w:color="auto"/>
            </w:tcBorders>
          </w:tcPr>
          <w:p w:rsidR="00000000" w:rsidRDefault="00000000">
            <w:pPr>
              <w:spacing w:line="80" w:lineRule="exact"/>
            </w:pPr>
          </w:p>
        </w:tc>
        <w:tc>
          <w:tcPr>
            <w:tcW w:w="0" w:type="auto"/>
            <w:tcBorders>
              <w:top w:val="single" w:sz="12" w:space="0" w:color="auto"/>
            </w:tcBorders>
          </w:tcPr>
          <w:p w:rsidR="00000000" w:rsidRDefault="00000000">
            <w:pPr>
              <w:spacing w:line="80" w:lineRule="exact"/>
            </w:pPr>
          </w:p>
        </w:tc>
      </w:tr>
      <w:tr w:rsidR="00000000">
        <w:tblPrEx>
          <w:tblCellMar>
            <w:top w:w="0" w:type="dxa"/>
            <w:bottom w:w="0" w:type="dxa"/>
          </w:tblCellMar>
        </w:tblPrEx>
        <w:tc>
          <w:tcPr>
            <w:tcW w:w="620" w:type="dxa"/>
            <w:tcBorders>
              <w:bottom w:val="single" w:sz="12" w:space="0" w:color="auto"/>
            </w:tcBorders>
          </w:tcPr>
          <w:p w:rsidR="00000000" w:rsidRDefault="00000000">
            <w:pPr>
              <w:rPr>
                <w:sz w:val="17"/>
              </w:rPr>
            </w:pPr>
            <w:r>
              <w:rPr>
                <w:sz w:val="17"/>
              </w:rPr>
              <w:t>2000</w:t>
            </w:r>
          </w:p>
        </w:tc>
        <w:tc>
          <w:tcPr>
            <w:tcW w:w="711" w:type="dxa"/>
            <w:tcBorders>
              <w:bottom w:val="single" w:sz="12" w:space="0" w:color="auto"/>
            </w:tcBorders>
          </w:tcPr>
          <w:p w:rsidR="00000000" w:rsidRDefault="00000000">
            <w:pPr>
              <w:jc w:val="right"/>
              <w:rPr>
                <w:sz w:val="17"/>
              </w:rPr>
            </w:pPr>
            <w:r>
              <w:rPr>
                <w:sz w:val="17"/>
              </w:rPr>
              <w:t>87,8</w:t>
            </w:r>
          </w:p>
        </w:tc>
        <w:tc>
          <w:tcPr>
            <w:tcW w:w="630" w:type="dxa"/>
            <w:tcBorders>
              <w:bottom w:val="single" w:sz="12" w:space="0" w:color="auto"/>
            </w:tcBorders>
          </w:tcPr>
          <w:p w:rsidR="00000000" w:rsidRDefault="00000000">
            <w:pPr>
              <w:jc w:val="right"/>
              <w:rPr>
                <w:sz w:val="17"/>
              </w:rPr>
            </w:pPr>
            <w:r>
              <w:rPr>
                <w:sz w:val="17"/>
              </w:rPr>
              <w:t>85,9</w:t>
            </w:r>
          </w:p>
        </w:tc>
        <w:tc>
          <w:tcPr>
            <w:tcW w:w="765" w:type="dxa"/>
            <w:tcBorders>
              <w:bottom w:val="single" w:sz="12" w:space="0" w:color="auto"/>
            </w:tcBorders>
          </w:tcPr>
          <w:p w:rsidR="00000000" w:rsidRDefault="00000000">
            <w:pPr>
              <w:jc w:val="right"/>
              <w:rPr>
                <w:sz w:val="17"/>
              </w:rPr>
            </w:pPr>
            <w:r>
              <w:rPr>
                <w:sz w:val="17"/>
              </w:rPr>
              <w:t>83,2</w:t>
            </w:r>
          </w:p>
        </w:tc>
        <w:tc>
          <w:tcPr>
            <w:tcW w:w="855" w:type="dxa"/>
            <w:tcBorders>
              <w:bottom w:val="single" w:sz="12" w:space="0" w:color="auto"/>
            </w:tcBorders>
          </w:tcPr>
          <w:p w:rsidR="00000000" w:rsidRDefault="00000000">
            <w:pPr>
              <w:jc w:val="right"/>
              <w:rPr>
                <w:sz w:val="17"/>
              </w:rPr>
            </w:pPr>
            <w:r>
              <w:rPr>
                <w:sz w:val="17"/>
              </w:rPr>
              <w:t>79,3</w:t>
            </w:r>
          </w:p>
        </w:tc>
        <w:tc>
          <w:tcPr>
            <w:tcW w:w="1035" w:type="dxa"/>
            <w:tcBorders>
              <w:bottom w:val="single" w:sz="12" w:space="0" w:color="auto"/>
            </w:tcBorders>
          </w:tcPr>
          <w:p w:rsidR="00000000" w:rsidRDefault="00000000">
            <w:pPr>
              <w:jc w:val="right"/>
              <w:rPr>
                <w:sz w:val="17"/>
              </w:rPr>
            </w:pPr>
            <w:r>
              <w:rPr>
                <w:sz w:val="17"/>
              </w:rPr>
              <w:t>87,5</w:t>
            </w:r>
          </w:p>
        </w:tc>
        <w:tc>
          <w:tcPr>
            <w:tcW w:w="1053" w:type="dxa"/>
            <w:tcBorders>
              <w:bottom w:val="single" w:sz="12" w:space="0" w:color="auto"/>
            </w:tcBorders>
          </w:tcPr>
          <w:p w:rsidR="00000000" w:rsidRDefault="00000000">
            <w:pPr>
              <w:jc w:val="right"/>
              <w:rPr>
                <w:sz w:val="17"/>
              </w:rPr>
            </w:pPr>
            <w:r>
              <w:rPr>
                <w:sz w:val="17"/>
              </w:rPr>
              <w:t>88,5</w:t>
            </w:r>
          </w:p>
        </w:tc>
        <w:tc>
          <w:tcPr>
            <w:tcW w:w="1107" w:type="dxa"/>
            <w:tcBorders>
              <w:bottom w:val="single" w:sz="12" w:space="0" w:color="auto"/>
            </w:tcBorders>
          </w:tcPr>
          <w:p w:rsidR="00000000" w:rsidRDefault="00000000">
            <w:pPr>
              <w:jc w:val="right"/>
              <w:rPr>
                <w:sz w:val="17"/>
              </w:rPr>
            </w:pPr>
            <w:r>
              <w:rPr>
                <w:sz w:val="17"/>
              </w:rPr>
              <w:t>85,9</w:t>
            </w:r>
          </w:p>
        </w:tc>
        <w:tc>
          <w:tcPr>
            <w:tcW w:w="1008" w:type="dxa"/>
            <w:tcBorders>
              <w:bottom w:val="single" w:sz="12" w:space="0" w:color="auto"/>
            </w:tcBorders>
          </w:tcPr>
          <w:p w:rsidR="00000000" w:rsidRDefault="00000000">
            <w:pPr>
              <w:jc w:val="right"/>
              <w:rPr>
                <w:sz w:val="17"/>
              </w:rPr>
            </w:pPr>
            <w:r>
              <w:rPr>
                <w:sz w:val="17"/>
              </w:rPr>
              <w:t>83,0</w:t>
            </w:r>
          </w:p>
        </w:tc>
        <w:tc>
          <w:tcPr>
            <w:tcW w:w="613" w:type="dxa"/>
            <w:tcBorders>
              <w:bottom w:val="single" w:sz="12" w:space="0" w:color="auto"/>
            </w:tcBorders>
          </w:tcPr>
          <w:p w:rsidR="00000000" w:rsidRDefault="00000000">
            <w:pPr>
              <w:jc w:val="right"/>
              <w:rPr>
                <w:sz w:val="17"/>
              </w:rPr>
            </w:pPr>
            <w:r>
              <w:rPr>
                <w:sz w:val="17"/>
              </w:rPr>
              <w:t>80,1</w:t>
            </w:r>
          </w:p>
        </w:tc>
        <w:tc>
          <w:tcPr>
            <w:tcW w:w="794" w:type="dxa"/>
            <w:tcBorders>
              <w:bottom w:val="single" w:sz="12" w:space="0" w:color="auto"/>
            </w:tcBorders>
          </w:tcPr>
          <w:p w:rsidR="00000000" w:rsidRDefault="00000000">
            <w:pPr>
              <w:jc w:val="right"/>
              <w:rPr>
                <w:sz w:val="17"/>
              </w:rPr>
            </w:pPr>
            <w:r>
              <w:rPr>
                <w:sz w:val="17"/>
              </w:rPr>
              <w:t>84,8</w:t>
            </w:r>
          </w:p>
        </w:tc>
        <w:tc>
          <w:tcPr>
            <w:tcW w:w="0" w:type="auto"/>
            <w:tcBorders>
              <w:bottom w:val="single" w:sz="12" w:space="0" w:color="auto"/>
            </w:tcBorders>
          </w:tcPr>
          <w:p w:rsidR="00000000" w:rsidRDefault="00000000">
            <w:pPr>
              <w:jc w:val="right"/>
              <w:rPr>
                <w:sz w:val="17"/>
              </w:rPr>
            </w:pPr>
            <w:r>
              <w:rPr>
                <w:sz w:val="17"/>
              </w:rPr>
              <w:t>88,0</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iCs/>
        </w:rPr>
        <w:t>Source</w:t>
      </w:r>
      <w:r>
        <w:t> : Bureau de statistiques de la République de Slovénie,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Chômage</w:t>
      </w:r>
    </w:p>
    <w:p w:rsidR="00000000" w:rsidRDefault="00000000">
      <w:pPr>
        <w:pStyle w:val="SingleTxt"/>
        <w:spacing w:after="0" w:line="120" w:lineRule="exact"/>
        <w:rPr>
          <w:sz w:val="10"/>
        </w:rPr>
      </w:pPr>
    </w:p>
    <w:p w:rsidR="00000000" w:rsidRDefault="00000000">
      <w:pPr>
        <w:pStyle w:val="SingleTxt"/>
      </w:pPr>
      <w:r>
        <w:tab/>
        <w:t>Au cours des trois dernières années, le chômage a nettement diminué, ce qui a principalement été dû au fait que les chômeurs ont déployé de plus grands efforts pour trouver du travail, aux changements apportés au statut de ceux inclus dans les programmes de travaux publics, à une supervision accrue des activités des chômeurs et aux effets qu’ont eus les mesures de la politique de l’emploi. Il ressort de l’Enquête sur la population que le nombre de chômeurs et le taux de chômage ont diminué par rapport à 1997. Pendant la période 1997 à 2002 (2</w:t>
      </w:r>
      <w:r>
        <w:rPr>
          <w:vertAlign w:val="superscript"/>
        </w:rPr>
        <w:t>e</w:t>
      </w:r>
      <w:r>
        <w:t> trimestre), le taux de chômage chez les femmes a été plus élevé que chez les hommes. En 2002/2, le taux de chômage se montait à 6,3 % parmi les femmes et à 5,7 % parmi les hommes, et le taux de chômeurs inscrits était de 12,9 % pour les femmes et 10,2 % pour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15</w:t>
      </w:r>
      <w:r>
        <w:br/>
        <w:t>Caractéristiques de base des chômeurs, par sexe, Slovénie,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888"/>
        <w:gridCol w:w="717"/>
        <w:gridCol w:w="717"/>
        <w:gridCol w:w="717"/>
        <w:gridCol w:w="717"/>
        <w:gridCol w:w="717"/>
      </w:tblGrid>
      <w:tr w:rsidR="00000000">
        <w:tblPrEx>
          <w:tblCellMar>
            <w:top w:w="0" w:type="dxa"/>
            <w:bottom w:w="0" w:type="dxa"/>
          </w:tblCellMar>
        </w:tblPrEx>
        <w:trPr>
          <w:tblHeader/>
        </w:trPr>
        <w:tc>
          <w:tcPr>
            <w:tcW w:w="388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68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1998/2</w:t>
            </w:r>
          </w:p>
        </w:tc>
        <w:tc>
          <w:tcPr>
            <w:tcW w:w="68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1999/2</w:t>
            </w:r>
          </w:p>
        </w:tc>
        <w:tc>
          <w:tcPr>
            <w:tcW w:w="68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2000/2</w:t>
            </w:r>
          </w:p>
        </w:tc>
        <w:tc>
          <w:tcPr>
            <w:tcW w:w="68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2001/2</w:t>
            </w:r>
          </w:p>
        </w:tc>
        <w:tc>
          <w:tcPr>
            <w:tcW w:w="7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2002/2</w:t>
            </w:r>
          </w:p>
        </w:tc>
      </w:tr>
      <w:tr w:rsidR="00000000">
        <w:tblPrEx>
          <w:tblCellMar>
            <w:top w:w="0" w:type="dxa"/>
            <w:bottom w:w="0" w:type="dxa"/>
          </w:tblCellMar>
        </w:tblPrEx>
        <w:trPr>
          <w:trHeight w:hRule="exact" w:val="115"/>
          <w:tblHeader/>
        </w:trPr>
        <w:tc>
          <w:tcPr>
            <w:tcW w:w="3888" w:type="dxa"/>
            <w:tcBorders>
              <w:top w:val="single" w:sz="12" w:space="0" w:color="auto"/>
            </w:tcBorders>
            <w:vAlign w:val="bottom"/>
          </w:tcPr>
          <w:p w:rsidR="00000000" w:rsidRDefault="00000000">
            <w:pPr>
              <w:spacing w:before="40" w:after="40" w:line="210" w:lineRule="exact"/>
              <w:ind w:right="40"/>
              <w:rPr>
                <w:sz w:val="17"/>
              </w:rPr>
            </w:pPr>
          </w:p>
        </w:tc>
        <w:tc>
          <w:tcPr>
            <w:tcW w:w="680" w:type="dxa"/>
            <w:tcBorders>
              <w:top w:val="single" w:sz="12" w:space="0" w:color="auto"/>
            </w:tcBorders>
            <w:vAlign w:val="bottom"/>
          </w:tcPr>
          <w:p w:rsidR="00000000" w:rsidRDefault="00000000">
            <w:pPr>
              <w:spacing w:before="40" w:after="40" w:line="210" w:lineRule="exact"/>
              <w:ind w:right="40"/>
              <w:jc w:val="right"/>
              <w:rPr>
                <w:sz w:val="17"/>
              </w:rPr>
            </w:pPr>
          </w:p>
        </w:tc>
        <w:tc>
          <w:tcPr>
            <w:tcW w:w="682" w:type="dxa"/>
            <w:tcBorders>
              <w:top w:val="single" w:sz="12" w:space="0" w:color="auto"/>
            </w:tcBorders>
            <w:vAlign w:val="bottom"/>
          </w:tcPr>
          <w:p w:rsidR="00000000" w:rsidRDefault="00000000">
            <w:pPr>
              <w:spacing w:before="40" w:after="40" w:line="210" w:lineRule="exact"/>
              <w:ind w:right="40"/>
              <w:jc w:val="right"/>
              <w:rPr>
                <w:sz w:val="17"/>
              </w:rPr>
            </w:pPr>
          </w:p>
        </w:tc>
        <w:tc>
          <w:tcPr>
            <w:tcW w:w="682" w:type="dxa"/>
            <w:tcBorders>
              <w:top w:val="single" w:sz="12" w:space="0" w:color="auto"/>
            </w:tcBorders>
            <w:vAlign w:val="bottom"/>
          </w:tcPr>
          <w:p w:rsidR="00000000" w:rsidRDefault="00000000">
            <w:pPr>
              <w:spacing w:before="40" w:after="40" w:line="210" w:lineRule="exact"/>
              <w:ind w:right="40"/>
              <w:jc w:val="right"/>
              <w:rPr>
                <w:sz w:val="17"/>
              </w:rPr>
            </w:pPr>
          </w:p>
        </w:tc>
        <w:tc>
          <w:tcPr>
            <w:tcW w:w="682" w:type="dxa"/>
            <w:tcBorders>
              <w:top w:val="single" w:sz="12" w:space="0" w:color="auto"/>
            </w:tcBorders>
            <w:vAlign w:val="bottom"/>
          </w:tcPr>
          <w:p w:rsidR="00000000" w:rsidRDefault="00000000">
            <w:pPr>
              <w:spacing w:before="40" w:after="40" w:line="210" w:lineRule="exact"/>
              <w:ind w:right="40"/>
              <w:jc w:val="right"/>
              <w:rPr>
                <w:sz w:val="17"/>
              </w:rPr>
            </w:pPr>
          </w:p>
        </w:tc>
        <w:tc>
          <w:tcPr>
            <w:tcW w:w="70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888" w:type="dxa"/>
            <w:vAlign w:val="bottom"/>
          </w:tcPr>
          <w:p w:rsidR="00000000" w:rsidRDefault="00000000">
            <w:pPr>
              <w:spacing w:before="40" w:after="40" w:line="210" w:lineRule="exact"/>
              <w:ind w:right="40"/>
              <w:rPr>
                <w:b/>
                <w:bCs/>
                <w:sz w:val="17"/>
              </w:rPr>
            </w:pPr>
            <w:r>
              <w:rPr>
                <w:b/>
                <w:bCs/>
                <w:sz w:val="17"/>
              </w:rPr>
              <w:t>Total</w:t>
            </w:r>
          </w:p>
        </w:tc>
        <w:tc>
          <w:tcPr>
            <w:tcW w:w="680" w:type="dxa"/>
            <w:vAlign w:val="bottom"/>
          </w:tcPr>
          <w:p w:rsidR="00000000" w:rsidRDefault="00000000">
            <w:pPr>
              <w:spacing w:before="40" w:after="40" w:line="210" w:lineRule="exact"/>
              <w:ind w:right="40"/>
              <w:jc w:val="right"/>
              <w:rPr>
                <w:sz w:val="17"/>
              </w:rPr>
            </w:pPr>
          </w:p>
        </w:tc>
        <w:tc>
          <w:tcPr>
            <w:tcW w:w="682" w:type="dxa"/>
            <w:vAlign w:val="bottom"/>
          </w:tcPr>
          <w:p w:rsidR="00000000" w:rsidRDefault="00000000">
            <w:pPr>
              <w:spacing w:before="40" w:after="40" w:line="210" w:lineRule="exact"/>
              <w:ind w:right="40"/>
              <w:jc w:val="right"/>
              <w:rPr>
                <w:sz w:val="17"/>
              </w:rPr>
            </w:pPr>
          </w:p>
        </w:tc>
        <w:tc>
          <w:tcPr>
            <w:tcW w:w="682" w:type="dxa"/>
            <w:vAlign w:val="bottom"/>
          </w:tcPr>
          <w:p w:rsidR="00000000" w:rsidRDefault="00000000">
            <w:pPr>
              <w:spacing w:before="40" w:after="40" w:line="210" w:lineRule="exact"/>
              <w:ind w:right="40"/>
              <w:jc w:val="right"/>
              <w:rPr>
                <w:sz w:val="17"/>
              </w:rPr>
            </w:pPr>
          </w:p>
        </w:tc>
        <w:tc>
          <w:tcPr>
            <w:tcW w:w="682" w:type="dxa"/>
            <w:vAlign w:val="bottom"/>
          </w:tcPr>
          <w:p w:rsidR="00000000" w:rsidRDefault="00000000">
            <w:pPr>
              <w:spacing w:before="40" w:after="40" w:line="210" w:lineRule="exact"/>
              <w:ind w:right="40"/>
              <w:jc w:val="right"/>
              <w:rPr>
                <w:sz w:val="17"/>
              </w:rPr>
            </w:pPr>
          </w:p>
        </w:tc>
        <w:tc>
          <w:tcPr>
            <w:tcW w:w="700" w:type="dxa"/>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888" w:type="dxa"/>
            <w:vAlign w:val="bottom"/>
          </w:tcPr>
          <w:p w:rsidR="00000000" w:rsidRDefault="00000000">
            <w:pPr>
              <w:spacing w:before="40" w:after="40" w:line="210" w:lineRule="exact"/>
              <w:ind w:right="40"/>
              <w:rPr>
                <w:sz w:val="17"/>
              </w:rPr>
            </w:pPr>
            <w:r>
              <w:rPr>
                <w:sz w:val="17"/>
              </w:rPr>
              <w:t>Chômeurs (en milliers)</w:t>
            </w:r>
          </w:p>
        </w:tc>
        <w:tc>
          <w:tcPr>
            <w:tcW w:w="680" w:type="dxa"/>
            <w:vAlign w:val="bottom"/>
          </w:tcPr>
          <w:p w:rsidR="00000000" w:rsidRDefault="00000000">
            <w:pPr>
              <w:spacing w:before="40" w:after="40" w:line="210" w:lineRule="exact"/>
              <w:ind w:right="40"/>
              <w:jc w:val="right"/>
              <w:rPr>
                <w:sz w:val="17"/>
              </w:rPr>
            </w:pPr>
            <w:r>
              <w:rPr>
                <w:sz w:val="17"/>
              </w:rPr>
              <w:t>75</w:t>
            </w:r>
          </w:p>
        </w:tc>
        <w:tc>
          <w:tcPr>
            <w:tcW w:w="682" w:type="dxa"/>
            <w:vAlign w:val="bottom"/>
          </w:tcPr>
          <w:p w:rsidR="00000000" w:rsidRDefault="00000000">
            <w:pPr>
              <w:spacing w:before="40" w:after="40" w:line="210" w:lineRule="exact"/>
              <w:ind w:right="40"/>
              <w:jc w:val="right"/>
              <w:rPr>
                <w:sz w:val="17"/>
              </w:rPr>
            </w:pPr>
            <w:r>
              <w:rPr>
                <w:sz w:val="17"/>
              </w:rPr>
              <w:t>71</w:t>
            </w:r>
          </w:p>
        </w:tc>
        <w:tc>
          <w:tcPr>
            <w:tcW w:w="682" w:type="dxa"/>
            <w:vAlign w:val="bottom"/>
          </w:tcPr>
          <w:p w:rsidR="00000000" w:rsidRDefault="00000000">
            <w:pPr>
              <w:spacing w:before="40" w:after="40" w:line="210" w:lineRule="exact"/>
              <w:ind w:right="40"/>
              <w:jc w:val="right"/>
              <w:rPr>
                <w:sz w:val="17"/>
              </w:rPr>
            </w:pPr>
            <w:r>
              <w:rPr>
                <w:sz w:val="17"/>
              </w:rPr>
              <w:t>69</w:t>
            </w:r>
          </w:p>
        </w:tc>
        <w:tc>
          <w:tcPr>
            <w:tcW w:w="682" w:type="dxa"/>
            <w:vAlign w:val="bottom"/>
          </w:tcPr>
          <w:p w:rsidR="00000000" w:rsidRDefault="00000000">
            <w:pPr>
              <w:spacing w:before="40" w:after="40" w:line="210" w:lineRule="exact"/>
              <w:ind w:right="40"/>
              <w:jc w:val="right"/>
              <w:rPr>
                <w:sz w:val="17"/>
              </w:rPr>
            </w:pPr>
            <w:r>
              <w:rPr>
                <w:sz w:val="17"/>
              </w:rPr>
              <w:t>68</w:t>
            </w:r>
          </w:p>
        </w:tc>
        <w:tc>
          <w:tcPr>
            <w:tcW w:w="700" w:type="dxa"/>
            <w:vAlign w:val="bottom"/>
          </w:tcPr>
          <w:p w:rsidR="00000000" w:rsidRDefault="00000000">
            <w:pPr>
              <w:spacing w:before="40" w:after="40" w:line="210" w:lineRule="exact"/>
              <w:ind w:right="40"/>
              <w:jc w:val="right"/>
              <w:rPr>
                <w:sz w:val="17"/>
              </w:rPr>
            </w:pPr>
            <w:r>
              <w:rPr>
                <w:sz w:val="17"/>
              </w:rPr>
              <w:t>58</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left="475" w:right="40" w:hanging="475"/>
              <w:rPr>
                <w:sz w:val="17"/>
              </w:rPr>
            </w:pPr>
            <w:r>
              <w:rPr>
                <w:sz w:val="17"/>
              </w:rPr>
              <w:tab/>
              <w:t>Inscrits auprès du Bureau national de l’emploi</w:t>
            </w:r>
          </w:p>
        </w:tc>
        <w:tc>
          <w:tcPr>
            <w:tcW w:w="680" w:type="dxa"/>
            <w:vAlign w:val="bottom"/>
          </w:tcPr>
          <w:p w:rsidR="00000000" w:rsidRDefault="00000000">
            <w:pPr>
              <w:tabs>
                <w:tab w:val="decimal" w:pos="523"/>
              </w:tabs>
              <w:spacing w:before="40" w:after="40" w:line="210" w:lineRule="exact"/>
              <w:ind w:right="40"/>
              <w:rPr>
                <w:sz w:val="17"/>
              </w:rPr>
            </w:pPr>
            <w:r>
              <w:rPr>
                <w:sz w:val="17"/>
              </w:rPr>
              <w:t>62</w:t>
            </w:r>
          </w:p>
        </w:tc>
        <w:tc>
          <w:tcPr>
            <w:tcW w:w="682" w:type="dxa"/>
            <w:vAlign w:val="bottom"/>
          </w:tcPr>
          <w:p w:rsidR="00000000" w:rsidRDefault="00000000">
            <w:pPr>
              <w:tabs>
                <w:tab w:val="decimal" w:pos="523"/>
              </w:tabs>
              <w:spacing w:before="40" w:after="40" w:line="210" w:lineRule="exact"/>
              <w:ind w:right="40"/>
              <w:rPr>
                <w:sz w:val="17"/>
              </w:rPr>
            </w:pPr>
            <w:r>
              <w:rPr>
                <w:sz w:val="17"/>
              </w:rPr>
              <w:t>57</w:t>
            </w:r>
          </w:p>
        </w:tc>
        <w:tc>
          <w:tcPr>
            <w:tcW w:w="682" w:type="dxa"/>
            <w:vAlign w:val="bottom"/>
          </w:tcPr>
          <w:p w:rsidR="00000000" w:rsidRDefault="00000000">
            <w:pPr>
              <w:tabs>
                <w:tab w:val="decimal" w:pos="523"/>
              </w:tabs>
              <w:spacing w:before="40" w:after="40" w:line="210" w:lineRule="exact"/>
              <w:ind w:right="40"/>
              <w:rPr>
                <w:sz w:val="17"/>
              </w:rPr>
            </w:pPr>
            <w:r>
              <w:rPr>
                <w:sz w:val="17"/>
              </w:rPr>
              <w:t>57</w:t>
            </w:r>
          </w:p>
        </w:tc>
        <w:tc>
          <w:tcPr>
            <w:tcW w:w="682" w:type="dxa"/>
            <w:vAlign w:val="bottom"/>
          </w:tcPr>
          <w:p w:rsidR="00000000" w:rsidRDefault="00000000">
            <w:pPr>
              <w:tabs>
                <w:tab w:val="decimal" w:pos="523"/>
              </w:tabs>
              <w:spacing w:before="40" w:after="40" w:line="210" w:lineRule="exact"/>
              <w:ind w:right="40"/>
              <w:rPr>
                <w:sz w:val="17"/>
              </w:rPr>
            </w:pPr>
            <w:r>
              <w:rPr>
                <w:sz w:val="17"/>
              </w:rPr>
              <w:t>55</w:t>
            </w:r>
          </w:p>
        </w:tc>
        <w:tc>
          <w:tcPr>
            <w:tcW w:w="700" w:type="dxa"/>
            <w:vAlign w:val="bottom"/>
          </w:tcPr>
          <w:p w:rsidR="00000000" w:rsidRDefault="00000000">
            <w:pPr>
              <w:tabs>
                <w:tab w:val="decimal" w:pos="523"/>
              </w:tabs>
              <w:spacing w:before="40" w:after="40" w:line="210" w:lineRule="exact"/>
              <w:ind w:right="40"/>
              <w:rPr>
                <w:sz w:val="17"/>
              </w:rPr>
            </w:pPr>
            <w:r>
              <w:rPr>
                <w:sz w:val="17"/>
              </w:rPr>
              <w:t>48</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left="475" w:right="40" w:hanging="475"/>
              <w:rPr>
                <w:sz w:val="17"/>
              </w:rPr>
            </w:pPr>
            <w:r>
              <w:rPr>
                <w:sz w:val="17"/>
              </w:rPr>
              <w:tab/>
              <w:t>Personnes à la recherche de leur premier emploi</w:t>
            </w:r>
          </w:p>
        </w:tc>
        <w:tc>
          <w:tcPr>
            <w:tcW w:w="680" w:type="dxa"/>
            <w:vAlign w:val="bottom"/>
          </w:tcPr>
          <w:p w:rsidR="00000000" w:rsidRDefault="00000000">
            <w:pPr>
              <w:tabs>
                <w:tab w:val="decimal" w:pos="523"/>
              </w:tabs>
              <w:spacing w:before="40" w:after="40" w:line="210" w:lineRule="exact"/>
              <w:ind w:right="40"/>
              <w:rPr>
                <w:sz w:val="17"/>
              </w:rPr>
            </w:pPr>
            <w:r>
              <w:rPr>
                <w:sz w:val="17"/>
              </w:rPr>
              <w:t>22</w:t>
            </w:r>
          </w:p>
        </w:tc>
        <w:tc>
          <w:tcPr>
            <w:tcW w:w="682" w:type="dxa"/>
            <w:vAlign w:val="bottom"/>
          </w:tcPr>
          <w:p w:rsidR="00000000" w:rsidRDefault="00000000">
            <w:pPr>
              <w:tabs>
                <w:tab w:val="decimal" w:pos="523"/>
              </w:tabs>
              <w:spacing w:before="40" w:after="40" w:line="210" w:lineRule="exact"/>
              <w:ind w:right="40"/>
              <w:rPr>
                <w:sz w:val="17"/>
              </w:rPr>
            </w:pPr>
            <w:r>
              <w:rPr>
                <w:sz w:val="17"/>
              </w:rPr>
              <w:t>19</w:t>
            </w:r>
          </w:p>
        </w:tc>
        <w:tc>
          <w:tcPr>
            <w:tcW w:w="682" w:type="dxa"/>
            <w:vAlign w:val="bottom"/>
          </w:tcPr>
          <w:p w:rsidR="00000000" w:rsidRDefault="00000000">
            <w:pPr>
              <w:tabs>
                <w:tab w:val="decimal" w:pos="523"/>
              </w:tabs>
              <w:spacing w:before="40" w:after="40" w:line="210" w:lineRule="exact"/>
              <w:ind w:right="40"/>
              <w:rPr>
                <w:sz w:val="17"/>
              </w:rPr>
            </w:pPr>
            <w:r>
              <w:rPr>
                <w:sz w:val="17"/>
              </w:rPr>
              <w:t>22</w:t>
            </w:r>
          </w:p>
        </w:tc>
        <w:tc>
          <w:tcPr>
            <w:tcW w:w="682" w:type="dxa"/>
            <w:vAlign w:val="bottom"/>
          </w:tcPr>
          <w:p w:rsidR="00000000" w:rsidRDefault="00000000">
            <w:pPr>
              <w:tabs>
                <w:tab w:val="decimal" w:pos="523"/>
              </w:tabs>
              <w:spacing w:before="40" w:after="40" w:line="210" w:lineRule="exact"/>
              <w:ind w:right="40"/>
              <w:rPr>
                <w:sz w:val="17"/>
              </w:rPr>
            </w:pPr>
            <w:r>
              <w:rPr>
                <w:sz w:val="17"/>
              </w:rPr>
              <w:t>20</w:t>
            </w:r>
          </w:p>
        </w:tc>
        <w:tc>
          <w:tcPr>
            <w:tcW w:w="700" w:type="dxa"/>
            <w:vAlign w:val="bottom"/>
          </w:tcPr>
          <w:p w:rsidR="00000000" w:rsidRDefault="00000000">
            <w:pPr>
              <w:tabs>
                <w:tab w:val="decimal" w:pos="523"/>
              </w:tabs>
              <w:spacing w:before="40" w:after="40" w:line="210" w:lineRule="exact"/>
              <w:ind w:right="40"/>
              <w:rPr>
                <w:sz w:val="17"/>
              </w:rPr>
            </w:pPr>
            <w:r>
              <w:rPr>
                <w:sz w:val="17"/>
              </w:rPr>
              <w:t>16</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right="40"/>
              <w:rPr>
                <w:sz w:val="17"/>
              </w:rPr>
            </w:pPr>
            <w:r>
              <w:rPr>
                <w:sz w:val="17"/>
              </w:rPr>
              <w:t>Taux de chômage</w:t>
            </w:r>
          </w:p>
        </w:tc>
        <w:tc>
          <w:tcPr>
            <w:tcW w:w="680" w:type="dxa"/>
            <w:vAlign w:val="bottom"/>
          </w:tcPr>
          <w:p w:rsidR="00000000" w:rsidRDefault="00000000">
            <w:pPr>
              <w:tabs>
                <w:tab w:val="decimal" w:pos="523"/>
              </w:tabs>
              <w:spacing w:before="40" w:after="40" w:line="210" w:lineRule="exact"/>
              <w:ind w:right="40"/>
              <w:rPr>
                <w:sz w:val="17"/>
              </w:rPr>
            </w:pPr>
            <w:r>
              <w:rPr>
                <w:sz w:val="17"/>
              </w:rPr>
              <w:t>7,7</w:t>
            </w:r>
          </w:p>
        </w:tc>
        <w:tc>
          <w:tcPr>
            <w:tcW w:w="682" w:type="dxa"/>
            <w:vAlign w:val="bottom"/>
          </w:tcPr>
          <w:p w:rsidR="00000000" w:rsidRDefault="00000000">
            <w:pPr>
              <w:tabs>
                <w:tab w:val="decimal" w:pos="523"/>
              </w:tabs>
              <w:spacing w:before="40" w:after="40" w:line="210" w:lineRule="exact"/>
              <w:ind w:right="40"/>
              <w:rPr>
                <w:sz w:val="17"/>
              </w:rPr>
            </w:pPr>
            <w:r>
              <w:rPr>
                <w:sz w:val="17"/>
              </w:rPr>
              <w:t>7,4</w:t>
            </w:r>
          </w:p>
        </w:tc>
        <w:tc>
          <w:tcPr>
            <w:tcW w:w="682" w:type="dxa"/>
            <w:vAlign w:val="bottom"/>
          </w:tcPr>
          <w:p w:rsidR="00000000" w:rsidRDefault="00000000">
            <w:pPr>
              <w:tabs>
                <w:tab w:val="decimal" w:pos="523"/>
              </w:tabs>
              <w:spacing w:before="40" w:after="40" w:line="210" w:lineRule="exact"/>
              <w:ind w:right="40"/>
              <w:rPr>
                <w:sz w:val="17"/>
              </w:rPr>
            </w:pPr>
            <w:r>
              <w:rPr>
                <w:sz w:val="17"/>
              </w:rPr>
              <w:t>7,2</w:t>
            </w:r>
          </w:p>
        </w:tc>
        <w:tc>
          <w:tcPr>
            <w:tcW w:w="682" w:type="dxa"/>
            <w:vAlign w:val="bottom"/>
          </w:tcPr>
          <w:p w:rsidR="00000000" w:rsidRDefault="00000000">
            <w:pPr>
              <w:tabs>
                <w:tab w:val="decimal" w:pos="523"/>
              </w:tabs>
              <w:spacing w:before="40" w:after="40" w:line="210" w:lineRule="exact"/>
              <w:ind w:right="40"/>
              <w:rPr>
                <w:sz w:val="17"/>
              </w:rPr>
            </w:pPr>
            <w:r>
              <w:rPr>
                <w:sz w:val="17"/>
              </w:rPr>
              <w:t>6,9</w:t>
            </w:r>
          </w:p>
        </w:tc>
        <w:tc>
          <w:tcPr>
            <w:tcW w:w="700" w:type="dxa"/>
            <w:vAlign w:val="bottom"/>
          </w:tcPr>
          <w:p w:rsidR="00000000" w:rsidRDefault="00000000">
            <w:pPr>
              <w:tabs>
                <w:tab w:val="decimal" w:pos="523"/>
              </w:tabs>
              <w:spacing w:before="40" w:after="40" w:line="210" w:lineRule="exact"/>
              <w:ind w:right="40"/>
              <w:rPr>
                <w:sz w:val="17"/>
              </w:rPr>
            </w:pPr>
            <w:r>
              <w:rPr>
                <w:sz w:val="17"/>
              </w:rPr>
              <w:t>5,9</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right="40"/>
              <w:rPr>
                <w:b/>
                <w:bCs/>
                <w:sz w:val="17"/>
              </w:rPr>
            </w:pPr>
            <w:r>
              <w:rPr>
                <w:b/>
                <w:bCs/>
                <w:sz w:val="17"/>
              </w:rPr>
              <w:t xml:space="preserve">Hommes </w:t>
            </w:r>
          </w:p>
        </w:tc>
        <w:tc>
          <w:tcPr>
            <w:tcW w:w="680" w:type="dxa"/>
            <w:vAlign w:val="bottom"/>
          </w:tcPr>
          <w:p w:rsidR="00000000" w:rsidRDefault="00000000">
            <w:pPr>
              <w:tabs>
                <w:tab w:val="decimal" w:pos="523"/>
              </w:tabs>
              <w:spacing w:before="40" w:after="40" w:line="210" w:lineRule="exact"/>
              <w:ind w:right="40"/>
              <w:rPr>
                <w:sz w:val="17"/>
              </w:rPr>
            </w:pPr>
          </w:p>
        </w:tc>
        <w:tc>
          <w:tcPr>
            <w:tcW w:w="682" w:type="dxa"/>
            <w:vAlign w:val="bottom"/>
          </w:tcPr>
          <w:p w:rsidR="00000000" w:rsidRDefault="00000000">
            <w:pPr>
              <w:tabs>
                <w:tab w:val="decimal" w:pos="523"/>
              </w:tabs>
              <w:spacing w:before="40" w:after="40" w:line="210" w:lineRule="exact"/>
              <w:ind w:right="40"/>
              <w:rPr>
                <w:sz w:val="17"/>
              </w:rPr>
            </w:pPr>
          </w:p>
        </w:tc>
        <w:tc>
          <w:tcPr>
            <w:tcW w:w="682" w:type="dxa"/>
            <w:vAlign w:val="bottom"/>
          </w:tcPr>
          <w:p w:rsidR="00000000" w:rsidRDefault="00000000">
            <w:pPr>
              <w:tabs>
                <w:tab w:val="decimal" w:pos="523"/>
              </w:tabs>
              <w:spacing w:before="40" w:after="40" w:line="210" w:lineRule="exact"/>
              <w:ind w:right="40"/>
              <w:rPr>
                <w:sz w:val="17"/>
              </w:rPr>
            </w:pPr>
          </w:p>
        </w:tc>
        <w:tc>
          <w:tcPr>
            <w:tcW w:w="682" w:type="dxa"/>
            <w:vAlign w:val="bottom"/>
          </w:tcPr>
          <w:p w:rsidR="00000000" w:rsidRDefault="00000000">
            <w:pPr>
              <w:tabs>
                <w:tab w:val="decimal" w:pos="523"/>
              </w:tabs>
              <w:spacing w:before="40" w:after="40" w:line="210" w:lineRule="exact"/>
              <w:ind w:right="40"/>
              <w:rPr>
                <w:sz w:val="17"/>
              </w:rPr>
            </w:pPr>
          </w:p>
        </w:tc>
        <w:tc>
          <w:tcPr>
            <w:tcW w:w="700" w:type="dxa"/>
            <w:vAlign w:val="bottom"/>
          </w:tcPr>
          <w:p w:rsidR="00000000" w:rsidRDefault="00000000">
            <w:pPr>
              <w:tabs>
                <w:tab w:val="decimal" w:pos="523"/>
              </w:tabs>
              <w:spacing w:before="40" w:after="40" w:line="210" w:lineRule="exact"/>
              <w:ind w:right="40"/>
              <w:rPr>
                <w:sz w:val="17"/>
              </w:rPr>
            </w:pP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right="40"/>
              <w:rPr>
                <w:sz w:val="17"/>
              </w:rPr>
            </w:pPr>
            <w:r>
              <w:rPr>
                <w:sz w:val="17"/>
              </w:rPr>
              <w:t>Chômeurs (en milliers)</w:t>
            </w:r>
          </w:p>
        </w:tc>
        <w:tc>
          <w:tcPr>
            <w:tcW w:w="680" w:type="dxa"/>
            <w:vAlign w:val="bottom"/>
          </w:tcPr>
          <w:p w:rsidR="00000000" w:rsidRDefault="00000000">
            <w:pPr>
              <w:tabs>
                <w:tab w:val="decimal" w:pos="523"/>
              </w:tabs>
              <w:spacing w:before="40" w:after="40" w:line="210" w:lineRule="exact"/>
              <w:ind w:right="40"/>
              <w:rPr>
                <w:sz w:val="17"/>
              </w:rPr>
            </w:pPr>
            <w:r>
              <w:rPr>
                <w:sz w:val="17"/>
              </w:rPr>
              <w:t>40</w:t>
            </w:r>
          </w:p>
        </w:tc>
        <w:tc>
          <w:tcPr>
            <w:tcW w:w="682" w:type="dxa"/>
            <w:vAlign w:val="bottom"/>
          </w:tcPr>
          <w:p w:rsidR="00000000" w:rsidRDefault="00000000">
            <w:pPr>
              <w:tabs>
                <w:tab w:val="decimal" w:pos="523"/>
              </w:tabs>
              <w:spacing w:before="40" w:after="40" w:line="210" w:lineRule="exact"/>
              <w:ind w:right="40"/>
              <w:rPr>
                <w:sz w:val="17"/>
              </w:rPr>
            </w:pPr>
            <w:r>
              <w:rPr>
                <w:sz w:val="17"/>
              </w:rPr>
              <w:t>37</w:t>
            </w:r>
          </w:p>
        </w:tc>
        <w:tc>
          <w:tcPr>
            <w:tcW w:w="682" w:type="dxa"/>
            <w:vAlign w:val="bottom"/>
          </w:tcPr>
          <w:p w:rsidR="00000000" w:rsidRDefault="00000000">
            <w:pPr>
              <w:tabs>
                <w:tab w:val="decimal" w:pos="523"/>
              </w:tabs>
              <w:spacing w:before="40" w:after="40" w:line="210" w:lineRule="exact"/>
              <w:ind w:right="40"/>
              <w:rPr>
                <w:sz w:val="17"/>
              </w:rPr>
            </w:pPr>
            <w:r>
              <w:rPr>
                <w:sz w:val="17"/>
              </w:rPr>
              <w:t>36</w:t>
            </w:r>
          </w:p>
        </w:tc>
        <w:tc>
          <w:tcPr>
            <w:tcW w:w="682" w:type="dxa"/>
            <w:vAlign w:val="bottom"/>
          </w:tcPr>
          <w:p w:rsidR="00000000" w:rsidRDefault="00000000">
            <w:pPr>
              <w:tabs>
                <w:tab w:val="decimal" w:pos="523"/>
              </w:tabs>
              <w:spacing w:before="40" w:after="40" w:line="210" w:lineRule="exact"/>
              <w:ind w:right="40"/>
              <w:rPr>
                <w:sz w:val="17"/>
              </w:rPr>
            </w:pPr>
            <w:r>
              <w:rPr>
                <w:sz w:val="17"/>
              </w:rPr>
              <w:t>34</w:t>
            </w:r>
          </w:p>
        </w:tc>
        <w:tc>
          <w:tcPr>
            <w:tcW w:w="700" w:type="dxa"/>
            <w:vAlign w:val="bottom"/>
          </w:tcPr>
          <w:p w:rsidR="00000000" w:rsidRDefault="00000000">
            <w:pPr>
              <w:tabs>
                <w:tab w:val="decimal" w:pos="523"/>
              </w:tabs>
              <w:spacing w:before="40" w:after="40" w:line="210" w:lineRule="exact"/>
              <w:ind w:right="40"/>
              <w:rPr>
                <w:sz w:val="17"/>
              </w:rPr>
            </w:pPr>
            <w:r>
              <w:rPr>
                <w:sz w:val="17"/>
              </w:rPr>
              <w:t>30</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left="475" w:right="40" w:hanging="475"/>
              <w:rPr>
                <w:sz w:val="17"/>
              </w:rPr>
            </w:pPr>
            <w:r>
              <w:rPr>
                <w:sz w:val="17"/>
              </w:rPr>
              <w:tab/>
              <w:t>Inscrits auprès du Bureau national de l’emploi</w:t>
            </w:r>
          </w:p>
        </w:tc>
        <w:tc>
          <w:tcPr>
            <w:tcW w:w="680" w:type="dxa"/>
            <w:vAlign w:val="bottom"/>
          </w:tcPr>
          <w:p w:rsidR="00000000" w:rsidRDefault="00000000">
            <w:pPr>
              <w:tabs>
                <w:tab w:val="decimal" w:pos="523"/>
              </w:tabs>
              <w:spacing w:before="40" w:after="40" w:line="210" w:lineRule="exact"/>
              <w:ind w:right="40"/>
              <w:rPr>
                <w:sz w:val="17"/>
              </w:rPr>
            </w:pPr>
            <w:r>
              <w:rPr>
                <w:sz w:val="17"/>
              </w:rPr>
              <w:t>32</w:t>
            </w:r>
          </w:p>
        </w:tc>
        <w:tc>
          <w:tcPr>
            <w:tcW w:w="682" w:type="dxa"/>
            <w:vAlign w:val="bottom"/>
          </w:tcPr>
          <w:p w:rsidR="00000000" w:rsidRDefault="00000000">
            <w:pPr>
              <w:tabs>
                <w:tab w:val="decimal" w:pos="523"/>
              </w:tabs>
              <w:spacing w:before="40" w:after="40" w:line="210" w:lineRule="exact"/>
              <w:ind w:right="40"/>
              <w:rPr>
                <w:sz w:val="17"/>
              </w:rPr>
            </w:pPr>
            <w:r>
              <w:rPr>
                <w:sz w:val="17"/>
              </w:rPr>
              <w:t>28</w:t>
            </w:r>
          </w:p>
        </w:tc>
        <w:tc>
          <w:tcPr>
            <w:tcW w:w="682" w:type="dxa"/>
            <w:vAlign w:val="bottom"/>
          </w:tcPr>
          <w:p w:rsidR="00000000" w:rsidRDefault="00000000">
            <w:pPr>
              <w:tabs>
                <w:tab w:val="decimal" w:pos="523"/>
              </w:tabs>
              <w:spacing w:before="40" w:after="40" w:line="210" w:lineRule="exact"/>
              <w:ind w:right="40"/>
              <w:rPr>
                <w:sz w:val="17"/>
              </w:rPr>
            </w:pPr>
            <w:r>
              <w:rPr>
                <w:sz w:val="17"/>
              </w:rPr>
              <w:t>29</w:t>
            </w:r>
          </w:p>
        </w:tc>
        <w:tc>
          <w:tcPr>
            <w:tcW w:w="682" w:type="dxa"/>
            <w:vAlign w:val="bottom"/>
          </w:tcPr>
          <w:p w:rsidR="00000000" w:rsidRDefault="00000000">
            <w:pPr>
              <w:tabs>
                <w:tab w:val="decimal" w:pos="523"/>
              </w:tabs>
              <w:spacing w:before="40" w:after="40" w:line="210" w:lineRule="exact"/>
              <w:ind w:right="40"/>
              <w:rPr>
                <w:sz w:val="17"/>
              </w:rPr>
            </w:pPr>
            <w:r>
              <w:rPr>
                <w:sz w:val="17"/>
              </w:rPr>
              <w:t>26</w:t>
            </w:r>
          </w:p>
        </w:tc>
        <w:tc>
          <w:tcPr>
            <w:tcW w:w="700" w:type="dxa"/>
            <w:vAlign w:val="bottom"/>
          </w:tcPr>
          <w:p w:rsidR="00000000" w:rsidRDefault="00000000">
            <w:pPr>
              <w:tabs>
                <w:tab w:val="decimal" w:pos="523"/>
              </w:tabs>
              <w:spacing w:before="40" w:after="40" w:line="210" w:lineRule="exact"/>
              <w:ind w:right="40"/>
              <w:rPr>
                <w:sz w:val="17"/>
              </w:rPr>
            </w:pPr>
            <w:r>
              <w:rPr>
                <w:sz w:val="17"/>
              </w:rPr>
              <w:t>23</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left="475" w:right="40" w:hanging="475"/>
              <w:rPr>
                <w:sz w:val="17"/>
              </w:rPr>
            </w:pPr>
            <w:r>
              <w:rPr>
                <w:sz w:val="17"/>
              </w:rPr>
              <w:tab/>
              <w:t>Personnes à la recherche de leur premier emploi</w:t>
            </w:r>
          </w:p>
        </w:tc>
        <w:tc>
          <w:tcPr>
            <w:tcW w:w="680" w:type="dxa"/>
            <w:vAlign w:val="bottom"/>
          </w:tcPr>
          <w:p w:rsidR="00000000" w:rsidRDefault="00000000">
            <w:pPr>
              <w:tabs>
                <w:tab w:val="decimal" w:pos="523"/>
              </w:tabs>
              <w:spacing w:before="40" w:after="40" w:line="210" w:lineRule="exact"/>
              <w:ind w:right="40"/>
              <w:rPr>
                <w:sz w:val="17"/>
              </w:rPr>
            </w:pPr>
            <w:r>
              <w:rPr>
                <w:sz w:val="17"/>
              </w:rPr>
              <w:t>11</w:t>
            </w:r>
          </w:p>
        </w:tc>
        <w:tc>
          <w:tcPr>
            <w:tcW w:w="682" w:type="dxa"/>
            <w:vAlign w:val="bottom"/>
          </w:tcPr>
          <w:p w:rsidR="00000000" w:rsidRDefault="00000000">
            <w:pPr>
              <w:tabs>
                <w:tab w:val="decimal" w:pos="523"/>
              </w:tabs>
              <w:spacing w:before="40" w:after="40" w:line="210" w:lineRule="exact"/>
              <w:ind w:right="40"/>
              <w:rPr>
                <w:sz w:val="17"/>
              </w:rPr>
            </w:pPr>
            <w:r>
              <w:rPr>
                <w:sz w:val="17"/>
              </w:rPr>
              <w:t>(9)</w:t>
            </w:r>
          </w:p>
        </w:tc>
        <w:tc>
          <w:tcPr>
            <w:tcW w:w="682" w:type="dxa"/>
            <w:vAlign w:val="bottom"/>
          </w:tcPr>
          <w:p w:rsidR="00000000" w:rsidRDefault="00000000">
            <w:pPr>
              <w:tabs>
                <w:tab w:val="decimal" w:pos="523"/>
              </w:tabs>
              <w:spacing w:before="40" w:after="40" w:line="210" w:lineRule="exact"/>
              <w:ind w:right="40"/>
              <w:rPr>
                <w:sz w:val="17"/>
              </w:rPr>
            </w:pPr>
            <w:r>
              <w:rPr>
                <w:sz w:val="17"/>
              </w:rPr>
              <w:t>10</w:t>
            </w:r>
          </w:p>
        </w:tc>
        <w:tc>
          <w:tcPr>
            <w:tcW w:w="682" w:type="dxa"/>
            <w:vAlign w:val="bottom"/>
          </w:tcPr>
          <w:p w:rsidR="00000000" w:rsidRDefault="00000000">
            <w:pPr>
              <w:tabs>
                <w:tab w:val="decimal" w:pos="523"/>
              </w:tabs>
              <w:spacing w:before="40" w:after="40" w:line="210" w:lineRule="exact"/>
              <w:ind w:right="40"/>
              <w:rPr>
                <w:sz w:val="17"/>
              </w:rPr>
            </w:pPr>
            <w:r>
              <w:rPr>
                <w:sz w:val="17"/>
              </w:rPr>
              <w:t>9</w:t>
            </w:r>
          </w:p>
        </w:tc>
        <w:tc>
          <w:tcPr>
            <w:tcW w:w="700" w:type="dxa"/>
            <w:vAlign w:val="bottom"/>
          </w:tcPr>
          <w:p w:rsidR="00000000" w:rsidRDefault="00000000">
            <w:pPr>
              <w:tabs>
                <w:tab w:val="decimal" w:pos="523"/>
              </w:tabs>
              <w:spacing w:before="40" w:after="40" w:line="210" w:lineRule="exact"/>
              <w:ind w:right="40"/>
              <w:rPr>
                <w:sz w:val="17"/>
              </w:rPr>
            </w:pPr>
            <w:r>
              <w:rPr>
                <w:sz w:val="17"/>
              </w:rPr>
              <w:t>(7)</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right="40"/>
              <w:rPr>
                <w:sz w:val="17"/>
              </w:rPr>
            </w:pPr>
            <w:r>
              <w:rPr>
                <w:sz w:val="17"/>
              </w:rPr>
              <w:t>Taux de chômage</w:t>
            </w:r>
          </w:p>
        </w:tc>
        <w:tc>
          <w:tcPr>
            <w:tcW w:w="680" w:type="dxa"/>
            <w:vAlign w:val="bottom"/>
          </w:tcPr>
          <w:p w:rsidR="00000000" w:rsidRDefault="00000000">
            <w:pPr>
              <w:tabs>
                <w:tab w:val="decimal" w:pos="523"/>
              </w:tabs>
              <w:spacing w:before="40" w:after="40" w:line="210" w:lineRule="exact"/>
              <w:ind w:right="40"/>
              <w:rPr>
                <w:sz w:val="17"/>
              </w:rPr>
            </w:pPr>
            <w:r>
              <w:rPr>
                <w:sz w:val="17"/>
              </w:rPr>
              <w:t>7,6</w:t>
            </w:r>
          </w:p>
        </w:tc>
        <w:tc>
          <w:tcPr>
            <w:tcW w:w="682" w:type="dxa"/>
            <w:vAlign w:val="bottom"/>
          </w:tcPr>
          <w:p w:rsidR="00000000" w:rsidRDefault="00000000">
            <w:pPr>
              <w:tabs>
                <w:tab w:val="decimal" w:pos="523"/>
              </w:tabs>
              <w:spacing w:before="40" w:after="40" w:line="210" w:lineRule="exact"/>
              <w:ind w:right="40"/>
              <w:rPr>
                <w:sz w:val="17"/>
              </w:rPr>
            </w:pPr>
            <w:r>
              <w:rPr>
                <w:sz w:val="17"/>
              </w:rPr>
              <w:t>7,2</w:t>
            </w:r>
          </w:p>
        </w:tc>
        <w:tc>
          <w:tcPr>
            <w:tcW w:w="682" w:type="dxa"/>
            <w:vAlign w:val="bottom"/>
          </w:tcPr>
          <w:p w:rsidR="00000000" w:rsidRDefault="00000000">
            <w:pPr>
              <w:tabs>
                <w:tab w:val="decimal" w:pos="523"/>
              </w:tabs>
              <w:spacing w:before="40" w:after="40" w:line="210" w:lineRule="exact"/>
              <w:ind w:right="40"/>
              <w:rPr>
                <w:sz w:val="17"/>
              </w:rPr>
            </w:pPr>
            <w:r>
              <w:rPr>
                <w:sz w:val="17"/>
              </w:rPr>
              <w:t>7</w:t>
            </w:r>
          </w:p>
        </w:tc>
        <w:tc>
          <w:tcPr>
            <w:tcW w:w="682" w:type="dxa"/>
            <w:vAlign w:val="bottom"/>
          </w:tcPr>
          <w:p w:rsidR="00000000" w:rsidRDefault="00000000">
            <w:pPr>
              <w:tabs>
                <w:tab w:val="decimal" w:pos="523"/>
              </w:tabs>
              <w:spacing w:before="40" w:after="40" w:line="210" w:lineRule="exact"/>
              <w:ind w:right="40"/>
              <w:rPr>
                <w:sz w:val="17"/>
              </w:rPr>
            </w:pPr>
            <w:r>
              <w:rPr>
                <w:sz w:val="17"/>
              </w:rPr>
              <w:t>6,4</w:t>
            </w:r>
          </w:p>
        </w:tc>
        <w:tc>
          <w:tcPr>
            <w:tcW w:w="700" w:type="dxa"/>
            <w:vAlign w:val="bottom"/>
          </w:tcPr>
          <w:p w:rsidR="00000000" w:rsidRDefault="00000000">
            <w:pPr>
              <w:tabs>
                <w:tab w:val="decimal" w:pos="523"/>
              </w:tabs>
              <w:spacing w:before="40" w:after="40" w:line="210" w:lineRule="exact"/>
              <w:ind w:right="40"/>
              <w:rPr>
                <w:sz w:val="17"/>
              </w:rPr>
            </w:pPr>
            <w:r>
              <w:rPr>
                <w:sz w:val="17"/>
              </w:rPr>
              <w:t>5,7</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right="40"/>
              <w:rPr>
                <w:b/>
                <w:bCs/>
                <w:sz w:val="17"/>
              </w:rPr>
            </w:pPr>
            <w:r>
              <w:rPr>
                <w:b/>
                <w:bCs/>
                <w:sz w:val="17"/>
              </w:rPr>
              <w:t>Femmes</w:t>
            </w:r>
          </w:p>
        </w:tc>
        <w:tc>
          <w:tcPr>
            <w:tcW w:w="680" w:type="dxa"/>
            <w:vAlign w:val="bottom"/>
          </w:tcPr>
          <w:p w:rsidR="00000000" w:rsidRDefault="00000000">
            <w:pPr>
              <w:tabs>
                <w:tab w:val="decimal" w:pos="523"/>
              </w:tabs>
              <w:spacing w:before="40" w:after="40" w:line="210" w:lineRule="exact"/>
              <w:ind w:right="40"/>
              <w:rPr>
                <w:sz w:val="17"/>
              </w:rPr>
            </w:pPr>
          </w:p>
        </w:tc>
        <w:tc>
          <w:tcPr>
            <w:tcW w:w="682" w:type="dxa"/>
            <w:vAlign w:val="bottom"/>
          </w:tcPr>
          <w:p w:rsidR="00000000" w:rsidRDefault="00000000">
            <w:pPr>
              <w:tabs>
                <w:tab w:val="decimal" w:pos="523"/>
              </w:tabs>
              <w:spacing w:before="40" w:after="40" w:line="210" w:lineRule="exact"/>
              <w:ind w:right="40"/>
              <w:rPr>
                <w:sz w:val="17"/>
              </w:rPr>
            </w:pPr>
          </w:p>
        </w:tc>
        <w:tc>
          <w:tcPr>
            <w:tcW w:w="682" w:type="dxa"/>
            <w:vAlign w:val="bottom"/>
          </w:tcPr>
          <w:p w:rsidR="00000000" w:rsidRDefault="00000000">
            <w:pPr>
              <w:tabs>
                <w:tab w:val="decimal" w:pos="523"/>
              </w:tabs>
              <w:spacing w:before="40" w:after="40" w:line="210" w:lineRule="exact"/>
              <w:ind w:right="40"/>
              <w:rPr>
                <w:sz w:val="17"/>
              </w:rPr>
            </w:pPr>
          </w:p>
        </w:tc>
        <w:tc>
          <w:tcPr>
            <w:tcW w:w="682" w:type="dxa"/>
            <w:vAlign w:val="bottom"/>
          </w:tcPr>
          <w:p w:rsidR="00000000" w:rsidRDefault="00000000">
            <w:pPr>
              <w:tabs>
                <w:tab w:val="decimal" w:pos="523"/>
              </w:tabs>
              <w:spacing w:before="40" w:after="40" w:line="210" w:lineRule="exact"/>
              <w:ind w:right="40"/>
              <w:rPr>
                <w:sz w:val="17"/>
              </w:rPr>
            </w:pPr>
          </w:p>
        </w:tc>
        <w:tc>
          <w:tcPr>
            <w:tcW w:w="700" w:type="dxa"/>
            <w:vAlign w:val="bottom"/>
          </w:tcPr>
          <w:p w:rsidR="00000000" w:rsidRDefault="00000000">
            <w:pPr>
              <w:tabs>
                <w:tab w:val="decimal" w:pos="523"/>
              </w:tabs>
              <w:spacing w:before="40" w:after="40" w:line="210" w:lineRule="exact"/>
              <w:ind w:right="40"/>
              <w:rPr>
                <w:sz w:val="17"/>
              </w:rPr>
            </w:pP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right="40"/>
              <w:rPr>
                <w:sz w:val="17"/>
              </w:rPr>
            </w:pPr>
            <w:r>
              <w:rPr>
                <w:sz w:val="17"/>
              </w:rPr>
              <w:t>Chômeurs (en milliers)</w:t>
            </w:r>
          </w:p>
        </w:tc>
        <w:tc>
          <w:tcPr>
            <w:tcW w:w="680" w:type="dxa"/>
            <w:vAlign w:val="bottom"/>
          </w:tcPr>
          <w:p w:rsidR="00000000" w:rsidRDefault="00000000">
            <w:pPr>
              <w:tabs>
                <w:tab w:val="decimal" w:pos="523"/>
              </w:tabs>
              <w:spacing w:before="40" w:after="40" w:line="210" w:lineRule="exact"/>
              <w:ind w:right="40"/>
              <w:rPr>
                <w:sz w:val="17"/>
              </w:rPr>
            </w:pPr>
            <w:r>
              <w:rPr>
                <w:sz w:val="17"/>
              </w:rPr>
              <w:t>65</w:t>
            </w:r>
          </w:p>
        </w:tc>
        <w:tc>
          <w:tcPr>
            <w:tcW w:w="682" w:type="dxa"/>
            <w:vAlign w:val="bottom"/>
          </w:tcPr>
          <w:p w:rsidR="00000000" w:rsidRDefault="00000000">
            <w:pPr>
              <w:tabs>
                <w:tab w:val="decimal" w:pos="523"/>
              </w:tabs>
              <w:spacing w:before="40" w:after="40" w:line="210" w:lineRule="exact"/>
              <w:ind w:right="40"/>
              <w:rPr>
                <w:sz w:val="17"/>
              </w:rPr>
            </w:pPr>
            <w:r>
              <w:rPr>
                <w:sz w:val="17"/>
              </w:rPr>
              <w:t>34</w:t>
            </w:r>
          </w:p>
        </w:tc>
        <w:tc>
          <w:tcPr>
            <w:tcW w:w="682" w:type="dxa"/>
            <w:vAlign w:val="bottom"/>
          </w:tcPr>
          <w:p w:rsidR="00000000" w:rsidRDefault="00000000">
            <w:pPr>
              <w:tabs>
                <w:tab w:val="decimal" w:pos="523"/>
              </w:tabs>
              <w:spacing w:before="40" w:after="40" w:line="210" w:lineRule="exact"/>
              <w:ind w:right="40"/>
              <w:rPr>
                <w:sz w:val="17"/>
              </w:rPr>
            </w:pPr>
            <w:r>
              <w:rPr>
                <w:sz w:val="17"/>
              </w:rPr>
              <w:t>33</w:t>
            </w:r>
          </w:p>
        </w:tc>
        <w:tc>
          <w:tcPr>
            <w:tcW w:w="682" w:type="dxa"/>
            <w:vAlign w:val="bottom"/>
          </w:tcPr>
          <w:p w:rsidR="00000000" w:rsidRDefault="00000000">
            <w:pPr>
              <w:tabs>
                <w:tab w:val="decimal" w:pos="523"/>
              </w:tabs>
              <w:spacing w:before="40" w:after="40" w:line="210" w:lineRule="exact"/>
              <w:ind w:right="40"/>
              <w:rPr>
                <w:sz w:val="17"/>
              </w:rPr>
            </w:pPr>
            <w:r>
              <w:rPr>
                <w:sz w:val="17"/>
              </w:rPr>
              <w:t>34</w:t>
            </w:r>
          </w:p>
        </w:tc>
        <w:tc>
          <w:tcPr>
            <w:tcW w:w="700" w:type="dxa"/>
            <w:vAlign w:val="bottom"/>
          </w:tcPr>
          <w:p w:rsidR="00000000" w:rsidRDefault="00000000">
            <w:pPr>
              <w:tabs>
                <w:tab w:val="decimal" w:pos="523"/>
              </w:tabs>
              <w:spacing w:before="40" w:after="40" w:line="210" w:lineRule="exact"/>
              <w:ind w:right="40"/>
              <w:rPr>
                <w:sz w:val="17"/>
              </w:rPr>
            </w:pPr>
            <w:r>
              <w:rPr>
                <w:sz w:val="17"/>
              </w:rPr>
              <w:t>28</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left="475" w:right="40" w:hanging="475"/>
              <w:rPr>
                <w:sz w:val="17"/>
              </w:rPr>
            </w:pPr>
            <w:r>
              <w:rPr>
                <w:sz w:val="17"/>
              </w:rPr>
              <w:tab/>
              <w:t>Inscrites auprès du Bureau national de l’emploi</w:t>
            </w:r>
          </w:p>
        </w:tc>
        <w:tc>
          <w:tcPr>
            <w:tcW w:w="680" w:type="dxa"/>
            <w:vAlign w:val="bottom"/>
          </w:tcPr>
          <w:p w:rsidR="00000000" w:rsidRDefault="00000000">
            <w:pPr>
              <w:tabs>
                <w:tab w:val="decimal" w:pos="523"/>
              </w:tabs>
              <w:spacing w:before="40" w:after="40" w:line="210" w:lineRule="exact"/>
              <w:ind w:right="40"/>
              <w:rPr>
                <w:sz w:val="17"/>
              </w:rPr>
            </w:pPr>
            <w:r>
              <w:rPr>
                <w:sz w:val="17"/>
              </w:rPr>
              <w:t>30</w:t>
            </w:r>
          </w:p>
        </w:tc>
        <w:tc>
          <w:tcPr>
            <w:tcW w:w="682" w:type="dxa"/>
            <w:vAlign w:val="bottom"/>
          </w:tcPr>
          <w:p w:rsidR="00000000" w:rsidRDefault="00000000">
            <w:pPr>
              <w:tabs>
                <w:tab w:val="decimal" w:pos="523"/>
              </w:tabs>
              <w:spacing w:before="40" w:after="40" w:line="210" w:lineRule="exact"/>
              <w:ind w:right="40"/>
              <w:rPr>
                <w:sz w:val="17"/>
              </w:rPr>
            </w:pPr>
            <w:r>
              <w:rPr>
                <w:sz w:val="17"/>
              </w:rPr>
              <w:t>29</w:t>
            </w:r>
          </w:p>
        </w:tc>
        <w:tc>
          <w:tcPr>
            <w:tcW w:w="682" w:type="dxa"/>
            <w:vAlign w:val="bottom"/>
          </w:tcPr>
          <w:p w:rsidR="00000000" w:rsidRDefault="00000000">
            <w:pPr>
              <w:tabs>
                <w:tab w:val="decimal" w:pos="523"/>
              </w:tabs>
              <w:spacing w:before="40" w:after="40" w:line="210" w:lineRule="exact"/>
              <w:ind w:right="40"/>
              <w:rPr>
                <w:sz w:val="17"/>
              </w:rPr>
            </w:pPr>
            <w:r>
              <w:rPr>
                <w:sz w:val="17"/>
              </w:rPr>
              <w:t>28</w:t>
            </w:r>
          </w:p>
        </w:tc>
        <w:tc>
          <w:tcPr>
            <w:tcW w:w="682" w:type="dxa"/>
            <w:vAlign w:val="bottom"/>
          </w:tcPr>
          <w:p w:rsidR="00000000" w:rsidRDefault="00000000">
            <w:pPr>
              <w:tabs>
                <w:tab w:val="decimal" w:pos="523"/>
              </w:tabs>
              <w:spacing w:before="40" w:after="40" w:line="210" w:lineRule="exact"/>
              <w:ind w:right="40"/>
              <w:rPr>
                <w:sz w:val="17"/>
              </w:rPr>
            </w:pPr>
            <w:r>
              <w:rPr>
                <w:sz w:val="17"/>
              </w:rPr>
              <w:t>29</w:t>
            </w:r>
          </w:p>
        </w:tc>
        <w:tc>
          <w:tcPr>
            <w:tcW w:w="700" w:type="dxa"/>
            <w:vAlign w:val="bottom"/>
          </w:tcPr>
          <w:p w:rsidR="00000000" w:rsidRDefault="00000000">
            <w:pPr>
              <w:tabs>
                <w:tab w:val="decimal" w:pos="523"/>
              </w:tabs>
              <w:spacing w:before="40" w:after="40" w:line="210" w:lineRule="exact"/>
              <w:ind w:right="40"/>
              <w:rPr>
                <w:sz w:val="17"/>
              </w:rPr>
            </w:pPr>
            <w:r>
              <w:rPr>
                <w:sz w:val="17"/>
              </w:rPr>
              <w:t>25</w:t>
            </w:r>
          </w:p>
        </w:tc>
      </w:tr>
      <w:tr w:rsidR="00000000">
        <w:tblPrEx>
          <w:tblCellMar>
            <w:top w:w="0" w:type="dxa"/>
            <w:bottom w:w="0" w:type="dxa"/>
          </w:tblCellMar>
        </w:tblPrEx>
        <w:tc>
          <w:tcPr>
            <w:tcW w:w="3888" w:type="dxa"/>
            <w:vAlign w:val="bottom"/>
          </w:tcPr>
          <w:p w:rsidR="00000000" w:rsidRDefault="00000000">
            <w:pPr>
              <w:tabs>
                <w:tab w:val="left" w:pos="288"/>
              </w:tabs>
              <w:spacing w:before="40" w:after="40" w:line="210" w:lineRule="exact"/>
              <w:ind w:left="475" w:right="40" w:hanging="475"/>
              <w:rPr>
                <w:sz w:val="17"/>
              </w:rPr>
            </w:pPr>
            <w:r>
              <w:rPr>
                <w:sz w:val="17"/>
              </w:rPr>
              <w:tab/>
              <w:t>Personnes à la recherche de leur premier emploi</w:t>
            </w:r>
          </w:p>
        </w:tc>
        <w:tc>
          <w:tcPr>
            <w:tcW w:w="680" w:type="dxa"/>
            <w:vAlign w:val="bottom"/>
          </w:tcPr>
          <w:p w:rsidR="00000000" w:rsidRDefault="00000000">
            <w:pPr>
              <w:tabs>
                <w:tab w:val="decimal" w:pos="523"/>
              </w:tabs>
              <w:spacing w:before="40" w:after="40" w:line="210" w:lineRule="exact"/>
              <w:ind w:right="40"/>
              <w:rPr>
                <w:sz w:val="17"/>
              </w:rPr>
            </w:pPr>
            <w:r>
              <w:rPr>
                <w:sz w:val="17"/>
              </w:rPr>
              <w:t>(10)</w:t>
            </w:r>
          </w:p>
        </w:tc>
        <w:tc>
          <w:tcPr>
            <w:tcW w:w="682" w:type="dxa"/>
            <w:vAlign w:val="bottom"/>
          </w:tcPr>
          <w:p w:rsidR="00000000" w:rsidRDefault="00000000">
            <w:pPr>
              <w:tabs>
                <w:tab w:val="decimal" w:pos="523"/>
              </w:tabs>
              <w:spacing w:before="40" w:after="40" w:line="210" w:lineRule="exact"/>
              <w:ind w:right="40"/>
              <w:rPr>
                <w:sz w:val="17"/>
              </w:rPr>
            </w:pPr>
            <w:r>
              <w:rPr>
                <w:sz w:val="17"/>
              </w:rPr>
              <w:t>(10)</w:t>
            </w:r>
          </w:p>
        </w:tc>
        <w:tc>
          <w:tcPr>
            <w:tcW w:w="682" w:type="dxa"/>
            <w:vAlign w:val="bottom"/>
          </w:tcPr>
          <w:p w:rsidR="00000000" w:rsidRDefault="00000000">
            <w:pPr>
              <w:tabs>
                <w:tab w:val="decimal" w:pos="523"/>
              </w:tabs>
              <w:spacing w:before="40" w:after="40" w:line="210" w:lineRule="exact"/>
              <w:ind w:right="40"/>
              <w:rPr>
                <w:sz w:val="17"/>
              </w:rPr>
            </w:pPr>
            <w:r>
              <w:rPr>
                <w:sz w:val="17"/>
              </w:rPr>
              <w:t>12</w:t>
            </w:r>
          </w:p>
        </w:tc>
        <w:tc>
          <w:tcPr>
            <w:tcW w:w="682" w:type="dxa"/>
            <w:vAlign w:val="bottom"/>
          </w:tcPr>
          <w:p w:rsidR="00000000" w:rsidRDefault="00000000">
            <w:pPr>
              <w:tabs>
                <w:tab w:val="decimal" w:pos="523"/>
              </w:tabs>
              <w:spacing w:before="40" w:after="40" w:line="210" w:lineRule="exact"/>
              <w:ind w:right="40"/>
              <w:rPr>
                <w:sz w:val="17"/>
              </w:rPr>
            </w:pPr>
            <w:r>
              <w:rPr>
                <w:sz w:val="17"/>
              </w:rPr>
              <w:t>10</w:t>
            </w:r>
          </w:p>
        </w:tc>
        <w:tc>
          <w:tcPr>
            <w:tcW w:w="700" w:type="dxa"/>
            <w:vAlign w:val="bottom"/>
          </w:tcPr>
          <w:p w:rsidR="00000000" w:rsidRDefault="00000000">
            <w:pPr>
              <w:tabs>
                <w:tab w:val="decimal" w:pos="523"/>
              </w:tabs>
              <w:spacing w:before="40" w:after="40" w:line="210" w:lineRule="exact"/>
              <w:ind w:right="40"/>
              <w:rPr>
                <w:sz w:val="17"/>
              </w:rPr>
            </w:pPr>
            <w:r>
              <w:rPr>
                <w:sz w:val="17"/>
              </w:rPr>
              <w:t>(8)</w:t>
            </w:r>
          </w:p>
        </w:tc>
      </w:tr>
      <w:tr w:rsidR="00000000">
        <w:tblPrEx>
          <w:tblCellMar>
            <w:top w:w="0" w:type="dxa"/>
            <w:bottom w:w="0" w:type="dxa"/>
          </w:tblCellMar>
        </w:tblPrEx>
        <w:tc>
          <w:tcPr>
            <w:tcW w:w="3888" w:type="dxa"/>
            <w:tcBorders>
              <w:bottom w:val="single" w:sz="12" w:space="0" w:color="auto"/>
            </w:tcBorders>
            <w:vAlign w:val="bottom"/>
          </w:tcPr>
          <w:p w:rsidR="00000000" w:rsidRDefault="00000000">
            <w:pPr>
              <w:tabs>
                <w:tab w:val="left" w:pos="288"/>
              </w:tabs>
              <w:spacing w:before="40" w:after="40" w:line="210" w:lineRule="exact"/>
              <w:ind w:right="40"/>
              <w:rPr>
                <w:sz w:val="17"/>
              </w:rPr>
            </w:pPr>
            <w:r>
              <w:rPr>
                <w:sz w:val="17"/>
              </w:rPr>
              <w:t>Taux de chômage</w:t>
            </w:r>
          </w:p>
        </w:tc>
        <w:tc>
          <w:tcPr>
            <w:tcW w:w="680" w:type="dxa"/>
            <w:tcBorders>
              <w:bottom w:val="single" w:sz="12" w:space="0" w:color="auto"/>
            </w:tcBorders>
            <w:vAlign w:val="bottom"/>
          </w:tcPr>
          <w:p w:rsidR="00000000" w:rsidRDefault="00000000">
            <w:pPr>
              <w:tabs>
                <w:tab w:val="decimal" w:pos="523"/>
              </w:tabs>
              <w:spacing w:before="40" w:after="40" w:line="210" w:lineRule="exact"/>
              <w:ind w:right="40"/>
              <w:rPr>
                <w:sz w:val="17"/>
              </w:rPr>
            </w:pPr>
            <w:r>
              <w:rPr>
                <w:sz w:val="17"/>
              </w:rPr>
              <w:t>7,7</w:t>
            </w:r>
          </w:p>
        </w:tc>
        <w:tc>
          <w:tcPr>
            <w:tcW w:w="682" w:type="dxa"/>
            <w:tcBorders>
              <w:bottom w:val="single" w:sz="12" w:space="0" w:color="auto"/>
            </w:tcBorders>
            <w:vAlign w:val="bottom"/>
          </w:tcPr>
          <w:p w:rsidR="00000000" w:rsidRDefault="00000000">
            <w:pPr>
              <w:tabs>
                <w:tab w:val="decimal" w:pos="523"/>
              </w:tabs>
              <w:spacing w:before="40" w:after="40" w:line="210" w:lineRule="exact"/>
              <w:ind w:right="40"/>
              <w:rPr>
                <w:sz w:val="17"/>
              </w:rPr>
            </w:pPr>
            <w:r>
              <w:rPr>
                <w:sz w:val="17"/>
              </w:rPr>
              <w:t>7,6</w:t>
            </w:r>
          </w:p>
        </w:tc>
        <w:tc>
          <w:tcPr>
            <w:tcW w:w="682" w:type="dxa"/>
            <w:tcBorders>
              <w:bottom w:val="single" w:sz="12" w:space="0" w:color="auto"/>
            </w:tcBorders>
            <w:vAlign w:val="bottom"/>
          </w:tcPr>
          <w:p w:rsidR="00000000" w:rsidRDefault="00000000">
            <w:pPr>
              <w:tabs>
                <w:tab w:val="decimal" w:pos="523"/>
              </w:tabs>
              <w:spacing w:before="40" w:after="40" w:line="210" w:lineRule="exact"/>
              <w:ind w:right="40"/>
              <w:rPr>
                <w:sz w:val="17"/>
              </w:rPr>
            </w:pPr>
            <w:r>
              <w:rPr>
                <w:sz w:val="17"/>
              </w:rPr>
              <w:t>7,4</w:t>
            </w:r>
          </w:p>
        </w:tc>
        <w:tc>
          <w:tcPr>
            <w:tcW w:w="682" w:type="dxa"/>
            <w:tcBorders>
              <w:bottom w:val="single" w:sz="12" w:space="0" w:color="auto"/>
            </w:tcBorders>
            <w:vAlign w:val="bottom"/>
          </w:tcPr>
          <w:p w:rsidR="00000000" w:rsidRDefault="00000000">
            <w:pPr>
              <w:tabs>
                <w:tab w:val="decimal" w:pos="523"/>
              </w:tabs>
              <w:spacing w:before="40" w:after="40" w:line="210" w:lineRule="exact"/>
              <w:ind w:right="40"/>
              <w:rPr>
                <w:sz w:val="17"/>
              </w:rPr>
            </w:pPr>
            <w:r>
              <w:rPr>
                <w:sz w:val="17"/>
              </w:rPr>
              <w:t>7,5</w:t>
            </w:r>
          </w:p>
        </w:tc>
        <w:tc>
          <w:tcPr>
            <w:tcW w:w="700" w:type="dxa"/>
            <w:tcBorders>
              <w:bottom w:val="single" w:sz="12" w:space="0" w:color="auto"/>
            </w:tcBorders>
            <w:vAlign w:val="bottom"/>
          </w:tcPr>
          <w:p w:rsidR="00000000" w:rsidRDefault="00000000">
            <w:pPr>
              <w:tabs>
                <w:tab w:val="decimal" w:pos="523"/>
              </w:tabs>
              <w:spacing w:before="40" w:after="40" w:line="210" w:lineRule="exact"/>
              <w:ind w:right="40"/>
              <w:rPr>
                <w:sz w:val="17"/>
              </w:rPr>
            </w:pPr>
            <w:r>
              <w:rPr>
                <w:sz w:val="17"/>
              </w:rPr>
              <w:t>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de statistiques de la République de Slovénie, Enquête sur la population active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Niveau d’instruction des chômeurs</w:t>
      </w:r>
    </w:p>
    <w:p w:rsidR="00000000" w:rsidRDefault="00000000">
      <w:pPr>
        <w:pStyle w:val="SingleTxt"/>
        <w:spacing w:after="0" w:line="120" w:lineRule="exact"/>
        <w:rPr>
          <w:sz w:val="10"/>
        </w:rPr>
      </w:pPr>
    </w:p>
    <w:p w:rsidR="00000000" w:rsidRDefault="00000000">
      <w:pPr>
        <w:pStyle w:val="SingleTxt"/>
      </w:pPr>
      <w:r>
        <w:tab/>
        <w:t>L’éducation est l’un des facteurs affectant les possibilités d’emploi. Parmi les chômeurs inscrits figurent principalement des personnes ayant de faibles niveaux d’instruction ou des personnes ayant une éducation dans un domaine où il n’y a pas de demande sur le marché du travail. Le plus grand nombre de chômeurs ont une instruction du 1er et 2e niveau (2001). Leur proportion du nombre moyen de chômeurs inscrits était de 47 %. La proportion de femmes parmi ceux-ci représentait 50,8 %. Comparé à 1997, il n’y a pas eu de changements importants dans la proportion de femmes inscrites au chômage, par niveau d’instruction.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16</w:t>
      </w:r>
      <w:r>
        <w:br/>
        <w:t>Structure des chômeurs, par niveau d’instruction et proportion de femmes, 31 décembre 2001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830"/>
        <w:gridCol w:w="1830"/>
        <w:gridCol w:w="1696"/>
        <w:gridCol w:w="1964"/>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Niveau d’instruction</w:t>
            </w:r>
          </w:p>
        </w:tc>
        <w:tc>
          <w:tcPr>
            <w:tcW w:w="183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169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196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Proportion</w:t>
            </w:r>
            <w:r>
              <w:rPr>
                <w:i/>
                <w:sz w:val="14"/>
              </w:rPr>
              <w:br/>
              <w:t>de femmes (%)</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before="40" w:after="40" w:line="210" w:lineRule="exact"/>
              <w:ind w:right="40"/>
              <w:rPr>
                <w:sz w:val="17"/>
              </w:rPr>
            </w:pPr>
          </w:p>
        </w:tc>
        <w:tc>
          <w:tcPr>
            <w:tcW w:w="1830" w:type="dxa"/>
            <w:tcBorders>
              <w:top w:val="single" w:sz="12" w:space="0" w:color="auto"/>
            </w:tcBorders>
            <w:vAlign w:val="bottom"/>
          </w:tcPr>
          <w:p w:rsidR="00000000" w:rsidRDefault="00000000">
            <w:pPr>
              <w:spacing w:before="40" w:after="40" w:line="210" w:lineRule="exact"/>
              <w:ind w:right="40"/>
              <w:jc w:val="right"/>
              <w:rPr>
                <w:sz w:val="17"/>
              </w:rPr>
            </w:pPr>
          </w:p>
        </w:tc>
        <w:tc>
          <w:tcPr>
            <w:tcW w:w="1696" w:type="dxa"/>
            <w:tcBorders>
              <w:top w:val="single" w:sz="12" w:space="0" w:color="auto"/>
            </w:tcBorders>
            <w:vAlign w:val="bottom"/>
          </w:tcPr>
          <w:p w:rsidR="00000000" w:rsidRDefault="00000000">
            <w:pPr>
              <w:spacing w:before="40" w:after="40" w:line="210" w:lineRule="exact"/>
              <w:ind w:right="40"/>
              <w:jc w:val="right"/>
              <w:rPr>
                <w:sz w:val="17"/>
              </w:rPr>
            </w:pPr>
          </w:p>
        </w:tc>
        <w:tc>
          <w:tcPr>
            <w:tcW w:w="196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1er</w:t>
            </w:r>
            <w:r>
              <w:rPr>
                <w:sz w:val="17"/>
                <w:vertAlign w:val="superscript"/>
              </w:rPr>
              <w:t>r</w:t>
            </w:r>
            <w:r>
              <w:rPr>
                <w:sz w:val="17"/>
              </w:rPr>
              <w:t xml:space="preserve"> niveau</w:t>
            </w:r>
          </w:p>
        </w:tc>
        <w:tc>
          <w:tcPr>
            <w:tcW w:w="1830" w:type="dxa"/>
            <w:vAlign w:val="bottom"/>
          </w:tcPr>
          <w:p w:rsidR="00000000" w:rsidRDefault="00000000">
            <w:pPr>
              <w:spacing w:before="40" w:after="40" w:line="210" w:lineRule="exact"/>
              <w:ind w:right="40"/>
              <w:jc w:val="right"/>
              <w:rPr>
                <w:sz w:val="17"/>
              </w:rPr>
            </w:pPr>
            <w:r>
              <w:rPr>
                <w:sz w:val="17"/>
              </w:rPr>
              <w:t>42 048</w:t>
            </w:r>
          </w:p>
        </w:tc>
        <w:tc>
          <w:tcPr>
            <w:tcW w:w="1696" w:type="dxa"/>
            <w:vAlign w:val="bottom"/>
          </w:tcPr>
          <w:p w:rsidR="00000000" w:rsidRDefault="00000000">
            <w:pPr>
              <w:spacing w:before="40" w:after="40" w:line="210" w:lineRule="exact"/>
              <w:ind w:right="40"/>
              <w:jc w:val="right"/>
              <w:rPr>
                <w:sz w:val="17"/>
              </w:rPr>
            </w:pPr>
            <w:r>
              <w:rPr>
                <w:sz w:val="17"/>
              </w:rPr>
              <w:t>21 340</w:t>
            </w:r>
          </w:p>
        </w:tc>
        <w:tc>
          <w:tcPr>
            <w:tcW w:w="1964" w:type="dxa"/>
            <w:vAlign w:val="bottom"/>
          </w:tcPr>
          <w:p w:rsidR="00000000" w:rsidRDefault="00000000">
            <w:pPr>
              <w:spacing w:before="40" w:after="40" w:line="210" w:lineRule="exact"/>
              <w:ind w:right="40"/>
              <w:jc w:val="right"/>
              <w:rPr>
                <w:sz w:val="17"/>
              </w:rPr>
            </w:pPr>
            <w:r>
              <w:rPr>
                <w:sz w:val="17"/>
              </w:rPr>
              <w:t>50,8</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2e niveau</w:t>
            </w:r>
          </w:p>
        </w:tc>
        <w:tc>
          <w:tcPr>
            <w:tcW w:w="1830" w:type="dxa"/>
            <w:vAlign w:val="bottom"/>
          </w:tcPr>
          <w:p w:rsidR="00000000" w:rsidRDefault="00000000">
            <w:pPr>
              <w:spacing w:before="40" w:after="40" w:line="210" w:lineRule="exact"/>
              <w:ind w:right="40"/>
              <w:jc w:val="right"/>
              <w:rPr>
                <w:sz w:val="17"/>
              </w:rPr>
            </w:pPr>
            <w:r>
              <w:rPr>
                <w:sz w:val="17"/>
              </w:rPr>
              <w:t>6 774</w:t>
            </w:r>
          </w:p>
        </w:tc>
        <w:tc>
          <w:tcPr>
            <w:tcW w:w="1696" w:type="dxa"/>
            <w:vAlign w:val="bottom"/>
          </w:tcPr>
          <w:p w:rsidR="00000000" w:rsidRDefault="00000000">
            <w:pPr>
              <w:spacing w:before="40" w:after="40" w:line="210" w:lineRule="exact"/>
              <w:ind w:right="40"/>
              <w:jc w:val="right"/>
              <w:rPr>
                <w:sz w:val="17"/>
              </w:rPr>
            </w:pPr>
            <w:r>
              <w:rPr>
                <w:sz w:val="17"/>
              </w:rPr>
              <w:t>2 544</w:t>
            </w:r>
          </w:p>
        </w:tc>
        <w:tc>
          <w:tcPr>
            <w:tcW w:w="1964" w:type="dxa"/>
            <w:vAlign w:val="bottom"/>
          </w:tcPr>
          <w:p w:rsidR="00000000" w:rsidRDefault="00000000">
            <w:pPr>
              <w:spacing w:before="40" w:after="40" w:line="210" w:lineRule="exact"/>
              <w:ind w:right="40"/>
              <w:jc w:val="right"/>
              <w:rPr>
                <w:sz w:val="17"/>
              </w:rPr>
            </w:pPr>
            <w:r>
              <w:rPr>
                <w:sz w:val="17"/>
              </w:rPr>
              <w:t>37,6</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3e niveau</w:t>
            </w:r>
          </w:p>
        </w:tc>
        <w:tc>
          <w:tcPr>
            <w:tcW w:w="1830" w:type="dxa"/>
            <w:vAlign w:val="bottom"/>
          </w:tcPr>
          <w:p w:rsidR="00000000" w:rsidRDefault="00000000">
            <w:pPr>
              <w:spacing w:before="40" w:after="40" w:line="210" w:lineRule="exact"/>
              <w:ind w:right="40"/>
              <w:jc w:val="right"/>
              <w:rPr>
                <w:sz w:val="17"/>
              </w:rPr>
            </w:pPr>
            <w:r>
              <w:rPr>
                <w:sz w:val="17"/>
              </w:rPr>
              <w:t>1 518</w:t>
            </w:r>
          </w:p>
        </w:tc>
        <w:tc>
          <w:tcPr>
            <w:tcW w:w="1696" w:type="dxa"/>
            <w:vAlign w:val="bottom"/>
          </w:tcPr>
          <w:p w:rsidR="00000000" w:rsidRDefault="00000000">
            <w:pPr>
              <w:spacing w:before="40" w:after="40" w:line="210" w:lineRule="exact"/>
              <w:ind w:right="40"/>
              <w:jc w:val="right"/>
              <w:rPr>
                <w:sz w:val="17"/>
              </w:rPr>
            </w:pPr>
            <w:r>
              <w:rPr>
                <w:sz w:val="17"/>
              </w:rPr>
              <w:t>944</w:t>
            </w:r>
          </w:p>
        </w:tc>
        <w:tc>
          <w:tcPr>
            <w:tcW w:w="1964" w:type="dxa"/>
            <w:vAlign w:val="bottom"/>
          </w:tcPr>
          <w:p w:rsidR="00000000" w:rsidRDefault="00000000">
            <w:pPr>
              <w:spacing w:before="40" w:after="40" w:line="210" w:lineRule="exact"/>
              <w:ind w:right="40"/>
              <w:jc w:val="right"/>
              <w:rPr>
                <w:sz w:val="17"/>
              </w:rPr>
            </w:pPr>
            <w:r>
              <w:rPr>
                <w:sz w:val="17"/>
              </w:rPr>
              <w:t>62,2</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4e niveau</w:t>
            </w:r>
          </w:p>
        </w:tc>
        <w:tc>
          <w:tcPr>
            <w:tcW w:w="1830" w:type="dxa"/>
            <w:vAlign w:val="bottom"/>
          </w:tcPr>
          <w:p w:rsidR="00000000" w:rsidRDefault="00000000">
            <w:pPr>
              <w:spacing w:before="40" w:after="40" w:line="210" w:lineRule="exact"/>
              <w:ind w:right="40"/>
              <w:jc w:val="right"/>
              <w:rPr>
                <w:sz w:val="17"/>
              </w:rPr>
            </w:pPr>
            <w:r>
              <w:rPr>
                <w:sz w:val="17"/>
              </w:rPr>
              <w:t>25 987</w:t>
            </w:r>
          </w:p>
        </w:tc>
        <w:tc>
          <w:tcPr>
            <w:tcW w:w="1696" w:type="dxa"/>
            <w:vAlign w:val="bottom"/>
          </w:tcPr>
          <w:p w:rsidR="00000000" w:rsidRDefault="00000000">
            <w:pPr>
              <w:spacing w:before="40" w:after="40" w:line="210" w:lineRule="exact"/>
              <w:ind w:right="40"/>
              <w:jc w:val="right"/>
              <w:rPr>
                <w:sz w:val="17"/>
              </w:rPr>
            </w:pPr>
            <w:r>
              <w:rPr>
                <w:sz w:val="17"/>
              </w:rPr>
              <w:t>12 050</w:t>
            </w:r>
          </w:p>
        </w:tc>
        <w:tc>
          <w:tcPr>
            <w:tcW w:w="1964" w:type="dxa"/>
            <w:vAlign w:val="bottom"/>
          </w:tcPr>
          <w:p w:rsidR="00000000" w:rsidRDefault="00000000">
            <w:pPr>
              <w:spacing w:before="40" w:after="40" w:line="210" w:lineRule="exact"/>
              <w:ind w:right="40"/>
              <w:jc w:val="right"/>
              <w:rPr>
                <w:sz w:val="17"/>
              </w:rPr>
            </w:pPr>
            <w:r>
              <w:rPr>
                <w:sz w:val="17"/>
              </w:rPr>
              <w:t>46,4</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5e niveau</w:t>
            </w:r>
          </w:p>
        </w:tc>
        <w:tc>
          <w:tcPr>
            <w:tcW w:w="1830" w:type="dxa"/>
            <w:vAlign w:val="bottom"/>
          </w:tcPr>
          <w:p w:rsidR="00000000" w:rsidRDefault="00000000">
            <w:pPr>
              <w:spacing w:before="40" w:after="40" w:line="210" w:lineRule="exact"/>
              <w:ind w:right="40"/>
              <w:jc w:val="right"/>
              <w:rPr>
                <w:sz w:val="17"/>
              </w:rPr>
            </w:pPr>
            <w:r>
              <w:rPr>
                <w:sz w:val="17"/>
              </w:rPr>
              <w:t>23 129</w:t>
            </w:r>
          </w:p>
        </w:tc>
        <w:tc>
          <w:tcPr>
            <w:tcW w:w="1696" w:type="dxa"/>
            <w:vAlign w:val="bottom"/>
          </w:tcPr>
          <w:p w:rsidR="00000000" w:rsidRDefault="00000000">
            <w:pPr>
              <w:spacing w:before="40" w:after="40" w:line="210" w:lineRule="exact"/>
              <w:ind w:right="40"/>
              <w:jc w:val="right"/>
              <w:rPr>
                <w:sz w:val="17"/>
              </w:rPr>
            </w:pPr>
            <w:r>
              <w:rPr>
                <w:sz w:val="17"/>
              </w:rPr>
              <w:t>13 422</w:t>
            </w:r>
          </w:p>
        </w:tc>
        <w:tc>
          <w:tcPr>
            <w:tcW w:w="1964" w:type="dxa"/>
            <w:vAlign w:val="bottom"/>
          </w:tcPr>
          <w:p w:rsidR="00000000" w:rsidRDefault="00000000">
            <w:pPr>
              <w:spacing w:before="40" w:after="40" w:line="210" w:lineRule="exact"/>
              <w:ind w:right="40"/>
              <w:jc w:val="right"/>
              <w:rPr>
                <w:sz w:val="17"/>
              </w:rPr>
            </w:pPr>
            <w:r>
              <w:rPr>
                <w:sz w:val="17"/>
              </w:rPr>
              <w:t>58,0</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6e niveau</w:t>
            </w:r>
          </w:p>
        </w:tc>
        <w:tc>
          <w:tcPr>
            <w:tcW w:w="1830" w:type="dxa"/>
            <w:vAlign w:val="bottom"/>
          </w:tcPr>
          <w:p w:rsidR="00000000" w:rsidRDefault="00000000">
            <w:pPr>
              <w:spacing w:before="40" w:after="40" w:line="210" w:lineRule="exact"/>
              <w:ind w:right="40"/>
              <w:jc w:val="right"/>
              <w:rPr>
                <w:sz w:val="17"/>
              </w:rPr>
            </w:pPr>
            <w:r>
              <w:rPr>
                <w:sz w:val="17"/>
              </w:rPr>
              <w:t>2 212</w:t>
            </w:r>
          </w:p>
        </w:tc>
        <w:tc>
          <w:tcPr>
            <w:tcW w:w="1696" w:type="dxa"/>
            <w:vAlign w:val="bottom"/>
          </w:tcPr>
          <w:p w:rsidR="00000000" w:rsidRDefault="00000000">
            <w:pPr>
              <w:spacing w:before="40" w:after="40" w:line="210" w:lineRule="exact"/>
              <w:ind w:right="40"/>
              <w:jc w:val="right"/>
              <w:rPr>
                <w:sz w:val="17"/>
              </w:rPr>
            </w:pPr>
            <w:r>
              <w:rPr>
                <w:sz w:val="17"/>
              </w:rPr>
              <w:t>1 106</w:t>
            </w:r>
          </w:p>
        </w:tc>
        <w:tc>
          <w:tcPr>
            <w:tcW w:w="1964" w:type="dxa"/>
            <w:vAlign w:val="bottom"/>
          </w:tcPr>
          <w:p w:rsidR="00000000" w:rsidRDefault="00000000">
            <w:pPr>
              <w:spacing w:before="40" w:after="40" w:line="210" w:lineRule="exact"/>
              <w:ind w:right="40"/>
              <w:jc w:val="right"/>
              <w:rPr>
                <w:sz w:val="17"/>
              </w:rPr>
            </w:pPr>
            <w:r>
              <w:rPr>
                <w:sz w:val="17"/>
              </w:rPr>
              <w:t>50,0</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spacing w:before="40" w:after="81" w:line="210" w:lineRule="exact"/>
              <w:ind w:right="40"/>
              <w:rPr>
                <w:sz w:val="17"/>
              </w:rPr>
            </w:pPr>
            <w:r>
              <w:rPr>
                <w:sz w:val="17"/>
              </w:rPr>
              <w:t>7e niveau</w:t>
            </w:r>
          </w:p>
        </w:tc>
        <w:tc>
          <w:tcPr>
            <w:tcW w:w="1830" w:type="dxa"/>
            <w:tcBorders>
              <w:bottom w:val="single" w:sz="4" w:space="0" w:color="auto"/>
            </w:tcBorders>
            <w:vAlign w:val="bottom"/>
          </w:tcPr>
          <w:p w:rsidR="00000000" w:rsidRDefault="00000000">
            <w:pPr>
              <w:spacing w:before="40" w:after="81" w:line="210" w:lineRule="exact"/>
              <w:ind w:right="40"/>
              <w:jc w:val="right"/>
              <w:rPr>
                <w:sz w:val="17"/>
              </w:rPr>
            </w:pPr>
            <w:r>
              <w:rPr>
                <w:sz w:val="17"/>
              </w:rPr>
              <w:t>2 648</w:t>
            </w:r>
          </w:p>
        </w:tc>
        <w:tc>
          <w:tcPr>
            <w:tcW w:w="1696" w:type="dxa"/>
            <w:tcBorders>
              <w:bottom w:val="single" w:sz="4" w:space="0" w:color="auto"/>
            </w:tcBorders>
            <w:vAlign w:val="bottom"/>
          </w:tcPr>
          <w:p w:rsidR="00000000" w:rsidRDefault="00000000">
            <w:pPr>
              <w:spacing w:before="40" w:after="81" w:line="210" w:lineRule="exact"/>
              <w:ind w:right="40"/>
              <w:jc w:val="right"/>
              <w:rPr>
                <w:sz w:val="17"/>
              </w:rPr>
            </w:pPr>
            <w:r>
              <w:rPr>
                <w:sz w:val="17"/>
              </w:rPr>
              <w:t>1 557</w:t>
            </w:r>
          </w:p>
        </w:tc>
        <w:tc>
          <w:tcPr>
            <w:tcW w:w="1964" w:type="dxa"/>
            <w:tcBorders>
              <w:bottom w:val="single" w:sz="4" w:space="0" w:color="auto"/>
            </w:tcBorders>
            <w:vAlign w:val="bottom"/>
          </w:tcPr>
          <w:p w:rsidR="00000000" w:rsidRDefault="00000000">
            <w:pPr>
              <w:spacing w:before="40" w:after="81" w:line="210" w:lineRule="exact"/>
              <w:ind w:right="40"/>
              <w:jc w:val="right"/>
              <w:rPr>
                <w:sz w:val="17"/>
              </w:rPr>
            </w:pPr>
            <w:r>
              <w:rPr>
                <w:sz w:val="17"/>
              </w:rPr>
              <w:t>58,8</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104 316</w:t>
            </w:r>
          </w:p>
        </w:tc>
        <w:tc>
          <w:tcPr>
            <w:tcW w:w="1696"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52 963</w:t>
            </w:r>
          </w:p>
        </w:tc>
        <w:tc>
          <w:tcPr>
            <w:tcW w:w="1964"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50,8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national de l’emploi, rapport annuel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1.2.2</w:t>
      </w:r>
      <w:r>
        <w:tab/>
        <w:t>Structure par âge des chômeurs</w:t>
      </w:r>
    </w:p>
    <w:p w:rsidR="00000000" w:rsidRDefault="00000000">
      <w:pPr>
        <w:spacing w:line="120" w:lineRule="exact"/>
        <w:rPr>
          <w:sz w:val="10"/>
        </w:rPr>
      </w:pPr>
    </w:p>
    <w:p w:rsidR="00000000" w:rsidRDefault="00000000">
      <w:pPr>
        <w:pStyle w:val="SingleTxt"/>
      </w:pPr>
      <w:r>
        <w:tab/>
        <w:t>La structure par âge des personnes inscrites au chômage montre qu’à la fin de 2001 la plupart des chômeurs avaient plus de 50 ans (25,6 %). Les personnes âgées ont plus de difficultés à trouver un emploi, les employeurs accordant la priorité aux jeunes candidats et exigeant des niveaux d’instruction de plus en plus élevés. Les personnes âgées, dans la plupart des cas, n’ont pas le niveau d’instruction requis. Parmi les personnes inscrites au chômage, les femmes prédominent dans les groupes ayant de 25 à 30 ans et de 35 à 40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17</w:t>
      </w:r>
      <w:r>
        <w:br/>
        <w:t>Structure par âge des personnes inscrites au chômage, par sexe, 31 décembre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830"/>
        <w:gridCol w:w="1830"/>
        <w:gridCol w:w="1591"/>
        <w:gridCol w:w="2069"/>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Groupe d’âge</w:t>
            </w:r>
          </w:p>
        </w:tc>
        <w:tc>
          <w:tcPr>
            <w:tcW w:w="183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1591"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206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Proportion</w:t>
            </w:r>
            <w:r>
              <w:rPr>
                <w:i/>
                <w:sz w:val="14"/>
              </w:rPr>
              <w:br/>
              <w:t>de femmes (%)</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spacing w:before="40" w:after="40" w:line="210" w:lineRule="exact"/>
              <w:ind w:right="40"/>
              <w:rPr>
                <w:sz w:val="17"/>
              </w:rPr>
            </w:pPr>
          </w:p>
        </w:tc>
        <w:tc>
          <w:tcPr>
            <w:tcW w:w="1830" w:type="dxa"/>
            <w:tcBorders>
              <w:top w:val="single" w:sz="12" w:space="0" w:color="auto"/>
            </w:tcBorders>
            <w:vAlign w:val="bottom"/>
          </w:tcPr>
          <w:p w:rsidR="00000000" w:rsidRDefault="00000000">
            <w:pPr>
              <w:spacing w:before="40" w:after="40" w:line="210" w:lineRule="exact"/>
              <w:ind w:right="40"/>
              <w:jc w:val="right"/>
              <w:rPr>
                <w:sz w:val="17"/>
              </w:rPr>
            </w:pPr>
          </w:p>
        </w:tc>
        <w:tc>
          <w:tcPr>
            <w:tcW w:w="1591" w:type="dxa"/>
            <w:tcBorders>
              <w:top w:val="single" w:sz="12" w:space="0" w:color="auto"/>
            </w:tcBorders>
            <w:vAlign w:val="bottom"/>
          </w:tcPr>
          <w:p w:rsidR="00000000" w:rsidRDefault="00000000">
            <w:pPr>
              <w:spacing w:before="40" w:after="40" w:line="210" w:lineRule="exact"/>
              <w:ind w:right="40"/>
              <w:jc w:val="right"/>
              <w:rPr>
                <w:sz w:val="17"/>
              </w:rPr>
            </w:pPr>
          </w:p>
        </w:tc>
        <w:tc>
          <w:tcPr>
            <w:tcW w:w="206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Moins 18 ans</w:t>
            </w:r>
          </w:p>
        </w:tc>
        <w:tc>
          <w:tcPr>
            <w:tcW w:w="1830" w:type="dxa"/>
            <w:vAlign w:val="bottom"/>
          </w:tcPr>
          <w:p w:rsidR="00000000" w:rsidRDefault="00000000">
            <w:pPr>
              <w:spacing w:before="40" w:after="40" w:line="210" w:lineRule="exact"/>
              <w:ind w:right="40"/>
              <w:jc w:val="right"/>
              <w:rPr>
                <w:sz w:val="17"/>
              </w:rPr>
            </w:pPr>
            <w:r>
              <w:rPr>
                <w:sz w:val="17"/>
              </w:rPr>
              <w:t>523</w:t>
            </w:r>
          </w:p>
        </w:tc>
        <w:tc>
          <w:tcPr>
            <w:tcW w:w="1591" w:type="dxa"/>
            <w:vAlign w:val="bottom"/>
          </w:tcPr>
          <w:p w:rsidR="00000000" w:rsidRDefault="00000000">
            <w:pPr>
              <w:spacing w:before="40" w:after="40" w:line="210" w:lineRule="exact"/>
              <w:ind w:right="40"/>
              <w:jc w:val="right"/>
              <w:rPr>
                <w:sz w:val="17"/>
              </w:rPr>
            </w:pPr>
            <w:r>
              <w:rPr>
                <w:sz w:val="17"/>
              </w:rPr>
              <w:t>216</w:t>
            </w:r>
          </w:p>
        </w:tc>
        <w:tc>
          <w:tcPr>
            <w:tcW w:w="2069" w:type="dxa"/>
            <w:vAlign w:val="bottom"/>
          </w:tcPr>
          <w:p w:rsidR="00000000" w:rsidRDefault="00000000">
            <w:pPr>
              <w:spacing w:before="40" w:after="40" w:line="210" w:lineRule="exact"/>
              <w:ind w:right="40"/>
              <w:jc w:val="right"/>
              <w:rPr>
                <w:sz w:val="17"/>
              </w:rPr>
            </w:pPr>
            <w:r>
              <w:rPr>
                <w:sz w:val="17"/>
              </w:rPr>
              <w:t>41,3</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18 à 25 ans</w:t>
            </w:r>
          </w:p>
        </w:tc>
        <w:tc>
          <w:tcPr>
            <w:tcW w:w="1830" w:type="dxa"/>
            <w:vAlign w:val="bottom"/>
          </w:tcPr>
          <w:p w:rsidR="00000000" w:rsidRDefault="00000000">
            <w:pPr>
              <w:spacing w:before="40" w:after="40" w:line="210" w:lineRule="exact"/>
              <w:ind w:right="40"/>
              <w:jc w:val="right"/>
              <w:rPr>
                <w:sz w:val="17"/>
              </w:rPr>
            </w:pPr>
            <w:r>
              <w:rPr>
                <w:sz w:val="17"/>
              </w:rPr>
              <w:t>22 094</w:t>
            </w:r>
          </w:p>
        </w:tc>
        <w:tc>
          <w:tcPr>
            <w:tcW w:w="1591" w:type="dxa"/>
            <w:vAlign w:val="bottom"/>
          </w:tcPr>
          <w:p w:rsidR="00000000" w:rsidRDefault="00000000">
            <w:pPr>
              <w:spacing w:before="40" w:after="40" w:line="210" w:lineRule="exact"/>
              <w:ind w:right="40"/>
              <w:jc w:val="right"/>
              <w:rPr>
                <w:sz w:val="17"/>
              </w:rPr>
            </w:pPr>
            <w:r>
              <w:rPr>
                <w:sz w:val="17"/>
              </w:rPr>
              <w:t>11 916</w:t>
            </w:r>
          </w:p>
        </w:tc>
        <w:tc>
          <w:tcPr>
            <w:tcW w:w="2069" w:type="dxa"/>
            <w:vAlign w:val="bottom"/>
          </w:tcPr>
          <w:p w:rsidR="00000000" w:rsidRDefault="00000000">
            <w:pPr>
              <w:spacing w:before="40" w:after="40" w:line="210" w:lineRule="exact"/>
              <w:ind w:right="40"/>
              <w:jc w:val="right"/>
              <w:rPr>
                <w:sz w:val="17"/>
              </w:rPr>
            </w:pPr>
            <w:r>
              <w:rPr>
                <w:sz w:val="17"/>
              </w:rPr>
              <w:t>52,0</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25 à 30 ans</w:t>
            </w:r>
          </w:p>
        </w:tc>
        <w:tc>
          <w:tcPr>
            <w:tcW w:w="1830" w:type="dxa"/>
            <w:vAlign w:val="bottom"/>
          </w:tcPr>
          <w:p w:rsidR="00000000" w:rsidRDefault="00000000">
            <w:pPr>
              <w:spacing w:before="40" w:after="40" w:line="210" w:lineRule="exact"/>
              <w:ind w:right="40"/>
              <w:jc w:val="right"/>
              <w:rPr>
                <w:sz w:val="17"/>
              </w:rPr>
            </w:pPr>
            <w:r>
              <w:rPr>
                <w:sz w:val="17"/>
              </w:rPr>
              <w:t>12 588</w:t>
            </w:r>
          </w:p>
        </w:tc>
        <w:tc>
          <w:tcPr>
            <w:tcW w:w="1591" w:type="dxa"/>
            <w:vAlign w:val="bottom"/>
          </w:tcPr>
          <w:p w:rsidR="00000000" w:rsidRDefault="00000000">
            <w:pPr>
              <w:spacing w:before="40" w:after="40" w:line="210" w:lineRule="exact"/>
              <w:ind w:right="40"/>
              <w:jc w:val="right"/>
              <w:rPr>
                <w:sz w:val="17"/>
              </w:rPr>
            </w:pPr>
            <w:r>
              <w:rPr>
                <w:sz w:val="17"/>
              </w:rPr>
              <w:t>7 237</w:t>
            </w:r>
          </w:p>
        </w:tc>
        <w:tc>
          <w:tcPr>
            <w:tcW w:w="2069" w:type="dxa"/>
            <w:vAlign w:val="bottom"/>
          </w:tcPr>
          <w:p w:rsidR="00000000" w:rsidRDefault="00000000">
            <w:pPr>
              <w:spacing w:before="40" w:after="40" w:line="210" w:lineRule="exact"/>
              <w:ind w:right="40"/>
              <w:jc w:val="right"/>
              <w:rPr>
                <w:sz w:val="17"/>
              </w:rPr>
            </w:pPr>
            <w:r>
              <w:rPr>
                <w:sz w:val="17"/>
              </w:rPr>
              <w:t>57,5</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30 à 40 ans</w:t>
            </w:r>
          </w:p>
        </w:tc>
        <w:tc>
          <w:tcPr>
            <w:tcW w:w="1830" w:type="dxa"/>
            <w:vAlign w:val="bottom"/>
          </w:tcPr>
          <w:p w:rsidR="00000000" w:rsidRDefault="00000000">
            <w:pPr>
              <w:spacing w:before="40" w:after="40" w:line="210" w:lineRule="exact"/>
              <w:ind w:right="40"/>
              <w:jc w:val="right"/>
              <w:rPr>
                <w:sz w:val="17"/>
              </w:rPr>
            </w:pPr>
            <w:r>
              <w:rPr>
                <w:sz w:val="17"/>
              </w:rPr>
              <w:t>17 287</w:t>
            </w:r>
          </w:p>
        </w:tc>
        <w:tc>
          <w:tcPr>
            <w:tcW w:w="1591" w:type="dxa"/>
            <w:vAlign w:val="bottom"/>
          </w:tcPr>
          <w:p w:rsidR="00000000" w:rsidRDefault="00000000">
            <w:pPr>
              <w:spacing w:before="40" w:after="40" w:line="210" w:lineRule="exact"/>
              <w:ind w:right="40"/>
              <w:jc w:val="right"/>
              <w:rPr>
                <w:sz w:val="17"/>
              </w:rPr>
            </w:pPr>
            <w:r>
              <w:rPr>
                <w:sz w:val="17"/>
              </w:rPr>
              <w:t>9 752</w:t>
            </w:r>
          </w:p>
        </w:tc>
        <w:tc>
          <w:tcPr>
            <w:tcW w:w="2069" w:type="dxa"/>
            <w:vAlign w:val="bottom"/>
          </w:tcPr>
          <w:p w:rsidR="00000000" w:rsidRDefault="00000000">
            <w:pPr>
              <w:spacing w:before="40" w:after="40" w:line="210" w:lineRule="exact"/>
              <w:ind w:right="40"/>
              <w:jc w:val="right"/>
              <w:rPr>
                <w:sz w:val="17"/>
              </w:rPr>
            </w:pPr>
            <w:r>
              <w:rPr>
                <w:sz w:val="17"/>
              </w:rPr>
              <w:t>56,4</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40 à 50 ans</w:t>
            </w:r>
          </w:p>
        </w:tc>
        <w:tc>
          <w:tcPr>
            <w:tcW w:w="1830" w:type="dxa"/>
            <w:vAlign w:val="bottom"/>
          </w:tcPr>
          <w:p w:rsidR="00000000" w:rsidRDefault="00000000">
            <w:pPr>
              <w:spacing w:before="40" w:after="40" w:line="210" w:lineRule="exact"/>
              <w:ind w:right="40"/>
              <w:jc w:val="right"/>
              <w:rPr>
                <w:sz w:val="17"/>
              </w:rPr>
            </w:pPr>
            <w:r>
              <w:rPr>
                <w:sz w:val="17"/>
              </w:rPr>
              <w:t>24 249</w:t>
            </w:r>
          </w:p>
        </w:tc>
        <w:tc>
          <w:tcPr>
            <w:tcW w:w="1591" w:type="dxa"/>
            <w:vAlign w:val="bottom"/>
          </w:tcPr>
          <w:p w:rsidR="00000000" w:rsidRDefault="00000000">
            <w:pPr>
              <w:spacing w:before="40" w:after="40" w:line="210" w:lineRule="exact"/>
              <w:ind w:right="40"/>
              <w:jc w:val="right"/>
              <w:rPr>
                <w:sz w:val="17"/>
              </w:rPr>
            </w:pPr>
            <w:r>
              <w:rPr>
                <w:sz w:val="17"/>
              </w:rPr>
              <w:t>12 545</w:t>
            </w:r>
          </w:p>
        </w:tc>
        <w:tc>
          <w:tcPr>
            <w:tcW w:w="2069" w:type="dxa"/>
            <w:vAlign w:val="bottom"/>
          </w:tcPr>
          <w:p w:rsidR="00000000" w:rsidRDefault="00000000">
            <w:pPr>
              <w:spacing w:before="40" w:after="40" w:line="210" w:lineRule="exact"/>
              <w:ind w:right="40"/>
              <w:jc w:val="right"/>
              <w:rPr>
                <w:sz w:val="17"/>
              </w:rPr>
            </w:pPr>
            <w:r>
              <w:rPr>
                <w:sz w:val="17"/>
              </w:rPr>
              <w:t>51,7</w:t>
            </w:r>
          </w:p>
        </w:tc>
      </w:tr>
      <w:tr w:rsidR="00000000">
        <w:tblPrEx>
          <w:tblCellMar>
            <w:top w:w="0" w:type="dxa"/>
            <w:bottom w:w="0" w:type="dxa"/>
          </w:tblCellMar>
        </w:tblPrEx>
        <w:tc>
          <w:tcPr>
            <w:tcW w:w="1830" w:type="dxa"/>
            <w:vAlign w:val="bottom"/>
          </w:tcPr>
          <w:p w:rsidR="00000000" w:rsidRDefault="00000000">
            <w:pPr>
              <w:spacing w:before="40" w:after="40" w:line="210" w:lineRule="exact"/>
              <w:ind w:right="40"/>
              <w:rPr>
                <w:sz w:val="17"/>
              </w:rPr>
            </w:pPr>
            <w:r>
              <w:rPr>
                <w:sz w:val="17"/>
              </w:rPr>
              <w:t>50 à 60 ans</w:t>
            </w:r>
          </w:p>
        </w:tc>
        <w:tc>
          <w:tcPr>
            <w:tcW w:w="1830" w:type="dxa"/>
            <w:vAlign w:val="bottom"/>
          </w:tcPr>
          <w:p w:rsidR="00000000" w:rsidRDefault="00000000">
            <w:pPr>
              <w:spacing w:before="40" w:after="40" w:line="210" w:lineRule="exact"/>
              <w:ind w:right="40"/>
              <w:jc w:val="right"/>
              <w:rPr>
                <w:sz w:val="17"/>
              </w:rPr>
            </w:pPr>
            <w:r>
              <w:rPr>
                <w:sz w:val="17"/>
              </w:rPr>
              <w:t>25 492</w:t>
            </w:r>
          </w:p>
        </w:tc>
        <w:tc>
          <w:tcPr>
            <w:tcW w:w="1591" w:type="dxa"/>
            <w:vAlign w:val="bottom"/>
          </w:tcPr>
          <w:p w:rsidR="00000000" w:rsidRDefault="00000000">
            <w:pPr>
              <w:spacing w:before="40" w:after="40" w:line="210" w:lineRule="exact"/>
              <w:ind w:right="40"/>
              <w:jc w:val="right"/>
              <w:rPr>
                <w:sz w:val="17"/>
              </w:rPr>
            </w:pPr>
            <w:r>
              <w:rPr>
                <w:sz w:val="17"/>
              </w:rPr>
              <w:t>11 192</w:t>
            </w:r>
          </w:p>
        </w:tc>
        <w:tc>
          <w:tcPr>
            <w:tcW w:w="2069" w:type="dxa"/>
            <w:vAlign w:val="bottom"/>
          </w:tcPr>
          <w:p w:rsidR="00000000" w:rsidRDefault="00000000">
            <w:pPr>
              <w:spacing w:before="40" w:after="40" w:line="210" w:lineRule="exact"/>
              <w:ind w:right="40"/>
              <w:jc w:val="right"/>
              <w:rPr>
                <w:sz w:val="17"/>
              </w:rPr>
            </w:pPr>
            <w:r>
              <w:rPr>
                <w:sz w:val="17"/>
              </w:rPr>
              <w:t>43,9</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spacing w:before="40" w:after="81" w:line="210" w:lineRule="exact"/>
              <w:ind w:right="40"/>
              <w:rPr>
                <w:sz w:val="17"/>
              </w:rPr>
            </w:pPr>
            <w:r>
              <w:rPr>
                <w:sz w:val="17"/>
              </w:rPr>
              <w:t>Plus de 60 ans</w:t>
            </w:r>
          </w:p>
        </w:tc>
        <w:tc>
          <w:tcPr>
            <w:tcW w:w="1830" w:type="dxa"/>
            <w:tcBorders>
              <w:bottom w:val="single" w:sz="4" w:space="0" w:color="auto"/>
            </w:tcBorders>
            <w:vAlign w:val="bottom"/>
          </w:tcPr>
          <w:p w:rsidR="00000000" w:rsidRDefault="00000000">
            <w:pPr>
              <w:spacing w:before="40" w:after="81" w:line="210" w:lineRule="exact"/>
              <w:ind w:right="40"/>
              <w:jc w:val="right"/>
              <w:rPr>
                <w:sz w:val="17"/>
              </w:rPr>
            </w:pPr>
            <w:r>
              <w:rPr>
                <w:sz w:val="17"/>
              </w:rPr>
              <w:t>1 253</w:t>
            </w:r>
          </w:p>
        </w:tc>
        <w:tc>
          <w:tcPr>
            <w:tcW w:w="1591" w:type="dxa"/>
            <w:tcBorders>
              <w:bottom w:val="single" w:sz="4" w:space="0" w:color="auto"/>
            </w:tcBorders>
            <w:vAlign w:val="bottom"/>
          </w:tcPr>
          <w:p w:rsidR="00000000" w:rsidRDefault="00000000">
            <w:pPr>
              <w:spacing w:before="40" w:after="81" w:line="210" w:lineRule="exact"/>
              <w:ind w:right="40"/>
              <w:jc w:val="right"/>
              <w:rPr>
                <w:sz w:val="17"/>
              </w:rPr>
            </w:pPr>
            <w:r>
              <w:rPr>
                <w:sz w:val="17"/>
              </w:rPr>
              <w:t>105</w:t>
            </w:r>
          </w:p>
        </w:tc>
        <w:tc>
          <w:tcPr>
            <w:tcW w:w="2069" w:type="dxa"/>
            <w:tcBorders>
              <w:bottom w:val="single" w:sz="4" w:space="0" w:color="auto"/>
            </w:tcBorders>
            <w:vAlign w:val="bottom"/>
          </w:tcPr>
          <w:p w:rsidR="00000000" w:rsidRDefault="00000000">
            <w:pPr>
              <w:spacing w:before="40" w:after="81" w:line="210" w:lineRule="exact"/>
              <w:ind w:right="40"/>
              <w:jc w:val="right"/>
              <w:rPr>
                <w:sz w:val="17"/>
              </w:rPr>
            </w:pPr>
            <w:r>
              <w:rPr>
                <w:sz w:val="17"/>
              </w:rPr>
              <w:t>8,4</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104 316</w:t>
            </w:r>
          </w:p>
        </w:tc>
        <w:tc>
          <w:tcPr>
            <w:tcW w:w="1591"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52 963</w:t>
            </w:r>
          </w:p>
        </w:tc>
        <w:tc>
          <w:tcPr>
            <w:tcW w:w="2069"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50,8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national de l’emploi, rapport annuel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1.3</w:t>
      </w:r>
      <w:r>
        <w:tab/>
        <w:t>Protection des femmes enceintes et de la fonction parentale</w:t>
      </w:r>
    </w:p>
    <w:p w:rsidR="00000000" w:rsidRDefault="00000000">
      <w:pPr>
        <w:keepNext/>
        <w:keepLines/>
        <w:spacing w:line="120" w:lineRule="exact"/>
        <w:rPr>
          <w:sz w:val="10"/>
        </w:rPr>
      </w:pPr>
    </w:p>
    <w:p w:rsidR="00000000" w:rsidRDefault="00000000">
      <w:pPr>
        <w:pStyle w:val="SingleTxt"/>
        <w:keepNext/>
        <w:keepLines/>
      </w:pPr>
      <w:r>
        <w:tab/>
        <w:t>Afin de prévenir la discrimination fondée sur la fonction parentale et de permettre aux parents de concilier leur vie professionnelle avec leur vie familiale, la nouvelle Loi sur les relations professionnelles contient également des dispositions sur une protection spéciale des travailleuses enceintes et des travailleurs ayant des responsabilités parentales, et la Loi sur la fonction parentale et le revenu familial réglemente le droit au congé parental.</w:t>
      </w:r>
    </w:p>
    <w:p w:rsidR="00000000" w:rsidRDefault="00000000">
      <w:pPr>
        <w:pStyle w:val="SingleTxt"/>
      </w:pPr>
      <w:r>
        <w:tab/>
        <w:t>Selon la Loi sur les relations professionnelles, un employeur ne peut pas résilier le contrat de travail d’une travailleuse enceinte ou allaitant un enfant, ou de parents pendant la période où ils utilisent leur congé parental sous forme d’une mise en disponibilité. Dans de tels cas, l’employeur ne peut pas mettre fin à l’emploi des travailleurs. Si au moment du licenciement, un employeur n’a pas connaissance du fait que l’employée est enceinte, une protection spéciale contre le licenciement s’applique à l’employée si celle-ci immédiatement, ou dans le cas d’obstacles dont elle n’est pas responsable, immédiatement après leur élimination, informe l’employeur de sa grossesse en lui soumettant un certificat médical. Indépendamment de cela, un employeur peut résilier un contrat de travail et mettre fin à l’emploi d’un travailleur après avoir reçu le consentement d’un inspecteur du travail, s’il existe des raisons extraordinaires de mettre fin à cet emploi ou si l’employeur entame un processus de fermeture ou de faillite.</w:t>
      </w:r>
    </w:p>
    <w:p w:rsidR="00000000" w:rsidRDefault="00000000">
      <w:pPr>
        <w:pStyle w:val="SingleTxt"/>
      </w:pPr>
      <w:r>
        <w:tab/>
        <w:t>La Loi sur les relations professionnelles accorde une attention particulière à la protection de la femme enceinte et de la fonction parentale. La grossesse et la fonction parentale donnent droit aux travailleurs à une protection spéciale au travail, en cas de dispute relative à l’exercice de la protection spéciale de la femme enceinte et de la fonction parentale, l’employeur a la charge de la preuve. De même, un employeur doit faciliter la réconciliation des obligations familiales et professionnelles des employés.</w:t>
      </w:r>
    </w:p>
    <w:p w:rsidR="00000000" w:rsidRDefault="00000000">
      <w:pPr>
        <w:pStyle w:val="SingleTxt"/>
      </w:pPr>
      <w:r>
        <w:tab/>
        <w:t>En outre, la loi stipule qu’un employeur ne peut pas, pendant la durée de l’emploi, demander ou chercher à obtenir des données quelconques sur la grossesse d’une travailleuse à moins qu’elle-même ne l’y autorise afin d’exercer des droits durant sa grossesse. La loi stipule également que durant la grossesse et pendant toute la période où elle allaite l’enfant, une employée ne doit pas accomplir un travail l’exposant à des risques ou être soumise à des conditions de travail, déterminées par règlement exécutif par le ministre chargé du travail, en accord avec le ministre responsable de la santé. Si une employée pendant sa grossesse ou la période pendant laquelle elle allaite accomplit un travail l’exposant à des risques, des procédures ou des conditions de travail telles que stipulées par les règlements exécutifs et si à la suite de l’évaluation des risques il est déterminé qu’il existe un danger pour sa santé ou la santé de l’enfant, l’employeur doit prendre les mesures appropriées grâce à un ajustement temporaire des conditions de travail ou un ajustement des heures de travail. Si, malgré les ajustements adoptés en ce qui concerne les conditions de travail ou les heures de travail, il est impossible d’éviter le danger à la santé de l’employée ou à la santé de l’enfant, ou si la nature du travail lui-même l’expose à des risques ou des conditions de travail telles que déterminées par les règlements exécutifs, l’employeur doit fournir à l’employée la possibilité d’accomplir un autre travail approprié et le salaire qu’elle recevra pour ce travail doit être au moins égal à celui qu’elle recevait pour son travail antérieur. Si l’employeur ne lui offre pas un autre emploi approprié, pendant la période pendant laquelle l’employée est absente pour cette raison, l’employeur doit, conformément aux dispositions de la loi, verser une compensation à l’employée.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1.4.</w:t>
      </w:r>
      <w:r>
        <w:tab/>
        <w:t>Programmes et mesures de la politique de l’emploi</w:t>
      </w:r>
    </w:p>
    <w:p w:rsidR="00000000" w:rsidRDefault="00000000">
      <w:pPr>
        <w:spacing w:line="120" w:lineRule="exact"/>
        <w:rPr>
          <w:sz w:val="10"/>
        </w:rPr>
      </w:pPr>
    </w:p>
    <w:p w:rsidR="00000000" w:rsidRDefault="00000000">
      <w:pPr>
        <w:pStyle w:val="SingleTxt"/>
      </w:pPr>
      <w:r>
        <w:tab/>
        <w:t>Plusieurs documents stratégiques ont été adoptés dans le domaine du marché du travail et de l’emploi dans le but d’encourager des formes actives d’accroissement de l’employabilité et de résoudre les problèmes du chômage. Tous ces documents accordent une attention particulière à l’égalité des chances des femmes et des hommes. Le programme national de développement du marché du travail et de l’emploi d’ici 2006, qui a été adopté en 2001, contient également, parmi les directives et mesures clefs, la garantie d’un accès égal au marché du travail. Les mesures suivantes garantiront l’égalité des chances des femmes et des hommes et la réconciliation entre la vie professionnelle et la vie familiale : accroître l’égalité des chances d’emploi ou d’activité dans toutes les professions et activités, fournir aux femmes un appui spécial pour fonder leurs propres sociétés, réduire la ségrégation sur le marché du travail et les différences de salaires entre femmes et hommes, adopter des mesures pour prévenir, découvrir et éliminer toutes les formes de discrimination dans la recherche d’un emploi et l’accès à l’emploi, dans la rétention et dans la promotion et l’accès aux droits et bénéfices dans l’emploi. Le programme national est exécuté par les programmes d’Employment Relationships Action adoptés par le gouvernement. En 2001, dans le cadre des programmes de l’Employment Relationships Action et des programmes d’encouragement à l’emploi, un programme de promotion de l’entreprenariat des femmes a été mené à bien dans le but de mettre en place un système et des programmes d’encouragement, de suivi et de développement de la promotion de la femme dans ce domaine. Le programme a eu pour résultats : de créer un centre d’information pour le suivi et l’appui de l’établissement des femmes sur le marché du travail, de publier une analyse sur la participation des femmes sur le marché du travail, 30 professionnels associés formés – promoteurs de l’entreprenariat des femmes, liens avec des institutions internationales et un appel d’offres public en vue de cofinancer la préparation de projets de promotion de l’entreprenariat et la participation des femmes sur le marché du travail au niveau local. En 2002 et 2003, les Directives de la politique d’encouragement à l’emploi pour 2002 et 2003 et les Programmes de la politique d’encouragement à l’emploi pour 2002 prévoyaient les mesures suivantes : programme d’encouragement à l’emploi pour les femmes, encourageant l’entreprenariat des femmes et la création de nouvelles professions pour les femmes. Outres ces mesures et programmes spéciaux, qui s’adressent aux femmes, les femmes sont incluses dans tous les autres mesures et programmes.</w:t>
      </w:r>
    </w:p>
    <w:p w:rsidR="00000000" w:rsidRDefault="00000000">
      <w:pPr>
        <w:pStyle w:val="SingleTxt"/>
      </w:pPr>
      <w:r>
        <w:tab/>
        <w:t xml:space="preserve"> Garantir l’égalité des chances – amélioration de l’accès des femmes au marché du travail et leur participation – est également l’un des programmes entrepris dans le cadre des tâches prioritaires de développement « Connaissances, développement des ressources humaines et emploi » du Programme gouvernemental de développement proposé pour la période 2001-2006.</w:t>
      </w:r>
    </w:p>
    <w:p w:rsidR="00000000" w:rsidRDefault="00000000">
      <w:pPr>
        <w:pStyle w:val="SingleTxt"/>
      </w:pPr>
      <w:r>
        <w:tab/>
        <w:t>Depuis quelques années déjà, le Programme d’encouragement à l’emploi, dans le cadre duquel toute une gamme d’activités sont entreprises, a été mis en place pour réduire le nombre de chômeurs en Slovénie. Les femmes prédominent dans ces programmes (par exemple, programme d’éducation et de formation, d’information et d’incitation, ateliers à l’intention des demandeurs d’emploi, clubs à l’intention des demandeurs d’emploi, etc.).</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Droit à la sécurité sociale</w:t>
      </w: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2.1.</w:t>
      </w:r>
      <w:r>
        <w:tab/>
        <w:t>Droits à pension</w:t>
      </w:r>
    </w:p>
    <w:p w:rsidR="00000000" w:rsidRDefault="00000000">
      <w:pPr>
        <w:spacing w:line="120" w:lineRule="exact"/>
        <w:rPr>
          <w:sz w:val="10"/>
        </w:rPr>
      </w:pPr>
    </w:p>
    <w:p w:rsidR="00000000" w:rsidRDefault="00000000">
      <w:pPr>
        <w:pStyle w:val="SingleTxt"/>
      </w:pPr>
      <w:r>
        <w:tab/>
        <w:t>En 2000, une Loi sur les pensions et l’assurance invalidité a été adoptée. Les droits et obligations des personnes assurées, entre autres ceux liés à la participation à l’assurance, au paiement de cotisations, à l’exercice, à la rétention et à la perte de droits, s’appliquent également aux femmes comme aux hommes. Un traitement différent des assurés fondé sur le sexe persiste en ce qui concerne la détermination des conditions gérant l’obtention d’une assurance vieillesse (par. 2 et 3 de l’article 26). En République de Slovénie, les circonstances ne permettent pas actuellement d’appliquer des conditions égales en ce qui concerne la retraite, et les femmes ayant la même période ouvrant droit à pension prennent leur retraite deux ans avant les hommes. Les femmes peuvent donc ainsi prendre leur retraite à 61 ans si elles ont accompli 20 ans de service ouvrant droit à pension et les hommes à 63 ans; après avoir accompli 15 ans de service ouvrant droit à pension, les femmes peuvent prendre leur retraite à 63 ans et les hommes à 65 ans. Aussi bien les femmes que les hommes peuvent prendre leur retraite à 58 ans, mais dans ce cas la période de service ouvrant droit à pension est de deux ans de moins pour les femmes – 38 ans pour les femmes et 40 ans pour les hommes. Afin que les femmes ne souffrent pas indirectement de discrimination dans le calcul de la retraite du fait des conditions différentes appliquées à la retraite, le pourcentage du calcul de base (pour une période de 15 ans de service ouvrant droit à pension) pour les femmes est plus élevé (38 %) que pour les hommes (35 %). Le taux de calcul de la pension rétablit donc l’égalité du fait que les femmes et les hommes à l’âge de 58 ans et après 38 ou 40 ans de travail reçoivent une pension à un taux de 72,5 % de la base calculée. La Loi sur les pensions et l’assurance invalidité contient également des dispositions spéciales tendant à ce que les conditions de retraite dans les régimes de pension adoptés par un employeur ne soient pas déterminées différemment selon le sexe de la personne assurée (par. 2 de l’article 37).</w:t>
      </w:r>
    </w:p>
    <w:p w:rsidR="00000000" w:rsidRDefault="00000000">
      <w:pPr>
        <w:pStyle w:val="SingleTxt"/>
      </w:pPr>
      <w:r>
        <w:tab/>
        <w:t>L’âge limite pour obtenir le droit à une pension de vieillesse est abaissé avec chaque enfant (pour un enfant par 8 mois, pour deux par 20 mois et pour trois, par 36 mois et pour chaque enfant de plus la réduction de l’âge limite est accrue de 20 mois) et les hommes comme les femmes y ont droit. Les parents décident lequel d’entre eux exercera son droit à la réduction pour chaque enfant; s’ils ne peuvent pas se mettre d’accord, celui qui a le plus souvent exercé son droit à un congé parental aura droit à la réduction. Si aucun d’eux n’a exercé son droit à un congé parental ou s’ils l’ont exercé également, la femme a alors droit à la réduction de l’âge limite (art. 37).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2.2.</w:t>
      </w:r>
      <w:r>
        <w:tab/>
        <w:t>Droit aux soins de santé et à la protection au travail</w:t>
      </w:r>
    </w:p>
    <w:p w:rsidR="00000000" w:rsidRDefault="00000000">
      <w:pPr>
        <w:spacing w:line="120" w:lineRule="exact"/>
        <w:rPr>
          <w:sz w:val="10"/>
        </w:rPr>
      </w:pPr>
    </w:p>
    <w:p w:rsidR="00000000" w:rsidRDefault="00000000">
      <w:pPr>
        <w:pStyle w:val="SingleTxt"/>
      </w:pPr>
      <w:r>
        <w:tab/>
        <w:t>Selon la nouvelle Loi sur la santé et la sécurité au travail, chaque employeur doit élaborer et adopter par écrit une déclaration de sécurité, dans laquelle il détermine les méthodes et les mesures prévues pour garantir la sécurité et la santé au travail (art. 14). Les exigences de la déclaration sont décrites en détail dans les Règles sur la méthode à utiliser pour élaborer la définition de la sécurité et évaluer les risques, qui sont entrées en vigueur le 21 avril 2000. La loi stipule également qu’un employeur doit s’assurer que les employées enceintes sont informées des résultats de l’évaluation des risques et des mesures adoptées par l’employeur pour la santé et la sécurité au travail (art. 23).</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2.3.</w:t>
      </w:r>
      <w:r>
        <w:tab/>
        <w:t>Congé de maternité et congé parental</w:t>
      </w:r>
    </w:p>
    <w:p w:rsidR="00000000" w:rsidRDefault="00000000">
      <w:pPr>
        <w:spacing w:line="120" w:lineRule="exact"/>
        <w:rPr>
          <w:sz w:val="10"/>
        </w:rPr>
      </w:pPr>
    </w:p>
    <w:p w:rsidR="00000000" w:rsidRDefault="00000000">
      <w:pPr>
        <w:pStyle w:val="SingleTxt"/>
      </w:pPr>
      <w:r>
        <w:tab/>
        <w:t>En novembre 2001, la Loi sur la fonction parentale et le revenu familial a été adoptée et est entrée en vigueur le 1er janvier 2002. La Loi réglemente deux droits complexes : l’assurance pour protection de la fonction parentale et les droits qui en découlent et les prestations familiales.</w:t>
      </w:r>
    </w:p>
    <w:p w:rsidR="00000000" w:rsidRDefault="00000000">
      <w:pPr>
        <w:pStyle w:val="SingleTxt"/>
      </w:pPr>
      <w:r>
        <w:tab/>
        <w:t>Les droits qui découlent de l’assurance pour protection de la fonction parentale sont le congé parental (congé de maternité, congé de paternité, congé parental, congé de parents adoptifs), les prestations familiales (allocation de maternité, allocation de paternité, allocation parentale et allocation d’adoption) et le droit à des heures de travail réduites afin d’exercer la fonction parentale. Les personnes incluses dans l’assurance pour protection de la fonction parentale peuvent exercer les droits découlant de cette assurance et paient une cotisation à cette fin.</w:t>
      </w:r>
    </w:p>
    <w:p w:rsidR="00000000" w:rsidRDefault="00000000">
      <w:pPr>
        <w:pStyle w:val="SingleTxt"/>
      </w:pPr>
      <w:r>
        <w:tab/>
        <w:t>Le congé de maternité (art. 17 à 22) dure 105 jours ouvrables et non ouvrables (le nombre de jours est demeuré inchangé) et une mère doit commencer ce congé 28 ou 42 (si elle le désire) jours avant la date de l’accouchement prévue par le gynécologue. Le droit à un congé de maternité peut également être exercé par le père ou une autre personne si la mère de l’enfant décède, abandonne l’enfant ou si de l’avis d’un médecin compétent, elle est incapable de travailler de façon permanente ou temporairement. Dans le cas où la mère a moins de 18 ans et a le statut d’apprentie ou d’étudiante, le droit au congé de maternité peut être exercé, avec son accord, par le père de l’enfant ou par l’un des grands-parents.</w:t>
      </w:r>
    </w:p>
    <w:p w:rsidR="00000000" w:rsidRDefault="00000000">
      <w:pPr>
        <w:pStyle w:val="SingleTxt"/>
      </w:pPr>
      <w:r>
        <w:tab/>
        <w:t>Le congé de paternité (art. 23 à 25), qui est une innovation essentielle du nouvel arrangement du congé parental, dure 90 jours ouvrables et non ouvrables. Sur ces jours, le père doit prendre 15 jours durant le congé de maternité de la mère (ces 15 jours ne peuvent pas être utilisés à une date ultérieure), et 75 jours doivent être utilisés avant que l’enfant atteigne l’âge de 8 ans (donc durant le congé de maternité de la mère, le congé parental ou avant que l’enfant atteigne 8 ans). Le droit au congé de paternité prend effet graduellement, c’est-à-dire à partir du 1er janvier 2003 – 15 jours, à partir du 1</w:t>
      </w:r>
      <w:r>
        <w:rPr>
          <w:vertAlign w:val="superscript"/>
        </w:rPr>
        <w:t>er</w:t>
      </w:r>
      <w:r>
        <w:t> janvier 2004 – 45 jours et à partir du 1er janvier 2004 – 90 jours. Le droit ne s’applique qu’au père et ne peut pas être transféré à une autre personne. En accordant ce droit, l’objectif est de faire participer les pères aux soins des jeunes enfants et ainsi arriver à une meilleure réconciliation des obligations professionnelles et parentales pour les hommes comme pour les femmes.</w:t>
      </w:r>
    </w:p>
    <w:p w:rsidR="00000000" w:rsidRDefault="00000000">
      <w:pPr>
        <w:pStyle w:val="SingleTxt"/>
      </w:pPr>
      <w:r>
        <w:tab/>
        <w:t>Le congé parental (art. 26 à 34) s’applique à ceux qui y ont droit immédiatement après l’expiration du congé de maternité et a pour but d’assurer les soins continus des enfants. Sa durée est la même qu’avant, 260 jours ouvrables et non ouvrables et peut dans certains cas être prolongé :</w:t>
      </w:r>
    </w:p>
    <w:p w:rsidR="00000000" w:rsidRDefault="00000000">
      <w:pPr>
        <w:pStyle w:val="SingleTxt"/>
        <w:tabs>
          <w:tab w:val="right" w:pos="1685"/>
        </w:tabs>
        <w:ind w:left="1742" w:hanging="475"/>
      </w:pPr>
      <w:r>
        <w:tab/>
        <w:t>•</w:t>
      </w:r>
      <w:r>
        <w:tab/>
        <w:t>Si la mère a donné naissance à des jumeaux, le congé est prolongé de 90 jours;</w:t>
      </w:r>
    </w:p>
    <w:p w:rsidR="00000000" w:rsidRDefault="00000000">
      <w:pPr>
        <w:pStyle w:val="SingleTxt"/>
        <w:tabs>
          <w:tab w:val="right" w:pos="1685"/>
        </w:tabs>
        <w:ind w:left="1742" w:hanging="475"/>
      </w:pPr>
      <w:r>
        <w:tab/>
        <w:t>•</w:t>
      </w:r>
      <w:r>
        <w:tab/>
        <w:t>Si la mère a donné naissance à plus de deux enfants vivants, pour chaque enfant de plus, le congé est prolongé de 90 jours;</w:t>
      </w:r>
    </w:p>
    <w:p w:rsidR="00000000" w:rsidRDefault="00000000">
      <w:pPr>
        <w:pStyle w:val="SingleTxt"/>
        <w:tabs>
          <w:tab w:val="right" w:pos="1685"/>
        </w:tabs>
        <w:ind w:left="1742" w:hanging="475"/>
      </w:pPr>
      <w:r>
        <w:tab/>
        <w:t>•</w:t>
      </w:r>
      <w:r>
        <w:tab/>
        <w:t>Si la mère donne naissance à un enfant prématuré, le congé est prolongé par le nombre de jours restant à courir avant la naissance prévue si la grossesse a duré moins de 260 jours;</w:t>
      </w:r>
    </w:p>
    <w:p w:rsidR="00000000" w:rsidRDefault="00000000">
      <w:pPr>
        <w:pStyle w:val="SingleTxt"/>
        <w:tabs>
          <w:tab w:val="right" w:pos="1685"/>
        </w:tabs>
        <w:ind w:left="1742" w:hanging="475"/>
      </w:pPr>
      <w:r>
        <w:tab/>
        <w:t>•</w:t>
      </w:r>
      <w:r>
        <w:tab/>
        <w:t>Si un enfant est né avec des besoins particuliers, le congé est prolongé de 90 jours (selon l’avis d’une commission médicale de la Clinique pédiatrique de Ljubljana); ce droit peut être exercé jusqu’à ce que l’enfant atteigne 18 mois;</w:t>
      </w:r>
    </w:p>
    <w:p w:rsidR="00000000" w:rsidRDefault="00000000">
      <w:pPr>
        <w:pStyle w:val="SingleTxt"/>
        <w:tabs>
          <w:tab w:val="right" w:pos="1685"/>
        </w:tabs>
        <w:ind w:left="1742" w:hanging="475"/>
      </w:pPr>
      <w:r>
        <w:tab/>
        <w:t>•</w:t>
      </w:r>
      <w:r>
        <w:tab/>
        <w:t>Si le parent s’occupe déjà au foyer d’au moins deux enfants de moins de 8 ans, le congé est prolongé de 30 jours, pour trois enfants, de 60 jours et pour quatre enfants ou plus, de 90 jours.</w:t>
      </w:r>
    </w:p>
    <w:p w:rsidR="00000000" w:rsidRDefault="00000000">
      <w:pPr>
        <w:pStyle w:val="SingleTxt"/>
      </w:pPr>
      <w:r>
        <w:tab/>
        <w:t>Ces droits sont cumulatifs (par exemple, si une mère donne naissance à des jumeaux et s’occupe déjà de trois enfants au foyer, son congé sera prolongé de 150 jours).</w:t>
      </w:r>
    </w:p>
    <w:p w:rsidR="00000000" w:rsidRDefault="00000000">
      <w:pPr>
        <w:pStyle w:val="SingleTxt"/>
      </w:pPr>
      <w:r>
        <w:tab/>
        <w:t>Aux termes de la nouvelle loi, le congé parental n’est plus la prérogative de la mère mais un droit des deux parents, ce qui veut dire que les deux parents doivent décider de la manière dont ils exerceront ce droit. L’utilisation de ce droit est souple. Les parents peuvent exercer ce droit sous forme d’une absence totale ou partielle de leur travail, alternativement dans le cas d’absence partielle, chacun peut par exemple travailler quatre heures, ou une partie du congé parental peut être utilisée par la mère et l’autre moitié par le père. Exceptionnellement, les deux parents peuvent rester à la maison simultanément avec l’enfant ou les enfants, mais seulement dans le cas où ils bénéficient de congés prolongés (dans le cas de la naissance de jumeaux ou de plusieurs enfants, dans le cas où un enfant nécessite des soins particuliers ou dans le cas de la naissance d’un enfant dans une famille où les parents s’occupent déjà de deux enfants de moins de 8 ans au moment de sa naissance). Les parents peuvent différer une partie du congé parental (maximum 75 jours) et l’utiliser jusqu’à ce que l’enfant atteigne 8 ans.</w:t>
      </w:r>
    </w:p>
    <w:p w:rsidR="00000000" w:rsidRDefault="00000000">
      <w:pPr>
        <w:pStyle w:val="SingleTxt"/>
      </w:pPr>
      <w:r>
        <w:tab/>
        <w:t>L’un des grands-parents peut également, avec le consentement de la mère, exercer le droit au congé parental si le père n’exerce pas ce droit et la mère de l’enfant a moins de 18 ans et est soit une apprentie ou une étudiante. Dans ce cas, le congé a la même durée que celui accordé à la mère ou au père, moins le nombre de jours déjà utilisés par la mère ou le père de l’enfant.</w:t>
      </w:r>
    </w:p>
    <w:p w:rsidR="00000000" w:rsidRDefault="00000000">
      <w:pPr>
        <w:pStyle w:val="SingleTxt"/>
      </w:pPr>
      <w:r>
        <w:tab/>
        <w:t>Le congé d’adoption (art. 35 à 37) est accordé à l’un ou aux deux parents adoptifs afin de permettre au parent adoptif et à l’enfant d’être ensemble sans interruption après l’adoption. Si l’enfant a entre 1 et 4 ans au moment de l’adoption, le congé d’adoption dure 150 jours et si l’enfant a entre 4 et 10 ans, il est de 120 jours. L’un des parents ou les deux simultanément peuvent utiliser le congé, mais la durée totale du congé ne peuvent pas dépasser 150 ou 120 jours, selon le cas.</w:t>
      </w:r>
    </w:p>
    <w:p w:rsidR="00000000" w:rsidRDefault="00000000">
      <w:pPr>
        <w:pStyle w:val="SingleTxt"/>
      </w:pPr>
      <w:r>
        <w:tab/>
        <w:t>L’allocation parentale (art. 38 à 49) est une compensation de salaire ou une aide personnelle provenant de l’assurance pour protection parentale. Y ont droit les personnes qui ont droit à un congé parental et qui sont assurées aux termes de cette loi avant le jour où prend effet le type individuel de congé parental, et les personnes qui n’ont pas droit à un congé parental si elles sont assurées aux termes de la loi au moins 12 mois avant les trois années précédant l’occurrence de types individuels de congé parental. Les personnes ont droit aux allocations parentales pendant l’utilisation du congé parental, à l’exception du congé de paternité pendant lequel le père a droit à l’allocation de paternité pendant les 15 premiers jours, et pendant les 75 jours restant l’État garantit au père le paiement de contributions de sécurité sociale fondées sur le salaire minimum. L’allocation parentale est calculée uniformément pour tous les types d’allocations, à l’exception du congé de maternité, pour lequel il n’y a pas de limite supérieure. Le niveau de l’allocation représente 100 % du salaire de base moyen reçu pendant les 12 derniers mois, si la personne y ayant droit était assurée la dernière année pour la période totale, mais pas moins de 55 % du salaire minimum en République de Slovénie et un maximum de deux fois et demie le salaire mensuel moyen en République de Slovénie durant la période calculée. Si la personne ayant droit à l’allocation n’était pas assurée pour les 12 derniers mois, le calcul est fait selon un calcul spécial conformément à la loi.</w:t>
      </w:r>
    </w:p>
    <w:p w:rsidR="00000000" w:rsidRDefault="00000000">
      <w:pPr>
        <w:pStyle w:val="SingleTxt"/>
      </w:pPr>
      <w:r>
        <w:tab/>
        <w:t>La Loi sur la fonction parentale et le revenu familial a établi une innovation, le crédit. Si le parent ou toute autre personne n’utilise pas le congé parental dans sa totalité, la partie restante du congé parental peut être utilisée sous forme de crédit qui peut servir à payer les soins aux enfants, le loyer d’un logement et pour satisfaire les besoins du ménage (achat d’un appartement ou d’une maison, adaptation d’un appartement ou d’une maison, construction d’une maison). Le niveau du crédit est le même que le niveau non payé des allocations parentales, mais ne peut dépasser cinq fois le montant de l’allocation mensuelle appropriée pour le congé parental.</w:t>
      </w:r>
    </w:p>
    <w:p w:rsidR="00000000" w:rsidRDefault="00000000">
      <w:pPr>
        <w:pStyle w:val="SingleTxt"/>
      </w:pPr>
      <w:r>
        <w:tab/>
        <w:t>La loi permet également un travail à temps partiel (pas moins de la moitié de la semaine obligatoire de travail) pour l’un des parents qui s’occupe de l’enfant, jusqu’à l’âge de 3 ans.</w:t>
      </w:r>
    </w:p>
    <w:p w:rsidR="00000000" w:rsidRDefault="00000000">
      <w:pPr>
        <w:pStyle w:val="SingleTxt"/>
      </w:pPr>
      <w:r>
        <w:tab/>
        <w:t>Bien que les pères aient la possibilité d’utiliser le congé parental, jusqu’à présent seuls 1 % des pères utilisent ce congé. Afin d’inciter les pères à utiliser le congé de paternité prévu par la Loi sur la fonction parentale et le revenu familial et afin qu’ils utilisent dans une plus large mesure le congé parental, le Bureau pour l’égalité des chances et le Ministère du travail, de la famille et des affaires sociales entreprendra diverses activités en 2003 (préparation d’une page sur Internet, la publication d’informations, etc.).</w:t>
      </w:r>
    </w:p>
    <w:p w:rsidR="00000000" w:rsidRDefault="00000000">
      <w:pPr>
        <w:pStyle w:val="SingleTxt"/>
      </w:pPr>
      <w:r>
        <w:tab/>
        <w:t>Comme il a déjà été mentionné dans la section consacrée à l’éducation (art. 10), il existe en Slovénie un réseau bien organisé de garderies d’enfants. Le prix que paient les parents pour les programmes préscolaires dans les garderies d’enfants publiques dépend du revenu de chaque membre de la famille, tous les parents ont accès aux garderies d’enfants publiques, quelque soit leur revenu.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La santé des femmes</w:t>
      </w:r>
    </w:p>
    <w:p w:rsidR="00000000" w:rsidRDefault="00000000">
      <w:pPr>
        <w:pStyle w:val="SingleTxt"/>
        <w:spacing w:after="0" w:line="120" w:lineRule="exact"/>
        <w:rPr>
          <w:sz w:val="10"/>
        </w:rPr>
      </w:pPr>
      <w:r>
        <w:t xml:space="preserve">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Les soins de santé en République de Slovénie</w:t>
      </w:r>
    </w:p>
    <w:p w:rsidR="00000000" w:rsidRDefault="00000000">
      <w:pPr>
        <w:spacing w:line="120" w:lineRule="exact"/>
        <w:rPr>
          <w:sz w:val="10"/>
        </w:rPr>
      </w:pPr>
    </w:p>
    <w:p w:rsidR="00000000" w:rsidRDefault="00000000">
      <w:pPr>
        <w:pStyle w:val="SingleTxt"/>
      </w:pPr>
      <w:r>
        <w:tab/>
        <w:t>Pendant la période qui s’est écoulée depuis le deuxième rapport, deux modifications aux lois ayant trait spécifiquement aux soins de santé des femmes ou à leurs droits en matière de procréation ont été débattues – la Loi relative au traitement de la stérilité et aux procédures de procréation bio-médicalement assistée et la nouvelle Loi proposée sur l’assurance maladie.</w:t>
      </w:r>
    </w:p>
    <w:p w:rsidR="00000000" w:rsidRDefault="00000000">
      <w:pPr>
        <w:pStyle w:val="SingleTxt"/>
      </w:pPr>
      <w:r>
        <w:tab/>
        <w:t>Les droits relatifs à l’établissement des causes et au traitement de la fécondité réduite ont été réglementés depuis 1977 par la Loi sur les mesures sanitaires dans l’exercice de la liberté de procréation. Il était nécessaire d’adopter d’urgence une nouvelle loi du fait des progrès médicaux qui ont soulevé de nouvelles questions juridiques relatives aux procédures de traitement de l’infécondité et à la fertilisation bio-médicalement assistée, que cette loi ne couvrait pas. La Loi proposée sur le traitement de l’infécondité et les procédures de procréation biomédicalement assistée a fait l’objet de nombreuses discussions polémiques depuis le tout début du débat à l’Assemblée nationale. La question a été compliquée surtout en ce qui concerne l’adoption de l’article 5 qui stipule quelles sont les personnes qui ont le droit d’avoir recours aux procédures de fertilisation bio-médicalement assistée. Aux termes de cet article, seuls les hommes et les femmes qui sont mariés ou vivent en communauté ont le droit d’avoir recours à ces procédures, ce qui élimine le droit qu’avaient tous les adultes légalement compétents et de la femme en bonne santé d’âge approprié pour avoir des enfants aux termes de la Loi sur les mesures sanitaires concernant l’exercice de la liberté de procréation. Avant la troisième lecture de la nouvelle loi proposée, l’un des groupes parlementaires a soumis un amendement audit article par lequel la procédure de fertilisation biomédicalement assistée était un droit de toutes les femmes, mais cet amendement n’a pas été adopté. Le groupe parlementaire a donc soumis un projet d’amendement à la loi ayant le même contenu. La loi modifiée a été adoptée par l’Assemblée nationale par procédure accélérée, mais à la demande de 34 parlementaires qui étaient fermement opposé à l’amendement proposé à l’article, un référendum législatif a par la suite été tenu sur les amendements et les suppléments à la Loi sur le traitement de l’infertilité et les procédures de procréation biomédicalement assistée. Lors du référendum, l’amendement a été rejeté et donc aux termes de la loi en vigueur, seules les femmes mariées ou vivant en communauté ont le droit d’avoir recours aux procédures de fertilisation bio-médicalement assistée.</w:t>
      </w:r>
    </w:p>
    <w:p w:rsidR="00000000" w:rsidRDefault="00000000">
      <w:pPr>
        <w:pStyle w:val="SingleTxt"/>
      </w:pPr>
      <w:r>
        <w:tab/>
        <w:t>À la mi-juin 2002, trois membres du parlement ont soumis un projet de Loi sur l’assurance maladie qui a été élaboré par un groupe d’experts du Health Insurance Institute de Slovénie. Dans le projet d’article, qui définit l’étendue des droit aux services de santé dans le cadre d’une assurance maladie obligatoire, il était stipulé que l’assurance susmentionnée couvrait les « examens des femmes relatifs aux conseils en matière de planification de la famille, la grossesse, les visites de soins à domicile avant et après l’accouchement, les services de dépistage de maladies et les risques pendant la période de fertilité conformément à des programmes spécifiques ». Il n’était mentionné nulle part le droit à la couverture des coûts associés à l’avortement et à la stérilisation. Sur cette base, il peut être conclu que le projet de loi envisage des services autofinancés pour de telles interventions. La nouvelle loi proposée était en conflit avec la Loi sur les soins de santé et l’assurance maladie, aux termes de laquelle l’assurance maladie garantit le paiement d’un pourcentage spécifique des coûts relatifs à l’avortement. De cette façon, le droit à la liberté de procréation, garanti par la Constitution, aurait été retiré aux femmes. Le projet de Loi sur l’assurance maladie a été retiré de la procédure parlementaire en septembre 2002 et le Ministère de la santé prépare un nouveau projet de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L’état de santé des femmes</w:t>
      </w:r>
    </w:p>
    <w:p w:rsidR="00000000" w:rsidRDefault="00000000">
      <w:pPr>
        <w:spacing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t>2.1.</w:t>
      </w:r>
      <w:r>
        <w:tab/>
        <w:t>Santé génésique</w:t>
      </w:r>
    </w:p>
    <w:p w:rsidR="00000000" w:rsidRDefault="00000000">
      <w:pPr>
        <w:spacing w:line="120" w:lineRule="exact"/>
        <w:rPr>
          <w:sz w:val="10"/>
        </w:rPr>
      </w:pPr>
    </w:p>
    <w:p w:rsidR="00000000" w:rsidRDefault="00000000">
      <w:pPr>
        <w:pStyle w:val="SingleTxt"/>
      </w:pPr>
      <w:r>
        <w:tab/>
        <w:t>Les soins de santé des femmes font partie intégrante des soins de santé génésique de la population pour les deux sexes et tous les âges. La Slovénie a mis en place un système d’institutions de soins de santé pour les femmes au niveau des activités de soins de santé primaires (cliniques de soins généraux pour les femmes) et sous la forme de cliniques spécialisées (cliniques gynécologiques).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18</w:t>
      </w:r>
      <w:r>
        <w:br/>
        <w:t>Niveau des soins de santé des femmes ayant plus de 15 ans par le personnel sanitaire pour 1998 et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421"/>
        <w:gridCol w:w="1503"/>
        <w:gridCol w:w="1595"/>
        <w:gridCol w:w="95"/>
        <w:gridCol w:w="1482"/>
        <w:gridCol w:w="1455"/>
      </w:tblGrid>
      <w:tr w:rsidR="00000000">
        <w:tblPrEx>
          <w:tblCellMar>
            <w:top w:w="0" w:type="dxa"/>
            <w:bottom w:w="0" w:type="dxa"/>
          </w:tblCellMar>
        </w:tblPrEx>
        <w:trPr>
          <w:cantSplit/>
          <w:tblHeader/>
        </w:trPr>
        <w:tc>
          <w:tcPr>
            <w:tcW w:w="1421"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3098"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Nombre de médecins</w:t>
            </w:r>
          </w:p>
        </w:tc>
        <w:tc>
          <w:tcPr>
            <w:tcW w:w="95" w:type="dxa"/>
            <w:tcBorders>
              <w:top w:val="single" w:sz="4" w:space="0" w:color="auto"/>
            </w:tcBorders>
            <w:vAlign w:val="bottom"/>
          </w:tcPr>
          <w:p w:rsidR="00000000" w:rsidRDefault="00000000">
            <w:pPr>
              <w:spacing w:before="80" w:after="80" w:line="160" w:lineRule="exact"/>
              <w:ind w:right="40"/>
              <w:jc w:val="right"/>
              <w:rPr>
                <w:i/>
                <w:sz w:val="14"/>
              </w:rPr>
            </w:pPr>
          </w:p>
        </w:tc>
        <w:tc>
          <w:tcPr>
            <w:tcW w:w="2937"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Nombre de femmes de plus de 15 ans</w:t>
            </w:r>
            <w:r>
              <w:rPr>
                <w:i/>
                <w:sz w:val="14"/>
              </w:rPr>
              <w:br/>
              <w:t>par médecin</w:t>
            </w:r>
          </w:p>
        </w:tc>
      </w:tr>
      <w:tr w:rsidR="00000000">
        <w:tblPrEx>
          <w:tblCellMar>
            <w:top w:w="0" w:type="dxa"/>
            <w:bottom w:w="0" w:type="dxa"/>
          </w:tblCellMar>
        </w:tblPrEx>
        <w:tc>
          <w:tcPr>
            <w:tcW w:w="1421" w:type="dxa"/>
            <w:tcBorders>
              <w:bottom w:val="single" w:sz="12" w:space="0" w:color="auto"/>
            </w:tcBorders>
            <w:vAlign w:val="bottom"/>
          </w:tcPr>
          <w:p w:rsidR="00000000" w:rsidRDefault="00000000">
            <w:pPr>
              <w:spacing w:before="40" w:after="40" w:line="210" w:lineRule="exact"/>
              <w:ind w:right="40"/>
              <w:rPr>
                <w:sz w:val="17"/>
              </w:rPr>
            </w:pPr>
          </w:p>
        </w:tc>
        <w:tc>
          <w:tcPr>
            <w:tcW w:w="1503"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Médecins régulièrement employés</w:t>
            </w:r>
          </w:p>
        </w:tc>
        <w:tc>
          <w:tcPr>
            <w:tcW w:w="159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Selon le nombre d’heures de travail</w:t>
            </w:r>
          </w:p>
        </w:tc>
        <w:tc>
          <w:tcPr>
            <w:tcW w:w="95" w:type="dxa"/>
            <w:tcBorders>
              <w:bottom w:val="single" w:sz="12" w:space="0" w:color="auto"/>
            </w:tcBorders>
            <w:vAlign w:val="bottom"/>
          </w:tcPr>
          <w:p w:rsidR="00000000" w:rsidRDefault="00000000">
            <w:pPr>
              <w:spacing w:before="80" w:after="80" w:line="160" w:lineRule="exact"/>
              <w:ind w:right="43"/>
              <w:jc w:val="right"/>
              <w:rPr>
                <w:i/>
                <w:iCs/>
                <w:sz w:val="14"/>
              </w:rPr>
            </w:pPr>
          </w:p>
        </w:tc>
        <w:tc>
          <w:tcPr>
            <w:tcW w:w="1482"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Médecins employés de façon permanente</w:t>
            </w:r>
          </w:p>
        </w:tc>
        <w:tc>
          <w:tcPr>
            <w:tcW w:w="145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Selon le nombre d’heures de travail</w:t>
            </w:r>
          </w:p>
        </w:tc>
      </w:tr>
      <w:tr w:rsidR="00000000">
        <w:tblPrEx>
          <w:tblCellMar>
            <w:top w:w="0" w:type="dxa"/>
            <w:bottom w:w="0" w:type="dxa"/>
          </w:tblCellMar>
        </w:tblPrEx>
        <w:tc>
          <w:tcPr>
            <w:tcW w:w="1421" w:type="dxa"/>
            <w:tcBorders>
              <w:top w:val="single" w:sz="12" w:space="0" w:color="auto"/>
            </w:tcBorders>
            <w:vAlign w:val="bottom"/>
          </w:tcPr>
          <w:p w:rsidR="00000000" w:rsidRDefault="00000000">
            <w:pPr>
              <w:spacing w:before="40" w:after="40" w:line="210" w:lineRule="exact"/>
              <w:ind w:right="40"/>
              <w:rPr>
                <w:sz w:val="17"/>
              </w:rPr>
            </w:pPr>
            <w:r>
              <w:rPr>
                <w:sz w:val="17"/>
              </w:rPr>
              <w:t>1998</w:t>
            </w:r>
          </w:p>
        </w:tc>
        <w:tc>
          <w:tcPr>
            <w:tcW w:w="1503" w:type="dxa"/>
            <w:tcBorders>
              <w:top w:val="single" w:sz="12" w:space="0" w:color="auto"/>
            </w:tcBorders>
            <w:vAlign w:val="bottom"/>
          </w:tcPr>
          <w:p w:rsidR="00000000" w:rsidRDefault="00000000">
            <w:pPr>
              <w:spacing w:before="40" w:after="40" w:line="210" w:lineRule="exact"/>
              <w:ind w:right="40"/>
              <w:jc w:val="right"/>
              <w:rPr>
                <w:sz w:val="17"/>
              </w:rPr>
            </w:pPr>
            <w:r>
              <w:rPr>
                <w:sz w:val="17"/>
              </w:rPr>
              <w:t>104</w:t>
            </w:r>
          </w:p>
        </w:tc>
        <w:tc>
          <w:tcPr>
            <w:tcW w:w="1595" w:type="dxa"/>
            <w:tcBorders>
              <w:top w:val="single" w:sz="12" w:space="0" w:color="auto"/>
            </w:tcBorders>
            <w:vAlign w:val="bottom"/>
          </w:tcPr>
          <w:p w:rsidR="00000000" w:rsidRDefault="00000000">
            <w:pPr>
              <w:spacing w:before="40" w:after="40" w:line="210" w:lineRule="exact"/>
              <w:ind w:right="40"/>
              <w:jc w:val="right"/>
              <w:rPr>
                <w:sz w:val="17"/>
              </w:rPr>
            </w:pPr>
            <w:r>
              <w:rPr>
                <w:sz w:val="17"/>
              </w:rPr>
              <w:t>93,4</w:t>
            </w:r>
          </w:p>
        </w:tc>
        <w:tc>
          <w:tcPr>
            <w:tcW w:w="95" w:type="dxa"/>
            <w:tcBorders>
              <w:top w:val="single" w:sz="12" w:space="0" w:color="auto"/>
            </w:tcBorders>
            <w:vAlign w:val="bottom"/>
          </w:tcPr>
          <w:p w:rsidR="00000000" w:rsidRDefault="00000000">
            <w:pPr>
              <w:spacing w:before="40" w:after="40" w:line="210" w:lineRule="exact"/>
              <w:ind w:right="40"/>
              <w:jc w:val="right"/>
              <w:rPr>
                <w:sz w:val="17"/>
              </w:rPr>
            </w:pPr>
          </w:p>
        </w:tc>
        <w:tc>
          <w:tcPr>
            <w:tcW w:w="1482" w:type="dxa"/>
            <w:tcBorders>
              <w:top w:val="single" w:sz="12" w:space="0" w:color="auto"/>
            </w:tcBorders>
            <w:vAlign w:val="bottom"/>
          </w:tcPr>
          <w:p w:rsidR="00000000" w:rsidRDefault="00000000">
            <w:pPr>
              <w:spacing w:before="40" w:after="40" w:line="210" w:lineRule="exact"/>
              <w:ind w:right="40"/>
              <w:jc w:val="right"/>
              <w:rPr>
                <w:sz w:val="17"/>
              </w:rPr>
            </w:pPr>
            <w:r>
              <w:rPr>
                <w:sz w:val="17"/>
              </w:rPr>
              <w:t>8 243,8</w:t>
            </w:r>
          </w:p>
        </w:tc>
        <w:tc>
          <w:tcPr>
            <w:tcW w:w="1455" w:type="dxa"/>
            <w:tcBorders>
              <w:top w:val="single" w:sz="12" w:space="0" w:color="auto"/>
            </w:tcBorders>
            <w:vAlign w:val="bottom"/>
          </w:tcPr>
          <w:p w:rsidR="00000000" w:rsidRDefault="00000000">
            <w:pPr>
              <w:spacing w:before="40" w:after="40" w:line="210" w:lineRule="exact"/>
              <w:ind w:right="40"/>
              <w:jc w:val="right"/>
              <w:rPr>
                <w:sz w:val="17"/>
              </w:rPr>
            </w:pPr>
            <w:r>
              <w:rPr>
                <w:sz w:val="17"/>
              </w:rPr>
              <w:t>9 182,4</w:t>
            </w:r>
          </w:p>
        </w:tc>
      </w:tr>
      <w:tr w:rsidR="00000000">
        <w:tblPrEx>
          <w:tblCellMar>
            <w:top w:w="0" w:type="dxa"/>
            <w:bottom w:w="0" w:type="dxa"/>
          </w:tblCellMar>
        </w:tblPrEx>
        <w:tc>
          <w:tcPr>
            <w:tcW w:w="1421" w:type="dxa"/>
            <w:tcBorders>
              <w:bottom w:val="single" w:sz="12" w:space="0" w:color="auto"/>
            </w:tcBorders>
            <w:vAlign w:val="bottom"/>
          </w:tcPr>
          <w:p w:rsidR="00000000" w:rsidRDefault="00000000">
            <w:pPr>
              <w:spacing w:before="40" w:after="40" w:line="210" w:lineRule="exact"/>
              <w:ind w:right="40"/>
              <w:rPr>
                <w:sz w:val="17"/>
              </w:rPr>
            </w:pPr>
            <w:r>
              <w:rPr>
                <w:sz w:val="17"/>
              </w:rPr>
              <w:t>2000</w:t>
            </w:r>
          </w:p>
        </w:tc>
        <w:tc>
          <w:tcPr>
            <w:tcW w:w="1503" w:type="dxa"/>
            <w:tcBorders>
              <w:bottom w:val="single" w:sz="12" w:space="0" w:color="auto"/>
            </w:tcBorders>
            <w:vAlign w:val="bottom"/>
          </w:tcPr>
          <w:p w:rsidR="00000000" w:rsidRDefault="00000000">
            <w:pPr>
              <w:spacing w:before="40" w:after="40" w:line="210" w:lineRule="exact"/>
              <w:ind w:right="40"/>
              <w:jc w:val="right"/>
              <w:rPr>
                <w:sz w:val="17"/>
              </w:rPr>
            </w:pPr>
            <w:r>
              <w:rPr>
                <w:sz w:val="17"/>
              </w:rPr>
              <w:t>101</w:t>
            </w:r>
          </w:p>
        </w:tc>
        <w:tc>
          <w:tcPr>
            <w:tcW w:w="1595" w:type="dxa"/>
            <w:tcBorders>
              <w:bottom w:val="single" w:sz="12" w:space="0" w:color="auto"/>
            </w:tcBorders>
            <w:vAlign w:val="bottom"/>
          </w:tcPr>
          <w:p w:rsidR="00000000" w:rsidRDefault="00000000">
            <w:pPr>
              <w:spacing w:before="40" w:after="40" w:line="210" w:lineRule="exact"/>
              <w:ind w:right="40"/>
              <w:jc w:val="right"/>
              <w:rPr>
                <w:sz w:val="17"/>
              </w:rPr>
            </w:pPr>
            <w:r>
              <w:rPr>
                <w:sz w:val="17"/>
              </w:rPr>
              <w:t>119,3</w:t>
            </w:r>
          </w:p>
        </w:tc>
        <w:tc>
          <w:tcPr>
            <w:tcW w:w="95" w:type="dxa"/>
            <w:tcBorders>
              <w:bottom w:val="single" w:sz="12" w:space="0" w:color="auto"/>
            </w:tcBorders>
            <w:vAlign w:val="bottom"/>
          </w:tcPr>
          <w:p w:rsidR="00000000" w:rsidRDefault="00000000">
            <w:pPr>
              <w:spacing w:before="40" w:after="40" w:line="210" w:lineRule="exact"/>
              <w:ind w:right="40"/>
              <w:jc w:val="right"/>
              <w:rPr>
                <w:sz w:val="17"/>
              </w:rPr>
            </w:pPr>
          </w:p>
        </w:tc>
        <w:tc>
          <w:tcPr>
            <w:tcW w:w="1482" w:type="dxa"/>
            <w:tcBorders>
              <w:bottom w:val="single" w:sz="12" w:space="0" w:color="auto"/>
            </w:tcBorders>
            <w:vAlign w:val="bottom"/>
          </w:tcPr>
          <w:p w:rsidR="00000000" w:rsidRDefault="00000000">
            <w:pPr>
              <w:spacing w:before="40" w:after="40" w:line="210" w:lineRule="exact"/>
              <w:ind w:right="40"/>
              <w:jc w:val="right"/>
              <w:rPr>
                <w:sz w:val="17"/>
              </w:rPr>
            </w:pPr>
            <w:r>
              <w:rPr>
                <w:sz w:val="17"/>
              </w:rPr>
              <w:t>8 580,9</w:t>
            </w:r>
          </w:p>
        </w:tc>
        <w:tc>
          <w:tcPr>
            <w:tcW w:w="1455" w:type="dxa"/>
            <w:tcBorders>
              <w:bottom w:val="single" w:sz="12" w:space="0" w:color="auto"/>
            </w:tcBorders>
            <w:vAlign w:val="bottom"/>
          </w:tcPr>
          <w:p w:rsidR="00000000" w:rsidRDefault="00000000">
            <w:pPr>
              <w:spacing w:before="40" w:after="40" w:line="210" w:lineRule="exact"/>
              <w:ind w:right="40"/>
              <w:jc w:val="right"/>
              <w:rPr>
                <w:sz w:val="17"/>
              </w:rPr>
            </w:pPr>
            <w:r>
              <w:rPr>
                <w:sz w:val="17"/>
              </w:rPr>
              <w:t>7 264,4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Annuaire statistique médical, Slovénie, 1998 et Annuaire statistique médical, Slovénie,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19</w:t>
      </w:r>
      <w:r>
        <w:br/>
        <w:t>Visites préventives dans les cliniques de soins généraux pour les femmes et proportion de femmes dirigées vers des spécialistes et des hôpitaux, 1998 et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607"/>
        <w:gridCol w:w="744"/>
        <w:gridCol w:w="675"/>
        <w:gridCol w:w="657"/>
        <w:gridCol w:w="81"/>
        <w:gridCol w:w="819"/>
        <w:gridCol w:w="558"/>
        <w:gridCol w:w="108"/>
        <w:gridCol w:w="1097"/>
        <w:gridCol w:w="658"/>
        <w:gridCol w:w="72"/>
        <w:gridCol w:w="738"/>
        <w:gridCol w:w="765"/>
      </w:tblGrid>
      <w:tr w:rsidR="00000000">
        <w:tblPrEx>
          <w:tblCellMar>
            <w:top w:w="0" w:type="dxa"/>
            <w:bottom w:w="0" w:type="dxa"/>
          </w:tblCellMar>
        </w:tblPrEx>
        <w:trPr>
          <w:cantSplit/>
          <w:tblHeader/>
        </w:trPr>
        <w:tc>
          <w:tcPr>
            <w:tcW w:w="607"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744" w:type="dxa"/>
            <w:vMerge w:val="restart"/>
            <w:tcBorders>
              <w:top w:val="single" w:sz="4" w:space="0" w:color="auto"/>
            </w:tcBorders>
            <w:vAlign w:val="bottom"/>
          </w:tcPr>
          <w:p w:rsidR="00000000" w:rsidRDefault="00000000">
            <w:pPr>
              <w:spacing w:before="80" w:after="80" w:line="160" w:lineRule="exact"/>
              <w:ind w:right="40"/>
              <w:jc w:val="right"/>
              <w:rPr>
                <w:i/>
                <w:sz w:val="14"/>
              </w:rPr>
            </w:pPr>
            <w:r>
              <w:rPr>
                <w:i/>
                <w:sz w:val="14"/>
              </w:rPr>
              <w:t>Nombre total de visites</w:t>
            </w:r>
          </w:p>
        </w:tc>
        <w:tc>
          <w:tcPr>
            <w:tcW w:w="1332" w:type="dxa"/>
            <w:gridSpan w:val="2"/>
            <w:tcBorders>
              <w:top w:val="single" w:sz="4" w:space="0" w:color="auto"/>
              <w:bottom w:val="single" w:sz="4" w:space="0" w:color="auto"/>
            </w:tcBorders>
            <w:vAlign w:val="bottom"/>
          </w:tcPr>
          <w:p w:rsidR="00000000" w:rsidRDefault="00000000">
            <w:pPr>
              <w:spacing w:before="80" w:after="80" w:line="160" w:lineRule="exact"/>
              <w:ind w:right="40"/>
              <w:jc w:val="right"/>
              <w:rPr>
                <w:i/>
                <w:sz w:val="14"/>
              </w:rPr>
            </w:pPr>
            <w:r>
              <w:rPr>
                <w:i/>
                <w:sz w:val="14"/>
              </w:rPr>
              <w:t>Nombre total de visites préventives</w:t>
            </w:r>
          </w:p>
        </w:tc>
        <w:tc>
          <w:tcPr>
            <w:tcW w:w="81" w:type="dxa"/>
            <w:tcBorders>
              <w:top w:val="single" w:sz="4" w:space="0" w:color="auto"/>
            </w:tcBorders>
            <w:vAlign w:val="bottom"/>
          </w:tcPr>
          <w:p w:rsidR="00000000" w:rsidRDefault="00000000">
            <w:pPr>
              <w:spacing w:before="80" w:after="80" w:line="160" w:lineRule="exact"/>
              <w:ind w:right="40"/>
              <w:jc w:val="right"/>
              <w:rPr>
                <w:i/>
                <w:sz w:val="14"/>
              </w:rPr>
            </w:pPr>
          </w:p>
        </w:tc>
        <w:tc>
          <w:tcPr>
            <w:tcW w:w="4815" w:type="dxa"/>
            <w:gridSpan w:val="8"/>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Visites préventives</w:t>
            </w:r>
          </w:p>
        </w:tc>
      </w:tr>
      <w:tr w:rsidR="00000000">
        <w:tblPrEx>
          <w:tblCellMar>
            <w:top w:w="0" w:type="dxa"/>
            <w:bottom w:w="0" w:type="dxa"/>
          </w:tblCellMar>
        </w:tblPrEx>
        <w:trPr>
          <w:cantSplit/>
        </w:trPr>
        <w:tc>
          <w:tcPr>
            <w:tcW w:w="607" w:type="dxa"/>
            <w:tcBorders>
              <w:bottom w:val="single" w:sz="12" w:space="0" w:color="auto"/>
            </w:tcBorders>
            <w:vAlign w:val="bottom"/>
          </w:tcPr>
          <w:p w:rsidR="00000000" w:rsidRDefault="00000000">
            <w:pPr>
              <w:spacing w:before="80" w:after="80" w:line="160" w:lineRule="exact"/>
              <w:ind w:right="43"/>
              <w:rPr>
                <w:i/>
                <w:iCs/>
                <w:sz w:val="14"/>
              </w:rPr>
            </w:pPr>
          </w:p>
        </w:tc>
        <w:tc>
          <w:tcPr>
            <w:tcW w:w="744" w:type="dxa"/>
            <w:vMerge/>
            <w:tcBorders>
              <w:bottom w:val="single" w:sz="12" w:space="0" w:color="auto"/>
            </w:tcBorders>
            <w:vAlign w:val="bottom"/>
          </w:tcPr>
          <w:p w:rsidR="00000000" w:rsidRDefault="00000000">
            <w:pPr>
              <w:spacing w:before="80" w:after="80" w:line="160" w:lineRule="exact"/>
              <w:ind w:right="43"/>
              <w:jc w:val="right"/>
              <w:rPr>
                <w:i/>
                <w:iCs/>
                <w:sz w:val="14"/>
              </w:rPr>
            </w:pPr>
          </w:p>
        </w:tc>
        <w:tc>
          <w:tcPr>
            <w:tcW w:w="67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p>
        </w:tc>
        <w:tc>
          <w:tcPr>
            <w:tcW w:w="657"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w:t>
            </w:r>
          </w:p>
        </w:tc>
        <w:tc>
          <w:tcPr>
            <w:tcW w:w="81" w:type="dxa"/>
            <w:tcBorders>
              <w:bottom w:val="single" w:sz="12" w:space="0" w:color="auto"/>
            </w:tcBorders>
            <w:vAlign w:val="bottom"/>
          </w:tcPr>
          <w:p w:rsidR="00000000" w:rsidRDefault="00000000">
            <w:pPr>
              <w:spacing w:before="80" w:after="80" w:line="160" w:lineRule="exact"/>
              <w:ind w:right="43"/>
              <w:jc w:val="right"/>
              <w:rPr>
                <w:i/>
                <w:iCs/>
                <w:sz w:val="14"/>
              </w:rPr>
            </w:pPr>
          </w:p>
        </w:tc>
        <w:tc>
          <w:tcPr>
            <w:tcW w:w="819"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Grossesse</w:t>
            </w:r>
          </w:p>
        </w:tc>
        <w:tc>
          <w:tcPr>
            <w:tcW w:w="558"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w:t>
            </w:r>
          </w:p>
        </w:tc>
        <w:tc>
          <w:tcPr>
            <w:tcW w:w="108" w:type="dxa"/>
            <w:tcBorders>
              <w:bottom w:val="single" w:sz="12" w:space="0" w:color="auto"/>
            </w:tcBorders>
            <w:vAlign w:val="bottom"/>
          </w:tcPr>
          <w:p w:rsidR="00000000" w:rsidRDefault="00000000">
            <w:pPr>
              <w:spacing w:before="80" w:after="80" w:line="160" w:lineRule="exact"/>
              <w:ind w:right="43"/>
              <w:jc w:val="right"/>
              <w:rPr>
                <w:i/>
                <w:iCs/>
                <w:sz w:val="14"/>
              </w:rPr>
            </w:pPr>
          </w:p>
        </w:tc>
        <w:tc>
          <w:tcPr>
            <w:tcW w:w="1097"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Contraception</w:t>
            </w:r>
          </w:p>
        </w:tc>
        <w:tc>
          <w:tcPr>
            <w:tcW w:w="658"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w:t>
            </w:r>
          </w:p>
        </w:tc>
        <w:tc>
          <w:tcPr>
            <w:tcW w:w="72"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p>
        </w:tc>
        <w:tc>
          <w:tcPr>
            <w:tcW w:w="738"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Autres raisons</w:t>
            </w:r>
          </w:p>
        </w:tc>
        <w:tc>
          <w:tcPr>
            <w:tcW w:w="76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w:t>
            </w:r>
          </w:p>
        </w:tc>
      </w:tr>
      <w:tr w:rsidR="00000000">
        <w:tblPrEx>
          <w:tblCellMar>
            <w:top w:w="0" w:type="dxa"/>
            <w:bottom w:w="0" w:type="dxa"/>
          </w:tblCellMar>
        </w:tblPrEx>
        <w:tc>
          <w:tcPr>
            <w:tcW w:w="607" w:type="dxa"/>
            <w:tcBorders>
              <w:top w:val="single" w:sz="12" w:space="0" w:color="auto"/>
            </w:tcBorders>
            <w:vAlign w:val="bottom"/>
          </w:tcPr>
          <w:p w:rsidR="00000000" w:rsidRDefault="00000000">
            <w:pPr>
              <w:spacing w:before="40" w:after="40" w:line="210" w:lineRule="exact"/>
              <w:ind w:right="40"/>
              <w:rPr>
                <w:sz w:val="17"/>
              </w:rPr>
            </w:pPr>
            <w:r>
              <w:rPr>
                <w:sz w:val="17"/>
              </w:rPr>
              <w:t>1998</w:t>
            </w:r>
          </w:p>
        </w:tc>
        <w:tc>
          <w:tcPr>
            <w:tcW w:w="744" w:type="dxa"/>
            <w:tcBorders>
              <w:top w:val="single" w:sz="12" w:space="0" w:color="auto"/>
            </w:tcBorders>
            <w:vAlign w:val="bottom"/>
          </w:tcPr>
          <w:p w:rsidR="00000000" w:rsidRDefault="00000000">
            <w:pPr>
              <w:spacing w:before="40" w:after="40" w:line="210" w:lineRule="exact"/>
              <w:ind w:right="40"/>
              <w:jc w:val="right"/>
              <w:rPr>
                <w:sz w:val="17"/>
              </w:rPr>
            </w:pPr>
            <w:r>
              <w:rPr>
                <w:sz w:val="17"/>
              </w:rPr>
              <w:t>688 724</w:t>
            </w:r>
          </w:p>
        </w:tc>
        <w:tc>
          <w:tcPr>
            <w:tcW w:w="675" w:type="dxa"/>
            <w:tcBorders>
              <w:top w:val="single" w:sz="12" w:space="0" w:color="auto"/>
            </w:tcBorders>
            <w:vAlign w:val="bottom"/>
          </w:tcPr>
          <w:p w:rsidR="00000000" w:rsidRDefault="00000000">
            <w:pPr>
              <w:spacing w:before="40" w:after="40" w:line="210" w:lineRule="exact"/>
              <w:ind w:right="40"/>
              <w:jc w:val="right"/>
              <w:rPr>
                <w:sz w:val="17"/>
              </w:rPr>
            </w:pPr>
            <w:r>
              <w:rPr>
                <w:sz w:val="17"/>
              </w:rPr>
              <w:t>340 417</w:t>
            </w:r>
          </w:p>
        </w:tc>
        <w:tc>
          <w:tcPr>
            <w:tcW w:w="657" w:type="dxa"/>
            <w:tcBorders>
              <w:top w:val="single" w:sz="12" w:space="0" w:color="auto"/>
            </w:tcBorders>
            <w:vAlign w:val="bottom"/>
          </w:tcPr>
          <w:p w:rsidR="00000000" w:rsidRDefault="00000000">
            <w:pPr>
              <w:spacing w:before="40" w:after="40" w:line="210" w:lineRule="exact"/>
              <w:ind w:right="40"/>
              <w:jc w:val="right"/>
              <w:rPr>
                <w:sz w:val="17"/>
              </w:rPr>
            </w:pPr>
            <w:r>
              <w:rPr>
                <w:sz w:val="17"/>
              </w:rPr>
              <w:t>49,4</w:t>
            </w:r>
          </w:p>
        </w:tc>
        <w:tc>
          <w:tcPr>
            <w:tcW w:w="81" w:type="dxa"/>
            <w:tcBorders>
              <w:top w:val="single" w:sz="12" w:space="0" w:color="auto"/>
            </w:tcBorders>
            <w:vAlign w:val="bottom"/>
          </w:tcPr>
          <w:p w:rsidR="00000000" w:rsidRDefault="00000000">
            <w:pPr>
              <w:spacing w:before="40" w:after="40" w:line="210" w:lineRule="exact"/>
              <w:ind w:right="40"/>
              <w:jc w:val="right"/>
              <w:rPr>
                <w:sz w:val="17"/>
              </w:rPr>
            </w:pPr>
          </w:p>
        </w:tc>
        <w:tc>
          <w:tcPr>
            <w:tcW w:w="819" w:type="dxa"/>
            <w:tcBorders>
              <w:top w:val="single" w:sz="12" w:space="0" w:color="auto"/>
            </w:tcBorders>
            <w:vAlign w:val="bottom"/>
          </w:tcPr>
          <w:p w:rsidR="00000000" w:rsidRDefault="00000000">
            <w:pPr>
              <w:spacing w:before="40" w:after="40" w:line="210" w:lineRule="exact"/>
              <w:ind w:right="40"/>
              <w:jc w:val="right"/>
              <w:rPr>
                <w:sz w:val="17"/>
              </w:rPr>
            </w:pPr>
            <w:r>
              <w:rPr>
                <w:sz w:val="17"/>
              </w:rPr>
              <w:t>108 825</w:t>
            </w:r>
          </w:p>
        </w:tc>
        <w:tc>
          <w:tcPr>
            <w:tcW w:w="558" w:type="dxa"/>
            <w:tcBorders>
              <w:top w:val="single" w:sz="12" w:space="0" w:color="auto"/>
            </w:tcBorders>
            <w:vAlign w:val="bottom"/>
          </w:tcPr>
          <w:p w:rsidR="00000000" w:rsidRDefault="00000000">
            <w:pPr>
              <w:spacing w:before="40" w:after="40" w:line="210" w:lineRule="exact"/>
              <w:ind w:right="40"/>
              <w:jc w:val="right"/>
              <w:rPr>
                <w:sz w:val="17"/>
              </w:rPr>
            </w:pPr>
            <w:r>
              <w:rPr>
                <w:sz w:val="17"/>
              </w:rPr>
              <w:t>31,9</w:t>
            </w:r>
          </w:p>
        </w:tc>
        <w:tc>
          <w:tcPr>
            <w:tcW w:w="108" w:type="dxa"/>
            <w:vAlign w:val="bottom"/>
          </w:tcPr>
          <w:p w:rsidR="00000000" w:rsidRDefault="00000000">
            <w:pPr>
              <w:spacing w:before="40" w:after="40" w:line="210" w:lineRule="exact"/>
              <w:ind w:right="40"/>
              <w:jc w:val="right"/>
              <w:rPr>
                <w:sz w:val="17"/>
              </w:rPr>
            </w:pPr>
          </w:p>
        </w:tc>
        <w:tc>
          <w:tcPr>
            <w:tcW w:w="1097" w:type="dxa"/>
            <w:tcBorders>
              <w:top w:val="single" w:sz="12" w:space="0" w:color="auto"/>
            </w:tcBorders>
            <w:vAlign w:val="bottom"/>
          </w:tcPr>
          <w:p w:rsidR="00000000" w:rsidRDefault="00000000">
            <w:pPr>
              <w:spacing w:before="40" w:after="40" w:line="210" w:lineRule="exact"/>
              <w:ind w:right="40"/>
              <w:jc w:val="right"/>
              <w:rPr>
                <w:sz w:val="17"/>
              </w:rPr>
            </w:pPr>
            <w:r>
              <w:rPr>
                <w:sz w:val="17"/>
              </w:rPr>
              <w:t>153 419</w:t>
            </w:r>
          </w:p>
        </w:tc>
        <w:tc>
          <w:tcPr>
            <w:tcW w:w="658" w:type="dxa"/>
            <w:tcBorders>
              <w:top w:val="single" w:sz="12" w:space="0" w:color="auto"/>
            </w:tcBorders>
            <w:vAlign w:val="bottom"/>
          </w:tcPr>
          <w:p w:rsidR="00000000" w:rsidRDefault="00000000">
            <w:pPr>
              <w:spacing w:before="40" w:after="40" w:line="210" w:lineRule="exact"/>
              <w:ind w:right="40"/>
              <w:jc w:val="right"/>
              <w:rPr>
                <w:sz w:val="17"/>
              </w:rPr>
            </w:pPr>
            <w:r>
              <w:rPr>
                <w:sz w:val="17"/>
              </w:rPr>
              <w:t>45,0</w:t>
            </w:r>
          </w:p>
        </w:tc>
        <w:tc>
          <w:tcPr>
            <w:tcW w:w="72" w:type="dxa"/>
            <w:vAlign w:val="bottom"/>
          </w:tcPr>
          <w:p w:rsidR="00000000" w:rsidRDefault="00000000">
            <w:pPr>
              <w:spacing w:before="40" w:after="40" w:line="210" w:lineRule="exact"/>
              <w:ind w:right="40"/>
              <w:jc w:val="right"/>
              <w:rPr>
                <w:sz w:val="17"/>
              </w:rPr>
            </w:pPr>
          </w:p>
        </w:tc>
        <w:tc>
          <w:tcPr>
            <w:tcW w:w="738" w:type="dxa"/>
            <w:tcBorders>
              <w:top w:val="single" w:sz="12" w:space="0" w:color="auto"/>
            </w:tcBorders>
            <w:vAlign w:val="bottom"/>
          </w:tcPr>
          <w:p w:rsidR="00000000" w:rsidRDefault="00000000">
            <w:pPr>
              <w:spacing w:before="40" w:after="40" w:line="210" w:lineRule="exact"/>
              <w:ind w:right="40"/>
              <w:jc w:val="right"/>
              <w:rPr>
                <w:sz w:val="17"/>
              </w:rPr>
            </w:pPr>
            <w:r>
              <w:rPr>
                <w:sz w:val="17"/>
              </w:rPr>
              <w:t>78 173</w:t>
            </w:r>
          </w:p>
        </w:tc>
        <w:tc>
          <w:tcPr>
            <w:tcW w:w="765" w:type="dxa"/>
            <w:tcBorders>
              <w:top w:val="single" w:sz="12" w:space="0" w:color="auto"/>
            </w:tcBorders>
            <w:vAlign w:val="bottom"/>
          </w:tcPr>
          <w:p w:rsidR="00000000" w:rsidRDefault="00000000">
            <w:pPr>
              <w:spacing w:before="40" w:after="40" w:line="210" w:lineRule="exact"/>
              <w:ind w:right="40"/>
              <w:jc w:val="right"/>
              <w:rPr>
                <w:sz w:val="17"/>
              </w:rPr>
            </w:pPr>
            <w:r>
              <w:rPr>
                <w:sz w:val="17"/>
              </w:rPr>
              <w:t>22,9</w:t>
            </w:r>
          </w:p>
        </w:tc>
      </w:tr>
      <w:tr w:rsidR="00000000">
        <w:tblPrEx>
          <w:tblCellMar>
            <w:top w:w="0" w:type="dxa"/>
            <w:bottom w:w="0" w:type="dxa"/>
          </w:tblCellMar>
        </w:tblPrEx>
        <w:tc>
          <w:tcPr>
            <w:tcW w:w="607" w:type="dxa"/>
            <w:tcBorders>
              <w:bottom w:val="single" w:sz="12" w:space="0" w:color="auto"/>
            </w:tcBorders>
            <w:vAlign w:val="bottom"/>
          </w:tcPr>
          <w:p w:rsidR="00000000" w:rsidRDefault="00000000">
            <w:pPr>
              <w:spacing w:before="40" w:after="40" w:line="210" w:lineRule="exact"/>
              <w:ind w:right="40"/>
              <w:rPr>
                <w:sz w:val="17"/>
              </w:rPr>
            </w:pPr>
            <w:r>
              <w:rPr>
                <w:sz w:val="17"/>
              </w:rPr>
              <w:t>2000</w:t>
            </w:r>
          </w:p>
        </w:tc>
        <w:tc>
          <w:tcPr>
            <w:tcW w:w="744" w:type="dxa"/>
            <w:tcBorders>
              <w:bottom w:val="single" w:sz="12" w:space="0" w:color="auto"/>
            </w:tcBorders>
            <w:vAlign w:val="bottom"/>
          </w:tcPr>
          <w:p w:rsidR="00000000" w:rsidRDefault="00000000">
            <w:pPr>
              <w:spacing w:before="40" w:after="40" w:line="210" w:lineRule="exact"/>
              <w:ind w:right="40"/>
              <w:jc w:val="right"/>
              <w:rPr>
                <w:sz w:val="17"/>
              </w:rPr>
            </w:pPr>
            <w:r>
              <w:rPr>
                <w:sz w:val="17"/>
              </w:rPr>
              <w:t>802 053</w:t>
            </w:r>
          </w:p>
        </w:tc>
        <w:tc>
          <w:tcPr>
            <w:tcW w:w="675" w:type="dxa"/>
            <w:tcBorders>
              <w:bottom w:val="single" w:sz="12" w:space="0" w:color="auto"/>
            </w:tcBorders>
            <w:vAlign w:val="bottom"/>
          </w:tcPr>
          <w:p w:rsidR="00000000" w:rsidRDefault="00000000">
            <w:pPr>
              <w:spacing w:before="40" w:after="40" w:line="210" w:lineRule="exact"/>
              <w:ind w:right="40"/>
              <w:jc w:val="right"/>
              <w:rPr>
                <w:sz w:val="17"/>
              </w:rPr>
            </w:pPr>
            <w:r>
              <w:rPr>
                <w:sz w:val="17"/>
              </w:rPr>
              <w:t>384 005</w:t>
            </w:r>
          </w:p>
        </w:tc>
        <w:tc>
          <w:tcPr>
            <w:tcW w:w="657" w:type="dxa"/>
            <w:tcBorders>
              <w:bottom w:val="single" w:sz="12" w:space="0" w:color="auto"/>
            </w:tcBorders>
            <w:vAlign w:val="bottom"/>
          </w:tcPr>
          <w:p w:rsidR="00000000" w:rsidRDefault="00000000">
            <w:pPr>
              <w:spacing w:before="40" w:after="40" w:line="210" w:lineRule="exact"/>
              <w:ind w:right="40"/>
              <w:jc w:val="right"/>
              <w:rPr>
                <w:sz w:val="17"/>
              </w:rPr>
            </w:pPr>
            <w:r>
              <w:rPr>
                <w:sz w:val="17"/>
              </w:rPr>
              <w:t>47,9</w:t>
            </w:r>
          </w:p>
        </w:tc>
        <w:tc>
          <w:tcPr>
            <w:tcW w:w="81" w:type="dxa"/>
            <w:tcBorders>
              <w:bottom w:val="single" w:sz="12" w:space="0" w:color="auto"/>
            </w:tcBorders>
            <w:vAlign w:val="bottom"/>
          </w:tcPr>
          <w:p w:rsidR="00000000" w:rsidRDefault="00000000">
            <w:pPr>
              <w:spacing w:before="40" w:after="40" w:line="210" w:lineRule="exact"/>
              <w:ind w:right="40"/>
              <w:jc w:val="right"/>
              <w:rPr>
                <w:sz w:val="17"/>
              </w:rPr>
            </w:pPr>
          </w:p>
        </w:tc>
        <w:tc>
          <w:tcPr>
            <w:tcW w:w="819" w:type="dxa"/>
            <w:tcBorders>
              <w:bottom w:val="single" w:sz="12" w:space="0" w:color="auto"/>
            </w:tcBorders>
            <w:vAlign w:val="bottom"/>
          </w:tcPr>
          <w:p w:rsidR="00000000" w:rsidRDefault="00000000">
            <w:pPr>
              <w:spacing w:before="40" w:after="40" w:line="210" w:lineRule="exact"/>
              <w:ind w:right="40"/>
              <w:jc w:val="right"/>
              <w:rPr>
                <w:sz w:val="17"/>
              </w:rPr>
            </w:pPr>
            <w:r>
              <w:rPr>
                <w:sz w:val="17"/>
              </w:rPr>
              <w:t>112 724</w:t>
            </w:r>
          </w:p>
        </w:tc>
        <w:tc>
          <w:tcPr>
            <w:tcW w:w="558" w:type="dxa"/>
            <w:tcBorders>
              <w:bottom w:val="single" w:sz="12" w:space="0" w:color="auto"/>
            </w:tcBorders>
            <w:vAlign w:val="bottom"/>
          </w:tcPr>
          <w:p w:rsidR="00000000" w:rsidRDefault="00000000">
            <w:pPr>
              <w:spacing w:before="40" w:after="40" w:line="210" w:lineRule="exact"/>
              <w:ind w:right="40"/>
              <w:jc w:val="right"/>
              <w:rPr>
                <w:sz w:val="17"/>
              </w:rPr>
            </w:pPr>
            <w:r>
              <w:rPr>
                <w:sz w:val="17"/>
              </w:rPr>
              <w:t>29,4</w:t>
            </w:r>
          </w:p>
        </w:tc>
        <w:tc>
          <w:tcPr>
            <w:tcW w:w="108" w:type="dxa"/>
            <w:tcBorders>
              <w:bottom w:val="single" w:sz="12" w:space="0" w:color="auto"/>
            </w:tcBorders>
            <w:vAlign w:val="bottom"/>
          </w:tcPr>
          <w:p w:rsidR="00000000" w:rsidRDefault="00000000">
            <w:pPr>
              <w:spacing w:before="40" w:after="40" w:line="210" w:lineRule="exact"/>
              <w:ind w:right="40"/>
              <w:jc w:val="right"/>
              <w:rPr>
                <w:sz w:val="17"/>
              </w:rPr>
            </w:pPr>
          </w:p>
        </w:tc>
        <w:tc>
          <w:tcPr>
            <w:tcW w:w="1097" w:type="dxa"/>
            <w:tcBorders>
              <w:bottom w:val="single" w:sz="12" w:space="0" w:color="auto"/>
            </w:tcBorders>
            <w:vAlign w:val="bottom"/>
          </w:tcPr>
          <w:p w:rsidR="00000000" w:rsidRDefault="00000000">
            <w:pPr>
              <w:spacing w:before="40" w:after="40" w:line="210" w:lineRule="exact"/>
              <w:ind w:right="40"/>
              <w:jc w:val="right"/>
              <w:rPr>
                <w:sz w:val="17"/>
              </w:rPr>
            </w:pPr>
            <w:r>
              <w:rPr>
                <w:sz w:val="17"/>
              </w:rPr>
              <w:t>157 743</w:t>
            </w:r>
          </w:p>
        </w:tc>
        <w:tc>
          <w:tcPr>
            <w:tcW w:w="658" w:type="dxa"/>
            <w:tcBorders>
              <w:bottom w:val="single" w:sz="12" w:space="0" w:color="auto"/>
            </w:tcBorders>
            <w:vAlign w:val="bottom"/>
          </w:tcPr>
          <w:p w:rsidR="00000000" w:rsidRDefault="00000000">
            <w:pPr>
              <w:spacing w:before="40" w:after="40" w:line="210" w:lineRule="exact"/>
              <w:ind w:right="40"/>
              <w:jc w:val="right"/>
              <w:rPr>
                <w:sz w:val="17"/>
              </w:rPr>
            </w:pPr>
            <w:r>
              <w:rPr>
                <w:sz w:val="17"/>
              </w:rPr>
              <w:t>41,1</w:t>
            </w:r>
          </w:p>
        </w:tc>
        <w:tc>
          <w:tcPr>
            <w:tcW w:w="72" w:type="dxa"/>
            <w:tcBorders>
              <w:bottom w:val="single" w:sz="12" w:space="0" w:color="auto"/>
            </w:tcBorders>
            <w:vAlign w:val="bottom"/>
          </w:tcPr>
          <w:p w:rsidR="00000000" w:rsidRDefault="00000000">
            <w:pPr>
              <w:spacing w:before="40" w:after="40" w:line="210" w:lineRule="exact"/>
              <w:ind w:right="40"/>
              <w:jc w:val="right"/>
              <w:rPr>
                <w:sz w:val="17"/>
              </w:rPr>
            </w:pPr>
          </w:p>
        </w:tc>
        <w:tc>
          <w:tcPr>
            <w:tcW w:w="738" w:type="dxa"/>
            <w:tcBorders>
              <w:bottom w:val="single" w:sz="12" w:space="0" w:color="auto"/>
            </w:tcBorders>
            <w:vAlign w:val="bottom"/>
          </w:tcPr>
          <w:p w:rsidR="00000000" w:rsidRDefault="00000000">
            <w:pPr>
              <w:spacing w:before="40" w:after="40" w:line="210" w:lineRule="exact"/>
              <w:ind w:right="40"/>
              <w:jc w:val="right"/>
              <w:rPr>
                <w:sz w:val="17"/>
              </w:rPr>
            </w:pPr>
            <w:r>
              <w:rPr>
                <w:sz w:val="17"/>
              </w:rPr>
              <w:t>112 538</w:t>
            </w:r>
          </w:p>
        </w:tc>
        <w:tc>
          <w:tcPr>
            <w:tcW w:w="765" w:type="dxa"/>
            <w:tcBorders>
              <w:bottom w:val="single" w:sz="12" w:space="0" w:color="auto"/>
            </w:tcBorders>
            <w:vAlign w:val="bottom"/>
          </w:tcPr>
          <w:p w:rsidR="00000000" w:rsidRDefault="00000000">
            <w:pPr>
              <w:spacing w:before="40" w:after="40" w:line="210" w:lineRule="exact"/>
              <w:ind w:right="40"/>
              <w:jc w:val="right"/>
              <w:rPr>
                <w:sz w:val="17"/>
              </w:rPr>
            </w:pPr>
            <w:r>
              <w:rPr>
                <w:sz w:val="17"/>
              </w:rPr>
              <w:t>29,6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Annuaire statistique médical, Slovénie, 1998 et Annuaire statistique médical, Slovénie,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20</w:t>
      </w:r>
      <w:r>
        <w:br/>
        <w:t>Visites curatives dans les cliniques de soins généraux pour les femmes, 1998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801"/>
        <w:gridCol w:w="800"/>
        <w:gridCol w:w="810"/>
        <w:gridCol w:w="800"/>
        <w:gridCol w:w="800"/>
        <w:gridCol w:w="85"/>
        <w:gridCol w:w="951"/>
        <w:gridCol w:w="800"/>
        <w:gridCol w:w="94"/>
        <w:gridCol w:w="942"/>
        <w:gridCol w:w="800"/>
      </w:tblGrid>
      <w:tr w:rsidR="00000000">
        <w:tblPrEx>
          <w:tblCellMar>
            <w:top w:w="0" w:type="dxa"/>
            <w:bottom w:w="0" w:type="dxa"/>
          </w:tblCellMar>
        </w:tblPrEx>
        <w:trPr>
          <w:cantSplit/>
          <w:tblHeader/>
        </w:trPr>
        <w:tc>
          <w:tcPr>
            <w:tcW w:w="801" w:type="dxa"/>
            <w:tcBorders>
              <w:top w:val="single" w:sz="4" w:space="0" w:color="auto"/>
            </w:tcBorders>
            <w:vAlign w:val="bottom"/>
          </w:tcPr>
          <w:p w:rsidR="00000000" w:rsidRDefault="00000000">
            <w:pPr>
              <w:suppressAutoHyphens/>
              <w:spacing w:before="80" w:after="80" w:line="160" w:lineRule="exact"/>
              <w:ind w:right="40"/>
              <w:rPr>
                <w:i/>
                <w:sz w:val="14"/>
              </w:rPr>
            </w:pPr>
          </w:p>
        </w:tc>
        <w:tc>
          <w:tcPr>
            <w:tcW w:w="800" w:type="dxa"/>
            <w:vMerge w:val="restart"/>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 total de visites</w:t>
            </w:r>
          </w:p>
        </w:tc>
        <w:tc>
          <w:tcPr>
            <w:tcW w:w="810" w:type="dxa"/>
            <w:vMerge w:val="restart"/>
            <w:tcBorders>
              <w:top w:val="single" w:sz="4" w:space="0" w:color="auto"/>
            </w:tcBorders>
            <w:vAlign w:val="bottom"/>
          </w:tcPr>
          <w:p w:rsidR="00000000" w:rsidRDefault="00000000">
            <w:pPr>
              <w:spacing w:before="80" w:after="80" w:line="160" w:lineRule="exact"/>
              <w:ind w:right="40"/>
              <w:jc w:val="right"/>
              <w:rPr>
                <w:i/>
                <w:sz w:val="14"/>
              </w:rPr>
            </w:pPr>
            <w:r>
              <w:rPr>
                <w:i/>
                <w:sz w:val="14"/>
              </w:rPr>
              <w:t>Nombre total de visites curatives</w:t>
            </w:r>
          </w:p>
        </w:tc>
        <w:tc>
          <w:tcPr>
            <w:tcW w:w="160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Premières visites curatives</w:t>
            </w:r>
          </w:p>
        </w:tc>
        <w:tc>
          <w:tcPr>
            <w:tcW w:w="85" w:type="dxa"/>
            <w:tcBorders>
              <w:top w:val="single" w:sz="4" w:space="0" w:color="auto"/>
            </w:tcBorders>
            <w:vAlign w:val="bottom"/>
          </w:tcPr>
          <w:p w:rsidR="00000000" w:rsidRDefault="00000000">
            <w:pPr>
              <w:spacing w:before="80" w:after="80" w:line="160" w:lineRule="exact"/>
              <w:ind w:right="40"/>
              <w:jc w:val="right"/>
              <w:rPr>
                <w:i/>
                <w:sz w:val="14"/>
              </w:rPr>
            </w:pPr>
          </w:p>
        </w:tc>
        <w:tc>
          <w:tcPr>
            <w:tcW w:w="1751"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Dirigées vers des spécialistes</w:t>
            </w:r>
          </w:p>
        </w:tc>
        <w:tc>
          <w:tcPr>
            <w:tcW w:w="94" w:type="dxa"/>
            <w:tcBorders>
              <w:top w:val="single" w:sz="4" w:space="0" w:color="auto"/>
            </w:tcBorders>
            <w:vAlign w:val="bottom"/>
          </w:tcPr>
          <w:p w:rsidR="00000000" w:rsidRDefault="00000000">
            <w:pPr>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Dirigées vers des hôpitaux</w:t>
            </w:r>
          </w:p>
        </w:tc>
      </w:tr>
      <w:tr w:rsidR="00000000">
        <w:tblPrEx>
          <w:tblCellMar>
            <w:top w:w="0" w:type="dxa"/>
            <w:bottom w:w="0" w:type="dxa"/>
          </w:tblCellMar>
        </w:tblPrEx>
        <w:trPr>
          <w:cantSplit/>
          <w:tblHeader/>
        </w:trPr>
        <w:tc>
          <w:tcPr>
            <w:tcW w:w="801" w:type="dxa"/>
            <w:tcBorders>
              <w:bottom w:val="single" w:sz="12" w:space="0" w:color="auto"/>
            </w:tcBorders>
            <w:vAlign w:val="bottom"/>
          </w:tcPr>
          <w:p w:rsidR="00000000" w:rsidRDefault="00000000">
            <w:pPr>
              <w:suppressAutoHyphens/>
              <w:spacing w:before="80" w:after="80" w:line="160" w:lineRule="exact"/>
              <w:ind w:right="40"/>
              <w:rPr>
                <w:i/>
                <w:sz w:val="14"/>
              </w:rPr>
            </w:pPr>
          </w:p>
        </w:tc>
        <w:tc>
          <w:tcPr>
            <w:tcW w:w="800" w:type="dxa"/>
            <w:vMerge/>
            <w:tcBorders>
              <w:bottom w:val="single" w:sz="12" w:space="0" w:color="auto"/>
            </w:tcBorders>
            <w:vAlign w:val="bottom"/>
          </w:tcPr>
          <w:p w:rsidR="00000000" w:rsidRDefault="00000000">
            <w:pPr>
              <w:spacing w:before="80" w:after="80" w:line="160" w:lineRule="exact"/>
              <w:ind w:right="40"/>
              <w:jc w:val="right"/>
              <w:rPr>
                <w:i/>
                <w:sz w:val="14"/>
              </w:rPr>
            </w:pPr>
          </w:p>
        </w:tc>
        <w:tc>
          <w:tcPr>
            <w:tcW w:w="810" w:type="dxa"/>
            <w:vMerge/>
            <w:tcBorders>
              <w:bottom w:val="single" w:sz="12" w:space="0" w:color="auto"/>
            </w:tcBorders>
            <w:vAlign w:val="bottom"/>
          </w:tcPr>
          <w:p w:rsidR="00000000" w:rsidRDefault="00000000">
            <w:pPr>
              <w:spacing w:before="80" w:after="80" w:line="160" w:lineRule="exact"/>
              <w:ind w:right="40"/>
              <w:jc w:val="right"/>
              <w:rPr>
                <w:i/>
                <w:sz w:val="14"/>
              </w:rPr>
            </w:pPr>
          </w:p>
        </w:tc>
        <w:tc>
          <w:tcPr>
            <w:tcW w:w="8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c>
          <w:tcPr>
            <w:tcW w:w="8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w:t>
            </w:r>
          </w:p>
        </w:tc>
        <w:tc>
          <w:tcPr>
            <w:tcW w:w="85" w:type="dxa"/>
            <w:tcBorders>
              <w:bottom w:val="single" w:sz="12" w:space="0" w:color="auto"/>
            </w:tcBorders>
            <w:vAlign w:val="bottom"/>
          </w:tcPr>
          <w:p w:rsidR="00000000" w:rsidRDefault="00000000">
            <w:pPr>
              <w:spacing w:before="80" w:after="80" w:line="160" w:lineRule="exact"/>
              <w:ind w:right="40"/>
              <w:jc w:val="right"/>
              <w:rPr>
                <w:i/>
                <w:sz w:val="14"/>
              </w:rPr>
            </w:pPr>
          </w:p>
        </w:tc>
        <w:tc>
          <w:tcPr>
            <w:tcW w:w="951"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c>
          <w:tcPr>
            <w:tcW w:w="8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w:t>
            </w:r>
          </w:p>
        </w:tc>
        <w:tc>
          <w:tcPr>
            <w:tcW w:w="94" w:type="dxa"/>
            <w:tcBorders>
              <w:bottom w:val="single" w:sz="12" w:space="0" w:color="auto"/>
            </w:tcBorders>
            <w:vAlign w:val="bottom"/>
          </w:tcPr>
          <w:p w:rsidR="00000000" w:rsidRDefault="00000000">
            <w:pPr>
              <w:spacing w:before="80" w:after="80" w:line="160" w:lineRule="exact"/>
              <w:ind w:right="40"/>
              <w:jc w:val="right"/>
              <w:rPr>
                <w:i/>
                <w:sz w:val="14"/>
              </w:rPr>
            </w:pPr>
          </w:p>
        </w:tc>
        <w:tc>
          <w:tcPr>
            <w:tcW w:w="942"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c>
          <w:tcPr>
            <w:tcW w:w="8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801" w:type="dxa"/>
            <w:tcBorders>
              <w:top w:val="single" w:sz="12" w:space="0" w:color="auto"/>
            </w:tcBorders>
            <w:vAlign w:val="bottom"/>
          </w:tcPr>
          <w:p w:rsidR="00000000" w:rsidRDefault="00000000">
            <w:pPr>
              <w:spacing w:before="40" w:after="40" w:line="210" w:lineRule="exact"/>
              <w:ind w:right="40"/>
              <w:rPr>
                <w:sz w:val="17"/>
              </w:rPr>
            </w:pPr>
          </w:p>
        </w:tc>
        <w:tc>
          <w:tcPr>
            <w:tcW w:w="80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00" w:type="dxa"/>
            <w:tcBorders>
              <w:top w:val="single" w:sz="12" w:space="0" w:color="auto"/>
            </w:tcBorders>
            <w:vAlign w:val="bottom"/>
          </w:tcPr>
          <w:p w:rsidR="00000000" w:rsidRDefault="00000000">
            <w:pPr>
              <w:spacing w:before="40" w:after="40" w:line="210" w:lineRule="exact"/>
              <w:ind w:right="40"/>
              <w:jc w:val="right"/>
              <w:rPr>
                <w:sz w:val="17"/>
              </w:rPr>
            </w:pPr>
          </w:p>
        </w:tc>
        <w:tc>
          <w:tcPr>
            <w:tcW w:w="800" w:type="dxa"/>
            <w:tcBorders>
              <w:top w:val="single" w:sz="12" w:space="0" w:color="auto"/>
            </w:tcBorders>
            <w:vAlign w:val="bottom"/>
          </w:tcPr>
          <w:p w:rsidR="00000000" w:rsidRDefault="00000000">
            <w:pPr>
              <w:spacing w:before="40" w:after="40" w:line="210" w:lineRule="exact"/>
              <w:ind w:right="40"/>
              <w:jc w:val="right"/>
              <w:rPr>
                <w:sz w:val="17"/>
              </w:rPr>
            </w:pPr>
          </w:p>
        </w:tc>
        <w:tc>
          <w:tcPr>
            <w:tcW w:w="85" w:type="dxa"/>
            <w:tcBorders>
              <w:top w:val="single" w:sz="12" w:space="0" w:color="auto"/>
            </w:tcBorders>
            <w:vAlign w:val="bottom"/>
          </w:tcPr>
          <w:p w:rsidR="00000000" w:rsidRDefault="00000000">
            <w:pPr>
              <w:spacing w:before="40" w:after="40" w:line="210" w:lineRule="exact"/>
              <w:ind w:right="40"/>
              <w:jc w:val="right"/>
              <w:rPr>
                <w:sz w:val="17"/>
              </w:rPr>
            </w:pPr>
          </w:p>
        </w:tc>
        <w:tc>
          <w:tcPr>
            <w:tcW w:w="951" w:type="dxa"/>
            <w:tcBorders>
              <w:top w:val="single" w:sz="12" w:space="0" w:color="auto"/>
            </w:tcBorders>
            <w:vAlign w:val="bottom"/>
          </w:tcPr>
          <w:p w:rsidR="00000000" w:rsidRDefault="00000000">
            <w:pPr>
              <w:spacing w:before="40" w:after="40" w:line="210" w:lineRule="exact"/>
              <w:ind w:right="40"/>
              <w:jc w:val="right"/>
              <w:rPr>
                <w:sz w:val="17"/>
              </w:rPr>
            </w:pPr>
          </w:p>
        </w:tc>
        <w:tc>
          <w:tcPr>
            <w:tcW w:w="800" w:type="dxa"/>
            <w:tcBorders>
              <w:top w:val="single" w:sz="12" w:space="0" w:color="auto"/>
            </w:tcBorders>
            <w:vAlign w:val="bottom"/>
          </w:tcPr>
          <w:p w:rsidR="00000000" w:rsidRDefault="00000000">
            <w:pPr>
              <w:spacing w:before="40" w:after="40" w:line="210" w:lineRule="exact"/>
              <w:ind w:right="40"/>
              <w:jc w:val="right"/>
              <w:rPr>
                <w:sz w:val="17"/>
              </w:rPr>
            </w:pPr>
          </w:p>
        </w:tc>
        <w:tc>
          <w:tcPr>
            <w:tcW w:w="94" w:type="dxa"/>
            <w:tcBorders>
              <w:top w:val="single" w:sz="12" w:space="0" w:color="auto"/>
            </w:tcBorders>
            <w:vAlign w:val="bottom"/>
          </w:tcPr>
          <w:p w:rsidR="00000000" w:rsidRDefault="00000000">
            <w:pPr>
              <w:spacing w:before="40" w:after="40" w:line="210" w:lineRule="exact"/>
              <w:ind w:right="40"/>
              <w:jc w:val="right"/>
              <w:rPr>
                <w:sz w:val="17"/>
              </w:rPr>
            </w:pPr>
          </w:p>
        </w:tc>
        <w:tc>
          <w:tcPr>
            <w:tcW w:w="942" w:type="dxa"/>
            <w:tcBorders>
              <w:top w:val="single" w:sz="12" w:space="0" w:color="auto"/>
            </w:tcBorders>
            <w:vAlign w:val="bottom"/>
          </w:tcPr>
          <w:p w:rsidR="00000000" w:rsidRDefault="00000000">
            <w:pPr>
              <w:spacing w:before="40" w:after="40" w:line="210" w:lineRule="exact"/>
              <w:ind w:right="40"/>
              <w:jc w:val="right"/>
              <w:rPr>
                <w:sz w:val="17"/>
              </w:rPr>
            </w:pPr>
          </w:p>
        </w:tc>
        <w:tc>
          <w:tcPr>
            <w:tcW w:w="80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801" w:type="dxa"/>
            <w:vAlign w:val="bottom"/>
          </w:tcPr>
          <w:p w:rsidR="00000000" w:rsidRDefault="00000000">
            <w:pPr>
              <w:spacing w:before="40" w:after="40" w:line="210" w:lineRule="exact"/>
              <w:ind w:right="40"/>
              <w:rPr>
                <w:sz w:val="17"/>
              </w:rPr>
            </w:pPr>
            <w:r>
              <w:rPr>
                <w:sz w:val="17"/>
              </w:rPr>
              <w:t>1998</w:t>
            </w:r>
          </w:p>
        </w:tc>
        <w:tc>
          <w:tcPr>
            <w:tcW w:w="800" w:type="dxa"/>
            <w:vAlign w:val="bottom"/>
          </w:tcPr>
          <w:p w:rsidR="00000000" w:rsidRDefault="00000000">
            <w:pPr>
              <w:spacing w:before="40" w:after="40" w:line="210" w:lineRule="exact"/>
              <w:ind w:right="40"/>
              <w:jc w:val="right"/>
              <w:rPr>
                <w:sz w:val="17"/>
              </w:rPr>
            </w:pPr>
            <w:r>
              <w:rPr>
                <w:sz w:val="17"/>
              </w:rPr>
              <w:t>688 724</w:t>
            </w:r>
          </w:p>
        </w:tc>
        <w:tc>
          <w:tcPr>
            <w:tcW w:w="810" w:type="dxa"/>
            <w:vAlign w:val="bottom"/>
          </w:tcPr>
          <w:p w:rsidR="00000000" w:rsidRDefault="00000000">
            <w:pPr>
              <w:spacing w:before="40" w:after="40" w:line="210" w:lineRule="exact"/>
              <w:ind w:right="40"/>
              <w:jc w:val="right"/>
              <w:rPr>
                <w:sz w:val="17"/>
              </w:rPr>
            </w:pPr>
            <w:r>
              <w:rPr>
                <w:sz w:val="17"/>
              </w:rPr>
              <w:t>348 307</w:t>
            </w:r>
          </w:p>
        </w:tc>
        <w:tc>
          <w:tcPr>
            <w:tcW w:w="800" w:type="dxa"/>
            <w:vAlign w:val="bottom"/>
          </w:tcPr>
          <w:p w:rsidR="00000000" w:rsidRDefault="00000000">
            <w:pPr>
              <w:spacing w:before="40" w:after="40" w:line="210" w:lineRule="exact"/>
              <w:ind w:right="40"/>
              <w:jc w:val="right"/>
              <w:rPr>
                <w:sz w:val="17"/>
              </w:rPr>
            </w:pPr>
            <w:r>
              <w:rPr>
                <w:sz w:val="17"/>
              </w:rPr>
              <w:t>197 826</w:t>
            </w:r>
          </w:p>
        </w:tc>
        <w:tc>
          <w:tcPr>
            <w:tcW w:w="800" w:type="dxa"/>
            <w:vAlign w:val="bottom"/>
          </w:tcPr>
          <w:p w:rsidR="00000000" w:rsidRDefault="00000000">
            <w:pPr>
              <w:spacing w:before="40" w:after="40" w:line="210" w:lineRule="exact"/>
              <w:ind w:right="40"/>
              <w:jc w:val="right"/>
              <w:rPr>
                <w:sz w:val="17"/>
              </w:rPr>
            </w:pPr>
            <w:r>
              <w:rPr>
                <w:sz w:val="17"/>
              </w:rPr>
              <w:t>56,8</w:t>
            </w:r>
          </w:p>
        </w:tc>
        <w:tc>
          <w:tcPr>
            <w:tcW w:w="85" w:type="dxa"/>
            <w:vAlign w:val="bottom"/>
          </w:tcPr>
          <w:p w:rsidR="00000000" w:rsidRDefault="00000000">
            <w:pPr>
              <w:spacing w:before="40" w:after="40" w:line="210" w:lineRule="exact"/>
              <w:ind w:right="40"/>
              <w:jc w:val="right"/>
              <w:rPr>
                <w:sz w:val="17"/>
              </w:rPr>
            </w:pPr>
          </w:p>
        </w:tc>
        <w:tc>
          <w:tcPr>
            <w:tcW w:w="951" w:type="dxa"/>
            <w:vAlign w:val="bottom"/>
          </w:tcPr>
          <w:p w:rsidR="00000000" w:rsidRDefault="00000000">
            <w:pPr>
              <w:spacing w:before="40" w:after="40" w:line="210" w:lineRule="exact"/>
              <w:ind w:right="40"/>
              <w:jc w:val="right"/>
              <w:rPr>
                <w:sz w:val="17"/>
              </w:rPr>
            </w:pPr>
            <w:r>
              <w:rPr>
                <w:sz w:val="17"/>
              </w:rPr>
              <w:t>25 854</w:t>
            </w:r>
          </w:p>
        </w:tc>
        <w:tc>
          <w:tcPr>
            <w:tcW w:w="800" w:type="dxa"/>
            <w:vAlign w:val="bottom"/>
          </w:tcPr>
          <w:p w:rsidR="00000000" w:rsidRDefault="00000000">
            <w:pPr>
              <w:spacing w:before="40" w:after="40" w:line="210" w:lineRule="exact"/>
              <w:ind w:right="40"/>
              <w:jc w:val="right"/>
              <w:rPr>
                <w:sz w:val="17"/>
              </w:rPr>
            </w:pPr>
            <w:r>
              <w:rPr>
                <w:sz w:val="17"/>
              </w:rPr>
              <w:t>3,7</w:t>
            </w:r>
          </w:p>
        </w:tc>
        <w:tc>
          <w:tcPr>
            <w:tcW w:w="94" w:type="dxa"/>
            <w:vAlign w:val="bottom"/>
          </w:tcPr>
          <w:p w:rsidR="00000000" w:rsidRDefault="00000000">
            <w:pPr>
              <w:spacing w:before="40" w:after="40" w:line="210" w:lineRule="exact"/>
              <w:ind w:right="40"/>
              <w:jc w:val="right"/>
              <w:rPr>
                <w:sz w:val="17"/>
              </w:rPr>
            </w:pPr>
          </w:p>
        </w:tc>
        <w:tc>
          <w:tcPr>
            <w:tcW w:w="942" w:type="dxa"/>
            <w:vAlign w:val="bottom"/>
          </w:tcPr>
          <w:p w:rsidR="00000000" w:rsidRDefault="00000000">
            <w:pPr>
              <w:spacing w:before="40" w:after="40" w:line="210" w:lineRule="exact"/>
              <w:ind w:right="40"/>
              <w:jc w:val="right"/>
              <w:rPr>
                <w:sz w:val="17"/>
              </w:rPr>
            </w:pPr>
            <w:r>
              <w:rPr>
                <w:sz w:val="17"/>
              </w:rPr>
              <w:t>23 265</w:t>
            </w:r>
          </w:p>
        </w:tc>
        <w:tc>
          <w:tcPr>
            <w:tcW w:w="800" w:type="dxa"/>
            <w:vAlign w:val="bottom"/>
          </w:tcPr>
          <w:p w:rsidR="00000000" w:rsidRDefault="00000000">
            <w:pPr>
              <w:spacing w:before="40" w:after="40" w:line="210" w:lineRule="exact"/>
              <w:ind w:right="40"/>
              <w:jc w:val="right"/>
              <w:rPr>
                <w:sz w:val="17"/>
              </w:rPr>
            </w:pPr>
            <w:r>
              <w:rPr>
                <w:sz w:val="17"/>
              </w:rPr>
              <w:t>3,3</w:t>
            </w:r>
          </w:p>
        </w:tc>
      </w:tr>
      <w:tr w:rsidR="00000000">
        <w:tblPrEx>
          <w:tblCellMar>
            <w:top w:w="0" w:type="dxa"/>
            <w:bottom w:w="0" w:type="dxa"/>
          </w:tblCellMar>
        </w:tblPrEx>
        <w:tc>
          <w:tcPr>
            <w:tcW w:w="801" w:type="dxa"/>
            <w:tcBorders>
              <w:bottom w:val="single" w:sz="12" w:space="0" w:color="auto"/>
            </w:tcBorders>
            <w:vAlign w:val="bottom"/>
          </w:tcPr>
          <w:p w:rsidR="00000000" w:rsidRDefault="00000000">
            <w:pPr>
              <w:spacing w:before="40" w:after="40" w:line="210" w:lineRule="exact"/>
              <w:ind w:right="40"/>
              <w:rPr>
                <w:sz w:val="17"/>
              </w:rPr>
            </w:pPr>
            <w:r>
              <w:rPr>
                <w:sz w:val="17"/>
              </w:rPr>
              <w:t>2000</w:t>
            </w:r>
          </w:p>
        </w:tc>
        <w:tc>
          <w:tcPr>
            <w:tcW w:w="800" w:type="dxa"/>
            <w:tcBorders>
              <w:bottom w:val="single" w:sz="12" w:space="0" w:color="auto"/>
            </w:tcBorders>
            <w:vAlign w:val="bottom"/>
          </w:tcPr>
          <w:p w:rsidR="00000000" w:rsidRDefault="00000000">
            <w:pPr>
              <w:spacing w:before="40" w:after="40" w:line="210" w:lineRule="exact"/>
              <w:ind w:right="40"/>
              <w:jc w:val="right"/>
              <w:rPr>
                <w:sz w:val="17"/>
              </w:rPr>
            </w:pPr>
            <w:r>
              <w:rPr>
                <w:sz w:val="17"/>
              </w:rPr>
              <w:t>802 053</w:t>
            </w:r>
          </w:p>
        </w:tc>
        <w:tc>
          <w:tcPr>
            <w:tcW w:w="810" w:type="dxa"/>
            <w:tcBorders>
              <w:bottom w:val="single" w:sz="12" w:space="0" w:color="auto"/>
            </w:tcBorders>
            <w:vAlign w:val="bottom"/>
          </w:tcPr>
          <w:p w:rsidR="00000000" w:rsidRDefault="00000000">
            <w:pPr>
              <w:spacing w:before="40" w:after="40" w:line="210" w:lineRule="exact"/>
              <w:ind w:right="40"/>
              <w:jc w:val="right"/>
              <w:rPr>
                <w:sz w:val="17"/>
              </w:rPr>
            </w:pPr>
            <w:r>
              <w:rPr>
                <w:sz w:val="17"/>
              </w:rPr>
              <w:t>418 048</w:t>
            </w:r>
          </w:p>
        </w:tc>
        <w:tc>
          <w:tcPr>
            <w:tcW w:w="800" w:type="dxa"/>
            <w:tcBorders>
              <w:bottom w:val="single" w:sz="12" w:space="0" w:color="auto"/>
            </w:tcBorders>
            <w:vAlign w:val="bottom"/>
          </w:tcPr>
          <w:p w:rsidR="00000000" w:rsidRDefault="00000000">
            <w:pPr>
              <w:spacing w:before="40" w:after="40" w:line="210" w:lineRule="exact"/>
              <w:ind w:right="40"/>
              <w:jc w:val="right"/>
              <w:rPr>
                <w:sz w:val="17"/>
              </w:rPr>
            </w:pPr>
            <w:r>
              <w:rPr>
                <w:sz w:val="17"/>
              </w:rPr>
              <w:t>229 272</w:t>
            </w:r>
          </w:p>
        </w:tc>
        <w:tc>
          <w:tcPr>
            <w:tcW w:w="800" w:type="dxa"/>
            <w:tcBorders>
              <w:bottom w:val="single" w:sz="12" w:space="0" w:color="auto"/>
            </w:tcBorders>
            <w:vAlign w:val="bottom"/>
          </w:tcPr>
          <w:p w:rsidR="00000000" w:rsidRDefault="00000000">
            <w:pPr>
              <w:spacing w:before="40" w:after="40" w:line="210" w:lineRule="exact"/>
              <w:ind w:right="40"/>
              <w:jc w:val="right"/>
              <w:rPr>
                <w:sz w:val="17"/>
              </w:rPr>
            </w:pPr>
            <w:r>
              <w:rPr>
                <w:sz w:val="17"/>
              </w:rPr>
              <w:t>54,8</w:t>
            </w:r>
          </w:p>
        </w:tc>
        <w:tc>
          <w:tcPr>
            <w:tcW w:w="85" w:type="dxa"/>
            <w:tcBorders>
              <w:bottom w:val="single" w:sz="12" w:space="0" w:color="auto"/>
            </w:tcBorders>
            <w:vAlign w:val="bottom"/>
          </w:tcPr>
          <w:p w:rsidR="00000000" w:rsidRDefault="00000000">
            <w:pPr>
              <w:spacing w:before="40" w:after="40" w:line="210" w:lineRule="exact"/>
              <w:ind w:right="40"/>
              <w:jc w:val="right"/>
              <w:rPr>
                <w:sz w:val="17"/>
              </w:rPr>
            </w:pPr>
          </w:p>
        </w:tc>
        <w:tc>
          <w:tcPr>
            <w:tcW w:w="951" w:type="dxa"/>
            <w:tcBorders>
              <w:bottom w:val="single" w:sz="12" w:space="0" w:color="auto"/>
            </w:tcBorders>
            <w:vAlign w:val="bottom"/>
          </w:tcPr>
          <w:p w:rsidR="00000000" w:rsidRDefault="00000000">
            <w:pPr>
              <w:spacing w:before="40" w:after="40" w:line="210" w:lineRule="exact"/>
              <w:ind w:right="40"/>
              <w:jc w:val="right"/>
              <w:rPr>
                <w:sz w:val="17"/>
              </w:rPr>
            </w:pPr>
            <w:r>
              <w:rPr>
                <w:sz w:val="17"/>
              </w:rPr>
              <w:t>31 675</w:t>
            </w:r>
          </w:p>
        </w:tc>
        <w:tc>
          <w:tcPr>
            <w:tcW w:w="800" w:type="dxa"/>
            <w:tcBorders>
              <w:bottom w:val="single" w:sz="12" w:space="0" w:color="auto"/>
            </w:tcBorders>
            <w:vAlign w:val="bottom"/>
          </w:tcPr>
          <w:p w:rsidR="00000000" w:rsidRDefault="00000000">
            <w:pPr>
              <w:spacing w:before="40" w:after="40" w:line="210" w:lineRule="exact"/>
              <w:ind w:right="40"/>
              <w:jc w:val="right"/>
              <w:rPr>
                <w:sz w:val="17"/>
              </w:rPr>
            </w:pPr>
            <w:r>
              <w:rPr>
                <w:sz w:val="17"/>
              </w:rPr>
              <w:t>4,0</w:t>
            </w:r>
          </w:p>
        </w:tc>
        <w:tc>
          <w:tcPr>
            <w:tcW w:w="94" w:type="dxa"/>
            <w:tcBorders>
              <w:bottom w:val="single" w:sz="12" w:space="0" w:color="auto"/>
            </w:tcBorders>
            <w:vAlign w:val="bottom"/>
          </w:tcPr>
          <w:p w:rsidR="00000000" w:rsidRDefault="00000000">
            <w:pPr>
              <w:spacing w:before="40" w:after="40" w:line="210" w:lineRule="exact"/>
              <w:ind w:right="40"/>
              <w:jc w:val="right"/>
              <w:rPr>
                <w:sz w:val="17"/>
              </w:rPr>
            </w:pPr>
          </w:p>
        </w:tc>
        <w:tc>
          <w:tcPr>
            <w:tcW w:w="942" w:type="dxa"/>
            <w:tcBorders>
              <w:bottom w:val="single" w:sz="12" w:space="0" w:color="auto"/>
            </w:tcBorders>
            <w:vAlign w:val="bottom"/>
          </w:tcPr>
          <w:p w:rsidR="00000000" w:rsidRDefault="00000000">
            <w:pPr>
              <w:spacing w:before="40" w:after="40" w:line="210" w:lineRule="exact"/>
              <w:ind w:right="40"/>
              <w:jc w:val="right"/>
              <w:rPr>
                <w:sz w:val="17"/>
              </w:rPr>
            </w:pPr>
            <w:r>
              <w:rPr>
                <w:sz w:val="17"/>
              </w:rPr>
              <w:t>24 081</w:t>
            </w:r>
          </w:p>
        </w:tc>
        <w:tc>
          <w:tcPr>
            <w:tcW w:w="800" w:type="dxa"/>
            <w:tcBorders>
              <w:bottom w:val="single" w:sz="12" w:space="0" w:color="auto"/>
            </w:tcBorders>
            <w:vAlign w:val="bottom"/>
          </w:tcPr>
          <w:p w:rsidR="00000000" w:rsidRDefault="00000000">
            <w:pPr>
              <w:spacing w:before="40" w:after="40" w:line="210" w:lineRule="exact"/>
              <w:ind w:right="40"/>
              <w:jc w:val="right"/>
              <w:rPr>
                <w:sz w:val="17"/>
              </w:rPr>
            </w:pPr>
            <w:r>
              <w:rPr>
                <w:sz w:val="17"/>
              </w:rPr>
              <w:t>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Annuaire statistique médical, Slovénie, 1998 et Annuaire statistique médical, Slovénie,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Morbidité et mortalité féminines et mortalité maternelle</w:t>
      </w:r>
    </w:p>
    <w:p w:rsidR="00000000" w:rsidRDefault="00000000">
      <w:pPr>
        <w:pStyle w:val="SingleTxt"/>
        <w:spacing w:after="0" w:line="120" w:lineRule="exact"/>
        <w:rPr>
          <w:sz w:val="10"/>
        </w:rPr>
      </w:pPr>
    </w:p>
    <w:p w:rsidR="00000000" w:rsidRDefault="00000000">
      <w:pPr>
        <w:pStyle w:val="SingleTxt"/>
      </w:pPr>
      <w:r>
        <w:tab/>
        <w:t>La Slovénie a réussi à réduire la mortalité infantile qui était de 5,2 pour 1 000 naissances vivantes en 1998 et de 4,9 pour 1 000 naissances vivantes en 2000.</w:t>
      </w:r>
    </w:p>
    <w:p w:rsidR="00000000" w:rsidRDefault="00000000">
      <w:pPr>
        <w:pStyle w:val="SingleTxt"/>
      </w:pPr>
      <w:r>
        <w:tab/>
        <w:t>Comparé au deuxième rapport, la mortalité maternelle (mortalité au cours de la grossesse, pendant l’accouchement et pendant la période postnatale) demeure fâcheusement élevée. En 1996, 26 femmes pour 100 000 naissances vivantes sont décédées et en 2000, ce nombre s’est légèrement accru, passant à 27,8 pour 100 000. Une telle situation met la Slovénie au rang des pays européens ayant un niveau élevé de mortalité maternelle. Les causes les plus fréquentes de décès durant la grossesse, l’accouchement et la période post-natale sont les hémorragies durant la grossesse et après l’accouchement et les infections.</w:t>
      </w:r>
    </w:p>
    <w:p w:rsidR="00000000" w:rsidRDefault="00000000">
      <w:pPr>
        <w:pStyle w:val="SingleTxt"/>
      </w:pPr>
      <w:r>
        <w:tab/>
        <w:t>Les maladies et les causes les plus fréquentes de décès en Slovénie sont des maladies cardio-vasculaires et le cancer. L’incidence du cancer augmente d’année en année. Pour les femmes, le cancer du sein est le plus fréquent, suivi par le cancer de la peau, le cancer du gros intestin et du rectum, cancer de l’utérus, le cancer du col de l’utérus et le cancer des poumons.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21</w:t>
      </w:r>
      <w:r>
        <w:br/>
        <w:t>Maladies les plus fréquentes (diagnostiquées) selon les codes MKB-10</w:t>
      </w:r>
      <w:r>
        <w:br/>
        <w:t>et le sexe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10"/>
        <w:gridCol w:w="723"/>
        <w:gridCol w:w="523"/>
        <w:gridCol w:w="58"/>
        <w:gridCol w:w="755"/>
        <w:gridCol w:w="909"/>
        <w:gridCol w:w="906"/>
        <w:gridCol w:w="58"/>
        <w:gridCol w:w="758"/>
        <w:gridCol w:w="909"/>
        <w:gridCol w:w="988"/>
      </w:tblGrid>
      <w:tr w:rsidR="00000000">
        <w:tblPrEx>
          <w:tblCellMar>
            <w:top w:w="0" w:type="dxa"/>
            <w:bottom w:w="0" w:type="dxa"/>
          </w:tblCellMar>
        </w:tblPrEx>
        <w:trPr>
          <w:tblHeader/>
        </w:trPr>
        <w:tc>
          <w:tcPr>
            <w:tcW w:w="2010" w:type="dxa"/>
            <w:tcBorders>
              <w:top w:val="single" w:sz="4" w:space="0" w:color="auto"/>
            </w:tcBorders>
            <w:vAlign w:val="bottom"/>
          </w:tcPr>
          <w:p w:rsidR="00000000" w:rsidRDefault="00000000">
            <w:pPr>
              <w:spacing w:before="80" w:after="80" w:line="160" w:lineRule="exact"/>
              <w:ind w:right="43"/>
              <w:rPr>
                <w:i/>
                <w:iCs/>
                <w:sz w:val="14"/>
              </w:rPr>
            </w:pPr>
          </w:p>
        </w:tc>
        <w:tc>
          <w:tcPr>
            <w:tcW w:w="1246" w:type="dxa"/>
            <w:gridSpan w:val="2"/>
            <w:tcBorders>
              <w:top w:val="single" w:sz="4" w:space="0" w:color="auto"/>
            </w:tcBorders>
            <w:vAlign w:val="bottom"/>
          </w:tcPr>
          <w:p w:rsidR="00000000" w:rsidRDefault="00000000">
            <w:pPr>
              <w:spacing w:before="80" w:after="80" w:line="160" w:lineRule="exact"/>
              <w:ind w:right="43"/>
              <w:jc w:val="center"/>
              <w:rPr>
                <w:i/>
                <w:iCs/>
                <w:sz w:val="14"/>
              </w:rPr>
            </w:pPr>
            <w:r>
              <w:rPr>
                <w:i/>
                <w:iCs/>
                <w:sz w:val="14"/>
              </w:rPr>
              <w:t>Total</w:t>
            </w:r>
          </w:p>
        </w:tc>
        <w:tc>
          <w:tcPr>
            <w:tcW w:w="58" w:type="dxa"/>
            <w:tcBorders>
              <w:top w:val="single" w:sz="4" w:space="0" w:color="auto"/>
            </w:tcBorders>
            <w:vAlign w:val="bottom"/>
          </w:tcPr>
          <w:p w:rsidR="00000000" w:rsidRDefault="00000000">
            <w:pPr>
              <w:spacing w:before="80" w:after="80" w:line="160" w:lineRule="exact"/>
              <w:ind w:right="43"/>
              <w:jc w:val="right"/>
              <w:rPr>
                <w:i/>
                <w:iCs/>
                <w:sz w:val="14"/>
              </w:rPr>
            </w:pPr>
          </w:p>
        </w:tc>
        <w:tc>
          <w:tcPr>
            <w:tcW w:w="2570" w:type="dxa"/>
            <w:gridSpan w:val="3"/>
            <w:tcBorders>
              <w:top w:val="single" w:sz="4" w:space="0" w:color="auto"/>
            </w:tcBorders>
            <w:vAlign w:val="bottom"/>
          </w:tcPr>
          <w:p w:rsidR="00000000" w:rsidRDefault="00000000">
            <w:pPr>
              <w:spacing w:before="80" w:after="80" w:line="160" w:lineRule="exact"/>
              <w:ind w:right="43"/>
              <w:jc w:val="center"/>
              <w:rPr>
                <w:i/>
                <w:iCs/>
                <w:sz w:val="14"/>
              </w:rPr>
            </w:pPr>
            <w:r>
              <w:rPr>
                <w:i/>
                <w:iCs/>
                <w:sz w:val="14"/>
              </w:rPr>
              <w:t>Hommes</w:t>
            </w:r>
          </w:p>
        </w:tc>
        <w:tc>
          <w:tcPr>
            <w:tcW w:w="58" w:type="dxa"/>
            <w:tcBorders>
              <w:top w:val="single" w:sz="4" w:space="0" w:color="auto"/>
            </w:tcBorders>
          </w:tcPr>
          <w:p w:rsidR="00000000" w:rsidRDefault="00000000">
            <w:pPr>
              <w:spacing w:before="80" w:after="80" w:line="160" w:lineRule="exact"/>
              <w:ind w:right="43"/>
              <w:jc w:val="right"/>
              <w:rPr>
                <w:i/>
                <w:iCs/>
                <w:sz w:val="14"/>
              </w:rPr>
            </w:pPr>
          </w:p>
        </w:tc>
        <w:tc>
          <w:tcPr>
            <w:tcW w:w="2655" w:type="dxa"/>
            <w:gridSpan w:val="3"/>
            <w:tcBorders>
              <w:top w:val="single" w:sz="4" w:space="0" w:color="auto"/>
            </w:tcBorders>
            <w:vAlign w:val="bottom"/>
          </w:tcPr>
          <w:p w:rsidR="00000000" w:rsidRDefault="00000000">
            <w:pPr>
              <w:spacing w:before="80" w:after="80" w:line="160" w:lineRule="exact"/>
              <w:ind w:right="43"/>
              <w:jc w:val="center"/>
              <w:rPr>
                <w:i/>
                <w:iCs/>
                <w:sz w:val="14"/>
              </w:rPr>
            </w:pPr>
            <w:r>
              <w:rPr>
                <w:i/>
                <w:iCs/>
                <w:sz w:val="14"/>
              </w:rPr>
              <w:t>Femmes</w:t>
            </w:r>
          </w:p>
        </w:tc>
      </w:tr>
      <w:tr w:rsidR="00000000">
        <w:tblPrEx>
          <w:tblCellMar>
            <w:top w:w="0" w:type="dxa"/>
            <w:bottom w:w="0" w:type="dxa"/>
          </w:tblCellMar>
        </w:tblPrEx>
        <w:trPr>
          <w:tblHeader/>
        </w:trPr>
        <w:tc>
          <w:tcPr>
            <w:tcW w:w="2010" w:type="dxa"/>
            <w:tcBorders>
              <w:bottom w:val="single" w:sz="12" w:space="0" w:color="auto"/>
            </w:tcBorders>
            <w:vAlign w:val="bottom"/>
          </w:tcPr>
          <w:p w:rsidR="00000000" w:rsidRDefault="00000000">
            <w:pPr>
              <w:spacing w:before="80" w:after="80" w:line="160" w:lineRule="exact"/>
              <w:ind w:right="43"/>
              <w:rPr>
                <w:i/>
                <w:iCs/>
                <w:sz w:val="14"/>
              </w:rPr>
            </w:pPr>
          </w:p>
        </w:tc>
        <w:tc>
          <w:tcPr>
            <w:tcW w:w="723"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Nombre</w:t>
            </w:r>
          </w:p>
        </w:tc>
        <w:tc>
          <w:tcPr>
            <w:tcW w:w="523"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w:t>
            </w:r>
          </w:p>
        </w:tc>
        <w:tc>
          <w:tcPr>
            <w:tcW w:w="58" w:type="dxa"/>
            <w:tcBorders>
              <w:bottom w:val="single" w:sz="12" w:space="0" w:color="auto"/>
            </w:tcBorders>
            <w:vAlign w:val="bottom"/>
          </w:tcPr>
          <w:p w:rsidR="00000000" w:rsidRDefault="00000000">
            <w:pPr>
              <w:spacing w:before="80" w:after="80" w:line="160" w:lineRule="exact"/>
              <w:ind w:right="43"/>
              <w:jc w:val="right"/>
              <w:rPr>
                <w:i/>
                <w:iCs/>
                <w:sz w:val="14"/>
              </w:rPr>
            </w:pPr>
          </w:p>
        </w:tc>
        <w:tc>
          <w:tcPr>
            <w:tcW w:w="755"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Nombre</w:t>
            </w:r>
          </w:p>
        </w:tc>
        <w:tc>
          <w:tcPr>
            <w:tcW w:w="909"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Proportion d’hommes (%)</w:t>
            </w:r>
          </w:p>
        </w:tc>
        <w:tc>
          <w:tcPr>
            <w:tcW w:w="906"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Proportion du total (%)</w:t>
            </w:r>
          </w:p>
        </w:tc>
        <w:tc>
          <w:tcPr>
            <w:tcW w:w="58" w:type="dxa"/>
            <w:tcBorders>
              <w:bottom w:val="single" w:sz="12" w:space="0" w:color="auto"/>
            </w:tcBorders>
          </w:tcPr>
          <w:p w:rsidR="00000000" w:rsidRDefault="00000000">
            <w:pPr>
              <w:spacing w:before="80" w:after="80" w:line="160" w:lineRule="exact"/>
              <w:ind w:right="43"/>
              <w:jc w:val="right"/>
              <w:rPr>
                <w:i/>
                <w:iCs/>
                <w:sz w:val="14"/>
              </w:rPr>
            </w:pPr>
          </w:p>
        </w:tc>
        <w:tc>
          <w:tcPr>
            <w:tcW w:w="758"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Nombre</w:t>
            </w:r>
          </w:p>
        </w:tc>
        <w:tc>
          <w:tcPr>
            <w:tcW w:w="909"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Proportion de femmes (%)</w:t>
            </w:r>
          </w:p>
        </w:tc>
        <w:tc>
          <w:tcPr>
            <w:tcW w:w="988" w:type="dxa"/>
            <w:tcBorders>
              <w:top w:val="single" w:sz="4" w:space="0" w:color="auto"/>
              <w:bottom w:val="single" w:sz="12" w:space="0" w:color="auto"/>
            </w:tcBorders>
            <w:vAlign w:val="bottom"/>
          </w:tcPr>
          <w:p w:rsidR="00000000" w:rsidRDefault="00000000">
            <w:pPr>
              <w:spacing w:before="80" w:after="80" w:line="160" w:lineRule="exact"/>
              <w:ind w:right="43"/>
              <w:jc w:val="right"/>
              <w:rPr>
                <w:i/>
                <w:iCs/>
                <w:sz w:val="14"/>
              </w:rPr>
            </w:pPr>
            <w:r>
              <w:rPr>
                <w:i/>
                <w:iCs/>
                <w:sz w:val="14"/>
              </w:rPr>
              <w:t>Proportion</w:t>
            </w:r>
            <w:r>
              <w:rPr>
                <w:i/>
                <w:iCs/>
                <w:sz w:val="14"/>
              </w:rPr>
              <w:br/>
              <w:t>du total (%)</w:t>
            </w:r>
          </w:p>
        </w:tc>
      </w:tr>
      <w:tr w:rsidR="00000000">
        <w:tblPrEx>
          <w:tblCellMar>
            <w:top w:w="0" w:type="dxa"/>
            <w:bottom w:w="0" w:type="dxa"/>
          </w:tblCellMar>
        </w:tblPrEx>
        <w:trPr>
          <w:tblHeader/>
        </w:trPr>
        <w:tc>
          <w:tcPr>
            <w:tcW w:w="2010" w:type="dxa"/>
            <w:tcBorders>
              <w:top w:val="single" w:sz="12" w:space="0" w:color="auto"/>
            </w:tcBorders>
            <w:vAlign w:val="bottom"/>
          </w:tcPr>
          <w:p w:rsidR="00000000" w:rsidRDefault="00000000">
            <w:pPr>
              <w:spacing w:line="80" w:lineRule="exact"/>
              <w:ind w:right="43"/>
              <w:rPr>
                <w:b/>
                <w:bCs/>
                <w:sz w:val="17"/>
              </w:rPr>
            </w:pPr>
          </w:p>
        </w:tc>
        <w:tc>
          <w:tcPr>
            <w:tcW w:w="723" w:type="dxa"/>
            <w:tcBorders>
              <w:top w:val="single" w:sz="12" w:space="0" w:color="auto"/>
            </w:tcBorders>
            <w:vAlign w:val="bottom"/>
          </w:tcPr>
          <w:p w:rsidR="00000000" w:rsidRDefault="00000000">
            <w:pPr>
              <w:spacing w:line="80" w:lineRule="exact"/>
              <w:ind w:right="40"/>
              <w:jc w:val="right"/>
              <w:rPr>
                <w:sz w:val="17"/>
              </w:rPr>
            </w:pPr>
          </w:p>
        </w:tc>
        <w:tc>
          <w:tcPr>
            <w:tcW w:w="523" w:type="dxa"/>
            <w:tcBorders>
              <w:top w:val="single" w:sz="12" w:space="0" w:color="auto"/>
            </w:tcBorders>
            <w:vAlign w:val="bottom"/>
          </w:tcPr>
          <w:p w:rsidR="00000000" w:rsidRDefault="00000000">
            <w:pPr>
              <w:spacing w:line="80" w:lineRule="exact"/>
              <w:ind w:right="40"/>
              <w:jc w:val="right"/>
              <w:rPr>
                <w:sz w:val="17"/>
              </w:rPr>
            </w:pPr>
          </w:p>
        </w:tc>
        <w:tc>
          <w:tcPr>
            <w:tcW w:w="58" w:type="dxa"/>
            <w:tcBorders>
              <w:top w:val="single" w:sz="12" w:space="0" w:color="auto"/>
            </w:tcBorders>
            <w:vAlign w:val="bottom"/>
          </w:tcPr>
          <w:p w:rsidR="00000000" w:rsidRDefault="00000000">
            <w:pPr>
              <w:spacing w:line="80" w:lineRule="exact"/>
              <w:ind w:right="40"/>
              <w:jc w:val="right"/>
              <w:rPr>
                <w:sz w:val="17"/>
              </w:rPr>
            </w:pPr>
          </w:p>
        </w:tc>
        <w:tc>
          <w:tcPr>
            <w:tcW w:w="755" w:type="dxa"/>
            <w:tcBorders>
              <w:top w:val="single" w:sz="12" w:space="0" w:color="auto"/>
            </w:tcBorders>
            <w:vAlign w:val="bottom"/>
          </w:tcPr>
          <w:p w:rsidR="00000000" w:rsidRDefault="00000000">
            <w:pPr>
              <w:spacing w:line="80" w:lineRule="exact"/>
              <w:ind w:right="40"/>
              <w:jc w:val="right"/>
              <w:rPr>
                <w:sz w:val="17"/>
              </w:rPr>
            </w:pPr>
          </w:p>
        </w:tc>
        <w:tc>
          <w:tcPr>
            <w:tcW w:w="909" w:type="dxa"/>
            <w:tcBorders>
              <w:top w:val="single" w:sz="12" w:space="0" w:color="auto"/>
            </w:tcBorders>
            <w:vAlign w:val="bottom"/>
          </w:tcPr>
          <w:p w:rsidR="00000000" w:rsidRDefault="00000000">
            <w:pPr>
              <w:spacing w:line="80" w:lineRule="exact"/>
              <w:ind w:right="40"/>
              <w:jc w:val="right"/>
              <w:rPr>
                <w:sz w:val="17"/>
              </w:rPr>
            </w:pPr>
          </w:p>
        </w:tc>
        <w:tc>
          <w:tcPr>
            <w:tcW w:w="906" w:type="dxa"/>
            <w:tcBorders>
              <w:top w:val="single" w:sz="12" w:space="0" w:color="auto"/>
            </w:tcBorders>
            <w:vAlign w:val="bottom"/>
          </w:tcPr>
          <w:p w:rsidR="00000000" w:rsidRDefault="00000000">
            <w:pPr>
              <w:spacing w:line="80" w:lineRule="exact"/>
              <w:ind w:right="40"/>
              <w:jc w:val="right"/>
              <w:rPr>
                <w:sz w:val="17"/>
              </w:rPr>
            </w:pPr>
          </w:p>
        </w:tc>
        <w:tc>
          <w:tcPr>
            <w:tcW w:w="58" w:type="dxa"/>
            <w:tcBorders>
              <w:top w:val="single" w:sz="12" w:space="0" w:color="auto"/>
            </w:tcBorders>
          </w:tcPr>
          <w:p w:rsidR="00000000" w:rsidRDefault="00000000">
            <w:pPr>
              <w:spacing w:line="80" w:lineRule="exact"/>
              <w:ind w:right="40"/>
              <w:jc w:val="right"/>
              <w:rPr>
                <w:sz w:val="17"/>
              </w:rPr>
            </w:pPr>
          </w:p>
        </w:tc>
        <w:tc>
          <w:tcPr>
            <w:tcW w:w="758" w:type="dxa"/>
            <w:tcBorders>
              <w:top w:val="single" w:sz="12" w:space="0" w:color="auto"/>
            </w:tcBorders>
            <w:vAlign w:val="bottom"/>
          </w:tcPr>
          <w:p w:rsidR="00000000" w:rsidRDefault="00000000">
            <w:pPr>
              <w:spacing w:line="80" w:lineRule="exact"/>
              <w:ind w:right="40"/>
              <w:jc w:val="right"/>
              <w:rPr>
                <w:sz w:val="17"/>
              </w:rPr>
            </w:pPr>
          </w:p>
        </w:tc>
        <w:tc>
          <w:tcPr>
            <w:tcW w:w="909" w:type="dxa"/>
            <w:tcBorders>
              <w:top w:val="single" w:sz="12" w:space="0" w:color="auto"/>
            </w:tcBorders>
            <w:vAlign w:val="bottom"/>
          </w:tcPr>
          <w:p w:rsidR="00000000" w:rsidRDefault="00000000">
            <w:pPr>
              <w:spacing w:line="80" w:lineRule="exact"/>
              <w:ind w:right="40"/>
              <w:jc w:val="right"/>
              <w:rPr>
                <w:sz w:val="17"/>
              </w:rPr>
            </w:pPr>
          </w:p>
        </w:tc>
        <w:tc>
          <w:tcPr>
            <w:tcW w:w="988" w:type="dxa"/>
            <w:tcBorders>
              <w:top w:val="single" w:sz="12" w:space="0" w:color="auto"/>
            </w:tcBorders>
            <w:vAlign w:val="bottom"/>
          </w:tcPr>
          <w:p w:rsidR="00000000" w:rsidRDefault="00000000">
            <w:pPr>
              <w:spacing w:line="80" w:lineRule="exact"/>
              <w:ind w:right="40"/>
              <w:jc w:val="right"/>
              <w:rPr>
                <w:sz w:val="17"/>
              </w:rPr>
            </w:pPr>
          </w:p>
        </w:tc>
      </w:tr>
      <w:tr w:rsidR="00000000">
        <w:tblPrEx>
          <w:tblCellMar>
            <w:top w:w="0" w:type="dxa"/>
            <w:bottom w:w="0" w:type="dxa"/>
          </w:tblCellMar>
        </w:tblPrEx>
        <w:tc>
          <w:tcPr>
            <w:tcW w:w="2010" w:type="dxa"/>
            <w:vAlign w:val="bottom"/>
          </w:tcPr>
          <w:p w:rsidR="00000000" w:rsidRDefault="00000000">
            <w:pPr>
              <w:spacing w:before="40" w:after="40" w:line="210" w:lineRule="exact"/>
              <w:ind w:right="43"/>
              <w:rPr>
                <w:b/>
                <w:bCs/>
                <w:sz w:val="17"/>
              </w:rPr>
            </w:pPr>
            <w:r>
              <w:rPr>
                <w:b/>
                <w:bCs/>
                <w:sz w:val="17"/>
              </w:rPr>
              <w:t>Total</w:t>
            </w:r>
          </w:p>
        </w:tc>
        <w:tc>
          <w:tcPr>
            <w:tcW w:w="723" w:type="dxa"/>
            <w:vAlign w:val="bottom"/>
          </w:tcPr>
          <w:p w:rsidR="00000000" w:rsidRDefault="00000000">
            <w:pPr>
              <w:spacing w:before="40" w:after="40" w:line="210" w:lineRule="exact"/>
              <w:ind w:right="40"/>
              <w:jc w:val="right"/>
              <w:rPr>
                <w:sz w:val="17"/>
              </w:rPr>
            </w:pPr>
            <w:r>
              <w:rPr>
                <w:sz w:val="17"/>
              </w:rPr>
              <w:t>273 896</w:t>
            </w:r>
          </w:p>
        </w:tc>
        <w:tc>
          <w:tcPr>
            <w:tcW w:w="523" w:type="dxa"/>
            <w:vAlign w:val="bottom"/>
          </w:tcPr>
          <w:p w:rsidR="00000000" w:rsidRDefault="00000000">
            <w:pPr>
              <w:spacing w:before="40" w:after="40" w:line="210" w:lineRule="exact"/>
              <w:ind w:right="40"/>
              <w:jc w:val="right"/>
              <w:rPr>
                <w:sz w:val="17"/>
              </w:rPr>
            </w:pPr>
            <w:r>
              <w:rPr>
                <w:sz w:val="17"/>
              </w:rPr>
              <w:t>100,0</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122 178</w:t>
            </w:r>
          </w:p>
        </w:tc>
        <w:tc>
          <w:tcPr>
            <w:tcW w:w="909" w:type="dxa"/>
            <w:vAlign w:val="bottom"/>
          </w:tcPr>
          <w:p w:rsidR="00000000" w:rsidRDefault="00000000">
            <w:pPr>
              <w:spacing w:before="40" w:after="40" w:line="210" w:lineRule="exact"/>
              <w:ind w:right="40"/>
              <w:jc w:val="right"/>
              <w:rPr>
                <w:sz w:val="17"/>
              </w:rPr>
            </w:pPr>
            <w:r>
              <w:rPr>
                <w:sz w:val="17"/>
              </w:rPr>
              <w:t>100,0</w:t>
            </w:r>
          </w:p>
        </w:tc>
        <w:tc>
          <w:tcPr>
            <w:tcW w:w="906" w:type="dxa"/>
            <w:vAlign w:val="bottom"/>
          </w:tcPr>
          <w:p w:rsidR="00000000" w:rsidRDefault="00000000">
            <w:pPr>
              <w:spacing w:before="40" w:after="40" w:line="210" w:lineRule="exact"/>
              <w:ind w:right="40"/>
              <w:jc w:val="right"/>
              <w:rPr>
                <w:sz w:val="17"/>
              </w:rPr>
            </w:pPr>
            <w:r>
              <w:rPr>
                <w:sz w:val="17"/>
              </w:rPr>
              <w:t>44,6</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153 441</w:t>
            </w:r>
          </w:p>
        </w:tc>
        <w:tc>
          <w:tcPr>
            <w:tcW w:w="909" w:type="dxa"/>
            <w:vAlign w:val="bottom"/>
          </w:tcPr>
          <w:p w:rsidR="00000000" w:rsidRDefault="00000000">
            <w:pPr>
              <w:spacing w:before="40" w:after="40" w:line="210" w:lineRule="exact"/>
              <w:ind w:right="40"/>
              <w:jc w:val="right"/>
              <w:rPr>
                <w:sz w:val="17"/>
              </w:rPr>
            </w:pPr>
            <w:r>
              <w:rPr>
                <w:sz w:val="17"/>
              </w:rPr>
              <w:t>100,0</w:t>
            </w:r>
          </w:p>
        </w:tc>
        <w:tc>
          <w:tcPr>
            <w:tcW w:w="988" w:type="dxa"/>
            <w:vAlign w:val="bottom"/>
          </w:tcPr>
          <w:p w:rsidR="00000000" w:rsidRDefault="00000000">
            <w:pPr>
              <w:spacing w:before="40" w:after="40" w:line="210" w:lineRule="exact"/>
              <w:ind w:right="40"/>
              <w:jc w:val="right"/>
              <w:rPr>
                <w:sz w:val="17"/>
              </w:rPr>
            </w:pPr>
            <w:r>
              <w:rPr>
                <w:sz w:val="17"/>
              </w:rPr>
              <w:t>56,0</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infectieuses et parasitaires</w:t>
            </w:r>
          </w:p>
        </w:tc>
        <w:tc>
          <w:tcPr>
            <w:tcW w:w="723" w:type="dxa"/>
            <w:vAlign w:val="bottom"/>
          </w:tcPr>
          <w:p w:rsidR="00000000" w:rsidRDefault="00000000">
            <w:pPr>
              <w:spacing w:before="40" w:after="40" w:line="210" w:lineRule="exact"/>
              <w:ind w:right="40"/>
              <w:jc w:val="right"/>
              <w:rPr>
                <w:sz w:val="17"/>
              </w:rPr>
            </w:pPr>
            <w:r>
              <w:rPr>
                <w:sz w:val="17"/>
              </w:rPr>
              <w:t>9 786</w:t>
            </w:r>
          </w:p>
        </w:tc>
        <w:tc>
          <w:tcPr>
            <w:tcW w:w="523" w:type="dxa"/>
            <w:vAlign w:val="bottom"/>
          </w:tcPr>
          <w:p w:rsidR="00000000" w:rsidRDefault="00000000">
            <w:pPr>
              <w:spacing w:before="40" w:after="40" w:line="210" w:lineRule="exact"/>
              <w:ind w:right="40"/>
              <w:jc w:val="right"/>
              <w:rPr>
                <w:sz w:val="17"/>
              </w:rPr>
            </w:pPr>
            <w:r>
              <w:rPr>
                <w:sz w:val="17"/>
              </w:rPr>
              <w:t>3,6</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4 873</w:t>
            </w:r>
          </w:p>
        </w:tc>
        <w:tc>
          <w:tcPr>
            <w:tcW w:w="909" w:type="dxa"/>
            <w:vAlign w:val="bottom"/>
          </w:tcPr>
          <w:p w:rsidR="00000000" w:rsidRDefault="00000000">
            <w:pPr>
              <w:spacing w:before="40" w:after="40" w:line="210" w:lineRule="exact"/>
              <w:ind w:right="40"/>
              <w:jc w:val="right"/>
              <w:rPr>
                <w:sz w:val="17"/>
              </w:rPr>
            </w:pPr>
            <w:r>
              <w:rPr>
                <w:sz w:val="17"/>
              </w:rPr>
              <w:t>3,9</w:t>
            </w:r>
          </w:p>
        </w:tc>
        <w:tc>
          <w:tcPr>
            <w:tcW w:w="906" w:type="dxa"/>
            <w:vAlign w:val="bottom"/>
          </w:tcPr>
          <w:p w:rsidR="00000000" w:rsidRDefault="00000000">
            <w:pPr>
              <w:spacing w:before="40" w:after="40" w:line="210" w:lineRule="exact"/>
              <w:ind w:right="40"/>
              <w:jc w:val="right"/>
              <w:rPr>
                <w:sz w:val="17"/>
              </w:rPr>
            </w:pPr>
            <w:r>
              <w:rPr>
                <w:sz w:val="17"/>
              </w:rPr>
              <w:t>49,8</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4 963</w:t>
            </w:r>
          </w:p>
        </w:tc>
        <w:tc>
          <w:tcPr>
            <w:tcW w:w="909" w:type="dxa"/>
            <w:vAlign w:val="bottom"/>
          </w:tcPr>
          <w:p w:rsidR="00000000" w:rsidRDefault="00000000">
            <w:pPr>
              <w:spacing w:before="40" w:after="40" w:line="210" w:lineRule="exact"/>
              <w:ind w:right="40"/>
              <w:jc w:val="right"/>
              <w:rPr>
                <w:sz w:val="17"/>
              </w:rPr>
            </w:pPr>
            <w:r>
              <w:rPr>
                <w:sz w:val="17"/>
              </w:rPr>
              <w:t>3,2</w:t>
            </w:r>
          </w:p>
        </w:tc>
        <w:tc>
          <w:tcPr>
            <w:tcW w:w="988" w:type="dxa"/>
            <w:vAlign w:val="bottom"/>
          </w:tcPr>
          <w:p w:rsidR="00000000" w:rsidRDefault="00000000">
            <w:pPr>
              <w:spacing w:before="40" w:after="40" w:line="210" w:lineRule="exact"/>
              <w:ind w:right="40"/>
              <w:jc w:val="right"/>
              <w:rPr>
                <w:sz w:val="17"/>
              </w:rPr>
            </w:pPr>
            <w:r>
              <w:rPr>
                <w:sz w:val="17"/>
              </w:rPr>
              <w:t>50,7</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Néoplasmes</w:t>
            </w:r>
          </w:p>
        </w:tc>
        <w:tc>
          <w:tcPr>
            <w:tcW w:w="723" w:type="dxa"/>
            <w:vAlign w:val="bottom"/>
          </w:tcPr>
          <w:p w:rsidR="00000000" w:rsidRDefault="00000000">
            <w:pPr>
              <w:spacing w:before="40" w:after="40" w:line="210" w:lineRule="exact"/>
              <w:ind w:right="40"/>
              <w:jc w:val="right"/>
              <w:rPr>
                <w:sz w:val="17"/>
              </w:rPr>
            </w:pPr>
            <w:r>
              <w:rPr>
                <w:sz w:val="17"/>
              </w:rPr>
              <w:t>34 367</w:t>
            </w:r>
          </w:p>
        </w:tc>
        <w:tc>
          <w:tcPr>
            <w:tcW w:w="523" w:type="dxa"/>
            <w:vAlign w:val="bottom"/>
          </w:tcPr>
          <w:p w:rsidR="00000000" w:rsidRDefault="00000000">
            <w:pPr>
              <w:spacing w:before="40" w:after="40" w:line="210" w:lineRule="exact"/>
              <w:ind w:right="40"/>
              <w:jc w:val="right"/>
              <w:rPr>
                <w:sz w:val="17"/>
              </w:rPr>
            </w:pPr>
            <w:r>
              <w:rPr>
                <w:sz w:val="17"/>
              </w:rPr>
              <w:t>12,5</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15 790</w:t>
            </w:r>
          </w:p>
        </w:tc>
        <w:tc>
          <w:tcPr>
            <w:tcW w:w="909" w:type="dxa"/>
            <w:vAlign w:val="bottom"/>
          </w:tcPr>
          <w:p w:rsidR="00000000" w:rsidRDefault="00000000">
            <w:pPr>
              <w:spacing w:before="40" w:after="40" w:line="210" w:lineRule="exact"/>
              <w:ind w:right="40"/>
              <w:jc w:val="right"/>
              <w:rPr>
                <w:sz w:val="17"/>
              </w:rPr>
            </w:pPr>
            <w:r>
              <w:rPr>
                <w:sz w:val="17"/>
              </w:rPr>
              <w:t>12,9</w:t>
            </w:r>
          </w:p>
        </w:tc>
        <w:tc>
          <w:tcPr>
            <w:tcW w:w="906" w:type="dxa"/>
            <w:vAlign w:val="bottom"/>
          </w:tcPr>
          <w:p w:rsidR="00000000" w:rsidRDefault="00000000">
            <w:pPr>
              <w:spacing w:before="40" w:after="40" w:line="210" w:lineRule="exact"/>
              <w:ind w:right="40"/>
              <w:jc w:val="right"/>
              <w:rPr>
                <w:sz w:val="17"/>
              </w:rPr>
            </w:pPr>
            <w:r>
              <w:rPr>
                <w:sz w:val="17"/>
              </w:rPr>
              <w:t>45,9</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18 851</w:t>
            </w:r>
          </w:p>
        </w:tc>
        <w:tc>
          <w:tcPr>
            <w:tcW w:w="909" w:type="dxa"/>
            <w:vAlign w:val="bottom"/>
          </w:tcPr>
          <w:p w:rsidR="00000000" w:rsidRDefault="00000000">
            <w:pPr>
              <w:spacing w:before="40" w:after="40" w:line="210" w:lineRule="exact"/>
              <w:ind w:right="40"/>
              <w:jc w:val="right"/>
              <w:rPr>
                <w:sz w:val="17"/>
              </w:rPr>
            </w:pPr>
            <w:r>
              <w:rPr>
                <w:sz w:val="17"/>
              </w:rPr>
              <w:t>12,3</w:t>
            </w:r>
          </w:p>
        </w:tc>
        <w:tc>
          <w:tcPr>
            <w:tcW w:w="988" w:type="dxa"/>
            <w:vAlign w:val="bottom"/>
          </w:tcPr>
          <w:p w:rsidR="00000000" w:rsidRDefault="00000000">
            <w:pPr>
              <w:spacing w:before="40" w:after="40" w:line="210" w:lineRule="exact"/>
              <w:ind w:right="40"/>
              <w:jc w:val="right"/>
              <w:rPr>
                <w:sz w:val="17"/>
              </w:rPr>
            </w:pPr>
            <w:r>
              <w:rPr>
                <w:sz w:val="17"/>
              </w:rPr>
              <w:t>54,8</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du sang et des organes producteurs de sang</w:t>
            </w:r>
          </w:p>
        </w:tc>
        <w:tc>
          <w:tcPr>
            <w:tcW w:w="723" w:type="dxa"/>
            <w:vAlign w:val="bottom"/>
          </w:tcPr>
          <w:p w:rsidR="00000000" w:rsidRDefault="00000000">
            <w:pPr>
              <w:spacing w:before="40" w:after="40" w:line="210" w:lineRule="exact"/>
              <w:ind w:right="40"/>
              <w:jc w:val="right"/>
              <w:rPr>
                <w:sz w:val="17"/>
              </w:rPr>
            </w:pPr>
            <w:r>
              <w:rPr>
                <w:sz w:val="17"/>
              </w:rPr>
              <w:t>2 896</w:t>
            </w:r>
          </w:p>
        </w:tc>
        <w:tc>
          <w:tcPr>
            <w:tcW w:w="523" w:type="dxa"/>
            <w:vAlign w:val="bottom"/>
          </w:tcPr>
          <w:p w:rsidR="00000000" w:rsidRDefault="00000000">
            <w:pPr>
              <w:spacing w:before="40" w:after="40" w:line="210" w:lineRule="exact"/>
              <w:ind w:right="40"/>
              <w:jc w:val="right"/>
              <w:rPr>
                <w:sz w:val="17"/>
              </w:rPr>
            </w:pPr>
            <w:r>
              <w:rPr>
                <w:sz w:val="17"/>
              </w:rPr>
              <w:t>1,1</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1 266</w:t>
            </w:r>
          </w:p>
        </w:tc>
        <w:tc>
          <w:tcPr>
            <w:tcW w:w="909" w:type="dxa"/>
            <w:vAlign w:val="bottom"/>
          </w:tcPr>
          <w:p w:rsidR="00000000" w:rsidRDefault="00000000">
            <w:pPr>
              <w:spacing w:before="40" w:after="40" w:line="210" w:lineRule="exact"/>
              <w:ind w:right="40"/>
              <w:jc w:val="right"/>
              <w:rPr>
                <w:sz w:val="17"/>
              </w:rPr>
            </w:pPr>
            <w:r>
              <w:rPr>
                <w:sz w:val="17"/>
              </w:rPr>
              <w:t>1,0</w:t>
            </w:r>
          </w:p>
        </w:tc>
        <w:tc>
          <w:tcPr>
            <w:tcW w:w="906" w:type="dxa"/>
            <w:vAlign w:val="bottom"/>
          </w:tcPr>
          <w:p w:rsidR="00000000" w:rsidRDefault="00000000">
            <w:pPr>
              <w:spacing w:before="40" w:after="40" w:line="210" w:lineRule="exact"/>
              <w:ind w:right="40"/>
              <w:jc w:val="right"/>
              <w:rPr>
                <w:sz w:val="17"/>
              </w:rPr>
            </w:pPr>
            <w:r>
              <w:rPr>
                <w:sz w:val="17"/>
              </w:rPr>
              <w:t>43,7</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1 636</w:t>
            </w:r>
          </w:p>
        </w:tc>
        <w:tc>
          <w:tcPr>
            <w:tcW w:w="909" w:type="dxa"/>
            <w:vAlign w:val="bottom"/>
          </w:tcPr>
          <w:p w:rsidR="00000000" w:rsidRDefault="00000000">
            <w:pPr>
              <w:spacing w:before="40" w:after="40" w:line="210" w:lineRule="exact"/>
              <w:ind w:right="40"/>
              <w:jc w:val="right"/>
              <w:rPr>
                <w:sz w:val="17"/>
              </w:rPr>
            </w:pPr>
            <w:r>
              <w:rPr>
                <w:sz w:val="17"/>
              </w:rPr>
              <w:t>1,1</w:t>
            </w:r>
          </w:p>
        </w:tc>
        <w:tc>
          <w:tcPr>
            <w:tcW w:w="988" w:type="dxa"/>
            <w:vAlign w:val="bottom"/>
          </w:tcPr>
          <w:p w:rsidR="00000000" w:rsidRDefault="00000000">
            <w:pPr>
              <w:spacing w:before="40" w:after="40" w:line="210" w:lineRule="exact"/>
              <w:ind w:right="40"/>
              <w:jc w:val="right"/>
              <w:rPr>
                <w:sz w:val="17"/>
              </w:rPr>
            </w:pPr>
            <w:r>
              <w:rPr>
                <w:sz w:val="17"/>
              </w:rPr>
              <w:t>56,5</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endocrines, maladies de la nutrition et du métabolisme</w:t>
            </w:r>
          </w:p>
        </w:tc>
        <w:tc>
          <w:tcPr>
            <w:tcW w:w="723" w:type="dxa"/>
            <w:vAlign w:val="bottom"/>
          </w:tcPr>
          <w:p w:rsidR="00000000" w:rsidRDefault="00000000">
            <w:pPr>
              <w:spacing w:before="40" w:after="40" w:line="210" w:lineRule="exact"/>
              <w:ind w:right="40"/>
              <w:jc w:val="right"/>
              <w:rPr>
                <w:sz w:val="17"/>
              </w:rPr>
            </w:pPr>
            <w:r>
              <w:rPr>
                <w:sz w:val="17"/>
              </w:rPr>
              <w:t>6 610</w:t>
            </w:r>
          </w:p>
        </w:tc>
        <w:tc>
          <w:tcPr>
            <w:tcW w:w="523" w:type="dxa"/>
            <w:vAlign w:val="bottom"/>
          </w:tcPr>
          <w:p w:rsidR="00000000" w:rsidRDefault="00000000">
            <w:pPr>
              <w:spacing w:before="40" w:after="40" w:line="210" w:lineRule="exact"/>
              <w:ind w:right="40"/>
              <w:jc w:val="right"/>
              <w:rPr>
                <w:sz w:val="17"/>
              </w:rPr>
            </w:pPr>
            <w:r>
              <w:rPr>
                <w:sz w:val="17"/>
              </w:rPr>
              <w:t>2,4</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2 697</w:t>
            </w:r>
          </w:p>
        </w:tc>
        <w:tc>
          <w:tcPr>
            <w:tcW w:w="909" w:type="dxa"/>
            <w:vAlign w:val="bottom"/>
          </w:tcPr>
          <w:p w:rsidR="00000000" w:rsidRDefault="00000000">
            <w:pPr>
              <w:spacing w:before="40" w:after="40" w:line="210" w:lineRule="exact"/>
              <w:ind w:right="40"/>
              <w:jc w:val="right"/>
              <w:rPr>
                <w:sz w:val="17"/>
              </w:rPr>
            </w:pPr>
            <w:r>
              <w:rPr>
                <w:sz w:val="17"/>
              </w:rPr>
              <w:t>2,2</w:t>
            </w:r>
          </w:p>
        </w:tc>
        <w:tc>
          <w:tcPr>
            <w:tcW w:w="906" w:type="dxa"/>
            <w:vAlign w:val="bottom"/>
          </w:tcPr>
          <w:p w:rsidR="00000000" w:rsidRDefault="00000000">
            <w:pPr>
              <w:spacing w:before="40" w:after="40" w:line="210" w:lineRule="exact"/>
              <w:ind w:right="40"/>
              <w:jc w:val="right"/>
              <w:rPr>
                <w:sz w:val="17"/>
              </w:rPr>
            </w:pPr>
            <w:r>
              <w:rPr>
                <w:sz w:val="17"/>
              </w:rPr>
              <w:t>40,8</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3 938</w:t>
            </w:r>
          </w:p>
        </w:tc>
        <w:tc>
          <w:tcPr>
            <w:tcW w:w="909" w:type="dxa"/>
            <w:vAlign w:val="bottom"/>
          </w:tcPr>
          <w:p w:rsidR="00000000" w:rsidRDefault="00000000">
            <w:pPr>
              <w:spacing w:before="40" w:after="40" w:line="210" w:lineRule="exact"/>
              <w:ind w:right="40"/>
              <w:jc w:val="right"/>
              <w:rPr>
                <w:sz w:val="17"/>
              </w:rPr>
            </w:pPr>
            <w:r>
              <w:rPr>
                <w:sz w:val="17"/>
              </w:rPr>
              <w:t>2,6</w:t>
            </w:r>
          </w:p>
        </w:tc>
        <w:tc>
          <w:tcPr>
            <w:tcW w:w="988" w:type="dxa"/>
            <w:vAlign w:val="bottom"/>
          </w:tcPr>
          <w:p w:rsidR="00000000" w:rsidRDefault="00000000">
            <w:pPr>
              <w:spacing w:before="40" w:after="40" w:line="210" w:lineRule="exact"/>
              <w:ind w:right="40"/>
              <w:jc w:val="right"/>
              <w:rPr>
                <w:sz w:val="17"/>
              </w:rPr>
            </w:pPr>
            <w:r>
              <w:rPr>
                <w:sz w:val="17"/>
              </w:rPr>
              <w:t>59,6</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Troubles mentaux et du comportement</w:t>
            </w:r>
          </w:p>
        </w:tc>
        <w:tc>
          <w:tcPr>
            <w:tcW w:w="723" w:type="dxa"/>
            <w:vAlign w:val="bottom"/>
          </w:tcPr>
          <w:p w:rsidR="00000000" w:rsidRDefault="00000000">
            <w:pPr>
              <w:spacing w:before="40" w:after="40" w:line="210" w:lineRule="exact"/>
              <w:ind w:right="40"/>
              <w:jc w:val="right"/>
              <w:rPr>
                <w:sz w:val="17"/>
              </w:rPr>
            </w:pPr>
            <w:r>
              <w:rPr>
                <w:sz w:val="17"/>
              </w:rPr>
              <w:t>11 263</w:t>
            </w:r>
          </w:p>
        </w:tc>
        <w:tc>
          <w:tcPr>
            <w:tcW w:w="523" w:type="dxa"/>
            <w:vAlign w:val="bottom"/>
          </w:tcPr>
          <w:p w:rsidR="00000000" w:rsidRDefault="00000000">
            <w:pPr>
              <w:spacing w:before="40" w:after="40" w:line="210" w:lineRule="exact"/>
              <w:ind w:right="40"/>
              <w:jc w:val="right"/>
              <w:rPr>
                <w:sz w:val="17"/>
              </w:rPr>
            </w:pPr>
            <w:r>
              <w:rPr>
                <w:sz w:val="17"/>
              </w:rPr>
              <w:t>4,1</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6 027</w:t>
            </w:r>
          </w:p>
        </w:tc>
        <w:tc>
          <w:tcPr>
            <w:tcW w:w="909" w:type="dxa"/>
            <w:vAlign w:val="bottom"/>
          </w:tcPr>
          <w:p w:rsidR="00000000" w:rsidRDefault="00000000">
            <w:pPr>
              <w:spacing w:before="40" w:after="40" w:line="210" w:lineRule="exact"/>
              <w:ind w:right="40"/>
              <w:jc w:val="right"/>
              <w:rPr>
                <w:sz w:val="17"/>
              </w:rPr>
            </w:pPr>
            <w:r>
              <w:rPr>
                <w:sz w:val="17"/>
              </w:rPr>
              <w:t>4,9</w:t>
            </w:r>
          </w:p>
        </w:tc>
        <w:tc>
          <w:tcPr>
            <w:tcW w:w="906" w:type="dxa"/>
            <w:vAlign w:val="bottom"/>
          </w:tcPr>
          <w:p w:rsidR="00000000" w:rsidRDefault="00000000">
            <w:pPr>
              <w:spacing w:before="40" w:after="40" w:line="210" w:lineRule="exact"/>
              <w:ind w:right="40"/>
              <w:jc w:val="right"/>
              <w:rPr>
                <w:sz w:val="17"/>
              </w:rPr>
            </w:pPr>
            <w:r>
              <w:rPr>
                <w:sz w:val="17"/>
              </w:rPr>
              <w:t>53,5</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5 274</w:t>
            </w:r>
          </w:p>
        </w:tc>
        <w:tc>
          <w:tcPr>
            <w:tcW w:w="909" w:type="dxa"/>
            <w:vAlign w:val="bottom"/>
          </w:tcPr>
          <w:p w:rsidR="00000000" w:rsidRDefault="00000000">
            <w:pPr>
              <w:spacing w:before="40" w:after="40" w:line="210" w:lineRule="exact"/>
              <w:ind w:right="40"/>
              <w:jc w:val="right"/>
              <w:rPr>
                <w:sz w:val="17"/>
              </w:rPr>
            </w:pPr>
            <w:r>
              <w:rPr>
                <w:sz w:val="17"/>
              </w:rPr>
              <w:t>3,4</w:t>
            </w:r>
          </w:p>
        </w:tc>
        <w:tc>
          <w:tcPr>
            <w:tcW w:w="988" w:type="dxa"/>
            <w:vAlign w:val="bottom"/>
          </w:tcPr>
          <w:p w:rsidR="00000000" w:rsidRDefault="00000000">
            <w:pPr>
              <w:spacing w:before="40" w:after="40" w:line="210" w:lineRule="exact"/>
              <w:ind w:right="40"/>
              <w:jc w:val="right"/>
              <w:rPr>
                <w:sz w:val="17"/>
              </w:rPr>
            </w:pPr>
            <w:r>
              <w:rPr>
                <w:sz w:val="17"/>
              </w:rPr>
              <w:t>46,8</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du système nerveux central</w:t>
            </w:r>
          </w:p>
        </w:tc>
        <w:tc>
          <w:tcPr>
            <w:tcW w:w="723" w:type="dxa"/>
            <w:vAlign w:val="bottom"/>
          </w:tcPr>
          <w:p w:rsidR="00000000" w:rsidRDefault="00000000">
            <w:pPr>
              <w:spacing w:before="40" w:after="40" w:line="210" w:lineRule="exact"/>
              <w:ind w:right="40"/>
              <w:jc w:val="right"/>
              <w:rPr>
                <w:sz w:val="17"/>
              </w:rPr>
            </w:pPr>
            <w:r>
              <w:rPr>
                <w:sz w:val="17"/>
              </w:rPr>
              <w:t>7 259</w:t>
            </w:r>
          </w:p>
        </w:tc>
        <w:tc>
          <w:tcPr>
            <w:tcW w:w="523" w:type="dxa"/>
            <w:vAlign w:val="bottom"/>
          </w:tcPr>
          <w:p w:rsidR="00000000" w:rsidRDefault="00000000">
            <w:pPr>
              <w:spacing w:before="40" w:after="40" w:line="210" w:lineRule="exact"/>
              <w:ind w:right="40"/>
              <w:jc w:val="right"/>
              <w:rPr>
                <w:sz w:val="17"/>
              </w:rPr>
            </w:pPr>
            <w:r>
              <w:rPr>
                <w:sz w:val="17"/>
              </w:rPr>
              <w:t>2,7</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3 479</w:t>
            </w:r>
          </w:p>
        </w:tc>
        <w:tc>
          <w:tcPr>
            <w:tcW w:w="909" w:type="dxa"/>
            <w:vAlign w:val="bottom"/>
          </w:tcPr>
          <w:p w:rsidR="00000000" w:rsidRDefault="00000000">
            <w:pPr>
              <w:spacing w:before="40" w:after="40" w:line="210" w:lineRule="exact"/>
              <w:ind w:right="40"/>
              <w:jc w:val="right"/>
              <w:rPr>
                <w:sz w:val="17"/>
              </w:rPr>
            </w:pPr>
            <w:r>
              <w:rPr>
                <w:sz w:val="17"/>
              </w:rPr>
              <w:t>2,9</w:t>
            </w:r>
          </w:p>
        </w:tc>
        <w:tc>
          <w:tcPr>
            <w:tcW w:w="906" w:type="dxa"/>
            <w:vAlign w:val="bottom"/>
          </w:tcPr>
          <w:p w:rsidR="00000000" w:rsidRDefault="00000000">
            <w:pPr>
              <w:spacing w:before="40" w:after="40" w:line="210" w:lineRule="exact"/>
              <w:ind w:right="40"/>
              <w:jc w:val="right"/>
              <w:rPr>
                <w:sz w:val="17"/>
              </w:rPr>
            </w:pPr>
            <w:r>
              <w:rPr>
                <w:sz w:val="17"/>
              </w:rPr>
              <w:t>47,9</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3 816</w:t>
            </w:r>
          </w:p>
        </w:tc>
        <w:tc>
          <w:tcPr>
            <w:tcW w:w="909" w:type="dxa"/>
            <w:vAlign w:val="bottom"/>
          </w:tcPr>
          <w:p w:rsidR="00000000" w:rsidRDefault="00000000">
            <w:pPr>
              <w:spacing w:before="40" w:after="40" w:line="210" w:lineRule="exact"/>
              <w:ind w:right="40"/>
              <w:jc w:val="right"/>
              <w:rPr>
                <w:sz w:val="17"/>
              </w:rPr>
            </w:pPr>
            <w:r>
              <w:rPr>
                <w:sz w:val="17"/>
              </w:rPr>
              <w:t>2,5</w:t>
            </w:r>
          </w:p>
        </w:tc>
        <w:tc>
          <w:tcPr>
            <w:tcW w:w="988" w:type="dxa"/>
            <w:vAlign w:val="bottom"/>
          </w:tcPr>
          <w:p w:rsidR="00000000" w:rsidRDefault="00000000">
            <w:pPr>
              <w:spacing w:before="40" w:after="40" w:line="210" w:lineRule="exact"/>
              <w:ind w:right="40"/>
              <w:jc w:val="right"/>
              <w:rPr>
                <w:sz w:val="17"/>
              </w:rPr>
            </w:pPr>
            <w:r>
              <w:rPr>
                <w:sz w:val="17"/>
              </w:rPr>
              <w:t>52,6</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des yeux</w:t>
            </w:r>
          </w:p>
        </w:tc>
        <w:tc>
          <w:tcPr>
            <w:tcW w:w="723" w:type="dxa"/>
            <w:vAlign w:val="bottom"/>
          </w:tcPr>
          <w:p w:rsidR="00000000" w:rsidRDefault="00000000">
            <w:pPr>
              <w:spacing w:before="40" w:after="40" w:line="210" w:lineRule="exact"/>
              <w:ind w:right="40"/>
              <w:jc w:val="right"/>
              <w:rPr>
                <w:sz w:val="17"/>
              </w:rPr>
            </w:pPr>
            <w:r>
              <w:rPr>
                <w:sz w:val="17"/>
              </w:rPr>
              <w:t>7 273</w:t>
            </w:r>
          </w:p>
        </w:tc>
        <w:tc>
          <w:tcPr>
            <w:tcW w:w="523" w:type="dxa"/>
            <w:vAlign w:val="bottom"/>
          </w:tcPr>
          <w:p w:rsidR="00000000" w:rsidRDefault="00000000">
            <w:pPr>
              <w:spacing w:before="40" w:after="40" w:line="210" w:lineRule="exact"/>
              <w:ind w:right="40"/>
              <w:jc w:val="right"/>
              <w:rPr>
                <w:sz w:val="17"/>
              </w:rPr>
            </w:pPr>
            <w:r>
              <w:rPr>
                <w:sz w:val="17"/>
              </w:rPr>
              <w:t>2,7</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3 019</w:t>
            </w:r>
          </w:p>
        </w:tc>
        <w:tc>
          <w:tcPr>
            <w:tcW w:w="909" w:type="dxa"/>
            <w:vAlign w:val="bottom"/>
          </w:tcPr>
          <w:p w:rsidR="00000000" w:rsidRDefault="00000000">
            <w:pPr>
              <w:spacing w:before="40" w:after="40" w:line="210" w:lineRule="exact"/>
              <w:ind w:right="40"/>
              <w:jc w:val="right"/>
              <w:rPr>
                <w:sz w:val="17"/>
              </w:rPr>
            </w:pPr>
            <w:r>
              <w:rPr>
                <w:sz w:val="17"/>
              </w:rPr>
              <w:t>2,5</w:t>
            </w:r>
          </w:p>
        </w:tc>
        <w:tc>
          <w:tcPr>
            <w:tcW w:w="906" w:type="dxa"/>
            <w:vAlign w:val="bottom"/>
          </w:tcPr>
          <w:p w:rsidR="00000000" w:rsidRDefault="00000000">
            <w:pPr>
              <w:spacing w:before="40" w:after="40" w:line="210" w:lineRule="exact"/>
              <w:ind w:right="40"/>
              <w:jc w:val="right"/>
              <w:rPr>
                <w:sz w:val="17"/>
              </w:rPr>
            </w:pPr>
            <w:r>
              <w:rPr>
                <w:sz w:val="17"/>
              </w:rPr>
              <w:t>41,5</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4 272</w:t>
            </w:r>
          </w:p>
        </w:tc>
        <w:tc>
          <w:tcPr>
            <w:tcW w:w="909" w:type="dxa"/>
            <w:vAlign w:val="bottom"/>
          </w:tcPr>
          <w:p w:rsidR="00000000" w:rsidRDefault="00000000">
            <w:pPr>
              <w:spacing w:before="40" w:after="40" w:line="210" w:lineRule="exact"/>
              <w:ind w:right="40"/>
              <w:jc w:val="right"/>
              <w:rPr>
                <w:sz w:val="17"/>
              </w:rPr>
            </w:pPr>
            <w:r>
              <w:rPr>
                <w:sz w:val="17"/>
              </w:rPr>
              <w:t>2,8</w:t>
            </w:r>
          </w:p>
        </w:tc>
        <w:tc>
          <w:tcPr>
            <w:tcW w:w="988" w:type="dxa"/>
            <w:vAlign w:val="bottom"/>
          </w:tcPr>
          <w:p w:rsidR="00000000" w:rsidRDefault="00000000">
            <w:pPr>
              <w:spacing w:before="40" w:after="40" w:line="210" w:lineRule="exact"/>
              <w:ind w:right="40"/>
              <w:jc w:val="right"/>
              <w:rPr>
                <w:sz w:val="17"/>
              </w:rPr>
            </w:pPr>
            <w:r>
              <w:rPr>
                <w:sz w:val="17"/>
              </w:rPr>
              <w:t>58,7</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des oreilles et des mastoïdes</w:t>
            </w:r>
          </w:p>
        </w:tc>
        <w:tc>
          <w:tcPr>
            <w:tcW w:w="723" w:type="dxa"/>
            <w:vAlign w:val="bottom"/>
          </w:tcPr>
          <w:p w:rsidR="00000000" w:rsidRDefault="00000000">
            <w:pPr>
              <w:spacing w:before="40" w:after="40" w:line="210" w:lineRule="exact"/>
              <w:ind w:right="40"/>
              <w:jc w:val="right"/>
              <w:rPr>
                <w:sz w:val="17"/>
              </w:rPr>
            </w:pPr>
            <w:r>
              <w:rPr>
                <w:sz w:val="17"/>
              </w:rPr>
              <w:t>1 907</w:t>
            </w:r>
          </w:p>
        </w:tc>
        <w:tc>
          <w:tcPr>
            <w:tcW w:w="523" w:type="dxa"/>
            <w:vAlign w:val="bottom"/>
          </w:tcPr>
          <w:p w:rsidR="00000000" w:rsidRDefault="00000000">
            <w:pPr>
              <w:spacing w:before="40" w:after="40" w:line="210" w:lineRule="exact"/>
              <w:ind w:right="40"/>
              <w:jc w:val="right"/>
              <w:rPr>
                <w:sz w:val="17"/>
              </w:rPr>
            </w:pPr>
            <w:r>
              <w:rPr>
                <w:sz w:val="17"/>
              </w:rPr>
              <w:t>0,7</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966</w:t>
            </w:r>
          </w:p>
        </w:tc>
        <w:tc>
          <w:tcPr>
            <w:tcW w:w="909" w:type="dxa"/>
            <w:vAlign w:val="bottom"/>
          </w:tcPr>
          <w:p w:rsidR="00000000" w:rsidRDefault="00000000">
            <w:pPr>
              <w:spacing w:before="40" w:after="40" w:line="210" w:lineRule="exact"/>
              <w:ind w:right="40"/>
              <w:jc w:val="right"/>
              <w:rPr>
                <w:sz w:val="17"/>
              </w:rPr>
            </w:pPr>
            <w:r>
              <w:rPr>
                <w:sz w:val="17"/>
              </w:rPr>
              <w:t>0,8</w:t>
            </w:r>
          </w:p>
        </w:tc>
        <w:tc>
          <w:tcPr>
            <w:tcW w:w="906" w:type="dxa"/>
            <w:vAlign w:val="bottom"/>
          </w:tcPr>
          <w:p w:rsidR="00000000" w:rsidRDefault="00000000">
            <w:pPr>
              <w:spacing w:before="40" w:after="40" w:line="210" w:lineRule="exact"/>
              <w:ind w:right="40"/>
              <w:jc w:val="right"/>
              <w:rPr>
                <w:sz w:val="17"/>
              </w:rPr>
            </w:pPr>
            <w:r>
              <w:rPr>
                <w:sz w:val="17"/>
              </w:rPr>
              <w:t>50,7</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949</w:t>
            </w:r>
          </w:p>
        </w:tc>
        <w:tc>
          <w:tcPr>
            <w:tcW w:w="909" w:type="dxa"/>
            <w:vAlign w:val="bottom"/>
          </w:tcPr>
          <w:p w:rsidR="00000000" w:rsidRDefault="00000000">
            <w:pPr>
              <w:spacing w:before="40" w:after="40" w:line="210" w:lineRule="exact"/>
              <w:ind w:right="40"/>
              <w:jc w:val="right"/>
              <w:rPr>
                <w:sz w:val="17"/>
              </w:rPr>
            </w:pPr>
            <w:r>
              <w:rPr>
                <w:sz w:val="17"/>
              </w:rPr>
              <w:t>0,6</w:t>
            </w:r>
          </w:p>
        </w:tc>
        <w:tc>
          <w:tcPr>
            <w:tcW w:w="988" w:type="dxa"/>
            <w:vAlign w:val="bottom"/>
          </w:tcPr>
          <w:p w:rsidR="00000000" w:rsidRDefault="00000000">
            <w:pPr>
              <w:spacing w:before="40" w:after="40" w:line="210" w:lineRule="exact"/>
              <w:ind w:right="40"/>
              <w:jc w:val="right"/>
              <w:rPr>
                <w:sz w:val="17"/>
              </w:rPr>
            </w:pPr>
            <w:r>
              <w:rPr>
                <w:sz w:val="17"/>
              </w:rPr>
              <w:t>49,8</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du système vasculaire</w:t>
            </w:r>
          </w:p>
        </w:tc>
        <w:tc>
          <w:tcPr>
            <w:tcW w:w="723" w:type="dxa"/>
            <w:vAlign w:val="bottom"/>
          </w:tcPr>
          <w:p w:rsidR="00000000" w:rsidRDefault="00000000">
            <w:pPr>
              <w:spacing w:before="40" w:after="40" w:line="210" w:lineRule="exact"/>
              <w:ind w:right="40"/>
              <w:jc w:val="right"/>
              <w:rPr>
                <w:sz w:val="17"/>
              </w:rPr>
            </w:pPr>
            <w:r>
              <w:rPr>
                <w:sz w:val="17"/>
              </w:rPr>
              <w:t>35 474</w:t>
            </w:r>
          </w:p>
        </w:tc>
        <w:tc>
          <w:tcPr>
            <w:tcW w:w="523" w:type="dxa"/>
            <w:vAlign w:val="bottom"/>
          </w:tcPr>
          <w:p w:rsidR="00000000" w:rsidRDefault="00000000">
            <w:pPr>
              <w:spacing w:before="40" w:after="40" w:line="210" w:lineRule="exact"/>
              <w:ind w:right="40"/>
              <w:jc w:val="right"/>
              <w:rPr>
                <w:sz w:val="17"/>
              </w:rPr>
            </w:pPr>
            <w:r>
              <w:rPr>
                <w:sz w:val="17"/>
              </w:rPr>
              <w:t>12,9</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18 634</w:t>
            </w:r>
          </w:p>
        </w:tc>
        <w:tc>
          <w:tcPr>
            <w:tcW w:w="909" w:type="dxa"/>
            <w:vAlign w:val="bottom"/>
          </w:tcPr>
          <w:p w:rsidR="00000000" w:rsidRDefault="00000000">
            <w:pPr>
              <w:spacing w:before="40" w:after="40" w:line="210" w:lineRule="exact"/>
              <w:ind w:right="40"/>
              <w:jc w:val="right"/>
              <w:rPr>
                <w:sz w:val="17"/>
              </w:rPr>
            </w:pPr>
            <w:r>
              <w:rPr>
                <w:sz w:val="17"/>
              </w:rPr>
              <w:t>15,3</w:t>
            </w:r>
          </w:p>
        </w:tc>
        <w:tc>
          <w:tcPr>
            <w:tcW w:w="906" w:type="dxa"/>
            <w:vAlign w:val="bottom"/>
          </w:tcPr>
          <w:p w:rsidR="00000000" w:rsidRDefault="00000000">
            <w:pPr>
              <w:spacing w:before="40" w:after="40" w:line="210" w:lineRule="exact"/>
              <w:ind w:right="40"/>
              <w:jc w:val="right"/>
              <w:rPr>
                <w:sz w:val="17"/>
              </w:rPr>
            </w:pPr>
            <w:r>
              <w:rPr>
                <w:sz w:val="17"/>
              </w:rPr>
              <w:t>52,5</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17 019</w:t>
            </w:r>
          </w:p>
        </w:tc>
        <w:tc>
          <w:tcPr>
            <w:tcW w:w="909" w:type="dxa"/>
            <w:vAlign w:val="bottom"/>
          </w:tcPr>
          <w:p w:rsidR="00000000" w:rsidRDefault="00000000">
            <w:pPr>
              <w:spacing w:before="40" w:after="40" w:line="210" w:lineRule="exact"/>
              <w:ind w:right="40"/>
              <w:jc w:val="right"/>
              <w:rPr>
                <w:sz w:val="17"/>
              </w:rPr>
            </w:pPr>
            <w:r>
              <w:rPr>
                <w:sz w:val="17"/>
              </w:rPr>
              <w:t>11,1</w:t>
            </w:r>
          </w:p>
        </w:tc>
        <w:tc>
          <w:tcPr>
            <w:tcW w:w="988" w:type="dxa"/>
            <w:vAlign w:val="bottom"/>
          </w:tcPr>
          <w:p w:rsidR="00000000" w:rsidRDefault="00000000">
            <w:pPr>
              <w:spacing w:before="40" w:after="40" w:line="210" w:lineRule="exact"/>
              <w:ind w:right="40"/>
              <w:jc w:val="right"/>
              <w:rPr>
                <w:sz w:val="17"/>
              </w:rPr>
            </w:pPr>
            <w:r>
              <w:rPr>
                <w:sz w:val="17"/>
              </w:rPr>
              <w:t>48,1</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du système respiratoire</w:t>
            </w:r>
          </w:p>
        </w:tc>
        <w:tc>
          <w:tcPr>
            <w:tcW w:w="723" w:type="dxa"/>
            <w:vAlign w:val="bottom"/>
          </w:tcPr>
          <w:p w:rsidR="00000000" w:rsidRDefault="00000000">
            <w:pPr>
              <w:spacing w:before="40" w:after="40" w:line="210" w:lineRule="exact"/>
              <w:ind w:right="40"/>
              <w:jc w:val="right"/>
              <w:rPr>
                <w:sz w:val="17"/>
              </w:rPr>
            </w:pPr>
            <w:r>
              <w:rPr>
                <w:sz w:val="17"/>
              </w:rPr>
              <w:t>25 329</w:t>
            </w:r>
          </w:p>
        </w:tc>
        <w:tc>
          <w:tcPr>
            <w:tcW w:w="523" w:type="dxa"/>
            <w:vAlign w:val="bottom"/>
          </w:tcPr>
          <w:p w:rsidR="00000000" w:rsidRDefault="00000000">
            <w:pPr>
              <w:spacing w:before="40" w:after="40" w:line="210" w:lineRule="exact"/>
              <w:ind w:right="40"/>
              <w:jc w:val="right"/>
              <w:rPr>
                <w:sz w:val="17"/>
              </w:rPr>
            </w:pPr>
            <w:r>
              <w:rPr>
                <w:sz w:val="17"/>
              </w:rPr>
              <w:t>9,2</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14 483</w:t>
            </w:r>
          </w:p>
        </w:tc>
        <w:tc>
          <w:tcPr>
            <w:tcW w:w="909" w:type="dxa"/>
            <w:vAlign w:val="bottom"/>
          </w:tcPr>
          <w:p w:rsidR="00000000" w:rsidRDefault="00000000">
            <w:pPr>
              <w:spacing w:before="40" w:after="40" w:line="210" w:lineRule="exact"/>
              <w:ind w:right="40"/>
              <w:jc w:val="right"/>
              <w:rPr>
                <w:sz w:val="17"/>
              </w:rPr>
            </w:pPr>
            <w:r>
              <w:rPr>
                <w:sz w:val="17"/>
              </w:rPr>
              <w:t>11,9</w:t>
            </w:r>
          </w:p>
        </w:tc>
        <w:tc>
          <w:tcPr>
            <w:tcW w:w="906" w:type="dxa"/>
            <w:vAlign w:val="bottom"/>
          </w:tcPr>
          <w:p w:rsidR="00000000" w:rsidRDefault="00000000">
            <w:pPr>
              <w:spacing w:before="40" w:after="40" w:line="210" w:lineRule="exact"/>
              <w:ind w:right="40"/>
              <w:jc w:val="right"/>
              <w:rPr>
                <w:sz w:val="17"/>
              </w:rPr>
            </w:pPr>
            <w:r>
              <w:rPr>
                <w:sz w:val="17"/>
              </w:rPr>
              <w:t>57,2</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10 903</w:t>
            </w:r>
          </w:p>
        </w:tc>
        <w:tc>
          <w:tcPr>
            <w:tcW w:w="909" w:type="dxa"/>
            <w:vAlign w:val="bottom"/>
          </w:tcPr>
          <w:p w:rsidR="00000000" w:rsidRDefault="00000000">
            <w:pPr>
              <w:spacing w:before="40" w:after="40" w:line="210" w:lineRule="exact"/>
              <w:ind w:right="40"/>
              <w:jc w:val="right"/>
              <w:rPr>
                <w:sz w:val="17"/>
              </w:rPr>
            </w:pPr>
            <w:r>
              <w:rPr>
                <w:sz w:val="17"/>
              </w:rPr>
              <w:t>7,1</w:t>
            </w:r>
          </w:p>
        </w:tc>
        <w:tc>
          <w:tcPr>
            <w:tcW w:w="988" w:type="dxa"/>
            <w:vAlign w:val="bottom"/>
          </w:tcPr>
          <w:p w:rsidR="00000000" w:rsidRDefault="00000000">
            <w:pPr>
              <w:spacing w:before="40" w:after="40" w:line="210" w:lineRule="exact"/>
              <w:ind w:right="40"/>
              <w:jc w:val="right"/>
              <w:rPr>
                <w:sz w:val="17"/>
              </w:rPr>
            </w:pPr>
            <w:r>
              <w:rPr>
                <w:sz w:val="17"/>
              </w:rPr>
              <w:t>34,0</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des organes digestifs</w:t>
            </w:r>
          </w:p>
        </w:tc>
        <w:tc>
          <w:tcPr>
            <w:tcW w:w="723" w:type="dxa"/>
            <w:vAlign w:val="bottom"/>
          </w:tcPr>
          <w:p w:rsidR="00000000" w:rsidRDefault="00000000">
            <w:pPr>
              <w:spacing w:before="40" w:after="40" w:line="210" w:lineRule="exact"/>
              <w:ind w:right="40"/>
              <w:jc w:val="right"/>
              <w:rPr>
                <w:sz w:val="17"/>
              </w:rPr>
            </w:pPr>
            <w:r>
              <w:rPr>
                <w:sz w:val="17"/>
              </w:rPr>
              <w:t>32 381</w:t>
            </w:r>
          </w:p>
        </w:tc>
        <w:tc>
          <w:tcPr>
            <w:tcW w:w="523" w:type="dxa"/>
            <w:vAlign w:val="bottom"/>
          </w:tcPr>
          <w:p w:rsidR="00000000" w:rsidRDefault="00000000">
            <w:pPr>
              <w:spacing w:before="40" w:after="40" w:line="210" w:lineRule="exact"/>
              <w:ind w:right="40"/>
              <w:jc w:val="right"/>
              <w:rPr>
                <w:sz w:val="17"/>
              </w:rPr>
            </w:pPr>
            <w:r>
              <w:rPr>
                <w:sz w:val="17"/>
              </w:rPr>
              <w:t>11,8</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17 295</w:t>
            </w:r>
          </w:p>
        </w:tc>
        <w:tc>
          <w:tcPr>
            <w:tcW w:w="909" w:type="dxa"/>
            <w:vAlign w:val="bottom"/>
          </w:tcPr>
          <w:p w:rsidR="00000000" w:rsidRDefault="00000000">
            <w:pPr>
              <w:spacing w:before="40" w:after="40" w:line="210" w:lineRule="exact"/>
              <w:ind w:right="40"/>
              <w:jc w:val="right"/>
              <w:rPr>
                <w:sz w:val="17"/>
              </w:rPr>
            </w:pPr>
            <w:r>
              <w:rPr>
                <w:sz w:val="17"/>
              </w:rPr>
              <w:t>14,2</w:t>
            </w:r>
          </w:p>
        </w:tc>
        <w:tc>
          <w:tcPr>
            <w:tcW w:w="906" w:type="dxa"/>
            <w:vAlign w:val="bottom"/>
          </w:tcPr>
          <w:p w:rsidR="00000000" w:rsidRDefault="00000000">
            <w:pPr>
              <w:spacing w:before="40" w:after="40" w:line="210" w:lineRule="exact"/>
              <w:ind w:right="40"/>
              <w:jc w:val="right"/>
              <w:rPr>
                <w:sz w:val="17"/>
              </w:rPr>
            </w:pPr>
            <w:r>
              <w:rPr>
                <w:sz w:val="17"/>
              </w:rPr>
              <w:t>53,4</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15 272</w:t>
            </w:r>
          </w:p>
        </w:tc>
        <w:tc>
          <w:tcPr>
            <w:tcW w:w="909" w:type="dxa"/>
            <w:vAlign w:val="bottom"/>
          </w:tcPr>
          <w:p w:rsidR="00000000" w:rsidRDefault="00000000">
            <w:pPr>
              <w:spacing w:before="40" w:after="40" w:line="210" w:lineRule="exact"/>
              <w:ind w:right="40"/>
              <w:jc w:val="right"/>
              <w:rPr>
                <w:sz w:val="17"/>
              </w:rPr>
            </w:pPr>
            <w:r>
              <w:rPr>
                <w:sz w:val="17"/>
              </w:rPr>
              <w:t>9,9</w:t>
            </w:r>
          </w:p>
        </w:tc>
        <w:tc>
          <w:tcPr>
            <w:tcW w:w="988" w:type="dxa"/>
            <w:vAlign w:val="bottom"/>
          </w:tcPr>
          <w:p w:rsidR="00000000" w:rsidRDefault="00000000">
            <w:pPr>
              <w:spacing w:before="40" w:after="40" w:line="210" w:lineRule="exact"/>
              <w:ind w:right="40"/>
              <w:jc w:val="right"/>
              <w:rPr>
                <w:sz w:val="17"/>
              </w:rPr>
            </w:pPr>
            <w:r>
              <w:rPr>
                <w:sz w:val="17"/>
              </w:rPr>
              <w:t>47,2</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de la peau et du tissu sous-cutané</w:t>
            </w:r>
          </w:p>
        </w:tc>
        <w:tc>
          <w:tcPr>
            <w:tcW w:w="723" w:type="dxa"/>
            <w:vAlign w:val="bottom"/>
          </w:tcPr>
          <w:p w:rsidR="00000000" w:rsidRDefault="00000000">
            <w:pPr>
              <w:spacing w:before="40" w:after="40" w:line="210" w:lineRule="exact"/>
              <w:ind w:right="40"/>
              <w:jc w:val="right"/>
              <w:rPr>
                <w:sz w:val="17"/>
              </w:rPr>
            </w:pPr>
            <w:r>
              <w:rPr>
                <w:sz w:val="17"/>
              </w:rPr>
              <w:t>6 249</w:t>
            </w:r>
          </w:p>
        </w:tc>
        <w:tc>
          <w:tcPr>
            <w:tcW w:w="523" w:type="dxa"/>
            <w:vAlign w:val="bottom"/>
          </w:tcPr>
          <w:p w:rsidR="00000000" w:rsidRDefault="00000000">
            <w:pPr>
              <w:spacing w:before="40" w:after="40" w:line="210" w:lineRule="exact"/>
              <w:ind w:right="40"/>
              <w:jc w:val="right"/>
              <w:rPr>
                <w:sz w:val="17"/>
              </w:rPr>
            </w:pPr>
            <w:r>
              <w:rPr>
                <w:sz w:val="17"/>
              </w:rPr>
              <w:t>2,3</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3 147</w:t>
            </w:r>
          </w:p>
        </w:tc>
        <w:tc>
          <w:tcPr>
            <w:tcW w:w="909" w:type="dxa"/>
            <w:vAlign w:val="bottom"/>
          </w:tcPr>
          <w:p w:rsidR="00000000" w:rsidRDefault="00000000">
            <w:pPr>
              <w:spacing w:before="40" w:after="40" w:line="210" w:lineRule="exact"/>
              <w:ind w:right="40"/>
              <w:jc w:val="right"/>
              <w:rPr>
                <w:sz w:val="17"/>
              </w:rPr>
            </w:pPr>
            <w:r>
              <w:rPr>
                <w:sz w:val="17"/>
              </w:rPr>
              <w:t>2,6</w:t>
            </w:r>
          </w:p>
        </w:tc>
        <w:tc>
          <w:tcPr>
            <w:tcW w:w="906" w:type="dxa"/>
            <w:vAlign w:val="bottom"/>
          </w:tcPr>
          <w:p w:rsidR="00000000" w:rsidRDefault="00000000">
            <w:pPr>
              <w:spacing w:before="40" w:after="40" w:line="210" w:lineRule="exact"/>
              <w:ind w:right="40"/>
              <w:jc w:val="right"/>
              <w:rPr>
                <w:sz w:val="17"/>
              </w:rPr>
            </w:pPr>
            <w:r>
              <w:rPr>
                <w:sz w:val="17"/>
              </w:rPr>
              <w:t>50,4</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3 122</w:t>
            </w:r>
          </w:p>
        </w:tc>
        <w:tc>
          <w:tcPr>
            <w:tcW w:w="909" w:type="dxa"/>
            <w:vAlign w:val="bottom"/>
          </w:tcPr>
          <w:p w:rsidR="00000000" w:rsidRDefault="00000000">
            <w:pPr>
              <w:spacing w:before="40" w:after="40" w:line="210" w:lineRule="exact"/>
              <w:ind w:right="40"/>
              <w:jc w:val="right"/>
              <w:rPr>
                <w:sz w:val="17"/>
              </w:rPr>
            </w:pPr>
            <w:r>
              <w:rPr>
                <w:sz w:val="17"/>
              </w:rPr>
              <w:t>2,0</w:t>
            </w:r>
          </w:p>
        </w:tc>
        <w:tc>
          <w:tcPr>
            <w:tcW w:w="988" w:type="dxa"/>
            <w:vAlign w:val="bottom"/>
          </w:tcPr>
          <w:p w:rsidR="00000000" w:rsidRDefault="00000000">
            <w:pPr>
              <w:spacing w:before="40" w:after="40" w:line="210" w:lineRule="exact"/>
              <w:ind w:right="40"/>
              <w:jc w:val="right"/>
              <w:rPr>
                <w:sz w:val="17"/>
              </w:rPr>
            </w:pPr>
            <w:r>
              <w:rPr>
                <w:sz w:val="17"/>
              </w:rPr>
              <w:t>49,9</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du système ostéo-articulaire et des muscles et du tissu conjonctif</w:t>
            </w:r>
          </w:p>
        </w:tc>
        <w:tc>
          <w:tcPr>
            <w:tcW w:w="723" w:type="dxa"/>
            <w:vAlign w:val="bottom"/>
          </w:tcPr>
          <w:p w:rsidR="00000000" w:rsidRDefault="00000000">
            <w:pPr>
              <w:spacing w:before="40" w:after="40" w:line="210" w:lineRule="exact"/>
              <w:ind w:right="40"/>
              <w:jc w:val="right"/>
              <w:rPr>
                <w:sz w:val="17"/>
              </w:rPr>
            </w:pPr>
            <w:r>
              <w:rPr>
                <w:sz w:val="17"/>
              </w:rPr>
              <w:t>18 346</w:t>
            </w:r>
          </w:p>
        </w:tc>
        <w:tc>
          <w:tcPr>
            <w:tcW w:w="523" w:type="dxa"/>
            <w:vAlign w:val="bottom"/>
          </w:tcPr>
          <w:p w:rsidR="00000000" w:rsidRDefault="00000000">
            <w:pPr>
              <w:spacing w:before="40" w:after="40" w:line="210" w:lineRule="exact"/>
              <w:ind w:right="40"/>
              <w:jc w:val="right"/>
              <w:rPr>
                <w:sz w:val="17"/>
              </w:rPr>
            </w:pPr>
            <w:r>
              <w:rPr>
                <w:sz w:val="17"/>
              </w:rPr>
              <w:t>6,7</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8 123</w:t>
            </w:r>
          </w:p>
        </w:tc>
        <w:tc>
          <w:tcPr>
            <w:tcW w:w="909" w:type="dxa"/>
            <w:vAlign w:val="bottom"/>
          </w:tcPr>
          <w:p w:rsidR="00000000" w:rsidRDefault="00000000">
            <w:pPr>
              <w:spacing w:before="40" w:after="40" w:line="210" w:lineRule="exact"/>
              <w:ind w:right="40"/>
              <w:jc w:val="right"/>
              <w:rPr>
                <w:sz w:val="17"/>
              </w:rPr>
            </w:pPr>
            <w:r>
              <w:rPr>
                <w:sz w:val="17"/>
              </w:rPr>
              <w:t>6,7</w:t>
            </w:r>
          </w:p>
        </w:tc>
        <w:tc>
          <w:tcPr>
            <w:tcW w:w="906" w:type="dxa"/>
            <w:vAlign w:val="bottom"/>
          </w:tcPr>
          <w:p w:rsidR="00000000" w:rsidRDefault="00000000">
            <w:pPr>
              <w:spacing w:before="40" w:after="40" w:line="210" w:lineRule="exact"/>
              <w:ind w:right="40"/>
              <w:jc w:val="right"/>
              <w:rPr>
                <w:sz w:val="17"/>
              </w:rPr>
            </w:pPr>
            <w:r>
              <w:rPr>
                <w:sz w:val="17"/>
              </w:rPr>
              <w:t>44,3</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10 326</w:t>
            </w:r>
          </w:p>
        </w:tc>
        <w:tc>
          <w:tcPr>
            <w:tcW w:w="909" w:type="dxa"/>
            <w:vAlign w:val="bottom"/>
          </w:tcPr>
          <w:p w:rsidR="00000000" w:rsidRDefault="00000000">
            <w:pPr>
              <w:spacing w:before="40" w:after="40" w:line="210" w:lineRule="exact"/>
              <w:ind w:right="40"/>
              <w:jc w:val="right"/>
              <w:rPr>
                <w:sz w:val="17"/>
              </w:rPr>
            </w:pPr>
            <w:r>
              <w:rPr>
                <w:sz w:val="17"/>
              </w:rPr>
              <w:t>6,7</w:t>
            </w:r>
          </w:p>
        </w:tc>
        <w:tc>
          <w:tcPr>
            <w:tcW w:w="988" w:type="dxa"/>
            <w:vAlign w:val="bottom"/>
          </w:tcPr>
          <w:p w:rsidR="00000000" w:rsidRDefault="00000000">
            <w:pPr>
              <w:spacing w:before="40" w:after="40" w:line="210" w:lineRule="exact"/>
              <w:ind w:right="40"/>
              <w:jc w:val="right"/>
              <w:rPr>
                <w:sz w:val="17"/>
              </w:rPr>
            </w:pPr>
            <w:r>
              <w:rPr>
                <w:sz w:val="17"/>
              </w:rPr>
              <w:t>56,3</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Maladies de la vessie et des organes génitaux</w:t>
            </w:r>
          </w:p>
        </w:tc>
        <w:tc>
          <w:tcPr>
            <w:tcW w:w="723" w:type="dxa"/>
            <w:vAlign w:val="bottom"/>
          </w:tcPr>
          <w:p w:rsidR="00000000" w:rsidRDefault="00000000">
            <w:pPr>
              <w:spacing w:before="40" w:after="40" w:line="210" w:lineRule="exact"/>
              <w:ind w:right="40"/>
              <w:jc w:val="right"/>
              <w:rPr>
                <w:sz w:val="17"/>
              </w:rPr>
            </w:pPr>
            <w:r>
              <w:rPr>
                <w:sz w:val="17"/>
              </w:rPr>
              <w:t>28 522</w:t>
            </w:r>
          </w:p>
        </w:tc>
        <w:tc>
          <w:tcPr>
            <w:tcW w:w="523" w:type="dxa"/>
            <w:vAlign w:val="bottom"/>
          </w:tcPr>
          <w:p w:rsidR="00000000" w:rsidRDefault="00000000">
            <w:pPr>
              <w:spacing w:before="40" w:after="40" w:line="210" w:lineRule="exact"/>
              <w:ind w:right="40"/>
              <w:jc w:val="right"/>
              <w:rPr>
                <w:sz w:val="17"/>
              </w:rPr>
            </w:pPr>
            <w:r>
              <w:rPr>
                <w:sz w:val="17"/>
              </w:rPr>
              <w:t>10,4</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7 333</w:t>
            </w:r>
          </w:p>
        </w:tc>
        <w:tc>
          <w:tcPr>
            <w:tcW w:w="909" w:type="dxa"/>
            <w:vAlign w:val="bottom"/>
          </w:tcPr>
          <w:p w:rsidR="00000000" w:rsidRDefault="00000000">
            <w:pPr>
              <w:spacing w:before="40" w:after="40" w:line="210" w:lineRule="exact"/>
              <w:ind w:right="40"/>
              <w:jc w:val="right"/>
              <w:rPr>
                <w:sz w:val="17"/>
              </w:rPr>
            </w:pPr>
            <w:r>
              <w:rPr>
                <w:sz w:val="17"/>
              </w:rPr>
              <w:t>6,0</w:t>
            </w:r>
          </w:p>
        </w:tc>
        <w:tc>
          <w:tcPr>
            <w:tcW w:w="906" w:type="dxa"/>
            <w:vAlign w:val="bottom"/>
          </w:tcPr>
          <w:p w:rsidR="00000000" w:rsidRDefault="00000000">
            <w:pPr>
              <w:spacing w:before="40" w:after="40" w:line="210" w:lineRule="exact"/>
              <w:ind w:right="40"/>
              <w:jc w:val="right"/>
              <w:rPr>
                <w:sz w:val="17"/>
              </w:rPr>
            </w:pPr>
            <w:r>
              <w:rPr>
                <w:sz w:val="17"/>
              </w:rPr>
              <w:t>25,7</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21 442</w:t>
            </w:r>
          </w:p>
        </w:tc>
        <w:tc>
          <w:tcPr>
            <w:tcW w:w="909" w:type="dxa"/>
            <w:vAlign w:val="bottom"/>
          </w:tcPr>
          <w:p w:rsidR="00000000" w:rsidRDefault="00000000">
            <w:pPr>
              <w:spacing w:before="40" w:after="40" w:line="210" w:lineRule="exact"/>
              <w:ind w:right="40"/>
              <w:jc w:val="right"/>
              <w:rPr>
                <w:sz w:val="17"/>
              </w:rPr>
            </w:pPr>
            <w:r>
              <w:rPr>
                <w:sz w:val="17"/>
              </w:rPr>
              <w:t>13,9</w:t>
            </w:r>
          </w:p>
        </w:tc>
        <w:tc>
          <w:tcPr>
            <w:tcW w:w="988" w:type="dxa"/>
            <w:vAlign w:val="bottom"/>
          </w:tcPr>
          <w:p w:rsidR="00000000" w:rsidRDefault="00000000">
            <w:pPr>
              <w:spacing w:before="40" w:after="40" w:line="210" w:lineRule="exact"/>
              <w:ind w:right="40"/>
              <w:jc w:val="right"/>
              <w:rPr>
                <w:sz w:val="17"/>
              </w:rPr>
            </w:pPr>
            <w:r>
              <w:rPr>
                <w:sz w:val="17"/>
              </w:rPr>
              <w:t>75,2</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Grossesse, accouchement et période post-natale</w:t>
            </w:r>
          </w:p>
        </w:tc>
        <w:tc>
          <w:tcPr>
            <w:tcW w:w="723" w:type="dxa"/>
            <w:vAlign w:val="bottom"/>
          </w:tcPr>
          <w:p w:rsidR="00000000" w:rsidRDefault="00000000">
            <w:pPr>
              <w:spacing w:before="40" w:after="40" w:line="210" w:lineRule="exact"/>
              <w:ind w:right="40"/>
              <w:jc w:val="right"/>
              <w:rPr>
                <w:sz w:val="17"/>
              </w:rPr>
            </w:pPr>
            <w:r>
              <w:rPr>
                <w:sz w:val="17"/>
              </w:rPr>
              <w:t>8 130</w:t>
            </w:r>
          </w:p>
        </w:tc>
        <w:tc>
          <w:tcPr>
            <w:tcW w:w="523" w:type="dxa"/>
            <w:vAlign w:val="bottom"/>
          </w:tcPr>
          <w:p w:rsidR="00000000" w:rsidRDefault="00000000">
            <w:pPr>
              <w:spacing w:before="40" w:after="40" w:line="210" w:lineRule="exact"/>
              <w:ind w:right="40"/>
              <w:jc w:val="right"/>
              <w:rPr>
                <w:sz w:val="17"/>
              </w:rPr>
            </w:pPr>
            <w:r>
              <w:rPr>
                <w:sz w:val="17"/>
              </w:rPr>
              <w:t>5,3</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w:t>
            </w:r>
          </w:p>
        </w:tc>
        <w:tc>
          <w:tcPr>
            <w:tcW w:w="909" w:type="dxa"/>
            <w:vAlign w:val="bottom"/>
          </w:tcPr>
          <w:p w:rsidR="00000000" w:rsidRDefault="00000000">
            <w:pPr>
              <w:spacing w:before="40" w:after="40" w:line="210" w:lineRule="exact"/>
              <w:ind w:right="40"/>
              <w:jc w:val="right"/>
              <w:rPr>
                <w:sz w:val="17"/>
              </w:rPr>
            </w:pPr>
            <w:r>
              <w:rPr>
                <w:sz w:val="17"/>
              </w:rPr>
              <w:t>–</w:t>
            </w:r>
          </w:p>
        </w:tc>
        <w:tc>
          <w:tcPr>
            <w:tcW w:w="906" w:type="dxa"/>
            <w:vAlign w:val="bottom"/>
          </w:tcPr>
          <w:p w:rsidR="00000000" w:rsidRDefault="00000000">
            <w:pPr>
              <w:spacing w:before="40" w:after="40" w:line="210" w:lineRule="exact"/>
              <w:ind w:right="40"/>
              <w:jc w:val="right"/>
              <w:rPr>
                <w:sz w:val="17"/>
              </w:rPr>
            </w:pPr>
            <w:r>
              <w:rPr>
                <w:sz w:val="17"/>
              </w:rPr>
              <w:t>–</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8 130</w:t>
            </w:r>
          </w:p>
        </w:tc>
        <w:tc>
          <w:tcPr>
            <w:tcW w:w="909" w:type="dxa"/>
            <w:vAlign w:val="bottom"/>
          </w:tcPr>
          <w:p w:rsidR="00000000" w:rsidRDefault="00000000">
            <w:pPr>
              <w:spacing w:before="40" w:after="40" w:line="210" w:lineRule="exact"/>
              <w:ind w:right="40"/>
              <w:jc w:val="right"/>
              <w:rPr>
                <w:sz w:val="17"/>
              </w:rPr>
            </w:pPr>
            <w:r>
              <w:rPr>
                <w:sz w:val="17"/>
              </w:rPr>
              <w:t>5,3</w:t>
            </w:r>
          </w:p>
        </w:tc>
        <w:tc>
          <w:tcPr>
            <w:tcW w:w="988" w:type="dxa"/>
            <w:vAlign w:val="bottom"/>
          </w:tcPr>
          <w:p w:rsidR="00000000" w:rsidRDefault="00000000">
            <w:pPr>
              <w:spacing w:before="40" w:after="40" w:line="210" w:lineRule="exact"/>
              <w:ind w:right="40"/>
              <w:jc w:val="right"/>
              <w:rPr>
                <w:sz w:val="17"/>
              </w:rPr>
            </w:pPr>
            <w:r>
              <w:rPr>
                <w:sz w:val="17"/>
              </w:rPr>
              <w:t>100,0</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Conditions dérivées de la période périnatale</w:t>
            </w:r>
          </w:p>
        </w:tc>
        <w:tc>
          <w:tcPr>
            <w:tcW w:w="723" w:type="dxa"/>
            <w:vAlign w:val="bottom"/>
          </w:tcPr>
          <w:p w:rsidR="00000000" w:rsidRDefault="00000000">
            <w:pPr>
              <w:spacing w:before="40" w:after="40" w:line="210" w:lineRule="exact"/>
              <w:ind w:right="40"/>
              <w:jc w:val="right"/>
              <w:rPr>
                <w:sz w:val="17"/>
              </w:rPr>
            </w:pPr>
            <w:r>
              <w:rPr>
                <w:sz w:val="17"/>
              </w:rPr>
              <w:t>2 567</w:t>
            </w:r>
          </w:p>
        </w:tc>
        <w:tc>
          <w:tcPr>
            <w:tcW w:w="523" w:type="dxa"/>
            <w:vAlign w:val="bottom"/>
          </w:tcPr>
          <w:p w:rsidR="00000000" w:rsidRDefault="00000000">
            <w:pPr>
              <w:spacing w:before="40" w:after="40" w:line="210" w:lineRule="exact"/>
              <w:ind w:right="40"/>
              <w:jc w:val="right"/>
              <w:rPr>
                <w:sz w:val="17"/>
              </w:rPr>
            </w:pPr>
            <w:r>
              <w:rPr>
                <w:sz w:val="17"/>
              </w:rPr>
              <w:t>0,9</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1 455</w:t>
            </w:r>
          </w:p>
        </w:tc>
        <w:tc>
          <w:tcPr>
            <w:tcW w:w="909" w:type="dxa"/>
            <w:vAlign w:val="bottom"/>
          </w:tcPr>
          <w:p w:rsidR="00000000" w:rsidRDefault="00000000">
            <w:pPr>
              <w:spacing w:before="40" w:after="40" w:line="210" w:lineRule="exact"/>
              <w:ind w:right="40"/>
              <w:jc w:val="right"/>
              <w:rPr>
                <w:sz w:val="17"/>
              </w:rPr>
            </w:pPr>
            <w:r>
              <w:rPr>
                <w:sz w:val="17"/>
              </w:rPr>
              <w:t>1,2</w:t>
            </w:r>
          </w:p>
        </w:tc>
        <w:tc>
          <w:tcPr>
            <w:tcW w:w="906" w:type="dxa"/>
            <w:vAlign w:val="bottom"/>
          </w:tcPr>
          <w:p w:rsidR="00000000" w:rsidRDefault="00000000">
            <w:pPr>
              <w:spacing w:before="40" w:after="40" w:line="210" w:lineRule="exact"/>
              <w:ind w:right="40"/>
              <w:jc w:val="right"/>
              <w:rPr>
                <w:sz w:val="17"/>
              </w:rPr>
            </w:pPr>
            <w:r>
              <w:rPr>
                <w:sz w:val="17"/>
              </w:rPr>
              <w:t>56,7</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1 119</w:t>
            </w:r>
          </w:p>
        </w:tc>
        <w:tc>
          <w:tcPr>
            <w:tcW w:w="909" w:type="dxa"/>
            <w:vAlign w:val="bottom"/>
          </w:tcPr>
          <w:p w:rsidR="00000000" w:rsidRDefault="00000000">
            <w:pPr>
              <w:spacing w:before="40" w:after="40" w:line="210" w:lineRule="exact"/>
              <w:ind w:right="40"/>
              <w:jc w:val="right"/>
              <w:rPr>
                <w:sz w:val="17"/>
              </w:rPr>
            </w:pPr>
            <w:r>
              <w:rPr>
                <w:sz w:val="17"/>
              </w:rPr>
              <w:t>0,7</w:t>
            </w:r>
          </w:p>
        </w:tc>
        <w:tc>
          <w:tcPr>
            <w:tcW w:w="988" w:type="dxa"/>
            <w:vAlign w:val="bottom"/>
          </w:tcPr>
          <w:p w:rsidR="00000000" w:rsidRDefault="00000000">
            <w:pPr>
              <w:spacing w:before="40" w:after="40" w:line="210" w:lineRule="exact"/>
              <w:ind w:right="40"/>
              <w:jc w:val="right"/>
              <w:rPr>
                <w:sz w:val="17"/>
              </w:rPr>
            </w:pPr>
            <w:r>
              <w:rPr>
                <w:sz w:val="17"/>
              </w:rPr>
              <w:t>43,6</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Malformations congénitales, déformations et anomalies chromosomales</w:t>
            </w:r>
          </w:p>
        </w:tc>
        <w:tc>
          <w:tcPr>
            <w:tcW w:w="723" w:type="dxa"/>
            <w:vAlign w:val="bottom"/>
          </w:tcPr>
          <w:p w:rsidR="00000000" w:rsidRDefault="00000000">
            <w:pPr>
              <w:spacing w:before="40" w:after="40" w:line="210" w:lineRule="exact"/>
              <w:ind w:right="40"/>
              <w:jc w:val="right"/>
              <w:rPr>
                <w:sz w:val="17"/>
              </w:rPr>
            </w:pPr>
            <w:r>
              <w:rPr>
                <w:sz w:val="17"/>
              </w:rPr>
              <w:t>3 308</w:t>
            </w:r>
          </w:p>
        </w:tc>
        <w:tc>
          <w:tcPr>
            <w:tcW w:w="523" w:type="dxa"/>
            <w:vAlign w:val="bottom"/>
          </w:tcPr>
          <w:p w:rsidR="00000000" w:rsidRDefault="00000000">
            <w:pPr>
              <w:spacing w:before="40" w:after="40" w:line="210" w:lineRule="exact"/>
              <w:ind w:right="40"/>
              <w:jc w:val="right"/>
              <w:rPr>
                <w:sz w:val="17"/>
              </w:rPr>
            </w:pPr>
            <w:r>
              <w:rPr>
                <w:sz w:val="17"/>
              </w:rPr>
              <w:t>1,2</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1 793</w:t>
            </w:r>
          </w:p>
        </w:tc>
        <w:tc>
          <w:tcPr>
            <w:tcW w:w="909" w:type="dxa"/>
            <w:vAlign w:val="bottom"/>
          </w:tcPr>
          <w:p w:rsidR="00000000" w:rsidRDefault="00000000">
            <w:pPr>
              <w:spacing w:before="40" w:after="40" w:line="210" w:lineRule="exact"/>
              <w:ind w:right="40"/>
              <w:jc w:val="right"/>
              <w:rPr>
                <w:sz w:val="17"/>
              </w:rPr>
            </w:pPr>
            <w:r>
              <w:rPr>
                <w:sz w:val="17"/>
              </w:rPr>
              <w:t>1,5</w:t>
            </w:r>
          </w:p>
        </w:tc>
        <w:tc>
          <w:tcPr>
            <w:tcW w:w="906" w:type="dxa"/>
            <w:vAlign w:val="bottom"/>
          </w:tcPr>
          <w:p w:rsidR="00000000" w:rsidRDefault="00000000">
            <w:pPr>
              <w:spacing w:before="40" w:after="40" w:line="210" w:lineRule="exact"/>
              <w:ind w:right="40"/>
              <w:jc w:val="right"/>
              <w:rPr>
                <w:sz w:val="17"/>
              </w:rPr>
            </w:pPr>
            <w:r>
              <w:rPr>
                <w:sz w:val="17"/>
              </w:rPr>
              <w:t>54,2</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1 541</w:t>
            </w:r>
          </w:p>
        </w:tc>
        <w:tc>
          <w:tcPr>
            <w:tcW w:w="909" w:type="dxa"/>
            <w:vAlign w:val="bottom"/>
          </w:tcPr>
          <w:p w:rsidR="00000000" w:rsidRDefault="00000000">
            <w:pPr>
              <w:spacing w:before="40" w:after="40" w:line="210" w:lineRule="exact"/>
              <w:ind w:right="40"/>
              <w:jc w:val="right"/>
              <w:rPr>
                <w:sz w:val="17"/>
              </w:rPr>
            </w:pPr>
            <w:r>
              <w:rPr>
                <w:sz w:val="17"/>
              </w:rPr>
              <w:t>1,0</w:t>
            </w:r>
          </w:p>
        </w:tc>
        <w:tc>
          <w:tcPr>
            <w:tcW w:w="988" w:type="dxa"/>
            <w:vAlign w:val="bottom"/>
          </w:tcPr>
          <w:p w:rsidR="00000000" w:rsidRDefault="00000000">
            <w:pPr>
              <w:spacing w:before="40" w:after="40" w:line="210" w:lineRule="exact"/>
              <w:ind w:right="40"/>
              <w:jc w:val="right"/>
              <w:rPr>
                <w:sz w:val="17"/>
              </w:rPr>
            </w:pPr>
            <w:r>
              <w:rPr>
                <w:sz w:val="17"/>
              </w:rPr>
              <w:t>46,6</w:t>
            </w:r>
          </w:p>
        </w:tc>
      </w:tr>
      <w:tr w:rsidR="00000000">
        <w:tblPrEx>
          <w:tblCellMar>
            <w:top w:w="0" w:type="dxa"/>
            <w:bottom w:w="0" w:type="dxa"/>
          </w:tblCellMar>
        </w:tblPrEx>
        <w:tc>
          <w:tcPr>
            <w:tcW w:w="2010" w:type="dxa"/>
            <w:vAlign w:val="bottom"/>
          </w:tcPr>
          <w:p w:rsidR="00000000" w:rsidRDefault="00000000">
            <w:pPr>
              <w:spacing w:before="40" w:after="40" w:line="210" w:lineRule="exact"/>
              <w:ind w:right="40"/>
              <w:rPr>
                <w:sz w:val="17"/>
              </w:rPr>
            </w:pPr>
            <w:r>
              <w:rPr>
                <w:sz w:val="17"/>
              </w:rPr>
              <w:t>Symptômes, signes, anomalies, résultats non classés</w:t>
            </w:r>
          </w:p>
        </w:tc>
        <w:tc>
          <w:tcPr>
            <w:tcW w:w="723" w:type="dxa"/>
            <w:vAlign w:val="bottom"/>
          </w:tcPr>
          <w:p w:rsidR="00000000" w:rsidRDefault="00000000">
            <w:pPr>
              <w:spacing w:before="40" w:after="40" w:line="210" w:lineRule="exact"/>
              <w:ind w:right="40"/>
              <w:jc w:val="right"/>
              <w:rPr>
                <w:sz w:val="17"/>
              </w:rPr>
            </w:pPr>
            <w:r>
              <w:rPr>
                <w:sz w:val="17"/>
              </w:rPr>
              <w:t>14 259</w:t>
            </w:r>
          </w:p>
        </w:tc>
        <w:tc>
          <w:tcPr>
            <w:tcW w:w="523" w:type="dxa"/>
            <w:vAlign w:val="bottom"/>
          </w:tcPr>
          <w:p w:rsidR="00000000" w:rsidRDefault="00000000">
            <w:pPr>
              <w:spacing w:before="40" w:after="40" w:line="210" w:lineRule="exact"/>
              <w:ind w:right="40"/>
              <w:jc w:val="right"/>
              <w:rPr>
                <w:sz w:val="17"/>
              </w:rPr>
            </w:pPr>
            <w:r>
              <w:rPr>
                <w:sz w:val="17"/>
              </w:rPr>
              <w:t>5,2</w:t>
            </w:r>
          </w:p>
        </w:tc>
        <w:tc>
          <w:tcPr>
            <w:tcW w:w="58" w:type="dxa"/>
            <w:vAlign w:val="bottom"/>
          </w:tcPr>
          <w:p w:rsidR="00000000" w:rsidRDefault="00000000">
            <w:pPr>
              <w:spacing w:before="40" w:after="40" w:line="210" w:lineRule="exact"/>
              <w:ind w:right="40"/>
              <w:jc w:val="right"/>
              <w:rPr>
                <w:sz w:val="17"/>
              </w:rPr>
            </w:pPr>
          </w:p>
        </w:tc>
        <w:tc>
          <w:tcPr>
            <w:tcW w:w="755" w:type="dxa"/>
            <w:vAlign w:val="bottom"/>
          </w:tcPr>
          <w:p w:rsidR="00000000" w:rsidRDefault="00000000">
            <w:pPr>
              <w:spacing w:before="40" w:after="40" w:line="210" w:lineRule="exact"/>
              <w:ind w:right="40"/>
              <w:jc w:val="right"/>
              <w:rPr>
                <w:sz w:val="17"/>
              </w:rPr>
            </w:pPr>
            <w:r>
              <w:rPr>
                <w:sz w:val="17"/>
              </w:rPr>
              <w:t>6 330</w:t>
            </w:r>
          </w:p>
        </w:tc>
        <w:tc>
          <w:tcPr>
            <w:tcW w:w="909" w:type="dxa"/>
            <w:vAlign w:val="bottom"/>
          </w:tcPr>
          <w:p w:rsidR="00000000" w:rsidRDefault="00000000">
            <w:pPr>
              <w:spacing w:before="40" w:after="40" w:line="210" w:lineRule="exact"/>
              <w:ind w:right="40"/>
              <w:jc w:val="right"/>
              <w:rPr>
                <w:sz w:val="17"/>
              </w:rPr>
            </w:pPr>
            <w:r>
              <w:rPr>
                <w:sz w:val="17"/>
              </w:rPr>
              <w:t>5,2</w:t>
            </w:r>
          </w:p>
        </w:tc>
        <w:tc>
          <w:tcPr>
            <w:tcW w:w="906" w:type="dxa"/>
            <w:vAlign w:val="bottom"/>
          </w:tcPr>
          <w:p w:rsidR="00000000" w:rsidRDefault="00000000">
            <w:pPr>
              <w:spacing w:before="40" w:after="40" w:line="210" w:lineRule="exact"/>
              <w:ind w:right="40"/>
              <w:jc w:val="right"/>
              <w:rPr>
                <w:sz w:val="17"/>
              </w:rPr>
            </w:pPr>
            <w:r>
              <w:rPr>
                <w:sz w:val="17"/>
              </w:rPr>
              <w:t>44,4</w:t>
            </w:r>
          </w:p>
        </w:tc>
        <w:tc>
          <w:tcPr>
            <w:tcW w:w="58" w:type="dxa"/>
          </w:tcPr>
          <w:p w:rsidR="00000000" w:rsidRDefault="00000000">
            <w:pPr>
              <w:spacing w:before="40" w:after="40" w:line="210" w:lineRule="exact"/>
              <w:ind w:right="40"/>
              <w:jc w:val="right"/>
              <w:rPr>
                <w:sz w:val="17"/>
              </w:rPr>
            </w:pPr>
          </w:p>
        </w:tc>
        <w:tc>
          <w:tcPr>
            <w:tcW w:w="758" w:type="dxa"/>
            <w:vAlign w:val="bottom"/>
          </w:tcPr>
          <w:p w:rsidR="00000000" w:rsidRDefault="00000000">
            <w:pPr>
              <w:spacing w:before="40" w:after="40" w:line="210" w:lineRule="exact"/>
              <w:ind w:right="40"/>
              <w:jc w:val="right"/>
              <w:rPr>
                <w:sz w:val="17"/>
              </w:rPr>
            </w:pPr>
            <w:r>
              <w:rPr>
                <w:sz w:val="17"/>
              </w:rPr>
              <w:t>8 010</w:t>
            </w:r>
          </w:p>
        </w:tc>
        <w:tc>
          <w:tcPr>
            <w:tcW w:w="909" w:type="dxa"/>
            <w:vAlign w:val="bottom"/>
          </w:tcPr>
          <w:p w:rsidR="00000000" w:rsidRDefault="00000000">
            <w:pPr>
              <w:spacing w:before="40" w:after="40" w:line="210" w:lineRule="exact"/>
              <w:ind w:right="40"/>
              <w:jc w:val="right"/>
              <w:rPr>
                <w:sz w:val="17"/>
              </w:rPr>
            </w:pPr>
            <w:r>
              <w:rPr>
                <w:sz w:val="17"/>
              </w:rPr>
              <w:t>5,2</w:t>
            </w:r>
          </w:p>
        </w:tc>
        <w:tc>
          <w:tcPr>
            <w:tcW w:w="988" w:type="dxa"/>
            <w:vAlign w:val="bottom"/>
          </w:tcPr>
          <w:p w:rsidR="00000000" w:rsidRDefault="00000000">
            <w:pPr>
              <w:spacing w:before="40" w:after="40" w:line="210" w:lineRule="exact"/>
              <w:ind w:right="40"/>
              <w:jc w:val="right"/>
              <w:rPr>
                <w:sz w:val="17"/>
              </w:rPr>
            </w:pPr>
            <w:r>
              <w:rPr>
                <w:sz w:val="17"/>
              </w:rPr>
              <w:t>56,2</w:t>
            </w:r>
          </w:p>
        </w:tc>
      </w:tr>
      <w:tr w:rsidR="00000000">
        <w:tblPrEx>
          <w:tblCellMar>
            <w:top w:w="0" w:type="dxa"/>
            <w:bottom w:w="0" w:type="dxa"/>
          </w:tblCellMar>
        </w:tblPrEx>
        <w:tc>
          <w:tcPr>
            <w:tcW w:w="2010" w:type="dxa"/>
            <w:tcBorders>
              <w:bottom w:val="single" w:sz="12" w:space="0" w:color="auto"/>
            </w:tcBorders>
            <w:vAlign w:val="bottom"/>
          </w:tcPr>
          <w:p w:rsidR="00000000" w:rsidRDefault="00000000">
            <w:pPr>
              <w:spacing w:before="40" w:after="40" w:line="210" w:lineRule="exact"/>
              <w:ind w:right="40"/>
              <w:rPr>
                <w:sz w:val="17"/>
              </w:rPr>
            </w:pPr>
            <w:r>
              <w:rPr>
                <w:sz w:val="17"/>
              </w:rPr>
              <w:t>Facteurs affectant l’état de santé et contacts</w:t>
            </w:r>
          </w:p>
        </w:tc>
        <w:tc>
          <w:tcPr>
            <w:tcW w:w="723" w:type="dxa"/>
            <w:tcBorders>
              <w:bottom w:val="single" w:sz="12" w:space="0" w:color="auto"/>
            </w:tcBorders>
            <w:vAlign w:val="bottom"/>
          </w:tcPr>
          <w:p w:rsidR="00000000" w:rsidRDefault="00000000">
            <w:pPr>
              <w:spacing w:before="40" w:after="40" w:line="210" w:lineRule="exact"/>
              <w:ind w:right="40"/>
              <w:jc w:val="right"/>
              <w:rPr>
                <w:sz w:val="17"/>
              </w:rPr>
            </w:pPr>
            <w:r>
              <w:rPr>
                <w:sz w:val="17"/>
              </w:rPr>
              <w:t>17 990</w:t>
            </w:r>
          </w:p>
        </w:tc>
        <w:tc>
          <w:tcPr>
            <w:tcW w:w="523" w:type="dxa"/>
            <w:tcBorders>
              <w:bottom w:val="single" w:sz="12" w:space="0" w:color="auto"/>
            </w:tcBorders>
            <w:vAlign w:val="bottom"/>
          </w:tcPr>
          <w:p w:rsidR="00000000" w:rsidRDefault="00000000">
            <w:pPr>
              <w:spacing w:before="40" w:after="40" w:line="210" w:lineRule="exact"/>
              <w:ind w:right="40"/>
              <w:jc w:val="right"/>
              <w:rPr>
                <w:sz w:val="17"/>
              </w:rPr>
            </w:pPr>
            <w:r>
              <w:rPr>
                <w:sz w:val="17"/>
              </w:rPr>
              <w:t>6,6</w:t>
            </w:r>
          </w:p>
        </w:tc>
        <w:tc>
          <w:tcPr>
            <w:tcW w:w="58" w:type="dxa"/>
            <w:tcBorders>
              <w:bottom w:val="single" w:sz="12" w:space="0" w:color="auto"/>
            </w:tcBorders>
            <w:vAlign w:val="bottom"/>
          </w:tcPr>
          <w:p w:rsidR="00000000" w:rsidRDefault="00000000">
            <w:pPr>
              <w:spacing w:before="40" w:after="40" w:line="210" w:lineRule="exact"/>
              <w:ind w:right="40"/>
              <w:jc w:val="right"/>
              <w:rPr>
                <w:sz w:val="17"/>
              </w:rPr>
            </w:pPr>
          </w:p>
        </w:tc>
        <w:tc>
          <w:tcPr>
            <w:tcW w:w="755" w:type="dxa"/>
            <w:tcBorders>
              <w:bottom w:val="single" w:sz="12" w:space="0" w:color="auto"/>
            </w:tcBorders>
            <w:vAlign w:val="bottom"/>
          </w:tcPr>
          <w:p w:rsidR="00000000" w:rsidRDefault="00000000">
            <w:pPr>
              <w:spacing w:before="40" w:after="40" w:line="210" w:lineRule="exact"/>
              <w:ind w:right="40"/>
              <w:jc w:val="right"/>
              <w:rPr>
                <w:sz w:val="17"/>
              </w:rPr>
            </w:pPr>
            <w:r>
              <w:rPr>
                <w:sz w:val="17"/>
              </w:rPr>
              <w:t>5 468</w:t>
            </w:r>
          </w:p>
        </w:tc>
        <w:tc>
          <w:tcPr>
            <w:tcW w:w="909" w:type="dxa"/>
            <w:tcBorders>
              <w:bottom w:val="single" w:sz="12" w:space="0" w:color="auto"/>
            </w:tcBorders>
            <w:vAlign w:val="bottom"/>
          </w:tcPr>
          <w:p w:rsidR="00000000" w:rsidRDefault="00000000">
            <w:pPr>
              <w:spacing w:before="40" w:after="40" w:line="210" w:lineRule="exact"/>
              <w:ind w:right="40"/>
              <w:jc w:val="right"/>
              <w:rPr>
                <w:sz w:val="17"/>
              </w:rPr>
            </w:pPr>
            <w:r>
              <w:rPr>
                <w:sz w:val="17"/>
              </w:rPr>
              <w:t>4,5</w:t>
            </w:r>
          </w:p>
        </w:tc>
        <w:tc>
          <w:tcPr>
            <w:tcW w:w="906" w:type="dxa"/>
            <w:tcBorders>
              <w:bottom w:val="single" w:sz="12" w:space="0" w:color="auto"/>
            </w:tcBorders>
            <w:vAlign w:val="bottom"/>
          </w:tcPr>
          <w:p w:rsidR="00000000" w:rsidRDefault="00000000">
            <w:pPr>
              <w:spacing w:before="40" w:after="40" w:line="210" w:lineRule="exact"/>
              <w:ind w:right="40"/>
              <w:jc w:val="right"/>
              <w:rPr>
                <w:sz w:val="17"/>
              </w:rPr>
            </w:pPr>
            <w:r>
              <w:rPr>
                <w:sz w:val="17"/>
              </w:rPr>
              <w:t>30,4</w:t>
            </w:r>
          </w:p>
        </w:tc>
        <w:tc>
          <w:tcPr>
            <w:tcW w:w="58" w:type="dxa"/>
            <w:tcBorders>
              <w:bottom w:val="single" w:sz="12" w:space="0" w:color="auto"/>
            </w:tcBorders>
          </w:tcPr>
          <w:p w:rsidR="00000000" w:rsidRDefault="00000000">
            <w:pPr>
              <w:spacing w:before="40" w:after="40" w:line="210" w:lineRule="exact"/>
              <w:ind w:right="40"/>
              <w:jc w:val="right"/>
              <w:rPr>
                <w:sz w:val="17"/>
              </w:rPr>
            </w:pPr>
          </w:p>
        </w:tc>
        <w:tc>
          <w:tcPr>
            <w:tcW w:w="758" w:type="dxa"/>
            <w:tcBorders>
              <w:bottom w:val="single" w:sz="12" w:space="0" w:color="auto"/>
            </w:tcBorders>
            <w:vAlign w:val="bottom"/>
          </w:tcPr>
          <w:p w:rsidR="00000000" w:rsidRDefault="00000000">
            <w:pPr>
              <w:spacing w:before="40" w:after="40" w:line="210" w:lineRule="exact"/>
              <w:ind w:right="40"/>
              <w:jc w:val="right"/>
              <w:rPr>
                <w:sz w:val="17"/>
              </w:rPr>
            </w:pPr>
            <w:r>
              <w:rPr>
                <w:sz w:val="17"/>
              </w:rPr>
              <w:t>12 858</w:t>
            </w:r>
          </w:p>
        </w:tc>
        <w:tc>
          <w:tcPr>
            <w:tcW w:w="909" w:type="dxa"/>
            <w:tcBorders>
              <w:bottom w:val="single" w:sz="12" w:space="0" w:color="auto"/>
            </w:tcBorders>
            <w:vAlign w:val="bottom"/>
          </w:tcPr>
          <w:p w:rsidR="00000000" w:rsidRDefault="00000000">
            <w:pPr>
              <w:spacing w:before="40" w:after="40" w:line="210" w:lineRule="exact"/>
              <w:ind w:right="40"/>
              <w:jc w:val="right"/>
              <w:rPr>
                <w:sz w:val="17"/>
              </w:rPr>
            </w:pPr>
            <w:r>
              <w:rPr>
                <w:sz w:val="17"/>
              </w:rPr>
              <w:t>8,4</w:t>
            </w:r>
          </w:p>
        </w:tc>
        <w:tc>
          <w:tcPr>
            <w:tcW w:w="988" w:type="dxa"/>
            <w:tcBorders>
              <w:bottom w:val="single" w:sz="12" w:space="0" w:color="auto"/>
            </w:tcBorders>
            <w:vAlign w:val="bottom"/>
          </w:tcPr>
          <w:p w:rsidR="00000000" w:rsidRDefault="00000000">
            <w:pPr>
              <w:spacing w:before="40" w:after="40" w:line="210" w:lineRule="exact"/>
              <w:ind w:right="40"/>
              <w:jc w:val="right"/>
              <w:rPr>
                <w:sz w:val="17"/>
              </w:rPr>
            </w:pPr>
            <w:r>
              <w:rPr>
                <w:sz w:val="17"/>
              </w:rPr>
              <w:t>71,5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w:t>
      </w:r>
      <w:r>
        <w:t> : Annuaire statistique médical, Slovénie, 2000 (données tirées de trois tableaux : Total (Slovénie) tableau 13A-2.1, Hommes, tableau 13A-2.3.2 et Femmes, tableau 13A-2.3.3).</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Sida et VIH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Pendant la période allant du 1er janvier au 30 septembre 2002, il a été signalé au total 98 cas de Sida en Slovénie. La majorité des patients sont déjà décédés, et on estime que 29 patients souffrant du Sida vivent encore en Slovénie. Sur un total de 98 cas signalés, il y a 11 femmes et deux enfants, un garçon et une fille.</w:t>
      </w:r>
    </w:p>
    <w:p w:rsidR="00000000" w:rsidRDefault="00000000">
      <w:pPr>
        <w:pStyle w:val="SingleTxt"/>
      </w:pPr>
      <w:r>
        <w:tab/>
        <w:t>Pendant la période allant du 1er juillet au 30 septembre 2002, six nouveaux cas d’infection par le VIH dont la maladie n’a pas encore évolué – cinq hommes et une femme – ont été signalés à l’Health Institute de la République de Slovénie. En Slovénie, du 1er janvier 1986 au 30 septembre 2002, 102 cas d’infection par le VIH dont la maladie n’avait pas encore évolué ont été signalés (76 hommes, 22 femmes, deux garçons et deux filles).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Programmes de sensibilisation du public et programmes de sensibilisation</w:t>
      </w:r>
      <w:r>
        <w:br/>
        <w:t>des femmes</w:t>
      </w:r>
    </w:p>
    <w:p w:rsidR="00000000" w:rsidRDefault="00000000">
      <w:pPr>
        <w:spacing w:line="120" w:lineRule="exact"/>
        <w:rPr>
          <w:sz w:val="10"/>
        </w:rPr>
      </w:pPr>
    </w:p>
    <w:p w:rsidR="00000000" w:rsidRDefault="00000000">
      <w:pPr>
        <w:pStyle w:val="SingleTxt"/>
      </w:pPr>
      <w:r>
        <w:tab/>
        <w:t>Pendant la période qui s’est écoulée après la soumission du deuxième rapport, de nombreuses activités ont été entreprises en Slovénie afin de fournir des informations dans le domaine de la santé des femmes. Le Bureau de l’égalité des chances, en coopération avec des organisations compétentes, a mené à bien des activités pour prévenir l’ostéoporose, le cancer du sein, le cancer du col de l’utérus et le cancer de l’ovaire. En 2001, pour célébrer le 8 mars – Journée internationale de la femme – et les journées internationales de lutte contre le cancer, il a été publié un bulletin informant les femmes sur ce qu’elles devaient faire pour détecter assez tôt le cancer du col de l’utérus et le cancer du sein et en 2002, un bulletin a été publié pour fournir des informations aux femmes sur le cancer de l’ovaire.</w:t>
      </w:r>
    </w:p>
    <w:p w:rsidR="00000000" w:rsidRDefault="00000000">
      <w:pPr>
        <w:pStyle w:val="SingleTxt"/>
      </w:pPr>
      <w:r>
        <w:tab/>
        <w:t>Le Bureau de l’égalité des chances a également publié un bulletin dans lequel il a appelé l’attention sur le droit de décider de leur propre corps, de protéger leur vie privée et leur dignité personnelle, ce qui est particulièrement important en matière de soins de santé. Il contenait également des informations sur le devoir du médecin d’expliquer comment le diagnostic et le traitement de la maladie ou de la condition seront menés à bien et sur le consentement à des interventions médicales. Des moyens de faire appel figuraient également dans le bulletin.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13</w:t>
      </w:r>
      <w:r>
        <w:br/>
      </w:r>
      <w:r>
        <w:tab/>
      </w:r>
      <w:r>
        <w:tab/>
        <w:t>Autres domaines de la vie économique et sociale</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t>Allocations familiales</w:t>
      </w:r>
    </w:p>
    <w:p w:rsidR="00000000" w:rsidRDefault="00000000">
      <w:pPr>
        <w:spacing w:line="120" w:lineRule="exact"/>
        <w:rPr>
          <w:sz w:val="10"/>
        </w:rPr>
      </w:pPr>
    </w:p>
    <w:p w:rsidR="00000000" w:rsidRDefault="00000000">
      <w:pPr>
        <w:pStyle w:val="SingleTxt"/>
      </w:pPr>
      <w:r>
        <w:tab/>
        <w:t>La nouvelle Loi sur la fonction parentale et le revenu familial réglemente les types suivants d’allocations familiales : allocation parentale supplémentaire, aide pour l’achat d’équipement nécessaire à un nouveau-né, allocation familiale pour un enfant, allocation familiale pour famille nombreuse, allocation familiale supplémentaire et paiement partiel pour les revenus perdus (art. 57).</w:t>
      </w:r>
    </w:p>
    <w:p w:rsidR="00000000" w:rsidRDefault="00000000">
      <w:pPr>
        <w:pStyle w:val="SingleTxt"/>
      </w:pPr>
      <w:r>
        <w:tab/>
        <w:t>L’</w:t>
      </w:r>
      <w:r>
        <w:rPr>
          <w:i/>
          <w:iCs/>
        </w:rPr>
        <w:t>allocation parentale supplémentaire</w:t>
      </w:r>
      <w:r>
        <w:t xml:space="preserve"> est une assistance financière accordée aux parents qui ne bénéficient pas de l’allocation familiale (art. 58). Une mère qui est citoyenne de la République de Slovénie, a sa résidence permanente en République de Slovénie et est également l’enfant de citoyens de la République de Slovénie, y a droit. Le droit à l’allocation parentale supplémentaire peut également être obtenu par un père ou toute autre personne qui s’occupe de l’enfant si une mère décède, abandonne l’enfant, est définitivement ou temporairement incapable de mener une vie indépendante et de travailler ou si elle ou il ou elle a conclu un contrat de travail ou commence à entreprendre une activité agricole ou autre activité indépendante (art. 59). L’allocation parentale supplémentaire est de 35 000 SIT (152 dollars É.-U.).</w:t>
      </w:r>
    </w:p>
    <w:p w:rsidR="00000000" w:rsidRDefault="00000000">
      <w:pPr>
        <w:pStyle w:val="SingleTxt"/>
      </w:pPr>
      <w:r>
        <w:tab/>
        <w:t>L’</w:t>
      </w:r>
      <w:r>
        <w:rPr>
          <w:i/>
          <w:iCs/>
        </w:rPr>
        <w:t>allocation d’assistance à l’accouchement</w:t>
      </w:r>
      <w:r>
        <w:t> est une allocation unique de 50 000 SIT (217 dollars É.-U.) qui a pour but d’aider à l’achat de l’équipement et des accessoires nécessaires à un nouveau-né et, au lieu d’un paiement en espèces, l’équipement peut être fourni en nature (art. 63). Tout père ou mère qui ont une résidence permanente en République de Slovénie a droit à cette allocation (art. 64).</w:t>
      </w:r>
    </w:p>
    <w:p w:rsidR="00000000" w:rsidRDefault="00000000">
      <w:pPr>
        <w:pStyle w:val="SingleTxt"/>
      </w:pPr>
      <w:r>
        <w:tab/>
        <w:t>L’</w:t>
      </w:r>
      <w:r>
        <w:rPr>
          <w:i/>
          <w:iCs/>
        </w:rPr>
        <w:t>allocation familiale pour un enfant</w:t>
      </w:r>
      <w:r>
        <w:t xml:space="preserve"> consiste en un revenu supplémentaire accordé aux parents aux fins de la subsistance, des soins et de l’éducation de l’enfant lorsque le revenu individuel des membres de la famille n’excède pas la limite supérieure de la tranche de revenu qui est déterminée par la loi (art. 65). Le niveau de l’allocation familiale pour un enfant est déterminée en fonction du rang qu’occupe la famille dans la tranche de revenu. Si l’enfant vit dans une famille monoparentale, le niveau de l’allocation familiale est accru de 10 % et si l’enfant n’est pas inscrit dans un jardin d’enfants, de 20 % (art. 66). Un des parents ou toute autre personne a droit à l’allocation familiale pour un enfant de nationalité slovène, ayant sa résidence permanente en République de Slovénie; et si l’enfant n’est pas un citoyen de la Slovénie, sur la base de la réciprocité. Si au moins un des parents a conclu un contrat de travail avec un employeur enregistré en République de Slovénie, il ou elle a droit à l’allocation familiale même si l’enfant ne réside pas en République de Slovénie, si il ou elle est un citoyen de la République de Slovénie et n’a pas droit à une allocation familiale dans l’État dans lequel il ou elle vit, ou si il ou elle n’est pas un citoyen de la République de Slovénie mais qu’il en est ainsi convenu dans un contrat international (art. 67).</w:t>
      </w:r>
    </w:p>
    <w:p w:rsidR="00000000" w:rsidRDefault="00000000">
      <w:pPr>
        <w:pStyle w:val="SingleTxt"/>
      </w:pPr>
      <w:r>
        <w:tab/>
        <w:t>L’</w:t>
      </w:r>
      <w:r>
        <w:rPr>
          <w:i/>
          <w:iCs/>
        </w:rPr>
        <w:t>allocation familiale pour famille nombreuse</w:t>
      </w:r>
      <w:r>
        <w:t xml:space="preserve"> est un supplément financier pour les familles qui ont trois enfants ou plus, et un enfant y a également droit lorsque trois enfants ou plus de la même famille vivent sans leurs parents. Le supplément est versé une fois par an et se monte à 70 000 SIT (304 dollars É.-U.). Un des parents a droit à ce supplément si les parents et les enfants sont des citoyens de la République de Slovénie et ont leur résidence permanente ensemble en République de Slovénie (art. 76 et 77).</w:t>
      </w:r>
    </w:p>
    <w:p w:rsidR="00000000" w:rsidRDefault="00000000">
      <w:pPr>
        <w:pStyle w:val="SingleTxt"/>
      </w:pPr>
      <w:r>
        <w:tab/>
        <w:t>L’</w:t>
      </w:r>
      <w:r>
        <w:rPr>
          <w:i/>
          <w:iCs/>
        </w:rPr>
        <w:t>allocation familiale supplémentaire</w:t>
      </w:r>
      <w:r>
        <w:t xml:space="preserve"> est un supplément financier versé pour un enfant nécessitant des soins particuliers et a pour but de couvrir les frais supplémentaires encourus de ce fait par une famille (art. 80). Le montant mensuel de ce supplément est de 18 000 SIT (78 dollars É.-U.), et pour un enfant souffrant de troubles mentaux sévères ou d’un handicap moteur grave, le montant est le double. Un des parents a droit à ce supplément si l’enfant est un citoyen de la République de Slovénie et y a sa résidence permanente (art. 85).</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2.</w:t>
      </w:r>
      <w:r>
        <w:tab/>
        <w:t>Prêts bancaires et autres crédits financiers</w:t>
      </w:r>
    </w:p>
    <w:p w:rsidR="00000000" w:rsidRDefault="00000000">
      <w:pPr>
        <w:spacing w:line="120" w:lineRule="exact"/>
        <w:rPr>
          <w:sz w:val="10"/>
        </w:rPr>
      </w:pPr>
    </w:p>
    <w:p w:rsidR="00000000" w:rsidRDefault="00000000">
      <w:pPr>
        <w:pStyle w:val="SingleTxt"/>
      </w:pPr>
      <w:r>
        <w:tab/>
        <w:t>Les femmes et les hommes ont le même accès aux prêts. Le Fonds de logement, qui a été créé afin de stimuler la construction de logements, la rénovation et l’entretien d’appartements et d’immeubles d’appartements, a pour critère de fournir des prêts principalement à ceux qui rencontrent des problèmes de logement pour la première fois. Ceux-ci sont principalement des jeunes et des jeunes familles, des familles ayant un certain nombre d’enfants et des personnes handicapées. Les directives du Programme national pour le logement tendront à élargir le programme de prêts à d’autres groupes, particulièrement les familles monoparentales et les divorcés.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3.</w:t>
      </w:r>
      <w:r>
        <w:tab/>
        <w:t>Loisirs, sports et autres aspects de la vie culturelle</w:t>
      </w:r>
    </w:p>
    <w:p w:rsidR="00000000" w:rsidRDefault="00000000">
      <w:pPr>
        <w:spacing w:line="120" w:lineRule="exact"/>
        <w:rPr>
          <w:sz w:val="10"/>
        </w:rPr>
      </w:pPr>
    </w:p>
    <w:p w:rsidR="00000000" w:rsidRDefault="00000000">
      <w:pPr>
        <w:pStyle w:val="SingleTxt"/>
      </w:pPr>
      <w:r>
        <w:tab/>
        <w:t>En ce qui concerne la participation des femmes aux activités des loisirs et autres formes de vie culturelle, les données les plus récentes ne sont pas disponibles. Un sondage entrepris en 1998 sur l’utilisation du temps montre que les femmes consacrent moins de temps que les hommes à socialiser, aux sports, aux passe-temps, voyages, etc. En Slovénie, le Programme national des sports de 2000 spécifie en particulier qu’il est nécessaire d’améliorer les programmes sportifs et de loisirs à l’intention de divers groupes cibles, notamment pour les adapter aux deux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22</w:t>
      </w:r>
      <w:r>
        <w:rPr>
          <w:b w:val="0"/>
          <w:bCs/>
        </w:rPr>
        <w:br/>
      </w:r>
      <w:r>
        <w:t>Temps moyen consacré au cours d’une journée à chacun des principaux groupes d’activité (durée moyenne en minutes)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Activité</w:t>
            </w:r>
          </w:p>
        </w:tc>
        <w:tc>
          <w:tcPr>
            <w:tcW w:w="24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244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2440" w:type="dxa"/>
            <w:tcBorders>
              <w:top w:val="single" w:sz="12" w:space="0" w:color="auto"/>
            </w:tcBorders>
            <w:vAlign w:val="bottom"/>
          </w:tcPr>
          <w:p w:rsidR="00000000" w:rsidRDefault="00000000">
            <w:pPr>
              <w:spacing w:before="40" w:after="40" w:line="210" w:lineRule="exact"/>
              <w:ind w:right="40"/>
              <w:rPr>
                <w:b/>
                <w:bCs/>
                <w:sz w:val="17"/>
              </w:rPr>
            </w:pPr>
          </w:p>
        </w:tc>
        <w:tc>
          <w:tcPr>
            <w:tcW w:w="2440" w:type="dxa"/>
            <w:tcBorders>
              <w:top w:val="single" w:sz="12" w:space="0" w:color="auto"/>
            </w:tcBorders>
            <w:vAlign w:val="bottom"/>
          </w:tcPr>
          <w:p w:rsidR="00000000" w:rsidRDefault="00000000">
            <w:pPr>
              <w:spacing w:before="40" w:after="40" w:line="210" w:lineRule="exact"/>
              <w:ind w:right="40"/>
              <w:jc w:val="right"/>
              <w:rPr>
                <w:b/>
                <w:bCs/>
                <w:sz w:val="17"/>
              </w:rPr>
            </w:pPr>
          </w:p>
        </w:tc>
        <w:tc>
          <w:tcPr>
            <w:tcW w:w="2440" w:type="dxa"/>
            <w:tcBorders>
              <w:top w:val="single" w:sz="12" w:space="0" w:color="auto"/>
            </w:tcBorders>
            <w:vAlign w:val="bottom"/>
          </w:tcPr>
          <w:p w:rsidR="00000000" w:rsidRDefault="00000000">
            <w:pPr>
              <w:spacing w:before="40" w:after="40" w:line="210" w:lineRule="exact"/>
              <w:ind w:right="40"/>
              <w:jc w:val="right"/>
              <w:rPr>
                <w:b/>
                <w:bCs/>
                <w:sz w:val="17"/>
              </w:rPr>
            </w:pP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Activité personnelle</w:t>
            </w:r>
          </w:p>
        </w:tc>
        <w:tc>
          <w:tcPr>
            <w:tcW w:w="2440" w:type="dxa"/>
            <w:vAlign w:val="bottom"/>
          </w:tcPr>
          <w:p w:rsidR="00000000" w:rsidRDefault="00000000">
            <w:pPr>
              <w:spacing w:before="40" w:after="40" w:line="210" w:lineRule="exact"/>
              <w:ind w:right="40"/>
              <w:jc w:val="right"/>
              <w:rPr>
                <w:sz w:val="17"/>
              </w:rPr>
            </w:pPr>
            <w:r>
              <w:rPr>
                <w:sz w:val="17"/>
              </w:rPr>
              <w:t>650</w:t>
            </w:r>
          </w:p>
        </w:tc>
        <w:tc>
          <w:tcPr>
            <w:tcW w:w="2440" w:type="dxa"/>
            <w:vAlign w:val="bottom"/>
          </w:tcPr>
          <w:p w:rsidR="00000000" w:rsidRDefault="00000000">
            <w:pPr>
              <w:spacing w:before="40" w:after="40" w:line="210" w:lineRule="exact"/>
              <w:ind w:right="40"/>
              <w:jc w:val="right"/>
              <w:rPr>
                <w:sz w:val="17"/>
              </w:rPr>
            </w:pPr>
            <w:r>
              <w:rPr>
                <w:sz w:val="17"/>
              </w:rPr>
              <w:t>538</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Emploi</w:t>
            </w:r>
          </w:p>
        </w:tc>
        <w:tc>
          <w:tcPr>
            <w:tcW w:w="2440" w:type="dxa"/>
            <w:vAlign w:val="bottom"/>
          </w:tcPr>
          <w:p w:rsidR="00000000" w:rsidRDefault="00000000">
            <w:pPr>
              <w:spacing w:before="40" w:after="40" w:line="210" w:lineRule="exact"/>
              <w:ind w:right="40"/>
              <w:jc w:val="right"/>
              <w:rPr>
                <w:sz w:val="17"/>
              </w:rPr>
            </w:pPr>
            <w:r>
              <w:rPr>
                <w:sz w:val="17"/>
              </w:rPr>
              <w:t>210</w:t>
            </w:r>
          </w:p>
        </w:tc>
        <w:tc>
          <w:tcPr>
            <w:tcW w:w="2440" w:type="dxa"/>
            <w:vAlign w:val="bottom"/>
          </w:tcPr>
          <w:p w:rsidR="00000000" w:rsidRDefault="00000000">
            <w:pPr>
              <w:spacing w:before="40" w:after="40" w:line="210" w:lineRule="exact"/>
              <w:ind w:right="40"/>
              <w:jc w:val="right"/>
              <w:rPr>
                <w:sz w:val="17"/>
              </w:rPr>
            </w:pPr>
            <w:r>
              <w:rPr>
                <w:sz w:val="17"/>
              </w:rPr>
              <w:t>137</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Travaux ménager</w:t>
            </w:r>
          </w:p>
        </w:tc>
        <w:tc>
          <w:tcPr>
            <w:tcW w:w="2440" w:type="dxa"/>
            <w:vAlign w:val="bottom"/>
          </w:tcPr>
          <w:p w:rsidR="00000000" w:rsidRDefault="00000000">
            <w:pPr>
              <w:spacing w:before="40" w:after="40" w:line="210" w:lineRule="exact"/>
              <w:ind w:right="40"/>
              <w:jc w:val="right"/>
              <w:rPr>
                <w:sz w:val="17"/>
              </w:rPr>
            </w:pPr>
            <w:r>
              <w:rPr>
                <w:sz w:val="17"/>
              </w:rPr>
              <w:t>139</w:t>
            </w:r>
          </w:p>
        </w:tc>
        <w:tc>
          <w:tcPr>
            <w:tcW w:w="2440" w:type="dxa"/>
            <w:vAlign w:val="bottom"/>
          </w:tcPr>
          <w:p w:rsidR="00000000" w:rsidRDefault="00000000">
            <w:pPr>
              <w:spacing w:before="40" w:after="40" w:line="210" w:lineRule="exact"/>
              <w:ind w:right="40"/>
              <w:jc w:val="right"/>
              <w:rPr>
                <w:sz w:val="17"/>
              </w:rPr>
            </w:pPr>
            <w:r>
              <w:rPr>
                <w:sz w:val="17"/>
              </w:rPr>
              <w:t>255</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Études</w:t>
            </w:r>
          </w:p>
        </w:tc>
        <w:tc>
          <w:tcPr>
            <w:tcW w:w="2440" w:type="dxa"/>
            <w:vAlign w:val="bottom"/>
          </w:tcPr>
          <w:p w:rsidR="00000000" w:rsidRDefault="00000000">
            <w:pPr>
              <w:spacing w:before="40" w:after="40" w:line="210" w:lineRule="exact"/>
              <w:ind w:right="40"/>
              <w:jc w:val="right"/>
              <w:rPr>
                <w:sz w:val="17"/>
              </w:rPr>
            </w:pPr>
            <w:r>
              <w:rPr>
                <w:sz w:val="17"/>
              </w:rPr>
              <w:t>47</w:t>
            </w:r>
          </w:p>
        </w:tc>
        <w:tc>
          <w:tcPr>
            <w:tcW w:w="2440" w:type="dxa"/>
            <w:vAlign w:val="bottom"/>
          </w:tcPr>
          <w:p w:rsidR="00000000" w:rsidRDefault="00000000">
            <w:pPr>
              <w:spacing w:before="40" w:after="40" w:line="210" w:lineRule="exact"/>
              <w:ind w:right="40"/>
              <w:jc w:val="right"/>
              <w:rPr>
                <w:sz w:val="17"/>
              </w:rPr>
            </w:pPr>
            <w:r>
              <w:rPr>
                <w:sz w:val="17"/>
              </w:rPr>
              <w:t>60</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Religion</w:t>
            </w:r>
          </w:p>
        </w:tc>
        <w:tc>
          <w:tcPr>
            <w:tcW w:w="2440" w:type="dxa"/>
            <w:vAlign w:val="bottom"/>
          </w:tcPr>
          <w:p w:rsidR="00000000" w:rsidRDefault="00000000">
            <w:pPr>
              <w:spacing w:before="40" w:after="40" w:line="210" w:lineRule="exact"/>
              <w:ind w:right="40"/>
              <w:jc w:val="right"/>
              <w:rPr>
                <w:sz w:val="17"/>
              </w:rPr>
            </w:pPr>
            <w:r>
              <w:rPr>
                <w:sz w:val="17"/>
              </w:rPr>
              <w:t>4</w:t>
            </w:r>
          </w:p>
        </w:tc>
        <w:tc>
          <w:tcPr>
            <w:tcW w:w="2440" w:type="dxa"/>
            <w:vAlign w:val="bottom"/>
          </w:tcPr>
          <w:p w:rsidR="00000000" w:rsidRDefault="00000000">
            <w:pPr>
              <w:spacing w:before="40" w:after="40" w:line="210" w:lineRule="exact"/>
              <w:ind w:right="40"/>
              <w:jc w:val="right"/>
              <w:rPr>
                <w:sz w:val="17"/>
              </w:rPr>
            </w:pPr>
            <w:r>
              <w:rPr>
                <w:sz w:val="17"/>
              </w:rPr>
              <w:t>5</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Rencontres</w:t>
            </w:r>
          </w:p>
        </w:tc>
        <w:tc>
          <w:tcPr>
            <w:tcW w:w="2440" w:type="dxa"/>
            <w:vAlign w:val="bottom"/>
          </w:tcPr>
          <w:p w:rsidR="00000000" w:rsidRDefault="00000000">
            <w:pPr>
              <w:spacing w:before="40" w:after="40" w:line="210" w:lineRule="exact"/>
              <w:ind w:right="40"/>
              <w:jc w:val="right"/>
              <w:rPr>
                <w:sz w:val="17"/>
              </w:rPr>
            </w:pPr>
            <w:r>
              <w:rPr>
                <w:sz w:val="17"/>
              </w:rPr>
              <w:t>90</w:t>
            </w:r>
          </w:p>
        </w:tc>
        <w:tc>
          <w:tcPr>
            <w:tcW w:w="2440" w:type="dxa"/>
            <w:vAlign w:val="bottom"/>
          </w:tcPr>
          <w:p w:rsidR="00000000" w:rsidRDefault="00000000">
            <w:pPr>
              <w:spacing w:before="40" w:after="40" w:line="210" w:lineRule="exact"/>
              <w:ind w:right="40"/>
              <w:jc w:val="right"/>
              <w:rPr>
                <w:sz w:val="17"/>
              </w:rPr>
            </w:pPr>
            <w:r>
              <w:rPr>
                <w:sz w:val="17"/>
              </w:rPr>
              <w:t>79</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Sports</w:t>
            </w:r>
          </w:p>
        </w:tc>
        <w:tc>
          <w:tcPr>
            <w:tcW w:w="2440" w:type="dxa"/>
            <w:vAlign w:val="bottom"/>
          </w:tcPr>
          <w:p w:rsidR="00000000" w:rsidRDefault="00000000">
            <w:pPr>
              <w:spacing w:before="40" w:after="40" w:line="210" w:lineRule="exact"/>
              <w:ind w:right="40"/>
              <w:jc w:val="right"/>
              <w:rPr>
                <w:sz w:val="17"/>
              </w:rPr>
            </w:pPr>
            <w:r>
              <w:rPr>
                <w:sz w:val="17"/>
              </w:rPr>
              <w:t>34</w:t>
            </w:r>
          </w:p>
        </w:tc>
        <w:tc>
          <w:tcPr>
            <w:tcW w:w="2440" w:type="dxa"/>
            <w:vAlign w:val="bottom"/>
          </w:tcPr>
          <w:p w:rsidR="00000000" w:rsidRDefault="00000000">
            <w:pPr>
              <w:spacing w:before="40" w:after="40" w:line="210" w:lineRule="exact"/>
              <w:ind w:right="40"/>
              <w:jc w:val="right"/>
              <w:rPr>
                <w:sz w:val="17"/>
              </w:rPr>
            </w:pPr>
            <w:r>
              <w:rPr>
                <w:sz w:val="17"/>
              </w:rPr>
              <w:t>25</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Passe-temps</w:t>
            </w:r>
          </w:p>
        </w:tc>
        <w:tc>
          <w:tcPr>
            <w:tcW w:w="2440" w:type="dxa"/>
            <w:vAlign w:val="bottom"/>
          </w:tcPr>
          <w:p w:rsidR="00000000" w:rsidRDefault="00000000">
            <w:pPr>
              <w:spacing w:before="40" w:after="40" w:line="210" w:lineRule="exact"/>
              <w:ind w:right="40"/>
              <w:jc w:val="right"/>
              <w:rPr>
                <w:sz w:val="17"/>
              </w:rPr>
            </w:pPr>
            <w:r>
              <w:rPr>
                <w:sz w:val="17"/>
              </w:rPr>
              <w:t>15</w:t>
            </w:r>
          </w:p>
        </w:tc>
        <w:tc>
          <w:tcPr>
            <w:tcW w:w="2440" w:type="dxa"/>
            <w:vAlign w:val="bottom"/>
          </w:tcPr>
          <w:p w:rsidR="00000000" w:rsidRDefault="00000000">
            <w:pPr>
              <w:spacing w:before="40" w:after="40" w:line="210" w:lineRule="exact"/>
              <w:ind w:right="40"/>
              <w:jc w:val="right"/>
              <w:rPr>
                <w:sz w:val="17"/>
              </w:rPr>
            </w:pPr>
            <w:r>
              <w:rPr>
                <w:sz w:val="17"/>
              </w:rPr>
              <w:t>7</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Média</w:t>
            </w:r>
          </w:p>
        </w:tc>
        <w:tc>
          <w:tcPr>
            <w:tcW w:w="2440" w:type="dxa"/>
            <w:vAlign w:val="bottom"/>
          </w:tcPr>
          <w:p w:rsidR="00000000" w:rsidRDefault="00000000">
            <w:pPr>
              <w:spacing w:before="40" w:after="40" w:line="210" w:lineRule="exact"/>
              <w:ind w:right="40"/>
              <w:jc w:val="right"/>
              <w:rPr>
                <w:sz w:val="17"/>
              </w:rPr>
            </w:pPr>
            <w:r>
              <w:rPr>
                <w:sz w:val="17"/>
              </w:rPr>
              <w:t>162</w:t>
            </w:r>
          </w:p>
        </w:tc>
        <w:tc>
          <w:tcPr>
            <w:tcW w:w="2440" w:type="dxa"/>
            <w:vAlign w:val="bottom"/>
          </w:tcPr>
          <w:p w:rsidR="00000000" w:rsidRDefault="00000000">
            <w:pPr>
              <w:spacing w:before="40" w:after="40" w:line="210" w:lineRule="exact"/>
              <w:ind w:right="40"/>
              <w:jc w:val="right"/>
              <w:rPr>
                <w:sz w:val="17"/>
              </w:rPr>
            </w:pPr>
            <w:r>
              <w:rPr>
                <w:sz w:val="17"/>
              </w:rPr>
              <w:t>139</w:t>
            </w:r>
          </w:p>
        </w:tc>
      </w:tr>
      <w:tr w:rsidR="00000000">
        <w:tblPrEx>
          <w:tblCellMar>
            <w:top w:w="0" w:type="dxa"/>
            <w:bottom w:w="0" w:type="dxa"/>
          </w:tblCellMar>
        </w:tblPrEx>
        <w:tc>
          <w:tcPr>
            <w:tcW w:w="2440" w:type="dxa"/>
            <w:vAlign w:val="bottom"/>
          </w:tcPr>
          <w:p w:rsidR="00000000" w:rsidRDefault="00000000">
            <w:pPr>
              <w:spacing w:before="40" w:after="40" w:line="210" w:lineRule="exact"/>
              <w:ind w:right="40"/>
              <w:rPr>
                <w:sz w:val="17"/>
              </w:rPr>
            </w:pPr>
            <w:r>
              <w:rPr>
                <w:sz w:val="17"/>
              </w:rPr>
              <w:t>Voyages</w:t>
            </w:r>
          </w:p>
        </w:tc>
        <w:tc>
          <w:tcPr>
            <w:tcW w:w="2440" w:type="dxa"/>
            <w:vAlign w:val="bottom"/>
          </w:tcPr>
          <w:p w:rsidR="00000000" w:rsidRDefault="00000000">
            <w:pPr>
              <w:spacing w:before="40" w:after="40" w:line="210" w:lineRule="exact"/>
              <w:ind w:right="40"/>
              <w:jc w:val="right"/>
              <w:rPr>
                <w:sz w:val="17"/>
              </w:rPr>
            </w:pPr>
            <w:r>
              <w:rPr>
                <w:sz w:val="17"/>
              </w:rPr>
              <w:t>84</w:t>
            </w:r>
          </w:p>
        </w:tc>
        <w:tc>
          <w:tcPr>
            <w:tcW w:w="2440" w:type="dxa"/>
            <w:vAlign w:val="bottom"/>
          </w:tcPr>
          <w:p w:rsidR="00000000" w:rsidRDefault="00000000">
            <w:pPr>
              <w:spacing w:before="40" w:after="40" w:line="210" w:lineRule="exact"/>
              <w:ind w:right="40"/>
              <w:jc w:val="right"/>
              <w:rPr>
                <w:sz w:val="17"/>
              </w:rPr>
            </w:pPr>
            <w:r>
              <w:rPr>
                <w:sz w:val="17"/>
              </w:rPr>
              <w:t>78</w:t>
            </w:r>
          </w:p>
        </w:tc>
      </w:tr>
      <w:tr w:rsidR="00000000">
        <w:tblPrEx>
          <w:tblCellMar>
            <w:top w:w="0" w:type="dxa"/>
            <w:bottom w:w="0" w:type="dxa"/>
          </w:tblCellMar>
        </w:tblPrEx>
        <w:tc>
          <w:tcPr>
            <w:tcW w:w="2440" w:type="dxa"/>
            <w:tcBorders>
              <w:bottom w:val="single" w:sz="4" w:space="0" w:color="auto"/>
            </w:tcBorders>
            <w:vAlign w:val="bottom"/>
          </w:tcPr>
          <w:p w:rsidR="00000000" w:rsidRDefault="00000000">
            <w:pPr>
              <w:spacing w:before="40" w:after="81" w:line="210" w:lineRule="exact"/>
              <w:ind w:right="40"/>
              <w:rPr>
                <w:sz w:val="17"/>
              </w:rPr>
            </w:pPr>
            <w:r>
              <w:rPr>
                <w:sz w:val="17"/>
              </w:rPr>
              <w:t>Activités diverses</w:t>
            </w:r>
          </w:p>
        </w:tc>
        <w:tc>
          <w:tcPr>
            <w:tcW w:w="2440" w:type="dxa"/>
            <w:tcBorders>
              <w:bottom w:val="single" w:sz="4" w:space="0" w:color="auto"/>
            </w:tcBorders>
            <w:vAlign w:val="bottom"/>
          </w:tcPr>
          <w:p w:rsidR="00000000" w:rsidRDefault="00000000">
            <w:pPr>
              <w:spacing w:before="40" w:after="81" w:line="210" w:lineRule="exact"/>
              <w:ind w:right="40"/>
              <w:jc w:val="right"/>
              <w:rPr>
                <w:sz w:val="17"/>
              </w:rPr>
            </w:pPr>
            <w:r>
              <w:rPr>
                <w:sz w:val="17"/>
              </w:rPr>
              <w:t>5</w:t>
            </w:r>
          </w:p>
        </w:tc>
        <w:tc>
          <w:tcPr>
            <w:tcW w:w="2440" w:type="dxa"/>
            <w:tcBorders>
              <w:bottom w:val="single" w:sz="4" w:space="0" w:color="auto"/>
            </w:tcBorders>
            <w:vAlign w:val="bottom"/>
          </w:tcPr>
          <w:p w:rsidR="00000000" w:rsidRDefault="00000000">
            <w:pPr>
              <w:spacing w:before="40" w:after="81" w:line="210" w:lineRule="exact"/>
              <w:ind w:right="40"/>
              <w:jc w:val="right"/>
              <w:rPr>
                <w:sz w:val="17"/>
              </w:rPr>
            </w:pPr>
            <w:r>
              <w:rPr>
                <w:sz w:val="17"/>
              </w:rPr>
              <w:t>17</w:t>
            </w:r>
          </w:p>
        </w:tc>
      </w:tr>
      <w:tr w:rsidR="00000000">
        <w:tblPrEx>
          <w:tblCellMar>
            <w:top w:w="0" w:type="dxa"/>
            <w:bottom w:w="0" w:type="dxa"/>
          </w:tblCellMar>
        </w:tblPrEx>
        <w:tc>
          <w:tcPr>
            <w:tcW w:w="2440" w:type="dxa"/>
            <w:tcBorders>
              <w:top w:val="single" w:sz="4" w:space="0" w:color="auto"/>
              <w:bottom w:val="single" w:sz="12" w:space="0" w:color="auto"/>
            </w:tcBorders>
            <w:vAlign w:val="bottom"/>
          </w:tcPr>
          <w:p w:rsidR="00000000" w:rsidRDefault="00000000">
            <w:pPr>
              <w:spacing w:before="81" w:after="81" w:line="210" w:lineRule="exact"/>
              <w:ind w:right="40"/>
              <w:rPr>
                <w:b/>
                <w:sz w:val="17"/>
              </w:rPr>
            </w:pPr>
            <w:r>
              <w:rPr>
                <w:b/>
                <w:sz w:val="17"/>
              </w:rPr>
              <w:t>Total</w:t>
            </w:r>
          </w:p>
        </w:tc>
        <w:tc>
          <w:tcPr>
            <w:tcW w:w="244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1 440</w:t>
            </w:r>
          </w:p>
        </w:tc>
        <w:tc>
          <w:tcPr>
            <w:tcW w:w="2440" w:type="dxa"/>
            <w:tcBorders>
              <w:top w:val="single" w:sz="4" w:space="0" w:color="auto"/>
              <w:bottom w:val="single" w:sz="12" w:space="0" w:color="auto"/>
            </w:tcBorders>
            <w:vAlign w:val="bottom"/>
          </w:tcPr>
          <w:p w:rsidR="00000000" w:rsidRDefault="00000000">
            <w:pPr>
              <w:spacing w:before="81" w:after="81" w:line="210" w:lineRule="exact"/>
              <w:ind w:right="40"/>
              <w:jc w:val="right"/>
              <w:rPr>
                <w:b/>
                <w:sz w:val="17"/>
              </w:rPr>
            </w:pPr>
            <w:r>
              <w:rPr>
                <w:b/>
                <w:sz w:val="17"/>
              </w:rPr>
              <w:t>1 440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Bureau de statistiques de la République de Slovénie, Enquête sur l’utilisation du temps en Slovénie, avril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de régions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Selon des données du Recensement des ménages agricoles de 2000, les femmes représentent 48 % du total de la main-d’œuvre dans les fermes de Slovénie. Parmi les femmes de tous âges qui vivent et travaillent dans des fermes, 30 % sont employées à d’autres activités, 23 % des femmes vivant dans des fermes ont 65 ans ou plus.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23</w:t>
      </w:r>
      <w:r>
        <w:br/>
        <w:t>Occupation de la main-d’œuvre agricole slovène, par sexe</w:t>
      </w:r>
      <w:r>
        <w:br/>
        <w:t>(proportions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4051"/>
        <w:gridCol w:w="693"/>
        <w:gridCol w:w="837"/>
        <w:gridCol w:w="828"/>
        <w:gridCol w:w="900"/>
      </w:tblGrid>
      <w:tr w:rsidR="00000000">
        <w:tblPrEx>
          <w:tblCellMar>
            <w:top w:w="0" w:type="dxa"/>
            <w:bottom w:w="0" w:type="dxa"/>
          </w:tblCellMar>
        </w:tblPrEx>
        <w:trPr>
          <w:tblHeader/>
        </w:trPr>
        <w:tc>
          <w:tcPr>
            <w:tcW w:w="405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Occupation</w:t>
            </w:r>
          </w:p>
        </w:tc>
        <w:tc>
          <w:tcPr>
            <w:tcW w:w="69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83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82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9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Nombre</w:t>
            </w:r>
          </w:p>
        </w:tc>
      </w:tr>
      <w:tr w:rsidR="00000000">
        <w:tblPrEx>
          <w:tblCellMar>
            <w:top w:w="0" w:type="dxa"/>
            <w:bottom w:w="0" w:type="dxa"/>
          </w:tblCellMar>
        </w:tblPrEx>
        <w:trPr>
          <w:trHeight w:hRule="exact" w:val="115"/>
          <w:tblHeader/>
        </w:trPr>
        <w:tc>
          <w:tcPr>
            <w:tcW w:w="4051" w:type="dxa"/>
            <w:tcBorders>
              <w:top w:val="single" w:sz="12" w:space="0" w:color="auto"/>
            </w:tcBorders>
            <w:vAlign w:val="bottom"/>
          </w:tcPr>
          <w:p w:rsidR="00000000" w:rsidRDefault="00000000">
            <w:pPr>
              <w:spacing w:before="40" w:after="40" w:line="210" w:lineRule="exact"/>
              <w:ind w:right="40"/>
              <w:rPr>
                <w:sz w:val="17"/>
              </w:rPr>
            </w:pPr>
          </w:p>
        </w:tc>
        <w:tc>
          <w:tcPr>
            <w:tcW w:w="693" w:type="dxa"/>
            <w:tcBorders>
              <w:top w:val="single" w:sz="12" w:space="0" w:color="auto"/>
            </w:tcBorders>
            <w:vAlign w:val="bottom"/>
          </w:tcPr>
          <w:p w:rsidR="00000000" w:rsidRDefault="00000000">
            <w:pPr>
              <w:spacing w:before="40" w:after="40" w:line="210" w:lineRule="exact"/>
              <w:ind w:right="40"/>
              <w:jc w:val="right"/>
              <w:rPr>
                <w:sz w:val="17"/>
              </w:rPr>
            </w:pPr>
          </w:p>
        </w:tc>
        <w:tc>
          <w:tcPr>
            <w:tcW w:w="837" w:type="dxa"/>
            <w:tcBorders>
              <w:top w:val="single" w:sz="12" w:space="0" w:color="auto"/>
            </w:tcBorders>
            <w:vAlign w:val="bottom"/>
          </w:tcPr>
          <w:p w:rsidR="00000000" w:rsidRDefault="00000000">
            <w:pPr>
              <w:spacing w:before="40" w:after="40" w:line="210" w:lineRule="exact"/>
              <w:ind w:right="40"/>
              <w:jc w:val="right"/>
              <w:rPr>
                <w:sz w:val="17"/>
              </w:rPr>
            </w:pPr>
          </w:p>
        </w:tc>
        <w:tc>
          <w:tcPr>
            <w:tcW w:w="828"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4051" w:type="dxa"/>
            <w:vAlign w:val="bottom"/>
          </w:tcPr>
          <w:p w:rsidR="00000000" w:rsidRDefault="00000000">
            <w:pPr>
              <w:spacing w:before="40" w:after="40" w:line="210" w:lineRule="exact"/>
              <w:ind w:right="40"/>
              <w:rPr>
                <w:sz w:val="17"/>
              </w:rPr>
            </w:pPr>
            <w:r>
              <w:rPr>
                <w:sz w:val="17"/>
              </w:rPr>
              <w:t>Fermes, exploitations agricoles</w:t>
            </w:r>
          </w:p>
        </w:tc>
        <w:tc>
          <w:tcPr>
            <w:tcW w:w="693" w:type="dxa"/>
            <w:vAlign w:val="bottom"/>
          </w:tcPr>
          <w:p w:rsidR="00000000" w:rsidRDefault="00000000">
            <w:pPr>
              <w:spacing w:before="40" w:after="40" w:line="210" w:lineRule="exact"/>
              <w:ind w:right="40"/>
              <w:jc w:val="right"/>
              <w:rPr>
                <w:sz w:val="17"/>
              </w:rPr>
            </w:pPr>
            <w:r>
              <w:rPr>
                <w:sz w:val="17"/>
              </w:rPr>
              <w:t>15,0</w:t>
            </w:r>
          </w:p>
        </w:tc>
        <w:tc>
          <w:tcPr>
            <w:tcW w:w="837" w:type="dxa"/>
            <w:vAlign w:val="bottom"/>
          </w:tcPr>
          <w:p w:rsidR="00000000" w:rsidRDefault="00000000">
            <w:pPr>
              <w:spacing w:before="40" w:after="40" w:line="210" w:lineRule="exact"/>
              <w:ind w:right="40"/>
              <w:jc w:val="right"/>
              <w:rPr>
                <w:sz w:val="17"/>
              </w:rPr>
            </w:pPr>
            <w:r>
              <w:rPr>
                <w:sz w:val="17"/>
              </w:rPr>
              <w:t>13,0</w:t>
            </w:r>
          </w:p>
        </w:tc>
        <w:tc>
          <w:tcPr>
            <w:tcW w:w="828" w:type="dxa"/>
            <w:vAlign w:val="bottom"/>
          </w:tcPr>
          <w:p w:rsidR="00000000" w:rsidRDefault="00000000">
            <w:pPr>
              <w:spacing w:before="40" w:after="40" w:line="210" w:lineRule="exact"/>
              <w:ind w:right="40"/>
              <w:jc w:val="right"/>
              <w:rPr>
                <w:sz w:val="17"/>
              </w:rPr>
            </w:pPr>
            <w:r>
              <w:rPr>
                <w:sz w:val="17"/>
              </w:rPr>
              <w:t>14,0</w:t>
            </w:r>
          </w:p>
        </w:tc>
        <w:tc>
          <w:tcPr>
            <w:tcW w:w="900" w:type="dxa"/>
            <w:vAlign w:val="bottom"/>
          </w:tcPr>
          <w:p w:rsidR="00000000" w:rsidRDefault="00000000">
            <w:pPr>
              <w:spacing w:before="40" w:after="40" w:line="210" w:lineRule="exact"/>
              <w:ind w:right="40"/>
              <w:jc w:val="right"/>
              <w:rPr>
                <w:sz w:val="17"/>
              </w:rPr>
            </w:pPr>
            <w:r>
              <w:rPr>
                <w:sz w:val="17"/>
              </w:rPr>
              <w:t>35 182</w:t>
            </w:r>
          </w:p>
        </w:tc>
      </w:tr>
      <w:tr w:rsidR="00000000">
        <w:tblPrEx>
          <w:tblCellMar>
            <w:top w:w="0" w:type="dxa"/>
            <w:bottom w:w="0" w:type="dxa"/>
          </w:tblCellMar>
        </w:tblPrEx>
        <w:tc>
          <w:tcPr>
            <w:tcW w:w="4051" w:type="dxa"/>
            <w:vAlign w:val="bottom"/>
          </w:tcPr>
          <w:p w:rsidR="00000000" w:rsidRDefault="00000000">
            <w:pPr>
              <w:spacing w:before="40" w:after="40" w:line="210" w:lineRule="exact"/>
              <w:ind w:right="40"/>
              <w:rPr>
                <w:sz w:val="17"/>
              </w:rPr>
            </w:pPr>
            <w:r>
              <w:rPr>
                <w:sz w:val="17"/>
              </w:rPr>
              <w:t>Travaux accomplis en dehors des exploitations agricoles</w:t>
            </w:r>
          </w:p>
        </w:tc>
        <w:tc>
          <w:tcPr>
            <w:tcW w:w="693" w:type="dxa"/>
            <w:vAlign w:val="bottom"/>
          </w:tcPr>
          <w:p w:rsidR="00000000" w:rsidRDefault="00000000">
            <w:pPr>
              <w:spacing w:before="40" w:after="40" w:line="210" w:lineRule="exact"/>
              <w:ind w:right="40"/>
              <w:jc w:val="right"/>
              <w:rPr>
                <w:sz w:val="17"/>
              </w:rPr>
            </w:pPr>
            <w:r>
              <w:rPr>
                <w:sz w:val="17"/>
              </w:rPr>
              <w:t>43,0</w:t>
            </w:r>
          </w:p>
        </w:tc>
        <w:tc>
          <w:tcPr>
            <w:tcW w:w="837" w:type="dxa"/>
            <w:vAlign w:val="bottom"/>
          </w:tcPr>
          <w:p w:rsidR="00000000" w:rsidRDefault="00000000">
            <w:pPr>
              <w:spacing w:before="40" w:after="40" w:line="210" w:lineRule="exact"/>
              <w:ind w:right="40"/>
              <w:jc w:val="right"/>
              <w:rPr>
                <w:sz w:val="17"/>
              </w:rPr>
            </w:pPr>
            <w:r>
              <w:rPr>
                <w:sz w:val="17"/>
              </w:rPr>
              <w:t>30,0</w:t>
            </w:r>
          </w:p>
        </w:tc>
        <w:tc>
          <w:tcPr>
            <w:tcW w:w="828" w:type="dxa"/>
            <w:vAlign w:val="bottom"/>
          </w:tcPr>
          <w:p w:rsidR="00000000" w:rsidRDefault="00000000">
            <w:pPr>
              <w:spacing w:before="40" w:after="40" w:line="210" w:lineRule="exact"/>
              <w:ind w:right="40"/>
              <w:jc w:val="right"/>
              <w:rPr>
                <w:sz w:val="17"/>
              </w:rPr>
            </w:pPr>
            <w:r>
              <w:rPr>
                <w:sz w:val="17"/>
              </w:rPr>
              <w:t>37,0</w:t>
            </w:r>
          </w:p>
        </w:tc>
        <w:tc>
          <w:tcPr>
            <w:tcW w:w="900" w:type="dxa"/>
            <w:vAlign w:val="bottom"/>
          </w:tcPr>
          <w:p w:rsidR="00000000" w:rsidRDefault="00000000">
            <w:pPr>
              <w:spacing w:before="40" w:after="40" w:line="210" w:lineRule="exact"/>
              <w:ind w:right="40"/>
              <w:jc w:val="right"/>
              <w:rPr>
                <w:sz w:val="17"/>
              </w:rPr>
            </w:pPr>
            <w:r>
              <w:rPr>
                <w:sz w:val="17"/>
              </w:rPr>
              <w:t>92 634</w:t>
            </w:r>
          </w:p>
        </w:tc>
      </w:tr>
      <w:tr w:rsidR="00000000">
        <w:tblPrEx>
          <w:tblCellMar>
            <w:top w:w="0" w:type="dxa"/>
            <w:bottom w:w="0" w:type="dxa"/>
          </w:tblCellMar>
        </w:tblPrEx>
        <w:tc>
          <w:tcPr>
            <w:tcW w:w="4051" w:type="dxa"/>
            <w:vAlign w:val="bottom"/>
          </w:tcPr>
          <w:p w:rsidR="00000000" w:rsidRDefault="00000000">
            <w:pPr>
              <w:spacing w:before="40" w:after="40" w:line="210" w:lineRule="exact"/>
              <w:ind w:right="40"/>
              <w:rPr>
                <w:sz w:val="17"/>
              </w:rPr>
            </w:pPr>
            <w:r>
              <w:rPr>
                <w:sz w:val="17"/>
              </w:rPr>
              <w:t>Au chômage</w:t>
            </w:r>
          </w:p>
        </w:tc>
        <w:tc>
          <w:tcPr>
            <w:tcW w:w="693" w:type="dxa"/>
            <w:vAlign w:val="bottom"/>
          </w:tcPr>
          <w:p w:rsidR="00000000" w:rsidRDefault="00000000">
            <w:pPr>
              <w:spacing w:before="40" w:after="40" w:line="210" w:lineRule="exact"/>
              <w:ind w:right="40"/>
              <w:jc w:val="right"/>
              <w:rPr>
                <w:sz w:val="17"/>
              </w:rPr>
            </w:pPr>
            <w:r>
              <w:rPr>
                <w:sz w:val="17"/>
              </w:rPr>
              <w:t>6,0</w:t>
            </w:r>
          </w:p>
        </w:tc>
        <w:tc>
          <w:tcPr>
            <w:tcW w:w="837" w:type="dxa"/>
            <w:vAlign w:val="bottom"/>
          </w:tcPr>
          <w:p w:rsidR="00000000" w:rsidRDefault="00000000">
            <w:pPr>
              <w:spacing w:before="40" w:after="40" w:line="210" w:lineRule="exact"/>
              <w:ind w:right="40"/>
              <w:jc w:val="right"/>
              <w:rPr>
                <w:sz w:val="17"/>
              </w:rPr>
            </w:pPr>
            <w:r>
              <w:rPr>
                <w:sz w:val="17"/>
              </w:rPr>
              <w:t>5,0</w:t>
            </w:r>
          </w:p>
        </w:tc>
        <w:tc>
          <w:tcPr>
            <w:tcW w:w="828" w:type="dxa"/>
            <w:vAlign w:val="bottom"/>
          </w:tcPr>
          <w:p w:rsidR="00000000" w:rsidRDefault="00000000">
            <w:pPr>
              <w:spacing w:before="40" w:after="40" w:line="210" w:lineRule="exact"/>
              <w:ind w:right="40"/>
              <w:jc w:val="right"/>
              <w:rPr>
                <w:sz w:val="17"/>
              </w:rPr>
            </w:pPr>
            <w:r>
              <w:rPr>
                <w:sz w:val="17"/>
              </w:rPr>
              <w:t>5,5</w:t>
            </w:r>
          </w:p>
        </w:tc>
        <w:tc>
          <w:tcPr>
            <w:tcW w:w="900" w:type="dxa"/>
            <w:vAlign w:val="bottom"/>
          </w:tcPr>
          <w:p w:rsidR="00000000" w:rsidRDefault="00000000">
            <w:pPr>
              <w:spacing w:before="40" w:after="40" w:line="210" w:lineRule="exact"/>
              <w:ind w:right="40"/>
              <w:jc w:val="right"/>
              <w:rPr>
                <w:sz w:val="17"/>
              </w:rPr>
            </w:pPr>
            <w:r>
              <w:rPr>
                <w:sz w:val="17"/>
              </w:rPr>
              <w:t>13 554</w:t>
            </w:r>
          </w:p>
        </w:tc>
      </w:tr>
      <w:tr w:rsidR="00000000">
        <w:tblPrEx>
          <w:tblCellMar>
            <w:top w:w="0" w:type="dxa"/>
            <w:bottom w:w="0" w:type="dxa"/>
          </w:tblCellMar>
        </w:tblPrEx>
        <w:tc>
          <w:tcPr>
            <w:tcW w:w="4051" w:type="dxa"/>
            <w:vAlign w:val="bottom"/>
          </w:tcPr>
          <w:p w:rsidR="00000000" w:rsidRDefault="00000000">
            <w:pPr>
              <w:spacing w:before="40" w:after="40" w:line="210" w:lineRule="exact"/>
              <w:ind w:right="40"/>
              <w:rPr>
                <w:sz w:val="17"/>
              </w:rPr>
            </w:pPr>
            <w:r>
              <w:rPr>
                <w:sz w:val="17"/>
              </w:rPr>
              <w:t>Femmes au foyer</w:t>
            </w:r>
          </w:p>
        </w:tc>
        <w:tc>
          <w:tcPr>
            <w:tcW w:w="693" w:type="dxa"/>
            <w:vAlign w:val="bottom"/>
          </w:tcPr>
          <w:p w:rsidR="00000000" w:rsidRDefault="00000000">
            <w:pPr>
              <w:spacing w:before="40" w:after="40" w:line="210" w:lineRule="exact"/>
              <w:ind w:right="40"/>
              <w:jc w:val="right"/>
              <w:rPr>
                <w:sz w:val="17"/>
              </w:rPr>
            </w:pPr>
            <w:r>
              <w:rPr>
                <w:sz w:val="17"/>
              </w:rPr>
              <w:t>0,0</w:t>
            </w:r>
          </w:p>
        </w:tc>
        <w:tc>
          <w:tcPr>
            <w:tcW w:w="837" w:type="dxa"/>
            <w:vAlign w:val="bottom"/>
          </w:tcPr>
          <w:p w:rsidR="00000000" w:rsidRDefault="00000000">
            <w:pPr>
              <w:spacing w:before="40" w:after="40" w:line="210" w:lineRule="exact"/>
              <w:ind w:right="40"/>
              <w:jc w:val="right"/>
              <w:rPr>
                <w:sz w:val="17"/>
              </w:rPr>
            </w:pPr>
            <w:r>
              <w:rPr>
                <w:sz w:val="17"/>
              </w:rPr>
              <w:t>16,0</w:t>
            </w:r>
          </w:p>
        </w:tc>
        <w:tc>
          <w:tcPr>
            <w:tcW w:w="828" w:type="dxa"/>
            <w:vAlign w:val="bottom"/>
          </w:tcPr>
          <w:p w:rsidR="00000000" w:rsidRDefault="00000000">
            <w:pPr>
              <w:spacing w:before="40" w:after="40" w:line="210" w:lineRule="exact"/>
              <w:ind w:right="40"/>
              <w:jc w:val="right"/>
              <w:rPr>
                <w:sz w:val="17"/>
              </w:rPr>
            </w:pPr>
            <w:r>
              <w:rPr>
                <w:sz w:val="17"/>
              </w:rPr>
              <w:t>7,0</w:t>
            </w:r>
          </w:p>
        </w:tc>
        <w:tc>
          <w:tcPr>
            <w:tcW w:w="900" w:type="dxa"/>
            <w:vAlign w:val="bottom"/>
          </w:tcPr>
          <w:p w:rsidR="00000000" w:rsidRDefault="00000000">
            <w:pPr>
              <w:spacing w:before="40" w:after="40" w:line="210" w:lineRule="exact"/>
              <w:ind w:right="40"/>
              <w:jc w:val="right"/>
              <w:rPr>
                <w:sz w:val="17"/>
              </w:rPr>
            </w:pPr>
            <w:r>
              <w:rPr>
                <w:sz w:val="17"/>
              </w:rPr>
              <w:t>19 600</w:t>
            </w:r>
          </w:p>
        </w:tc>
      </w:tr>
      <w:tr w:rsidR="00000000">
        <w:tblPrEx>
          <w:tblCellMar>
            <w:top w:w="0" w:type="dxa"/>
            <w:bottom w:w="0" w:type="dxa"/>
          </w:tblCellMar>
        </w:tblPrEx>
        <w:tc>
          <w:tcPr>
            <w:tcW w:w="4051" w:type="dxa"/>
            <w:vAlign w:val="bottom"/>
          </w:tcPr>
          <w:p w:rsidR="00000000" w:rsidRDefault="00000000">
            <w:pPr>
              <w:spacing w:before="40" w:after="40" w:line="210" w:lineRule="exact"/>
              <w:ind w:right="40"/>
              <w:rPr>
                <w:sz w:val="17"/>
              </w:rPr>
            </w:pPr>
            <w:r>
              <w:rPr>
                <w:sz w:val="17"/>
              </w:rPr>
              <w:t>Enfants, étudiants</w:t>
            </w:r>
          </w:p>
        </w:tc>
        <w:tc>
          <w:tcPr>
            <w:tcW w:w="693" w:type="dxa"/>
            <w:vAlign w:val="bottom"/>
          </w:tcPr>
          <w:p w:rsidR="00000000" w:rsidRDefault="00000000">
            <w:pPr>
              <w:spacing w:before="40" w:after="40" w:line="210" w:lineRule="exact"/>
              <w:ind w:right="40"/>
              <w:jc w:val="right"/>
              <w:rPr>
                <w:sz w:val="17"/>
              </w:rPr>
            </w:pPr>
            <w:r>
              <w:rPr>
                <w:sz w:val="17"/>
              </w:rPr>
              <w:t>10,0</w:t>
            </w:r>
          </w:p>
        </w:tc>
        <w:tc>
          <w:tcPr>
            <w:tcW w:w="837" w:type="dxa"/>
            <w:vAlign w:val="bottom"/>
          </w:tcPr>
          <w:p w:rsidR="00000000" w:rsidRDefault="00000000">
            <w:pPr>
              <w:spacing w:before="40" w:after="40" w:line="210" w:lineRule="exact"/>
              <w:ind w:right="40"/>
              <w:jc w:val="right"/>
              <w:rPr>
                <w:sz w:val="17"/>
              </w:rPr>
            </w:pPr>
            <w:r>
              <w:rPr>
                <w:sz w:val="17"/>
              </w:rPr>
              <w:t>11,0</w:t>
            </w:r>
          </w:p>
        </w:tc>
        <w:tc>
          <w:tcPr>
            <w:tcW w:w="828" w:type="dxa"/>
            <w:vAlign w:val="bottom"/>
          </w:tcPr>
          <w:p w:rsidR="00000000" w:rsidRDefault="00000000">
            <w:pPr>
              <w:spacing w:before="40" w:after="40" w:line="210" w:lineRule="exact"/>
              <w:ind w:right="40"/>
              <w:jc w:val="right"/>
              <w:rPr>
                <w:sz w:val="17"/>
              </w:rPr>
            </w:pPr>
            <w:r>
              <w:rPr>
                <w:sz w:val="17"/>
              </w:rPr>
              <w:t>10,5</w:t>
            </w:r>
          </w:p>
        </w:tc>
        <w:tc>
          <w:tcPr>
            <w:tcW w:w="900" w:type="dxa"/>
            <w:vAlign w:val="bottom"/>
          </w:tcPr>
          <w:p w:rsidR="00000000" w:rsidRDefault="00000000">
            <w:pPr>
              <w:spacing w:before="40" w:after="40" w:line="210" w:lineRule="exact"/>
              <w:ind w:right="40"/>
              <w:jc w:val="right"/>
              <w:rPr>
                <w:sz w:val="17"/>
              </w:rPr>
            </w:pPr>
            <w:r>
              <w:rPr>
                <w:sz w:val="17"/>
              </w:rPr>
              <w:t>26 678</w:t>
            </w:r>
          </w:p>
        </w:tc>
      </w:tr>
      <w:tr w:rsidR="00000000">
        <w:tblPrEx>
          <w:tblCellMar>
            <w:top w:w="0" w:type="dxa"/>
            <w:bottom w:w="0" w:type="dxa"/>
          </w:tblCellMar>
        </w:tblPrEx>
        <w:tc>
          <w:tcPr>
            <w:tcW w:w="4051" w:type="dxa"/>
            <w:vAlign w:val="bottom"/>
          </w:tcPr>
          <w:p w:rsidR="00000000" w:rsidRDefault="00000000">
            <w:pPr>
              <w:spacing w:before="40" w:after="40" w:line="210" w:lineRule="exact"/>
              <w:ind w:right="40"/>
              <w:rPr>
                <w:sz w:val="17"/>
              </w:rPr>
            </w:pPr>
            <w:r>
              <w:rPr>
                <w:sz w:val="17"/>
              </w:rPr>
              <w:t>Retraités en dehors de l’agriculture</w:t>
            </w:r>
          </w:p>
        </w:tc>
        <w:tc>
          <w:tcPr>
            <w:tcW w:w="693" w:type="dxa"/>
            <w:vAlign w:val="bottom"/>
          </w:tcPr>
          <w:p w:rsidR="00000000" w:rsidRDefault="00000000">
            <w:pPr>
              <w:spacing w:before="40" w:after="40" w:line="210" w:lineRule="exact"/>
              <w:ind w:right="40"/>
              <w:jc w:val="right"/>
              <w:rPr>
                <w:sz w:val="17"/>
              </w:rPr>
            </w:pPr>
            <w:r>
              <w:rPr>
                <w:sz w:val="17"/>
              </w:rPr>
              <w:t>19,0</w:t>
            </w:r>
          </w:p>
        </w:tc>
        <w:tc>
          <w:tcPr>
            <w:tcW w:w="837" w:type="dxa"/>
            <w:vAlign w:val="bottom"/>
          </w:tcPr>
          <w:p w:rsidR="00000000" w:rsidRDefault="00000000">
            <w:pPr>
              <w:spacing w:before="40" w:after="40" w:line="210" w:lineRule="exact"/>
              <w:ind w:right="40"/>
              <w:jc w:val="right"/>
              <w:rPr>
                <w:sz w:val="17"/>
              </w:rPr>
            </w:pPr>
            <w:r>
              <w:rPr>
                <w:sz w:val="17"/>
              </w:rPr>
              <w:t>16,0</w:t>
            </w:r>
          </w:p>
        </w:tc>
        <w:tc>
          <w:tcPr>
            <w:tcW w:w="828" w:type="dxa"/>
            <w:vAlign w:val="bottom"/>
          </w:tcPr>
          <w:p w:rsidR="00000000" w:rsidRDefault="00000000">
            <w:pPr>
              <w:spacing w:before="40" w:after="40" w:line="210" w:lineRule="exact"/>
              <w:ind w:right="40"/>
              <w:jc w:val="right"/>
              <w:rPr>
                <w:sz w:val="17"/>
              </w:rPr>
            </w:pPr>
            <w:r>
              <w:rPr>
                <w:sz w:val="17"/>
              </w:rPr>
              <w:t>18,0</w:t>
            </w:r>
          </w:p>
        </w:tc>
        <w:tc>
          <w:tcPr>
            <w:tcW w:w="900" w:type="dxa"/>
            <w:vAlign w:val="bottom"/>
          </w:tcPr>
          <w:p w:rsidR="00000000" w:rsidRDefault="00000000">
            <w:pPr>
              <w:spacing w:before="40" w:after="40" w:line="210" w:lineRule="exact"/>
              <w:ind w:right="40"/>
              <w:jc w:val="right"/>
              <w:rPr>
                <w:sz w:val="17"/>
              </w:rPr>
            </w:pPr>
            <w:r>
              <w:rPr>
                <w:sz w:val="17"/>
              </w:rPr>
              <w:t>44 903</w:t>
            </w:r>
          </w:p>
        </w:tc>
      </w:tr>
      <w:tr w:rsidR="00000000">
        <w:tblPrEx>
          <w:tblCellMar>
            <w:top w:w="0" w:type="dxa"/>
            <w:bottom w:w="0" w:type="dxa"/>
          </w:tblCellMar>
        </w:tblPrEx>
        <w:tc>
          <w:tcPr>
            <w:tcW w:w="4051" w:type="dxa"/>
            <w:tcBorders>
              <w:bottom w:val="single" w:sz="12" w:space="0" w:color="auto"/>
            </w:tcBorders>
            <w:vAlign w:val="bottom"/>
          </w:tcPr>
          <w:p w:rsidR="00000000" w:rsidRDefault="00000000">
            <w:pPr>
              <w:spacing w:before="40" w:after="40" w:line="210" w:lineRule="exact"/>
              <w:ind w:right="40"/>
              <w:rPr>
                <w:sz w:val="17"/>
              </w:rPr>
            </w:pPr>
            <w:r>
              <w:rPr>
                <w:sz w:val="17"/>
              </w:rPr>
              <w:t>Retraités de l’agriculture</w:t>
            </w:r>
          </w:p>
        </w:tc>
        <w:tc>
          <w:tcPr>
            <w:tcW w:w="693" w:type="dxa"/>
            <w:tcBorders>
              <w:bottom w:val="single" w:sz="12" w:space="0" w:color="auto"/>
            </w:tcBorders>
            <w:vAlign w:val="bottom"/>
          </w:tcPr>
          <w:p w:rsidR="00000000" w:rsidRDefault="00000000">
            <w:pPr>
              <w:spacing w:before="40" w:after="40" w:line="210" w:lineRule="exact"/>
              <w:ind w:right="40"/>
              <w:jc w:val="right"/>
              <w:rPr>
                <w:sz w:val="17"/>
              </w:rPr>
            </w:pPr>
            <w:r>
              <w:rPr>
                <w:sz w:val="17"/>
              </w:rPr>
              <w:t>6,0</w:t>
            </w:r>
          </w:p>
        </w:tc>
        <w:tc>
          <w:tcPr>
            <w:tcW w:w="837" w:type="dxa"/>
            <w:tcBorders>
              <w:bottom w:val="single" w:sz="12" w:space="0" w:color="auto"/>
            </w:tcBorders>
            <w:vAlign w:val="bottom"/>
          </w:tcPr>
          <w:p w:rsidR="00000000" w:rsidRDefault="00000000">
            <w:pPr>
              <w:spacing w:before="40" w:after="40" w:line="210" w:lineRule="exact"/>
              <w:ind w:right="40"/>
              <w:jc w:val="right"/>
              <w:rPr>
                <w:sz w:val="17"/>
              </w:rPr>
            </w:pPr>
            <w:r>
              <w:rPr>
                <w:sz w:val="17"/>
              </w:rPr>
              <w:t>10,0</w:t>
            </w:r>
          </w:p>
        </w:tc>
        <w:tc>
          <w:tcPr>
            <w:tcW w:w="828" w:type="dxa"/>
            <w:tcBorders>
              <w:bottom w:val="single" w:sz="12" w:space="0" w:color="auto"/>
            </w:tcBorders>
            <w:vAlign w:val="bottom"/>
          </w:tcPr>
          <w:p w:rsidR="00000000" w:rsidRDefault="00000000">
            <w:pPr>
              <w:spacing w:before="40" w:after="40" w:line="210" w:lineRule="exact"/>
              <w:ind w:right="40"/>
              <w:jc w:val="right"/>
              <w:rPr>
                <w:sz w:val="17"/>
              </w:rPr>
            </w:pPr>
            <w:r>
              <w:rPr>
                <w:sz w:val="17"/>
              </w:rPr>
              <w:t>8,0</w:t>
            </w:r>
          </w:p>
        </w:tc>
        <w:tc>
          <w:tcPr>
            <w:tcW w:w="900" w:type="dxa"/>
            <w:tcBorders>
              <w:bottom w:val="single" w:sz="12" w:space="0" w:color="auto"/>
            </w:tcBorders>
            <w:vAlign w:val="bottom"/>
          </w:tcPr>
          <w:p w:rsidR="00000000" w:rsidRDefault="00000000">
            <w:pPr>
              <w:spacing w:before="40" w:after="40" w:line="210" w:lineRule="exact"/>
              <w:ind w:right="40"/>
              <w:jc w:val="right"/>
              <w:rPr>
                <w:sz w:val="17"/>
              </w:rPr>
            </w:pPr>
            <w:r>
              <w:rPr>
                <w:sz w:val="17"/>
              </w:rPr>
              <w:t>19 977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Recensement des ménages agricoles de 2000.</w:t>
      </w:r>
    </w:p>
    <w:p w:rsidR="00000000" w:rsidRDefault="00000000">
      <w:pPr>
        <w:pStyle w:val="SingleTxt"/>
      </w:pPr>
      <w:r>
        <w:tab/>
        <w:t>Une femme qui dirige une exploitation agricole en Slovénie a généralement un certain âge (probablement une veuve), a un faible niveau d’éducation formelle générale et agricole, une petite exploitation agricole dans laquelle, avec d’autres membres de la famille, elle produit de petites quantités de produits variés, probablement pour satisfaire leurs propres besoins. Il semble qu’en Slovénie les femmes acceptent souvent de jouer le rôle d’exploitant agricole du fait de l’absence de jeunes, particulièrement d’hommes de la famille qui seraient préparés à l’agriculture (le mari est décédé, il n’y a pas d’autre successeur ou d’héritiers) et parce que cela représente leur seule source sécurité sociale et économique minimum.</w:t>
      </w:r>
    </w:p>
    <w:p w:rsidR="00000000" w:rsidRDefault="00000000">
      <w:pPr>
        <w:pStyle w:val="SingleTxt"/>
      </w:pPr>
      <w:r>
        <w:tab/>
        <w:t>La nouvelle Loi sur les pensions et l’assurance invalidité contient des dispositions plus ou moins semblables à celles de l’assurance obligatoire pour les agriculteurs, hommes et femmes, figurant dans la loi précédente. Ainsi, les agriculteurs (des deux sexes) et les membres des exploitations agricoles et autres personnes qui accomplissent indépendamment des activités agricoles représentant leur seule ou leur principale profession sont obligatoirement assurés à moins qu’ils aient moins de 15 ans, et le service de la médecine du travail a établi qu’ils sont physiquement capables d’accomplir des activités agricoles (art. 16). L’exploitation agricole doit en outre produire un revenu agricole ou autre revenu par membre assuré qui corresponde au salaire minimum. Les agriculteurs (des deux sexes) doivent être exemptés de l’assurance obligatoire si la base mensuelle utilisée pour calculer l’impôt sur leurs activités n’atteint pas la moitié du salaire minimum au cours des derniers six mois avant l’exemption (art. 18).</w:t>
      </w:r>
    </w:p>
    <w:p w:rsidR="00000000" w:rsidRDefault="00000000">
      <w:pPr>
        <w:pStyle w:val="SingleTxt"/>
      </w:pPr>
      <w:r>
        <w:tab/>
        <w:t>La Loi sur la fonction parentale et le revenu familial mentionne également les agriculteurs (des deux sexes) en tant que bénéficiaires de la protection parentale (art. 6), ce qui veut dire qu’ils ont droit au congé parental, aux allocations familiales et aux droits mentionnés sous la rubrique des heures de travail réduites. Les femmes ou les parents qui ne paient pas l’assurance pour des types individuels de congé parental ont droit au supplément parental de 365 jours à partir de la naissance de l’enfant. Vu la proportion négligeable de jeunes agricultrices et de femmes des régions rurales qui ne peuvent pas payer l’assurance, une telle disposition est judicieuse.</w:t>
      </w:r>
    </w:p>
    <w:p w:rsidR="00000000" w:rsidRDefault="00000000">
      <w:pPr>
        <w:pStyle w:val="SingleTxt"/>
      </w:pPr>
      <w:r>
        <w:tab/>
        <w:t>Soixante-deux pour cent des agricultrices paient régulièrement des cotisations aux fins de différents types d’assurance : retraite, santé, contre le chômage et la protection de la maternité; le plus souvent elles paient des cotisations pour l’assurance maladie (89 %) et moins souvent pour la protection de la maternité. Le paiement de cotisations pour l’assurance susmentionnée dépend de la situation d’emploi et de l’âge des femmes; le plus souvent les femmes de moins de 15 ans ou de plus de 50 ans n’ont pas d’assurance.</w:t>
      </w:r>
    </w:p>
    <w:p w:rsidR="00000000" w:rsidRDefault="00000000">
      <w:pPr>
        <w:pStyle w:val="SingleTxt"/>
      </w:pPr>
      <w:r>
        <w:tab/>
        <w:t>Le niveau d’instruction de la population des exploitations agricoles est beaucoup plus faible que la moyenne slovène et les différences entre les sexes sont, parmi ce groupe, encore très larges : 79 % des femmes n’ont qu’un niveau d’instruction primaire ou moins, alors que seuls 2,2 % des femmes ont un enseignement supérieur ou universitaire. Les agriculteurs fondent la gérance de leurs exploitations agricoles principalement sur les connaissances qu’ils ont obtenues en travaillant et sur l’expérience pratique. Cela s’applique particulièrement aux femmes, car 8 % d’entre elles seulement ont obtenu leurs connaissances grâce à un enseignement régulier dans des écoles agricoles et dans divers cours sur l’agriculture. Seul 0,3 % des exploitantes agricoles ont suivi un enseignement de niveau universitaire.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24</w:t>
      </w:r>
      <w:r>
        <w:rPr>
          <w:b w:val="0"/>
          <w:bCs/>
        </w:rPr>
        <w:br/>
      </w:r>
      <w:r>
        <w:t xml:space="preserve">Niveau d’instruction de la population totale et des agriculteurs slovènes, </w:t>
      </w:r>
      <w:r>
        <w:br/>
        <w:t>par sexe (proportions 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079"/>
        <w:gridCol w:w="765"/>
        <w:gridCol w:w="657"/>
        <w:gridCol w:w="783"/>
        <w:gridCol w:w="909"/>
        <w:gridCol w:w="1116"/>
      </w:tblGrid>
      <w:tr w:rsidR="00000000">
        <w:tblPrEx>
          <w:tblCellMar>
            <w:top w:w="0" w:type="dxa"/>
            <w:bottom w:w="0" w:type="dxa"/>
          </w:tblCellMar>
        </w:tblPrEx>
        <w:trPr>
          <w:tblHeader/>
        </w:trPr>
        <w:tc>
          <w:tcPr>
            <w:tcW w:w="3079"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7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Total</w:t>
            </w:r>
          </w:p>
        </w:tc>
        <w:tc>
          <w:tcPr>
            <w:tcW w:w="65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78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90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Agriculteurs</w:t>
            </w:r>
          </w:p>
        </w:tc>
        <w:tc>
          <w:tcPr>
            <w:tcW w:w="111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Agricultrices</w:t>
            </w:r>
          </w:p>
        </w:tc>
      </w:tr>
      <w:tr w:rsidR="00000000">
        <w:tblPrEx>
          <w:tblCellMar>
            <w:top w:w="0" w:type="dxa"/>
            <w:bottom w:w="0" w:type="dxa"/>
          </w:tblCellMar>
        </w:tblPrEx>
        <w:trPr>
          <w:trHeight w:hRule="exact" w:val="115"/>
          <w:tblHeader/>
        </w:trPr>
        <w:tc>
          <w:tcPr>
            <w:tcW w:w="3079" w:type="dxa"/>
            <w:tcBorders>
              <w:top w:val="single" w:sz="12" w:space="0" w:color="auto"/>
            </w:tcBorders>
            <w:vAlign w:val="bottom"/>
          </w:tcPr>
          <w:p w:rsidR="00000000" w:rsidRDefault="00000000">
            <w:pPr>
              <w:spacing w:before="40" w:after="40" w:line="210" w:lineRule="exact"/>
              <w:ind w:right="40"/>
              <w:rPr>
                <w:sz w:val="17"/>
              </w:rPr>
            </w:pPr>
          </w:p>
        </w:tc>
        <w:tc>
          <w:tcPr>
            <w:tcW w:w="765" w:type="dxa"/>
            <w:tcBorders>
              <w:top w:val="single" w:sz="12" w:space="0" w:color="auto"/>
            </w:tcBorders>
            <w:vAlign w:val="bottom"/>
          </w:tcPr>
          <w:p w:rsidR="00000000" w:rsidRDefault="00000000">
            <w:pPr>
              <w:spacing w:before="40" w:after="40" w:line="210" w:lineRule="exact"/>
              <w:ind w:right="40"/>
              <w:jc w:val="right"/>
              <w:rPr>
                <w:sz w:val="17"/>
              </w:rPr>
            </w:pPr>
          </w:p>
        </w:tc>
        <w:tc>
          <w:tcPr>
            <w:tcW w:w="657" w:type="dxa"/>
            <w:tcBorders>
              <w:top w:val="single" w:sz="12" w:space="0" w:color="auto"/>
            </w:tcBorders>
            <w:vAlign w:val="bottom"/>
          </w:tcPr>
          <w:p w:rsidR="00000000" w:rsidRDefault="00000000">
            <w:pPr>
              <w:spacing w:before="40" w:after="40" w:line="210" w:lineRule="exact"/>
              <w:ind w:right="40"/>
              <w:jc w:val="right"/>
              <w:rPr>
                <w:sz w:val="17"/>
              </w:rPr>
            </w:pPr>
          </w:p>
        </w:tc>
        <w:tc>
          <w:tcPr>
            <w:tcW w:w="783" w:type="dxa"/>
            <w:tcBorders>
              <w:top w:val="single" w:sz="12" w:space="0" w:color="auto"/>
            </w:tcBorders>
            <w:vAlign w:val="bottom"/>
          </w:tcPr>
          <w:p w:rsidR="00000000" w:rsidRDefault="00000000">
            <w:pPr>
              <w:spacing w:before="40" w:after="40" w:line="210" w:lineRule="exact"/>
              <w:ind w:right="40"/>
              <w:jc w:val="right"/>
              <w:rPr>
                <w:sz w:val="17"/>
              </w:rPr>
            </w:pPr>
          </w:p>
        </w:tc>
        <w:tc>
          <w:tcPr>
            <w:tcW w:w="909" w:type="dxa"/>
            <w:tcBorders>
              <w:top w:val="single" w:sz="12" w:space="0" w:color="auto"/>
            </w:tcBorders>
            <w:vAlign w:val="bottom"/>
          </w:tcPr>
          <w:p w:rsidR="00000000" w:rsidRDefault="00000000">
            <w:pPr>
              <w:spacing w:before="40" w:after="40" w:line="210" w:lineRule="exact"/>
              <w:ind w:right="40"/>
              <w:jc w:val="right"/>
              <w:rPr>
                <w:sz w:val="17"/>
              </w:rPr>
            </w:pPr>
          </w:p>
        </w:tc>
        <w:tc>
          <w:tcPr>
            <w:tcW w:w="111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079" w:type="dxa"/>
            <w:vAlign w:val="bottom"/>
          </w:tcPr>
          <w:p w:rsidR="00000000" w:rsidRDefault="00000000">
            <w:pPr>
              <w:spacing w:before="40" w:after="40" w:line="210" w:lineRule="exact"/>
              <w:ind w:right="40"/>
              <w:rPr>
                <w:sz w:val="17"/>
              </w:rPr>
            </w:pPr>
            <w:r>
              <w:rPr>
                <w:sz w:val="17"/>
              </w:rPr>
              <w:t>N’ont pas fréquenté l’école primaire</w:t>
            </w:r>
          </w:p>
        </w:tc>
        <w:tc>
          <w:tcPr>
            <w:tcW w:w="765" w:type="dxa"/>
            <w:vAlign w:val="bottom"/>
          </w:tcPr>
          <w:p w:rsidR="00000000" w:rsidRDefault="00000000">
            <w:pPr>
              <w:spacing w:before="40" w:after="40" w:line="210" w:lineRule="exact"/>
              <w:ind w:right="40"/>
              <w:jc w:val="right"/>
              <w:rPr>
                <w:sz w:val="17"/>
              </w:rPr>
            </w:pPr>
            <w:r>
              <w:rPr>
                <w:sz w:val="17"/>
              </w:rPr>
              <w:t>1,1</w:t>
            </w:r>
          </w:p>
        </w:tc>
        <w:tc>
          <w:tcPr>
            <w:tcW w:w="657" w:type="dxa"/>
            <w:vAlign w:val="bottom"/>
          </w:tcPr>
          <w:p w:rsidR="00000000" w:rsidRDefault="00000000">
            <w:pPr>
              <w:spacing w:before="40" w:after="40" w:line="210" w:lineRule="exact"/>
              <w:ind w:right="40"/>
              <w:jc w:val="right"/>
              <w:rPr>
                <w:sz w:val="17"/>
              </w:rPr>
            </w:pPr>
            <w:r>
              <w:rPr>
                <w:sz w:val="17"/>
              </w:rPr>
              <w:t>1,1</w:t>
            </w:r>
          </w:p>
        </w:tc>
        <w:tc>
          <w:tcPr>
            <w:tcW w:w="783" w:type="dxa"/>
            <w:vAlign w:val="bottom"/>
          </w:tcPr>
          <w:p w:rsidR="00000000" w:rsidRDefault="00000000">
            <w:pPr>
              <w:spacing w:before="40" w:after="40" w:line="210" w:lineRule="exact"/>
              <w:ind w:right="40"/>
              <w:jc w:val="right"/>
              <w:rPr>
                <w:sz w:val="17"/>
              </w:rPr>
            </w:pPr>
            <w:r>
              <w:rPr>
                <w:sz w:val="17"/>
              </w:rPr>
              <w:t>1,3</w:t>
            </w:r>
          </w:p>
        </w:tc>
        <w:tc>
          <w:tcPr>
            <w:tcW w:w="909" w:type="dxa"/>
            <w:vAlign w:val="bottom"/>
          </w:tcPr>
          <w:p w:rsidR="00000000" w:rsidRDefault="00000000">
            <w:pPr>
              <w:spacing w:before="40" w:after="40" w:line="210" w:lineRule="exact"/>
              <w:ind w:right="40"/>
              <w:jc w:val="right"/>
              <w:rPr>
                <w:sz w:val="17"/>
              </w:rPr>
            </w:pPr>
            <w:r>
              <w:rPr>
                <w:sz w:val="17"/>
              </w:rPr>
              <w:t>0,9</w:t>
            </w:r>
          </w:p>
        </w:tc>
        <w:tc>
          <w:tcPr>
            <w:tcW w:w="1116" w:type="dxa"/>
            <w:vAlign w:val="bottom"/>
          </w:tcPr>
          <w:p w:rsidR="00000000" w:rsidRDefault="00000000">
            <w:pPr>
              <w:spacing w:before="40" w:after="40" w:line="210" w:lineRule="exact"/>
              <w:ind w:right="40"/>
              <w:jc w:val="right"/>
              <w:rPr>
                <w:sz w:val="17"/>
              </w:rPr>
            </w:pPr>
            <w:r>
              <w:rPr>
                <w:sz w:val="17"/>
              </w:rPr>
              <w:t>1,7</w:t>
            </w:r>
          </w:p>
        </w:tc>
      </w:tr>
      <w:tr w:rsidR="00000000">
        <w:tblPrEx>
          <w:tblCellMar>
            <w:top w:w="0" w:type="dxa"/>
            <w:bottom w:w="0" w:type="dxa"/>
          </w:tblCellMar>
        </w:tblPrEx>
        <w:tc>
          <w:tcPr>
            <w:tcW w:w="3079" w:type="dxa"/>
            <w:vAlign w:val="bottom"/>
          </w:tcPr>
          <w:p w:rsidR="00000000" w:rsidRDefault="00000000">
            <w:pPr>
              <w:spacing w:before="40" w:after="40" w:line="210" w:lineRule="exact"/>
              <w:ind w:right="40"/>
              <w:rPr>
                <w:sz w:val="17"/>
              </w:rPr>
            </w:pPr>
            <w:r>
              <w:rPr>
                <w:sz w:val="17"/>
              </w:rPr>
              <w:t>N’ont pas terminé leurs études primaires</w:t>
            </w:r>
          </w:p>
        </w:tc>
        <w:tc>
          <w:tcPr>
            <w:tcW w:w="765" w:type="dxa"/>
            <w:vAlign w:val="bottom"/>
          </w:tcPr>
          <w:p w:rsidR="00000000" w:rsidRDefault="00000000">
            <w:pPr>
              <w:spacing w:before="40" w:after="40" w:line="210" w:lineRule="exact"/>
              <w:ind w:right="40"/>
              <w:jc w:val="right"/>
              <w:rPr>
                <w:sz w:val="17"/>
              </w:rPr>
            </w:pPr>
            <w:r>
              <w:rPr>
                <w:sz w:val="17"/>
              </w:rPr>
              <w:t>4,8</w:t>
            </w:r>
          </w:p>
        </w:tc>
        <w:tc>
          <w:tcPr>
            <w:tcW w:w="657" w:type="dxa"/>
            <w:vAlign w:val="bottom"/>
          </w:tcPr>
          <w:p w:rsidR="00000000" w:rsidRDefault="00000000">
            <w:pPr>
              <w:spacing w:before="40" w:after="40" w:line="210" w:lineRule="exact"/>
              <w:ind w:right="40"/>
              <w:jc w:val="right"/>
              <w:rPr>
                <w:sz w:val="17"/>
              </w:rPr>
            </w:pPr>
            <w:r>
              <w:rPr>
                <w:sz w:val="17"/>
              </w:rPr>
              <w:t>4,0</w:t>
            </w:r>
          </w:p>
        </w:tc>
        <w:tc>
          <w:tcPr>
            <w:tcW w:w="783" w:type="dxa"/>
            <w:vAlign w:val="bottom"/>
          </w:tcPr>
          <w:p w:rsidR="00000000" w:rsidRDefault="00000000">
            <w:pPr>
              <w:spacing w:before="40" w:after="40" w:line="210" w:lineRule="exact"/>
              <w:ind w:right="40"/>
              <w:jc w:val="right"/>
              <w:rPr>
                <w:sz w:val="17"/>
              </w:rPr>
            </w:pPr>
            <w:r>
              <w:rPr>
                <w:sz w:val="17"/>
              </w:rPr>
              <w:t>5,7</w:t>
            </w:r>
          </w:p>
        </w:tc>
        <w:tc>
          <w:tcPr>
            <w:tcW w:w="909" w:type="dxa"/>
            <w:vAlign w:val="bottom"/>
          </w:tcPr>
          <w:p w:rsidR="00000000" w:rsidRDefault="00000000">
            <w:pPr>
              <w:spacing w:before="40" w:after="40" w:line="210" w:lineRule="exact"/>
              <w:ind w:right="40"/>
              <w:jc w:val="right"/>
              <w:rPr>
                <w:sz w:val="17"/>
              </w:rPr>
            </w:pPr>
            <w:r>
              <w:rPr>
                <w:sz w:val="17"/>
              </w:rPr>
              <w:t>9,6</w:t>
            </w:r>
          </w:p>
        </w:tc>
        <w:tc>
          <w:tcPr>
            <w:tcW w:w="1116" w:type="dxa"/>
            <w:vAlign w:val="bottom"/>
          </w:tcPr>
          <w:p w:rsidR="00000000" w:rsidRDefault="00000000">
            <w:pPr>
              <w:spacing w:before="40" w:after="40" w:line="210" w:lineRule="exact"/>
              <w:ind w:right="40"/>
              <w:jc w:val="right"/>
              <w:rPr>
                <w:sz w:val="17"/>
              </w:rPr>
            </w:pPr>
            <w:r>
              <w:rPr>
                <w:sz w:val="17"/>
              </w:rPr>
              <w:t>11,6</w:t>
            </w:r>
          </w:p>
        </w:tc>
      </w:tr>
      <w:tr w:rsidR="00000000">
        <w:tblPrEx>
          <w:tblCellMar>
            <w:top w:w="0" w:type="dxa"/>
            <w:bottom w:w="0" w:type="dxa"/>
          </w:tblCellMar>
        </w:tblPrEx>
        <w:tc>
          <w:tcPr>
            <w:tcW w:w="3079" w:type="dxa"/>
            <w:vAlign w:val="bottom"/>
          </w:tcPr>
          <w:p w:rsidR="00000000" w:rsidRDefault="00000000">
            <w:pPr>
              <w:spacing w:before="40" w:after="40" w:line="210" w:lineRule="exact"/>
              <w:ind w:right="40"/>
              <w:rPr>
                <w:sz w:val="17"/>
              </w:rPr>
            </w:pPr>
            <w:r>
              <w:rPr>
                <w:sz w:val="17"/>
              </w:rPr>
              <w:t>École primaire</w:t>
            </w:r>
          </w:p>
        </w:tc>
        <w:tc>
          <w:tcPr>
            <w:tcW w:w="765" w:type="dxa"/>
            <w:vAlign w:val="bottom"/>
          </w:tcPr>
          <w:p w:rsidR="00000000" w:rsidRDefault="00000000">
            <w:pPr>
              <w:spacing w:before="40" w:after="40" w:line="210" w:lineRule="exact"/>
              <w:ind w:right="40"/>
              <w:jc w:val="right"/>
              <w:rPr>
                <w:sz w:val="17"/>
              </w:rPr>
            </w:pPr>
            <w:r>
              <w:rPr>
                <w:sz w:val="17"/>
              </w:rPr>
              <w:t>27,0</w:t>
            </w:r>
          </w:p>
        </w:tc>
        <w:tc>
          <w:tcPr>
            <w:tcW w:w="657" w:type="dxa"/>
            <w:vAlign w:val="bottom"/>
          </w:tcPr>
          <w:p w:rsidR="00000000" w:rsidRDefault="00000000">
            <w:pPr>
              <w:spacing w:before="40" w:after="40" w:line="210" w:lineRule="exact"/>
              <w:ind w:right="40"/>
              <w:jc w:val="right"/>
              <w:rPr>
                <w:sz w:val="17"/>
              </w:rPr>
            </w:pPr>
            <w:r>
              <w:rPr>
                <w:sz w:val="17"/>
              </w:rPr>
              <w:t>21,7</w:t>
            </w:r>
          </w:p>
        </w:tc>
        <w:tc>
          <w:tcPr>
            <w:tcW w:w="783" w:type="dxa"/>
            <w:vAlign w:val="bottom"/>
          </w:tcPr>
          <w:p w:rsidR="00000000" w:rsidRDefault="00000000">
            <w:pPr>
              <w:spacing w:before="40" w:after="40" w:line="210" w:lineRule="exact"/>
              <w:ind w:right="40"/>
              <w:jc w:val="right"/>
              <w:rPr>
                <w:sz w:val="17"/>
              </w:rPr>
            </w:pPr>
            <w:r>
              <w:rPr>
                <w:sz w:val="17"/>
              </w:rPr>
              <w:t>32,0</w:t>
            </w:r>
          </w:p>
        </w:tc>
        <w:tc>
          <w:tcPr>
            <w:tcW w:w="909" w:type="dxa"/>
            <w:vAlign w:val="bottom"/>
          </w:tcPr>
          <w:p w:rsidR="00000000" w:rsidRDefault="00000000">
            <w:pPr>
              <w:spacing w:before="40" w:after="40" w:line="210" w:lineRule="exact"/>
              <w:ind w:right="40"/>
              <w:jc w:val="right"/>
              <w:rPr>
                <w:sz w:val="17"/>
              </w:rPr>
            </w:pPr>
            <w:r>
              <w:rPr>
                <w:sz w:val="17"/>
              </w:rPr>
              <w:t>40,4</w:t>
            </w:r>
          </w:p>
        </w:tc>
        <w:tc>
          <w:tcPr>
            <w:tcW w:w="1116" w:type="dxa"/>
            <w:vAlign w:val="bottom"/>
          </w:tcPr>
          <w:p w:rsidR="00000000" w:rsidRDefault="00000000">
            <w:pPr>
              <w:spacing w:before="40" w:after="40" w:line="210" w:lineRule="exact"/>
              <w:ind w:right="40"/>
              <w:jc w:val="right"/>
              <w:rPr>
                <w:sz w:val="17"/>
              </w:rPr>
            </w:pPr>
            <w:r>
              <w:rPr>
                <w:sz w:val="17"/>
              </w:rPr>
              <w:t>65,4</w:t>
            </w:r>
          </w:p>
        </w:tc>
      </w:tr>
      <w:tr w:rsidR="00000000">
        <w:tblPrEx>
          <w:tblCellMar>
            <w:top w:w="0" w:type="dxa"/>
            <w:bottom w:w="0" w:type="dxa"/>
          </w:tblCellMar>
        </w:tblPrEx>
        <w:tc>
          <w:tcPr>
            <w:tcW w:w="3079" w:type="dxa"/>
            <w:vAlign w:val="bottom"/>
          </w:tcPr>
          <w:p w:rsidR="00000000" w:rsidRDefault="00000000">
            <w:pPr>
              <w:spacing w:before="40" w:after="40" w:line="210" w:lineRule="exact"/>
              <w:ind w:right="40"/>
              <w:rPr>
                <w:sz w:val="17"/>
              </w:rPr>
            </w:pPr>
            <w:r>
              <w:rPr>
                <w:sz w:val="17"/>
              </w:rPr>
              <w:t>École professionnelle</w:t>
            </w:r>
          </w:p>
        </w:tc>
        <w:tc>
          <w:tcPr>
            <w:tcW w:w="765" w:type="dxa"/>
            <w:vAlign w:val="bottom"/>
          </w:tcPr>
          <w:p w:rsidR="00000000" w:rsidRDefault="00000000">
            <w:pPr>
              <w:spacing w:before="40" w:after="40" w:line="210" w:lineRule="exact"/>
              <w:ind w:right="40"/>
              <w:jc w:val="right"/>
              <w:rPr>
                <w:sz w:val="17"/>
              </w:rPr>
            </w:pPr>
            <w:r>
              <w:rPr>
                <w:sz w:val="17"/>
              </w:rPr>
              <w:t>25,2</w:t>
            </w:r>
          </w:p>
        </w:tc>
        <w:tc>
          <w:tcPr>
            <w:tcW w:w="657" w:type="dxa"/>
            <w:vAlign w:val="bottom"/>
          </w:tcPr>
          <w:p w:rsidR="00000000" w:rsidRDefault="00000000">
            <w:pPr>
              <w:spacing w:before="40" w:after="40" w:line="210" w:lineRule="exact"/>
              <w:ind w:right="40"/>
              <w:jc w:val="right"/>
              <w:rPr>
                <w:sz w:val="17"/>
              </w:rPr>
            </w:pPr>
            <w:r>
              <w:rPr>
                <w:sz w:val="17"/>
              </w:rPr>
              <w:t>32,3</w:t>
            </w:r>
          </w:p>
        </w:tc>
        <w:tc>
          <w:tcPr>
            <w:tcW w:w="783" w:type="dxa"/>
            <w:vAlign w:val="bottom"/>
          </w:tcPr>
          <w:p w:rsidR="00000000" w:rsidRDefault="00000000">
            <w:pPr>
              <w:spacing w:before="40" w:after="40" w:line="210" w:lineRule="exact"/>
              <w:ind w:right="40"/>
              <w:jc w:val="right"/>
              <w:rPr>
                <w:sz w:val="17"/>
              </w:rPr>
            </w:pPr>
            <w:r>
              <w:rPr>
                <w:sz w:val="17"/>
              </w:rPr>
              <w:t>18,7</w:t>
            </w:r>
          </w:p>
        </w:tc>
        <w:tc>
          <w:tcPr>
            <w:tcW w:w="909" w:type="dxa"/>
            <w:vAlign w:val="bottom"/>
          </w:tcPr>
          <w:p w:rsidR="00000000" w:rsidRDefault="00000000">
            <w:pPr>
              <w:spacing w:before="40" w:after="40" w:line="210" w:lineRule="exact"/>
              <w:ind w:right="40"/>
              <w:jc w:val="right"/>
              <w:rPr>
                <w:sz w:val="17"/>
              </w:rPr>
            </w:pPr>
            <w:r>
              <w:rPr>
                <w:sz w:val="17"/>
              </w:rPr>
              <w:t>31,7</w:t>
            </w:r>
          </w:p>
        </w:tc>
        <w:tc>
          <w:tcPr>
            <w:tcW w:w="1116" w:type="dxa"/>
            <w:vAlign w:val="bottom"/>
          </w:tcPr>
          <w:p w:rsidR="00000000" w:rsidRDefault="00000000">
            <w:pPr>
              <w:spacing w:before="40" w:after="40" w:line="210" w:lineRule="exact"/>
              <w:ind w:right="40"/>
              <w:jc w:val="right"/>
              <w:rPr>
                <w:sz w:val="17"/>
              </w:rPr>
            </w:pPr>
            <w:r>
              <w:rPr>
                <w:sz w:val="17"/>
              </w:rPr>
              <w:t>10,6</w:t>
            </w:r>
          </w:p>
        </w:tc>
      </w:tr>
      <w:tr w:rsidR="00000000">
        <w:tblPrEx>
          <w:tblCellMar>
            <w:top w:w="0" w:type="dxa"/>
            <w:bottom w:w="0" w:type="dxa"/>
          </w:tblCellMar>
        </w:tblPrEx>
        <w:tc>
          <w:tcPr>
            <w:tcW w:w="3079" w:type="dxa"/>
            <w:vAlign w:val="bottom"/>
          </w:tcPr>
          <w:p w:rsidR="00000000" w:rsidRDefault="00000000">
            <w:pPr>
              <w:spacing w:before="40" w:after="40" w:line="210" w:lineRule="exact"/>
              <w:ind w:right="40"/>
              <w:rPr>
                <w:sz w:val="17"/>
              </w:rPr>
            </w:pPr>
            <w:r>
              <w:rPr>
                <w:sz w:val="17"/>
              </w:rPr>
              <w:t>École secondaire</w:t>
            </w:r>
          </w:p>
        </w:tc>
        <w:tc>
          <w:tcPr>
            <w:tcW w:w="765" w:type="dxa"/>
            <w:vAlign w:val="bottom"/>
          </w:tcPr>
          <w:p w:rsidR="00000000" w:rsidRDefault="00000000">
            <w:pPr>
              <w:spacing w:before="40" w:after="40" w:line="210" w:lineRule="exact"/>
              <w:ind w:right="40"/>
              <w:jc w:val="right"/>
              <w:rPr>
                <w:sz w:val="17"/>
              </w:rPr>
            </w:pPr>
            <w:r>
              <w:rPr>
                <w:sz w:val="17"/>
              </w:rPr>
              <w:t>29,5</w:t>
            </w:r>
          </w:p>
        </w:tc>
        <w:tc>
          <w:tcPr>
            <w:tcW w:w="657" w:type="dxa"/>
            <w:vAlign w:val="bottom"/>
          </w:tcPr>
          <w:p w:rsidR="00000000" w:rsidRDefault="00000000">
            <w:pPr>
              <w:spacing w:before="40" w:after="40" w:line="210" w:lineRule="exact"/>
              <w:ind w:right="40"/>
              <w:jc w:val="right"/>
              <w:rPr>
                <w:sz w:val="17"/>
              </w:rPr>
            </w:pPr>
            <w:r>
              <w:rPr>
                <w:sz w:val="17"/>
              </w:rPr>
              <w:t>28,8</w:t>
            </w:r>
          </w:p>
        </w:tc>
        <w:tc>
          <w:tcPr>
            <w:tcW w:w="783" w:type="dxa"/>
            <w:vAlign w:val="bottom"/>
          </w:tcPr>
          <w:p w:rsidR="00000000" w:rsidRDefault="00000000">
            <w:pPr>
              <w:spacing w:before="40" w:after="40" w:line="210" w:lineRule="exact"/>
              <w:ind w:right="40"/>
              <w:jc w:val="right"/>
              <w:rPr>
                <w:sz w:val="17"/>
              </w:rPr>
            </w:pPr>
            <w:r>
              <w:rPr>
                <w:sz w:val="17"/>
              </w:rPr>
              <w:t>30,2</w:t>
            </w:r>
          </w:p>
        </w:tc>
        <w:tc>
          <w:tcPr>
            <w:tcW w:w="909" w:type="dxa"/>
            <w:vAlign w:val="bottom"/>
          </w:tcPr>
          <w:p w:rsidR="00000000" w:rsidRDefault="00000000">
            <w:pPr>
              <w:spacing w:before="40" w:after="40" w:line="210" w:lineRule="exact"/>
              <w:ind w:right="40"/>
              <w:jc w:val="right"/>
              <w:rPr>
                <w:sz w:val="17"/>
              </w:rPr>
            </w:pPr>
            <w:r>
              <w:rPr>
                <w:sz w:val="17"/>
              </w:rPr>
              <w:t>13,7</w:t>
            </w:r>
          </w:p>
        </w:tc>
        <w:tc>
          <w:tcPr>
            <w:tcW w:w="1116" w:type="dxa"/>
            <w:vAlign w:val="bottom"/>
          </w:tcPr>
          <w:p w:rsidR="00000000" w:rsidRDefault="00000000">
            <w:pPr>
              <w:spacing w:before="40" w:after="40" w:line="210" w:lineRule="exact"/>
              <w:ind w:right="40"/>
              <w:jc w:val="right"/>
              <w:rPr>
                <w:sz w:val="17"/>
              </w:rPr>
            </w:pPr>
            <w:r>
              <w:rPr>
                <w:sz w:val="17"/>
              </w:rPr>
              <w:t>8,5</w:t>
            </w:r>
          </w:p>
        </w:tc>
      </w:tr>
      <w:tr w:rsidR="00000000">
        <w:tblPrEx>
          <w:tblCellMar>
            <w:top w:w="0" w:type="dxa"/>
            <w:bottom w:w="0" w:type="dxa"/>
          </w:tblCellMar>
        </w:tblPrEx>
        <w:tc>
          <w:tcPr>
            <w:tcW w:w="3079" w:type="dxa"/>
            <w:vAlign w:val="bottom"/>
          </w:tcPr>
          <w:p w:rsidR="00000000" w:rsidRDefault="00000000">
            <w:pPr>
              <w:spacing w:before="40" w:after="40" w:line="210" w:lineRule="exact"/>
              <w:ind w:right="40"/>
              <w:rPr>
                <w:sz w:val="17"/>
              </w:rPr>
            </w:pPr>
            <w:r>
              <w:rPr>
                <w:sz w:val="17"/>
              </w:rPr>
              <w:t>Deux années d’enseignement supérieur</w:t>
            </w:r>
          </w:p>
        </w:tc>
        <w:tc>
          <w:tcPr>
            <w:tcW w:w="765" w:type="dxa"/>
            <w:vAlign w:val="bottom"/>
          </w:tcPr>
          <w:p w:rsidR="00000000" w:rsidRDefault="00000000">
            <w:pPr>
              <w:spacing w:before="40" w:after="40" w:line="210" w:lineRule="exact"/>
              <w:ind w:right="40"/>
              <w:jc w:val="right"/>
              <w:rPr>
                <w:sz w:val="17"/>
              </w:rPr>
            </w:pPr>
            <w:r>
              <w:rPr>
                <w:sz w:val="17"/>
              </w:rPr>
              <w:t>5,6</w:t>
            </w:r>
          </w:p>
        </w:tc>
        <w:tc>
          <w:tcPr>
            <w:tcW w:w="657" w:type="dxa"/>
            <w:vAlign w:val="bottom"/>
          </w:tcPr>
          <w:p w:rsidR="00000000" w:rsidRDefault="00000000">
            <w:pPr>
              <w:spacing w:before="40" w:after="40" w:line="210" w:lineRule="exact"/>
              <w:ind w:right="40"/>
              <w:jc w:val="right"/>
              <w:rPr>
                <w:sz w:val="17"/>
              </w:rPr>
            </w:pPr>
            <w:r>
              <w:rPr>
                <w:sz w:val="17"/>
              </w:rPr>
              <w:t>4,9</w:t>
            </w:r>
          </w:p>
        </w:tc>
        <w:tc>
          <w:tcPr>
            <w:tcW w:w="783" w:type="dxa"/>
            <w:vAlign w:val="bottom"/>
          </w:tcPr>
          <w:p w:rsidR="00000000" w:rsidRDefault="00000000">
            <w:pPr>
              <w:spacing w:before="40" w:after="40" w:line="210" w:lineRule="exact"/>
              <w:ind w:right="40"/>
              <w:jc w:val="right"/>
              <w:rPr>
                <w:sz w:val="17"/>
              </w:rPr>
            </w:pPr>
            <w:r>
              <w:rPr>
                <w:sz w:val="17"/>
              </w:rPr>
              <w:t>6,3</w:t>
            </w:r>
          </w:p>
        </w:tc>
        <w:tc>
          <w:tcPr>
            <w:tcW w:w="909" w:type="dxa"/>
            <w:vAlign w:val="bottom"/>
          </w:tcPr>
          <w:p w:rsidR="00000000" w:rsidRDefault="00000000">
            <w:pPr>
              <w:spacing w:before="40" w:after="40" w:line="210" w:lineRule="exact"/>
              <w:ind w:right="40"/>
              <w:jc w:val="right"/>
              <w:rPr>
                <w:sz w:val="17"/>
              </w:rPr>
            </w:pPr>
            <w:r>
              <w:rPr>
                <w:sz w:val="17"/>
              </w:rPr>
              <w:t>1,9</w:t>
            </w:r>
          </w:p>
        </w:tc>
        <w:tc>
          <w:tcPr>
            <w:tcW w:w="1116" w:type="dxa"/>
            <w:vAlign w:val="bottom"/>
          </w:tcPr>
          <w:p w:rsidR="00000000" w:rsidRDefault="00000000">
            <w:pPr>
              <w:spacing w:before="40" w:after="40" w:line="210" w:lineRule="exact"/>
              <w:ind w:right="40"/>
              <w:jc w:val="right"/>
              <w:rPr>
                <w:sz w:val="17"/>
              </w:rPr>
            </w:pPr>
            <w:r>
              <w:rPr>
                <w:sz w:val="17"/>
              </w:rPr>
              <w:t>1,3</w:t>
            </w:r>
          </w:p>
        </w:tc>
      </w:tr>
      <w:tr w:rsidR="00000000">
        <w:tblPrEx>
          <w:tblCellMar>
            <w:top w:w="0" w:type="dxa"/>
            <w:bottom w:w="0" w:type="dxa"/>
          </w:tblCellMar>
        </w:tblPrEx>
        <w:tc>
          <w:tcPr>
            <w:tcW w:w="3079" w:type="dxa"/>
            <w:tcBorders>
              <w:bottom w:val="single" w:sz="12" w:space="0" w:color="auto"/>
            </w:tcBorders>
            <w:vAlign w:val="bottom"/>
          </w:tcPr>
          <w:p w:rsidR="00000000" w:rsidRDefault="00000000">
            <w:pPr>
              <w:spacing w:before="40" w:after="40" w:line="210" w:lineRule="exact"/>
              <w:ind w:right="40"/>
              <w:rPr>
                <w:sz w:val="17"/>
              </w:rPr>
            </w:pPr>
            <w:r>
              <w:rPr>
                <w:sz w:val="17"/>
              </w:rPr>
              <w:t>Quatre années d’enseignement supérieur</w:t>
            </w:r>
          </w:p>
        </w:tc>
        <w:tc>
          <w:tcPr>
            <w:tcW w:w="765" w:type="dxa"/>
            <w:tcBorders>
              <w:bottom w:val="single" w:sz="12" w:space="0" w:color="auto"/>
            </w:tcBorders>
            <w:vAlign w:val="bottom"/>
          </w:tcPr>
          <w:p w:rsidR="00000000" w:rsidRDefault="00000000">
            <w:pPr>
              <w:spacing w:before="40" w:after="40" w:line="210" w:lineRule="exact"/>
              <w:ind w:right="40"/>
              <w:jc w:val="right"/>
              <w:rPr>
                <w:sz w:val="17"/>
              </w:rPr>
            </w:pPr>
            <w:r>
              <w:rPr>
                <w:sz w:val="17"/>
              </w:rPr>
              <w:t>6,6</w:t>
            </w:r>
          </w:p>
        </w:tc>
        <w:tc>
          <w:tcPr>
            <w:tcW w:w="657" w:type="dxa"/>
            <w:tcBorders>
              <w:bottom w:val="single" w:sz="12" w:space="0" w:color="auto"/>
            </w:tcBorders>
            <w:vAlign w:val="bottom"/>
          </w:tcPr>
          <w:p w:rsidR="00000000" w:rsidRDefault="00000000">
            <w:pPr>
              <w:spacing w:before="40" w:after="40" w:line="210" w:lineRule="exact"/>
              <w:ind w:right="40"/>
              <w:jc w:val="right"/>
              <w:rPr>
                <w:sz w:val="17"/>
              </w:rPr>
            </w:pPr>
            <w:r>
              <w:rPr>
                <w:sz w:val="17"/>
              </w:rPr>
              <w:t>7,0</w:t>
            </w:r>
          </w:p>
        </w:tc>
        <w:tc>
          <w:tcPr>
            <w:tcW w:w="783" w:type="dxa"/>
            <w:tcBorders>
              <w:bottom w:val="single" w:sz="12" w:space="0" w:color="auto"/>
            </w:tcBorders>
            <w:vAlign w:val="bottom"/>
          </w:tcPr>
          <w:p w:rsidR="00000000" w:rsidRDefault="00000000">
            <w:pPr>
              <w:spacing w:before="40" w:after="40" w:line="210" w:lineRule="exact"/>
              <w:ind w:right="40"/>
              <w:jc w:val="right"/>
              <w:rPr>
                <w:sz w:val="17"/>
              </w:rPr>
            </w:pPr>
            <w:r>
              <w:rPr>
                <w:sz w:val="17"/>
              </w:rPr>
              <w:t>5,9</w:t>
            </w:r>
          </w:p>
        </w:tc>
        <w:tc>
          <w:tcPr>
            <w:tcW w:w="909" w:type="dxa"/>
            <w:tcBorders>
              <w:bottom w:val="single" w:sz="12" w:space="0" w:color="auto"/>
            </w:tcBorders>
            <w:vAlign w:val="bottom"/>
          </w:tcPr>
          <w:p w:rsidR="00000000" w:rsidRDefault="00000000">
            <w:pPr>
              <w:spacing w:before="40" w:after="40" w:line="210" w:lineRule="exact"/>
              <w:ind w:right="40"/>
              <w:jc w:val="right"/>
              <w:rPr>
                <w:sz w:val="17"/>
              </w:rPr>
            </w:pPr>
            <w:r>
              <w:rPr>
                <w:sz w:val="17"/>
              </w:rPr>
              <w:t>1,7</w:t>
            </w:r>
          </w:p>
        </w:tc>
        <w:tc>
          <w:tcPr>
            <w:tcW w:w="1116" w:type="dxa"/>
            <w:tcBorders>
              <w:bottom w:val="single" w:sz="12" w:space="0" w:color="auto"/>
            </w:tcBorders>
            <w:vAlign w:val="bottom"/>
          </w:tcPr>
          <w:p w:rsidR="00000000" w:rsidRDefault="00000000">
            <w:pPr>
              <w:spacing w:before="40" w:after="40" w:line="210" w:lineRule="exact"/>
              <w:ind w:right="40"/>
              <w:jc w:val="right"/>
              <w:rPr>
                <w:sz w:val="17"/>
              </w:rPr>
            </w:pPr>
            <w:r>
              <w:rPr>
                <w:sz w:val="17"/>
              </w:rPr>
              <w:t>0,9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Annuaire statistique, 2001 et Recensement des ménages agricoles de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n’y a eu aucun changement depuis la présentation du deuxième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Mariage et relations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législation de base concernant le mariage et les relations familiales demeure inchangée mais dans le cadre du Ministère du travail, de la famille et des affaires sociales, une nouvelle Loi sur le mariage et les relations familiales et en cours d’élaboration.</w:t>
      </w:r>
    </w:p>
    <w:p w:rsidR="00000000" w:rsidRDefault="00000000">
      <w:pPr>
        <w:pStyle w:val="SingleTxt"/>
      </w:pPr>
      <w:r>
        <w:tab/>
        <w:t>Une innovation importante est l’introduction d’une pension alimentaire compensatoire pour les enfants dont les responsables du versement de pensions alimentaires ne s’acquittent pas de leur obligation. En 1999, les amendements à la loi ont transformé le Fonds de garantie en Fonds de garantie et de pension alimentaire de la République de Slovénie qui, à partir de ce moment a eu compétence pour s’occuper des pensions alimentaires non versées dans le cadre la rubrique traitant des droits des enfants. Un enfant à qui une pension alimentaire a été accordée par décision finale d’un tribunal ou d’une ordonnance d’un tribunal temporaire ou d’un accord avec un centre de travail social, a droit à une pension alimentaire compensatoire (art. 21a) lorsque la personne responsable du versement de cette pension alimentaire ne paie pas. La pension alimentaire est considérée comme non payée après trois mois successifs de non-paiement ou en cas de paiements irréguliers. De plus, l’enfant doit être un citoyen de la République de Slovénie et doit également avoir sa résidence permanente dans ledit pays, doit avoir moins de 18 ans et le revenu de chaque membre de la famille dans laquelle vit l’enfant ne doit pas dépasser 55 % du salaire moyen dans l’État au cours de l’année précédente. Un enfant qui est étranger mais a sa résidence permanente en République de Slovénie a également droit à compensation si cela est déterminé par un accord international ou sous condition de réciprocité (art. 21a). En octobre 2002, le Gouvernement de la République de Slovénie a adopté une proposition d’amendement de la loi sur le Fonds de garantie et de pension alimentaire qui est actuellement examinée par le Parlement. Pour l’essentiel, le changement vise à ce que le droit à compensation ne soit plus lié au revenu de chaque membre de la famille et pour que les enfants qui vivent dans des familles dont le revenu excède la limite susmentionnée puisse également y avoir droit. De cette façon, les enfants qui vivent dans des familles monoparentales et pour lesquels la personne responsable ne paie pas la pension alimentaire qui leur est due, seront traités sur un pied d’égalité.</w:t>
      </w:r>
    </w:p>
    <w:p w:rsidR="00000000" w:rsidRDefault="00000000">
      <w:pPr>
        <w:pStyle w:val="SingleTxt"/>
      </w:pPr>
      <w:r>
        <w:tab/>
        <w:t>En 2001, le Fonds de pension alimentaire a reconnu le droit à une pension alimentaire compensatoire à 658 enfants et 87 enfants ne remplissaient pas les conditions à l’obtention de ce droit. Jusqu’à la fin de l’année, la pension alimentaire compensatoire a été payée à 2 300 enfants, soit un montant total de 308 millions de SIT (1 329 130 dollars É.-U.). Le Fonds a pu recouvrer un certain montant des personnes responsables du paiement d’une pension alimentaire grâce à l’exécution des décisions adoptées à la suite des plaintes portées par des enfants. À la fin de 2001, 7,8 % de tous les paiements effectués avaient été remboursés au Fond (en 2000, 3,1 %).</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NO&gt;&gt;N0275538F&lt;&lt;ODS JOB NO&gt;&gt;</w:t>
      </w:r>
    </w:p>
    <w:p w:rsidR="00000000" w:rsidRDefault="00000000">
      <w:pPr>
        <w:pStyle w:val="CommentText"/>
      </w:pPr>
      <w:r>
        <w:t>&lt;&lt;ODS DOC SYMBOL1&gt;&gt;CEDAW/C/SVN/3&lt;&lt;ODS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0275538f.doc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0275538f.doc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02-75538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*0275538*</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CEDAW/C/SVN/3</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CEDAW/C/SVN/3</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/C/SVN/3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4 décembre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B7197"/>
    <w:multiLevelType w:val="hybridMultilevel"/>
    <w:tmpl w:val="0DA01B26"/>
    <w:lvl w:ilvl="0" w:tplc="8A3C80AE">
      <w:start w:val="1"/>
      <w:numFmt w:val="decimal"/>
      <w:lvlText w:val="%1."/>
      <w:lvlJc w:val="left"/>
      <w:pPr>
        <w:tabs>
          <w:tab w:val="num" w:pos="571"/>
        </w:tabs>
        <w:ind w:left="571" w:hanging="570"/>
      </w:pPr>
      <w:rPr>
        <w:rFonts w:hint="default"/>
      </w:rPr>
    </w:lvl>
    <w:lvl w:ilvl="1" w:tplc="04090019" w:tentative="1">
      <w:start w:val="1"/>
      <w:numFmt w:val="lowerLetter"/>
      <w:lvlText w:val="%2."/>
      <w:lvlJc w:val="left"/>
      <w:pPr>
        <w:tabs>
          <w:tab w:val="num" w:pos="1081"/>
        </w:tabs>
        <w:ind w:left="1081" w:hanging="360"/>
      </w:pPr>
    </w:lvl>
    <w:lvl w:ilvl="2" w:tplc="0409001B" w:tentative="1">
      <w:start w:val="1"/>
      <w:numFmt w:val="lowerRoman"/>
      <w:lvlText w:val="%3."/>
      <w:lvlJc w:val="right"/>
      <w:pPr>
        <w:tabs>
          <w:tab w:val="num" w:pos="1801"/>
        </w:tabs>
        <w:ind w:left="1801" w:hanging="180"/>
      </w:pPr>
    </w:lvl>
    <w:lvl w:ilvl="3" w:tplc="0409000F" w:tentative="1">
      <w:start w:val="1"/>
      <w:numFmt w:val="decimal"/>
      <w:lvlText w:val="%4."/>
      <w:lvlJc w:val="left"/>
      <w:pPr>
        <w:tabs>
          <w:tab w:val="num" w:pos="2521"/>
        </w:tabs>
        <w:ind w:left="2521" w:hanging="360"/>
      </w:pPr>
    </w:lvl>
    <w:lvl w:ilvl="4" w:tplc="04090019" w:tentative="1">
      <w:start w:val="1"/>
      <w:numFmt w:val="lowerLetter"/>
      <w:lvlText w:val="%5."/>
      <w:lvlJc w:val="left"/>
      <w:pPr>
        <w:tabs>
          <w:tab w:val="num" w:pos="3241"/>
        </w:tabs>
        <w:ind w:left="3241" w:hanging="360"/>
      </w:pPr>
    </w:lvl>
    <w:lvl w:ilvl="5" w:tplc="0409001B" w:tentative="1">
      <w:start w:val="1"/>
      <w:numFmt w:val="lowerRoman"/>
      <w:lvlText w:val="%6."/>
      <w:lvlJc w:val="right"/>
      <w:pPr>
        <w:tabs>
          <w:tab w:val="num" w:pos="3961"/>
        </w:tabs>
        <w:ind w:left="3961" w:hanging="180"/>
      </w:pPr>
    </w:lvl>
    <w:lvl w:ilvl="6" w:tplc="0409000F" w:tentative="1">
      <w:start w:val="1"/>
      <w:numFmt w:val="decimal"/>
      <w:lvlText w:val="%7."/>
      <w:lvlJc w:val="left"/>
      <w:pPr>
        <w:tabs>
          <w:tab w:val="num" w:pos="4681"/>
        </w:tabs>
        <w:ind w:left="4681" w:hanging="360"/>
      </w:pPr>
    </w:lvl>
    <w:lvl w:ilvl="7" w:tplc="04090019" w:tentative="1">
      <w:start w:val="1"/>
      <w:numFmt w:val="lowerLetter"/>
      <w:lvlText w:val="%8."/>
      <w:lvlJc w:val="left"/>
      <w:pPr>
        <w:tabs>
          <w:tab w:val="num" w:pos="5401"/>
        </w:tabs>
        <w:ind w:left="5401" w:hanging="360"/>
      </w:pPr>
    </w:lvl>
    <w:lvl w:ilvl="8" w:tplc="0409001B" w:tentative="1">
      <w:start w:val="1"/>
      <w:numFmt w:val="lowerRoman"/>
      <w:lvlText w:val="%9."/>
      <w:lvlJc w:val="right"/>
      <w:pPr>
        <w:tabs>
          <w:tab w:val="num" w:pos="6121"/>
        </w:tabs>
        <w:ind w:left="6121" w:hanging="180"/>
      </w:pPr>
    </w:lvl>
  </w:abstractNum>
  <w:abstractNum w:abstractNumId="1">
    <w:nsid w:val="06B904DE"/>
    <w:multiLevelType w:val="hybridMultilevel"/>
    <w:tmpl w:val="A94C37A6"/>
    <w:lvl w:ilvl="0" w:tplc="6074DA0A">
      <w:start w:val="2"/>
      <w:numFmt w:val="lowerLetter"/>
      <w:lvlText w:val="%1)"/>
      <w:lvlJc w:val="left"/>
      <w:pPr>
        <w:tabs>
          <w:tab w:val="num" w:pos="720"/>
        </w:tabs>
        <w:ind w:left="720" w:hanging="720"/>
      </w:pPr>
      <w:rPr>
        <w:rFonts w:hint="default"/>
      </w:rPr>
    </w:lvl>
    <w:lvl w:ilvl="1"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2" w:tplc="631A79D0">
      <w:start w:val="1"/>
      <w:numFmt w:val="decimal"/>
      <w:lvlText w:val="%3."/>
      <w:lvlJc w:val="left"/>
      <w:pPr>
        <w:tabs>
          <w:tab w:val="num" w:pos="2340"/>
        </w:tabs>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78D4A76"/>
    <w:multiLevelType w:val="hybridMultilevel"/>
    <w:tmpl w:val="BAA26394"/>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2FC7D53"/>
    <w:multiLevelType w:val="hybridMultilevel"/>
    <w:tmpl w:val="5D90D452"/>
    <w:lvl w:ilvl="0" w:tplc="0409000F">
      <w:start w:val="1"/>
      <w:numFmt w:val="decimal"/>
      <w:lvlText w:val="%1."/>
      <w:lvlJc w:val="left"/>
      <w:pPr>
        <w:tabs>
          <w:tab w:val="num" w:pos="721"/>
        </w:tabs>
        <w:ind w:left="721" w:hanging="360"/>
      </w:pPr>
    </w:lvl>
    <w:lvl w:ilvl="1" w:tplc="04090019" w:tentative="1">
      <w:start w:val="1"/>
      <w:numFmt w:val="lowerLetter"/>
      <w:lvlText w:val="%2."/>
      <w:lvlJc w:val="left"/>
      <w:pPr>
        <w:tabs>
          <w:tab w:val="num" w:pos="1441"/>
        </w:tabs>
        <w:ind w:left="1441" w:hanging="360"/>
      </w:p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4">
    <w:nsid w:val="21723897"/>
    <w:multiLevelType w:val="hybridMultilevel"/>
    <w:tmpl w:val="77D6E6CC"/>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4CE1E13"/>
    <w:multiLevelType w:val="hybridMultilevel"/>
    <w:tmpl w:val="0696F9B2"/>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ABE5474"/>
    <w:multiLevelType w:val="hybridMultilevel"/>
    <w:tmpl w:val="79D2E50E"/>
    <w:lvl w:ilvl="0" w:tplc="409E5EF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DB030EA"/>
    <w:multiLevelType w:val="hybridMultilevel"/>
    <w:tmpl w:val="97483B02"/>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217709F"/>
    <w:multiLevelType w:val="hybridMultilevel"/>
    <w:tmpl w:val="970C4AE4"/>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3F40100"/>
    <w:multiLevelType w:val="hybridMultilevel"/>
    <w:tmpl w:val="0BAADA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A971C23"/>
    <w:multiLevelType w:val="hybridMultilevel"/>
    <w:tmpl w:val="5F42D2C2"/>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B802FE0"/>
    <w:multiLevelType w:val="singleLevel"/>
    <w:tmpl w:val="AC00216C"/>
    <w:lvl w:ilvl="0">
      <w:start w:val="3"/>
      <w:numFmt w:val="decimal"/>
      <w:lvlText w:val="%1."/>
      <w:lvlJc w:val="left"/>
      <w:pPr>
        <w:tabs>
          <w:tab w:val="num" w:pos="1161"/>
        </w:tabs>
        <w:ind w:left="1161" w:hanging="585"/>
      </w:pPr>
      <w:rPr>
        <w:rFonts w:hint="default"/>
      </w:rPr>
    </w:lvl>
  </w:abstractNum>
  <w:num w:numId="1">
    <w:abstractNumId w:val="11"/>
  </w:num>
  <w:num w:numId="2">
    <w:abstractNumId w:val="5"/>
  </w:num>
  <w:num w:numId="3">
    <w:abstractNumId w:val="9"/>
  </w:num>
  <w:num w:numId="4">
    <w:abstractNumId w:val="3"/>
  </w:num>
  <w:num w:numId="5">
    <w:abstractNumId w:val="0"/>
  </w:num>
  <w:num w:numId="6">
    <w:abstractNumId w:val="7"/>
  </w:num>
  <w:num w:numId="7">
    <w:abstractNumId w:val="1"/>
  </w:num>
  <w:num w:numId="8">
    <w:abstractNumId w:val="2"/>
  </w:num>
  <w:num w:numId="9">
    <w:abstractNumId w:val="4"/>
  </w:num>
  <w:num w:numId="10">
    <w:abstractNumId w:val="10"/>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75538*"/>
    <w:docVar w:name="CreationDt" w:val="2/13/03 8:49: AM"/>
    <w:docVar w:name="DocCategory" w:val="Doc"/>
    <w:docVar w:name="DocType" w:val="Final"/>
    <w:docVar w:name="jobn" w:val="02-75538 (F)"/>
    <w:docVar w:name="jobnDT" w:val="02-75538 (F)   130203"/>
    <w:docVar w:name="jobnDTDT" w:val="02-75538 (F)   130203   130203"/>
    <w:docVar w:name="JobNo" w:val="0275538F"/>
    <w:docVar w:name="OandT" w:val=" "/>
    <w:docVar w:name="sss1" w:val="CEDAW/C/SVN/3"/>
    <w:docVar w:name="sss2" w:val="-"/>
    <w:docVar w:name="Symbol1" w:val="CEDAW/C/SVN/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3">
    <w:name w:val="Body Text 3"/>
    <w:basedOn w:val="Normal"/>
    <w:semiHidden/>
    <w:pPr>
      <w:spacing w:line="240" w:lineRule="auto"/>
    </w:pPr>
    <w:rPr>
      <w:b/>
      <w:bCs/>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50</Pages>
  <Words>21900</Words>
  <Characters>111669</Characters>
  <Application>Microsoft Office Word</Application>
  <DocSecurity>4</DocSecurity>
  <Lines>4075</Lines>
  <Paragraphs>1911</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132022</CharactersWithSpaces>
  <SharedDoc>false</SharedDoc>
  <HLinks>
    <vt:vector size="6" baseType="variant">
      <vt:variant>
        <vt:i4>4522087</vt:i4>
      </vt:variant>
      <vt:variant>
        <vt:i4>136857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 Norman</dc:creator>
  <cp:keywords/>
  <dc:description/>
  <cp:lastModifiedBy>noncms@frewp@unhq</cp:lastModifiedBy>
  <cp:revision>4</cp:revision>
  <cp:lastPrinted>2003-02-18T13:21:00Z</cp:lastPrinted>
  <dcterms:created xsi:type="dcterms:W3CDTF">2003-02-18T13:17:00Z</dcterms:created>
  <dcterms:modified xsi:type="dcterms:W3CDTF">2003-02-18T13:25:00Z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0275538</vt:lpwstr>
  </property>
  <property fmtid="{D5CDD505-2E9C-101B-9397-08002B2CF9AE}" pid="3" name="Symbol1">
    <vt:lpwstr>CEDAW/C/SVN/3</vt:lpwstr>
  </property>
  <property fmtid="{D5CDD505-2E9C-101B-9397-08002B2CF9AE}" pid="4" name="Symbol2">
    <vt:lpwstr/>
  </property>
  <property fmtid="{D5CDD505-2E9C-101B-9397-08002B2CF9AE}" pid="5" name="Translator">
    <vt:lpwstr/>
  </property>
  <property fmtid="{D5CDD505-2E9C-101B-9397-08002B2CF9AE}" pid="6" name="Comment">
    <vt:lpwstr>(Manque le mot ".doc" après le numéro de travail de la version imprimée mais je ne l'ai pas réimprimé.</vt:lpwstr>
  </property>
  <property fmtid="{D5CDD505-2E9C-101B-9397-08002B2CF9AE}" pid="7" name="DraftPages">
    <vt:lpwstr>50 pages</vt:lpwstr>
  </property>
  <property fmtid="{D5CDD505-2E9C-101B-9397-08002B2CF9AE}" pid="8" name="Operator">
    <vt:lpwstr>External</vt:lpwstr>
  </property>
</Properties>
</file>