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369F8B3" w14:textId="77777777" w:rsidTr="008D2AAD">
        <w:trPr>
          <w:trHeight w:hRule="exact" w:val="851"/>
        </w:trPr>
        <w:tc>
          <w:tcPr>
            <w:tcW w:w="142" w:type="dxa"/>
            <w:tcBorders>
              <w:bottom w:val="single" w:sz="4" w:space="0" w:color="auto"/>
            </w:tcBorders>
          </w:tcPr>
          <w:p w14:paraId="6A5B46E0" w14:textId="77777777" w:rsidR="002D5AAC" w:rsidRDefault="002D5AAC" w:rsidP="00572C0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ABADCE3"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DB8BE50" w14:textId="55DAD034" w:rsidR="002D5AAC" w:rsidRDefault="00572C02" w:rsidP="00572C02">
            <w:pPr>
              <w:jc w:val="right"/>
            </w:pPr>
            <w:r w:rsidRPr="00572C02">
              <w:rPr>
                <w:sz w:val="40"/>
              </w:rPr>
              <w:t>CERD</w:t>
            </w:r>
            <w:r>
              <w:t>/C/SRB/CO/6-9</w:t>
            </w:r>
          </w:p>
        </w:tc>
      </w:tr>
      <w:tr w:rsidR="002D5AAC" w:rsidRPr="00572C02" w14:paraId="0BB356AB" w14:textId="77777777" w:rsidTr="008D2AAD">
        <w:trPr>
          <w:trHeight w:hRule="exact" w:val="2835"/>
        </w:trPr>
        <w:tc>
          <w:tcPr>
            <w:tcW w:w="1280" w:type="dxa"/>
            <w:gridSpan w:val="2"/>
            <w:tcBorders>
              <w:top w:val="single" w:sz="4" w:space="0" w:color="auto"/>
              <w:bottom w:val="single" w:sz="12" w:space="0" w:color="auto"/>
            </w:tcBorders>
          </w:tcPr>
          <w:p w14:paraId="0376CBC4" w14:textId="77777777" w:rsidR="002D5AAC" w:rsidRDefault="002E5067" w:rsidP="008D2AAD">
            <w:pPr>
              <w:spacing w:before="120"/>
              <w:jc w:val="center"/>
            </w:pPr>
            <w:r>
              <w:rPr>
                <w:noProof/>
                <w:lang w:val="fr-CH" w:eastAsia="fr-CH"/>
              </w:rPr>
              <w:drawing>
                <wp:inline distT="0" distB="0" distL="0" distR="0" wp14:anchorId="0F61342B" wp14:editId="1F1B07A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73BE6B" w14:textId="77777777" w:rsidR="002D5AAC" w:rsidRPr="00033EE1" w:rsidRDefault="002B74B1" w:rsidP="00DF6F2D">
            <w:pPr>
              <w:spacing w:before="120" w:line="38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266F0B0D" w14:textId="77777777" w:rsidR="002D5AAC" w:rsidRPr="00572C02" w:rsidRDefault="00572C02" w:rsidP="008D2AAD">
            <w:pPr>
              <w:spacing w:before="240"/>
              <w:rPr>
                <w:lang w:val="en-US"/>
              </w:rPr>
            </w:pPr>
            <w:r w:rsidRPr="00572C02">
              <w:rPr>
                <w:lang w:val="en-US"/>
              </w:rPr>
              <w:t>Distr.: General</w:t>
            </w:r>
          </w:p>
          <w:p w14:paraId="45E45E5A" w14:textId="77777777" w:rsidR="00572C02" w:rsidRPr="00572C02" w:rsidRDefault="00572C02" w:rsidP="00572C02">
            <w:pPr>
              <w:spacing w:line="240" w:lineRule="exact"/>
              <w:rPr>
                <w:lang w:val="en-US"/>
              </w:rPr>
            </w:pPr>
            <w:r w:rsidRPr="00572C02">
              <w:rPr>
                <w:lang w:val="en-US"/>
              </w:rPr>
              <w:t>22 May 2026</w:t>
            </w:r>
          </w:p>
          <w:p w14:paraId="329E4F83" w14:textId="77777777" w:rsidR="00572C02" w:rsidRPr="00572C02" w:rsidRDefault="00572C02" w:rsidP="00572C02">
            <w:pPr>
              <w:spacing w:line="240" w:lineRule="exact"/>
              <w:rPr>
                <w:lang w:val="en-US"/>
              </w:rPr>
            </w:pPr>
            <w:r w:rsidRPr="00572C02">
              <w:rPr>
                <w:lang w:val="en-US"/>
              </w:rPr>
              <w:t>Russian</w:t>
            </w:r>
          </w:p>
          <w:p w14:paraId="165D131F" w14:textId="53C5F1EE" w:rsidR="00572C02" w:rsidRPr="00572C02" w:rsidRDefault="00572C02" w:rsidP="00572C02">
            <w:pPr>
              <w:spacing w:line="240" w:lineRule="exact"/>
              <w:rPr>
                <w:lang w:val="en-US"/>
              </w:rPr>
            </w:pPr>
            <w:r w:rsidRPr="00572C02">
              <w:rPr>
                <w:lang w:val="en-US"/>
              </w:rPr>
              <w:t>Original: English</w:t>
            </w:r>
          </w:p>
        </w:tc>
      </w:tr>
    </w:tbl>
    <w:p w14:paraId="43860AED" w14:textId="77777777" w:rsidR="00E93C26" w:rsidRPr="00AF44A6" w:rsidRDefault="00E93C26" w:rsidP="00E93C26">
      <w:pPr>
        <w:spacing w:before="120"/>
        <w:rPr>
          <w:b/>
          <w:bCs/>
          <w:color w:val="000000" w:themeColor="text1"/>
          <w:sz w:val="24"/>
          <w:szCs w:val="24"/>
        </w:rPr>
      </w:pPr>
      <w:r w:rsidRPr="00AF44A6">
        <w:rPr>
          <w:b/>
          <w:bCs/>
          <w:color w:val="000000" w:themeColor="text1"/>
          <w:sz w:val="24"/>
          <w:szCs w:val="24"/>
        </w:rPr>
        <w:t>Комитет по ликвидации расовой дискриминации</w:t>
      </w:r>
    </w:p>
    <w:p w14:paraId="085E1153" w14:textId="1B71546E" w:rsidR="00E93C26" w:rsidRPr="00AF44A6" w:rsidRDefault="00E93C26" w:rsidP="00E93C26">
      <w:pPr>
        <w:pStyle w:val="HChG"/>
      </w:pPr>
      <w:r>
        <w:rPr>
          <w:sz w:val="20"/>
          <w:szCs w:val="14"/>
        </w:rPr>
        <w:tab/>
      </w:r>
      <w:r>
        <w:rPr>
          <w:sz w:val="20"/>
          <w:szCs w:val="14"/>
        </w:rPr>
        <w:tab/>
      </w:r>
      <w:r w:rsidRPr="00D820A9">
        <w:t xml:space="preserve">Заключительные замечания по объединенным </w:t>
      </w:r>
      <w:r w:rsidR="00ED1CD5">
        <w:br/>
      </w:r>
      <w:r w:rsidRPr="00D820A9">
        <w:t>шестому–девятому периодическим докладам Сербии</w:t>
      </w:r>
      <w:r w:rsidRPr="009B48D0">
        <w:rPr>
          <w:b w:val="0"/>
          <w:bCs/>
          <w:sz w:val="20"/>
          <w:szCs w:val="14"/>
        </w:rPr>
        <w:footnoteReference w:customMarkFollows="1" w:id="1"/>
        <w:t>*</w:t>
      </w:r>
    </w:p>
    <w:p w14:paraId="1BCB4DDC" w14:textId="02341D49" w:rsidR="00E93C26" w:rsidRPr="00AF44A6" w:rsidRDefault="00E93C26" w:rsidP="00E93C26">
      <w:pPr>
        <w:pStyle w:val="SingleTxtG"/>
      </w:pPr>
      <w:r>
        <w:t>1.</w:t>
      </w:r>
      <w:r>
        <w:tab/>
        <w:t>Комитет рассмотрел объединенные шестой–девятый периодические доклады Сербии</w:t>
      </w:r>
      <w:r w:rsidRPr="009B48D0">
        <w:rPr>
          <w:rStyle w:val="aa"/>
        </w:rPr>
        <w:footnoteReference w:id="2"/>
      </w:r>
      <w:r>
        <w:t>, представленные в одном документе, на своих 3199-м и 3200-м заседаниях</w:t>
      </w:r>
      <w:r w:rsidRPr="009B48D0">
        <w:rPr>
          <w:rStyle w:val="aa"/>
        </w:rPr>
        <w:footnoteReference w:id="3"/>
      </w:r>
      <w:r>
        <w:t>, состоявшихся 14 и 15 апреля 2026 года. На своем 3216-м заседании, состоявшемся 27</w:t>
      </w:r>
      <w:r w:rsidR="003E009F">
        <w:t> </w:t>
      </w:r>
      <w:r>
        <w:t>апреля 2026 года, он принял настоящие заключительные замечания.</w:t>
      </w:r>
    </w:p>
    <w:p w14:paraId="6176A6F2" w14:textId="4EB0D1BC" w:rsidR="00E93C26" w:rsidRPr="00AF44A6" w:rsidRDefault="003E009F" w:rsidP="00E93C26">
      <w:pPr>
        <w:pStyle w:val="H1G"/>
      </w:pPr>
      <w:r>
        <w:rPr>
          <w:bCs/>
        </w:rPr>
        <w:tab/>
      </w:r>
      <w:r w:rsidR="00E93C26">
        <w:rPr>
          <w:bCs/>
        </w:rPr>
        <w:t>A.</w:t>
      </w:r>
      <w:r w:rsidR="00E93C26">
        <w:tab/>
      </w:r>
      <w:r w:rsidR="00E93C26">
        <w:rPr>
          <w:bCs/>
        </w:rPr>
        <w:t>Введение</w:t>
      </w:r>
    </w:p>
    <w:p w14:paraId="1FEF6A55" w14:textId="4A831901" w:rsidR="00E93C26" w:rsidRPr="00AF44A6" w:rsidRDefault="00E93C26" w:rsidP="00E93C26">
      <w:pPr>
        <w:pStyle w:val="SingleTxtG"/>
      </w:pPr>
      <w:r>
        <w:t>2.</w:t>
      </w:r>
      <w:r>
        <w:tab/>
        <w:t xml:space="preserve">Комитет приветствует представление объединенных шестого–девятого периодических докладов государства-участника. Комитет приветствует также конструктивный диалог с делегацией высокого уровня и благодарит ее за информацию, представленную как в ходе рассмотрения Комитетом докладов, так и после проведения диалога. </w:t>
      </w:r>
    </w:p>
    <w:p w14:paraId="3ECEFF3E" w14:textId="706AE93E" w:rsidR="00E93C26" w:rsidRPr="009B48D0" w:rsidRDefault="003E009F" w:rsidP="00E93C26">
      <w:pPr>
        <w:pStyle w:val="H1G"/>
      </w:pPr>
      <w:r>
        <w:rPr>
          <w:bCs/>
        </w:rPr>
        <w:tab/>
      </w:r>
      <w:r w:rsidR="00E93C26">
        <w:rPr>
          <w:bCs/>
        </w:rPr>
        <w:t>B.</w:t>
      </w:r>
      <w:r w:rsidR="00E93C26">
        <w:tab/>
      </w:r>
      <w:r w:rsidR="00E93C26">
        <w:rPr>
          <w:bCs/>
        </w:rPr>
        <w:t>Факторы и трудности, препятствующие осуществлению Конвенции</w:t>
      </w:r>
    </w:p>
    <w:p w14:paraId="2622C87D" w14:textId="59413E4C" w:rsidR="00E93C26" w:rsidRPr="00AF44A6" w:rsidRDefault="00E93C26" w:rsidP="00E93C26">
      <w:pPr>
        <w:pStyle w:val="SingleTxtG"/>
      </w:pPr>
      <w:r>
        <w:t>3.</w:t>
      </w:r>
      <w:r>
        <w:tab/>
        <w:t>Комитет отмечает заявление государства-участника о том, что оно не может следить за применением Пакта в Косово</w:t>
      </w:r>
      <w:r w:rsidRPr="009B48D0">
        <w:rPr>
          <w:rStyle w:val="aa"/>
        </w:rPr>
        <w:footnoteReference w:id="4"/>
      </w:r>
      <w:r>
        <w:t xml:space="preserve"> в силу того, что в соответствии с резолюцией</w:t>
      </w:r>
      <w:r w:rsidR="00851AE9">
        <w:t> </w:t>
      </w:r>
      <w:r w:rsidRPr="00851AE9">
        <w:t>1244 (1999)</w:t>
      </w:r>
      <w:r>
        <w:t xml:space="preserve"> Совета Безопасности гражданская власть там осуществляется Миссией Организации Объединенных Наций по делам временной администрации в Косово.</w:t>
      </w:r>
    </w:p>
    <w:p w14:paraId="1F722A85" w14:textId="5082E875" w:rsidR="00E93C26" w:rsidRPr="00AF44A6" w:rsidRDefault="003E009F" w:rsidP="00E93C26">
      <w:pPr>
        <w:pStyle w:val="H1G"/>
      </w:pPr>
      <w:r>
        <w:rPr>
          <w:bCs/>
        </w:rPr>
        <w:tab/>
      </w:r>
      <w:r w:rsidR="00E93C26">
        <w:rPr>
          <w:bCs/>
        </w:rPr>
        <w:t>C.</w:t>
      </w:r>
      <w:r w:rsidR="00E93C26">
        <w:tab/>
      </w:r>
      <w:r w:rsidR="00E93C26">
        <w:tab/>
      </w:r>
      <w:r w:rsidR="00E93C26">
        <w:rPr>
          <w:bCs/>
        </w:rPr>
        <w:t>Позитивные аспекты</w:t>
      </w:r>
    </w:p>
    <w:p w14:paraId="79D5F240" w14:textId="77777777" w:rsidR="00E93C26" w:rsidRPr="00AF44A6" w:rsidRDefault="00E93C26" w:rsidP="00E93C26">
      <w:pPr>
        <w:pStyle w:val="SingleTxtG"/>
      </w:pPr>
      <w:r>
        <w:t>4.</w:t>
      </w:r>
      <w:r>
        <w:tab/>
        <w:t xml:space="preserve">Комитет приветствует присоединение государства-участника к Факультативному протоколу к Международному пакту об экономических, социальных и культурных правах в сентябре 2023 года. </w:t>
      </w:r>
    </w:p>
    <w:p w14:paraId="1FBB7B76" w14:textId="77777777" w:rsidR="00E93C26" w:rsidRPr="00AF44A6" w:rsidRDefault="00E93C26" w:rsidP="00E93C26">
      <w:pPr>
        <w:pStyle w:val="SingleTxtG"/>
      </w:pPr>
      <w:r>
        <w:t>5.</w:t>
      </w:r>
      <w:r>
        <w:tab/>
        <w:t>Комитет приветствует также следующие законодательные, институциональные и политические меры, принятые государством-участником:</w:t>
      </w:r>
    </w:p>
    <w:p w14:paraId="767C1B3B" w14:textId="491CB0F0" w:rsidR="00E93C26" w:rsidRPr="00AF44A6" w:rsidRDefault="003E009F" w:rsidP="00E93C26">
      <w:pPr>
        <w:pStyle w:val="SingleTxtG"/>
      </w:pPr>
      <w:r>
        <w:tab/>
      </w:r>
      <w:r w:rsidR="00E93C26">
        <w:t>a)</w:t>
      </w:r>
      <w:r w:rsidR="00E93C26">
        <w:tab/>
        <w:t>принятие в марте 2024 года Программы и плана действий по борьбе с торговлей людьми на 2024–2029 годы, обеспечивающих координацию действий различных структур в сфере борьбы с торговлей людьми;</w:t>
      </w:r>
    </w:p>
    <w:p w14:paraId="122D9D93" w14:textId="575BFBBA" w:rsidR="00E93C26" w:rsidRPr="00AF44A6" w:rsidRDefault="00651A94" w:rsidP="00E93C26">
      <w:pPr>
        <w:pStyle w:val="SingleTxtG"/>
      </w:pPr>
      <w:r>
        <w:lastRenderedPageBreak/>
        <w:tab/>
      </w:r>
      <w:r w:rsidR="00E93C26">
        <w:t>b)</w:t>
      </w:r>
      <w:r w:rsidR="00E93C26">
        <w:tab/>
        <w:t xml:space="preserve">утверждение министром внутренних дел в ноябре 2023 года правил, касающихся формы и содержания проездных документов для беженцев, что позволяет беженцам подавать заявления для получения проездных документов; </w:t>
      </w:r>
    </w:p>
    <w:p w14:paraId="7B02BCAF" w14:textId="204C9E48" w:rsidR="00E93C26" w:rsidRPr="00AF44A6" w:rsidRDefault="00651A94" w:rsidP="00651A94">
      <w:pPr>
        <w:pStyle w:val="SingleTxtG"/>
      </w:pPr>
      <w:r>
        <w:tab/>
      </w:r>
      <w:r w:rsidR="00E93C26">
        <w:t>c)</w:t>
      </w:r>
      <w:r w:rsidR="00E93C26">
        <w:tab/>
        <w:t>принятие в январе 2022 года Стратегии по предотвращению дискриминации и защите от нее на 2022–2030 годы, а также последующих поправок к этой стратегии, в целях борьбы с дискриминацией и укрепления механизмов профилактики и защиты;</w:t>
      </w:r>
    </w:p>
    <w:p w14:paraId="330D6CD4" w14:textId="3660EF3F" w:rsidR="00E93C26" w:rsidRPr="00AF44A6" w:rsidRDefault="00651A94" w:rsidP="00E93C26">
      <w:pPr>
        <w:pStyle w:val="SingleTxtG"/>
      </w:pPr>
      <w:r>
        <w:tab/>
      </w:r>
      <w:r w:rsidR="00E93C26">
        <w:t>d)</w:t>
      </w:r>
      <w:r w:rsidR="00E93C26">
        <w:tab/>
        <w:t>принятие в 2021 году поправок к закону «О запрете дискриминации», которые запрещают акты прямой и косвенной дискриминации, подстрекательство к дискриминации и сегрегацию;</w:t>
      </w:r>
    </w:p>
    <w:p w14:paraId="2514C02F" w14:textId="3FC71B7A" w:rsidR="00E93C26" w:rsidRPr="00AF44A6" w:rsidRDefault="00651A94" w:rsidP="00E93C26">
      <w:pPr>
        <w:pStyle w:val="SingleTxtG"/>
      </w:pPr>
      <w:r>
        <w:tab/>
      </w:r>
      <w:r w:rsidR="00E93C26">
        <w:t>e)</w:t>
      </w:r>
      <w:r w:rsidR="00E93C26">
        <w:tab/>
        <w:t>принятие в ноябре 2021 года обновленного Закона о Защитнике граждан, который предусматривает прозрачную процедуру назначения Защитника;</w:t>
      </w:r>
    </w:p>
    <w:p w14:paraId="281D8346" w14:textId="5475FE1F" w:rsidR="00E93C26" w:rsidRPr="00AF44A6" w:rsidRDefault="00651A94" w:rsidP="00E93C26">
      <w:pPr>
        <w:pStyle w:val="SingleTxtG"/>
      </w:pPr>
      <w:r>
        <w:tab/>
      </w:r>
      <w:r w:rsidR="00E93C26">
        <w:t>f)</w:t>
      </w:r>
      <w:r w:rsidR="00E93C26">
        <w:tab/>
        <w:t>принятие в феврале 2022 года Стратегии социальной интеграции рома на 2022–2030 годы, направленной на борьбу с маргинализацией и дискриминацией общин рома в сферах образования, жилья, занятости, здравоохранения и социальной защиты;</w:t>
      </w:r>
    </w:p>
    <w:p w14:paraId="0F41D0C0" w14:textId="4DA2CD31" w:rsidR="00E93C26" w:rsidRPr="00AF44A6" w:rsidRDefault="00651A94" w:rsidP="00E93C26">
      <w:pPr>
        <w:pStyle w:val="SingleTxtG"/>
      </w:pPr>
      <w:r>
        <w:tab/>
      </w:r>
      <w:r w:rsidR="00E93C26">
        <w:t>g)</w:t>
      </w:r>
      <w:r w:rsidR="00E93C26">
        <w:tab/>
        <w:t>принятие в октябре 2021 года Национальной стратегии уголовного преследования за военные преступления на 2021–2026 годы;</w:t>
      </w:r>
    </w:p>
    <w:p w14:paraId="6AF211B1" w14:textId="79A6BA26" w:rsidR="00E93C26" w:rsidRPr="00AF44A6" w:rsidRDefault="00651A94" w:rsidP="00E93C26">
      <w:pPr>
        <w:pStyle w:val="SingleTxtG"/>
      </w:pPr>
      <w:r>
        <w:tab/>
      </w:r>
      <w:r w:rsidR="00E93C26">
        <w:t>h)</w:t>
      </w:r>
      <w:r w:rsidR="00E93C26">
        <w:tab/>
        <w:t>принятие в июле 2020 года Национальной стратегии реализации прав жертв и свидетелей уголовных преступлений на 2020–2025 годы;</w:t>
      </w:r>
    </w:p>
    <w:p w14:paraId="639D9920" w14:textId="0C402C7C" w:rsidR="00E93C26" w:rsidRPr="00AF44A6" w:rsidRDefault="00651A94" w:rsidP="00E93C26">
      <w:pPr>
        <w:pStyle w:val="SingleTxtG"/>
      </w:pPr>
      <w:r>
        <w:tab/>
      </w:r>
      <w:r w:rsidR="00E93C26">
        <w:t>i)</w:t>
      </w:r>
      <w:r w:rsidR="00E93C26">
        <w:tab/>
        <w:t>создание в 2019 году Национальной коалиции по искоренению детских браков, которая координирует работу по искоренению этой вредной практики;</w:t>
      </w:r>
    </w:p>
    <w:p w14:paraId="30085B22" w14:textId="14F73B16" w:rsidR="00E93C26" w:rsidRPr="00AF44A6" w:rsidRDefault="00651A94" w:rsidP="00E93C26">
      <w:pPr>
        <w:pStyle w:val="SingleTxtG"/>
      </w:pPr>
      <w:r>
        <w:tab/>
      </w:r>
      <w:r w:rsidR="00E93C26">
        <w:t>j)</w:t>
      </w:r>
      <w:r w:rsidR="00E93C26">
        <w:tab/>
        <w:t>принятие в ноябре 2018 года Закона о бесплатной правовой помощи в целях обеспечения равного доступа к правосудию для находящихся в неблагоприятном положении групп населения.</w:t>
      </w:r>
    </w:p>
    <w:p w14:paraId="4B9D0084" w14:textId="6BA26AA5" w:rsidR="00E93C26" w:rsidRPr="00AF44A6" w:rsidRDefault="00651A94" w:rsidP="00E93C26">
      <w:pPr>
        <w:pStyle w:val="H1G"/>
      </w:pPr>
      <w:r>
        <w:rPr>
          <w:bCs/>
        </w:rPr>
        <w:tab/>
      </w:r>
      <w:r w:rsidR="00E93C26">
        <w:rPr>
          <w:bCs/>
        </w:rPr>
        <w:t>D.</w:t>
      </w:r>
      <w:r w:rsidR="00E93C26">
        <w:tab/>
      </w:r>
      <w:r w:rsidR="00E93C26">
        <w:rPr>
          <w:bCs/>
        </w:rPr>
        <w:t>Вопросы, вызывающие обеспокоенность, и рекомендации</w:t>
      </w:r>
    </w:p>
    <w:p w14:paraId="6129A7A3" w14:textId="77777777" w:rsidR="00E93C26" w:rsidRPr="00AF44A6" w:rsidRDefault="00E93C26" w:rsidP="00E93C26">
      <w:pPr>
        <w:pStyle w:val="H23G"/>
      </w:pPr>
      <w:r>
        <w:tab/>
      </w:r>
      <w:r>
        <w:tab/>
      </w:r>
      <w:r>
        <w:rPr>
          <w:bCs/>
        </w:rPr>
        <w:t>Статистические данные</w:t>
      </w:r>
    </w:p>
    <w:p w14:paraId="1610F055" w14:textId="201FF90A" w:rsidR="00E93C26" w:rsidRPr="00AF44A6" w:rsidRDefault="00E93C26" w:rsidP="00E93C26">
      <w:pPr>
        <w:pStyle w:val="SingleTxtG"/>
      </w:pPr>
      <w:r>
        <w:t>6.</w:t>
      </w:r>
      <w:r>
        <w:tab/>
        <w:t>Комитет принимает к сведению статистические данные о демографическом составе населения с разбивкой по этнической принадлежности, представленные делегацией государства-участника в ходе диалога и полученные на основе переписи населения, проведенной в 2022 году. Он отмечает также, что перепись населения позволила собрать информацию об этническом составе населения государства-участника на основе принципа самоидентификации. Тем не менее Комитет выражает сожаление в связи с отсутствием подробной и исчерпывающей информации о социально-экономическом положении этнических меньшинств и неграждан, в частности мигрантов, беженцев, просителей убежища и лиц без гражданства, поскольку государство-участник не собирает и не публикует статистические данные о социально-экономическом положении с разбивкой по этнической принадлежности. Отсутствие этой информации ограничивает способность Комитета надлежащим образом оценивать положение этнических меньшинств и неграждан, в том числе их социально-экономический статус и какие-либо успехи, достигнутые посредством реализации целевых стратегий и программ (ст</w:t>
      </w:r>
      <w:r w:rsidR="00EE26CF" w:rsidRPr="00EE26CF">
        <w:t>.</w:t>
      </w:r>
      <w:r>
        <w:t xml:space="preserve"> 1, 2 и 5).</w:t>
      </w:r>
    </w:p>
    <w:p w14:paraId="22E0B7BC" w14:textId="14865261" w:rsidR="00E93C26" w:rsidRPr="00AF44A6" w:rsidRDefault="00E93C26" w:rsidP="00E93C26">
      <w:pPr>
        <w:pStyle w:val="SingleTxtG"/>
        <w:rPr>
          <w:b/>
          <w:bCs/>
        </w:rPr>
      </w:pPr>
      <w:r>
        <w:t>7.</w:t>
      </w:r>
      <w:r>
        <w:tab/>
      </w:r>
      <w:r>
        <w:rPr>
          <w:b/>
          <w:bCs/>
        </w:rPr>
        <w:t>Ссылаясь на свою общую рекомендацию №</w:t>
      </w:r>
      <w:r w:rsidR="000656DF">
        <w:rPr>
          <w:b/>
          <w:bCs/>
          <w:lang w:val="en-US"/>
        </w:rPr>
        <w:t> </w:t>
      </w:r>
      <w:r>
        <w:rPr>
          <w:b/>
          <w:bCs/>
        </w:rPr>
        <w:t>8</w:t>
      </w:r>
      <w:r w:rsidR="000656DF">
        <w:rPr>
          <w:b/>
          <w:bCs/>
          <w:lang w:val="en-US"/>
        </w:rPr>
        <w:t> </w:t>
      </w:r>
      <w:r>
        <w:rPr>
          <w:b/>
          <w:bCs/>
        </w:rPr>
        <w:t>(1990) относительно толкования и применения пунктов 1 и 4 статьи 1 Конвенции и свои руководящие принципы представления докладов в соответствии с Конвенцией</w:t>
      </w:r>
      <w:r w:rsidRPr="009B48D0">
        <w:rPr>
          <w:rStyle w:val="aa"/>
        </w:rPr>
        <w:footnoteReference w:id="5"/>
      </w:r>
      <w:r>
        <w:rPr>
          <w:b/>
          <w:bCs/>
        </w:rPr>
        <w:t xml:space="preserve">, Комитет рекомендует государству-участнику собрать и подготовить дезагрегированные статистические данные о социально-экономическом положении этнических меньшинств, включая общины рома, а также таких категорий неграждан, как беженцы, просители убежища, мигранты и лица без гражданства, и их доступе </w:t>
      </w:r>
      <w:r>
        <w:rPr>
          <w:b/>
          <w:bCs/>
        </w:rPr>
        <w:lastRenderedPageBreak/>
        <w:t>к</w:t>
      </w:r>
      <w:r w:rsidR="00851AE9">
        <w:rPr>
          <w:b/>
          <w:bCs/>
        </w:rPr>
        <w:t> </w:t>
      </w:r>
      <w:r>
        <w:rPr>
          <w:b/>
          <w:bCs/>
        </w:rPr>
        <w:t>образованию, занятости, медицинскому обслуживанию и жилью с целью создания эмпирической базы данных для оценки равного осуществления прав, закрепленных в Конвенции.</w:t>
      </w:r>
    </w:p>
    <w:p w14:paraId="21F56C62" w14:textId="77777777" w:rsidR="00E93C26" w:rsidRPr="00AF44A6" w:rsidRDefault="00E93C26" w:rsidP="00E93C26">
      <w:pPr>
        <w:pStyle w:val="H23G"/>
      </w:pPr>
      <w:r>
        <w:tab/>
      </w:r>
      <w:r>
        <w:tab/>
      </w:r>
      <w:r>
        <w:rPr>
          <w:bCs/>
        </w:rPr>
        <w:t>Статус Конвенции в рамках национального правового режима</w:t>
      </w:r>
    </w:p>
    <w:p w14:paraId="5F4BB135" w14:textId="3C752A76" w:rsidR="00E93C26" w:rsidRPr="00AF44A6" w:rsidRDefault="00E93C26" w:rsidP="00E93C26">
      <w:pPr>
        <w:pStyle w:val="SingleTxtG"/>
      </w:pPr>
      <w:r>
        <w:t>8.</w:t>
      </w:r>
      <w:r>
        <w:tab/>
        <w:t>Комитет отмечает, что ратифицированные международные договоры являются частью внутренней правовой системы в соответствии со статьей 16 Конституции. Однако он сожалеет об отсутствии информации о делах, при рассмотрении которых национальные суды в соответствующих случаях ссылались на положения Конвенции или применяли их (ст</w:t>
      </w:r>
      <w:r w:rsidR="005757E8" w:rsidRPr="005757E8">
        <w:t>.</w:t>
      </w:r>
      <w:r>
        <w:t xml:space="preserve"> 2).</w:t>
      </w:r>
    </w:p>
    <w:p w14:paraId="75DA34A3" w14:textId="77777777" w:rsidR="00E93C26" w:rsidRPr="00AF44A6" w:rsidRDefault="00E93C26" w:rsidP="00E93C26">
      <w:pPr>
        <w:pStyle w:val="SingleTxtG"/>
        <w:rPr>
          <w:b/>
          <w:bCs/>
        </w:rPr>
      </w:pPr>
      <w:r>
        <w:t>9.</w:t>
      </w:r>
      <w:r>
        <w:tab/>
      </w:r>
      <w:r>
        <w:rPr>
          <w:b/>
          <w:bCs/>
        </w:rPr>
        <w:t>Комитет рекомендует государству-участнику укрепить свои программы подготовки и информационно-просветительские кампании, в частности для судей, прокуроров, адвокатов и сотрудников правоохранительных органов, для обеспечения того, чтобы национальные суды в соответствующих случаях ссылались на положения Конвенции, а сотрудники и вспомогательный персонал судебных органов применяли их.</w:t>
      </w:r>
      <w:r>
        <w:t xml:space="preserve"> </w:t>
      </w:r>
      <w:r>
        <w:rPr>
          <w:b/>
          <w:bCs/>
        </w:rPr>
        <w:t>Он просит государство-участник включить в свой следующий периодический доклад конкретные примеры применения Конвенции национальными судами.</w:t>
      </w:r>
    </w:p>
    <w:p w14:paraId="4F22511E" w14:textId="77777777" w:rsidR="00E93C26" w:rsidRPr="00AF44A6" w:rsidRDefault="00E93C26" w:rsidP="00E93C26">
      <w:pPr>
        <w:pStyle w:val="H23G"/>
      </w:pPr>
      <w:r>
        <w:tab/>
      </w:r>
      <w:r>
        <w:tab/>
      </w:r>
      <w:r>
        <w:rPr>
          <w:bCs/>
        </w:rPr>
        <w:t>Институциональные рамки</w:t>
      </w:r>
    </w:p>
    <w:p w14:paraId="728EC822" w14:textId="3B5F396B" w:rsidR="00E93C26" w:rsidRPr="00AF44A6" w:rsidRDefault="00E93C26" w:rsidP="00E93C26">
      <w:pPr>
        <w:pStyle w:val="SingleTxtG"/>
      </w:pPr>
      <w:r>
        <w:t>10.</w:t>
      </w:r>
      <w:r>
        <w:tab/>
        <w:t>Комитет принимает к сведению развитые институционально-правовые и политические рамки, действующие в государстве-участнике и обеспечивающие осуществление Конвенции, в частности полномочия Защитника граждан, Уполномоченного по защите равенства и Народной скупщины по рассмотрению, наряду с судебными органами, жалоб и обращений, касающихся нарушений прав, защищаемых Законом о запрещении дискриминации. Тем не менее он выражает озабоченность в связи с недостатком информации о налаженном между этими учреждениями взаимодействии, об эффективности их мер по предотвращению и противодействию расовой дискриминации, а также о процедурах обращения в эти учреждения для жертв дискриминации.</w:t>
      </w:r>
    </w:p>
    <w:p w14:paraId="6AA0B131" w14:textId="77777777" w:rsidR="00E93C26" w:rsidRPr="00AF44A6" w:rsidRDefault="00E93C26" w:rsidP="00E93C26">
      <w:pPr>
        <w:pStyle w:val="SingleTxtG"/>
        <w:rPr>
          <w:b/>
          <w:bCs/>
        </w:rPr>
      </w:pPr>
      <w:r>
        <w:t>11.</w:t>
      </w:r>
      <w:r>
        <w:tab/>
      </w:r>
      <w:r>
        <w:rPr>
          <w:b/>
          <w:bCs/>
        </w:rPr>
        <w:t>Комитет рекомендует государству-участнику в своем следующем периодическом докладе подробно описать схему взаимодействия между различными учреждениями, занимающимися борьбой с расовой дискриминацией, а также меры по информированию общественности о порядке подачи жалоб в эти учреждения.</w:t>
      </w:r>
    </w:p>
    <w:p w14:paraId="31BA93EC" w14:textId="77777777" w:rsidR="00E93C26" w:rsidRPr="00AF44A6" w:rsidRDefault="00E93C26" w:rsidP="00651A94">
      <w:pPr>
        <w:pStyle w:val="H23G"/>
      </w:pPr>
      <w:r>
        <w:tab/>
      </w:r>
      <w:r>
        <w:tab/>
        <w:t xml:space="preserve">Законодательные рамки </w:t>
      </w:r>
    </w:p>
    <w:p w14:paraId="5DC98685" w14:textId="60BA92A0" w:rsidR="00E93C26" w:rsidRPr="00AF44A6" w:rsidRDefault="00E93C26" w:rsidP="00E93C26">
      <w:pPr>
        <w:pStyle w:val="SingleTxtG"/>
      </w:pPr>
      <w:r>
        <w:t>12.</w:t>
      </w:r>
      <w:r>
        <w:tab/>
        <w:t>Комитет принимает к сведению представленную информацию о положениях Уголовного кодекса, касающихся запрещения подстрекательства к расовой ненависти (ст. 317, ч. 1), нанесения ущерба репутации человека по расовому признаку (ст. 174), публичного высказывания угроз по расовому признаку (ст. 387, ч. 4), проявлений расового превосходства (ст.</w:t>
      </w:r>
      <w:r w:rsidR="00651A94">
        <w:t> </w:t>
      </w:r>
      <w:r>
        <w:t>387, ч.</w:t>
      </w:r>
      <w:r w:rsidR="00651A94">
        <w:t> </w:t>
      </w:r>
      <w:r>
        <w:t>3) и распространения материалов, поддерживающих или поощряющих ненависть, дискриминацию или насилие (ст. 387, ч. 4). Он отмечает, что расистские мотивы рассматриваются в качестве отягчающего обстоятельства в соответствии со статьей 54а Уголовного кодекса. Он отмечает также информацию о принятии Народной скупщиной в декабре 2020 года Кодекса поведения членов парламента. Комитет далее принимает к сведению представленную делегацией информацию о принятии Народной скупщиной в октябре 2023 года Закона об общественной информации и средствах массовой информации и Закона об электронных средствах массовой информации, а также о внесенных в них в 2025 году поправках, которые предусматривают уголовную ответственность за распространение языка ненависти в средствах массовой информации. Однако Комитет выражает озабоченность в связи с освобождением от ответственности за преступления, связанные с языком ненависти, в отношении журналистских материалов, которые якобы публикуются без намерения подстрекать к расовой дискриминации, ненависти или насилию или представляют собой выражение критики, в соответствии со статьей</w:t>
      </w:r>
      <w:r w:rsidR="00651A94">
        <w:t> </w:t>
      </w:r>
      <w:r>
        <w:t xml:space="preserve">87 Закона об общественной информации и средствах массовой информации. </w:t>
      </w:r>
      <w:r>
        <w:lastRenderedPageBreak/>
        <w:t>Он</w:t>
      </w:r>
      <w:r w:rsidR="00651A94">
        <w:t> </w:t>
      </w:r>
      <w:r>
        <w:t>выражает также озабоченность в связи с исключением цифровых платформ обмена информацией из нормативных положений, касающихся средств массовой информации, и недостаточным регулированием ответственности за создаваемый пользователями контент, например, за проявления языка ненависти в комментариях читателей (ст</w:t>
      </w:r>
      <w:r w:rsidR="00A61144" w:rsidRPr="00A61144">
        <w:t>.</w:t>
      </w:r>
      <w:r>
        <w:t xml:space="preserve"> 4). </w:t>
      </w:r>
    </w:p>
    <w:p w14:paraId="173A8897" w14:textId="3273896A" w:rsidR="00E93C26" w:rsidRPr="00AF44A6" w:rsidRDefault="00E93C26" w:rsidP="00E93C26">
      <w:pPr>
        <w:pStyle w:val="SingleTxtG"/>
        <w:rPr>
          <w:b/>
          <w:bCs/>
        </w:rPr>
      </w:pPr>
      <w:r>
        <w:t>13.</w:t>
      </w:r>
      <w:r>
        <w:tab/>
      </w:r>
      <w:r>
        <w:rPr>
          <w:b/>
          <w:bCs/>
        </w:rPr>
        <w:t>Подтверждая свои предыдущие рекомендации</w:t>
      </w:r>
      <w:r w:rsidRPr="009B48D0">
        <w:rPr>
          <w:rStyle w:val="aa"/>
        </w:rPr>
        <w:footnoteReference w:id="6"/>
      </w:r>
      <w:r>
        <w:rPr>
          <w:b/>
          <w:bCs/>
        </w:rPr>
        <w:t xml:space="preserve"> и ссылаясь на свои общие рекомендации № 7 (1985) относительно осуществления статьи 4 Конвенции, </w:t>
      </w:r>
      <w:r w:rsidR="00651A94">
        <w:rPr>
          <w:b/>
          <w:bCs/>
        </w:rPr>
        <w:br/>
      </w:r>
      <w:r>
        <w:rPr>
          <w:b/>
          <w:bCs/>
        </w:rPr>
        <w:t>№ 15 (1993) по статье 4 Конвенции и № 35 (2013) о борьбе с ненавистническими высказываниями расистского толка, Комитет рекомендует государству-участнику пересмотреть национальные законодательные рамки в целях их приведения в соответствие со статьей 4 Конвенции, в частности в целях борьбы со всеми формами ненавистнических высказываний расистского толка и распространением негативных стереотипов в отношении этнических меньшинств, включая общины рома, и неграждан, в средствах массовой информации, в Интернете и в социальных сетях.</w:t>
      </w:r>
    </w:p>
    <w:p w14:paraId="3B96CE64" w14:textId="580BE7FA" w:rsidR="00E93C26" w:rsidRPr="00AF44A6" w:rsidRDefault="00E93C26" w:rsidP="00E93C26">
      <w:pPr>
        <w:pStyle w:val="H23G"/>
      </w:pPr>
      <w:r>
        <w:tab/>
      </w:r>
      <w:r>
        <w:tab/>
      </w:r>
      <w:r>
        <w:rPr>
          <w:bCs/>
        </w:rPr>
        <w:t>Жалобы на расовую дискриминацию, проявления языка ненависти и</w:t>
      </w:r>
      <w:r w:rsidR="00651A94">
        <w:rPr>
          <w:bCs/>
        </w:rPr>
        <w:t> </w:t>
      </w:r>
      <w:r>
        <w:rPr>
          <w:bCs/>
        </w:rPr>
        <w:t>преступления на почве ненависти</w:t>
      </w:r>
    </w:p>
    <w:p w14:paraId="23789B63" w14:textId="77777777" w:rsidR="00E93C26" w:rsidRPr="00AF44A6" w:rsidRDefault="00E93C26" w:rsidP="00E93C26">
      <w:pPr>
        <w:pStyle w:val="SingleTxtG"/>
      </w:pPr>
      <w:r>
        <w:t>14.</w:t>
      </w:r>
      <w:r>
        <w:tab/>
        <w:t>Комитет отмечает принятие в 2018 году руководящих принципов, касающихся уголовного преследования преступлений на почве ненависти, а также отмечает проведение Судебной академией учебных мероприятий для прокуроров, посвященных вопросам расовой дискриминации и преступлений на почве ненависти. Он отмечает также статистические данные, представленные делегацией в ходе диалога, согласно которым в период с 2021 по 2025 год было зарегистрировано 326 жалоб, связанных с дискриминацией, преступлениями на почве ненависти и проявлениями языка ненависти, по статьям 128, 174, 317 и 387 Уголовного кодекса, что привело к возбуждению 88 расследований, составлению 48 обвинительных заключений и вынесению 40 обвинительных приговоров. При этом Комитет обеспокоен следующим:</w:t>
      </w:r>
    </w:p>
    <w:p w14:paraId="64EDDC43" w14:textId="5BCF4D44" w:rsidR="00E93C26" w:rsidRPr="00AF44A6" w:rsidRDefault="00651A94" w:rsidP="00E93C26">
      <w:pPr>
        <w:pStyle w:val="SingleTxtG"/>
      </w:pPr>
      <w:r>
        <w:tab/>
      </w:r>
      <w:r w:rsidR="00E93C26">
        <w:t>a)</w:t>
      </w:r>
      <w:r w:rsidR="00E93C26">
        <w:tab/>
        <w:t xml:space="preserve">низким количеством жалоб на инциденты, связанные с расовой дискриминацией, преступлениями на почве ненависти и языком ненависти, по причине недоверия потерпевших к правоохранительным органам, наличия пробелов в структуре государства-участника по борьбе с расовой дискриминацией, а также в связи с представлением о том, что расовая дискриминация и преступления на почве ненависти являются нормой и широко распространены; </w:t>
      </w:r>
    </w:p>
    <w:p w14:paraId="1427D221" w14:textId="3AD415AD" w:rsidR="00E93C26" w:rsidRPr="00AF44A6" w:rsidRDefault="00651A94" w:rsidP="00E93C26">
      <w:pPr>
        <w:pStyle w:val="SingleTxtG"/>
      </w:pPr>
      <w:r>
        <w:tab/>
      </w:r>
      <w:r w:rsidR="00E93C26">
        <w:t>b)</w:t>
      </w:r>
      <w:r w:rsidR="00E93C26">
        <w:tab/>
        <w:t>широким распространением ненавистнических высказываний расистского толка и негативных стереотипов в отношении представителей этнических меньшинств, в частности общин рома и албанцев, а также неграждан в средствах массовой информации, в Интернете и в социальных сетях, а также сообщениями о непринятии Советом по делам печати и Управлением по регулированию электронных СМИ оперативных мер реагирования на проявления языка ненависти в средствах массовой информации, в Интернете и в социальных сетях;</w:t>
      </w:r>
    </w:p>
    <w:p w14:paraId="56B50305" w14:textId="75505DDE" w:rsidR="00E93C26" w:rsidRPr="00AF44A6" w:rsidRDefault="00651A94" w:rsidP="00E93C26">
      <w:pPr>
        <w:pStyle w:val="SingleTxtG"/>
      </w:pPr>
      <w:r>
        <w:tab/>
      </w:r>
      <w:r w:rsidR="00E93C26">
        <w:t>c)</w:t>
      </w:r>
      <w:r w:rsidR="00E93C26">
        <w:tab/>
        <w:t xml:space="preserve">использованием политиками ненавистнических высказываний расистского толка в адрес представителей групп, пользующихся защитой Конвенции, в частности, представителей этнических меньшинств и неграждан, а также отсутствием надлежащего признания, расследования, рассмотрения и преследования в судебном порядке проявлений языка ненависти со стороны политиков. </w:t>
      </w:r>
    </w:p>
    <w:p w14:paraId="7941B825" w14:textId="6E7EB3E5" w:rsidR="00E93C26" w:rsidRPr="00AF44A6" w:rsidRDefault="00E93C26" w:rsidP="00E93C26">
      <w:pPr>
        <w:pStyle w:val="SingleTxtG"/>
        <w:rPr>
          <w:b/>
          <w:bCs/>
        </w:rPr>
      </w:pPr>
      <w:r>
        <w:t>15.</w:t>
      </w:r>
      <w:r>
        <w:tab/>
      </w:r>
      <w:r>
        <w:rPr>
          <w:b/>
          <w:bCs/>
        </w:rPr>
        <w:t xml:space="preserve">Комитет обращает внимание государства-участника на свою общую рекомендацию № 31 (2005) о предупреждении расовой дискриминации в процессе отправления и функционирования системы уголовного правосудия и напоминает о том, что отсутствие жалоб и судебных исков, касающихся расовой дискриминации, может указывать на отсутствие надлежащего законодательства, недостаточную осведомленность об имеющихся средствах правовой защиты, недостаточное доверие к судебной системе, боязнь возмездия или недостаток у властей воли преследовать в судебном порядке виновных в совершении таких </w:t>
      </w:r>
      <w:r>
        <w:rPr>
          <w:b/>
          <w:bCs/>
        </w:rPr>
        <w:lastRenderedPageBreak/>
        <w:t>актов.</w:t>
      </w:r>
      <w:r>
        <w:t xml:space="preserve"> </w:t>
      </w:r>
      <w:r>
        <w:rPr>
          <w:b/>
          <w:bCs/>
        </w:rPr>
        <w:t>Ссылаясь на свои общие рекомендации №</w:t>
      </w:r>
      <w:r w:rsidR="00A73DEE">
        <w:rPr>
          <w:b/>
          <w:bCs/>
          <w:lang w:val="en-US"/>
        </w:rPr>
        <w:t> </w:t>
      </w:r>
      <w:r>
        <w:rPr>
          <w:b/>
          <w:bCs/>
        </w:rPr>
        <w:t>7 (1985) и №</w:t>
      </w:r>
      <w:r w:rsidR="00A73DEE">
        <w:rPr>
          <w:b/>
          <w:bCs/>
          <w:lang w:val="en-US"/>
        </w:rPr>
        <w:t> </w:t>
      </w:r>
      <w:r>
        <w:rPr>
          <w:b/>
          <w:bCs/>
        </w:rPr>
        <w:t>15 (1993) относительно осуществления статьи 4 Конвенции и № 35 (2013) о борьбе с ненавистническими высказываниями расистского толка, Комитет рекомендует государству-участнику активизировать борьбу с расовой дискриминацией, преступлениями на почве ненависти и языком ненависти, в том числе путем принятия следующих мер:</w:t>
      </w:r>
      <w:r>
        <w:t xml:space="preserve"> </w:t>
      </w:r>
    </w:p>
    <w:p w14:paraId="694261C5" w14:textId="272E0D8E" w:rsidR="00E93C26" w:rsidRPr="00651A94" w:rsidRDefault="00651A94" w:rsidP="00E93C26">
      <w:pPr>
        <w:pStyle w:val="SingleTxtG"/>
        <w:rPr>
          <w:b/>
          <w:bCs/>
        </w:rPr>
      </w:pPr>
      <w:r>
        <w:tab/>
      </w:r>
      <w:r w:rsidR="00E93C26" w:rsidRPr="00651A94">
        <w:rPr>
          <w:b/>
          <w:bCs/>
        </w:rPr>
        <w:t>a)</w:t>
      </w:r>
      <w:r w:rsidR="00E93C26" w:rsidRPr="00651A94">
        <w:rPr>
          <w:b/>
          <w:bCs/>
        </w:rPr>
        <w:tab/>
        <w:t>обеспечения эффективного соблюдения нормативно-правовой базы, касающейся расовой дискриминации, преступлений на почве ненависти и языка ненависти;</w:t>
      </w:r>
    </w:p>
    <w:p w14:paraId="32ADA5FF" w14:textId="2CCAB676" w:rsidR="00E93C26" w:rsidRPr="00651A94" w:rsidRDefault="00651A94" w:rsidP="00E93C26">
      <w:pPr>
        <w:pStyle w:val="SingleTxtG"/>
        <w:rPr>
          <w:b/>
          <w:bCs/>
        </w:rPr>
      </w:pPr>
      <w:r w:rsidRPr="00651A94">
        <w:rPr>
          <w:b/>
          <w:bCs/>
        </w:rPr>
        <w:tab/>
      </w:r>
      <w:r w:rsidR="00E93C26" w:rsidRPr="00651A94">
        <w:rPr>
          <w:b/>
          <w:bCs/>
        </w:rPr>
        <w:t>b)</w:t>
      </w:r>
      <w:r w:rsidR="00E93C26" w:rsidRPr="00651A94">
        <w:rPr>
          <w:b/>
          <w:bCs/>
        </w:rPr>
        <w:tab/>
        <w:t>укрепления мандата Совета по делам печати и Управления по регулированию электронных СМИ, а также выделения этим двум структурам достаточных ресурсов для эффективного выполнения своих полномочий и осуществления своей деятельности в тесном сотрудничестве с поставщиками интернет-услуг, платформами социальных сетей и представителями групп, пользующихся защитой Конвенции;</w:t>
      </w:r>
    </w:p>
    <w:p w14:paraId="4AC602E6" w14:textId="77C69758" w:rsidR="00E93C26" w:rsidRPr="00651A94" w:rsidRDefault="00651A94" w:rsidP="00E93C26">
      <w:pPr>
        <w:pStyle w:val="SingleTxtG"/>
        <w:rPr>
          <w:b/>
          <w:bCs/>
        </w:rPr>
      </w:pPr>
      <w:r w:rsidRPr="00651A94">
        <w:rPr>
          <w:b/>
          <w:bCs/>
        </w:rPr>
        <w:tab/>
      </w:r>
      <w:r w:rsidR="00E93C26" w:rsidRPr="00651A94">
        <w:rPr>
          <w:b/>
          <w:bCs/>
        </w:rPr>
        <w:t>c)</w:t>
      </w:r>
      <w:r w:rsidR="00E93C26" w:rsidRPr="00651A94">
        <w:rPr>
          <w:b/>
          <w:bCs/>
        </w:rPr>
        <w:tab/>
        <w:t>публичного осуждения ненавистнических высказываний расистского толка и дистанцирования от подобных высказываний со стороны политиков, а также принятия мер по расследованию таких актов и надлежащему наказанию виновных;</w:t>
      </w:r>
    </w:p>
    <w:p w14:paraId="296A1489" w14:textId="18A8F9F1" w:rsidR="00E93C26" w:rsidRPr="00651A94" w:rsidRDefault="00651A94" w:rsidP="00E93C26">
      <w:pPr>
        <w:pStyle w:val="SingleTxtG"/>
        <w:rPr>
          <w:b/>
          <w:bCs/>
        </w:rPr>
      </w:pPr>
      <w:r w:rsidRPr="00651A94">
        <w:rPr>
          <w:b/>
          <w:bCs/>
        </w:rPr>
        <w:tab/>
      </w:r>
      <w:r w:rsidR="00E93C26" w:rsidRPr="00651A94">
        <w:rPr>
          <w:b/>
          <w:bCs/>
        </w:rPr>
        <w:t>d)</w:t>
      </w:r>
      <w:r w:rsidR="00E93C26" w:rsidRPr="00651A94">
        <w:rPr>
          <w:b/>
          <w:bCs/>
        </w:rPr>
        <w:tab/>
        <w:t xml:space="preserve">совершенствования программ подготовки должностных лиц, занимающихся отправлением правосудия, включая сотрудников полиции и других правоохранительных органов, прокуроров и судей, по вопросам расовой дискриминации, преступлений на почве ненависти и языка ненависти, в том числе по вопросам выявления и фиксирования таких преступлений; </w:t>
      </w:r>
    </w:p>
    <w:p w14:paraId="65A2A395" w14:textId="2589467A" w:rsidR="00E93C26" w:rsidRPr="00651A94" w:rsidRDefault="00651A94" w:rsidP="00E93C26">
      <w:pPr>
        <w:pStyle w:val="SingleTxtG"/>
        <w:rPr>
          <w:b/>
          <w:bCs/>
        </w:rPr>
      </w:pPr>
      <w:r w:rsidRPr="00651A94">
        <w:rPr>
          <w:b/>
          <w:bCs/>
        </w:rPr>
        <w:tab/>
      </w:r>
      <w:r w:rsidR="00E93C26" w:rsidRPr="00651A94">
        <w:rPr>
          <w:b/>
          <w:bCs/>
        </w:rPr>
        <w:t>e)</w:t>
      </w:r>
      <w:r w:rsidR="00E93C26" w:rsidRPr="00651A94">
        <w:rPr>
          <w:b/>
          <w:bCs/>
        </w:rPr>
        <w:tab/>
        <w:t xml:space="preserve">поощрения подачи жалоб на случаи расовой дискриминации, преступления на почве ненависти и проявления языка ненависти, а также обеспечения наличия и доступности безопасных каналов подачи жалоб для лиц, уязвимых к расовой дискриминации, в том числе путем оценки систем подачи и регистрации жалоб на расовую дискриминацию и преступления на почве ненависти; </w:t>
      </w:r>
    </w:p>
    <w:p w14:paraId="2B6A86D6" w14:textId="1E618B71" w:rsidR="00E93C26" w:rsidRPr="00AF44A6" w:rsidRDefault="00651A94" w:rsidP="00E93C26">
      <w:pPr>
        <w:pStyle w:val="SingleTxtG"/>
        <w:rPr>
          <w:b/>
          <w:bCs/>
        </w:rPr>
      </w:pPr>
      <w:r w:rsidRPr="00651A94">
        <w:rPr>
          <w:b/>
          <w:bCs/>
        </w:rPr>
        <w:tab/>
      </w:r>
      <w:r w:rsidR="00E93C26" w:rsidRPr="00651A94">
        <w:rPr>
          <w:b/>
          <w:bCs/>
        </w:rPr>
        <w:t>f)</w:t>
      </w:r>
      <w:r w:rsidR="00E93C26" w:rsidRPr="00651A94">
        <w:rPr>
          <w:b/>
          <w:bCs/>
        </w:rPr>
        <w:tab/>
      </w:r>
      <w:r w:rsidR="00E93C26">
        <w:rPr>
          <w:b/>
          <w:bCs/>
        </w:rPr>
        <w:t>проведения кампаний по информированию общественности относительно прав, которые закреплены в Конвенции, и процедур подачи жалоб на расовую дискриминацию.</w:t>
      </w:r>
      <w:r w:rsidR="00E93C26">
        <w:t xml:space="preserve"> </w:t>
      </w:r>
    </w:p>
    <w:p w14:paraId="30C39550" w14:textId="77777777" w:rsidR="00E93C26" w:rsidRPr="00AF44A6" w:rsidRDefault="00E93C26" w:rsidP="00651A94">
      <w:pPr>
        <w:pStyle w:val="H23G"/>
      </w:pPr>
      <w:r>
        <w:tab/>
      </w:r>
      <w:r>
        <w:tab/>
        <w:t>Расовое профилирование и расово мотивированное насилие со стороны сотрудников полиции</w:t>
      </w:r>
    </w:p>
    <w:p w14:paraId="5A43E22C" w14:textId="41B8D7CA" w:rsidR="00E93C26" w:rsidRPr="00AF44A6" w:rsidRDefault="00E93C26" w:rsidP="00E93C26">
      <w:pPr>
        <w:pStyle w:val="SingleTxtG"/>
      </w:pPr>
      <w:r>
        <w:t>16.</w:t>
      </w:r>
      <w:r>
        <w:tab/>
        <w:t>Комитет принимает к сведению информацию, представленную делегацией в ходе диалога, о принятии в 2023 году Кодекса этики сотрудников полиции, а также о проведении программ подготовки сотрудников правоохранительных органов по вопросам прав человека и принципов недискриминации. Тем не менее Комитет обеспокоен тем, что законодательство, касающееся правоохранительных органов, не содержит прямого запрета расового профилирования и расово мотивированного насилия со стороны сотрудников полиции. Он обеспокоен также отсутствием подробной информации о мерах, принятых для борьбы с расовым профилированием и расово мотивированным насилием со стороны сотрудников полиции, в свете сообщений о расовом профилировании и расово мотивированном применении чрезмерной силы сотрудниками полиции, особенно в отношении неграждан (ст</w:t>
      </w:r>
      <w:r w:rsidR="00AF3173" w:rsidRPr="00AF3173">
        <w:t>.</w:t>
      </w:r>
      <w:r>
        <w:t xml:space="preserve"> 4).</w:t>
      </w:r>
    </w:p>
    <w:p w14:paraId="79489017" w14:textId="77777777" w:rsidR="00E93C26" w:rsidRPr="00AF44A6" w:rsidRDefault="00E93C26" w:rsidP="00E93C26">
      <w:pPr>
        <w:pStyle w:val="SingleTxtG"/>
        <w:rPr>
          <w:b/>
          <w:bCs/>
        </w:rPr>
      </w:pPr>
      <w:r>
        <w:t>17.</w:t>
      </w:r>
      <w:r>
        <w:tab/>
      </w:r>
      <w:r>
        <w:rPr>
          <w:b/>
          <w:bCs/>
        </w:rPr>
        <w:t>Ссылаясь на свою общую рекомендацию № 36 (2020) о предупреждении расового профилирования со стороны сотрудников правоохранительных органов и борьбе с ним, Комитет рекомендует государству-участнику:</w:t>
      </w:r>
      <w:r>
        <w:t xml:space="preserve"> </w:t>
      </w:r>
    </w:p>
    <w:p w14:paraId="6FCCC7F3" w14:textId="1E8566FD" w:rsidR="00E93C26" w:rsidRPr="00AF44A6" w:rsidRDefault="00651A94" w:rsidP="00E93C26">
      <w:pPr>
        <w:pStyle w:val="SingleTxtG"/>
        <w:rPr>
          <w:b/>
          <w:bCs/>
        </w:rPr>
      </w:pPr>
      <w:r w:rsidRPr="00651A94">
        <w:rPr>
          <w:b/>
          <w:bCs/>
        </w:rPr>
        <w:tab/>
      </w:r>
      <w:r w:rsidR="00E93C26" w:rsidRPr="00651A94">
        <w:rPr>
          <w:b/>
          <w:bCs/>
        </w:rPr>
        <w:t>a)</w:t>
      </w:r>
      <w:r w:rsidR="00E93C26" w:rsidRPr="00651A94">
        <w:rPr>
          <w:b/>
          <w:bCs/>
        </w:rPr>
        <w:tab/>
        <w:t>пересмотреть законодательство с целью прямо запретить расовое профилирован</w:t>
      </w:r>
      <w:r w:rsidR="00E93C26">
        <w:rPr>
          <w:b/>
          <w:bCs/>
        </w:rPr>
        <w:t>ие со стороны сотрудников правоохранительных органов при остановке полицией, проверке документов и осуществлении других полицейских операций, а также расово мотивированное насилие и чрезмерное применение силы;</w:t>
      </w:r>
    </w:p>
    <w:p w14:paraId="1E1FB063" w14:textId="7ECCBE44" w:rsidR="00E93C26" w:rsidRPr="00651A94" w:rsidRDefault="00651A94" w:rsidP="00E93C26">
      <w:pPr>
        <w:pStyle w:val="SingleTxtG"/>
        <w:rPr>
          <w:b/>
          <w:bCs/>
        </w:rPr>
      </w:pPr>
      <w:r w:rsidRPr="00651A94">
        <w:rPr>
          <w:b/>
          <w:bCs/>
        </w:rPr>
        <w:lastRenderedPageBreak/>
        <w:tab/>
      </w:r>
      <w:r w:rsidR="00E93C26" w:rsidRPr="00651A94">
        <w:rPr>
          <w:b/>
          <w:bCs/>
        </w:rPr>
        <w:t>b)</w:t>
      </w:r>
      <w:r w:rsidR="00E93C26" w:rsidRPr="00651A94">
        <w:rPr>
          <w:b/>
          <w:bCs/>
        </w:rPr>
        <w:tab/>
        <w:t>учредить независимый контрольный орган, уполномоченный принимать жалобы на расовое профилирование и расово мотивированное насилие со стороны сотрудников полиции, предусмотреть безопасные и доступные для жертв каналы подачи и рассмотрения жалоб, а также проводить тщательные и беспристрастные расследования по всем заявлениям о расовом профилировании и расово мотивированном насилии со стороны сотрудников полиции;</w:t>
      </w:r>
    </w:p>
    <w:p w14:paraId="40BE8A3A" w14:textId="0FAC260D" w:rsidR="00E93C26" w:rsidRPr="00AF44A6" w:rsidRDefault="00651A94" w:rsidP="00E93C26">
      <w:pPr>
        <w:pStyle w:val="SingleTxtG"/>
        <w:rPr>
          <w:b/>
          <w:bCs/>
        </w:rPr>
      </w:pPr>
      <w:r w:rsidRPr="00651A94">
        <w:rPr>
          <w:b/>
          <w:bCs/>
        </w:rPr>
        <w:tab/>
      </w:r>
      <w:r w:rsidR="00E93C26" w:rsidRPr="00651A94">
        <w:rPr>
          <w:b/>
          <w:bCs/>
        </w:rPr>
        <w:t>c)</w:t>
      </w:r>
      <w:r w:rsidR="00E93C26" w:rsidRPr="00651A94">
        <w:rPr>
          <w:b/>
          <w:bCs/>
        </w:rPr>
        <w:tab/>
        <w:t>собирать данные о жалобах на расовое профилирование и расово мотивиров</w:t>
      </w:r>
      <w:r w:rsidR="00E93C26">
        <w:rPr>
          <w:b/>
          <w:bCs/>
        </w:rPr>
        <w:t>анное насилие со стороны сотрудников полиции, о расследованиях, уголовном преследовании, вынесенных приговорах и назначенных наказаниях, а также о возмещении ущерба жертвам, и включить эти данные в свой следующий периодический доклад.</w:t>
      </w:r>
    </w:p>
    <w:p w14:paraId="68C998C0" w14:textId="77777777" w:rsidR="00E93C26" w:rsidRPr="00AF44A6" w:rsidRDefault="00E93C26" w:rsidP="00E93C26">
      <w:pPr>
        <w:pStyle w:val="H23G"/>
      </w:pPr>
      <w:r>
        <w:tab/>
      </w:r>
      <w:r>
        <w:tab/>
      </w:r>
      <w:r>
        <w:rPr>
          <w:bCs/>
        </w:rPr>
        <w:t>Ответственность за серьезные нарушения международного права прав человека и гуманитарного права</w:t>
      </w:r>
    </w:p>
    <w:p w14:paraId="18F5FB1C" w14:textId="77777777" w:rsidR="00E93C26" w:rsidRPr="00AF44A6" w:rsidRDefault="00E93C26" w:rsidP="00E93C26">
      <w:pPr>
        <w:pStyle w:val="SingleTxtG"/>
      </w:pPr>
      <w:r>
        <w:t>18.</w:t>
      </w:r>
      <w:r>
        <w:tab/>
        <w:t>Комитет принимает к сведению представленную делегацией государства-участника информацию об осуществлении Национальной стратегии уголовного преследования за военные преступления на 2021–2026 годы. Тем не менее Комитет выражает озабоченность в связи с задержками в преследовании национальными судами лиц, обвиненных в серьезных нарушениях международного права прав человека и гуманитарного права, в особенности высокопоставленных должностных лиц. Кроме того, Комитет выражает обеспокоенность по поводу следующего:</w:t>
      </w:r>
    </w:p>
    <w:p w14:paraId="2FAF103A" w14:textId="004AFC21" w:rsidR="00E93C26" w:rsidRPr="00AF44A6" w:rsidRDefault="00C10EFC" w:rsidP="00E93C26">
      <w:pPr>
        <w:pStyle w:val="SingleTxtG"/>
      </w:pPr>
      <w:r>
        <w:tab/>
      </w:r>
      <w:r w:rsidR="00E93C26">
        <w:t>a)</w:t>
      </w:r>
      <w:r w:rsidR="00E93C26">
        <w:tab/>
        <w:t xml:space="preserve">сообщений о снижении общего количества расследований и судебных преследований, задержках в проведении судебных разбирательств из-за ограниченности ресурсов, а также о недостаточной защите свидетелей; </w:t>
      </w:r>
    </w:p>
    <w:p w14:paraId="6A0E5D9B" w14:textId="57B72254" w:rsidR="00E93C26" w:rsidRPr="00AF44A6" w:rsidRDefault="00C10EFC" w:rsidP="00E93C26">
      <w:pPr>
        <w:pStyle w:val="SingleTxtG"/>
      </w:pPr>
      <w:r>
        <w:tab/>
      </w:r>
      <w:r w:rsidR="00E93C26">
        <w:t>b)</w:t>
      </w:r>
      <w:r w:rsidR="00E93C26">
        <w:tab/>
        <w:t>медленных темпов проведения расследований в целях выяснения судьбы пропавших без вести лиц;</w:t>
      </w:r>
    </w:p>
    <w:p w14:paraId="4429E9A9" w14:textId="0F97D02A" w:rsidR="00E93C26" w:rsidRPr="00AF44A6" w:rsidRDefault="00C10EFC" w:rsidP="00E93C26">
      <w:pPr>
        <w:pStyle w:val="SingleTxtG"/>
      </w:pPr>
      <w:r>
        <w:tab/>
      </w:r>
      <w:r w:rsidR="00E93C26">
        <w:t>c)</w:t>
      </w:r>
      <w:r w:rsidR="00E93C26">
        <w:tab/>
        <w:t>случаев прославления осужденных военных преступников и отрицания установленных судом фактов, в том числе со стороны государственных должностных лиц и политиков, а также неадекватного и ограниченного характера законодательного запрещения публичного отрицания преступлений геноцида и преступлений против человечности или попыток оправдать их, в частности в том, что касается положений Уголовного кодекса (ст</w:t>
      </w:r>
      <w:r w:rsidR="001A53F7" w:rsidRPr="001A53F7">
        <w:t>.</w:t>
      </w:r>
      <w:r w:rsidR="00E93C26">
        <w:t xml:space="preserve"> 2, 6 и 7). </w:t>
      </w:r>
    </w:p>
    <w:p w14:paraId="16F5D6E2" w14:textId="77777777" w:rsidR="00E93C26" w:rsidRPr="00AF44A6" w:rsidRDefault="00E93C26" w:rsidP="00E93C26">
      <w:pPr>
        <w:pStyle w:val="SingleTxtG"/>
        <w:rPr>
          <w:b/>
          <w:bCs/>
        </w:rPr>
      </w:pPr>
      <w:r>
        <w:t>19.</w:t>
      </w:r>
      <w:r>
        <w:tab/>
      </w:r>
      <w:r>
        <w:rPr>
          <w:b/>
          <w:bCs/>
        </w:rPr>
        <w:t>Комитет рекомендует государству-участнику</w:t>
      </w:r>
      <w:r w:rsidRPr="009B48D0">
        <w:rPr>
          <w:rStyle w:val="aa"/>
        </w:rPr>
        <w:footnoteReference w:id="7"/>
      </w:r>
      <w:r>
        <w:rPr>
          <w:b/>
          <w:bCs/>
        </w:rPr>
        <w:t>:</w:t>
      </w:r>
    </w:p>
    <w:p w14:paraId="70415173" w14:textId="2B68BEC8" w:rsidR="00E93C26" w:rsidRPr="00C10EFC" w:rsidRDefault="00C10EFC" w:rsidP="00E93C26">
      <w:pPr>
        <w:pStyle w:val="SingleTxtG"/>
        <w:rPr>
          <w:b/>
          <w:bCs/>
        </w:rPr>
      </w:pPr>
      <w:r>
        <w:tab/>
      </w:r>
      <w:r w:rsidR="00E93C26" w:rsidRPr="00C10EFC">
        <w:rPr>
          <w:b/>
          <w:bCs/>
        </w:rPr>
        <w:t>a)</w:t>
      </w:r>
      <w:r w:rsidR="00E93C26" w:rsidRPr="00C10EFC">
        <w:rPr>
          <w:b/>
          <w:bCs/>
        </w:rPr>
        <w:tab/>
        <w:t>ускорить судебное преследование лиц, обвиняемых в серьезных нарушениях международного права прав человека и гуманитарного права, по делам которых еще не вынесены решения;</w:t>
      </w:r>
    </w:p>
    <w:p w14:paraId="14DE8F35" w14:textId="6C6BC922" w:rsidR="00E93C26" w:rsidRPr="00C10EFC" w:rsidRDefault="00C10EFC" w:rsidP="00E93C26">
      <w:pPr>
        <w:pStyle w:val="SingleTxtG"/>
        <w:rPr>
          <w:b/>
          <w:bCs/>
        </w:rPr>
      </w:pPr>
      <w:r w:rsidRPr="00C10EFC">
        <w:rPr>
          <w:b/>
          <w:bCs/>
        </w:rPr>
        <w:tab/>
      </w:r>
      <w:r w:rsidR="00E93C26" w:rsidRPr="00C10EFC">
        <w:rPr>
          <w:b/>
          <w:bCs/>
        </w:rPr>
        <w:t>b)</w:t>
      </w:r>
      <w:r w:rsidR="00E93C26" w:rsidRPr="00C10EFC">
        <w:rPr>
          <w:b/>
          <w:bCs/>
        </w:rPr>
        <w:tab/>
        <w:t>пересмотреть национальное законодательство, в частности Уголовный кодекс, с целью прямого установления уголовной ответственности за прославление осужденных военных преступников, а также за публичное отрицание или попытки оправдания преступлений геноцида и преступлений против человечности в том виде, в каком они определены в соответствии с нормами международного права;</w:t>
      </w:r>
    </w:p>
    <w:p w14:paraId="3928A36B" w14:textId="7E100C51" w:rsidR="00E93C26" w:rsidRPr="00C10EFC" w:rsidRDefault="00C10EFC" w:rsidP="00E93C26">
      <w:pPr>
        <w:pStyle w:val="SingleTxtG"/>
        <w:rPr>
          <w:b/>
          <w:bCs/>
        </w:rPr>
      </w:pPr>
      <w:r w:rsidRPr="00C10EFC">
        <w:rPr>
          <w:b/>
          <w:bCs/>
        </w:rPr>
        <w:tab/>
      </w:r>
      <w:r w:rsidR="00E93C26" w:rsidRPr="00C10EFC">
        <w:rPr>
          <w:b/>
          <w:bCs/>
        </w:rPr>
        <w:t>c)</w:t>
      </w:r>
      <w:r w:rsidR="00E93C26" w:rsidRPr="00C10EFC">
        <w:rPr>
          <w:b/>
          <w:bCs/>
        </w:rPr>
        <w:tab/>
        <w:t xml:space="preserve">безотлагательно провести расследования в целях выяснения положения пропавших без вести лиц; </w:t>
      </w:r>
    </w:p>
    <w:p w14:paraId="67121E6E" w14:textId="6CA5DA85" w:rsidR="00E93C26" w:rsidRPr="00AF44A6" w:rsidRDefault="00C10EFC" w:rsidP="00E93C26">
      <w:pPr>
        <w:pStyle w:val="SingleTxtG"/>
        <w:rPr>
          <w:b/>
          <w:bCs/>
        </w:rPr>
      </w:pPr>
      <w:r w:rsidRPr="00C10EFC">
        <w:rPr>
          <w:b/>
          <w:bCs/>
        </w:rPr>
        <w:tab/>
      </w:r>
      <w:r w:rsidR="00E93C26" w:rsidRPr="00C10EFC">
        <w:rPr>
          <w:b/>
          <w:bCs/>
        </w:rPr>
        <w:t>d)</w:t>
      </w:r>
      <w:r w:rsidR="00E93C26" w:rsidRPr="00C10EFC">
        <w:rPr>
          <w:b/>
          <w:bCs/>
        </w:rPr>
        <w:tab/>
      </w:r>
      <w:r w:rsidR="00E93C26">
        <w:rPr>
          <w:b/>
          <w:bCs/>
        </w:rPr>
        <w:t xml:space="preserve">принять меры по мониторингу и пресечению проявлений языка ненависти, разжигания и поощрения расовой ненависти и дискриминации, в том числе в Интернете и социальных сетях, а также со стороны должностных лиц </w:t>
      </w:r>
      <w:r w:rsidR="00E93C26">
        <w:rPr>
          <w:b/>
          <w:bCs/>
        </w:rPr>
        <w:lastRenderedPageBreak/>
        <w:t>и</w:t>
      </w:r>
      <w:r w:rsidR="00A14019">
        <w:rPr>
          <w:b/>
          <w:bCs/>
          <w:lang w:val="en-US"/>
        </w:rPr>
        <w:t> </w:t>
      </w:r>
      <w:r w:rsidR="00E93C26">
        <w:rPr>
          <w:b/>
          <w:bCs/>
        </w:rPr>
        <w:t>политиков, и обеспечить эффективное, тщательное и беспристрастное расследование таких инцидентов и в соответствующих случаях привлечение к ответственности и назначение наказаний, соразмерных с совершенными преступлениями.</w:t>
      </w:r>
    </w:p>
    <w:p w14:paraId="3D2644A4" w14:textId="77777777" w:rsidR="00E93C26" w:rsidRPr="00D820A9" w:rsidRDefault="00E93C26" w:rsidP="00E93C26">
      <w:pPr>
        <w:pStyle w:val="H23G"/>
      </w:pPr>
      <w:r>
        <w:tab/>
      </w:r>
      <w:r>
        <w:tab/>
      </w:r>
      <w:r>
        <w:rPr>
          <w:bCs/>
        </w:rPr>
        <w:t>Положение этнических меньшинств</w:t>
      </w:r>
    </w:p>
    <w:p w14:paraId="002429E3" w14:textId="77777777" w:rsidR="00E93C26" w:rsidRPr="00AF44A6" w:rsidRDefault="00E93C26" w:rsidP="00E93C26">
      <w:pPr>
        <w:pStyle w:val="SingleTxtG"/>
      </w:pPr>
      <w:r>
        <w:t>20.</w:t>
      </w:r>
      <w:r>
        <w:tab/>
        <w:t xml:space="preserve">Комитет принимает к сведению представленную делегацией информацию о кампаниях по набору персонала, направленных на представителей этнических меньшинств, с целью увеличения их представленности в правоохранительных органах, а также о принятии поправок к Закону об официальном использовании языков и письменности, направленных на расширение использования языков национальных меньшинств в Народной скупщине. Он принимает также к сведению информацию о выборах членов 24 национальных советов национальных меньшинств, состоявшихся в 2022 году. При этом Комитет обеспокоен следующим: </w:t>
      </w:r>
    </w:p>
    <w:p w14:paraId="0667A8EF" w14:textId="5AE0AFA3" w:rsidR="00E93C26" w:rsidRPr="00AF44A6" w:rsidRDefault="00C10EFC" w:rsidP="00E93C26">
      <w:pPr>
        <w:pStyle w:val="SingleTxtG"/>
      </w:pPr>
      <w:r>
        <w:tab/>
      </w:r>
      <w:r w:rsidR="00E93C26">
        <w:t>a)</w:t>
      </w:r>
      <w:r w:rsidR="00E93C26">
        <w:tab/>
        <w:t xml:space="preserve">неадекватной представленностью этнических меньшинств, в том числе общин рома, в судебных органах, поскольку лишь 582 из 2500 судей </w:t>
      </w:r>
      <w:r w:rsidR="00586969" w:rsidRPr="00586969">
        <w:br/>
      </w:r>
      <w:r w:rsidR="00E93C26">
        <w:t>и 63 из 780</w:t>
      </w:r>
      <w:r w:rsidR="00D91919">
        <w:t> </w:t>
      </w:r>
      <w:r w:rsidR="00E93C26">
        <w:t>прокуроров являются представителями этнических меньшинств;</w:t>
      </w:r>
    </w:p>
    <w:p w14:paraId="51C88688" w14:textId="5F57FA7F" w:rsidR="00E93C26" w:rsidRPr="00AF44A6" w:rsidRDefault="00C10EFC" w:rsidP="00E93C26">
      <w:pPr>
        <w:pStyle w:val="SingleTxtG"/>
      </w:pPr>
      <w:r>
        <w:tab/>
      </w:r>
      <w:r w:rsidR="00E93C26">
        <w:t>b)</w:t>
      </w:r>
      <w:r w:rsidR="00E93C26">
        <w:tab/>
        <w:t>сообщениями об отсутствии сотрудничества с национальными советами национальных меньшинств со стороны муниципальных органов, а также о проблемах, с которыми сталкиваются национальные советы при осуществлении своей деятельности, в том числе из-за неадекватного выделения ресурсов;</w:t>
      </w:r>
    </w:p>
    <w:p w14:paraId="14DDEFFA" w14:textId="4D31CCDA" w:rsidR="00E93C26" w:rsidRPr="00AF44A6" w:rsidRDefault="00C10EFC" w:rsidP="00E93C26">
      <w:pPr>
        <w:pStyle w:val="SingleTxtG"/>
      </w:pPr>
      <w:r>
        <w:tab/>
      </w:r>
      <w:r w:rsidR="00E93C26">
        <w:t>c)</w:t>
      </w:r>
      <w:r w:rsidR="00E93C26">
        <w:tab/>
        <w:t xml:space="preserve">сообщениями о низкой представленности этнических меньшинств в государственном секторе, правоохранительных органах, выборных органах и на руководящих и высоких должностях, особенно в регионах, населенных преимущественно представителями этих групп; </w:t>
      </w:r>
    </w:p>
    <w:p w14:paraId="214C11FA" w14:textId="2CAE08B4" w:rsidR="00E93C26" w:rsidRPr="00AF44A6" w:rsidRDefault="00C10EFC" w:rsidP="00E93C26">
      <w:pPr>
        <w:pStyle w:val="SingleTxtG"/>
      </w:pPr>
      <w:r>
        <w:tab/>
      </w:r>
      <w:r w:rsidR="00E93C26">
        <w:t>d)</w:t>
      </w:r>
      <w:r w:rsidR="00E93C26">
        <w:tab/>
        <w:t>сообщениями об отказе в использовании языков этнических меньшинств в рамках административных процедур и об отказе муниципальных органов в регистрации имен новорожденных с использованием письменности этнических меньшинств, несмотря на гарантии и меры защиты, предусмотренные Законом об официальном использовании языков и письменности (ст</w:t>
      </w:r>
      <w:r w:rsidR="00C56EFC" w:rsidRPr="008F4007">
        <w:t>.</w:t>
      </w:r>
      <w:r w:rsidR="00E93C26">
        <w:t xml:space="preserve"> 2 и 5).</w:t>
      </w:r>
    </w:p>
    <w:p w14:paraId="7E5A7A95" w14:textId="77777777" w:rsidR="00E93C26" w:rsidRPr="00AF44A6" w:rsidRDefault="00E93C26" w:rsidP="00E93C26">
      <w:pPr>
        <w:pStyle w:val="SingleTxtG"/>
        <w:rPr>
          <w:b/>
          <w:bCs/>
        </w:rPr>
      </w:pPr>
      <w:r>
        <w:t>21.</w:t>
      </w:r>
      <w:r>
        <w:tab/>
      </w:r>
      <w:r>
        <w:rPr>
          <w:b/>
          <w:bCs/>
        </w:rPr>
        <w:t>Комитет рекомендует государству-участнику:</w:t>
      </w:r>
    </w:p>
    <w:p w14:paraId="701DB35E" w14:textId="5091C1DD" w:rsidR="00E93C26" w:rsidRPr="00C10EFC" w:rsidRDefault="00C10EFC" w:rsidP="00E93C26">
      <w:pPr>
        <w:pStyle w:val="SingleTxtG"/>
        <w:rPr>
          <w:b/>
          <w:bCs/>
        </w:rPr>
      </w:pPr>
      <w:r>
        <w:tab/>
      </w:r>
      <w:r w:rsidR="00E93C26" w:rsidRPr="00C10EFC">
        <w:rPr>
          <w:b/>
          <w:bCs/>
        </w:rPr>
        <w:t>a)</w:t>
      </w:r>
      <w:r w:rsidR="00E93C26" w:rsidRPr="00C10EFC">
        <w:rPr>
          <w:b/>
          <w:bCs/>
        </w:rPr>
        <w:tab/>
        <w:t>принять меры по налаживанию сотрудничества между муниципальными органами и национальными советами национальных меньшинств, а также выделить национальным советам национальных меньшинств достаточные кадровые, технические и финансовые ресурсы в целях эффективного осуществления их мандата;</w:t>
      </w:r>
    </w:p>
    <w:p w14:paraId="3E770620" w14:textId="02C712CE" w:rsidR="00E93C26" w:rsidRPr="00C10EFC" w:rsidRDefault="00C10EFC" w:rsidP="00E93C26">
      <w:pPr>
        <w:pStyle w:val="SingleTxtG"/>
        <w:rPr>
          <w:b/>
          <w:bCs/>
        </w:rPr>
      </w:pPr>
      <w:r w:rsidRPr="00C10EFC">
        <w:rPr>
          <w:b/>
          <w:bCs/>
        </w:rPr>
        <w:tab/>
      </w:r>
      <w:r w:rsidR="00E93C26" w:rsidRPr="00C10EFC">
        <w:rPr>
          <w:b/>
          <w:bCs/>
        </w:rPr>
        <w:t>b)</w:t>
      </w:r>
      <w:r w:rsidR="00E93C26" w:rsidRPr="00C10EFC">
        <w:rPr>
          <w:b/>
          <w:bCs/>
        </w:rPr>
        <w:tab/>
        <w:t>принять меры по обеспечению справедливой и равной представленности этнических меньшинств в государственном секторе, судебных органах, правоохранительных органах, выборных органах и на руководящих и высоких должностях, особенно в регионах, населенных преимущественно представителями этих групп;</w:t>
      </w:r>
    </w:p>
    <w:p w14:paraId="7732BF88" w14:textId="2A29224F" w:rsidR="00E93C26" w:rsidRPr="00AF44A6" w:rsidRDefault="00C10EFC" w:rsidP="00E93C26">
      <w:pPr>
        <w:pStyle w:val="SingleTxtG"/>
        <w:rPr>
          <w:b/>
          <w:bCs/>
        </w:rPr>
      </w:pPr>
      <w:r w:rsidRPr="00C10EFC">
        <w:rPr>
          <w:b/>
          <w:bCs/>
        </w:rPr>
        <w:tab/>
      </w:r>
      <w:r w:rsidR="00E93C26" w:rsidRPr="00C10EFC">
        <w:rPr>
          <w:b/>
          <w:bCs/>
        </w:rPr>
        <w:t>c)</w:t>
      </w:r>
      <w:r w:rsidR="00E93C26" w:rsidRPr="00C10EFC">
        <w:rPr>
          <w:b/>
          <w:bCs/>
        </w:rPr>
        <w:tab/>
      </w:r>
      <w:r w:rsidR="00E93C26">
        <w:rPr>
          <w:b/>
          <w:bCs/>
        </w:rPr>
        <w:t>обеспечить эффективное осуществление национального законодательства, в частности Закона об официальном использовании языков и письменности, с целью гарантировать использование языков этнических меньшинств в рамках административных процедур и возможность регистрации имен новорожденных с использованием письменности этнических меньшинств.</w:t>
      </w:r>
    </w:p>
    <w:p w14:paraId="70EAB04D" w14:textId="77777777" w:rsidR="00E93C26" w:rsidRPr="00AF44A6" w:rsidRDefault="00E93C26" w:rsidP="00E93C26">
      <w:pPr>
        <w:pStyle w:val="H23G"/>
      </w:pPr>
      <w:r>
        <w:tab/>
      </w:r>
      <w:r>
        <w:tab/>
      </w:r>
      <w:r>
        <w:rPr>
          <w:bCs/>
        </w:rPr>
        <w:t>Приостановка действия постоянных адресов</w:t>
      </w:r>
      <w:r>
        <w:t xml:space="preserve"> </w:t>
      </w:r>
    </w:p>
    <w:p w14:paraId="767A6963" w14:textId="196FA5F6" w:rsidR="00E93C26" w:rsidRPr="00AF44A6" w:rsidRDefault="00E93C26" w:rsidP="00E93C26">
      <w:pPr>
        <w:pStyle w:val="SingleTxtG"/>
      </w:pPr>
      <w:r>
        <w:t>22.</w:t>
      </w:r>
      <w:r>
        <w:tab/>
        <w:t xml:space="preserve">Комитет принимает к сведению информацию, представленную делегацией в ходе диалога, о применении Закона о проживании граждан. Однако Комитет выражает обеспокоенность в связи с сообщениями о дискриминационном применении данного закона, приводящем к приостановке действия постоянных адресов представителей этнических меньшинств, в частности албанских этнических меньшинств, живущих на юге страны, а также к их исключению из регистра населения, что ограничивает </w:t>
      </w:r>
      <w:r>
        <w:lastRenderedPageBreak/>
        <w:t xml:space="preserve">осуществление их прав, защищаемых Конвенцией, в том числе их гражданских и политических прав, и не позволяет им продлевать действие документов, удостоверяющих личность, и паспортов. Комитет выражает также озабоченность в связи с сообщениями о том, что лицам, снятым с учета, не направляются письменные уведомления, что лишает их возможности воспользоваться эффективными средствами правовой защиты. </w:t>
      </w:r>
    </w:p>
    <w:p w14:paraId="5129FF10" w14:textId="77777777" w:rsidR="00E93C26" w:rsidRPr="00AF44A6" w:rsidRDefault="00E93C26" w:rsidP="00E93C26">
      <w:pPr>
        <w:pStyle w:val="SingleTxtG"/>
        <w:rPr>
          <w:b/>
          <w:bCs/>
        </w:rPr>
      </w:pPr>
      <w:r>
        <w:t>23.</w:t>
      </w:r>
      <w:r>
        <w:tab/>
      </w:r>
      <w:r>
        <w:rPr>
          <w:b/>
          <w:bCs/>
        </w:rPr>
        <w:t>Комитет рекомендует государству-участнику расследовать сообщения о дискриминационном применении Закона о проживании граждан в отношении представителей этнических меньшинств и обеспечить, чтобы все решения о приостановлении действия постоянного адреса направлялись соответствующим лицам в письменной форме, дабы они могли получить доступ к эффективным средствам правовой защиты.</w:t>
      </w:r>
      <w:r>
        <w:t xml:space="preserve"> </w:t>
      </w:r>
    </w:p>
    <w:p w14:paraId="532AEBA4" w14:textId="77777777" w:rsidR="00E93C26" w:rsidRPr="00AF44A6" w:rsidRDefault="00E93C26" w:rsidP="00E93C26">
      <w:pPr>
        <w:pStyle w:val="H23G"/>
      </w:pPr>
      <w:r>
        <w:tab/>
      </w:r>
      <w:r>
        <w:tab/>
      </w:r>
      <w:r>
        <w:rPr>
          <w:bCs/>
        </w:rPr>
        <w:t>Положение общин рома</w:t>
      </w:r>
      <w:r>
        <w:t xml:space="preserve"> </w:t>
      </w:r>
    </w:p>
    <w:p w14:paraId="309EE2D2" w14:textId="77777777" w:rsidR="00E93C26" w:rsidRPr="00AF44A6" w:rsidRDefault="00E93C26" w:rsidP="00E93C26">
      <w:pPr>
        <w:pStyle w:val="SingleTxtG"/>
      </w:pPr>
      <w:r>
        <w:t>24.</w:t>
      </w:r>
      <w:r>
        <w:tab/>
        <w:t xml:space="preserve">Комитет с одобрением отмечает информацию о принятии Стратегии социальной интеграции рома на 2022–2030 годы, направленной на борьбу с дискриминацией в отношении общин рома в сферах образования, жилья, занятости, здравоохранения и социальной защиты. Он отмечает также представленную делегацией информацию о работе и деятельности координаторов по делам рома, педагогов-ассистентов и посредников по вопросам охраны здоровья. Тем не менее Комитет обеспокоен сообщениями о: </w:t>
      </w:r>
    </w:p>
    <w:p w14:paraId="5A706FE0" w14:textId="0715F065" w:rsidR="00E93C26" w:rsidRPr="00AF44A6" w:rsidRDefault="00C10EFC" w:rsidP="00E93C26">
      <w:pPr>
        <w:pStyle w:val="SingleTxtG"/>
      </w:pPr>
      <w:r>
        <w:tab/>
      </w:r>
      <w:r w:rsidR="00E93C26">
        <w:t>a)</w:t>
      </w:r>
      <w:r w:rsidR="00E93C26">
        <w:tab/>
        <w:t>структурной дискриминации, маргинализации и социальной изоляции общин рома, а также сохранении повсеместных негативных стереотипов, предрассудков и нетерпимости в их отношении;</w:t>
      </w:r>
    </w:p>
    <w:p w14:paraId="2680B932" w14:textId="41E0C64C" w:rsidR="00E93C26" w:rsidRPr="00AF44A6" w:rsidRDefault="00C10EFC" w:rsidP="00E93C26">
      <w:pPr>
        <w:pStyle w:val="SingleTxtG"/>
      </w:pPr>
      <w:r>
        <w:tab/>
      </w:r>
      <w:r w:rsidR="00E93C26">
        <w:t>b)</w:t>
      </w:r>
      <w:r w:rsidR="00E93C26">
        <w:tab/>
        <w:t>неудовлетворительных жилищных условиях, с которыми сталкиваются представители общин рома в неформальных поселениях, лишенных надлежащей инфраструктуры и имеющих ограниченный доступ к базовым услугам, таким как безопасная питьевая вода, санитария и электроснабжение, а также о продолжающихся принудительных выселениях общин рома без предоставления альтернативного жилья или компенсации, несмотря на информацию, представленную делегацией государства-участника, относительно постановления Высокого суда Белграда, вынесенного в 2023</w:t>
      </w:r>
      <w:r>
        <w:t> </w:t>
      </w:r>
      <w:r w:rsidR="00E93C26">
        <w:t>году в отношении властей города Белграда в целях защиты общин рома от выселения;</w:t>
      </w:r>
    </w:p>
    <w:p w14:paraId="334D7E51" w14:textId="6854D1AE" w:rsidR="00E93C26" w:rsidRPr="00AF44A6" w:rsidRDefault="00C10EFC" w:rsidP="00E93C26">
      <w:pPr>
        <w:pStyle w:val="SingleTxtG"/>
      </w:pPr>
      <w:r>
        <w:tab/>
      </w:r>
      <w:r w:rsidR="00E93C26">
        <w:t>c)</w:t>
      </w:r>
      <w:r w:rsidR="00E93C26">
        <w:tab/>
        <w:t xml:space="preserve">высоком уровне безработицы среди представителей общин рома и их чрезмерной представленности в неформальной экономике, для которой характерны тяжелые условия труда и отсутствие социальной защиты; </w:t>
      </w:r>
    </w:p>
    <w:p w14:paraId="3EF3CA62" w14:textId="18FCE60B" w:rsidR="00E93C26" w:rsidRPr="00AF44A6" w:rsidRDefault="00C10EFC" w:rsidP="00E93C26">
      <w:pPr>
        <w:pStyle w:val="SingleTxtG"/>
      </w:pPr>
      <w:r>
        <w:tab/>
      </w:r>
      <w:r w:rsidR="00E93C26">
        <w:t>d)</w:t>
      </w:r>
      <w:r w:rsidR="00E93C26">
        <w:tab/>
        <w:t xml:space="preserve">чрезмерной представленности детей из числа рома в учреждениях интернатного типа и в системе патронатного воспитания, а также в системе ювенальной юстиции; </w:t>
      </w:r>
    </w:p>
    <w:p w14:paraId="29A7ED17" w14:textId="3911E1B4" w:rsidR="00E93C26" w:rsidRPr="00AF44A6" w:rsidRDefault="00C10EFC" w:rsidP="00E93C26">
      <w:pPr>
        <w:pStyle w:val="SingleTxtG"/>
      </w:pPr>
      <w:r>
        <w:tab/>
      </w:r>
      <w:r w:rsidR="00E93C26">
        <w:t>e)</w:t>
      </w:r>
      <w:r w:rsidR="00E93C26">
        <w:tab/>
        <w:t>проблемах, с которыми сталкиваются представители общин рома при получении доступа к социальной защите из-за отсутствия документов, удостоверяющих личность, и постоянного адреса, а также о непредоставлении им доступа к социальной защите вследствие ошибок, возникающих при использовании и применении алгоритмических и автоматизированных инструментов принятия решений для определения права на получение социальной помощи в соответствии с Законом о социальных картах.</w:t>
      </w:r>
    </w:p>
    <w:p w14:paraId="2A3F5CE1" w14:textId="77777777" w:rsidR="00E93C26" w:rsidRPr="00AF44A6" w:rsidRDefault="00E93C26" w:rsidP="00E93C26">
      <w:pPr>
        <w:pStyle w:val="SingleTxtG"/>
        <w:rPr>
          <w:b/>
          <w:bCs/>
        </w:rPr>
      </w:pPr>
      <w:r>
        <w:t>25.</w:t>
      </w:r>
      <w:r>
        <w:tab/>
      </w:r>
      <w:r>
        <w:rPr>
          <w:b/>
          <w:bCs/>
        </w:rPr>
        <w:t>Ссылаясь на свою общую рекомендацию № 27 (2000) о дискриминации в отношении рома, Комитет рекомендует государству-участнику:</w:t>
      </w:r>
      <w:r>
        <w:t xml:space="preserve"> </w:t>
      </w:r>
    </w:p>
    <w:p w14:paraId="5BDAEF31" w14:textId="0AAFA6CF" w:rsidR="00E93C26" w:rsidRPr="00AF44A6" w:rsidRDefault="00C10EFC" w:rsidP="00E93C26">
      <w:pPr>
        <w:pStyle w:val="SingleTxtG"/>
        <w:rPr>
          <w:b/>
          <w:bCs/>
        </w:rPr>
      </w:pPr>
      <w:r w:rsidRPr="00C10EFC">
        <w:rPr>
          <w:b/>
          <w:bCs/>
        </w:rPr>
        <w:tab/>
      </w:r>
      <w:r w:rsidR="00E93C26" w:rsidRPr="00C10EFC">
        <w:rPr>
          <w:b/>
          <w:bCs/>
        </w:rPr>
        <w:t>a)</w:t>
      </w:r>
      <w:r w:rsidR="00E93C26" w:rsidRPr="00C10EFC">
        <w:rPr>
          <w:b/>
          <w:bCs/>
        </w:rPr>
        <w:tab/>
        <w:t>принят</w:t>
      </w:r>
      <w:r w:rsidR="00E93C26">
        <w:rPr>
          <w:b/>
          <w:bCs/>
        </w:rPr>
        <w:t xml:space="preserve">ь меры по борьбе со структурной дискриминацией во всех сферах жизни, по противодействию стигматизации и формированию стереотипов в отношении общин рома, по обеспечению того, чтобы рома, ставшие жертвами дискриминации, имели доступ к эффективным средствам правовой защиты, по организации обучения по вопросам, касающимся рома, для сотрудников правоохранительных и судебных органов и для журналистов, а также </w:t>
      </w:r>
      <w:r w:rsidR="00E93C26">
        <w:rPr>
          <w:b/>
          <w:bCs/>
        </w:rPr>
        <w:lastRenderedPageBreak/>
        <w:t>по</w:t>
      </w:r>
      <w:r w:rsidR="00D91919">
        <w:rPr>
          <w:b/>
          <w:bCs/>
        </w:rPr>
        <w:t> </w:t>
      </w:r>
      <w:r w:rsidR="00E93C26">
        <w:rPr>
          <w:b/>
          <w:bCs/>
        </w:rPr>
        <w:t>проведению информационно-просветительских кампаний в целях освещения самобытности и культуры рома;</w:t>
      </w:r>
      <w:r w:rsidR="00E93C26">
        <w:t xml:space="preserve"> </w:t>
      </w:r>
    </w:p>
    <w:p w14:paraId="79170144" w14:textId="71533011" w:rsidR="00E93C26" w:rsidRPr="00C10EFC" w:rsidRDefault="00C10EFC" w:rsidP="00E93C26">
      <w:pPr>
        <w:pStyle w:val="SingleTxtG"/>
        <w:rPr>
          <w:b/>
          <w:bCs/>
        </w:rPr>
      </w:pPr>
      <w:r>
        <w:tab/>
      </w:r>
      <w:r w:rsidR="00E93C26" w:rsidRPr="00C10EFC">
        <w:rPr>
          <w:b/>
          <w:bCs/>
        </w:rPr>
        <w:t>b)</w:t>
      </w:r>
      <w:r w:rsidR="00E93C26" w:rsidRPr="00C10EFC">
        <w:rPr>
          <w:b/>
          <w:bCs/>
        </w:rPr>
        <w:tab/>
        <w:t>принять эффективные меры по обеспечению доступа в поселениях рома к базовым социальным услугам и прекращению принудительного выселения общин рома, в том числе путем урегулирования ситуации с неформальными поселениями, а в тех случаях, когда сноса домов или принудительного выселения избежать невозможно, обеспечивать предоставление затронутым семьям и лицам адекватного альтернативного жилья и компенсации, а также по обеспечению эффективного исполнения постановления Высокого суда Белграда от 2023 года, запрещающего принудительные выселения;</w:t>
      </w:r>
    </w:p>
    <w:p w14:paraId="02987F13" w14:textId="1F67FC3B" w:rsidR="00E93C26" w:rsidRPr="00AF44A6" w:rsidRDefault="00C10EFC" w:rsidP="00E93C26">
      <w:pPr>
        <w:pStyle w:val="SingleTxtG"/>
        <w:rPr>
          <w:b/>
          <w:bCs/>
        </w:rPr>
      </w:pPr>
      <w:r w:rsidRPr="00C10EFC">
        <w:rPr>
          <w:b/>
          <w:bCs/>
        </w:rPr>
        <w:tab/>
      </w:r>
      <w:r w:rsidR="00E93C26" w:rsidRPr="00C10EFC">
        <w:rPr>
          <w:b/>
          <w:bCs/>
        </w:rPr>
        <w:t>c)</w:t>
      </w:r>
      <w:r w:rsidR="00E93C26" w:rsidRPr="00C10EFC">
        <w:rPr>
          <w:b/>
          <w:bCs/>
        </w:rPr>
        <w:tab/>
        <w:t>принять меры по повышению уровня занятости среди представителей общин рома, включая меры, направленные на повышение профессиональной квалификации представителей общин рома и борьбу с дискриминаци</w:t>
      </w:r>
      <w:r w:rsidR="00E93C26">
        <w:rPr>
          <w:b/>
          <w:bCs/>
        </w:rPr>
        <w:t>ей в сфере занятости, а также по устранению проблемы чрезмерной представленности общин рома в неформальной экономике, в том числе путем пересмотра законодательной базы с целью всестороннего регулирования неформальной экономики в интересах обеспечения полного осуществления связанных с трудом прав всеми людьми;</w:t>
      </w:r>
    </w:p>
    <w:p w14:paraId="2F4FA8A3" w14:textId="7344273E" w:rsidR="00E93C26" w:rsidRPr="00C10EFC" w:rsidRDefault="00C10EFC" w:rsidP="00E93C26">
      <w:pPr>
        <w:pStyle w:val="SingleTxtG"/>
        <w:rPr>
          <w:b/>
          <w:bCs/>
        </w:rPr>
      </w:pPr>
      <w:r>
        <w:tab/>
      </w:r>
      <w:r w:rsidR="00E93C26" w:rsidRPr="00C10EFC">
        <w:rPr>
          <w:b/>
          <w:bCs/>
        </w:rPr>
        <w:t>d)</w:t>
      </w:r>
      <w:r w:rsidR="00E93C26" w:rsidRPr="00C10EFC">
        <w:rPr>
          <w:b/>
          <w:bCs/>
        </w:rPr>
        <w:tab/>
        <w:t xml:space="preserve">принять меры по решению проблемы чрезмерной представленности детей из числа рома в учреждениях интернатного типа и в системе патронатного воспитания, а также в системе ювенальной юстиции, в том числе путем проведения анализа законодательной базы через призму прав человека с целью отмены законов, содержащих этническую предвзятость, предотвращения любых дискриминационных последствий в отношении детей из числа рома и обеспечения полного соответствия законов международным принципам в области прав человека; </w:t>
      </w:r>
    </w:p>
    <w:p w14:paraId="1E05398E" w14:textId="18A25E20" w:rsidR="00E93C26" w:rsidRPr="00AF44A6" w:rsidRDefault="00C10EFC" w:rsidP="00E93C26">
      <w:pPr>
        <w:pStyle w:val="SingleTxtG"/>
        <w:rPr>
          <w:b/>
          <w:bCs/>
        </w:rPr>
      </w:pPr>
      <w:r w:rsidRPr="00C10EFC">
        <w:rPr>
          <w:b/>
          <w:bCs/>
        </w:rPr>
        <w:tab/>
      </w:r>
      <w:r w:rsidR="00E93C26" w:rsidRPr="00C10EFC">
        <w:rPr>
          <w:b/>
          <w:bCs/>
        </w:rPr>
        <w:t>e)</w:t>
      </w:r>
      <w:r w:rsidR="00E93C26">
        <w:tab/>
      </w:r>
      <w:r w:rsidR="00E93C26">
        <w:rPr>
          <w:b/>
          <w:bCs/>
        </w:rPr>
        <w:t>принять меры по устранению препятствий, с которыми сталкиваются представители общин рома при получении доступа к социальной защите, в том числе путем активизации усилий по выдаче документов, удостоверяющих личность, обеспечивая возможность получения доступа к социальной защите без наличия постоянного адреса и воздерживаясь от использования основанных на алгоритмах и автоматизированных инструментов принятия решений при определении права на получение социальной помощи.</w:t>
      </w:r>
    </w:p>
    <w:p w14:paraId="497DB9E1" w14:textId="77777777" w:rsidR="00E93C26" w:rsidRPr="00D820A9" w:rsidRDefault="00E93C26" w:rsidP="00E93C26">
      <w:pPr>
        <w:pStyle w:val="H23G"/>
      </w:pPr>
      <w:r>
        <w:tab/>
      </w:r>
      <w:r>
        <w:tab/>
      </w:r>
      <w:r>
        <w:rPr>
          <w:bCs/>
        </w:rPr>
        <w:t>Право на образование</w:t>
      </w:r>
    </w:p>
    <w:p w14:paraId="7750B68A" w14:textId="77777777" w:rsidR="00E93C26" w:rsidRPr="00AF44A6" w:rsidRDefault="00E93C26" w:rsidP="00E93C26">
      <w:pPr>
        <w:pStyle w:val="SingleTxtG"/>
      </w:pPr>
      <w:r>
        <w:t>26.</w:t>
      </w:r>
      <w:r>
        <w:tab/>
        <w:t xml:space="preserve">Комитет приветствует принятие в мае 2021 года поправки к Закону о запрещении дискриминации, которая запрещает сегрегацию. Он отмечает информацию о предоставлении стипендий и других мерах, направленных на обеспечение охвата детей из числа рома образованием. Однако Комитет выражает озабоченность тем, что другие законы, такие как Закон об основах системы образования, не предусматривают запрещения сегрегации, что ограничивает эффективность мер по борьбе с сегрегацией в сфере образования. Он выражает обеспокоенность также в связи с поступающими сообщениями о низкой посещаемости и высоких показателях отсева детей из числа рома на всех ступенях образования, в особенности в системе среднего и высшего образования, а также в связи с сохранением фактической сегрегации детей из числа рома в сфере образования. </w:t>
      </w:r>
    </w:p>
    <w:p w14:paraId="6E77C91C" w14:textId="1BBD6947" w:rsidR="00E93C26" w:rsidRPr="00AF44A6" w:rsidRDefault="00E93C26" w:rsidP="00E93C26">
      <w:pPr>
        <w:pStyle w:val="SingleTxtG"/>
        <w:rPr>
          <w:b/>
          <w:bCs/>
        </w:rPr>
      </w:pPr>
      <w:r>
        <w:t>27.</w:t>
      </w:r>
      <w:r>
        <w:tab/>
      </w:r>
      <w:r>
        <w:rPr>
          <w:b/>
          <w:bCs/>
        </w:rPr>
        <w:t>Подтверждая свои предыдущие рекомендации</w:t>
      </w:r>
      <w:r w:rsidRPr="009B48D0">
        <w:rPr>
          <w:rStyle w:val="aa"/>
        </w:rPr>
        <w:footnoteReference w:id="8"/>
      </w:r>
      <w:r>
        <w:rPr>
          <w:b/>
          <w:bCs/>
        </w:rPr>
        <w:t>, Комитет рекомендует государству-участнику пересмотреть свою законодательную базу, в частности Закон об основах системы образования, с целью запрещения сегрегации в сфере образования и обеспечения эффективного соблюдения ее запрещения.</w:t>
      </w:r>
      <w:r>
        <w:t xml:space="preserve"> </w:t>
      </w:r>
      <w:r>
        <w:rPr>
          <w:b/>
          <w:bCs/>
        </w:rPr>
        <w:t>Он</w:t>
      </w:r>
      <w:r w:rsidR="00D91919">
        <w:rPr>
          <w:b/>
          <w:bCs/>
        </w:rPr>
        <w:t> </w:t>
      </w:r>
      <w:r>
        <w:rPr>
          <w:b/>
          <w:bCs/>
        </w:rPr>
        <w:t xml:space="preserve">рекомендует государству-участнику также укрепить усилия по ликвидации фактической сегрегации в школах и активизировать усилия по обеспечению доступа детей из числа рома к качественному и инклюзивному образованию </w:t>
      </w:r>
      <w:r>
        <w:rPr>
          <w:b/>
          <w:bCs/>
        </w:rPr>
        <w:lastRenderedPageBreak/>
        <w:t>с</w:t>
      </w:r>
      <w:r w:rsidR="00CD1AEE">
        <w:rPr>
          <w:b/>
          <w:bCs/>
          <w:lang w:val="en-US"/>
        </w:rPr>
        <w:t> </w:t>
      </w:r>
      <w:r>
        <w:rPr>
          <w:b/>
          <w:bCs/>
        </w:rPr>
        <w:t>целью повышения уровня охвата школьным образованием и борьбы с отсевом учащихся, в том числе путем укрепления системы поддержки детей и семей рома и проведения информационно-просветительских кампаний о важности образования, ориентированных на детей и молодежь из числа рома и их семьи.</w:t>
      </w:r>
    </w:p>
    <w:p w14:paraId="046B367B" w14:textId="77777777" w:rsidR="00E93C26" w:rsidRPr="00AF44A6" w:rsidRDefault="00E93C26" w:rsidP="00E93C26">
      <w:pPr>
        <w:pStyle w:val="H23G"/>
      </w:pPr>
      <w:r>
        <w:tab/>
      </w:r>
      <w:r>
        <w:tab/>
      </w:r>
      <w:r>
        <w:rPr>
          <w:bCs/>
        </w:rPr>
        <w:t>Право на здоровье</w:t>
      </w:r>
      <w:r>
        <w:t xml:space="preserve"> </w:t>
      </w:r>
    </w:p>
    <w:p w14:paraId="2015B12D" w14:textId="77777777" w:rsidR="00E93C26" w:rsidRPr="00AF44A6" w:rsidRDefault="00E93C26" w:rsidP="00E93C26">
      <w:pPr>
        <w:pStyle w:val="SingleTxtG"/>
      </w:pPr>
      <w:r>
        <w:t>28.</w:t>
      </w:r>
      <w:r>
        <w:tab/>
        <w:t xml:space="preserve">Комитет принимает к сведению представленную делегацией информацию о законодательной базе, касающейся права на наивысший достижимый уровень физического и психического здоровья и доступа к медицинской помощи и услугам в области здравоохранения для представителей общин рома. Он принимает также к сведению информацию о мероприятиях, проводимых координаторами по делам рома, педагогами-ассистентами и посредниками по вопросам охраны здоровья в целях облегчения доступа представителей общин рома к здравоохранению. Тем не менее Комитет обеспокоен сообщениями о: </w:t>
      </w:r>
    </w:p>
    <w:p w14:paraId="7B3AD06E" w14:textId="2801BAFB" w:rsidR="00E93C26" w:rsidRPr="00AF44A6" w:rsidRDefault="00C10EFC" w:rsidP="00E93C26">
      <w:pPr>
        <w:pStyle w:val="SingleTxtG"/>
      </w:pPr>
      <w:r>
        <w:tab/>
      </w:r>
      <w:r w:rsidR="00E93C26">
        <w:t>a)</w:t>
      </w:r>
      <w:r w:rsidR="00E93C26">
        <w:tab/>
        <w:t xml:space="preserve">неравном обращении и дискриминации при доступе к здравоохранению, а также о широко распространенных негативных стереотипах в отношении представителей общин рома, укоренившиеся в медицинских кругах; </w:t>
      </w:r>
    </w:p>
    <w:p w14:paraId="1A5AF7EF" w14:textId="656F025A" w:rsidR="00E93C26" w:rsidRPr="00AF44A6" w:rsidRDefault="00C10EFC" w:rsidP="00E93C26">
      <w:pPr>
        <w:pStyle w:val="SingleTxtG"/>
      </w:pPr>
      <w:r>
        <w:tab/>
      </w:r>
      <w:r w:rsidR="00E93C26">
        <w:t>b)</w:t>
      </w:r>
      <w:r w:rsidR="00E93C26">
        <w:tab/>
        <w:t xml:space="preserve">структурной расовой дискриминации и стигматизирующем отношении к женщинам из числа рома при предоставлении акушерских услуг и услуг по охране материнства; </w:t>
      </w:r>
    </w:p>
    <w:p w14:paraId="2EE65BED" w14:textId="6EBA285C" w:rsidR="00E93C26" w:rsidRPr="00AF44A6" w:rsidRDefault="00C10EFC" w:rsidP="00E93C26">
      <w:pPr>
        <w:pStyle w:val="SingleTxtG"/>
      </w:pPr>
      <w:r>
        <w:tab/>
      </w:r>
      <w:r w:rsidR="00E93C26">
        <w:t>c)</w:t>
      </w:r>
      <w:r w:rsidR="00E93C26">
        <w:tab/>
        <w:t>более низкой продолжительности жизни лиц, принадлежащих к общинам рома, по сравнению с населением в целом;</w:t>
      </w:r>
    </w:p>
    <w:p w14:paraId="56614D3E" w14:textId="53B92290" w:rsidR="00E93C26" w:rsidRPr="00AF44A6" w:rsidRDefault="00C10EFC" w:rsidP="00E93C26">
      <w:pPr>
        <w:pStyle w:val="SingleTxtG"/>
      </w:pPr>
      <w:r>
        <w:tab/>
      </w:r>
      <w:r w:rsidR="00E93C26">
        <w:t>d)</w:t>
      </w:r>
      <w:r w:rsidR="00E93C26">
        <w:tab/>
        <w:t>прекращении деятельности посредников по вопросам охраны здоровья для лиц из числа рома на девять месяцев в 2025 году в связи с институциональными проблемами (ст</w:t>
      </w:r>
      <w:r w:rsidR="00FE5C6A" w:rsidRPr="00FE5C6A">
        <w:t>.</w:t>
      </w:r>
      <w:r w:rsidR="00E93C26">
        <w:t xml:space="preserve"> 2 и 5).</w:t>
      </w:r>
    </w:p>
    <w:p w14:paraId="6DDD1B90" w14:textId="77777777" w:rsidR="00E93C26" w:rsidRPr="00AF44A6" w:rsidRDefault="00E93C26" w:rsidP="00E93C26">
      <w:pPr>
        <w:pStyle w:val="SingleTxtG"/>
        <w:rPr>
          <w:b/>
          <w:bCs/>
        </w:rPr>
      </w:pPr>
      <w:r>
        <w:t>29.</w:t>
      </w:r>
      <w:r>
        <w:tab/>
      </w:r>
      <w:r>
        <w:rPr>
          <w:b/>
          <w:bCs/>
        </w:rPr>
        <w:t>Ссылаясь на свою общую рекомендацию № 37 (2024) о равенстве и свободе от расовой дискриминации при осуществлении права на здоровье, Комитет рекомендует государству-участнику принять всеобъемлющие меры, чтобы гарантировать осуществление права на наивысший достижимый уровень физического и психического здоровья для всех людей, включая представителей общин рома, без дискриминации, в том числе путем:</w:t>
      </w:r>
    </w:p>
    <w:p w14:paraId="56774D8F" w14:textId="4C5154C2" w:rsidR="00E93C26" w:rsidRPr="00C10EFC" w:rsidRDefault="00C10EFC" w:rsidP="00E93C26">
      <w:pPr>
        <w:pStyle w:val="SingleTxtG"/>
        <w:rPr>
          <w:b/>
          <w:bCs/>
        </w:rPr>
      </w:pPr>
      <w:r>
        <w:tab/>
      </w:r>
      <w:r w:rsidR="00E93C26" w:rsidRPr="00C10EFC">
        <w:rPr>
          <w:b/>
          <w:bCs/>
        </w:rPr>
        <w:t>a)</w:t>
      </w:r>
      <w:r w:rsidR="00E93C26" w:rsidRPr="00C10EFC">
        <w:rPr>
          <w:b/>
          <w:bCs/>
        </w:rPr>
        <w:tab/>
        <w:t>эффективного применения законодательной базы, в частности Закона о запрещении дискриминации, и принятия четких протоколов для предотвращения дискриминационного обращения и формирования негативных стереотипов в отношении общин рома;</w:t>
      </w:r>
    </w:p>
    <w:p w14:paraId="39E756AB" w14:textId="672D65FA" w:rsidR="00E93C26" w:rsidRPr="00C10EFC" w:rsidRDefault="00C10EFC" w:rsidP="00E93C26">
      <w:pPr>
        <w:pStyle w:val="SingleTxtG"/>
        <w:rPr>
          <w:b/>
          <w:bCs/>
        </w:rPr>
      </w:pPr>
      <w:r w:rsidRPr="00C10EFC">
        <w:rPr>
          <w:b/>
          <w:bCs/>
        </w:rPr>
        <w:tab/>
      </w:r>
      <w:r w:rsidR="00E93C26" w:rsidRPr="00C10EFC">
        <w:rPr>
          <w:b/>
          <w:bCs/>
        </w:rPr>
        <w:t>b)</w:t>
      </w:r>
      <w:r w:rsidR="00E93C26" w:rsidRPr="00C10EFC">
        <w:rPr>
          <w:b/>
          <w:bCs/>
        </w:rPr>
        <w:tab/>
        <w:t>борьбы с дискриминационной практикой при предоставлении акушерских услуг и услуг по охране материнства и проведения кампаний по повышению осведомленности медицинских работников о расовой дискриминации и стандартах в области прав человека;</w:t>
      </w:r>
    </w:p>
    <w:p w14:paraId="7AF4B14A" w14:textId="53AE0DF2" w:rsidR="00E93C26" w:rsidRPr="00C10EFC" w:rsidRDefault="00C10EFC" w:rsidP="00E93C26">
      <w:pPr>
        <w:pStyle w:val="SingleTxtG"/>
        <w:rPr>
          <w:b/>
          <w:bCs/>
        </w:rPr>
      </w:pPr>
      <w:r w:rsidRPr="00C10EFC">
        <w:rPr>
          <w:b/>
          <w:bCs/>
        </w:rPr>
        <w:tab/>
      </w:r>
      <w:r w:rsidR="00E93C26" w:rsidRPr="00C10EFC">
        <w:rPr>
          <w:b/>
          <w:bCs/>
        </w:rPr>
        <w:t>c)</w:t>
      </w:r>
      <w:r w:rsidR="00E93C26" w:rsidRPr="00C10EFC">
        <w:rPr>
          <w:b/>
          <w:bCs/>
        </w:rPr>
        <w:tab/>
        <w:t>принятия мер по сокращению разрыва в ожидаемой продолжительности жизни представителей общин рома, включая меры по улучшению доступа к профилактической и первичной медицинской помощи;</w:t>
      </w:r>
    </w:p>
    <w:p w14:paraId="1842558D" w14:textId="5759ECDB" w:rsidR="00E93C26" w:rsidRPr="00AF44A6" w:rsidRDefault="00C10EFC" w:rsidP="00E93C26">
      <w:pPr>
        <w:pStyle w:val="SingleTxtG"/>
        <w:rPr>
          <w:b/>
          <w:bCs/>
        </w:rPr>
      </w:pPr>
      <w:r w:rsidRPr="00C10EFC">
        <w:rPr>
          <w:b/>
          <w:bCs/>
        </w:rPr>
        <w:tab/>
      </w:r>
      <w:r w:rsidR="00E93C26" w:rsidRPr="00C10EFC">
        <w:rPr>
          <w:b/>
          <w:bCs/>
        </w:rPr>
        <w:t>d)</w:t>
      </w:r>
      <w:r w:rsidR="00E93C26" w:rsidRPr="00C10EFC">
        <w:rPr>
          <w:b/>
          <w:bCs/>
        </w:rPr>
        <w:tab/>
      </w:r>
      <w:r w:rsidR="00E93C26">
        <w:rPr>
          <w:b/>
          <w:bCs/>
        </w:rPr>
        <w:t>принятия мер по укреплению службы посредников по вопросам охраны здоровья для лиц из числа рома, в том числе путем выделения достаточных финансовых и кадровых ресурсов для этой службы.</w:t>
      </w:r>
      <w:r w:rsidR="00E93C26">
        <w:t xml:space="preserve"> </w:t>
      </w:r>
    </w:p>
    <w:p w14:paraId="43D8CAD4" w14:textId="77777777" w:rsidR="00E93C26" w:rsidRPr="00AF44A6" w:rsidRDefault="00E93C26" w:rsidP="00E93C26">
      <w:pPr>
        <w:pStyle w:val="H23G"/>
      </w:pPr>
      <w:r>
        <w:tab/>
      </w:r>
      <w:r>
        <w:tab/>
      </w:r>
      <w:r>
        <w:rPr>
          <w:bCs/>
        </w:rPr>
        <w:t>Детские браки</w:t>
      </w:r>
    </w:p>
    <w:p w14:paraId="6EEA013A" w14:textId="5491D347" w:rsidR="00E93C26" w:rsidRPr="00AF44A6" w:rsidRDefault="00E93C26" w:rsidP="00E93C26">
      <w:pPr>
        <w:pStyle w:val="SingleTxtG"/>
      </w:pPr>
      <w:r>
        <w:t>30.</w:t>
      </w:r>
      <w:r>
        <w:tab/>
        <w:t>Комитет приветствует создание Национальной коалиции по искоренению детских браков, а также выпущенные для центров социальной работы рекомендации по предотвращению детских браков. Тем не менее Комитет выражает озабоченность по поводу распространенности детских браков в общинах рома, а также того, что законодательство по-прежнему допускает вступление в брак в возрасте 16 лет с разрешения суда, несмотря на представленную информацию о проекте поправок к Закону о семье, направленных на искоренение детских браков (ст</w:t>
      </w:r>
      <w:r w:rsidR="003440E7" w:rsidRPr="003440E7">
        <w:t>.</w:t>
      </w:r>
      <w:r>
        <w:t xml:space="preserve"> 2 и 5).</w:t>
      </w:r>
    </w:p>
    <w:p w14:paraId="223E0296" w14:textId="77777777" w:rsidR="00E93C26" w:rsidRPr="00AF44A6" w:rsidRDefault="00E93C26" w:rsidP="00E93C26">
      <w:pPr>
        <w:pStyle w:val="SingleTxtG"/>
        <w:rPr>
          <w:b/>
          <w:bCs/>
        </w:rPr>
      </w:pPr>
      <w:r>
        <w:lastRenderedPageBreak/>
        <w:t>31.</w:t>
      </w:r>
      <w:r>
        <w:tab/>
      </w:r>
      <w:r>
        <w:rPr>
          <w:b/>
          <w:bCs/>
        </w:rPr>
        <w:t>Ссылаясь на свою общую рекомендацию № 25 (2000) о гендерных аспектах расовой дискриминации, Комитет рекомендует государству-участнику:</w:t>
      </w:r>
    </w:p>
    <w:p w14:paraId="3FF5F95A" w14:textId="2FE075A3" w:rsidR="00E93C26" w:rsidRPr="00C10EFC" w:rsidRDefault="00C10EFC" w:rsidP="00E93C26">
      <w:pPr>
        <w:pStyle w:val="SingleTxtG"/>
        <w:rPr>
          <w:b/>
          <w:bCs/>
        </w:rPr>
      </w:pPr>
      <w:r>
        <w:tab/>
      </w:r>
      <w:r w:rsidR="00E93C26" w:rsidRPr="00C10EFC">
        <w:rPr>
          <w:b/>
          <w:bCs/>
        </w:rPr>
        <w:t>a)</w:t>
      </w:r>
      <w:r w:rsidR="00E93C26" w:rsidRPr="00C10EFC">
        <w:rPr>
          <w:b/>
          <w:bCs/>
        </w:rPr>
        <w:tab/>
        <w:t>ускорить принятие поправок к Закону о семье в целях искоренения и криминализации детских браков;</w:t>
      </w:r>
    </w:p>
    <w:p w14:paraId="5A6BC8C3" w14:textId="510DAD27" w:rsidR="00E93C26" w:rsidRPr="00AF44A6" w:rsidRDefault="00C10EFC" w:rsidP="00E93C26">
      <w:pPr>
        <w:pStyle w:val="SingleTxtG"/>
        <w:rPr>
          <w:b/>
          <w:bCs/>
        </w:rPr>
      </w:pPr>
      <w:r w:rsidRPr="00C10EFC">
        <w:rPr>
          <w:b/>
          <w:bCs/>
        </w:rPr>
        <w:tab/>
      </w:r>
      <w:r w:rsidR="00E93C26" w:rsidRPr="00C10EFC">
        <w:rPr>
          <w:b/>
          <w:bCs/>
        </w:rPr>
        <w:t>b)</w:t>
      </w:r>
      <w:r w:rsidR="00E93C26" w:rsidRPr="00C10EFC">
        <w:rPr>
          <w:b/>
          <w:bCs/>
        </w:rPr>
        <w:tab/>
      </w:r>
      <w:r w:rsidR="00E93C26">
        <w:rPr>
          <w:b/>
          <w:bCs/>
        </w:rPr>
        <w:t>разработать кампании по повышению осведомленности о пагубных последствиях детских браков для физического и психического здоровья и благополучия девочек, ориентированные на общины рома, религиозных лидеров, судей и прокуроров.</w:t>
      </w:r>
      <w:r w:rsidR="00E93C26">
        <w:t xml:space="preserve"> </w:t>
      </w:r>
    </w:p>
    <w:p w14:paraId="7401BD39" w14:textId="77777777" w:rsidR="00E93C26" w:rsidRPr="00AF44A6" w:rsidRDefault="00E93C26" w:rsidP="00E93C26">
      <w:pPr>
        <w:pStyle w:val="H23G"/>
      </w:pPr>
      <w:r>
        <w:tab/>
      </w:r>
      <w:r>
        <w:tab/>
      </w:r>
      <w:r>
        <w:rPr>
          <w:bCs/>
        </w:rPr>
        <w:t>Мигранты, просители убежища и беженцы</w:t>
      </w:r>
    </w:p>
    <w:p w14:paraId="01C5327D" w14:textId="77777777" w:rsidR="00E93C26" w:rsidRPr="00AF44A6" w:rsidRDefault="00E93C26" w:rsidP="00E93C26">
      <w:pPr>
        <w:pStyle w:val="SingleTxtG"/>
      </w:pPr>
      <w:r>
        <w:t>32.</w:t>
      </w:r>
      <w:r>
        <w:tab/>
        <w:t xml:space="preserve">Комитет приветствует различные поправки, внесенные в законодательство государства с целью содействия трудоустройству просителей убежища, а также упрощения процедуры подачи лицами, признанными в качестве просителей убежища, заявлений о предоставлении постоянного вида на жительство. Он приветствует также утверждение министром внутренних дел правил, касающихся формы и содержания проездных документов для беженцев, что позволяет беженцам подавать заявления для получения проездных документов. При этом Комитет обеспокоен следующим: </w:t>
      </w:r>
    </w:p>
    <w:p w14:paraId="052EA5C7" w14:textId="14B8A130" w:rsidR="00E93C26" w:rsidRPr="00AF44A6" w:rsidRDefault="00C10EFC" w:rsidP="00E93C26">
      <w:pPr>
        <w:pStyle w:val="SingleTxtG"/>
      </w:pPr>
      <w:r>
        <w:tab/>
      </w:r>
      <w:r w:rsidR="00E93C26">
        <w:t>a)</w:t>
      </w:r>
      <w:r w:rsidR="00E93C26">
        <w:tab/>
        <w:t xml:space="preserve">сообщениями о лишении мигрантов и просителей убежища, нуждающихся в международной защите, доступа к процедуре предоставления убежища в пунктах пересечения границы и в аэропортах в связи с требованием Закона об убежище и временной защите, согласно которому заявители должны находиться на территории государства-участника для подачи заявления, а также, как сообщается, в результате вытеснения в пунктах пересечения границы, осуществляемого сотрудниками правоохранительных органов в нарушение принципа невысылки и без проведения индивидуальной оценки, что зачастую сопровождается чрезмерным применением силы и жестоким обращением; </w:t>
      </w:r>
    </w:p>
    <w:p w14:paraId="699A77E5" w14:textId="0A0C771F" w:rsidR="00E93C26" w:rsidRPr="00AF44A6" w:rsidRDefault="00C10EFC" w:rsidP="00E93C26">
      <w:pPr>
        <w:pStyle w:val="SingleTxtG"/>
      </w:pPr>
      <w:r>
        <w:tab/>
      </w:r>
      <w:r w:rsidR="00E93C26">
        <w:t>b)</w:t>
      </w:r>
      <w:r w:rsidR="00E93C26">
        <w:tab/>
        <w:t>сообщениями о случаях чрезмерного применения силы по расовым мотивам в ходе операций правоохранительных органов, направленных против мигрантов и просителей убежища, нуждающихся в международной защите, в пунктах пересечения границы;</w:t>
      </w:r>
    </w:p>
    <w:p w14:paraId="65F66A4A" w14:textId="1B429B15" w:rsidR="00E93C26" w:rsidRPr="00AF44A6" w:rsidRDefault="00C10EFC" w:rsidP="00E93C26">
      <w:pPr>
        <w:pStyle w:val="SingleTxtG"/>
      </w:pPr>
      <w:r>
        <w:tab/>
      </w:r>
      <w:r w:rsidR="00E93C26">
        <w:t>c)</w:t>
      </w:r>
      <w:r w:rsidR="00E93C26">
        <w:tab/>
        <w:t xml:space="preserve">сообщениями о ненадлежащих условиях содержания и ненадлежащем медицинском обслуживании в центрах приема и временного содержания под стражей мигрантов и просителей убежища, а также сообщениями о нарушениях прав человека со стороны сотрудников правоохранительных органов в отношении просителей убежища и мигрантов, помещенных под стражу в произвольном порядке, включая чрезмерное применение силы, пытки и жестокое обращение; </w:t>
      </w:r>
    </w:p>
    <w:p w14:paraId="39588F32" w14:textId="65443EA8" w:rsidR="00E93C26" w:rsidRPr="00AF44A6" w:rsidRDefault="00C10EFC" w:rsidP="00E93C26">
      <w:pPr>
        <w:pStyle w:val="SingleTxtG"/>
      </w:pPr>
      <w:r>
        <w:tab/>
      </w:r>
      <w:r w:rsidR="00E93C26">
        <w:t>d)</w:t>
      </w:r>
      <w:r w:rsidR="00E93C26">
        <w:tab/>
        <w:t xml:space="preserve">сообщениями о применении процедуры выдворения без проведения всесторонней индивидуальной оценки, требуемой в соответствии с принципом невысылки, и без надлежащих гарантий соблюдения надлежащей правовой процедуры; </w:t>
      </w:r>
    </w:p>
    <w:p w14:paraId="157A43BD" w14:textId="06249E8F" w:rsidR="00E93C26" w:rsidRPr="00AF44A6" w:rsidRDefault="00C10EFC" w:rsidP="00E93C26">
      <w:pPr>
        <w:pStyle w:val="SingleTxtG"/>
      </w:pPr>
      <w:r>
        <w:tab/>
      </w:r>
      <w:r w:rsidR="00E93C26">
        <w:t>e)</w:t>
      </w:r>
      <w:r w:rsidR="00E93C26">
        <w:tab/>
        <w:t>сообщениями о произвольном помещении под стражу мигрантов после вынесения решений о высылке в неформальных местах и в нечеловеческих условиях, в том числе без доступа к пище и питьевой воде;</w:t>
      </w:r>
    </w:p>
    <w:p w14:paraId="0E856395" w14:textId="060CF07B" w:rsidR="00E93C26" w:rsidRPr="00AF44A6" w:rsidRDefault="00C10EFC" w:rsidP="00E93C26">
      <w:pPr>
        <w:pStyle w:val="SingleTxtG"/>
      </w:pPr>
      <w:r>
        <w:tab/>
      </w:r>
      <w:r w:rsidR="00E93C26">
        <w:t>f)</w:t>
      </w:r>
      <w:r w:rsidR="00E93C26">
        <w:tab/>
        <w:t>отсутствием расследований, уголовного преследования, вынесения обвинительных приговоров и назначения наказаний в связи с предполагаемыми нарушениями прав человека и злоупотреблениями в отношении мигрантов и просителей убежища со стороны сотрудников правоохранительных органов, включая расовую дискриминацию, расовое профилирование и чрезмерное применение силы на расовой почве в ходе операций правоохранительных органов, а также случаями произвольного помещения под стражу, пыток и жестокого обращения (ст</w:t>
      </w:r>
      <w:r w:rsidR="00E93983" w:rsidRPr="00E93983">
        <w:t>.</w:t>
      </w:r>
      <w:r w:rsidR="00E93C26">
        <w:t xml:space="preserve"> 2, 5 и 6). </w:t>
      </w:r>
    </w:p>
    <w:p w14:paraId="2E4A0E44" w14:textId="77777777" w:rsidR="00E93C26" w:rsidRPr="00AF44A6" w:rsidRDefault="00E93C26" w:rsidP="00A14CBC">
      <w:pPr>
        <w:pStyle w:val="SingleTxtG"/>
        <w:pageBreakBefore/>
        <w:rPr>
          <w:b/>
          <w:bCs/>
        </w:rPr>
      </w:pPr>
      <w:r>
        <w:lastRenderedPageBreak/>
        <w:t>33.</w:t>
      </w:r>
      <w:r>
        <w:tab/>
      </w:r>
      <w:r>
        <w:rPr>
          <w:b/>
          <w:bCs/>
        </w:rPr>
        <w:t>Ссылаясь на свою общую рекомендацию № 30 (2004) о дискриминации неграждан, Комитет рекомендует государству-участнику:</w:t>
      </w:r>
    </w:p>
    <w:p w14:paraId="6A1216F3" w14:textId="42D26929" w:rsidR="00E93C26" w:rsidRPr="00AF44A6" w:rsidRDefault="00C10EFC" w:rsidP="00E93C26">
      <w:pPr>
        <w:pStyle w:val="SingleTxtG"/>
        <w:rPr>
          <w:b/>
          <w:bCs/>
        </w:rPr>
      </w:pPr>
      <w:r w:rsidRPr="00C10EFC">
        <w:rPr>
          <w:b/>
          <w:bCs/>
        </w:rPr>
        <w:tab/>
      </w:r>
      <w:r w:rsidR="00E93C26" w:rsidRPr="00C10EFC">
        <w:rPr>
          <w:b/>
          <w:bCs/>
        </w:rPr>
        <w:t>a)</w:t>
      </w:r>
      <w:r w:rsidR="00E93C26" w:rsidRPr="00C10EFC">
        <w:rPr>
          <w:b/>
          <w:bCs/>
        </w:rPr>
        <w:tab/>
      </w:r>
      <w:r w:rsidR="00E93C26">
        <w:rPr>
          <w:b/>
          <w:bCs/>
        </w:rPr>
        <w:t>воздерживаться от вытеснения и коллективной высылки;</w:t>
      </w:r>
      <w:r w:rsidR="00E93C26">
        <w:t xml:space="preserve"> </w:t>
      </w:r>
    </w:p>
    <w:p w14:paraId="530756B9" w14:textId="1D1923D0" w:rsidR="00E93C26" w:rsidRPr="00C10EFC" w:rsidRDefault="00C10EFC" w:rsidP="00E93C26">
      <w:pPr>
        <w:pStyle w:val="SingleTxtG"/>
        <w:rPr>
          <w:b/>
          <w:bCs/>
        </w:rPr>
      </w:pPr>
      <w:r>
        <w:tab/>
      </w:r>
      <w:r w:rsidR="00E93C26" w:rsidRPr="00C10EFC">
        <w:rPr>
          <w:b/>
          <w:bCs/>
        </w:rPr>
        <w:t>b)</w:t>
      </w:r>
      <w:r w:rsidR="00E93C26" w:rsidRPr="00C10EFC">
        <w:rPr>
          <w:b/>
          <w:bCs/>
        </w:rPr>
        <w:tab/>
        <w:t xml:space="preserve">принять меры по обеспечению доступности процедуры предоставления убежища для мигрантов и просителей убежища, нуждающихся в международной защите, в пунктах пересечения границы и в аэропортах в соответствии с международно признанными стандартами, включая принцип невысылки, и с этой целью пересмотреть законодательство и привести его в соответствие с международным правом прав человека, а также с целями и задачами Конвенции; </w:t>
      </w:r>
    </w:p>
    <w:p w14:paraId="5B96C701" w14:textId="687F94D6" w:rsidR="00E93C26" w:rsidRPr="00AF44A6" w:rsidRDefault="00C10EFC" w:rsidP="00E93C26">
      <w:pPr>
        <w:pStyle w:val="SingleTxtG"/>
        <w:rPr>
          <w:b/>
          <w:bCs/>
        </w:rPr>
      </w:pPr>
      <w:r w:rsidRPr="00C10EFC">
        <w:rPr>
          <w:b/>
          <w:bCs/>
        </w:rPr>
        <w:tab/>
      </w:r>
      <w:r w:rsidR="00E93C26" w:rsidRPr="00C10EFC">
        <w:rPr>
          <w:b/>
          <w:bCs/>
        </w:rPr>
        <w:t>c)</w:t>
      </w:r>
      <w:r w:rsidR="00E93C26" w:rsidRPr="00C10EFC">
        <w:rPr>
          <w:b/>
          <w:bCs/>
        </w:rPr>
        <w:tab/>
        <w:t>принять меры по улучшению условий жизни в центрах приема и временного содержания под стражей мигрантов в соответствии с междун</w:t>
      </w:r>
      <w:r w:rsidR="00E93C26">
        <w:rPr>
          <w:b/>
          <w:bCs/>
        </w:rPr>
        <w:t>ародными стандартами и обеспечить, чтобы все содержащиеся в этих местах люди имели доступ к медицинской помощи, переводчикам, надлежащему питанию и социальной поддержке;</w:t>
      </w:r>
      <w:r w:rsidR="00E93C26">
        <w:t xml:space="preserve"> </w:t>
      </w:r>
    </w:p>
    <w:p w14:paraId="425D5C5C" w14:textId="017DD161" w:rsidR="00E93C26" w:rsidRPr="00C10EFC" w:rsidRDefault="00C10EFC" w:rsidP="00E93C26">
      <w:pPr>
        <w:pStyle w:val="SingleTxtG"/>
        <w:rPr>
          <w:b/>
          <w:bCs/>
        </w:rPr>
      </w:pPr>
      <w:r>
        <w:tab/>
      </w:r>
      <w:r w:rsidR="00E93C26" w:rsidRPr="00C10EFC">
        <w:rPr>
          <w:b/>
          <w:bCs/>
        </w:rPr>
        <w:t>d)</w:t>
      </w:r>
      <w:r w:rsidR="00E93C26" w:rsidRPr="00C10EFC">
        <w:rPr>
          <w:b/>
          <w:bCs/>
        </w:rPr>
        <w:tab/>
        <w:t xml:space="preserve">обеспечить, чтобы практика помещения в центры временного содержания иностранных граждан применялась только в качестве крайней меры и в течение как можно более короткого периода времени после проведения оценки ее законности, необходимости и соразмерности в каждом отдельном случае, обеспечивая соблюдение надлежащей правовой процедуры для всех лиц, содержащихся в центрах временного содержания мигрантов; </w:t>
      </w:r>
    </w:p>
    <w:p w14:paraId="12AD1DF3" w14:textId="52D61E79" w:rsidR="00E93C26" w:rsidRPr="00C10EFC" w:rsidRDefault="00C10EFC" w:rsidP="00E93C26">
      <w:pPr>
        <w:pStyle w:val="SingleTxtG"/>
        <w:rPr>
          <w:b/>
          <w:bCs/>
        </w:rPr>
      </w:pPr>
      <w:r w:rsidRPr="00C10EFC">
        <w:rPr>
          <w:b/>
          <w:bCs/>
        </w:rPr>
        <w:tab/>
      </w:r>
      <w:r w:rsidR="00E93C26" w:rsidRPr="00C10EFC">
        <w:rPr>
          <w:b/>
          <w:bCs/>
        </w:rPr>
        <w:t>e)</w:t>
      </w:r>
      <w:r w:rsidR="00E93C26" w:rsidRPr="00C10EFC">
        <w:rPr>
          <w:b/>
          <w:bCs/>
        </w:rPr>
        <w:tab/>
        <w:t>обеспечить, чтобы все процедуры выдворения осуществлялись в полном соот</w:t>
      </w:r>
      <w:r w:rsidR="00E93C26">
        <w:rPr>
          <w:b/>
          <w:bCs/>
        </w:rPr>
        <w:t>ветствии с обязательствами по международному праву, включая соблюдение принципа невысылки, гарантии надлежащей правовой процедуры и проведение всесторонней индивидуальной оценки потребностей в защите в соответствии с международным правом прав человека и международным правом б</w:t>
      </w:r>
      <w:r w:rsidR="00E93C26" w:rsidRPr="00C10EFC">
        <w:rPr>
          <w:b/>
          <w:bCs/>
        </w:rPr>
        <w:t xml:space="preserve">еженцев во всех случаях депортации, выдворения и высылки; </w:t>
      </w:r>
    </w:p>
    <w:p w14:paraId="1662B5AB" w14:textId="7B5BF68D" w:rsidR="00E93C26" w:rsidRPr="00AF44A6" w:rsidRDefault="00C10EFC" w:rsidP="00E93C26">
      <w:pPr>
        <w:pStyle w:val="SingleTxtG"/>
        <w:rPr>
          <w:b/>
          <w:bCs/>
        </w:rPr>
      </w:pPr>
      <w:r w:rsidRPr="00C10EFC">
        <w:rPr>
          <w:b/>
          <w:bCs/>
        </w:rPr>
        <w:tab/>
      </w:r>
      <w:r w:rsidR="00E93C26" w:rsidRPr="00C10EFC">
        <w:rPr>
          <w:b/>
          <w:bCs/>
        </w:rPr>
        <w:t>f)</w:t>
      </w:r>
      <w:r w:rsidR="00E93C26" w:rsidRPr="00C10EFC">
        <w:rPr>
          <w:b/>
          <w:bCs/>
        </w:rPr>
        <w:tab/>
      </w:r>
      <w:r w:rsidR="00E93C26">
        <w:rPr>
          <w:b/>
          <w:bCs/>
        </w:rPr>
        <w:t>обеспечить подотчетность и покончить с безнаказанностью, в том числе путем проведения эффективных, тщательных и беспристрастных расследований всех сообщений об ущемлениях и нарушениях прав человека в отношении просителей убежища и мигрантов, совершаемых сотрудниками правоохранительных органов, включая расовую дискриминацию, расовое профилирование и чрезмерное применение силы на расовой почве в ходе операций правоохранительных органов, произвольные задержания, а также пытки и жестокое обращение.</w:t>
      </w:r>
    </w:p>
    <w:p w14:paraId="63E0120C" w14:textId="77777777" w:rsidR="00E93C26" w:rsidRPr="00AF44A6" w:rsidRDefault="00E93C26" w:rsidP="00E93C26">
      <w:pPr>
        <w:pStyle w:val="H23G"/>
      </w:pPr>
      <w:r>
        <w:tab/>
      </w:r>
      <w:r>
        <w:tab/>
      </w:r>
      <w:r>
        <w:rPr>
          <w:bCs/>
        </w:rPr>
        <w:t>Торговля людьми</w:t>
      </w:r>
    </w:p>
    <w:p w14:paraId="262147A7" w14:textId="77777777" w:rsidR="00E93C26" w:rsidRPr="00AF44A6" w:rsidRDefault="00E93C26" w:rsidP="00E93C26">
      <w:pPr>
        <w:pStyle w:val="SingleTxtG"/>
      </w:pPr>
      <w:r>
        <w:t>34.</w:t>
      </w:r>
      <w:r>
        <w:tab/>
        <w:t xml:space="preserve">Комитет приветствует принятие в марте 2024 года Программы по борьбе с торговлей людьми на 2024–2029 годы и соответствующего плана действий, направленных на обеспечение комплексного подхода и координации деятельности по борьбе с торговлей людьми. Он принимает к сведению информацию о разработке законодательных актов, направленных на регулирование вопросов предотвращения торговли людьми и защиты жертв в соответствии с Программой по борьбе с торговлей людьми на 2024–2029 годы. При этом Комитет обеспокоен следующим: </w:t>
      </w:r>
    </w:p>
    <w:p w14:paraId="65C69DB8" w14:textId="120E686D" w:rsidR="00E93C26" w:rsidRPr="00AF44A6" w:rsidRDefault="00C10EFC" w:rsidP="00E93C26">
      <w:pPr>
        <w:pStyle w:val="SingleTxtG"/>
      </w:pPr>
      <w:r>
        <w:tab/>
      </w:r>
      <w:r w:rsidR="00E93C26">
        <w:t>a)</w:t>
      </w:r>
      <w:r w:rsidR="00E93C26">
        <w:tab/>
        <w:t>отсутствием концептуальной основы в области защиты жертв и свидетелей, которая могла бы заменить Национальную стратегию реализации прав жертв и свидетелей уголовных преступлений на 2020–2025 годы;</w:t>
      </w:r>
    </w:p>
    <w:p w14:paraId="0F9D83B3" w14:textId="4DC8D1F9" w:rsidR="00E93C26" w:rsidRPr="00AF44A6" w:rsidRDefault="00C10EFC" w:rsidP="00E93C26">
      <w:pPr>
        <w:pStyle w:val="SingleTxtG"/>
      </w:pPr>
      <w:r>
        <w:tab/>
      </w:r>
      <w:r w:rsidR="00E93C26">
        <w:t>b)</w:t>
      </w:r>
      <w:r w:rsidR="00E93C26">
        <w:tab/>
        <w:t xml:space="preserve">сообщениями о сохраняющейся торговле людьми, в том числе с целью сексуальной и трудовой эксплуатации, затрагивающей, в частности, женщин и детей из числа рома, а также мигрантов; </w:t>
      </w:r>
    </w:p>
    <w:p w14:paraId="28D21410" w14:textId="2C2C1606" w:rsidR="00E93C26" w:rsidRPr="00AF44A6" w:rsidRDefault="00C10EFC" w:rsidP="00E93C26">
      <w:pPr>
        <w:pStyle w:val="SingleTxtG"/>
      </w:pPr>
      <w:r>
        <w:tab/>
      </w:r>
      <w:r w:rsidR="00E93C26">
        <w:t>c)</w:t>
      </w:r>
      <w:r w:rsidR="00E93C26">
        <w:tab/>
        <w:t xml:space="preserve">сообщениями о низких показателях уголовного преследования и вынесения обвинительных приговоров по делам о торговле людьми; </w:t>
      </w:r>
    </w:p>
    <w:p w14:paraId="1E587FD5" w14:textId="3255B27B" w:rsidR="00E93C26" w:rsidRPr="00AF44A6" w:rsidRDefault="00C10EFC" w:rsidP="00E93C26">
      <w:pPr>
        <w:pStyle w:val="SingleTxtG"/>
      </w:pPr>
      <w:r>
        <w:tab/>
      </w:r>
      <w:r w:rsidR="00E93C26">
        <w:t>d)</w:t>
      </w:r>
      <w:r w:rsidR="00E93C26">
        <w:tab/>
        <w:t xml:space="preserve">сообщениями о непоследовательном применении мер по защите жертв. </w:t>
      </w:r>
    </w:p>
    <w:p w14:paraId="442CD5EF" w14:textId="77777777" w:rsidR="00E93C26" w:rsidRPr="00AF44A6" w:rsidRDefault="00E93C26" w:rsidP="00E93C26">
      <w:pPr>
        <w:pStyle w:val="SingleTxtG"/>
        <w:rPr>
          <w:b/>
          <w:bCs/>
        </w:rPr>
      </w:pPr>
      <w:r>
        <w:lastRenderedPageBreak/>
        <w:t>35.</w:t>
      </w:r>
      <w:r>
        <w:tab/>
      </w:r>
      <w:r>
        <w:rPr>
          <w:b/>
          <w:bCs/>
        </w:rPr>
        <w:t>Комитет рекомендует государству-участнику:</w:t>
      </w:r>
      <w:r>
        <w:t xml:space="preserve"> </w:t>
      </w:r>
    </w:p>
    <w:p w14:paraId="07181D93" w14:textId="1CACEB68" w:rsidR="00E93C26" w:rsidRPr="00AF44A6" w:rsidRDefault="00C10EFC" w:rsidP="00E93C26">
      <w:pPr>
        <w:pStyle w:val="SingleTxtG"/>
        <w:rPr>
          <w:b/>
          <w:bCs/>
        </w:rPr>
      </w:pPr>
      <w:r w:rsidRPr="00C10EFC">
        <w:rPr>
          <w:b/>
          <w:bCs/>
        </w:rPr>
        <w:tab/>
      </w:r>
      <w:r w:rsidR="00E93C26" w:rsidRPr="00C10EFC">
        <w:rPr>
          <w:b/>
          <w:bCs/>
        </w:rPr>
        <w:t>a)</w:t>
      </w:r>
      <w:r w:rsidR="00E93C26" w:rsidRPr="00C10EFC">
        <w:rPr>
          <w:b/>
          <w:bCs/>
        </w:rPr>
        <w:tab/>
      </w:r>
      <w:r w:rsidR="00E93C26">
        <w:rPr>
          <w:b/>
          <w:bCs/>
        </w:rPr>
        <w:t>разработать и принять рамочную политику по защите жертв и свидетелей;</w:t>
      </w:r>
      <w:r w:rsidR="00E93C26">
        <w:t xml:space="preserve"> </w:t>
      </w:r>
    </w:p>
    <w:p w14:paraId="43334B85" w14:textId="30CFBCA4" w:rsidR="00E93C26" w:rsidRPr="00C10EFC" w:rsidRDefault="00C10EFC" w:rsidP="00E93C26">
      <w:pPr>
        <w:pStyle w:val="SingleTxtG"/>
        <w:rPr>
          <w:b/>
          <w:bCs/>
        </w:rPr>
      </w:pPr>
      <w:r>
        <w:tab/>
      </w:r>
      <w:r w:rsidR="00E93C26" w:rsidRPr="00C10EFC">
        <w:rPr>
          <w:b/>
          <w:bCs/>
        </w:rPr>
        <w:t>b)</w:t>
      </w:r>
      <w:r w:rsidR="00E93C26" w:rsidRPr="00C10EFC">
        <w:rPr>
          <w:b/>
          <w:bCs/>
        </w:rPr>
        <w:tab/>
        <w:t xml:space="preserve">принять меры по обеспечению тщательного расследования всех случаев торговли людьми, адекватного и сдерживающего наказания виновных в случае их осуждения, а также доступа жертв к правосудию, приютам и реабилитационным услугам; </w:t>
      </w:r>
    </w:p>
    <w:p w14:paraId="21E51339" w14:textId="2C849A79" w:rsidR="00E93C26" w:rsidRPr="00AF44A6" w:rsidRDefault="00C10EFC" w:rsidP="00E93C26">
      <w:pPr>
        <w:pStyle w:val="SingleTxtG"/>
        <w:rPr>
          <w:b/>
          <w:bCs/>
        </w:rPr>
      </w:pPr>
      <w:r w:rsidRPr="00C10EFC">
        <w:rPr>
          <w:b/>
          <w:bCs/>
        </w:rPr>
        <w:tab/>
      </w:r>
      <w:r w:rsidR="00E93C26" w:rsidRPr="00C10EFC">
        <w:rPr>
          <w:b/>
          <w:bCs/>
        </w:rPr>
        <w:t>c)</w:t>
      </w:r>
      <w:r w:rsidR="00E93C26" w:rsidRPr="00C10EFC">
        <w:rPr>
          <w:b/>
          <w:bCs/>
        </w:rPr>
        <w:tab/>
        <w:t>принять меры по обеспечению использования правоохр</w:t>
      </w:r>
      <w:r w:rsidR="00E93C26">
        <w:rPr>
          <w:b/>
          <w:bCs/>
        </w:rPr>
        <w:t>анительными органами показателей выявления жертв торговли людьми в целях активного выявления жертв торговли людьми и обеспечения их защиты.</w:t>
      </w:r>
      <w:r w:rsidR="00E93C26">
        <w:t xml:space="preserve"> </w:t>
      </w:r>
    </w:p>
    <w:p w14:paraId="6C1F2661" w14:textId="77777777" w:rsidR="00E93C26" w:rsidRPr="00AF44A6" w:rsidRDefault="00E93C26" w:rsidP="00E93C26">
      <w:pPr>
        <w:pStyle w:val="H23G"/>
      </w:pPr>
      <w:r>
        <w:tab/>
      </w:r>
      <w:r>
        <w:tab/>
      </w:r>
      <w:r>
        <w:rPr>
          <w:bCs/>
        </w:rPr>
        <w:t>Юридическая помощь</w:t>
      </w:r>
      <w:r>
        <w:t xml:space="preserve"> </w:t>
      </w:r>
    </w:p>
    <w:p w14:paraId="02104BAE" w14:textId="5D02B783" w:rsidR="00E93C26" w:rsidRPr="00AF44A6" w:rsidRDefault="00E93C26" w:rsidP="00E93C26">
      <w:pPr>
        <w:pStyle w:val="SingleTxtG"/>
      </w:pPr>
      <w:r>
        <w:t>36.</w:t>
      </w:r>
      <w:r>
        <w:tab/>
        <w:t>Комитет приветствует принятие Закона о бесплатной юридической помощи, направленного на обеспечение равного доступа к правосудию для групп населения, находящихся в неблагоприятном положении, в том числе жертв торговли людьми, просителей убежища и мигрантов. Тем не менее Комитет выражает озабоченность в связи с сообщениями о недостатках в предоставлении и доступности юридической помощи на муниципальном уровне, а также о препятствиях, с которыми сталкиваются представители этнических меньшинств, неграждане и жертвы торговли людьми при получении доступа к юридической помощи (ст</w:t>
      </w:r>
      <w:r w:rsidR="00A41B22" w:rsidRPr="00A41B22">
        <w:t>.</w:t>
      </w:r>
      <w:r>
        <w:t xml:space="preserve"> 5 и 6).</w:t>
      </w:r>
    </w:p>
    <w:p w14:paraId="4634102D" w14:textId="77777777" w:rsidR="00E93C26" w:rsidRPr="00AF44A6" w:rsidRDefault="00E93C26" w:rsidP="00E93C26">
      <w:pPr>
        <w:pStyle w:val="SingleTxtG"/>
        <w:rPr>
          <w:b/>
          <w:bCs/>
        </w:rPr>
      </w:pPr>
      <w:r>
        <w:t>37.</w:t>
      </w:r>
      <w:r>
        <w:tab/>
      </w:r>
      <w:r>
        <w:rPr>
          <w:b/>
          <w:bCs/>
        </w:rPr>
        <w:t>Комитет рекомендует государству-участнику активизировать усилия по осуществлению Закона о бесплатной юридической помощи и расширить доступность и предоставление юридической помощи лицам, уязвимым для расовой дискриминации, в особенности представителям этнических меньшинств, включая общины рома, беженцев, просителей убежища, мигрантов и жертв торговли людьми, в том числе путем выделения достаточных ресурсов на муниципальном и других уровнях.</w:t>
      </w:r>
      <w:r>
        <w:t xml:space="preserve"> </w:t>
      </w:r>
      <w:r>
        <w:rPr>
          <w:b/>
          <w:bCs/>
        </w:rPr>
        <w:t>Он рекомендует государству-участнику также принять меры по информированию и повышению осведомленности лиц, участвующих в судебном процессе, о Законе о бесплатной юридической помощи, критериях получения права на такую помощь, сфере применения этой программы и механизме рассмотрения заявлений о предоставлении юридической помощи.</w:t>
      </w:r>
      <w:r>
        <w:t xml:space="preserve"> </w:t>
      </w:r>
    </w:p>
    <w:p w14:paraId="565D7081" w14:textId="4D2A4C0B" w:rsidR="00E93C26" w:rsidRPr="00AF44A6" w:rsidRDefault="00E93C26" w:rsidP="00E93C26">
      <w:pPr>
        <w:pStyle w:val="H23G"/>
      </w:pPr>
      <w:r>
        <w:tab/>
      </w:r>
      <w:r>
        <w:tab/>
      </w:r>
      <w:r>
        <w:rPr>
          <w:bCs/>
        </w:rPr>
        <w:t>Подготовка, просвещение и другие меры по борьбе с предрассудками и</w:t>
      </w:r>
      <w:r w:rsidR="00C10EFC">
        <w:rPr>
          <w:bCs/>
        </w:rPr>
        <w:t> </w:t>
      </w:r>
      <w:r>
        <w:rPr>
          <w:bCs/>
        </w:rPr>
        <w:t>нетерпимостью</w:t>
      </w:r>
    </w:p>
    <w:p w14:paraId="59B1F3C2" w14:textId="03915A54" w:rsidR="00E93C26" w:rsidRPr="00AF44A6" w:rsidRDefault="00E93C26" w:rsidP="00E93C26">
      <w:pPr>
        <w:pStyle w:val="SingleTxtG"/>
      </w:pPr>
      <w:r>
        <w:t>38.</w:t>
      </w:r>
      <w:r>
        <w:tab/>
        <w:t>Комитет принимает к сведению информацию, представленную делегацией, о том, что в 2002 году гражданское просвещение было введено в качестве факультативного предмета, предлагаемого наряду с религиозным образованием на всех уровнях доуниверситетского образования, и что оно включает вопросы прав человека и равенства. Он отмечает также, что вопросы прав человека включены в программы подготовки учителей. Тем не менее Комитет выражает озабоченность в связи с отсутствием программ, направленных на продвижение образования в области прав человека, в том числе по вопросам расовой дискриминации, на университетском уровне. Он выражает сожаление по поводу того, что учащиеся вынуждены выбирать между гражданским просвещением и религиозным образованием и что доля учащихся, выбирающих религиозное образование, выше. Комитет обеспокоен также отсутствием информации о проведении кампаний по повышению осведомленности о важности недискриминации, культурного многообразия и терпимости, ориентированных на широкую общественность, сотрудников правоохранительных и судебных органов (ст</w:t>
      </w:r>
      <w:r w:rsidR="0055527B" w:rsidRPr="0055527B">
        <w:t>.</w:t>
      </w:r>
      <w:r w:rsidR="0055527B">
        <w:rPr>
          <w:lang w:val="en-US"/>
        </w:rPr>
        <w:t> </w:t>
      </w:r>
      <w:r>
        <w:t>7).</w:t>
      </w:r>
    </w:p>
    <w:p w14:paraId="1AE12CB9" w14:textId="77777777" w:rsidR="00E93C26" w:rsidRPr="00AF44A6" w:rsidRDefault="00E93C26" w:rsidP="00E93C26">
      <w:pPr>
        <w:pStyle w:val="SingleTxtG"/>
        <w:rPr>
          <w:b/>
          <w:bCs/>
        </w:rPr>
      </w:pPr>
      <w:r>
        <w:t>39.</w:t>
      </w:r>
      <w:r>
        <w:tab/>
      </w:r>
      <w:r>
        <w:rPr>
          <w:b/>
          <w:bCs/>
        </w:rPr>
        <w:t>Комитет рекомендует государству-участнику расширить программу гражданского просвещения и включить права человека в качестве обязательной для изучения темы на всех ступенях образования.</w:t>
      </w:r>
      <w:r>
        <w:t xml:space="preserve"> </w:t>
      </w:r>
      <w:r>
        <w:rPr>
          <w:b/>
          <w:bCs/>
        </w:rPr>
        <w:t xml:space="preserve">Он рекомендует государству-участнику также проводить среди широкой общественности, государственных служащих, сотрудников правоохранительных и судебных органов </w:t>
      </w:r>
      <w:r>
        <w:rPr>
          <w:b/>
          <w:bCs/>
        </w:rPr>
        <w:lastRenderedPageBreak/>
        <w:t>информационно-просветительские кампании с измеримыми в количественном отношении результатами, направленные на разъяснение важности этнического и культурного многообразия, а также борьбы с расовой дискриминацией и поощрения терпимости.</w:t>
      </w:r>
      <w:r>
        <w:t xml:space="preserve"> </w:t>
      </w:r>
    </w:p>
    <w:p w14:paraId="4B7D877A" w14:textId="62972543" w:rsidR="00E93C26" w:rsidRPr="00AF44A6" w:rsidRDefault="00AC4F3F" w:rsidP="00E93C26">
      <w:pPr>
        <w:pStyle w:val="H1G"/>
      </w:pPr>
      <w:r>
        <w:rPr>
          <w:bCs/>
        </w:rPr>
        <w:tab/>
      </w:r>
      <w:r w:rsidR="00E93C26">
        <w:rPr>
          <w:bCs/>
        </w:rPr>
        <w:t>E.</w:t>
      </w:r>
      <w:r w:rsidR="00E93C26">
        <w:tab/>
      </w:r>
      <w:r w:rsidR="00E93C26">
        <w:rPr>
          <w:bCs/>
        </w:rPr>
        <w:t>Прочие рекомендации</w:t>
      </w:r>
    </w:p>
    <w:p w14:paraId="29C33E18" w14:textId="77777777" w:rsidR="00E93C26" w:rsidRPr="00AF44A6" w:rsidRDefault="00E93C26" w:rsidP="00E93C26">
      <w:pPr>
        <w:pStyle w:val="H23G"/>
      </w:pPr>
      <w:r>
        <w:tab/>
      </w:r>
      <w:r>
        <w:tab/>
      </w:r>
      <w:r>
        <w:rPr>
          <w:bCs/>
        </w:rPr>
        <w:t>Ратификация других договоров</w:t>
      </w:r>
      <w:r>
        <w:t xml:space="preserve"> </w:t>
      </w:r>
    </w:p>
    <w:p w14:paraId="4231F257" w14:textId="77777777" w:rsidR="00E93C26" w:rsidRPr="00AF44A6" w:rsidRDefault="00E93C26" w:rsidP="00E93C26">
      <w:pPr>
        <w:pStyle w:val="SingleTxtG"/>
        <w:rPr>
          <w:b/>
          <w:bCs/>
        </w:rPr>
      </w:pPr>
      <w:r>
        <w:t>40.</w:t>
      </w:r>
      <w:r>
        <w:tab/>
      </w:r>
      <w:r>
        <w:rPr>
          <w:b/>
          <w:bCs/>
        </w:rPr>
        <w:t>Принимая во внимание неделимость всех прав человека, Комитет призывает государство-участник рассмотреть вопрос о ратификации тех международных договоров по правам человека, которые оно еще не ратифицировало, в частности договоров, положения которых имеют непосредственное отношение к общинам, которые могут подвергаться расовой дискриминации, включая Международную конвенцию о защите прав всех трудящихся-мигрантов и членов их семей.</w:t>
      </w:r>
      <w:r>
        <w:t xml:space="preserve"> </w:t>
      </w:r>
    </w:p>
    <w:p w14:paraId="112AC25C" w14:textId="77777777" w:rsidR="00E93C26" w:rsidRPr="00AF44A6" w:rsidRDefault="00E93C26" w:rsidP="00E93C26">
      <w:pPr>
        <w:pStyle w:val="H23G"/>
        <w:rPr>
          <w:bCs/>
        </w:rPr>
      </w:pPr>
      <w:r>
        <w:tab/>
      </w:r>
      <w:r>
        <w:tab/>
      </w:r>
      <w:r>
        <w:rPr>
          <w:bCs/>
        </w:rPr>
        <w:t>Поправка к статье 8 Конвенции</w:t>
      </w:r>
    </w:p>
    <w:p w14:paraId="306EF33A" w14:textId="77777777" w:rsidR="00E93C26" w:rsidRPr="00AF44A6" w:rsidRDefault="00E93C26" w:rsidP="00E93C26">
      <w:pPr>
        <w:pStyle w:val="SingleTxtG"/>
        <w:rPr>
          <w:b/>
          <w:bCs/>
        </w:rPr>
      </w:pPr>
      <w:r>
        <w:t>41.</w:t>
      </w:r>
      <w:r>
        <w:tab/>
      </w:r>
      <w:r>
        <w:rPr>
          <w:b/>
          <w:bCs/>
        </w:rPr>
        <w:t>Комитет рекомендует государству-участнику согласиться с поправкой к пункту 6 статьи 8 Конвенции, принятой 15 января 1992 года на четырнадцатом совещании государств — участников Конвенции и одобренной Генеральной Ассамблеей в ее резолюции 47/111.</w:t>
      </w:r>
      <w:r>
        <w:t xml:space="preserve"> </w:t>
      </w:r>
    </w:p>
    <w:p w14:paraId="2B75CD91" w14:textId="77777777" w:rsidR="00E93C26" w:rsidRPr="00AF44A6" w:rsidRDefault="00E93C26" w:rsidP="00E93C26">
      <w:pPr>
        <w:pStyle w:val="H23G"/>
        <w:rPr>
          <w:bCs/>
        </w:rPr>
      </w:pPr>
      <w:r>
        <w:tab/>
      </w:r>
      <w:r>
        <w:tab/>
      </w:r>
      <w:r>
        <w:rPr>
          <w:bCs/>
        </w:rPr>
        <w:t>Последующие меры в связи с Дурбанской декларацией и Программой действий</w:t>
      </w:r>
    </w:p>
    <w:p w14:paraId="615BF0D1" w14:textId="77777777" w:rsidR="00E93C26" w:rsidRPr="00AF44A6" w:rsidRDefault="00E93C26" w:rsidP="00E93C26">
      <w:pPr>
        <w:pStyle w:val="SingleTxtG"/>
        <w:rPr>
          <w:b/>
          <w:bCs/>
        </w:rPr>
      </w:pPr>
      <w:r>
        <w:t>42.</w:t>
      </w:r>
      <w:r>
        <w:tab/>
      </w:r>
      <w:r>
        <w:rPr>
          <w:b/>
          <w:bCs/>
        </w:rPr>
        <w:t>В свете своей общей рекомендации № 33 (2009) о последующих мерах в связи с Конференцией по обзору Дурбанского процесса Комитет рекомендует государству-участнику при осуществлении Конвенции в рамках своего внутреннего законодательства предпринять шаги по выполнению Дурбанской декларации и Программы действий, принятой в сентябре 2001 года Всемирной конференцией по борьбе против расизма, расовой дискриминации, ксенофобии и связанной с ними нетерпимости, с учетом итогового документа Конференции по обзору Дурбанского процесса, состоявшейся в апреле 2009 года в Женеве.</w:t>
      </w:r>
      <w:r>
        <w:t xml:space="preserve"> </w:t>
      </w:r>
      <w:r>
        <w:rPr>
          <w:b/>
          <w:bCs/>
        </w:rPr>
        <w:t>Комитет просит государство-участник включить в свой следующий периодический доклад конкретные сведения о планах действий и других мерах, осуществляемых во исполнение Дурбанской декларации и Программы действий на национальном уровне.</w:t>
      </w:r>
      <w:r>
        <w:t xml:space="preserve"> </w:t>
      </w:r>
    </w:p>
    <w:p w14:paraId="1F326429" w14:textId="77777777" w:rsidR="00E93C26" w:rsidRPr="00AF44A6" w:rsidRDefault="00E93C26" w:rsidP="00E93C26">
      <w:pPr>
        <w:pStyle w:val="H23G"/>
        <w:rPr>
          <w:bCs/>
        </w:rPr>
      </w:pPr>
      <w:r>
        <w:tab/>
      </w:r>
      <w:r>
        <w:tab/>
      </w:r>
      <w:r>
        <w:rPr>
          <w:bCs/>
        </w:rPr>
        <w:t>Международное десятилетие лиц африканского происхождения</w:t>
      </w:r>
      <w:r>
        <w:t xml:space="preserve"> </w:t>
      </w:r>
    </w:p>
    <w:p w14:paraId="6B393163" w14:textId="7998E49A" w:rsidR="00E93C26" w:rsidRPr="00AF44A6" w:rsidRDefault="00E93C26" w:rsidP="00E93C26">
      <w:pPr>
        <w:pStyle w:val="SingleTxtG"/>
        <w:rPr>
          <w:b/>
          <w:bCs/>
        </w:rPr>
      </w:pPr>
      <w:r>
        <w:t>43.</w:t>
      </w:r>
      <w:r>
        <w:tab/>
      </w:r>
      <w:r>
        <w:rPr>
          <w:b/>
          <w:bCs/>
        </w:rPr>
        <w:t>В своей резолюции 79/193 Генеральная Ассамблея провозгласила</w:t>
      </w:r>
      <w:r w:rsidR="00AC4F3F">
        <w:rPr>
          <w:b/>
          <w:bCs/>
        </w:rPr>
        <w:t xml:space="preserve"> </w:t>
      </w:r>
      <w:r w:rsidR="00AC4F3F">
        <w:rPr>
          <w:b/>
          <w:bCs/>
        </w:rPr>
        <w:br/>
      </w:r>
      <w:r>
        <w:rPr>
          <w:b/>
          <w:bCs/>
        </w:rPr>
        <w:t>2025‒2034 годы вторым Международным десятилетием лиц африканского происхождения.</w:t>
      </w:r>
      <w:r>
        <w:t xml:space="preserve"> </w:t>
      </w:r>
      <w:r>
        <w:rPr>
          <w:b/>
          <w:bCs/>
        </w:rPr>
        <w:t>В этой резолюции Ассамблея также постановила продлить программу мероприятий по проведению Международного десятилетия лиц африканского происхождения, принятую в ее резолюции 69/16, с целью обеспечить постоянные усилия по поощрению уважения, защиты и осуществления всех прав человека и основных свобод лиц африканского происхождения.</w:t>
      </w:r>
      <w:r>
        <w:t xml:space="preserve"> </w:t>
      </w:r>
      <w:r>
        <w:rPr>
          <w:b/>
          <w:bCs/>
        </w:rPr>
        <w:t>В свете этого Комитет рекомендует государству-участнику осуществлять программу мероприятий в сотрудничестве с лицами африканского происхождения и включить в свой следующий периодический доклад информацию о принятых им в этой связи мерах с учетом общей рекомендации</w:t>
      </w:r>
      <w:r w:rsidR="00A83CC7">
        <w:rPr>
          <w:b/>
          <w:bCs/>
          <w:lang w:val="en-US"/>
        </w:rPr>
        <w:t> </w:t>
      </w:r>
      <w:r>
        <w:rPr>
          <w:b/>
          <w:bCs/>
        </w:rPr>
        <w:t>№</w:t>
      </w:r>
      <w:r w:rsidR="00AC4F3F">
        <w:rPr>
          <w:b/>
          <w:bCs/>
        </w:rPr>
        <w:t> </w:t>
      </w:r>
      <w:r>
        <w:rPr>
          <w:b/>
          <w:bCs/>
        </w:rPr>
        <w:t>34 (2011) Комитета о расовой дискриминации в отношении лиц африканского происхождения.</w:t>
      </w:r>
      <w:r>
        <w:t xml:space="preserve"> </w:t>
      </w:r>
    </w:p>
    <w:p w14:paraId="0C28A186" w14:textId="77777777" w:rsidR="00E93C26" w:rsidRPr="009B48D0" w:rsidRDefault="00E93C26" w:rsidP="00E93C26">
      <w:pPr>
        <w:pStyle w:val="H23G"/>
        <w:rPr>
          <w:bCs/>
        </w:rPr>
      </w:pPr>
      <w:r>
        <w:tab/>
      </w:r>
      <w:r>
        <w:tab/>
      </w:r>
      <w:r>
        <w:rPr>
          <w:bCs/>
        </w:rPr>
        <w:t>Консультации с гражданским обществом</w:t>
      </w:r>
    </w:p>
    <w:p w14:paraId="0DC93D37" w14:textId="77777777" w:rsidR="00E93C26" w:rsidRPr="00AF44A6" w:rsidRDefault="00E93C26" w:rsidP="00E93C26">
      <w:pPr>
        <w:pStyle w:val="SingleTxtG"/>
        <w:rPr>
          <w:b/>
          <w:bCs/>
        </w:rPr>
      </w:pPr>
      <w:r>
        <w:t>44.</w:t>
      </w:r>
      <w:r>
        <w:tab/>
      </w:r>
      <w:r>
        <w:rPr>
          <w:b/>
          <w:bCs/>
        </w:rPr>
        <w:t xml:space="preserve">Комитет рекомендует государству-участнику продолжать проводить консультации и расширять диалог с организациями гражданского общества, занимающимися защитой прав человека, в частности ведущими борьбу против расовой дискриминации, в рамках подготовки следующего периодического </w:t>
      </w:r>
      <w:r>
        <w:rPr>
          <w:b/>
          <w:bCs/>
        </w:rPr>
        <w:lastRenderedPageBreak/>
        <w:t>доклада и принятия последующих мер по настоящим заключительным замечаниям.</w:t>
      </w:r>
    </w:p>
    <w:p w14:paraId="7C3E2EE9" w14:textId="77777777" w:rsidR="00E93C26" w:rsidRPr="00AF44A6" w:rsidRDefault="00E93C26" w:rsidP="00E93C26">
      <w:pPr>
        <w:pStyle w:val="H23G"/>
        <w:rPr>
          <w:bCs/>
        </w:rPr>
      </w:pPr>
      <w:r>
        <w:tab/>
      </w:r>
      <w:r>
        <w:tab/>
      </w:r>
      <w:r>
        <w:rPr>
          <w:bCs/>
        </w:rPr>
        <w:t>Распространение информации</w:t>
      </w:r>
    </w:p>
    <w:p w14:paraId="789A88DE" w14:textId="77777777" w:rsidR="00E93C26" w:rsidRPr="00AF44A6" w:rsidRDefault="00E93C26" w:rsidP="00E93C26">
      <w:pPr>
        <w:pStyle w:val="SingleTxtG"/>
        <w:rPr>
          <w:b/>
          <w:bCs/>
        </w:rPr>
      </w:pPr>
      <w:r>
        <w:t>45.</w:t>
      </w:r>
      <w:r>
        <w:tab/>
      </w:r>
      <w:r>
        <w:rPr>
          <w:b/>
          <w:bCs/>
        </w:rPr>
        <w:t>Комитет рекомендует государству-участнику обеспечить публикацию и доступность своих докладов для общественности на момент их представления, а также публикацию заключительных замечаний Комитета по этим докладам на официальных и при необходимости на других языках национальных меньшинств.</w:t>
      </w:r>
    </w:p>
    <w:p w14:paraId="5B819FF6" w14:textId="77777777" w:rsidR="00E93C26" w:rsidRPr="00AF44A6" w:rsidRDefault="00E93C26" w:rsidP="00E93C26">
      <w:pPr>
        <w:pStyle w:val="H23G"/>
        <w:rPr>
          <w:bCs/>
        </w:rPr>
      </w:pPr>
      <w:r>
        <w:tab/>
      </w:r>
      <w:r>
        <w:tab/>
      </w:r>
      <w:r>
        <w:rPr>
          <w:bCs/>
        </w:rPr>
        <w:t>Общий базовый документ</w:t>
      </w:r>
    </w:p>
    <w:p w14:paraId="16E28F30" w14:textId="77777777" w:rsidR="00E93C26" w:rsidRPr="00AF44A6" w:rsidRDefault="00E93C26" w:rsidP="00E93C26">
      <w:pPr>
        <w:pStyle w:val="SingleTxtG"/>
        <w:rPr>
          <w:b/>
          <w:bCs/>
        </w:rPr>
      </w:pPr>
      <w:r>
        <w:t>46.</w:t>
      </w:r>
      <w:r>
        <w:tab/>
      </w:r>
      <w:r>
        <w:rPr>
          <w:b/>
          <w:bCs/>
        </w:rPr>
        <w:t>Комитет призывает государство-участник обновить свой общий базовый документ, представленный в июне 2022 года, в соответствии с согласованными руководящими принципами представления докладов согласно международным договорам о правах человека, в частности в соответствии с руководящими принципами подготовки общего базового документа, принятыми на пятом межкомитетском совещании договорных органов по правам человека, состоявшемся в июне 2006 года</w:t>
      </w:r>
      <w:r w:rsidRPr="009B48D0">
        <w:rPr>
          <w:rStyle w:val="aa"/>
        </w:rPr>
        <w:footnoteReference w:id="9"/>
      </w:r>
      <w:r>
        <w:rPr>
          <w:b/>
          <w:bCs/>
        </w:rPr>
        <w:t>.</w:t>
      </w:r>
      <w:r>
        <w:t xml:space="preserve"> </w:t>
      </w:r>
      <w:r>
        <w:rPr>
          <w:b/>
          <w:bCs/>
        </w:rPr>
        <w:t>В свете резолюции 68/268 Генеральной Ассамблеи Комитет настоятельно призывает государство-участник соблюдать установленное для объема таких документов ограничение в 42 400 слов.</w:t>
      </w:r>
    </w:p>
    <w:p w14:paraId="0C9BF0B8" w14:textId="77777777" w:rsidR="00E93C26" w:rsidRPr="00AF44A6" w:rsidRDefault="00E93C26" w:rsidP="00E93C26">
      <w:pPr>
        <w:pStyle w:val="H23G"/>
        <w:rPr>
          <w:bCs/>
        </w:rPr>
      </w:pPr>
      <w:r>
        <w:tab/>
      </w:r>
      <w:r>
        <w:tab/>
      </w:r>
      <w:r>
        <w:rPr>
          <w:bCs/>
        </w:rPr>
        <w:t>Пункты, имеющие особое значение</w:t>
      </w:r>
    </w:p>
    <w:p w14:paraId="556E72DF" w14:textId="77777777" w:rsidR="00E93C26" w:rsidRPr="00AF44A6" w:rsidRDefault="00E93C26" w:rsidP="00E93C26">
      <w:pPr>
        <w:pStyle w:val="SingleTxtG"/>
        <w:rPr>
          <w:b/>
          <w:bCs/>
        </w:rPr>
      </w:pPr>
      <w:r>
        <w:t>47.</w:t>
      </w:r>
      <w:r>
        <w:tab/>
      </w:r>
      <w:r>
        <w:rPr>
          <w:b/>
          <w:bCs/>
        </w:rPr>
        <w:t>Комитет хотел бы обратить внимание государства-участника на особое значение рекомендаций, содержащихся в пунктах 15 (Жалобы на расовую дискриминацию, проявления языка ненависти и преступления на почве ненависти), 19 (Ответственность за серьезные нарушения международного права прав человека и гуманитарного права) и 33 (Мигранты, просители убежища и беженцы) выше, и просит государство-участник представить в своем следующем периодическом докладе подробную информацию о конкретных мерах, принятых в целях выполнения соответствующих рекомендаций.</w:t>
      </w:r>
    </w:p>
    <w:p w14:paraId="0939BF6A" w14:textId="77777777" w:rsidR="00E93C26" w:rsidRPr="00AF44A6" w:rsidRDefault="00E93C26" w:rsidP="00E93C26">
      <w:pPr>
        <w:pStyle w:val="H23G"/>
        <w:rPr>
          <w:bCs/>
        </w:rPr>
      </w:pPr>
      <w:r>
        <w:tab/>
      </w:r>
      <w:r>
        <w:tab/>
      </w:r>
      <w:r>
        <w:rPr>
          <w:bCs/>
        </w:rPr>
        <w:t>Последующие меры по выполнению настоящих заключительных замечаний</w:t>
      </w:r>
    </w:p>
    <w:p w14:paraId="0770F64A" w14:textId="77777777" w:rsidR="00E93C26" w:rsidRPr="00AF44A6" w:rsidRDefault="00E93C26" w:rsidP="00E93C26">
      <w:pPr>
        <w:pStyle w:val="SingleTxtG"/>
        <w:rPr>
          <w:b/>
          <w:bCs/>
        </w:rPr>
      </w:pPr>
      <w:r>
        <w:t>48.</w:t>
      </w:r>
      <w:r>
        <w:tab/>
      </w:r>
      <w:r>
        <w:rPr>
          <w:b/>
          <w:bCs/>
        </w:rPr>
        <w:t>В соответствии с пунктом 1 статьи 9 Конвенции и правилом 74 своих правил процедуры Комитет просит государство-участник представить в течение одного года с момента принятия настоящих заключительных замечаний информацию об осуществлении им рекомендаций, содержащихся в пунктах 23 (Приостановка действия постоянных адресов), 25 b) и e) (Положение общин рома) и 31 b) (Детские браки) выше.</w:t>
      </w:r>
    </w:p>
    <w:p w14:paraId="13A531E1" w14:textId="77777777" w:rsidR="00E93C26" w:rsidRPr="00AF44A6" w:rsidRDefault="00E93C26" w:rsidP="00E93C26">
      <w:pPr>
        <w:pStyle w:val="H23G"/>
        <w:rPr>
          <w:bCs/>
        </w:rPr>
      </w:pPr>
      <w:r>
        <w:tab/>
      </w:r>
      <w:r>
        <w:tab/>
      </w:r>
      <w:r>
        <w:rPr>
          <w:bCs/>
        </w:rPr>
        <w:t>Подготовка следующего периодического доклада</w:t>
      </w:r>
    </w:p>
    <w:p w14:paraId="437732AB" w14:textId="0F0E34B5" w:rsidR="00E93C26" w:rsidRDefault="00E93C26" w:rsidP="00E93C26">
      <w:pPr>
        <w:pStyle w:val="SingleTxtG"/>
        <w:rPr>
          <w:b/>
          <w:bCs/>
        </w:rPr>
      </w:pPr>
      <w:r>
        <w:t>49.</w:t>
      </w:r>
      <w:r>
        <w:tab/>
      </w:r>
      <w:r>
        <w:rPr>
          <w:b/>
          <w:bCs/>
        </w:rPr>
        <w:t>Комитет рекомендует государству-участнику представить свои объединенные десятый–четырнадцатый периодические доклады к 27 апреля 2030 года, подготовленные в виде единого документа с учетом руководящих принципов подготовки документов, принятых Комитетом на его семьдесят первой сессии</w:t>
      </w:r>
      <w:r w:rsidRPr="009B48D0">
        <w:rPr>
          <w:rStyle w:val="aa"/>
        </w:rPr>
        <w:footnoteReference w:id="10"/>
      </w:r>
      <w:r>
        <w:rPr>
          <w:b/>
          <w:bCs/>
        </w:rPr>
        <w:t>, а также отразить в них все вопросы, затронутые в настоящих заключительных замечаниях.</w:t>
      </w:r>
      <w:r>
        <w:t xml:space="preserve"> </w:t>
      </w:r>
      <w:r>
        <w:rPr>
          <w:b/>
          <w:bCs/>
        </w:rPr>
        <w:t>В свете резолюции 68/268 Генеральной Ассамблеи Комитет настоятельно призывает государство-участник соблюдать установленное для объема периодических докладов ограничение в 21 200 слов.</w:t>
      </w:r>
    </w:p>
    <w:p w14:paraId="0017FD8F" w14:textId="6FDBD047" w:rsidR="00A14CBC" w:rsidRPr="00A14CBC" w:rsidRDefault="00A14CBC" w:rsidP="00A14CBC">
      <w:pPr>
        <w:pStyle w:val="SingleTxtG"/>
        <w:spacing w:before="240" w:after="0"/>
        <w:jc w:val="center"/>
        <w:rPr>
          <w:u w:val="single"/>
        </w:rPr>
      </w:pPr>
      <w:r>
        <w:rPr>
          <w:u w:val="single"/>
        </w:rPr>
        <w:tab/>
      </w:r>
      <w:r>
        <w:rPr>
          <w:u w:val="single"/>
        </w:rPr>
        <w:tab/>
      </w:r>
      <w:r>
        <w:rPr>
          <w:u w:val="single"/>
        </w:rPr>
        <w:tab/>
      </w:r>
    </w:p>
    <w:sectPr w:rsidR="00A14CBC" w:rsidRPr="00A14CBC" w:rsidSect="00572C02">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F31FF" w14:textId="77777777" w:rsidR="003F6F09" w:rsidRPr="00A312BC" w:rsidRDefault="003F6F09" w:rsidP="00A312BC"/>
  </w:endnote>
  <w:endnote w:type="continuationSeparator" w:id="0">
    <w:p w14:paraId="10D3579D" w14:textId="77777777" w:rsidR="003F6F09" w:rsidRPr="00A312BC" w:rsidRDefault="003F6F0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3D427" w14:textId="25CF1F76" w:rsidR="00572C02" w:rsidRPr="00572C02" w:rsidRDefault="00572C02">
    <w:pPr>
      <w:pStyle w:val="a8"/>
    </w:pPr>
    <w:r w:rsidRPr="00572C02">
      <w:rPr>
        <w:b/>
        <w:sz w:val="18"/>
      </w:rPr>
      <w:fldChar w:fldCharType="begin"/>
    </w:r>
    <w:r w:rsidRPr="00572C02">
      <w:rPr>
        <w:b/>
        <w:sz w:val="18"/>
      </w:rPr>
      <w:instrText xml:space="preserve"> PAGE  \* MERGEFORMAT </w:instrText>
    </w:r>
    <w:r w:rsidRPr="00572C02">
      <w:rPr>
        <w:b/>
        <w:sz w:val="18"/>
      </w:rPr>
      <w:fldChar w:fldCharType="separate"/>
    </w:r>
    <w:r w:rsidRPr="00572C02">
      <w:rPr>
        <w:b/>
        <w:noProof/>
        <w:sz w:val="18"/>
      </w:rPr>
      <w:t>2</w:t>
    </w:r>
    <w:r w:rsidRPr="00572C02">
      <w:rPr>
        <w:b/>
        <w:sz w:val="18"/>
      </w:rPr>
      <w:fldChar w:fldCharType="end"/>
    </w:r>
    <w:r>
      <w:rPr>
        <w:b/>
        <w:sz w:val="18"/>
      </w:rPr>
      <w:tab/>
    </w:r>
    <w:r>
      <w:t>GE.26-06579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3F154" w14:textId="443C8D75" w:rsidR="00572C02" w:rsidRPr="00572C02" w:rsidRDefault="00572C02" w:rsidP="00572C02">
    <w:pPr>
      <w:pStyle w:val="a8"/>
      <w:tabs>
        <w:tab w:val="clear" w:pos="9639"/>
        <w:tab w:val="right" w:pos="9638"/>
      </w:tabs>
      <w:rPr>
        <w:b/>
        <w:sz w:val="18"/>
      </w:rPr>
    </w:pPr>
    <w:r>
      <w:t>GE.26-06579</w:t>
    </w:r>
    <w:r>
      <w:tab/>
    </w:r>
    <w:r w:rsidRPr="00572C02">
      <w:rPr>
        <w:b/>
        <w:sz w:val="18"/>
      </w:rPr>
      <w:fldChar w:fldCharType="begin"/>
    </w:r>
    <w:r w:rsidRPr="00572C02">
      <w:rPr>
        <w:b/>
        <w:sz w:val="18"/>
      </w:rPr>
      <w:instrText xml:space="preserve"> PAGE  \* MERGEFORMAT </w:instrText>
    </w:r>
    <w:r w:rsidRPr="00572C02">
      <w:rPr>
        <w:b/>
        <w:sz w:val="18"/>
      </w:rPr>
      <w:fldChar w:fldCharType="separate"/>
    </w:r>
    <w:r w:rsidRPr="00572C02">
      <w:rPr>
        <w:b/>
        <w:noProof/>
        <w:sz w:val="18"/>
      </w:rPr>
      <w:t>3</w:t>
    </w:r>
    <w:r w:rsidRPr="00572C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546A0" w14:textId="1DA28EE3" w:rsidR="00042B72" w:rsidRPr="002F550A" w:rsidRDefault="00572C02" w:rsidP="00572C0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CCC64DE" wp14:editId="653E5A4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26-06579  (R)</w:t>
    </w:r>
    <w:r>
      <w:rPr>
        <w:noProof/>
      </w:rPr>
      <w:drawing>
        <wp:anchor distT="0" distB="0" distL="114300" distR="114300" simplePos="0" relativeHeight="251658241" behindDoc="0" locked="0" layoutInCell="1" allowOverlap="1" wp14:anchorId="0D3465C4" wp14:editId="03732292">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F550A">
      <w:rPr>
        <w:lang w:val="en-US"/>
      </w:rPr>
      <w:t xml:space="preserve">  300626  300626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ED257" w14:textId="77777777" w:rsidR="003F6F09" w:rsidRPr="001075E9" w:rsidRDefault="003F6F09" w:rsidP="001075E9">
      <w:pPr>
        <w:tabs>
          <w:tab w:val="right" w:pos="2155"/>
        </w:tabs>
        <w:spacing w:after="80" w:line="240" w:lineRule="auto"/>
        <w:ind w:left="680"/>
        <w:rPr>
          <w:u w:val="single"/>
        </w:rPr>
      </w:pPr>
      <w:r>
        <w:rPr>
          <w:u w:val="single"/>
        </w:rPr>
        <w:tab/>
      </w:r>
    </w:p>
  </w:footnote>
  <w:footnote w:type="continuationSeparator" w:id="0">
    <w:p w14:paraId="4845E6E2" w14:textId="77777777" w:rsidR="003F6F09" w:rsidRDefault="003F6F09" w:rsidP="00407B78">
      <w:pPr>
        <w:tabs>
          <w:tab w:val="right" w:pos="2155"/>
        </w:tabs>
        <w:spacing w:after="80"/>
        <w:ind w:left="680"/>
        <w:rPr>
          <w:u w:val="single"/>
        </w:rPr>
      </w:pPr>
      <w:r>
        <w:rPr>
          <w:u w:val="single"/>
        </w:rPr>
        <w:tab/>
      </w:r>
    </w:p>
  </w:footnote>
  <w:footnote w:id="1">
    <w:p w14:paraId="769EAF25" w14:textId="202925F5" w:rsidR="00E93C26" w:rsidRPr="00AF44A6" w:rsidRDefault="00E93C26" w:rsidP="003E009F">
      <w:pPr>
        <w:pStyle w:val="ad"/>
      </w:pPr>
      <w:r>
        <w:tab/>
      </w:r>
      <w:r w:rsidRPr="003E009F">
        <w:rPr>
          <w:sz w:val="20"/>
        </w:rPr>
        <w:t>*</w:t>
      </w:r>
      <w:r>
        <w:tab/>
        <w:t xml:space="preserve">Принято Комитетом на его сто семнадцатой сессии (13 апреля </w:t>
      </w:r>
      <w:r w:rsidR="003E009F">
        <w:t>—</w:t>
      </w:r>
      <w:r>
        <w:t xml:space="preserve"> 1 мая 2026 года).</w:t>
      </w:r>
    </w:p>
  </w:footnote>
  <w:footnote w:id="2">
    <w:p w14:paraId="40B21DAC" w14:textId="2AA43C17" w:rsidR="00E93C26" w:rsidRPr="003E009F" w:rsidRDefault="00E93C26" w:rsidP="003E009F">
      <w:pPr>
        <w:pStyle w:val="ad"/>
        <w:rPr>
          <w:lang w:val="de-CH"/>
        </w:rPr>
      </w:pPr>
      <w:r w:rsidRPr="009B48D0">
        <w:tab/>
      </w:r>
      <w:r w:rsidRPr="003E009F">
        <w:rPr>
          <w:rStyle w:val="aa"/>
        </w:rPr>
        <w:footnoteRef/>
      </w:r>
      <w:r w:rsidRPr="003E009F">
        <w:rPr>
          <w:lang w:val="de-CH"/>
        </w:rPr>
        <w:tab/>
      </w:r>
      <w:hyperlink r:id="rId1" w:history="1">
        <w:r w:rsidRPr="00345054">
          <w:rPr>
            <w:rStyle w:val="af1"/>
            <w:lang w:val="de-CH"/>
          </w:rPr>
          <w:t>CERD/C/SRB/6-9</w:t>
        </w:r>
      </w:hyperlink>
      <w:r w:rsidRPr="003E009F">
        <w:rPr>
          <w:lang w:val="de-CH"/>
        </w:rPr>
        <w:t xml:space="preserve">. </w:t>
      </w:r>
      <w:hyperlink r:id="rId2" w:history="1"/>
    </w:p>
  </w:footnote>
  <w:footnote w:id="3">
    <w:p w14:paraId="0C291373" w14:textId="33F0B30C" w:rsidR="00E93C26" w:rsidRPr="003E009F" w:rsidRDefault="00E93C26" w:rsidP="003E009F">
      <w:pPr>
        <w:pStyle w:val="ad"/>
        <w:rPr>
          <w:lang w:val="de-CH"/>
        </w:rPr>
      </w:pPr>
      <w:r w:rsidRPr="003E009F">
        <w:rPr>
          <w:lang w:val="de-CH"/>
        </w:rPr>
        <w:tab/>
      </w:r>
      <w:r w:rsidRPr="003E009F">
        <w:rPr>
          <w:rStyle w:val="aa"/>
        </w:rPr>
        <w:footnoteRef/>
      </w:r>
      <w:r w:rsidRPr="003E009F">
        <w:rPr>
          <w:lang w:val="de-CH"/>
        </w:rPr>
        <w:tab/>
      </w:r>
      <w:r>
        <w:t>См</w:t>
      </w:r>
      <w:r w:rsidRPr="003E009F">
        <w:rPr>
          <w:lang w:val="de-CH"/>
        </w:rPr>
        <w:t xml:space="preserve">. </w:t>
      </w:r>
      <w:hyperlink r:id="rId3" w:history="1">
        <w:r w:rsidRPr="00345054">
          <w:rPr>
            <w:rStyle w:val="af1"/>
            <w:lang w:val="de-CH"/>
          </w:rPr>
          <w:t>CERD/C/SR.3199</w:t>
        </w:r>
      </w:hyperlink>
      <w:r w:rsidRPr="003E009F">
        <w:rPr>
          <w:lang w:val="de-CH"/>
        </w:rPr>
        <w:t xml:space="preserve"> </w:t>
      </w:r>
      <w:r>
        <w:t>и</w:t>
      </w:r>
      <w:r w:rsidRPr="003E009F">
        <w:rPr>
          <w:lang w:val="de-CH"/>
        </w:rPr>
        <w:t xml:space="preserve"> </w:t>
      </w:r>
      <w:hyperlink r:id="rId4" w:history="1">
        <w:r w:rsidRPr="00345054">
          <w:rPr>
            <w:rStyle w:val="af1"/>
            <w:lang w:val="de-CH"/>
          </w:rPr>
          <w:t>CERD/C/SR.3200</w:t>
        </w:r>
      </w:hyperlink>
      <w:r w:rsidRPr="003E009F">
        <w:rPr>
          <w:lang w:val="de-CH"/>
        </w:rPr>
        <w:t xml:space="preserve">. </w:t>
      </w:r>
    </w:p>
  </w:footnote>
  <w:footnote w:id="4">
    <w:p w14:paraId="1EDBCC97" w14:textId="0E32602B" w:rsidR="00E93C26" w:rsidRPr="00AF44A6" w:rsidRDefault="00E93C26" w:rsidP="003E009F">
      <w:pPr>
        <w:pStyle w:val="ad"/>
      </w:pPr>
      <w:r w:rsidRPr="003E009F">
        <w:rPr>
          <w:lang w:val="de-CH"/>
        </w:rPr>
        <w:tab/>
      </w:r>
      <w:r w:rsidRPr="003E009F">
        <w:rPr>
          <w:rStyle w:val="aa"/>
        </w:rPr>
        <w:footnoteRef/>
      </w:r>
      <w:r>
        <w:tab/>
        <w:t>Упоминания о Косово следует рассматривать в контексте резолюции </w:t>
      </w:r>
      <w:hyperlink r:id="rId5" w:history="1">
        <w:r w:rsidRPr="00345054">
          <w:rPr>
            <w:rStyle w:val="af1"/>
          </w:rPr>
          <w:t>1244 (1999)</w:t>
        </w:r>
      </w:hyperlink>
      <w:r>
        <w:t xml:space="preserve"> Совета Безопасности.</w:t>
      </w:r>
    </w:p>
  </w:footnote>
  <w:footnote w:id="5">
    <w:p w14:paraId="71447DF7" w14:textId="631E5EFB" w:rsidR="00E93C26" w:rsidRPr="009B48D0" w:rsidRDefault="00E93C26" w:rsidP="003E009F">
      <w:pPr>
        <w:pStyle w:val="ad"/>
      </w:pPr>
      <w:r w:rsidRPr="009B48D0">
        <w:tab/>
      </w:r>
      <w:r w:rsidRPr="003E009F">
        <w:rPr>
          <w:rStyle w:val="aa"/>
        </w:rPr>
        <w:footnoteRef/>
      </w:r>
      <w:r w:rsidRPr="003E009F">
        <w:tab/>
      </w:r>
      <w:hyperlink r:id="rId6" w:history="1">
        <w:r w:rsidRPr="00345054">
          <w:rPr>
            <w:rStyle w:val="af1"/>
            <w:lang w:val="en-US"/>
          </w:rPr>
          <w:t>CERD</w:t>
        </w:r>
        <w:r w:rsidRPr="00345054">
          <w:rPr>
            <w:rStyle w:val="af1"/>
          </w:rPr>
          <w:t>/</w:t>
        </w:r>
        <w:r w:rsidRPr="00345054">
          <w:rPr>
            <w:rStyle w:val="af1"/>
            <w:lang w:val="en-US"/>
          </w:rPr>
          <w:t>C</w:t>
        </w:r>
        <w:r w:rsidRPr="00345054">
          <w:rPr>
            <w:rStyle w:val="af1"/>
          </w:rPr>
          <w:t>/2007/1</w:t>
        </w:r>
      </w:hyperlink>
      <w:r w:rsidRPr="003E009F">
        <w:t>.</w:t>
      </w:r>
      <w:hyperlink r:id="rId7" w:history="1"/>
    </w:p>
  </w:footnote>
  <w:footnote w:id="6">
    <w:p w14:paraId="6BA16703" w14:textId="56B04622" w:rsidR="00E93C26" w:rsidRPr="009B48D0" w:rsidRDefault="00E93C26" w:rsidP="003E009F">
      <w:pPr>
        <w:pStyle w:val="ad"/>
      </w:pPr>
      <w:r w:rsidRPr="003E009F">
        <w:tab/>
      </w:r>
      <w:r w:rsidRPr="003E009F">
        <w:rPr>
          <w:rStyle w:val="aa"/>
        </w:rPr>
        <w:footnoteRef/>
      </w:r>
      <w:r w:rsidRPr="003E009F">
        <w:tab/>
      </w:r>
      <w:hyperlink r:id="rId8" w:history="1">
        <w:r w:rsidRPr="00345054">
          <w:rPr>
            <w:rStyle w:val="af1"/>
            <w:lang w:val="en-US"/>
          </w:rPr>
          <w:t>CERD</w:t>
        </w:r>
        <w:r w:rsidRPr="00345054">
          <w:rPr>
            <w:rStyle w:val="af1"/>
          </w:rPr>
          <w:t>/</w:t>
        </w:r>
        <w:r w:rsidRPr="00345054">
          <w:rPr>
            <w:rStyle w:val="af1"/>
            <w:lang w:val="en-US"/>
          </w:rPr>
          <w:t>C</w:t>
        </w:r>
        <w:r w:rsidRPr="00345054">
          <w:rPr>
            <w:rStyle w:val="af1"/>
          </w:rPr>
          <w:t>/</w:t>
        </w:r>
        <w:r w:rsidRPr="00345054">
          <w:rPr>
            <w:rStyle w:val="af1"/>
            <w:lang w:val="en-US"/>
          </w:rPr>
          <w:t>SRB</w:t>
        </w:r>
        <w:r w:rsidRPr="00345054">
          <w:rPr>
            <w:rStyle w:val="af1"/>
          </w:rPr>
          <w:t>/</w:t>
        </w:r>
        <w:r w:rsidRPr="00345054">
          <w:rPr>
            <w:rStyle w:val="af1"/>
            <w:lang w:val="en-US"/>
          </w:rPr>
          <w:t>CO</w:t>
        </w:r>
        <w:r w:rsidRPr="00345054">
          <w:rPr>
            <w:rStyle w:val="af1"/>
          </w:rPr>
          <w:t>/2-5</w:t>
        </w:r>
      </w:hyperlink>
      <w:r w:rsidRPr="003E009F">
        <w:t xml:space="preserve">, </w:t>
      </w:r>
      <w:r>
        <w:t>п</w:t>
      </w:r>
      <w:r w:rsidRPr="003E009F">
        <w:t xml:space="preserve">. 14. </w:t>
      </w:r>
      <w:hyperlink r:id="rId9" w:history="1"/>
    </w:p>
  </w:footnote>
  <w:footnote w:id="7">
    <w:p w14:paraId="29F9C8B7" w14:textId="367AD509" w:rsidR="00E93C26" w:rsidRPr="00AF44A6" w:rsidRDefault="00E93C26" w:rsidP="003E009F">
      <w:pPr>
        <w:pStyle w:val="ad"/>
      </w:pPr>
      <w:r w:rsidRPr="003E009F">
        <w:tab/>
      </w:r>
      <w:r w:rsidRPr="003E009F">
        <w:rPr>
          <w:rStyle w:val="aa"/>
        </w:rPr>
        <w:footnoteRef/>
      </w:r>
      <w:r>
        <w:tab/>
        <w:t>См. также соответствующие рекомендации, принятые Комитетом по насильственным исчезновениям в марте 2025 года (</w:t>
      </w:r>
      <w:hyperlink r:id="rId10" w:history="1">
        <w:r w:rsidRPr="00345054">
          <w:rPr>
            <w:rStyle w:val="af1"/>
          </w:rPr>
          <w:t>CED/C/SRB/OAI/1</w:t>
        </w:r>
      </w:hyperlink>
      <w:r>
        <w:t>), а также рекомендации Специального докладчика по вопросу о содействии установлению истины, правосудию, возмещению и гарантиям неповторения, содержащиеся в его докладе о посещении государства-участника в</w:t>
      </w:r>
      <w:r w:rsidR="007B409B">
        <w:rPr>
          <w:lang w:val="en-US"/>
        </w:rPr>
        <w:t> </w:t>
      </w:r>
      <w:r>
        <w:t>2022 году (</w:t>
      </w:r>
      <w:hyperlink r:id="rId11" w:history="1">
        <w:r w:rsidRPr="00345054">
          <w:rPr>
            <w:rStyle w:val="af1"/>
          </w:rPr>
          <w:t>A/HRC/54/24/Add.2</w:t>
        </w:r>
      </w:hyperlink>
      <w:r>
        <w:t>).</w:t>
      </w:r>
      <w:hyperlink r:id="rId12" w:history="1"/>
      <w:hyperlink r:id="rId13" w:history="1"/>
    </w:p>
  </w:footnote>
  <w:footnote w:id="8">
    <w:p w14:paraId="6E95DA3C" w14:textId="5C20D31F" w:rsidR="00E93C26" w:rsidRPr="003E009F" w:rsidRDefault="00E93C26" w:rsidP="003E009F">
      <w:pPr>
        <w:pStyle w:val="ad"/>
        <w:rPr>
          <w:lang w:val="en-US"/>
        </w:rPr>
      </w:pPr>
      <w:r w:rsidRPr="009B48D0">
        <w:tab/>
      </w:r>
      <w:r w:rsidRPr="003E009F">
        <w:rPr>
          <w:rStyle w:val="aa"/>
        </w:rPr>
        <w:footnoteRef/>
      </w:r>
      <w:r w:rsidRPr="00AF44A6">
        <w:rPr>
          <w:lang w:val="en-US"/>
        </w:rPr>
        <w:tab/>
      </w:r>
      <w:hyperlink r:id="rId14" w:history="1">
        <w:r w:rsidRPr="00345054">
          <w:rPr>
            <w:rStyle w:val="af1"/>
            <w:lang w:val="en-US"/>
          </w:rPr>
          <w:t>CERD/C/SRB/CO/2-5</w:t>
        </w:r>
      </w:hyperlink>
      <w:r w:rsidRPr="00AF44A6">
        <w:rPr>
          <w:lang w:val="en-US"/>
        </w:rPr>
        <w:t xml:space="preserve">, </w:t>
      </w:r>
      <w:r>
        <w:t>п</w:t>
      </w:r>
      <w:r w:rsidRPr="00AF44A6">
        <w:rPr>
          <w:lang w:val="en-US"/>
        </w:rPr>
        <w:t>. 21.</w:t>
      </w:r>
      <w:hyperlink r:id="rId15" w:history="1"/>
    </w:p>
  </w:footnote>
  <w:footnote w:id="9">
    <w:p w14:paraId="05E23420" w14:textId="565C828C" w:rsidR="00E93C26" w:rsidRPr="003E009F" w:rsidRDefault="00E93C26" w:rsidP="003E009F">
      <w:pPr>
        <w:pStyle w:val="ad"/>
        <w:rPr>
          <w:lang w:val="de-CH"/>
        </w:rPr>
      </w:pPr>
      <w:r w:rsidRPr="00AF44A6">
        <w:rPr>
          <w:lang w:val="en-US"/>
        </w:rPr>
        <w:tab/>
      </w:r>
      <w:r w:rsidRPr="003E009F">
        <w:rPr>
          <w:rStyle w:val="aa"/>
        </w:rPr>
        <w:footnoteRef/>
      </w:r>
      <w:r w:rsidRPr="003E009F">
        <w:rPr>
          <w:lang w:val="de-CH"/>
        </w:rPr>
        <w:tab/>
      </w:r>
      <w:hyperlink r:id="rId16" w:history="1">
        <w:r w:rsidRPr="00345054">
          <w:rPr>
            <w:rStyle w:val="af1"/>
            <w:lang w:val="de-CH"/>
          </w:rPr>
          <w:t>HRI/GEN/2/Rev.6</w:t>
        </w:r>
      </w:hyperlink>
      <w:r w:rsidRPr="003E009F">
        <w:rPr>
          <w:lang w:val="de-CH"/>
        </w:rPr>
        <w:t xml:space="preserve">, </w:t>
      </w:r>
      <w:r>
        <w:t>гл</w:t>
      </w:r>
      <w:r w:rsidRPr="003E009F">
        <w:rPr>
          <w:lang w:val="de-CH"/>
        </w:rPr>
        <w:t>. I.</w:t>
      </w:r>
      <w:hyperlink r:id="rId17" w:history="1"/>
    </w:p>
  </w:footnote>
  <w:footnote w:id="10">
    <w:p w14:paraId="51F65AB5" w14:textId="2E171C2F" w:rsidR="00E93C26" w:rsidRPr="009B48D0" w:rsidRDefault="00E93C26" w:rsidP="003E009F">
      <w:pPr>
        <w:pStyle w:val="ad"/>
      </w:pPr>
      <w:r w:rsidRPr="003E009F">
        <w:rPr>
          <w:lang w:val="de-CH"/>
        </w:rPr>
        <w:tab/>
      </w:r>
      <w:r w:rsidRPr="003E009F">
        <w:rPr>
          <w:rStyle w:val="aa"/>
        </w:rPr>
        <w:footnoteRef/>
      </w:r>
      <w:r>
        <w:tab/>
      </w:r>
      <w:hyperlink r:id="rId18" w:history="1">
        <w:r w:rsidRPr="00345054">
          <w:rPr>
            <w:rStyle w:val="af1"/>
          </w:rPr>
          <w:t>CERD/C/2007/1</w:t>
        </w:r>
      </w:hyperlink>
      <w:r>
        <w:t>.</w:t>
      </w:r>
      <w:hyperlink r:id="rId1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51F83" w14:textId="3835B8E2" w:rsidR="00572C02" w:rsidRPr="00572C02" w:rsidRDefault="00572C02">
    <w:pPr>
      <w:pStyle w:val="a5"/>
    </w:pPr>
    <w:fldSimple w:instr=" TITLE  \* MERGEFORMAT ">
      <w:r>
        <w:t>CERD/C/SRB/CO/6-9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8CEA6" w14:textId="61E59FC6" w:rsidR="00572C02" w:rsidRPr="00572C02" w:rsidRDefault="00572C02" w:rsidP="00572C02">
    <w:pPr>
      <w:pStyle w:val="a5"/>
      <w:jc w:val="right"/>
    </w:pPr>
    <w:fldSimple w:instr=" TITLE  \* MERGEFORMAT ">
      <w:r>
        <w:t>CERD/C/SRB/CO/6-9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64063080">
    <w:abstractNumId w:val="16"/>
  </w:num>
  <w:num w:numId="2" w16cid:durableId="224024604">
    <w:abstractNumId w:val="11"/>
  </w:num>
  <w:num w:numId="3" w16cid:durableId="804468468">
    <w:abstractNumId w:val="10"/>
  </w:num>
  <w:num w:numId="4" w16cid:durableId="1936205651">
    <w:abstractNumId w:val="17"/>
  </w:num>
  <w:num w:numId="5" w16cid:durableId="1407417131">
    <w:abstractNumId w:val="13"/>
  </w:num>
  <w:num w:numId="6" w16cid:durableId="1249384599">
    <w:abstractNumId w:val="8"/>
  </w:num>
  <w:num w:numId="7" w16cid:durableId="725690659">
    <w:abstractNumId w:val="3"/>
  </w:num>
  <w:num w:numId="8" w16cid:durableId="587230704">
    <w:abstractNumId w:val="2"/>
  </w:num>
  <w:num w:numId="9" w16cid:durableId="1228298274">
    <w:abstractNumId w:val="1"/>
  </w:num>
  <w:num w:numId="10" w16cid:durableId="1040662605">
    <w:abstractNumId w:val="0"/>
  </w:num>
  <w:num w:numId="11" w16cid:durableId="439957537">
    <w:abstractNumId w:val="9"/>
  </w:num>
  <w:num w:numId="12" w16cid:durableId="1609579333">
    <w:abstractNumId w:val="7"/>
  </w:num>
  <w:num w:numId="13" w16cid:durableId="1183520733">
    <w:abstractNumId w:val="6"/>
  </w:num>
  <w:num w:numId="14" w16cid:durableId="443690586">
    <w:abstractNumId w:val="5"/>
  </w:num>
  <w:num w:numId="15" w16cid:durableId="1823234533">
    <w:abstractNumId w:val="4"/>
  </w:num>
  <w:num w:numId="16" w16cid:durableId="2085683281">
    <w:abstractNumId w:val="15"/>
  </w:num>
  <w:num w:numId="17" w16cid:durableId="366637293">
    <w:abstractNumId w:val="12"/>
  </w:num>
  <w:num w:numId="18" w16cid:durableId="116720568">
    <w:abstractNumId w:val="14"/>
  </w:num>
  <w:num w:numId="19" w16cid:durableId="212427639">
    <w:abstractNumId w:val="15"/>
  </w:num>
  <w:num w:numId="20" w16cid:durableId="916980932">
    <w:abstractNumId w:val="12"/>
  </w:num>
  <w:num w:numId="21" w16cid:durableId="85723958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00E"/>
    <w:rsid w:val="00033EE1"/>
    <w:rsid w:val="00042B72"/>
    <w:rsid w:val="000558BD"/>
    <w:rsid w:val="000656DF"/>
    <w:rsid w:val="0006700E"/>
    <w:rsid w:val="000B57E7"/>
    <w:rsid w:val="000B6373"/>
    <w:rsid w:val="000F09DF"/>
    <w:rsid w:val="000F61B2"/>
    <w:rsid w:val="001075E9"/>
    <w:rsid w:val="00137EAD"/>
    <w:rsid w:val="00180183"/>
    <w:rsid w:val="0018024D"/>
    <w:rsid w:val="0018649F"/>
    <w:rsid w:val="00196389"/>
    <w:rsid w:val="001A53F7"/>
    <w:rsid w:val="001B3EF6"/>
    <w:rsid w:val="001B7E62"/>
    <w:rsid w:val="001C7A89"/>
    <w:rsid w:val="00256CA9"/>
    <w:rsid w:val="002A2EFC"/>
    <w:rsid w:val="002B74B1"/>
    <w:rsid w:val="002C0E18"/>
    <w:rsid w:val="002D5AAC"/>
    <w:rsid w:val="002E5067"/>
    <w:rsid w:val="002F405F"/>
    <w:rsid w:val="002F550A"/>
    <w:rsid w:val="002F7EEC"/>
    <w:rsid w:val="00301299"/>
    <w:rsid w:val="00305C08"/>
    <w:rsid w:val="00307FB6"/>
    <w:rsid w:val="00317339"/>
    <w:rsid w:val="00322004"/>
    <w:rsid w:val="003402C2"/>
    <w:rsid w:val="003440E7"/>
    <w:rsid w:val="00345054"/>
    <w:rsid w:val="00381C24"/>
    <w:rsid w:val="003958D0"/>
    <w:rsid w:val="003A6859"/>
    <w:rsid w:val="003B00E5"/>
    <w:rsid w:val="003D11EA"/>
    <w:rsid w:val="003E009F"/>
    <w:rsid w:val="003F6F09"/>
    <w:rsid w:val="004055E9"/>
    <w:rsid w:val="00407B78"/>
    <w:rsid w:val="00424203"/>
    <w:rsid w:val="0045073C"/>
    <w:rsid w:val="00452493"/>
    <w:rsid w:val="00453318"/>
    <w:rsid w:val="00454E07"/>
    <w:rsid w:val="004570B4"/>
    <w:rsid w:val="00472C5C"/>
    <w:rsid w:val="004A1C15"/>
    <w:rsid w:val="004E104A"/>
    <w:rsid w:val="0050108D"/>
    <w:rsid w:val="00503601"/>
    <w:rsid w:val="00513081"/>
    <w:rsid w:val="00517901"/>
    <w:rsid w:val="00526683"/>
    <w:rsid w:val="0055527B"/>
    <w:rsid w:val="0057071C"/>
    <w:rsid w:val="005709E0"/>
    <w:rsid w:val="00572C02"/>
    <w:rsid w:val="00572E19"/>
    <w:rsid w:val="005757E8"/>
    <w:rsid w:val="00586969"/>
    <w:rsid w:val="005961C8"/>
    <w:rsid w:val="005D7914"/>
    <w:rsid w:val="005E2B41"/>
    <w:rsid w:val="005F0B42"/>
    <w:rsid w:val="00627C61"/>
    <w:rsid w:val="006306AC"/>
    <w:rsid w:val="00641A8C"/>
    <w:rsid w:val="00651A94"/>
    <w:rsid w:val="0067000F"/>
    <w:rsid w:val="00681A10"/>
    <w:rsid w:val="006A1ED8"/>
    <w:rsid w:val="006C2031"/>
    <w:rsid w:val="006D461A"/>
    <w:rsid w:val="006E2078"/>
    <w:rsid w:val="006F35EE"/>
    <w:rsid w:val="007021FF"/>
    <w:rsid w:val="00702289"/>
    <w:rsid w:val="00706B3D"/>
    <w:rsid w:val="00712895"/>
    <w:rsid w:val="00757357"/>
    <w:rsid w:val="007B409B"/>
    <w:rsid w:val="007C46C9"/>
    <w:rsid w:val="007C49AB"/>
    <w:rsid w:val="00825F8D"/>
    <w:rsid w:val="00826E67"/>
    <w:rsid w:val="00834B71"/>
    <w:rsid w:val="008374CD"/>
    <w:rsid w:val="00851AE9"/>
    <w:rsid w:val="0086445C"/>
    <w:rsid w:val="00881873"/>
    <w:rsid w:val="00894693"/>
    <w:rsid w:val="008A08D7"/>
    <w:rsid w:val="008A3166"/>
    <w:rsid w:val="008A65FE"/>
    <w:rsid w:val="008B227E"/>
    <w:rsid w:val="008B360C"/>
    <w:rsid w:val="008B6909"/>
    <w:rsid w:val="008C1299"/>
    <w:rsid w:val="008D2AAD"/>
    <w:rsid w:val="008F4007"/>
    <w:rsid w:val="0090054A"/>
    <w:rsid w:val="00906890"/>
    <w:rsid w:val="00911BE4"/>
    <w:rsid w:val="00951972"/>
    <w:rsid w:val="009608F3"/>
    <w:rsid w:val="009A24AC"/>
    <w:rsid w:val="009D5FCE"/>
    <w:rsid w:val="00A14019"/>
    <w:rsid w:val="00A14CBC"/>
    <w:rsid w:val="00A14DA8"/>
    <w:rsid w:val="00A312BC"/>
    <w:rsid w:val="00A41B22"/>
    <w:rsid w:val="00A61144"/>
    <w:rsid w:val="00A73DEE"/>
    <w:rsid w:val="00A83CC7"/>
    <w:rsid w:val="00A84021"/>
    <w:rsid w:val="00A84D35"/>
    <w:rsid w:val="00A917B3"/>
    <w:rsid w:val="00AB4B51"/>
    <w:rsid w:val="00AC4F3F"/>
    <w:rsid w:val="00AC5DB9"/>
    <w:rsid w:val="00AF3173"/>
    <w:rsid w:val="00B10CC7"/>
    <w:rsid w:val="00B27969"/>
    <w:rsid w:val="00B32719"/>
    <w:rsid w:val="00B36DF7"/>
    <w:rsid w:val="00B539E7"/>
    <w:rsid w:val="00B62458"/>
    <w:rsid w:val="00B67B12"/>
    <w:rsid w:val="00BC18B2"/>
    <w:rsid w:val="00BD33EE"/>
    <w:rsid w:val="00C106D6"/>
    <w:rsid w:val="00C10EFC"/>
    <w:rsid w:val="00C56EFC"/>
    <w:rsid w:val="00C60F0C"/>
    <w:rsid w:val="00C805C9"/>
    <w:rsid w:val="00C92939"/>
    <w:rsid w:val="00CA1679"/>
    <w:rsid w:val="00CB151C"/>
    <w:rsid w:val="00CD1AEE"/>
    <w:rsid w:val="00CE5A1A"/>
    <w:rsid w:val="00CF55F6"/>
    <w:rsid w:val="00D33D63"/>
    <w:rsid w:val="00D90028"/>
    <w:rsid w:val="00D90138"/>
    <w:rsid w:val="00D91919"/>
    <w:rsid w:val="00DD1D1E"/>
    <w:rsid w:val="00DD78D1"/>
    <w:rsid w:val="00DE32CD"/>
    <w:rsid w:val="00DF6F2D"/>
    <w:rsid w:val="00DF71B9"/>
    <w:rsid w:val="00E32125"/>
    <w:rsid w:val="00E73F76"/>
    <w:rsid w:val="00E93983"/>
    <w:rsid w:val="00E93C26"/>
    <w:rsid w:val="00EA2C9F"/>
    <w:rsid w:val="00EA420E"/>
    <w:rsid w:val="00ED0BDA"/>
    <w:rsid w:val="00ED1CD5"/>
    <w:rsid w:val="00EE26CF"/>
    <w:rsid w:val="00EF1360"/>
    <w:rsid w:val="00EF3220"/>
    <w:rsid w:val="00F0540A"/>
    <w:rsid w:val="00F41B03"/>
    <w:rsid w:val="00F43903"/>
    <w:rsid w:val="00F94155"/>
    <w:rsid w:val="00F9783F"/>
    <w:rsid w:val="00FA0DF4"/>
    <w:rsid w:val="00FB251A"/>
    <w:rsid w:val="00FD2EF7"/>
    <w:rsid w:val="00FE447E"/>
    <w:rsid w:val="00FE5C6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8F7CE"/>
  <w15:docId w15:val="{BC600F57-F6B5-48C7-8ECD-9B517E977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A3166"/>
    <w:pPr>
      <w:keepNext/>
      <w:outlineLvl w:val="1"/>
    </w:pPr>
    <w:rPr>
      <w:rFonts w:cs="Arial"/>
      <w:bCs/>
      <w:iCs/>
      <w:szCs w:val="28"/>
    </w:rPr>
  </w:style>
  <w:style w:type="paragraph" w:styleId="3">
    <w:name w:val="heading 3"/>
    <w:basedOn w:val="a"/>
    <w:next w:val="a"/>
    <w:semiHidden/>
    <w:rsid w:val="008A3166"/>
    <w:pPr>
      <w:keepNext/>
      <w:spacing w:before="240" w:after="60"/>
      <w:outlineLvl w:val="2"/>
    </w:pPr>
    <w:rPr>
      <w:rFonts w:ascii="Arial" w:hAnsi="Arial" w:cs="Arial"/>
      <w:b/>
      <w:bCs/>
      <w:sz w:val="26"/>
      <w:szCs w:val="26"/>
    </w:rPr>
  </w:style>
  <w:style w:type="paragraph" w:styleId="4">
    <w:name w:val="heading 4"/>
    <w:basedOn w:val="a"/>
    <w:next w:val="a"/>
    <w:semiHidden/>
    <w:rsid w:val="008A3166"/>
    <w:pPr>
      <w:keepNext/>
      <w:spacing w:before="240" w:after="60"/>
      <w:outlineLvl w:val="3"/>
    </w:pPr>
    <w:rPr>
      <w:b/>
      <w:bCs/>
      <w:sz w:val="28"/>
      <w:szCs w:val="28"/>
    </w:rPr>
  </w:style>
  <w:style w:type="paragraph" w:styleId="5">
    <w:name w:val="heading 5"/>
    <w:basedOn w:val="a"/>
    <w:next w:val="a"/>
    <w:semiHidden/>
    <w:rsid w:val="008A3166"/>
    <w:pPr>
      <w:spacing w:before="240" w:after="60"/>
      <w:outlineLvl w:val="4"/>
    </w:pPr>
    <w:rPr>
      <w:b/>
      <w:bCs/>
      <w:i/>
      <w:iCs/>
      <w:sz w:val="26"/>
      <w:szCs w:val="26"/>
    </w:rPr>
  </w:style>
  <w:style w:type="paragraph" w:styleId="6">
    <w:name w:val="heading 6"/>
    <w:basedOn w:val="a"/>
    <w:next w:val="a"/>
    <w:semiHidden/>
    <w:rsid w:val="008A3166"/>
    <w:pPr>
      <w:spacing w:before="240" w:after="60"/>
      <w:outlineLvl w:val="5"/>
    </w:pPr>
    <w:rPr>
      <w:b/>
      <w:bCs/>
      <w:sz w:val="22"/>
    </w:rPr>
  </w:style>
  <w:style w:type="paragraph" w:styleId="7">
    <w:name w:val="heading 7"/>
    <w:basedOn w:val="a"/>
    <w:next w:val="a"/>
    <w:semiHidden/>
    <w:rsid w:val="008A3166"/>
    <w:pPr>
      <w:spacing w:before="240" w:after="60"/>
      <w:outlineLvl w:val="6"/>
    </w:pPr>
    <w:rPr>
      <w:sz w:val="24"/>
      <w:szCs w:val="24"/>
    </w:rPr>
  </w:style>
  <w:style w:type="paragraph" w:styleId="8">
    <w:name w:val="heading 8"/>
    <w:basedOn w:val="a"/>
    <w:next w:val="a"/>
    <w:semiHidden/>
    <w:rsid w:val="008A3166"/>
    <w:pPr>
      <w:spacing w:before="240" w:after="60"/>
      <w:outlineLvl w:val="7"/>
    </w:pPr>
    <w:rPr>
      <w:i/>
      <w:iCs/>
      <w:sz w:val="24"/>
      <w:szCs w:val="24"/>
    </w:rPr>
  </w:style>
  <w:style w:type="paragraph" w:styleId="9">
    <w:name w:val="heading 9"/>
    <w:basedOn w:val="a"/>
    <w:next w:val="a"/>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uiPriority w:val="5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rsid w:val="006306AC"/>
    <w:rPr>
      <w:color w:val="0000FF"/>
      <w:u w:val="none"/>
    </w:rPr>
  </w:style>
  <w:style w:type="character" w:styleId="af2">
    <w:name w:val="FollowedHyperlink"/>
    <w:basedOn w:val="a0"/>
    <w:rsid w:val="006306AC"/>
    <w:rPr>
      <w:color w:val="0000FF"/>
      <w:u w:val="none"/>
    </w:rPr>
  </w:style>
  <w:style w:type="character" w:styleId="af3">
    <w:name w:val="Unresolved Mention"/>
    <w:basedOn w:val="a0"/>
    <w:uiPriority w:val="99"/>
    <w:semiHidden/>
    <w:unhideWhenUsed/>
    <w:rsid w:val="003450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ru/CERD/C/SRB/CO/2-5" TargetMode="External"/><Relationship Id="rId13" Type="http://schemas.openxmlformats.org/officeDocument/2006/relationships/hyperlink" Target="https://docs.un.org/en/A/HRC/54/24/Add.2" TargetMode="External"/><Relationship Id="rId18" Type="http://schemas.openxmlformats.org/officeDocument/2006/relationships/hyperlink" Target="https://docs.un.org/ru/CERD/C/2007/1" TargetMode="External"/><Relationship Id="rId3" Type="http://schemas.openxmlformats.org/officeDocument/2006/relationships/hyperlink" Target="https://docs.un.org/ru/CERD/C/SR.3199" TargetMode="External"/><Relationship Id="rId7" Type="http://schemas.openxmlformats.org/officeDocument/2006/relationships/hyperlink" Target="https://docs.un.org/CERD/C/2007/1" TargetMode="External"/><Relationship Id="rId12" Type="http://schemas.openxmlformats.org/officeDocument/2006/relationships/hyperlink" Target="https://docs.un.org/en/CED/C/SRB/OAI/1" TargetMode="External"/><Relationship Id="rId17" Type="http://schemas.openxmlformats.org/officeDocument/2006/relationships/hyperlink" Target="https://docs.un.org/en/HRI/GEN/2/Rev.6" TargetMode="External"/><Relationship Id="rId2" Type="http://schemas.openxmlformats.org/officeDocument/2006/relationships/hyperlink" Target="https://www.undocs.org/CERD/C/SRB/6-9" TargetMode="External"/><Relationship Id="rId16" Type="http://schemas.openxmlformats.org/officeDocument/2006/relationships/hyperlink" Target="https://docs.un.org/ru/HRI/GEN/2/Rev.6" TargetMode="External"/><Relationship Id="rId1" Type="http://schemas.openxmlformats.org/officeDocument/2006/relationships/hyperlink" Target="https://docs.un.org/ru/CERD/C/SRB/6-9" TargetMode="External"/><Relationship Id="rId6" Type="http://schemas.openxmlformats.org/officeDocument/2006/relationships/hyperlink" Target="https://docs.un.org/ru/CERD/C/2007/1" TargetMode="External"/><Relationship Id="rId11" Type="http://schemas.openxmlformats.org/officeDocument/2006/relationships/hyperlink" Target="https://docs.un.org/ru/A/HRC/54/24/Add.2" TargetMode="External"/><Relationship Id="rId5" Type="http://schemas.openxmlformats.org/officeDocument/2006/relationships/hyperlink" Target="https://docs.un.org/ru/S/RES/1244(1999)" TargetMode="External"/><Relationship Id="rId15" Type="http://schemas.openxmlformats.org/officeDocument/2006/relationships/hyperlink" Target="https://docs.un.org/CERD/C/SRB/CO/2-5" TargetMode="External"/><Relationship Id="rId10" Type="http://schemas.openxmlformats.org/officeDocument/2006/relationships/hyperlink" Target="https://docs.un.org/ru/CED/C/SRB/OAI/1" TargetMode="External"/><Relationship Id="rId19" Type="http://schemas.openxmlformats.org/officeDocument/2006/relationships/hyperlink" Target="https://docs.un.org/en/CERD/C/2007/1" TargetMode="External"/><Relationship Id="rId4" Type="http://schemas.openxmlformats.org/officeDocument/2006/relationships/hyperlink" Target="https://docs.un.org/ru/CERD/C/SR.3200" TargetMode="External"/><Relationship Id="rId9" Type="http://schemas.openxmlformats.org/officeDocument/2006/relationships/hyperlink" Target="https://docs.un.org/CERD/C/SRB/CO/2-5" TargetMode="External"/><Relationship Id="rId14" Type="http://schemas.openxmlformats.org/officeDocument/2006/relationships/hyperlink" Target="https://docs.un.org/ru/CERD/C/SRB/CO/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otova\United%20Nations\UNOG_DCM-LGS-MTS-RDPU%20-%20PDocs\MACROS\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4337533-7d72-4ac2-b11c-f6e91f93b0b6">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690181F3CC44D8022D1DC94AA5C23" ma:contentTypeVersion="17" ma:contentTypeDescription="Create a new document." ma:contentTypeScope="" ma:versionID="6e4b7d334edd2160c5f1216087b60c06">
  <xsd:schema xmlns:xsd="http://www.w3.org/2001/XMLSchema" xmlns:xs="http://www.w3.org/2001/XMLSchema" xmlns:p="http://schemas.microsoft.com/office/2006/metadata/properties" xmlns:ns2="64337533-7d72-4ac2-b11c-f6e91f93b0b6" xmlns:ns3="66be2bcf-9961-44de-827c-4b5d945f0d0b" xmlns:ns4="985ec44e-1bab-4c0b-9df0-6ba128686fc9" targetNamespace="http://schemas.microsoft.com/office/2006/metadata/properties" ma:root="true" ma:fieldsID="34564c19faeb83c487f6a0302391e061" ns2:_="" ns3:_="" ns4:_="">
    <xsd:import namespace="64337533-7d72-4ac2-b11c-f6e91f93b0b6"/>
    <xsd:import namespace="66be2bcf-9961-44de-827c-4b5d945f0d0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lcf76f155ced4ddcb4097134ff3c332f" minOccurs="0"/>
                <xsd:element ref="ns4:TaxCatchAll" minOccurs="0"/>
                <xsd:element ref="ns2:MediaServiceObjectDetectorVersions"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337533-7d72-4ac2-b11c-f6e91f93b0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be2bcf-9961-44de-827c-4b5d945f0d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bbe3887-17b9-40e5-8852-cf04e8bfff93}" ma:internalName="TaxCatchAll" ma:showField="CatchAllData" ma:web="66be2bcf-9961-44de-827c-4b5d945f0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A2487B-2AF3-4B69-AD45-069D3C30A4DC}">
  <ds:schemaRefs>
    <ds:schemaRef ds:uri="http://schemas.microsoft.com/sharepoint/v3/contenttype/forms"/>
  </ds:schemaRefs>
</ds:datastoreItem>
</file>

<file path=customXml/itemProps2.xml><?xml version="1.0" encoding="utf-8"?>
<ds:datastoreItem xmlns:ds="http://schemas.openxmlformats.org/officeDocument/2006/customXml" ds:itemID="{B0D0ABF0-B75B-4204-B45F-362715ECE098}">
  <ds:schemaRefs>
    <ds:schemaRef ds:uri="http://schemas.microsoft.com/office/2006/metadata/properties"/>
    <ds:schemaRef ds:uri="http://schemas.microsoft.com/office/infopath/2007/PartnerControls"/>
    <ds:schemaRef ds:uri="64337533-7d72-4ac2-b11c-f6e91f93b0b6"/>
    <ds:schemaRef ds:uri="985ec44e-1bab-4c0b-9df0-6ba128686fc9"/>
  </ds:schemaRefs>
</ds:datastoreItem>
</file>

<file path=customXml/itemProps3.xml><?xml version="1.0" encoding="utf-8"?>
<ds:datastoreItem xmlns:ds="http://schemas.openxmlformats.org/officeDocument/2006/customXml" ds:itemID="{60356108-F1C6-4279-863C-F94A24D52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337533-7d72-4ac2-b11c-f6e91f93b0b6"/>
    <ds:schemaRef ds:uri="66be2bcf-9961-44de-827c-4b5d945f0d0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15</Pages>
  <Words>6080</Words>
  <Characters>42320</Characters>
  <Application>Microsoft Office Word</Application>
  <DocSecurity>0</DocSecurity>
  <Lines>769</Lines>
  <Paragraphs>189</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CERD/C/SRB/CO/6-9</dc:title>
  <dc:subject/>
  <dc:creator>Elena IZOTOVA</dc:creator>
  <cp:keywords/>
  <cp:lastModifiedBy>Elena Izotova</cp:lastModifiedBy>
  <cp:revision>2</cp:revision>
  <cp:lastPrinted>2008-01-15T07:58:00Z</cp:lastPrinted>
  <dcterms:created xsi:type="dcterms:W3CDTF">2026-06-30T15:35:00Z</dcterms:created>
  <dcterms:modified xsi:type="dcterms:W3CDTF">2026-06-30T15:35:00Z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0x010100207690181F3CC44D8022D1DC94AA5C23</vt:lpwstr>
  </property>
  <property fmtid="{D5CDD505-2E9C-101B-9397-08002B2CF9AE}" pid="15" name="MediaServiceImageTags">
    <vt:lpwstr/>
  </property>
</Properties>
</file>