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086" w:rsidRDefault="00AC1086">
      <w:pPr>
        <w:spacing w:line="60" w:lineRule="exact"/>
        <w:rPr>
          <w:sz w:val="6"/>
        </w:rPr>
        <w:sectPr w:rsidR="00AC1086">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AC1086" w:rsidRDefault="00AC1086">
      <w:pPr>
        <w:spacing w:line="60" w:lineRule="exact"/>
        <w:rPr>
          <w:sz w:val="6"/>
        </w:rPr>
      </w:pP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AC1086" w:rsidRDefault="00AC1086">
      <w:pPr>
        <w:pStyle w:val="SingleTxt"/>
      </w:pPr>
    </w:p>
    <w:p w:rsidR="00AC1086" w:rsidRDefault="00AC1086">
      <w:pPr>
        <w:pStyle w:val="SingleTxt"/>
      </w:pPr>
    </w:p>
    <w:p w:rsidR="00AC1086" w:rsidRDefault="00AC1086">
      <w:pPr>
        <w:pStyle w:val="SingleTxt"/>
      </w:pPr>
    </w:p>
    <w:p w:rsidR="00AC1086" w:rsidRDefault="00AC1086">
      <w:pPr>
        <w:pStyle w:val="SingleTxt"/>
      </w:pPr>
    </w:p>
    <w:p w:rsidR="00AC1086" w:rsidRDefault="00AC1086">
      <w:pPr>
        <w:pStyle w:val="SM"/>
        <w:rPr>
          <w:rFonts w:hint="eastAsia"/>
          <w:sz w:val="34"/>
        </w:rPr>
      </w:pPr>
      <w:r>
        <w:rPr>
          <w:rFonts w:hint="eastAsia"/>
          <w:sz w:val="34"/>
        </w:rPr>
        <w:t>审议各缔约国根据《消除对妇女一切形式歧视公约》</w:t>
      </w:r>
      <w:r>
        <w:rPr>
          <w:sz w:val="34"/>
        </w:rPr>
        <w:br/>
      </w:r>
      <w:r>
        <w:rPr>
          <w:rFonts w:hint="eastAsia"/>
          <w:sz w:val="34"/>
        </w:rPr>
        <w:t>第18条递交的报告</w:t>
      </w:r>
    </w:p>
    <w:p w:rsidR="00AC1086" w:rsidRDefault="00AC1086">
      <w:pPr>
        <w:pStyle w:val="SingleTxt"/>
      </w:pPr>
    </w:p>
    <w:p w:rsidR="00AC1086" w:rsidRDefault="00AC1086">
      <w:pPr>
        <w:pStyle w:val="HCh"/>
        <w:ind w:left="1260"/>
        <w:rPr>
          <w:rFonts w:hint="eastAsia"/>
        </w:rPr>
      </w:pPr>
      <w:r>
        <w:rPr>
          <w:rFonts w:hint="eastAsia"/>
        </w:rPr>
        <w:t>缔约国第一、第二和第三次合并定期报告</w:t>
      </w:r>
    </w:p>
    <w:p w:rsidR="00AC1086" w:rsidRDefault="00AC1086">
      <w:pPr>
        <w:framePr w:w="9792" w:h="432" w:hSpace="180" w:wrap="around" w:hAnchor="page" w:x="1210" w:yAlign="bottom"/>
        <w:spacing w:line="100" w:lineRule="exact"/>
        <w:rPr>
          <w:sz w:val="10"/>
        </w:rPr>
      </w:pPr>
    </w:p>
    <w:p w:rsidR="00AC1086" w:rsidRDefault="00AC1086">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AC1086" w:rsidRDefault="00AC1086">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vertAlign w:val="superscript"/>
        </w:rPr>
        <w:t>*</w:t>
      </w:r>
      <w:r>
        <w:rPr>
          <w:sz w:val="18"/>
        </w:rPr>
        <w:tab/>
      </w:r>
      <w:r>
        <w:rPr>
          <w:rFonts w:hint="eastAsia"/>
          <w:sz w:val="18"/>
        </w:rPr>
        <w:t>本报告未经正式编辑而印发。</w:t>
      </w:r>
    </w:p>
    <w:p w:rsidR="00AC1086" w:rsidRDefault="00AC1086">
      <w:pPr>
        <w:pStyle w:val="SingleTxt"/>
      </w:pPr>
    </w:p>
    <w:p w:rsidR="00AC1086" w:rsidRDefault="00AC1086">
      <w:pPr>
        <w:pStyle w:val="SingleTxt"/>
      </w:pP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pPr>
      <w:r>
        <w:rPr>
          <w:rFonts w:hint="eastAsia"/>
        </w:rPr>
        <w:t>贝宁</w:t>
      </w:r>
      <w:r>
        <w:rPr>
          <w:vertAlign w:val="superscript"/>
        </w:rPr>
        <w:t>*</w:t>
      </w:r>
    </w:p>
    <w:p w:rsidR="00AC1086" w:rsidRDefault="00AC1086">
      <w:pPr>
        <w:pStyle w:val="SM"/>
        <w:spacing w:before="2400"/>
      </w:pPr>
      <w:r>
        <w:br w:type="page"/>
      </w:r>
    </w:p>
    <w:p w:rsidR="00AC1086" w:rsidRDefault="00AC1086">
      <w:pPr>
        <w:pStyle w:val="SM"/>
        <w:spacing w:before="2400"/>
        <w:rPr>
          <w:sz w:val="36"/>
        </w:rPr>
      </w:pPr>
      <w:r>
        <w:rPr>
          <w:rFonts w:hint="eastAsia"/>
          <w:sz w:val="36"/>
        </w:rPr>
        <w:t>贝宁实施《消除对妇女一切形式歧视公约》</w:t>
      </w:r>
      <w:r>
        <w:rPr>
          <w:sz w:val="36"/>
        </w:rPr>
        <w:br/>
      </w:r>
      <w:r>
        <w:rPr>
          <w:rFonts w:hint="eastAsia"/>
          <w:sz w:val="36"/>
        </w:rPr>
        <w:t>的首次和第一次报告</w:t>
      </w:r>
    </w:p>
    <w:p w:rsidR="00AC1086" w:rsidRDefault="00AC1086">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AC1086">
        <w:tblPrEx>
          <w:tblCellMar>
            <w:top w:w="0" w:type="dxa"/>
            <w:bottom w:w="0" w:type="dxa"/>
          </w:tblCellMar>
        </w:tblPrEx>
        <w:trPr>
          <w:cantSplit/>
        </w:trPr>
        <w:tc>
          <w:tcPr>
            <w:tcW w:w="9369" w:type="dxa"/>
          </w:tcPr>
          <w:p w:rsidR="00AC1086" w:rsidRDefault="00AC1086">
            <w:pPr>
              <w:spacing w:after="120" w:line="240" w:lineRule="auto"/>
              <w:jc w:val="right"/>
              <w:rPr>
                <w:rFonts w:eastAsia="KaiTi_GB2312"/>
                <w:color w:val="0000FF"/>
                <w:sz w:val="16"/>
              </w:rPr>
            </w:pPr>
          </w:p>
        </w:tc>
        <w:tc>
          <w:tcPr>
            <w:tcW w:w="533" w:type="dxa"/>
          </w:tcPr>
          <w:p w:rsidR="00AC1086" w:rsidRDefault="00AC1086">
            <w:pPr>
              <w:spacing w:after="120" w:line="240" w:lineRule="auto"/>
              <w:jc w:val="right"/>
              <w:rPr>
                <w:rFonts w:eastAsia="KaiTi_GB2312"/>
                <w:color w:val="0000FF"/>
                <w:sz w:val="16"/>
              </w:rPr>
            </w:pPr>
            <w:r>
              <w:rPr>
                <w:rFonts w:eastAsia="KaiTi_GB2312" w:hint="eastAsia"/>
                <w:color w:val="0000FF"/>
                <w:sz w:val="16"/>
              </w:rPr>
              <w:t>页次</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第一部分</w:t>
            </w:r>
            <w:r>
              <w:tab/>
            </w:r>
            <w:r>
              <w:rPr>
                <w:rFonts w:hint="eastAsia"/>
              </w:rPr>
              <w:t>贝宁共和国概况</w:t>
            </w:r>
          </w:p>
        </w:tc>
        <w:tc>
          <w:tcPr>
            <w:tcW w:w="533" w:type="dxa"/>
            <w:vAlign w:val="bottom"/>
          </w:tcPr>
          <w:p w:rsidR="00AC1086" w:rsidRDefault="00AC1086">
            <w:pPr>
              <w:spacing w:after="120"/>
              <w:jc w:val="right"/>
              <w:rPr>
                <w:rFonts w:hint="eastAsia"/>
              </w:rPr>
            </w:pPr>
          </w:p>
        </w:tc>
      </w:tr>
      <w:tr w:rsidR="00AC1086">
        <w:tblPrEx>
          <w:tblCellMar>
            <w:top w:w="0" w:type="dxa"/>
            <w:bottom w:w="0" w:type="dxa"/>
          </w:tblCellMar>
        </w:tblPrEx>
        <w:trPr>
          <w:cantSplit/>
        </w:trPr>
        <w:tc>
          <w:tcPr>
            <w:tcW w:w="9369" w:type="dxa"/>
          </w:tcPr>
          <w:p w:rsidR="00AC1086" w:rsidRDefault="00AC1086">
            <w:pPr>
              <w:numPr>
                <w:ilvl w:val="0"/>
                <w:numId w:val="10"/>
              </w:numPr>
              <w:tabs>
                <w:tab w:val="clear" w:pos="425"/>
                <w:tab w:val="right" w:pos="1080"/>
                <w:tab w:val="right" w:leader="dot" w:pos="9371"/>
              </w:tabs>
              <w:spacing w:after="120"/>
              <w:ind w:left="1207"/>
              <w:rPr>
                <w:rFonts w:hint="eastAsia"/>
              </w:rPr>
            </w:pPr>
            <w:r>
              <w:rPr>
                <w:rFonts w:hint="eastAsia"/>
              </w:rPr>
              <w:t>领土和人口</w:t>
            </w:r>
            <w:r>
              <w:tab/>
            </w:r>
          </w:p>
        </w:tc>
        <w:tc>
          <w:tcPr>
            <w:tcW w:w="533" w:type="dxa"/>
            <w:vAlign w:val="bottom"/>
          </w:tcPr>
          <w:p w:rsidR="00AC1086" w:rsidRDefault="00AC1086">
            <w:pPr>
              <w:spacing w:after="120"/>
              <w:ind w:right="28"/>
              <w:jc w:val="right"/>
            </w:pPr>
            <w:r>
              <w:t>5</w:t>
            </w:r>
          </w:p>
        </w:tc>
      </w:tr>
      <w:tr w:rsidR="00AC1086">
        <w:tblPrEx>
          <w:tblCellMar>
            <w:top w:w="0" w:type="dxa"/>
            <w:bottom w:w="0" w:type="dxa"/>
          </w:tblCellMar>
        </w:tblPrEx>
        <w:trPr>
          <w:cantSplit/>
        </w:trPr>
        <w:tc>
          <w:tcPr>
            <w:tcW w:w="9369" w:type="dxa"/>
          </w:tcPr>
          <w:p w:rsidR="00AC1086" w:rsidRDefault="00AC1086">
            <w:pPr>
              <w:numPr>
                <w:ilvl w:val="0"/>
                <w:numId w:val="10"/>
              </w:numPr>
              <w:tabs>
                <w:tab w:val="right" w:pos="1080"/>
                <w:tab w:val="right" w:leader="dot" w:pos="9371"/>
              </w:tabs>
              <w:spacing w:after="120"/>
              <w:ind w:left="1207"/>
            </w:pPr>
            <w:r>
              <w:rPr>
                <w:rFonts w:hint="eastAsia"/>
              </w:rPr>
              <w:t>总体政治结构</w:t>
            </w:r>
            <w:r>
              <w:rPr>
                <w:rFonts w:hint="eastAsia"/>
              </w:rPr>
              <w:tab/>
            </w:r>
            <w:r>
              <w:tab/>
            </w:r>
          </w:p>
        </w:tc>
        <w:tc>
          <w:tcPr>
            <w:tcW w:w="533" w:type="dxa"/>
            <w:vAlign w:val="bottom"/>
          </w:tcPr>
          <w:p w:rsidR="00AC1086" w:rsidRDefault="00AC1086">
            <w:pPr>
              <w:spacing w:after="120"/>
              <w:ind w:right="28"/>
              <w:jc w:val="right"/>
            </w:pPr>
            <w:r>
              <w:t>7</w:t>
            </w:r>
          </w:p>
        </w:tc>
      </w:tr>
      <w:tr w:rsidR="00AC1086">
        <w:tblPrEx>
          <w:tblCellMar>
            <w:top w:w="0" w:type="dxa"/>
            <w:bottom w:w="0" w:type="dxa"/>
          </w:tblCellMar>
        </w:tblPrEx>
        <w:trPr>
          <w:cantSplit/>
        </w:trPr>
        <w:tc>
          <w:tcPr>
            <w:tcW w:w="9369" w:type="dxa"/>
          </w:tcPr>
          <w:p w:rsidR="00AC1086" w:rsidRDefault="00AC1086">
            <w:pPr>
              <w:numPr>
                <w:ilvl w:val="0"/>
                <w:numId w:val="10"/>
              </w:numPr>
              <w:tabs>
                <w:tab w:val="clear" w:pos="425"/>
                <w:tab w:val="right" w:pos="1080"/>
                <w:tab w:val="left" w:pos="1296"/>
                <w:tab w:val="left" w:pos="1728"/>
                <w:tab w:val="left" w:pos="2160"/>
                <w:tab w:val="right" w:leader="dot" w:pos="9371"/>
              </w:tabs>
              <w:spacing w:after="120"/>
              <w:ind w:left="1207"/>
              <w:rPr>
                <w:rFonts w:hint="eastAsia"/>
              </w:rPr>
            </w:pPr>
            <w:r>
              <w:rPr>
                <w:rFonts w:hint="eastAsia"/>
              </w:rPr>
              <w:t>总体法律框架</w:t>
            </w:r>
            <w:r>
              <w:tab/>
            </w:r>
          </w:p>
        </w:tc>
        <w:tc>
          <w:tcPr>
            <w:tcW w:w="533" w:type="dxa"/>
            <w:vAlign w:val="bottom"/>
          </w:tcPr>
          <w:p w:rsidR="00AC1086" w:rsidRDefault="00AC1086">
            <w:pPr>
              <w:spacing w:after="120"/>
              <w:ind w:right="28"/>
              <w:jc w:val="right"/>
            </w:pPr>
            <w:r>
              <w:t>8</w:t>
            </w:r>
          </w:p>
        </w:tc>
      </w:tr>
      <w:tr w:rsidR="00AC1086">
        <w:tblPrEx>
          <w:tblCellMar>
            <w:top w:w="0" w:type="dxa"/>
            <w:bottom w:w="0" w:type="dxa"/>
          </w:tblCellMar>
        </w:tblPrEx>
        <w:trPr>
          <w:cantSplit/>
        </w:trPr>
        <w:tc>
          <w:tcPr>
            <w:tcW w:w="9369" w:type="dxa"/>
          </w:tcPr>
          <w:p w:rsidR="00AC1086" w:rsidRDefault="00AC1086">
            <w:pPr>
              <w:numPr>
                <w:ilvl w:val="0"/>
                <w:numId w:val="10"/>
              </w:numPr>
              <w:tabs>
                <w:tab w:val="clear" w:pos="425"/>
                <w:tab w:val="right" w:pos="1080"/>
                <w:tab w:val="left" w:pos="1296"/>
                <w:tab w:val="left" w:pos="1728"/>
                <w:tab w:val="right" w:leader="dot" w:pos="9371"/>
              </w:tabs>
              <w:spacing w:after="120"/>
              <w:ind w:left="1207"/>
              <w:rPr>
                <w:rFonts w:hint="eastAsia"/>
              </w:rPr>
            </w:pPr>
            <w:r>
              <w:rPr>
                <w:rFonts w:hint="eastAsia"/>
              </w:rPr>
              <w:t>信息和广告</w:t>
            </w:r>
            <w:r>
              <w:tab/>
            </w:r>
          </w:p>
        </w:tc>
        <w:tc>
          <w:tcPr>
            <w:tcW w:w="533" w:type="dxa"/>
            <w:vAlign w:val="bottom"/>
          </w:tcPr>
          <w:p w:rsidR="00AC1086" w:rsidRDefault="00AC1086">
            <w:pPr>
              <w:spacing w:after="120"/>
              <w:ind w:right="28"/>
              <w:jc w:val="right"/>
            </w:pPr>
            <w:r>
              <w:t>15</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left" w:pos="3456"/>
                <w:tab w:val="left" w:pos="3888"/>
                <w:tab w:val="left" w:pos="4320"/>
                <w:tab w:val="left" w:pos="4752"/>
                <w:tab w:val="left" w:pos="5184"/>
                <w:tab w:val="left" w:pos="5616"/>
                <w:tab w:val="right" w:leader="dot" w:pos="9371"/>
              </w:tabs>
              <w:spacing w:after="120"/>
              <w:ind w:left="567"/>
              <w:rPr>
                <w:rFonts w:hint="eastAsia"/>
              </w:rPr>
            </w:pPr>
            <w:r>
              <w:rPr>
                <w:rFonts w:hint="eastAsia"/>
              </w:rPr>
              <w:t>第二部分</w:t>
            </w:r>
            <w:r>
              <w:tab/>
            </w:r>
            <w:r>
              <w:rPr>
                <w:rFonts w:hint="eastAsia"/>
              </w:rPr>
              <w:t>根据公约（第一条至第十六条）审查妇女状况</w:t>
            </w:r>
            <w:r>
              <w:tab/>
            </w:r>
          </w:p>
        </w:tc>
        <w:tc>
          <w:tcPr>
            <w:tcW w:w="533" w:type="dxa"/>
            <w:vAlign w:val="bottom"/>
          </w:tcPr>
          <w:p w:rsidR="00AC1086" w:rsidRDefault="00AC1086">
            <w:pPr>
              <w:spacing w:after="120"/>
              <w:ind w:right="28"/>
              <w:jc w:val="right"/>
            </w:pPr>
            <w:r>
              <w:t>18</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592"/>
                <w:tab w:val="right" w:leader="dot" w:pos="9371"/>
              </w:tabs>
              <w:spacing w:after="120"/>
              <w:ind w:left="782"/>
              <w:rPr>
                <w:rFonts w:hint="eastAsia"/>
              </w:rPr>
            </w:pPr>
            <w:r>
              <w:rPr>
                <w:rFonts w:hint="eastAsia"/>
              </w:rPr>
              <w:t>第一条：</w:t>
            </w:r>
            <w:r>
              <w:tab/>
            </w:r>
            <w:r>
              <w:rPr>
                <w:rFonts w:hint="eastAsia"/>
              </w:rPr>
              <w:t>对妇女歧视的定义</w:t>
            </w:r>
            <w:r>
              <w:tab/>
            </w:r>
          </w:p>
        </w:tc>
        <w:tc>
          <w:tcPr>
            <w:tcW w:w="533" w:type="dxa"/>
            <w:vAlign w:val="bottom"/>
          </w:tcPr>
          <w:p w:rsidR="00AC1086" w:rsidRDefault="00AC1086">
            <w:pPr>
              <w:spacing w:after="120"/>
              <w:ind w:right="28"/>
              <w:jc w:val="right"/>
            </w:pPr>
            <w:r>
              <w:t>19</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right" w:leader="dot" w:pos="9371"/>
              </w:tabs>
              <w:spacing w:after="120"/>
              <w:ind w:left="782"/>
            </w:pPr>
            <w:r>
              <w:rPr>
                <w:rFonts w:hint="eastAsia"/>
              </w:rPr>
              <w:t>第二条：</w:t>
            </w:r>
            <w:r>
              <w:tab/>
            </w:r>
            <w:r>
              <w:rPr>
                <w:rFonts w:hint="eastAsia"/>
              </w:rPr>
              <w:t>消除歧视的义务</w:t>
            </w:r>
            <w:r>
              <w:tab/>
            </w:r>
          </w:p>
        </w:tc>
        <w:tc>
          <w:tcPr>
            <w:tcW w:w="533" w:type="dxa"/>
            <w:vAlign w:val="bottom"/>
          </w:tcPr>
          <w:p w:rsidR="00AC1086" w:rsidRDefault="00AC1086">
            <w:pPr>
              <w:spacing w:after="120"/>
              <w:ind w:right="28"/>
              <w:jc w:val="right"/>
            </w:pPr>
            <w:r>
              <w:t>19</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left" w:pos="3456"/>
                <w:tab w:val="right" w:leader="dot" w:pos="9371"/>
              </w:tabs>
              <w:spacing w:after="120"/>
              <w:ind w:left="782"/>
            </w:pPr>
            <w:r>
              <w:rPr>
                <w:rFonts w:hint="eastAsia"/>
              </w:rPr>
              <w:t>第三条：</w:t>
            </w:r>
            <w:r>
              <w:tab/>
            </w:r>
            <w:r>
              <w:rPr>
                <w:rFonts w:hint="eastAsia"/>
              </w:rPr>
              <w:t>发展和提高妇女地位</w:t>
            </w:r>
            <w:r>
              <w:tab/>
            </w:r>
          </w:p>
        </w:tc>
        <w:tc>
          <w:tcPr>
            <w:tcW w:w="533" w:type="dxa"/>
            <w:vAlign w:val="bottom"/>
          </w:tcPr>
          <w:p w:rsidR="00AC1086" w:rsidRDefault="00AC1086">
            <w:pPr>
              <w:spacing w:after="120"/>
              <w:ind w:right="28"/>
              <w:jc w:val="right"/>
            </w:pPr>
            <w:r>
              <w:t>21</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left" w:pos="3456"/>
                <w:tab w:val="left" w:pos="3888"/>
                <w:tab w:val="left" w:pos="4320"/>
                <w:tab w:val="right" w:leader="dot" w:pos="9371"/>
              </w:tabs>
              <w:spacing w:after="120"/>
              <w:ind w:left="782"/>
            </w:pPr>
            <w:r>
              <w:rPr>
                <w:rFonts w:hint="eastAsia"/>
              </w:rPr>
              <w:t>第四条：</w:t>
            </w:r>
            <w:r>
              <w:tab/>
            </w:r>
            <w:r>
              <w:rPr>
                <w:rFonts w:hint="eastAsia"/>
              </w:rPr>
              <w:t>加速建立男女之间的平等地位</w:t>
            </w:r>
            <w:r>
              <w:tab/>
            </w:r>
          </w:p>
        </w:tc>
        <w:tc>
          <w:tcPr>
            <w:tcW w:w="533" w:type="dxa"/>
            <w:vAlign w:val="bottom"/>
          </w:tcPr>
          <w:p w:rsidR="00AC1086" w:rsidRDefault="00AC1086">
            <w:pPr>
              <w:spacing w:after="120"/>
              <w:ind w:right="28"/>
              <w:jc w:val="right"/>
            </w:pPr>
            <w:r>
              <w:t>22</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left" w:pos="3456"/>
                <w:tab w:val="left" w:pos="3888"/>
                <w:tab w:val="right" w:leader="dot" w:pos="9371"/>
              </w:tabs>
              <w:spacing w:after="120"/>
              <w:ind w:left="782"/>
            </w:pPr>
            <w:r>
              <w:rPr>
                <w:rFonts w:hint="eastAsia"/>
              </w:rPr>
              <w:t>第五条：</w:t>
            </w:r>
            <w:r>
              <w:tab/>
            </w:r>
            <w:r>
              <w:rPr>
                <w:rFonts w:hint="eastAsia"/>
              </w:rPr>
              <w:t>男女的作用和性别定型观念</w:t>
            </w:r>
            <w:r>
              <w:tab/>
            </w:r>
          </w:p>
        </w:tc>
        <w:tc>
          <w:tcPr>
            <w:tcW w:w="533" w:type="dxa"/>
            <w:vAlign w:val="bottom"/>
          </w:tcPr>
          <w:p w:rsidR="00AC1086" w:rsidRDefault="00AC1086">
            <w:pPr>
              <w:spacing w:after="120"/>
              <w:ind w:right="28"/>
              <w:jc w:val="right"/>
            </w:pPr>
            <w:r>
              <w:t>24</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right" w:leader="dot" w:pos="9371"/>
              </w:tabs>
              <w:spacing w:after="120"/>
              <w:ind w:left="782"/>
            </w:pPr>
            <w:r>
              <w:rPr>
                <w:rFonts w:hint="eastAsia"/>
              </w:rPr>
              <w:t>第六条：</w:t>
            </w:r>
            <w:r>
              <w:tab/>
            </w:r>
            <w:r>
              <w:rPr>
                <w:rFonts w:hint="eastAsia"/>
              </w:rPr>
              <w:t>消除对妇女的剥削</w:t>
            </w:r>
            <w:r>
              <w:tab/>
            </w:r>
          </w:p>
        </w:tc>
        <w:tc>
          <w:tcPr>
            <w:tcW w:w="533" w:type="dxa"/>
            <w:vAlign w:val="bottom"/>
          </w:tcPr>
          <w:p w:rsidR="00AC1086" w:rsidRDefault="00AC1086">
            <w:pPr>
              <w:spacing w:after="120"/>
              <w:ind w:right="28"/>
              <w:jc w:val="right"/>
            </w:pPr>
            <w:r>
              <w:t>26</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left" w:pos="3456"/>
                <w:tab w:val="right" w:leader="dot" w:pos="9371"/>
              </w:tabs>
              <w:spacing w:after="120"/>
              <w:ind w:left="782"/>
            </w:pPr>
            <w:r>
              <w:rPr>
                <w:rFonts w:hint="eastAsia"/>
              </w:rPr>
              <w:t>第七条：</w:t>
            </w:r>
            <w:r>
              <w:tab/>
            </w:r>
            <w:r>
              <w:rPr>
                <w:rFonts w:hint="eastAsia"/>
              </w:rPr>
              <w:t>政治生活和公共生活</w:t>
            </w:r>
            <w:r>
              <w:tab/>
            </w:r>
          </w:p>
        </w:tc>
        <w:tc>
          <w:tcPr>
            <w:tcW w:w="533" w:type="dxa"/>
            <w:vAlign w:val="bottom"/>
          </w:tcPr>
          <w:p w:rsidR="00AC1086" w:rsidRDefault="00AC1086">
            <w:pPr>
              <w:spacing w:after="120"/>
              <w:ind w:right="28"/>
              <w:jc w:val="right"/>
            </w:pPr>
            <w:r>
              <w:t>32</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left" w:pos="2160"/>
                <w:tab w:val="left" w:pos="2592"/>
                <w:tab w:val="left" w:pos="3024"/>
                <w:tab w:val="left" w:pos="3456"/>
                <w:tab w:val="left" w:pos="3888"/>
                <w:tab w:val="right" w:leader="dot" w:pos="9371"/>
              </w:tabs>
              <w:spacing w:after="120"/>
              <w:ind w:left="782"/>
            </w:pPr>
            <w:r>
              <w:rPr>
                <w:rFonts w:hint="eastAsia"/>
              </w:rPr>
              <w:t>第八条：</w:t>
            </w:r>
            <w:r>
              <w:tab/>
            </w:r>
            <w:r>
              <w:rPr>
                <w:rFonts w:hint="eastAsia"/>
              </w:rPr>
              <w:t>在国际上的代表性和参与</w:t>
            </w:r>
            <w:r>
              <w:tab/>
            </w:r>
          </w:p>
        </w:tc>
        <w:tc>
          <w:tcPr>
            <w:tcW w:w="533" w:type="dxa"/>
            <w:vAlign w:val="bottom"/>
          </w:tcPr>
          <w:p w:rsidR="00AC1086" w:rsidRDefault="00AC1086">
            <w:pPr>
              <w:spacing w:after="120"/>
              <w:ind w:right="28"/>
              <w:jc w:val="right"/>
            </w:pPr>
            <w:r>
              <w:t>35</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right" w:leader="dot" w:pos="9371"/>
              </w:tabs>
              <w:spacing w:after="120"/>
              <w:ind w:left="782"/>
            </w:pPr>
            <w:r>
              <w:rPr>
                <w:rFonts w:hint="eastAsia"/>
              </w:rPr>
              <w:t>第九条：</w:t>
            </w:r>
            <w:r>
              <w:tab/>
            </w:r>
            <w:r>
              <w:rPr>
                <w:rFonts w:hint="eastAsia"/>
              </w:rPr>
              <w:t>国籍</w:t>
            </w:r>
            <w:r>
              <w:tab/>
            </w:r>
          </w:p>
        </w:tc>
        <w:tc>
          <w:tcPr>
            <w:tcW w:w="533" w:type="dxa"/>
            <w:vAlign w:val="bottom"/>
          </w:tcPr>
          <w:p w:rsidR="00AC1086" w:rsidRDefault="00AC1086">
            <w:pPr>
              <w:spacing w:after="120"/>
              <w:ind w:right="28"/>
              <w:jc w:val="right"/>
            </w:pPr>
            <w:r>
              <w:t>36</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right" w:leader="dot" w:pos="9371"/>
              </w:tabs>
              <w:spacing w:after="120"/>
              <w:ind w:left="782"/>
            </w:pPr>
            <w:r>
              <w:rPr>
                <w:rFonts w:hint="eastAsia"/>
              </w:rPr>
              <w:t>第十条：</w:t>
            </w:r>
            <w:r>
              <w:tab/>
            </w:r>
            <w:r>
              <w:rPr>
                <w:rFonts w:hint="eastAsia"/>
              </w:rPr>
              <w:t>教育</w:t>
            </w:r>
            <w:r>
              <w:tab/>
            </w:r>
          </w:p>
        </w:tc>
        <w:tc>
          <w:tcPr>
            <w:tcW w:w="533" w:type="dxa"/>
            <w:vAlign w:val="bottom"/>
          </w:tcPr>
          <w:p w:rsidR="00AC1086" w:rsidRDefault="00AC1086">
            <w:pPr>
              <w:spacing w:after="120"/>
              <w:ind w:right="28"/>
              <w:jc w:val="right"/>
            </w:pPr>
            <w:r>
              <w:t>37</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793"/>
                <w:tab w:val="right" w:leader="dot" w:pos="9371"/>
              </w:tabs>
              <w:spacing w:after="120"/>
              <w:ind w:left="782"/>
              <w:rPr>
                <w:rFonts w:hint="eastAsia"/>
              </w:rPr>
            </w:pPr>
            <w:r>
              <w:rPr>
                <w:rFonts w:hint="eastAsia"/>
              </w:rPr>
              <w:t>第十一条：就业</w:t>
            </w:r>
            <w:r>
              <w:tab/>
            </w:r>
          </w:p>
        </w:tc>
        <w:tc>
          <w:tcPr>
            <w:tcW w:w="533" w:type="dxa"/>
            <w:vAlign w:val="bottom"/>
          </w:tcPr>
          <w:p w:rsidR="00AC1086" w:rsidRDefault="00AC1086">
            <w:pPr>
              <w:spacing w:after="120"/>
              <w:ind w:right="28"/>
              <w:jc w:val="right"/>
            </w:pPr>
            <w:r>
              <w:t>47</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688"/>
                <w:tab w:val="left" w:pos="1728"/>
                <w:tab w:val="right" w:leader="dot" w:pos="9371"/>
              </w:tabs>
              <w:spacing w:after="120"/>
              <w:ind w:left="782"/>
              <w:rPr>
                <w:rFonts w:hint="eastAsia"/>
              </w:rPr>
            </w:pPr>
            <w:r>
              <w:rPr>
                <w:rFonts w:hint="eastAsia"/>
              </w:rPr>
              <w:t>第十二条：享受医疗服务的平等权利</w:t>
            </w:r>
            <w:r>
              <w:tab/>
            </w:r>
          </w:p>
        </w:tc>
        <w:tc>
          <w:tcPr>
            <w:tcW w:w="533" w:type="dxa"/>
            <w:vAlign w:val="bottom"/>
          </w:tcPr>
          <w:p w:rsidR="00AC1086" w:rsidRDefault="00AC1086">
            <w:pPr>
              <w:spacing w:after="120"/>
              <w:ind w:right="28"/>
              <w:jc w:val="right"/>
            </w:pPr>
            <w:r>
              <w:t>57</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688"/>
                <w:tab w:val="left" w:pos="1728"/>
                <w:tab w:val="right" w:leader="dot" w:pos="9371"/>
              </w:tabs>
              <w:spacing w:after="120"/>
              <w:ind w:left="782"/>
              <w:rPr>
                <w:rFonts w:hint="eastAsia"/>
              </w:rPr>
            </w:pPr>
            <w:r>
              <w:rPr>
                <w:rFonts w:hint="eastAsia"/>
              </w:rPr>
              <w:t>第十三条：社会和经济利益</w:t>
            </w:r>
            <w:r>
              <w:tab/>
            </w:r>
          </w:p>
        </w:tc>
        <w:tc>
          <w:tcPr>
            <w:tcW w:w="533" w:type="dxa"/>
            <w:vAlign w:val="bottom"/>
          </w:tcPr>
          <w:p w:rsidR="00AC1086" w:rsidRDefault="00AC1086">
            <w:pPr>
              <w:spacing w:after="120"/>
              <w:ind w:right="28"/>
              <w:jc w:val="right"/>
            </w:pPr>
            <w:r>
              <w:t>66</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688"/>
                <w:tab w:val="left" w:pos="1728"/>
                <w:tab w:val="right" w:leader="dot" w:pos="9371"/>
              </w:tabs>
              <w:spacing w:after="120"/>
              <w:ind w:left="782"/>
              <w:rPr>
                <w:rFonts w:hint="eastAsia"/>
              </w:rPr>
            </w:pPr>
            <w:r>
              <w:rPr>
                <w:rFonts w:hint="eastAsia"/>
              </w:rPr>
              <w:t>第十四条：农村妇女</w:t>
            </w:r>
            <w:r>
              <w:tab/>
            </w:r>
          </w:p>
        </w:tc>
        <w:tc>
          <w:tcPr>
            <w:tcW w:w="533" w:type="dxa"/>
            <w:vAlign w:val="bottom"/>
          </w:tcPr>
          <w:p w:rsidR="00AC1086" w:rsidRDefault="00AC1086">
            <w:pPr>
              <w:spacing w:after="120"/>
              <w:ind w:right="28"/>
              <w:jc w:val="right"/>
            </w:pPr>
            <w:r>
              <w:t>70</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688"/>
                <w:tab w:val="left" w:pos="1728"/>
                <w:tab w:val="right" w:leader="dot" w:pos="9371"/>
              </w:tabs>
              <w:spacing w:after="120"/>
              <w:ind w:left="782"/>
              <w:rPr>
                <w:rFonts w:hint="eastAsia"/>
              </w:rPr>
            </w:pPr>
            <w:r>
              <w:rPr>
                <w:rFonts w:hint="eastAsia"/>
              </w:rPr>
              <w:t>第十五条：在法律和民事问题上的平等权利</w:t>
            </w:r>
            <w:r>
              <w:tab/>
            </w:r>
          </w:p>
        </w:tc>
        <w:tc>
          <w:tcPr>
            <w:tcW w:w="533" w:type="dxa"/>
            <w:vAlign w:val="bottom"/>
          </w:tcPr>
          <w:p w:rsidR="00AC1086" w:rsidRDefault="00AC1086">
            <w:pPr>
              <w:spacing w:after="120"/>
              <w:ind w:right="28"/>
              <w:jc w:val="right"/>
            </w:pPr>
            <w:r>
              <w:t>79</w:t>
            </w:r>
          </w:p>
        </w:tc>
      </w:tr>
      <w:tr w:rsidR="00AC1086">
        <w:tblPrEx>
          <w:tblCellMar>
            <w:top w:w="0" w:type="dxa"/>
            <w:bottom w:w="0" w:type="dxa"/>
          </w:tblCellMar>
        </w:tblPrEx>
        <w:trPr>
          <w:cantSplit/>
        </w:trPr>
        <w:tc>
          <w:tcPr>
            <w:tcW w:w="9369" w:type="dxa"/>
          </w:tcPr>
          <w:p w:rsidR="00AC1086" w:rsidRDefault="00AC1086">
            <w:pPr>
              <w:tabs>
                <w:tab w:val="right" w:pos="1080"/>
                <w:tab w:val="left" w:pos="1296"/>
                <w:tab w:val="left" w:pos="1688"/>
                <w:tab w:val="left" w:pos="1728"/>
                <w:tab w:val="right" w:leader="dot" w:pos="9371"/>
              </w:tabs>
              <w:spacing w:after="120"/>
              <w:ind w:left="782"/>
              <w:rPr>
                <w:rFonts w:hint="eastAsia"/>
              </w:rPr>
            </w:pPr>
            <w:r>
              <w:rPr>
                <w:rFonts w:hint="eastAsia"/>
              </w:rPr>
              <w:t>第十六条：在婚姻和家庭法范围内的平等权利</w:t>
            </w:r>
            <w:r>
              <w:tab/>
            </w:r>
          </w:p>
        </w:tc>
        <w:tc>
          <w:tcPr>
            <w:tcW w:w="533" w:type="dxa"/>
            <w:vAlign w:val="bottom"/>
          </w:tcPr>
          <w:p w:rsidR="00AC1086" w:rsidRDefault="00AC1086">
            <w:pPr>
              <w:spacing w:after="120"/>
              <w:ind w:right="28"/>
              <w:jc w:val="right"/>
            </w:pPr>
            <w:r>
              <w:t>82</w:t>
            </w:r>
          </w:p>
        </w:tc>
      </w:tr>
    </w:tbl>
    <w:p w:rsidR="00AC1086" w:rsidRDefault="00AC1086"/>
    <w:p w:rsidR="00AC1086" w:rsidRDefault="00AC1086">
      <w:pPr>
        <w:pStyle w:val="SingleTxt"/>
        <w:spacing w:before="2160"/>
        <w:rPr>
          <w:rFonts w:hint="eastAsia"/>
        </w:rPr>
      </w:pPr>
      <w:r>
        <w:br w:type="page"/>
      </w:r>
    </w:p>
    <w:p w:rsidR="00AC1086" w:rsidRDefault="00AC1086">
      <w:pPr>
        <w:pStyle w:val="SingleTxt"/>
        <w:spacing w:before="1920"/>
        <w:rPr>
          <w:rFonts w:hint="eastAsia"/>
        </w:rPr>
      </w:pPr>
    </w:p>
    <w:p w:rsidR="00AC1086" w:rsidRDefault="00AC1086">
      <w:pPr>
        <w:pStyle w:val="SM"/>
        <w:spacing w:after="140"/>
        <w:rPr>
          <w:rFonts w:hint="eastAsia"/>
        </w:rPr>
      </w:pPr>
      <w:r>
        <w:rPr>
          <w:rFonts w:hint="eastAsia"/>
        </w:rPr>
        <w:t>第一部分：</w:t>
      </w:r>
    </w:p>
    <w:p w:rsidR="00AC1086" w:rsidRDefault="00AC1086">
      <w:pPr>
        <w:pStyle w:val="SM"/>
        <w:rPr>
          <w:rFonts w:hint="eastAsia"/>
        </w:rPr>
      </w:pPr>
      <w:r>
        <w:rPr>
          <w:rFonts w:hint="eastAsia"/>
        </w:rPr>
        <w:t>贝宁共和国概况</w:t>
      </w:r>
    </w:p>
    <w:p w:rsidR="00AC1086" w:rsidRDefault="00AC108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AC1086" w:rsidRDefault="00AC108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第一部分</w:t>
      </w:r>
      <w:r>
        <w:tab/>
      </w:r>
      <w:r>
        <w:rPr>
          <w:rFonts w:hint="eastAsia"/>
        </w:rPr>
        <w:t>贝宁共和国概况</w:t>
      </w:r>
    </w:p>
    <w:p w:rsidR="00AC1086" w:rsidRDefault="00AC1086">
      <w:pPr>
        <w:spacing w:line="120" w:lineRule="exact"/>
        <w:ind w:left="1264" w:right="1264"/>
        <w:rPr>
          <w:rFonts w:hint="eastAsia"/>
          <w:sz w:val="10"/>
        </w:rPr>
      </w:pP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贝宁共和国概况分四点：</w:t>
      </w:r>
    </w:p>
    <w:p w:rsidR="00AC1086" w:rsidRDefault="00AC1086">
      <w:pPr>
        <w:spacing w:after="140"/>
        <w:ind w:left="1684" w:right="1264"/>
        <w:rPr>
          <w:rFonts w:hint="eastAsia"/>
        </w:rPr>
      </w:pPr>
      <w:r>
        <w:rPr>
          <w:rFonts w:hint="eastAsia"/>
        </w:rPr>
        <w:t>-</w:t>
      </w:r>
      <w:r>
        <w:rPr>
          <w:rFonts w:hint="eastAsia"/>
        </w:rPr>
        <w:tab/>
        <w:t>领土和人口</w:t>
      </w:r>
    </w:p>
    <w:p w:rsidR="00AC1086" w:rsidRDefault="00AC1086">
      <w:pPr>
        <w:spacing w:after="140"/>
        <w:ind w:left="1684" w:right="1264"/>
        <w:rPr>
          <w:rFonts w:hint="eastAsia"/>
        </w:rPr>
      </w:pPr>
      <w:r>
        <w:rPr>
          <w:rFonts w:hint="eastAsia"/>
        </w:rPr>
        <w:t>-</w:t>
      </w:r>
      <w:r>
        <w:rPr>
          <w:rFonts w:hint="eastAsia"/>
        </w:rPr>
        <w:tab/>
        <w:t>总体政治结构</w:t>
      </w:r>
    </w:p>
    <w:p w:rsidR="00AC1086" w:rsidRDefault="00AC1086">
      <w:pPr>
        <w:spacing w:after="140"/>
        <w:ind w:left="1684" w:right="1264"/>
        <w:rPr>
          <w:rFonts w:hint="eastAsia"/>
        </w:rPr>
      </w:pPr>
      <w:r>
        <w:rPr>
          <w:rFonts w:hint="eastAsia"/>
        </w:rPr>
        <w:t>-</w:t>
      </w:r>
      <w:r>
        <w:rPr>
          <w:rFonts w:hint="eastAsia"/>
        </w:rPr>
        <w:tab/>
        <w:t>保护人权的总体法律框架</w:t>
      </w:r>
    </w:p>
    <w:p w:rsidR="00AC1086" w:rsidRDefault="00AC1086">
      <w:pPr>
        <w:spacing w:after="140"/>
        <w:ind w:left="1684" w:right="1264"/>
        <w:rPr>
          <w:rFonts w:hint="eastAsia"/>
        </w:rPr>
      </w:pPr>
      <w:r>
        <w:rPr>
          <w:rFonts w:hint="eastAsia"/>
        </w:rPr>
        <w:t>-</w:t>
      </w:r>
      <w:r>
        <w:rPr>
          <w:rFonts w:hint="eastAsia"/>
        </w:rPr>
        <w:tab/>
        <w:t>信息和广告</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w:t>
      </w:r>
      <w:r>
        <w:rPr>
          <w:rFonts w:hint="eastAsia"/>
        </w:rPr>
        <w:tab/>
        <w:t>领土和人口</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w:t>
      </w:r>
      <w:r>
        <w:tab/>
      </w:r>
      <w:r>
        <w:rPr>
          <w:rFonts w:hint="eastAsia"/>
        </w:rPr>
        <w:t>地理状况和面积</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tab/>
      </w:r>
      <w:r>
        <w:tab/>
      </w:r>
      <w:r>
        <w:rPr>
          <w:rFonts w:hint="eastAsia"/>
        </w:rPr>
        <w:t>贝宁共和国位于非洲西部地区。北面与尼日尔接壤，西北部与布基纳法索为邻，西部与多哥毗邻，南临大西洋，东接尼日利亚。</w:t>
      </w:r>
    </w:p>
    <w:p w:rsidR="00AC1086" w:rsidRDefault="00AC1086">
      <w:pPr>
        <w:spacing w:after="140"/>
        <w:ind w:left="1264" w:right="1264"/>
        <w:rPr>
          <w:rFonts w:ascii="SimHei" w:eastAsia="SimHei" w:hint="eastAsia"/>
          <w:color w:val="FF0000"/>
        </w:rPr>
      </w:pPr>
      <w:r>
        <w:rPr>
          <w:rFonts w:ascii="SimHei" w:eastAsia="SimHei" w:hint="eastAsia"/>
          <w:color w:val="FF0000"/>
        </w:rPr>
        <w:t>面积</w:t>
      </w:r>
    </w:p>
    <w:p w:rsidR="00AC1086" w:rsidRDefault="00AC1086">
      <w:pPr>
        <w:spacing w:after="140"/>
        <w:ind w:left="1264" w:right="1264"/>
        <w:rPr>
          <w:rFonts w:hint="eastAsia"/>
        </w:rPr>
      </w:pPr>
      <w:r>
        <w:tab/>
      </w:r>
      <w:r>
        <w:tab/>
      </w:r>
      <w:r>
        <w:rPr>
          <w:rFonts w:hint="eastAsia"/>
        </w:rPr>
        <w:t>贝宁共和国的面积为114 763平方公里。</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w:t>
      </w:r>
      <w:r>
        <w:tab/>
      </w:r>
      <w:r>
        <w:rPr>
          <w:rFonts w:hint="eastAsia"/>
        </w:rPr>
        <w:t>人口数据：人口</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tab/>
      </w:r>
      <w:r>
        <w:tab/>
      </w:r>
      <w:r>
        <w:rPr>
          <w:rFonts w:hint="eastAsia"/>
        </w:rPr>
        <w:t>根据在1998年版社会图表上公布的统计数据，目前贝宁共有居民5 985 680人。</w:t>
      </w:r>
    </w:p>
    <w:p w:rsidR="00AC1086" w:rsidRDefault="00AC1086">
      <w:pPr>
        <w:spacing w:after="140"/>
        <w:ind w:left="1264" w:right="1264"/>
        <w:rPr>
          <w:rFonts w:hint="eastAsia"/>
        </w:rPr>
      </w:pPr>
      <w:r>
        <w:tab/>
      </w:r>
      <w:r>
        <w:tab/>
      </w:r>
      <w:r>
        <w:rPr>
          <w:rFonts w:hint="eastAsia"/>
        </w:rPr>
        <w:t>1996年的人口密度为每平方公里48.8人。</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1.3：</w:t>
      </w:r>
      <w:r>
        <w:tab/>
      </w:r>
      <w:r>
        <w:rPr>
          <w:rFonts w:hint="eastAsia"/>
        </w:rPr>
        <w:t>人口特点</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tab/>
      </w:r>
      <w:r>
        <w:tab/>
      </w:r>
      <w:r>
        <w:rPr>
          <w:rFonts w:hint="eastAsia"/>
        </w:rPr>
        <w:t>贝宁人口就全国领土而言分布不均衡。</w:t>
      </w:r>
    </w:p>
    <w:p w:rsidR="00AC1086" w:rsidRDefault="00AC1086">
      <w:pPr>
        <w:spacing w:after="140"/>
        <w:ind w:left="1264" w:right="1264"/>
        <w:rPr>
          <w:rFonts w:hint="eastAsia"/>
        </w:rPr>
      </w:pPr>
      <w:r>
        <w:tab/>
      </w:r>
      <w:r>
        <w:tab/>
      </w:r>
      <w:r>
        <w:rPr>
          <w:rFonts w:hint="eastAsia"/>
        </w:rPr>
        <w:t>如同大多数欠发达国家一样，出生男婴与女婴的比例约为105或106比100。该比例随着组成人口的男女的死亡率和迁徙率的变化而发生变化。</w:t>
      </w:r>
    </w:p>
    <w:p w:rsidR="00AC1086" w:rsidRDefault="00AC1086">
      <w:pPr>
        <w:spacing w:after="140"/>
        <w:ind w:left="1264" w:right="1264"/>
        <w:rPr>
          <w:rFonts w:hint="eastAsia"/>
        </w:rPr>
      </w:pPr>
      <w:r>
        <w:tab/>
      </w:r>
      <w:r>
        <w:tab/>
      </w:r>
      <w:r>
        <w:rPr>
          <w:rFonts w:hint="eastAsia"/>
        </w:rPr>
        <w:t>贝宁妇女约占52％，男子占48％。</w:t>
      </w:r>
    </w:p>
    <w:p w:rsidR="00AC1086" w:rsidRDefault="00AC1086">
      <w:pPr>
        <w:spacing w:after="140"/>
        <w:ind w:left="1264" w:right="1264"/>
        <w:rPr>
          <w:rFonts w:hint="eastAsia"/>
        </w:rPr>
      </w:pPr>
      <w:r>
        <w:tab/>
      </w:r>
      <w:r>
        <w:tab/>
      </w:r>
      <w:r>
        <w:rPr>
          <w:rFonts w:hint="eastAsia"/>
        </w:rPr>
        <w:t>出生时的预期寿命为53.4岁。妇女为55.2岁,男子为51.7岁。</w:t>
      </w:r>
    </w:p>
    <w:p w:rsidR="00AC1086" w:rsidRDefault="00AC1086">
      <w:pPr>
        <w:spacing w:after="140"/>
        <w:ind w:left="1264" w:right="1264"/>
        <w:rPr>
          <w:rFonts w:hint="eastAsia"/>
        </w:rPr>
      </w:pPr>
      <w:r>
        <w:tab/>
      </w:r>
      <w:r>
        <w:tab/>
      </w:r>
      <w:r>
        <w:rPr>
          <w:rFonts w:hint="eastAsia"/>
        </w:rPr>
        <w:t>自1993年以来，无论在农村还是在城市，贝宁人口都在持续增长。</w:t>
      </w:r>
    </w:p>
    <w:p w:rsidR="00AC1086" w:rsidRDefault="00AC1086">
      <w:pPr>
        <w:spacing w:after="140"/>
        <w:ind w:left="1264" w:right="1264"/>
        <w:rPr>
          <w:rFonts w:ascii="SimHei" w:eastAsia="SimHei" w:hint="eastAsia"/>
          <w:color w:val="FF0000"/>
        </w:rPr>
      </w:pPr>
      <w:r>
        <w:rPr>
          <w:rFonts w:ascii="SimHei" w:eastAsia="SimHei" w:hint="eastAsia"/>
          <w:color w:val="FF0000"/>
        </w:rPr>
        <w:t>城市</w:t>
      </w:r>
    </w:p>
    <w:p w:rsidR="00AC1086" w:rsidRDefault="00AC1086">
      <w:pPr>
        <w:spacing w:after="140"/>
        <w:ind w:left="2115" w:right="1264" w:hanging="431"/>
        <w:rPr>
          <w:rFonts w:hint="eastAsia"/>
        </w:rPr>
      </w:pPr>
      <w:r>
        <w:rPr>
          <w:rFonts w:hint="eastAsia"/>
        </w:rPr>
        <w:t>-</w:t>
      </w:r>
      <w:r>
        <w:rPr>
          <w:rFonts w:hint="eastAsia"/>
        </w:rPr>
        <w:tab/>
        <w:t>城市妇女人口的数量分别由1993年的943 000人增至1994年的983 000人，1996年的2 093 000人和1998年的2 235 000人。</w:t>
      </w:r>
    </w:p>
    <w:p w:rsidR="00AC1086" w:rsidRDefault="00AC1086">
      <w:pPr>
        <w:spacing w:after="140"/>
        <w:ind w:left="2115" w:right="1264" w:hanging="431"/>
        <w:rPr>
          <w:rFonts w:hint="eastAsia"/>
        </w:rPr>
      </w:pPr>
      <w:r>
        <w:rPr>
          <w:rFonts w:hint="eastAsia"/>
        </w:rPr>
        <w:t>-</w:t>
      </w:r>
      <w:r>
        <w:rPr>
          <w:rFonts w:hint="eastAsia"/>
        </w:rPr>
        <w:tab/>
        <w:t>城市男子人口的数量从1993年的896 000人增至1994年的936 000人。</w:t>
      </w:r>
    </w:p>
    <w:p w:rsidR="00AC1086" w:rsidRDefault="00AC1086">
      <w:pPr>
        <w:spacing w:after="140"/>
        <w:ind w:left="1264" w:right="1264"/>
        <w:rPr>
          <w:rFonts w:ascii="SimHei" w:eastAsia="SimHei" w:hint="eastAsia"/>
          <w:color w:val="FF0000"/>
        </w:rPr>
      </w:pPr>
      <w:r>
        <w:rPr>
          <w:rFonts w:ascii="SimHei" w:eastAsia="SimHei" w:hint="eastAsia"/>
          <w:color w:val="FF0000"/>
        </w:rPr>
        <w:t>农村</w:t>
      </w:r>
    </w:p>
    <w:p w:rsidR="00AC1086" w:rsidRDefault="00AC1086">
      <w:pPr>
        <w:spacing w:after="140"/>
        <w:ind w:left="1264" w:right="1264"/>
        <w:rPr>
          <w:rFonts w:hint="eastAsia"/>
        </w:rPr>
      </w:pPr>
      <w:r>
        <w:tab/>
      </w:r>
      <w:r>
        <w:tab/>
      </w:r>
      <w:r>
        <w:rPr>
          <w:rFonts w:hint="eastAsia"/>
        </w:rPr>
        <w:t>贝宁农村人口从1993年的3 248 000人</w:t>
      </w:r>
      <w:r>
        <w:t>(</w:t>
      </w:r>
      <w:r>
        <w:rPr>
          <w:rFonts w:hint="eastAsia"/>
        </w:rPr>
        <w:t>其中1 570 000人为妇女，1 578 000人为男子)增至3 751 000人。</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w:t>
      </w:r>
      <w:r>
        <w:tab/>
      </w:r>
      <w:r>
        <w:rPr>
          <w:rFonts w:hint="eastAsia"/>
        </w:rPr>
        <w:t>人口增长率</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tab/>
      </w:r>
      <w:r>
        <w:tab/>
      </w:r>
      <w:r>
        <w:rPr>
          <w:rFonts w:hint="eastAsia"/>
        </w:rPr>
        <w:t>贝宁的人口自然增长率从1990年的2.96％增至1995年的3.20％。</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w:t>
      </w:r>
      <w:r>
        <w:tab/>
      </w:r>
      <w:r>
        <w:rPr>
          <w:rFonts w:hint="eastAsia"/>
        </w:rPr>
        <w:t>死亡率</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tab/>
      </w:r>
      <w:r>
        <w:tab/>
      </w:r>
      <w:r>
        <w:rPr>
          <w:rFonts w:hint="eastAsia"/>
        </w:rPr>
        <w:t>近十年来，通过接种六类对儿童最致命的疾病的疫苗，两性儿童死亡率大幅度下降。1990年儿童死亡率为132.1％0,1995年下降至98.6％0。</w:t>
      </w:r>
    </w:p>
    <w:p w:rsidR="00AC1086" w:rsidRDefault="00AC1086">
      <w:pPr>
        <w:spacing w:after="140"/>
        <w:ind w:left="1264" w:right="1264"/>
        <w:rPr>
          <w:rFonts w:hint="eastAsia"/>
        </w:rPr>
      </w:pPr>
      <w:r>
        <w:tab/>
      </w:r>
      <w:r>
        <w:tab/>
      </w:r>
      <w:r>
        <w:rPr>
          <w:rFonts w:hint="eastAsia"/>
        </w:rPr>
        <w:t>近五年来，孕妇死亡率时起时伏。1993年为2.46％0,1994年升至2.5％0,</w:t>
      </w:r>
      <w:r>
        <w:br/>
      </w:r>
      <w:r>
        <w:rPr>
          <w:rFonts w:hint="eastAsia"/>
        </w:rPr>
        <w:t>1995年又下降为2.33％0。经过1996年轻微上升后(2.35％0),1997年重新又下降至2.21％0。</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1.6：</w:t>
      </w:r>
      <w:r>
        <w:rPr>
          <w:rFonts w:hint="eastAsia"/>
        </w:rPr>
        <w:tab/>
        <w:t>人口的特点</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贝宁人口的结构象一座年龄金字塔，其底座很大，而其顶端十分窄小。这个国家的人口很年轻，其中49％是十五岁以下的青少年（25％是男的，24％是女的）。六十岁以上的老人占全国人口的4.35％。</w:t>
      </w:r>
    </w:p>
    <w:p w:rsidR="00AC1086" w:rsidRDefault="00AC1086">
      <w:pPr>
        <w:spacing w:after="140"/>
        <w:ind w:left="1264" w:right="1264"/>
        <w:rPr>
          <w:rFonts w:ascii="SimHei" w:eastAsia="SimHei" w:hint="eastAsia"/>
          <w:color w:val="FF0000"/>
        </w:rPr>
      </w:pPr>
      <w:r>
        <w:rPr>
          <w:rFonts w:ascii="SimHei" w:eastAsia="SimHei" w:hint="eastAsia"/>
          <w:color w:val="FF0000"/>
        </w:rPr>
        <w:t>民族</w:t>
      </w:r>
    </w:p>
    <w:p w:rsidR="00AC1086" w:rsidRDefault="00AC1086">
      <w:pPr>
        <w:spacing w:after="140"/>
        <w:ind w:left="1264" w:right="1264"/>
        <w:rPr>
          <w:rFonts w:hint="eastAsia"/>
        </w:rPr>
      </w:pPr>
      <w:r>
        <w:rPr>
          <w:rFonts w:hint="eastAsia"/>
        </w:rPr>
        <w:tab/>
      </w:r>
      <w:r>
        <w:rPr>
          <w:rFonts w:hint="eastAsia"/>
        </w:rPr>
        <w:tab/>
        <w:t>贝宁人口由四十二个民族群体构成，其中最重要的八个分别为阿加族，芳族，巴利达族，登迪族，约阿-罗克巴族，波尔族又称富尔福贝族以及约鲁巴族。</w:t>
      </w:r>
    </w:p>
    <w:p w:rsidR="00AC1086" w:rsidRDefault="00AC1086">
      <w:pPr>
        <w:spacing w:after="140"/>
        <w:ind w:left="1264" w:right="1264"/>
        <w:rPr>
          <w:rFonts w:ascii="SimHei" w:eastAsia="SimHei" w:hint="eastAsia"/>
          <w:color w:val="FF0000"/>
        </w:rPr>
      </w:pPr>
      <w:r>
        <w:rPr>
          <w:rFonts w:ascii="SimHei" w:eastAsia="SimHei" w:hint="eastAsia"/>
          <w:color w:val="FF0000"/>
        </w:rPr>
        <w:t>语言</w:t>
      </w:r>
    </w:p>
    <w:p w:rsidR="00AC1086" w:rsidRDefault="00AC1086">
      <w:pPr>
        <w:spacing w:after="140"/>
        <w:ind w:left="1264" w:right="1264"/>
        <w:rPr>
          <w:rFonts w:hint="eastAsia"/>
        </w:rPr>
      </w:pPr>
      <w:r>
        <w:rPr>
          <w:rFonts w:hint="eastAsia"/>
        </w:rPr>
        <w:tab/>
      </w:r>
      <w:r>
        <w:rPr>
          <w:rFonts w:hint="eastAsia"/>
        </w:rPr>
        <w:tab/>
      </w:r>
      <w:r>
        <w:rPr>
          <w:rFonts w:hint="eastAsia"/>
          <w:spacing w:val="2"/>
        </w:rPr>
        <w:t>作为讲法语国家，贝宁的工作语言只有一种：法语。主要的民族语言有芳语，阿加语，约鲁巴语以及巴利达语，讲上述语言的人口的比重分别</w:t>
      </w:r>
      <w:r>
        <w:rPr>
          <w:rFonts w:hint="eastAsia"/>
        </w:rPr>
        <w:t>为42.2％、15.6％、12.1％及8.6％。</w:t>
      </w:r>
    </w:p>
    <w:p w:rsidR="00AC1086" w:rsidRDefault="00AC1086">
      <w:pPr>
        <w:spacing w:after="140"/>
        <w:ind w:left="1264" w:right="1264"/>
        <w:rPr>
          <w:rFonts w:hint="eastAsia"/>
        </w:rPr>
      </w:pPr>
      <w:r>
        <w:rPr>
          <w:rFonts w:hint="eastAsia"/>
        </w:rPr>
        <w:tab/>
      </w:r>
      <w:r>
        <w:rPr>
          <w:rFonts w:hint="eastAsia"/>
        </w:rPr>
        <w:tab/>
        <w:t>在通过广播和成人扫盲对群众进行教育中所使用的语言共有十八种。</w:t>
      </w:r>
    </w:p>
    <w:p w:rsidR="00AC1086" w:rsidRDefault="00AC1086">
      <w:pPr>
        <w:spacing w:after="140"/>
        <w:ind w:left="1264" w:right="1264"/>
        <w:rPr>
          <w:rFonts w:ascii="SimHei" w:eastAsia="SimHei" w:hint="eastAsia"/>
          <w:color w:val="FF0000"/>
        </w:rPr>
      </w:pPr>
      <w:r>
        <w:rPr>
          <w:rFonts w:ascii="SimHei" w:eastAsia="SimHei" w:hint="eastAsia"/>
          <w:color w:val="FF0000"/>
        </w:rPr>
        <w:t>宗教</w:t>
      </w:r>
    </w:p>
    <w:p w:rsidR="00AC1086" w:rsidRDefault="00AC1086">
      <w:pPr>
        <w:spacing w:after="140"/>
        <w:ind w:left="1264" w:right="1264"/>
        <w:rPr>
          <w:rFonts w:hint="eastAsia"/>
        </w:rPr>
      </w:pPr>
      <w:r>
        <w:rPr>
          <w:rFonts w:hint="eastAsia"/>
        </w:rPr>
        <w:tab/>
      </w:r>
      <w:r>
        <w:rPr>
          <w:rFonts w:hint="eastAsia"/>
        </w:rPr>
        <w:tab/>
        <w:t>多种宗教并存于贝宁，其中泛神教和天主教各占信徒的35％，并列为第一大教。仅次于它们的是占信徒20.6％的伊斯兰教。其他宗教占1.9％,未加宣布的宗教占0.7％。近年来，还出现了许多邪教组织。</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1.7：</w:t>
      </w:r>
      <w:r>
        <w:rPr>
          <w:rFonts w:hint="eastAsia"/>
        </w:rPr>
        <w:tab/>
        <w:t>社会和经济方面的指数</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贝宁属于收入和人类发展指数薄弱的国家之一。</w:t>
      </w:r>
    </w:p>
    <w:p w:rsidR="00AC1086" w:rsidRDefault="00AC1086">
      <w:pPr>
        <w:spacing w:after="140"/>
        <w:ind w:left="1264" w:right="1264"/>
        <w:rPr>
          <w:rFonts w:hint="eastAsia"/>
        </w:rPr>
      </w:pPr>
      <w:r>
        <w:rPr>
          <w:rFonts w:hint="eastAsia"/>
        </w:rPr>
        <w:tab/>
      </w:r>
      <w:r>
        <w:rPr>
          <w:rFonts w:hint="eastAsia"/>
        </w:rPr>
        <w:tab/>
        <w:t>实际上，根据《世界人类发展报告》（1995、1996和1997），贝宁在1992年列全球第155位，在1993年列第154位，1994年列146位。</w:t>
      </w:r>
    </w:p>
    <w:p w:rsidR="00AC1086" w:rsidRDefault="00AC1086">
      <w:pPr>
        <w:spacing w:after="140"/>
        <w:ind w:left="1264" w:right="1264"/>
        <w:rPr>
          <w:rFonts w:hint="eastAsia"/>
        </w:rPr>
      </w:pPr>
      <w:r>
        <w:rPr>
          <w:rFonts w:hint="eastAsia"/>
        </w:rPr>
        <w:tab/>
      </w:r>
      <w:r>
        <w:rPr>
          <w:rFonts w:hint="eastAsia"/>
        </w:rPr>
        <w:tab/>
        <w:t>根据按性别开列的人类发展指数（ISDH），在1997年146个被评选的国家中，贝宁占第124位。</w:t>
      </w:r>
    </w:p>
    <w:p w:rsidR="00AC1086" w:rsidRDefault="00AC1086">
      <w:pPr>
        <w:spacing w:after="140"/>
        <w:ind w:left="1264" w:right="1264"/>
        <w:rPr>
          <w:rFonts w:ascii="SimHei" w:eastAsia="SimHei" w:hint="eastAsia"/>
          <w:color w:val="FF0000"/>
        </w:rPr>
      </w:pPr>
      <w:r>
        <w:rPr>
          <w:rFonts w:ascii="SimHei" w:eastAsia="SimHei" w:hint="eastAsia"/>
          <w:color w:val="FF0000"/>
        </w:rPr>
        <w:t>国民生产总值和国内生产总值</w:t>
      </w:r>
    </w:p>
    <w:p w:rsidR="00AC1086" w:rsidRDefault="00AC1086">
      <w:pPr>
        <w:spacing w:after="140"/>
        <w:ind w:left="1264" w:right="1264"/>
        <w:rPr>
          <w:rFonts w:hint="eastAsia"/>
        </w:rPr>
      </w:pPr>
      <w:r>
        <w:rPr>
          <w:rFonts w:hint="eastAsia"/>
        </w:rPr>
        <w:tab/>
      </w:r>
      <w:r>
        <w:rPr>
          <w:rFonts w:hint="eastAsia"/>
        </w:rPr>
        <w:tab/>
        <w:t>根据1997年的数据（社会图表），贝宁的国民生产总值为380（美元）。实际人均国内生产总值估计为1 270，而整个发展中国家平均为3 240。</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1.8：</w:t>
      </w:r>
      <w:r>
        <w:rPr>
          <w:rFonts w:hint="eastAsia"/>
        </w:rPr>
        <w:tab/>
        <w:t>贝宁的外债</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1993年贝宁外债总额为3 213 530 000非洲金融共同体法郎，1994年增至6 284 300 000非洲金融共同体法郎，1995年上升为7 482 170 000非洲金融共同体法郎，1996年为7 571 570 000非洲金融共同体法郎。外债总额的增长主要起因于1994年非洲金融共同体法郎汇率的变化。</w:t>
      </w:r>
    </w:p>
    <w:p w:rsidR="00AC1086" w:rsidRDefault="00AC1086">
      <w:pPr>
        <w:spacing w:after="140"/>
        <w:ind w:left="1264" w:right="1264"/>
        <w:rPr>
          <w:rFonts w:hint="eastAsia"/>
        </w:rPr>
      </w:pPr>
      <w:r>
        <w:rPr>
          <w:rFonts w:hint="eastAsia"/>
        </w:rPr>
        <w:tab/>
      </w:r>
      <w:r>
        <w:rPr>
          <w:rFonts w:hint="eastAsia"/>
        </w:rPr>
        <w:tab/>
        <w:t>在取消贝宁债务67％以及随之而来的平衡后，根据分期偿还独立金库的估计，1997年贝宁的外债总额为7 482 170 000非洲金融共同体法郎。</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w:t>
      </w:r>
      <w:r>
        <w:rPr>
          <w:rFonts w:hint="eastAsia"/>
        </w:rPr>
        <w:tab/>
        <w:t>总体政治结构</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贝宁政治史可以分为四个阶段：</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2.1：</w:t>
      </w:r>
      <w:r>
        <w:rPr>
          <w:rFonts w:hint="eastAsia"/>
        </w:rPr>
        <w:tab/>
        <w:t>1960年前的阶段</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达荷美殖民地是1894年由原阿达美王朝和已经被法国人占领的北部地区，如阿拉达诺沃港和胡埃达德萨维合并而建立起来的。</w:t>
      </w:r>
    </w:p>
    <w:p w:rsidR="00AC1086" w:rsidRDefault="00AC1086">
      <w:pPr>
        <w:spacing w:after="140"/>
        <w:ind w:left="1264" w:right="1264"/>
        <w:rPr>
          <w:rFonts w:hint="eastAsia"/>
        </w:rPr>
      </w:pPr>
      <w:r>
        <w:rPr>
          <w:rFonts w:hint="eastAsia"/>
        </w:rPr>
        <w:tab/>
      </w:r>
      <w:r>
        <w:rPr>
          <w:rFonts w:hint="eastAsia"/>
        </w:rPr>
        <w:tab/>
        <w:t>殖民地由诺沃港总督管辖，隶属于法国西非政府，其总督居住在达喀尔。</w:t>
      </w:r>
    </w:p>
    <w:p w:rsidR="00AC1086" w:rsidRDefault="00AC1086">
      <w:pPr>
        <w:spacing w:after="140"/>
        <w:ind w:left="1264" w:right="1264"/>
        <w:rPr>
          <w:rFonts w:hint="eastAsia"/>
        </w:rPr>
      </w:pPr>
      <w:r>
        <w:rPr>
          <w:rFonts w:hint="eastAsia"/>
        </w:rPr>
        <w:tab/>
      </w:r>
      <w:r>
        <w:rPr>
          <w:rFonts w:hint="eastAsia"/>
        </w:rPr>
        <w:tab/>
        <w:t>直至1960年独立为止，先后一共有24名总督在达荷美任职。</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2.2：</w:t>
      </w:r>
      <w:r>
        <w:rPr>
          <w:rFonts w:hint="eastAsia"/>
        </w:rPr>
        <w:tab/>
        <w:t>1960年至1972年</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1960年8月1日，达荷美获得了独立。从这个阶段起，在它学习如何行使国家主权的过程中遇到了许多困难。好几届政府都是通过接连不断的政变先后上台的。在十二年里，先后出现过十几个国家元首。</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2.3：</w:t>
      </w:r>
      <w:r>
        <w:rPr>
          <w:rFonts w:hint="eastAsia"/>
        </w:rPr>
        <w:tab/>
        <w:t>1972年至1990年</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从1972年12月26日的政变起，国家政治生活开始了一个新的阶段。</w:t>
      </w:r>
    </w:p>
    <w:p w:rsidR="00AC1086" w:rsidRDefault="00AC1086">
      <w:pPr>
        <w:spacing w:after="140"/>
        <w:ind w:left="1264" w:right="1264"/>
        <w:rPr>
          <w:rFonts w:hint="eastAsia"/>
        </w:rPr>
      </w:pPr>
      <w:r>
        <w:rPr>
          <w:rFonts w:hint="eastAsia"/>
        </w:rPr>
        <w:tab/>
      </w:r>
      <w:r>
        <w:rPr>
          <w:rFonts w:hint="eastAsia"/>
        </w:rPr>
        <w:tab/>
        <w:t>从1972年至1990年的十七年间，贝宁在马克思主义军事体制下发生了变化。这个体制的特点是建立了贝宁人民革命党一党制（PRPB），参与式的工会运动，民主集中制；将马克思列宁主义作为政治指导方针，对经济命脉实行国有化等等。</w:t>
      </w:r>
    </w:p>
    <w:p w:rsidR="00AC1086" w:rsidRDefault="00AC1086">
      <w:pPr>
        <w:spacing w:after="140"/>
        <w:ind w:left="1264" w:right="1264"/>
        <w:rPr>
          <w:rFonts w:hint="eastAsia"/>
        </w:rPr>
      </w:pPr>
      <w:r>
        <w:rPr>
          <w:rFonts w:hint="eastAsia"/>
        </w:rPr>
        <w:tab/>
      </w:r>
      <w:r>
        <w:rPr>
          <w:rFonts w:hint="eastAsia"/>
        </w:rPr>
        <w:tab/>
        <w:t>1975年11月30日，达荷美共和国改为贝宁人民共和国。</w:t>
      </w:r>
    </w:p>
    <w:p w:rsidR="00AC1086" w:rsidRDefault="00AC1086">
      <w:pPr>
        <w:spacing w:after="140"/>
        <w:ind w:left="1264" w:right="1264"/>
        <w:rPr>
          <w:rFonts w:hint="eastAsia"/>
        </w:rPr>
      </w:pPr>
      <w:r>
        <w:rPr>
          <w:rFonts w:hint="eastAsia"/>
        </w:rPr>
        <w:tab/>
      </w:r>
      <w:r>
        <w:rPr>
          <w:rFonts w:hint="eastAsia"/>
        </w:rPr>
        <w:tab/>
        <w:t>从1986年起，贝宁经历了一场持久的经济危机。1989年这场危机达到了它最为严重的时刻，巨大的财政困难使得国家无力应付正常的国家开支。金融机构的破产以及随之而来的拖欠工资激起了大规模的罢工浪潮。至1990年，所有的行政部门统统瘫痪，直到召开全国会议，也称为国家有生力量会议。</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2.4：</w:t>
      </w:r>
      <w:r>
        <w:rPr>
          <w:rFonts w:hint="eastAsia"/>
        </w:rPr>
        <w:tab/>
        <w:t>1990年至今</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1990年2月，借助于召开国家有生力量会议的机会，贝宁人民共和国改为贝宁共和国。一个新的过渡政府领导国家直至1991年3月民主选举总统。有生力量会议选择了民主和全面多党制，随后通过的1990年的宪法正式确认了全面多党制。</w:t>
      </w:r>
    </w:p>
    <w:p w:rsidR="00AC1086" w:rsidRDefault="00AC1086">
      <w:pPr>
        <w:spacing w:after="140"/>
        <w:ind w:left="1264" w:right="1264"/>
        <w:rPr>
          <w:rFonts w:hint="eastAsia"/>
        </w:rPr>
      </w:pPr>
      <w:r>
        <w:rPr>
          <w:rFonts w:hint="eastAsia"/>
        </w:rPr>
        <w:tab/>
      </w:r>
      <w:r>
        <w:rPr>
          <w:rFonts w:hint="eastAsia"/>
        </w:rPr>
        <w:tab/>
        <w:t>自那以后，每五年举行一次总统选举，每四年选举一次国民议会的人民代表。总统和立法议会的选举证明了民主的规则在贝宁男女大众中已经逐渐深入人心。这些选举在进行过程中没有发生过大的问题。</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w:t>
      </w:r>
      <w:r>
        <w:rPr>
          <w:rFonts w:hint="eastAsia"/>
        </w:rPr>
        <w:tab/>
        <w:t>总体法律框架</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1990年12月11日宪法为保护妇女免受一切形式歧视提供了一个参考框架。这部宪法通过其有关条款在加强贝宁男女公民的权利和自由方面带来了一些积极的变化。</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3.1：</w:t>
      </w:r>
      <w:r>
        <w:rPr>
          <w:rFonts w:hint="eastAsia"/>
        </w:rPr>
        <w:tab/>
        <w:t>宪法条款</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宪法是国家的大法。宪法第二章阐述的是人的权利和义务。宪法第114条规定成立宪法法院，它是国家关于宪法方面的最高法律机构。该法院负责对各项法律是否违宪作出判决，并负责保障人的基本权利和公众自由。</w:t>
      </w:r>
    </w:p>
    <w:p w:rsidR="00AC1086" w:rsidRDefault="00AC1086">
      <w:pPr>
        <w:spacing w:after="140"/>
        <w:ind w:left="1264" w:right="1264"/>
        <w:rPr>
          <w:rFonts w:hint="eastAsia"/>
        </w:rPr>
      </w:pPr>
      <w:r>
        <w:rPr>
          <w:rFonts w:hint="eastAsia"/>
        </w:rPr>
        <w:tab/>
      </w:r>
      <w:r>
        <w:rPr>
          <w:rFonts w:hint="eastAsia"/>
        </w:rPr>
        <w:tab/>
        <w:t>宪法庄严地申明国家决心“建立一个法治和多元民主的国家，在这个国家里，人的基本权利，公众自由，人的尊严以及正义得到保障、保护并将其提升为每个贝宁人世俗、文化和精神上真正而和谐发展的必要条件”。</w:t>
      </w:r>
    </w:p>
    <w:p w:rsidR="00AC1086" w:rsidRDefault="00AC1086">
      <w:pPr>
        <w:spacing w:after="140"/>
        <w:ind w:left="1264" w:right="1264"/>
        <w:rPr>
          <w:rFonts w:hint="eastAsia"/>
        </w:rPr>
      </w:pPr>
      <w:r>
        <w:rPr>
          <w:rFonts w:hint="eastAsia"/>
        </w:rPr>
        <w:tab/>
      </w:r>
      <w:r>
        <w:rPr>
          <w:rFonts w:hint="eastAsia"/>
        </w:rPr>
        <w:tab/>
        <w:t>贝宁将得到非洲人权和人民权利委员会（CADHP）保障的权利和义务写进了宪法（第七条），这些权利和义务已经于1981年6月18日被非洲统一组织通过并于1986年1月20日得到贝宁的批准。为此，参照1948年人权宣言，贝宁人民在宪法中重申其遵守所有国际文书，因为这些国际文书高于国内法律。</w:t>
      </w:r>
    </w:p>
    <w:p w:rsidR="00AC1086" w:rsidRDefault="00AC1086">
      <w:pPr>
        <w:spacing w:after="140"/>
        <w:ind w:left="1264" w:right="1264"/>
        <w:rPr>
          <w:rFonts w:hint="eastAsia"/>
        </w:rPr>
      </w:pPr>
      <w:r>
        <w:rPr>
          <w:rFonts w:hint="eastAsia"/>
        </w:rPr>
        <w:tab/>
      </w:r>
      <w:r>
        <w:rPr>
          <w:rFonts w:hint="eastAsia"/>
        </w:rPr>
        <w:tab/>
        <w:t>此外，参照1945年《联合国宪章》、1948年《世界人权宣言》以及1981年6月18日非洲统一组织通过的、1986年1月20日贝宁批准的《非洲人权和人民权利宪章》所确定的人权，贝宁人民重申遵守国际文书所确认的所有原则，这些国际文书高于国内法律。</w:t>
      </w:r>
    </w:p>
    <w:p w:rsidR="00AC1086" w:rsidRDefault="00AC1086">
      <w:pPr>
        <w:spacing w:after="140"/>
        <w:ind w:left="1264" w:right="1264"/>
        <w:rPr>
          <w:rFonts w:hint="eastAsia"/>
        </w:rPr>
      </w:pPr>
      <w:r>
        <w:rPr>
          <w:rFonts w:hint="eastAsia"/>
        </w:rPr>
        <w:tab/>
      </w:r>
      <w:r>
        <w:rPr>
          <w:rFonts w:hint="eastAsia"/>
        </w:rPr>
        <w:tab/>
        <w:t>保护妇女免受一切形式的不平等待遇，这在宪法的许多条款中都有规定。贝宁宪法第26条对男女平等的原则以及母亲和儿童由国家来保护作了一般的肯定。宪法第6条宣布贝宁男女国民的地位都是平等的。</w:t>
      </w:r>
    </w:p>
    <w:p w:rsidR="00AC1086" w:rsidRDefault="00AC1086">
      <w:pPr>
        <w:spacing w:after="140"/>
        <w:ind w:left="1264" w:right="1264"/>
        <w:rPr>
          <w:rFonts w:hint="eastAsia"/>
        </w:rPr>
      </w:pPr>
      <w:r>
        <w:rPr>
          <w:rFonts w:hint="eastAsia"/>
        </w:rPr>
        <w:tab/>
      </w:r>
      <w:r>
        <w:rPr>
          <w:rFonts w:hint="eastAsia"/>
        </w:rPr>
        <w:tab/>
        <w:t>宪法第8条规定，人是神圣不可侵犯的，并重申国家有义务保证人人在教育、卫生、文化、信息、职业培训以及就业方面享有平等的权利。宪法第9条还规定人人都享有发展权以及在物质、世俗、智力和精神方面充分发扬个性的权利。</w:t>
      </w:r>
    </w:p>
    <w:p w:rsidR="00AC1086" w:rsidRDefault="00AC1086">
      <w:pPr>
        <w:spacing w:after="140"/>
        <w:ind w:left="1264" w:right="1264"/>
        <w:rPr>
          <w:rFonts w:hint="eastAsia"/>
        </w:rPr>
      </w:pPr>
      <w:r>
        <w:rPr>
          <w:rFonts w:hint="eastAsia"/>
        </w:rPr>
        <w:tab/>
      </w:r>
      <w:r>
        <w:rPr>
          <w:rFonts w:hint="eastAsia"/>
        </w:rPr>
        <w:tab/>
        <w:t>宪法第15条保障人的生命权、自由权、安全权以及完整权。宪法第18条规定禁止酷刑和其他残忍、不人道或有辱人格的待遇和处罚。</w:t>
      </w:r>
    </w:p>
    <w:p w:rsidR="00AC1086" w:rsidRDefault="00AC1086">
      <w:pPr>
        <w:spacing w:after="140"/>
        <w:ind w:left="1264" w:right="1264"/>
        <w:rPr>
          <w:rFonts w:hint="eastAsia"/>
        </w:rPr>
      </w:pPr>
      <w:r>
        <w:rPr>
          <w:rFonts w:hint="eastAsia"/>
        </w:rPr>
        <w:tab/>
      </w:r>
      <w:r>
        <w:rPr>
          <w:rFonts w:hint="eastAsia"/>
        </w:rPr>
        <w:tab/>
        <w:t>宪法第36条规定，“每个贝宁人有义务不加任何歧视地尊重其同胞，有义务和其他人处好关系，保持、加强并促进相互尊重、对话和包容，以维护和平和民族团结”。</w:t>
      </w:r>
    </w:p>
    <w:p w:rsidR="00AC1086" w:rsidRDefault="00AC1086">
      <w:pPr>
        <w:spacing w:after="140"/>
        <w:ind w:left="1264" w:right="1264"/>
        <w:rPr>
          <w:rFonts w:hint="eastAsia"/>
        </w:rPr>
      </w:pPr>
      <w:r>
        <w:rPr>
          <w:rFonts w:hint="eastAsia"/>
        </w:rPr>
        <w:tab/>
      </w:r>
      <w:r>
        <w:rPr>
          <w:rFonts w:hint="eastAsia"/>
        </w:rPr>
        <w:tab/>
        <w:t>有关法律方面，宪法第98条还阐述了国籍问题、人的状况和行为能力问题、继承权问题、婚姻财产制问题、可能接受习俗的程序以及它同国内法律协调一致等问题。</w:t>
      </w:r>
    </w:p>
    <w:p w:rsidR="00AC1086" w:rsidRDefault="00AC1086">
      <w:pPr>
        <w:spacing w:after="140"/>
        <w:ind w:left="1264" w:right="1264"/>
        <w:rPr>
          <w:rFonts w:hint="eastAsia"/>
        </w:rPr>
      </w:pPr>
      <w:r>
        <w:rPr>
          <w:rFonts w:hint="eastAsia"/>
        </w:rPr>
        <w:tab/>
      </w:r>
      <w:r>
        <w:rPr>
          <w:rFonts w:hint="eastAsia"/>
        </w:rPr>
        <w:tab/>
        <w:t>除了这些法律条文之外，还必须提到作为贝宁宪法不可分割的一部分的《非洲人权和人民权利宪章》的所有条款，其中第2条和第18条直接涉及歧视问题。</w:t>
      </w:r>
    </w:p>
    <w:p w:rsidR="00AC1086" w:rsidRDefault="00AC1086">
      <w:pPr>
        <w:spacing w:after="140"/>
        <w:ind w:left="1264" w:right="1264"/>
        <w:rPr>
          <w:rFonts w:hint="eastAsia"/>
        </w:rPr>
      </w:pPr>
      <w:r>
        <w:rPr>
          <w:rFonts w:hint="eastAsia"/>
        </w:rPr>
        <w:tab/>
      </w:r>
      <w:r>
        <w:rPr>
          <w:rFonts w:hint="eastAsia"/>
        </w:rPr>
        <w:tab/>
        <w:t>第2条保证人人，不论男女，都享有宪章承认的所有权利，第18条第3节规定，国家有义务“作出努力，以消除对妇女的任何歧视，保证保护国际宣言中规定的妇女和儿童的权利”。</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3.2：</w:t>
      </w:r>
      <w:r>
        <w:rPr>
          <w:rFonts w:hint="eastAsia"/>
        </w:rPr>
        <w:tab/>
        <w:t>得到贝宁批准的国际文书</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为了在人权保证方面表示其决心，贝宁批准或加入了多项有关人权的国际和区域性文书，可举出以下几项为例：</w:t>
      </w:r>
    </w:p>
    <w:p w:rsidR="00AC1086" w:rsidRDefault="00AC1086">
      <w:pPr>
        <w:spacing w:after="140"/>
        <w:ind w:left="2115" w:right="1264" w:hanging="431"/>
        <w:rPr>
          <w:rFonts w:hint="eastAsia"/>
        </w:rPr>
      </w:pPr>
      <w:r>
        <w:rPr>
          <w:rFonts w:hint="eastAsia"/>
        </w:rPr>
        <w:t>-</w:t>
      </w:r>
      <w:r>
        <w:rPr>
          <w:rFonts w:hint="eastAsia"/>
        </w:rPr>
        <w:tab/>
        <w:t>1973年11月30日通过、贝宁于1974年11月30日批准的《禁止并惩治种族隔离罪行国际公约》；</w:t>
      </w:r>
    </w:p>
    <w:p w:rsidR="00AC1086" w:rsidRDefault="00AC1086">
      <w:pPr>
        <w:spacing w:after="140"/>
        <w:ind w:left="2115" w:right="1264" w:hanging="431"/>
        <w:rPr>
          <w:rFonts w:hint="eastAsia"/>
        </w:rPr>
      </w:pPr>
      <w:r>
        <w:rPr>
          <w:rFonts w:hint="eastAsia"/>
        </w:rPr>
        <w:t>-</w:t>
      </w:r>
      <w:r>
        <w:rPr>
          <w:rFonts w:hint="eastAsia"/>
        </w:rPr>
        <w:tab/>
        <w:t>1926年9月15日通过、贝宁于1962年4月4日批准的《禁奴公约》；</w:t>
      </w:r>
    </w:p>
    <w:p w:rsidR="00AC1086" w:rsidRDefault="00AC1086">
      <w:pPr>
        <w:spacing w:after="140"/>
        <w:ind w:left="2115" w:right="1264" w:hanging="431"/>
        <w:rPr>
          <w:rFonts w:hint="eastAsia"/>
        </w:rPr>
      </w:pPr>
      <w:r>
        <w:rPr>
          <w:rFonts w:hint="eastAsia"/>
        </w:rPr>
        <w:t>-</w:t>
      </w:r>
      <w:r>
        <w:rPr>
          <w:rFonts w:hint="eastAsia"/>
        </w:rPr>
        <w:tab/>
        <w:t>1966年12月16日通过、贝宁于1992年3月12日批准的《经济、社会和文化权利国际盟约》；</w:t>
      </w:r>
    </w:p>
    <w:p w:rsidR="00AC1086" w:rsidRDefault="00AC1086">
      <w:pPr>
        <w:spacing w:after="140"/>
        <w:ind w:left="2115" w:right="1264" w:hanging="431"/>
        <w:rPr>
          <w:rFonts w:hint="eastAsia"/>
        </w:rPr>
      </w:pPr>
      <w:r>
        <w:rPr>
          <w:rFonts w:hint="eastAsia"/>
        </w:rPr>
        <w:t>-</w:t>
      </w:r>
      <w:r>
        <w:rPr>
          <w:rFonts w:hint="eastAsia"/>
        </w:rPr>
        <w:tab/>
        <w:t>1966年12月16日通过、贝宁于1992年3月12日批准的《公民权利和政治权利国际盟约》；</w:t>
      </w:r>
    </w:p>
    <w:p w:rsidR="00AC1086" w:rsidRDefault="00AC1086">
      <w:pPr>
        <w:spacing w:after="140"/>
        <w:ind w:left="2115" w:right="1264" w:hanging="431"/>
        <w:rPr>
          <w:rFonts w:hint="eastAsia"/>
        </w:rPr>
      </w:pPr>
      <w:r>
        <w:rPr>
          <w:rFonts w:hint="eastAsia"/>
        </w:rPr>
        <w:t>-</w:t>
      </w:r>
      <w:r>
        <w:rPr>
          <w:rFonts w:hint="eastAsia"/>
        </w:rPr>
        <w:tab/>
        <w:t>1981年6月18日经非洲统一组织通过、贝宁于1986年1月20日批准的《非洲人权和人民权利宪章》；</w:t>
      </w:r>
    </w:p>
    <w:p w:rsidR="00AC1086" w:rsidRDefault="00AC1086">
      <w:pPr>
        <w:spacing w:after="140"/>
        <w:ind w:left="2115" w:right="1264" w:hanging="431"/>
        <w:rPr>
          <w:rFonts w:hint="eastAsia"/>
        </w:rPr>
      </w:pPr>
      <w:r>
        <w:rPr>
          <w:rFonts w:hint="eastAsia"/>
        </w:rPr>
        <w:t>-</w:t>
      </w:r>
      <w:r>
        <w:rPr>
          <w:rFonts w:hint="eastAsia"/>
        </w:rPr>
        <w:tab/>
        <w:t>1989年11月20日通过、贝宁于1990年8月3日批准的《儿童权利公约》；</w:t>
      </w:r>
    </w:p>
    <w:p w:rsidR="00AC1086" w:rsidRDefault="00AC1086">
      <w:pPr>
        <w:spacing w:after="140"/>
        <w:ind w:left="2115" w:right="1264" w:hanging="431"/>
        <w:rPr>
          <w:rFonts w:hint="eastAsia"/>
        </w:rPr>
      </w:pPr>
      <w:r>
        <w:rPr>
          <w:rFonts w:hint="eastAsia"/>
        </w:rPr>
        <w:t>-</w:t>
      </w:r>
      <w:r>
        <w:rPr>
          <w:rFonts w:hint="eastAsia"/>
        </w:rPr>
        <w:tab/>
        <w:t>1992年通过、贝宁于1996年5月批准的《非洲儿童权利与福利宪章》；</w:t>
      </w:r>
    </w:p>
    <w:p w:rsidR="00AC1086" w:rsidRDefault="00AC1086">
      <w:pPr>
        <w:spacing w:after="140"/>
        <w:ind w:left="2115" w:right="1264" w:hanging="431"/>
        <w:rPr>
          <w:rFonts w:hint="eastAsia"/>
        </w:rPr>
      </w:pPr>
      <w:r>
        <w:rPr>
          <w:rFonts w:hint="eastAsia"/>
        </w:rPr>
        <w:t>-</w:t>
      </w:r>
      <w:r>
        <w:rPr>
          <w:rFonts w:hint="eastAsia"/>
        </w:rPr>
        <w:tab/>
        <w:t>1979年12月18日通过并于1992年3月12日批准的《消除对妇女一切形式歧视公约》；</w:t>
      </w:r>
    </w:p>
    <w:p w:rsidR="00AC1086" w:rsidRDefault="00AC1086">
      <w:pPr>
        <w:spacing w:after="140"/>
        <w:ind w:left="2115" w:right="1264" w:hanging="431"/>
        <w:rPr>
          <w:rFonts w:hint="eastAsia"/>
        </w:rPr>
      </w:pPr>
      <w:r>
        <w:rPr>
          <w:rFonts w:hint="eastAsia"/>
        </w:rPr>
        <w:t>-</w:t>
      </w:r>
      <w:r>
        <w:rPr>
          <w:rFonts w:hint="eastAsia"/>
        </w:rPr>
        <w:tab/>
        <w:t>1965年12月21日的《消除一切形式种族歧视国际公约》，贝宁于1967年2月7日予以签署；</w:t>
      </w:r>
    </w:p>
    <w:p w:rsidR="00AC1086" w:rsidRDefault="00AC1086">
      <w:pPr>
        <w:spacing w:after="140"/>
        <w:ind w:left="2115" w:right="1264" w:hanging="431"/>
        <w:rPr>
          <w:rFonts w:hint="eastAsia"/>
        </w:rPr>
      </w:pPr>
      <w:r>
        <w:rPr>
          <w:rFonts w:hint="eastAsia"/>
        </w:rPr>
        <w:t>-</w:t>
      </w:r>
      <w:r>
        <w:rPr>
          <w:rFonts w:hint="eastAsia"/>
        </w:rPr>
        <w:tab/>
        <w:t>1984年12月10日通过、贝宁于1992年3月12日批准的《禁止酷刑和其他残忍、不人道或有辱人格的待遇或处罚公约》。</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3.3：</w:t>
      </w:r>
      <w:r>
        <w:rPr>
          <w:rFonts w:hint="eastAsia"/>
        </w:rPr>
        <w:tab/>
        <w:t>贝宁歧视行为受害妇女的求援途径</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任何歧视行为的受害者都有多种求援途径</w:t>
      </w:r>
    </w:p>
    <w:p w:rsidR="00AC1086" w:rsidRDefault="00AC1086">
      <w:pPr>
        <w:spacing w:after="140"/>
        <w:ind w:left="2115" w:right="1264" w:hanging="431"/>
        <w:rPr>
          <w:rFonts w:hint="eastAsia"/>
        </w:rPr>
      </w:pPr>
      <w:r>
        <w:rPr>
          <w:rFonts w:hint="eastAsia"/>
        </w:rPr>
        <w:t>-</w:t>
      </w:r>
      <w:r>
        <w:rPr>
          <w:rFonts w:hint="eastAsia"/>
        </w:rPr>
        <w:tab/>
        <w:t>求助于宪法法院，由该法院确定所说的行为是否违宪；</w:t>
      </w:r>
    </w:p>
    <w:p w:rsidR="00AC1086" w:rsidRDefault="00AC1086">
      <w:pPr>
        <w:spacing w:after="140"/>
        <w:ind w:left="2115" w:right="1264" w:hanging="431"/>
        <w:rPr>
          <w:rFonts w:hint="eastAsia"/>
        </w:rPr>
      </w:pPr>
      <w:r>
        <w:rPr>
          <w:rFonts w:hint="eastAsia"/>
        </w:rPr>
        <w:t>-</w:t>
      </w:r>
      <w:r>
        <w:rPr>
          <w:rFonts w:hint="eastAsia"/>
        </w:rPr>
        <w:tab/>
        <w:t>求助于法律，从而能够在初审法院、上诉法院和最高法院面前得到程序方面的所有保证；</w:t>
      </w:r>
    </w:p>
    <w:p w:rsidR="00AC1086" w:rsidRDefault="00AC1086">
      <w:pPr>
        <w:spacing w:after="140"/>
        <w:ind w:left="2115" w:right="1264" w:hanging="431"/>
        <w:rPr>
          <w:rFonts w:hint="eastAsia"/>
        </w:rPr>
      </w:pPr>
      <w:r>
        <w:rPr>
          <w:rFonts w:hint="eastAsia"/>
        </w:rPr>
        <w:t>-</w:t>
      </w:r>
      <w:r>
        <w:rPr>
          <w:rFonts w:hint="eastAsia"/>
        </w:rPr>
        <w:tab/>
        <w:t>可以向上级或非上级以上告的形式求助于行政；</w:t>
      </w:r>
    </w:p>
    <w:p w:rsidR="00AC1086" w:rsidRDefault="00AC1086">
      <w:pPr>
        <w:spacing w:after="140"/>
        <w:ind w:left="2115" w:right="1264" w:hanging="431"/>
        <w:rPr>
          <w:rFonts w:hint="eastAsia"/>
        </w:rPr>
      </w:pPr>
      <w:r>
        <w:rPr>
          <w:rFonts w:hint="eastAsia"/>
        </w:rPr>
        <w:t>-</w:t>
      </w:r>
      <w:r>
        <w:rPr>
          <w:rFonts w:hint="eastAsia"/>
        </w:rPr>
        <w:tab/>
        <w:t>求助于不同的人权机构。</w:t>
      </w:r>
    </w:p>
    <w:p w:rsidR="00AC1086" w:rsidRDefault="00AC1086">
      <w:pPr>
        <w:spacing w:after="140"/>
        <w:ind w:left="1264" w:right="1264"/>
        <w:rPr>
          <w:rFonts w:hint="eastAsia"/>
        </w:rPr>
      </w:pPr>
      <w:r>
        <w:rPr>
          <w:rFonts w:hint="eastAsia"/>
        </w:rPr>
        <w:tab/>
      </w:r>
      <w:r>
        <w:rPr>
          <w:rFonts w:hint="eastAsia"/>
        </w:rPr>
        <w:tab/>
        <w:t>根据1990年12月11日的宪法第125条，由最高法院、以及根据宪法建立的各级法院和法庭行使司法权。</w:t>
      </w:r>
    </w:p>
    <w:p w:rsidR="00AC1086" w:rsidRDefault="00AC1086">
      <w:pPr>
        <w:spacing w:after="140"/>
        <w:ind w:left="1264" w:right="1264"/>
        <w:rPr>
          <w:rFonts w:ascii="SimHei" w:eastAsia="SimHei" w:hint="eastAsia"/>
          <w:color w:val="FF0000"/>
        </w:rPr>
      </w:pPr>
      <w:r>
        <w:rPr>
          <w:rFonts w:ascii="SimHei" w:eastAsia="SimHei" w:hint="eastAsia"/>
          <w:color w:val="FF0000"/>
        </w:rPr>
        <w:t>*</w:t>
      </w:r>
      <w:r>
        <w:rPr>
          <w:rFonts w:ascii="SimHei" w:eastAsia="SimHei"/>
          <w:color w:val="FF0000"/>
        </w:rPr>
        <w:t xml:space="preserve"> </w:t>
      </w:r>
      <w:r>
        <w:rPr>
          <w:rFonts w:ascii="SimHei" w:eastAsia="SimHei" w:hint="eastAsia"/>
          <w:color w:val="FF0000"/>
        </w:rPr>
        <w:t>在国家机构的层面上</w:t>
      </w:r>
    </w:p>
    <w:p w:rsidR="00AC1086" w:rsidRDefault="00AC1086">
      <w:pPr>
        <w:spacing w:after="140"/>
        <w:ind w:left="1264" w:right="1264"/>
        <w:rPr>
          <w:rFonts w:hint="eastAsia"/>
        </w:rPr>
      </w:pPr>
      <w:r>
        <w:rPr>
          <w:rFonts w:hint="eastAsia"/>
        </w:rPr>
        <w:tab/>
      </w:r>
      <w:r>
        <w:rPr>
          <w:rFonts w:hint="eastAsia"/>
        </w:rPr>
        <w:tab/>
        <w:t>1964年12月9日关于司法组织的第64-28号法律承认了法庭、上诉法院和最高法院的审理权。1966年4月26日的第21号总统令规定了最高法院的组成、组织、运作及其权限。</w:t>
      </w:r>
    </w:p>
    <w:p w:rsidR="00AC1086" w:rsidRDefault="00AC1086">
      <w:pPr>
        <w:spacing w:after="140"/>
        <w:ind w:left="1264" w:right="1264"/>
        <w:rPr>
          <w:rFonts w:hint="eastAsia"/>
        </w:rPr>
      </w:pPr>
      <w:r>
        <w:rPr>
          <w:rFonts w:hint="eastAsia"/>
        </w:rPr>
        <w:tab/>
      </w:r>
      <w:r>
        <w:rPr>
          <w:rFonts w:hint="eastAsia"/>
        </w:rPr>
        <w:tab/>
        <w:t>根据该项法令，最高法院行政法庭的权限（第31条）有以下方面：</w:t>
      </w:r>
    </w:p>
    <w:p w:rsidR="00AC1086" w:rsidRDefault="00AC1086">
      <w:pPr>
        <w:spacing w:after="140"/>
        <w:ind w:left="2115" w:right="1264" w:hanging="431"/>
        <w:rPr>
          <w:rFonts w:hint="eastAsia"/>
        </w:rPr>
      </w:pPr>
      <w:r>
        <w:rPr>
          <w:rFonts w:hint="eastAsia"/>
        </w:rPr>
        <w:t>-</w:t>
      </w:r>
      <w:r>
        <w:rPr>
          <w:rFonts w:hint="eastAsia"/>
        </w:rPr>
        <w:tab/>
        <w:t>在撤销行政部门滥用决策权方面提供援助。</w:t>
      </w:r>
    </w:p>
    <w:p w:rsidR="00AC1086" w:rsidRDefault="00AC1086">
      <w:pPr>
        <w:spacing w:after="140"/>
        <w:ind w:left="2115" w:right="1264" w:hanging="431"/>
        <w:rPr>
          <w:rFonts w:hint="eastAsia"/>
        </w:rPr>
      </w:pPr>
      <w:r>
        <w:rPr>
          <w:rFonts w:hint="eastAsia"/>
        </w:rPr>
        <w:t>-</w:t>
      </w:r>
      <w:r>
        <w:rPr>
          <w:rFonts w:hint="eastAsia"/>
        </w:rPr>
        <w:tab/>
        <w:t>在对行政部门的法律行为通过司法机构进行解释和评估方面提供援助。</w:t>
      </w:r>
    </w:p>
    <w:p w:rsidR="00AC1086" w:rsidRDefault="00AC1086">
      <w:pPr>
        <w:spacing w:after="140"/>
        <w:ind w:left="1264" w:right="1264"/>
        <w:rPr>
          <w:rFonts w:hint="eastAsia"/>
        </w:rPr>
      </w:pPr>
      <w:r>
        <w:rPr>
          <w:rFonts w:hint="eastAsia"/>
        </w:rPr>
        <w:tab/>
      </w:r>
      <w:r>
        <w:rPr>
          <w:rFonts w:hint="eastAsia"/>
        </w:rPr>
        <w:tab/>
        <w:t>司法法庭将所有与法院和法庭的最终判决相抵触的申诉视为无效、违反法律或习惯。司法法庭还具有以下权限：</w:t>
      </w:r>
    </w:p>
    <w:p w:rsidR="00AC1086" w:rsidRDefault="00AC1086">
      <w:pPr>
        <w:spacing w:after="140"/>
        <w:ind w:left="2115" w:right="1264" w:hanging="431"/>
        <w:rPr>
          <w:rFonts w:hint="eastAsia"/>
        </w:rPr>
      </w:pPr>
      <w:r>
        <w:rPr>
          <w:rFonts w:hint="eastAsia"/>
        </w:rPr>
        <w:t>-</w:t>
      </w:r>
      <w:r>
        <w:rPr>
          <w:rFonts w:hint="eastAsia"/>
        </w:rPr>
        <w:tab/>
        <w:t>有权受理修改的请求；</w:t>
      </w:r>
    </w:p>
    <w:p w:rsidR="00AC1086" w:rsidRDefault="00AC1086">
      <w:pPr>
        <w:spacing w:after="140"/>
        <w:ind w:left="2115" w:right="1264" w:hanging="431"/>
        <w:rPr>
          <w:rFonts w:hint="eastAsia"/>
        </w:rPr>
      </w:pPr>
      <w:r>
        <w:rPr>
          <w:rFonts w:hint="eastAsia"/>
        </w:rPr>
        <w:t>-</w:t>
      </w:r>
      <w:r>
        <w:rPr>
          <w:rFonts w:hint="eastAsia"/>
        </w:rPr>
        <w:tab/>
        <w:t>有权因合法的怀疑受理更换法庭的请求；</w:t>
      </w:r>
    </w:p>
    <w:p w:rsidR="00AC1086" w:rsidRDefault="00AC1086">
      <w:pPr>
        <w:spacing w:after="140"/>
        <w:ind w:left="2115" w:right="1264" w:hanging="431"/>
        <w:rPr>
          <w:rFonts w:hint="eastAsia"/>
        </w:rPr>
      </w:pPr>
      <w:r>
        <w:rPr>
          <w:rFonts w:hint="eastAsia"/>
        </w:rPr>
        <w:t>-</w:t>
      </w:r>
      <w:r>
        <w:rPr>
          <w:rFonts w:hint="eastAsia"/>
        </w:rPr>
        <w:tab/>
        <w:t>有权受理对攻击某个法官或司法管辖权的请求；</w:t>
      </w:r>
    </w:p>
    <w:p w:rsidR="00AC1086" w:rsidRDefault="00AC1086">
      <w:pPr>
        <w:spacing w:after="140"/>
        <w:ind w:left="2115" w:right="1264" w:hanging="431"/>
        <w:rPr>
          <w:rFonts w:hint="eastAsia"/>
        </w:rPr>
      </w:pPr>
      <w:r>
        <w:rPr>
          <w:rFonts w:hint="eastAsia"/>
        </w:rPr>
        <w:t>-</w:t>
      </w:r>
      <w:r>
        <w:rPr>
          <w:rFonts w:hint="eastAsia"/>
        </w:rPr>
        <w:tab/>
        <w:t>有权处理判决冲突或对不同法庭以同样的手段对同样当事人的最终判决书。</w:t>
      </w:r>
    </w:p>
    <w:p w:rsidR="00AC1086" w:rsidRDefault="00AC1086">
      <w:pPr>
        <w:spacing w:after="140"/>
        <w:ind w:left="1264" w:right="1264"/>
        <w:rPr>
          <w:rFonts w:hint="eastAsia"/>
        </w:rPr>
      </w:pPr>
      <w:r>
        <w:rPr>
          <w:rFonts w:hint="eastAsia"/>
        </w:rPr>
        <w:tab/>
      </w:r>
      <w:r>
        <w:rPr>
          <w:rFonts w:hint="eastAsia"/>
        </w:rPr>
        <w:tab/>
        <w:t>下列行政部门也可以了解有关侵犯人权的事实：</w:t>
      </w:r>
    </w:p>
    <w:p w:rsidR="00AC1086" w:rsidRDefault="00AC1086">
      <w:pPr>
        <w:spacing w:after="140"/>
        <w:ind w:left="2115" w:right="1264" w:hanging="431"/>
        <w:rPr>
          <w:rFonts w:hint="eastAsia"/>
        </w:rPr>
      </w:pPr>
      <w:r>
        <w:rPr>
          <w:rFonts w:hint="eastAsia"/>
        </w:rPr>
        <w:sym w:font="Symbol" w:char="F0B7"/>
      </w:r>
      <w:r>
        <w:rPr>
          <w:rFonts w:hint="eastAsia"/>
        </w:rPr>
        <w:tab/>
        <w:t>内政、安全和领土管理部可以了解警察局及其相关部门的侵权事实；</w:t>
      </w:r>
    </w:p>
    <w:p w:rsidR="00AC1086" w:rsidRDefault="00AC1086">
      <w:pPr>
        <w:spacing w:after="140"/>
        <w:ind w:left="2115" w:right="1264" w:hanging="431"/>
        <w:rPr>
          <w:rFonts w:hint="eastAsia"/>
        </w:rPr>
      </w:pPr>
      <w:r>
        <w:rPr>
          <w:rFonts w:hint="eastAsia"/>
        </w:rPr>
        <w:sym w:font="Symbol" w:char="F0B7"/>
      </w:r>
      <w:r>
        <w:rPr>
          <w:rFonts w:hint="eastAsia"/>
        </w:rPr>
        <w:tab/>
        <w:t>国防部可以了解宪兵大队和兵营及其相关部门的侵权事实；</w:t>
      </w:r>
    </w:p>
    <w:p w:rsidR="00AC1086" w:rsidRDefault="00AC1086">
      <w:pPr>
        <w:spacing w:after="140"/>
        <w:ind w:left="2115" w:right="1264" w:hanging="431"/>
        <w:rPr>
          <w:rFonts w:hint="eastAsia"/>
        </w:rPr>
      </w:pPr>
      <w:r>
        <w:rPr>
          <w:rFonts w:hint="eastAsia"/>
        </w:rPr>
        <w:sym w:font="Symbol" w:char="F0B7"/>
      </w:r>
      <w:r>
        <w:rPr>
          <w:rFonts w:hint="eastAsia"/>
        </w:rPr>
        <w:tab/>
        <w:t>司法、法规和人权部可以了解所有侵犯人权、侵犯妇女和儿童权利的事实；</w:t>
      </w:r>
    </w:p>
    <w:p w:rsidR="00AC1086" w:rsidRDefault="00AC1086">
      <w:pPr>
        <w:spacing w:after="140"/>
        <w:ind w:left="2115" w:right="1264" w:hanging="431"/>
        <w:rPr>
          <w:rFonts w:hint="eastAsia"/>
        </w:rPr>
      </w:pPr>
      <w:r>
        <w:rPr>
          <w:rFonts w:hint="eastAsia"/>
        </w:rPr>
        <w:sym w:font="Symbol" w:char="F0B7"/>
      </w:r>
      <w:r>
        <w:rPr>
          <w:rFonts w:hint="eastAsia"/>
        </w:rPr>
        <w:tab/>
        <w:t>外交和合作部可以了解司法援助和引渡方面的事实；</w:t>
      </w:r>
    </w:p>
    <w:p w:rsidR="00AC1086" w:rsidRDefault="00AC1086">
      <w:pPr>
        <w:spacing w:after="140"/>
        <w:ind w:left="2115" w:right="1264" w:hanging="431"/>
        <w:rPr>
          <w:rFonts w:hint="eastAsia"/>
        </w:rPr>
      </w:pPr>
      <w:r>
        <w:rPr>
          <w:rFonts w:hint="eastAsia"/>
        </w:rPr>
        <w:sym w:font="Symbol" w:char="F0B7"/>
      </w:r>
      <w:r>
        <w:rPr>
          <w:rFonts w:hint="eastAsia"/>
        </w:rPr>
        <w:tab/>
        <w:t>共和国总统府可以了解任何对公民的人权进行侵犯的事实；</w:t>
      </w:r>
    </w:p>
    <w:p w:rsidR="00AC1086" w:rsidRDefault="00AC1086">
      <w:pPr>
        <w:spacing w:after="140"/>
        <w:ind w:left="2115" w:right="1264" w:hanging="431"/>
        <w:rPr>
          <w:rFonts w:hint="eastAsia"/>
        </w:rPr>
      </w:pPr>
      <w:r>
        <w:rPr>
          <w:rFonts w:hint="eastAsia"/>
        </w:rPr>
        <w:sym w:font="Symbol" w:char="F0B7"/>
      </w:r>
      <w:r>
        <w:rPr>
          <w:rFonts w:hint="eastAsia"/>
        </w:rPr>
        <w:tab/>
        <w:t>可以了解侵犯人权事实的部门还有公职、劳动和行政改革部。</w:t>
      </w:r>
    </w:p>
    <w:p w:rsidR="00AC1086" w:rsidRDefault="00AC1086">
      <w:pPr>
        <w:spacing w:after="140"/>
        <w:ind w:left="1264" w:right="1264"/>
        <w:rPr>
          <w:rFonts w:ascii="SimHei" w:eastAsia="SimHei" w:hint="eastAsia"/>
          <w:color w:val="FF0000"/>
        </w:rPr>
      </w:pPr>
      <w:r>
        <w:rPr>
          <w:rFonts w:ascii="SimHei" w:eastAsia="SimHei" w:hint="eastAsia"/>
          <w:color w:val="FF0000"/>
        </w:rPr>
        <w:t>* 在非政府层面上</w:t>
      </w:r>
    </w:p>
    <w:p w:rsidR="00AC1086" w:rsidRDefault="00AC1086">
      <w:pPr>
        <w:spacing w:after="140"/>
        <w:ind w:left="1264" w:right="1264"/>
        <w:rPr>
          <w:rFonts w:hint="eastAsia"/>
        </w:rPr>
      </w:pPr>
      <w:r>
        <w:rPr>
          <w:rFonts w:hint="eastAsia"/>
        </w:rPr>
        <w:tab/>
      </w:r>
      <w:r>
        <w:rPr>
          <w:rFonts w:hint="eastAsia"/>
        </w:rPr>
        <w:tab/>
        <w:t>在民主振兴之后，或者说在民主振兴出现的时候，各种不同的非政府组织十分警惕，并不时地揭露一切旨在侵犯公民权利和自由的行为。</w:t>
      </w:r>
    </w:p>
    <w:p w:rsidR="00AC1086" w:rsidRDefault="00AC1086">
      <w:pPr>
        <w:spacing w:after="140"/>
        <w:ind w:left="1264" w:right="1264"/>
        <w:rPr>
          <w:rFonts w:hint="eastAsia"/>
        </w:rPr>
      </w:pPr>
      <w:r>
        <w:rPr>
          <w:rFonts w:hint="eastAsia"/>
        </w:rPr>
        <w:tab/>
      </w:r>
      <w:r>
        <w:rPr>
          <w:rFonts w:hint="eastAsia"/>
        </w:rPr>
        <w:tab/>
        <w:t>因而，出现和存在着一些组织和协会，它们与司法部合作，目的是为了同一切依仗权势侵犯人权的行为进行斗争。这就使人们能够理解为何具有历史意义的国家有生力量会议以来发生的变化，在我国全体居民和社会阶层的生活中成为积极的转折点。有关保护人权和妇女权利的组织有以下这些：</w:t>
      </w:r>
    </w:p>
    <w:p w:rsidR="00AC1086" w:rsidRDefault="00AC1086">
      <w:pPr>
        <w:spacing w:after="140"/>
        <w:ind w:left="1684" w:right="1264"/>
        <w:rPr>
          <w:rFonts w:hint="eastAsia"/>
        </w:rPr>
      </w:pPr>
      <w:r>
        <w:rPr>
          <w:rFonts w:hint="eastAsia"/>
        </w:rPr>
        <w:t>-</w:t>
      </w:r>
      <w:r>
        <w:rPr>
          <w:rFonts w:hint="eastAsia"/>
        </w:rPr>
        <w:tab/>
        <w:t>贝宁女法律工作者协会</w:t>
      </w:r>
    </w:p>
    <w:p w:rsidR="00AC1086" w:rsidRDefault="00AC1086">
      <w:pPr>
        <w:spacing w:after="140"/>
        <w:ind w:left="1684" w:right="1264"/>
        <w:rPr>
          <w:rFonts w:hint="eastAsia"/>
        </w:rPr>
      </w:pPr>
      <w:r>
        <w:rPr>
          <w:rFonts w:hint="eastAsia"/>
        </w:rPr>
        <w:t>-</w:t>
      </w:r>
      <w:r>
        <w:rPr>
          <w:rFonts w:hint="eastAsia"/>
        </w:rPr>
        <w:tab/>
        <w:t>贝宁提高家庭地位协会</w:t>
      </w:r>
    </w:p>
    <w:p w:rsidR="00AC1086" w:rsidRDefault="00AC1086">
      <w:pPr>
        <w:spacing w:after="140"/>
        <w:ind w:left="1684" w:right="1264"/>
        <w:rPr>
          <w:rFonts w:hint="eastAsia"/>
        </w:rPr>
      </w:pPr>
      <w:r>
        <w:rPr>
          <w:rFonts w:hint="eastAsia"/>
        </w:rPr>
        <w:t>-</w:t>
      </w:r>
      <w:r>
        <w:rPr>
          <w:rFonts w:hint="eastAsia"/>
        </w:rPr>
        <w:tab/>
        <w:t>贝宁发挥基层积极性中心</w:t>
      </w:r>
    </w:p>
    <w:p w:rsidR="00AC1086" w:rsidRDefault="00AC1086">
      <w:pPr>
        <w:spacing w:after="140"/>
        <w:ind w:left="1684" w:right="1264"/>
        <w:rPr>
          <w:rFonts w:hint="eastAsia"/>
        </w:rPr>
      </w:pPr>
      <w:r>
        <w:rPr>
          <w:rFonts w:hint="eastAsia"/>
        </w:rPr>
        <w:t>-</w:t>
      </w:r>
      <w:r>
        <w:rPr>
          <w:rFonts w:hint="eastAsia"/>
        </w:rPr>
        <w:tab/>
        <w:t>国际捍卫儿童组织</w:t>
      </w:r>
    </w:p>
    <w:p w:rsidR="00AC1086" w:rsidRDefault="00AC1086">
      <w:pPr>
        <w:spacing w:after="140"/>
        <w:ind w:left="1684" w:right="1264"/>
        <w:rPr>
          <w:rFonts w:hint="eastAsia"/>
        </w:rPr>
      </w:pPr>
      <w:r>
        <w:rPr>
          <w:rFonts w:hint="eastAsia"/>
        </w:rPr>
        <w:t>-</w:t>
      </w:r>
      <w:r>
        <w:rPr>
          <w:rFonts w:hint="eastAsia"/>
        </w:rPr>
        <w:tab/>
        <w:t>贝宁援助儿童和家庭协会</w:t>
      </w:r>
    </w:p>
    <w:p w:rsidR="00AC1086" w:rsidRDefault="00AC1086">
      <w:pPr>
        <w:spacing w:after="140"/>
        <w:ind w:left="1684" w:right="1264"/>
        <w:rPr>
          <w:rFonts w:hint="eastAsia"/>
        </w:rPr>
      </w:pPr>
      <w:r>
        <w:rPr>
          <w:rFonts w:hint="eastAsia"/>
        </w:rPr>
        <w:t>-</w:t>
      </w:r>
      <w:r>
        <w:rPr>
          <w:rFonts w:hint="eastAsia"/>
        </w:rPr>
        <w:tab/>
        <w:t>爱的眼神基金会</w:t>
      </w:r>
    </w:p>
    <w:p w:rsidR="00AC1086" w:rsidRDefault="00AC1086">
      <w:pPr>
        <w:spacing w:after="140"/>
        <w:ind w:left="1684" w:right="1264"/>
        <w:rPr>
          <w:rFonts w:hint="eastAsia"/>
        </w:rPr>
      </w:pPr>
      <w:r>
        <w:rPr>
          <w:rFonts w:hint="eastAsia"/>
        </w:rPr>
        <w:t>-</w:t>
      </w:r>
      <w:r>
        <w:rPr>
          <w:rFonts w:hint="eastAsia"/>
        </w:rPr>
        <w:tab/>
        <w:t>贝宁人权同盟</w:t>
      </w:r>
    </w:p>
    <w:p w:rsidR="00AC1086" w:rsidRDefault="00AC1086">
      <w:pPr>
        <w:spacing w:after="140"/>
        <w:ind w:left="1684" w:right="1264"/>
        <w:rPr>
          <w:rFonts w:hint="eastAsia"/>
        </w:rPr>
      </w:pPr>
      <w:r>
        <w:rPr>
          <w:rFonts w:hint="eastAsia"/>
        </w:rPr>
        <w:t>-</w:t>
      </w:r>
      <w:r>
        <w:rPr>
          <w:rFonts w:hint="eastAsia"/>
        </w:rPr>
        <w:tab/>
        <w:t>贝宁人权委员会</w:t>
      </w:r>
    </w:p>
    <w:p w:rsidR="00AC1086" w:rsidRDefault="00AC1086">
      <w:pPr>
        <w:spacing w:after="140"/>
        <w:ind w:left="1684" w:right="1264"/>
        <w:rPr>
          <w:rFonts w:hint="eastAsia"/>
        </w:rPr>
      </w:pPr>
      <w:r>
        <w:rPr>
          <w:rFonts w:hint="eastAsia"/>
        </w:rPr>
        <w:t>-</w:t>
      </w:r>
      <w:r>
        <w:rPr>
          <w:rFonts w:hint="eastAsia"/>
        </w:rPr>
        <w:tab/>
        <w:t>反对地方主义、民族中心主义和种族主义协会</w:t>
      </w:r>
    </w:p>
    <w:p w:rsidR="00AC1086" w:rsidRDefault="00AC1086">
      <w:pPr>
        <w:spacing w:after="140"/>
        <w:ind w:left="1684" w:right="1264"/>
        <w:rPr>
          <w:rFonts w:hint="eastAsia"/>
        </w:rPr>
      </w:pPr>
      <w:r>
        <w:rPr>
          <w:rFonts w:hint="eastAsia"/>
        </w:rPr>
        <w:t>-</w:t>
      </w:r>
      <w:r>
        <w:rPr>
          <w:rFonts w:hint="eastAsia"/>
        </w:rPr>
        <w:tab/>
        <w:t>大赦国际</w:t>
      </w:r>
    </w:p>
    <w:p w:rsidR="00AC1086" w:rsidRDefault="00AC1086">
      <w:pPr>
        <w:spacing w:after="140"/>
        <w:ind w:left="1684" w:right="1264"/>
        <w:rPr>
          <w:rFonts w:hint="eastAsia"/>
        </w:rPr>
      </w:pPr>
      <w:r>
        <w:rPr>
          <w:rFonts w:hint="eastAsia"/>
        </w:rPr>
        <w:t>-</w:t>
      </w:r>
      <w:r>
        <w:rPr>
          <w:rFonts w:hint="eastAsia"/>
        </w:rPr>
        <w:tab/>
        <w:t>促进人权协会</w:t>
      </w:r>
    </w:p>
    <w:p w:rsidR="00AC1086" w:rsidRDefault="00AC1086">
      <w:pPr>
        <w:spacing w:after="140"/>
        <w:ind w:left="1684" w:right="1264"/>
        <w:rPr>
          <w:rFonts w:hint="eastAsia"/>
        </w:rPr>
      </w:pPr>
      <w:r>
        <w:rPr>
          <w:rFonts w:hint="eastAsia"/>
        </w:rPr>
        <w:t>-</w:t>
      </w:r>
      <w:r>
        <w:rPr>
          <w:rFonts w:hint="eastAsia"/>
        </w:rPr>
        <w:tab/>
        <w:t>基督教消灭酷刑协会</w:t>
      </w:r>
    </w:p>
    <w:p w:rsidR="00AC1086" w:rsidRDefault="00AC1086">
      <w:pPr>
        <w:spacing w:after="140"/>
        <w:ind w:left="1684" w:right="1264"/>
        <w:rPr>
          <w:rFonts w:hint="eastAsia"/>
        </w:rPr>
      </w:pPr>
      <w:r>
        <w:rPr>
          <w:rFonts w:hint="eastAsia"/>
        </w:rPr>
        <w:t>-</w:t>
      </w:r>
      <w:r>
        <w:rPr>
          <w:rFonts w:hint="eastAsia"/>
        </w:rPr>
        <w:tab/>
        <w:t>贝宁红十字会</w:t>
      </w:r>
    </w:p>
    <w:p w:rsidR="00AC1086" w:rsidRDefault="00AC1086">
      <w:pPr>
        <w:spacing w:after="140"/>
        <w:ind w:left="1684" w:right="1264"/>
        <w:rPr>
          <w:rFonts w:hint="eastAsia"/>
        </w:rPr>
      </w:pPr>
      <w:r>
        <w:rPr>
          <w:rFonts w:hint="eastAsia"/>
        </w:rPr>
        <w:t>-</w:t>
      </w:r>
      <w:r>
        <w:rPr>
          <w:rFonts w:hint="eastAsia"/>
        </w:rPr>
        <w:tab/>
        <w:t>人权和促进日常民主学会</w:t>
      </w:r>
    </w:p>
    <w:p w:rsidR="00AC1086" w:rsidRDefault="00AC1086">
      <w:pPr>
        <w:spacing w:after="140"/>
        <w:ind w:left="1684" w:right="1264"/>
        <w:rPr>
          <w:rFonts w:hint="eastAsia"/>
        </w:rPr>
      </w:pPr>
      <w:r>
        <w:rPr>
          <w:rFonts w:hint="eastAsia"/>
        </w:rPr>
        <w:t>-</w:t>
      </w:r>
      <w:r>
        <w:rPr>
          <w:rFonts w:hint="eastAsia"/>
        </w:rPr>
        <w:tab/>
        <w:t>民主和社会经济发展学习和研究小组</w:t>
      </w:r>
    </w:p>
    <w:p w:rsidR="00AC1086" w:rsidRDefault="00AC1086">
      <w:pPr>
        <w:spacing w:after="140"/>
        <w:ind w:left="1264" w:right="1264"/>
        <w:rPr>
          <w:rFonts w:hint="eastAsia"/>
        </w:rPr>
      </w:pPr>
      <w:r>
        <w:rPr>
          <w:rFonts w:hint="eastAsia"/>
        </w:rPr>
        <w:tab/>
      </w:r>
      <w:r>
        <w:rPr>
          <w:rFonts w:hint="eastAsia"/>
        </w:rPr>
        <w:tab/>
        <w:t>民主和社会经济发展学习和研究小组</w:t>
      </w:r>
    </w:p>
    <w:p w:rsidR="00AC1086" w:rsidRDefault="00AC1086">
      <w:pPr>
        <w:spacing w:after="140"/>
        <w:ind w:left="1264" w:right="1264"/>
        <w:rPr>
          <w:rFonts w:hint="eastAsia"/>
        </w:rPr>
      </w:pPr>
      <w:r>
        <w:rPr>
          <w:rFonts w:hint="eastAsia"/>
        </w:rPr>
        <w:tab/>
      </w:r>
      <w:r>
        <w:rPr>
          <w:rFonts w:hint="eastAsia"/>
        </w:rPr>
        <w:tab/>
        <w:t>民主和社会经济发展学习和研究小组</w:t>
      </w:r>
    </w:p>
    <w:p w:rsidR="00AC1086" w:rsidRDefault="00AC1086">
      <w:pPr>
        <w:spacing w:after="140"/>
        <w:ind w:left="1264" w:right="1264"/>
        <w:rPr>
          <w:rFonts w:hint="eastAsia"/>
        </w:rPr>
      </w:pPr>
      <w:r>
        <w:rPr>
          <w:rFonts w:hint="eastAsia"/>
        </w:rPr>
        <w:tab/>
      </w:r>
      <w:r>
        <w:rPr>
          <w:rFonts w:hint="eastAsia"/>
        </w:rPr>
        <w:tab/>
        <w:t>民主和社会经济发展学习和研究小组</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贝宁女法律工作者协会</w:t>
      </w:r>
      <w:r>
        <w:rPr>
          <w:rFonts w:hint="eastAsia"/>
        </w:rPr>
        <w:t xml:space="preserve"> 成立于1990年1月20日。协会的宗旨是捍卫人权，特别是妇女的权利。协会在全国多个省份都有司法援助中心，对求助的妇女给予司法援助。协会还就妇女和儿童的权利问题进行培训。</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贝宁发挥基层积极性中心</w:t>
      </w:r>
      <w:r>
        <w:rPr>
          <w:rFonts w:hint="eastAsia"/>
        </w:rPr>
        <w:t xml:space="preserve"> 中心的主要活动是提高农村妇女的地位并对她们进行培训。中心设有法律救助室，培养妇女了解她们自身的权利。</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国际捍卫儿童组织</w:t>
      </w:r>
      <w:r>
        <w:rPr>
          <w:rFonts w:hint="eastAsia"/>
        </w:rPr>
        <w:t xml:space="preserve"> 该组织的贝宁分部成立于1990年6月，其奋斗目标是促进和捍卫儿童的权利。除了该组织向要求援助的人提供法律咨询外，它最关心的是对儿童权利的宣传、培训和教育。国际捍卫儿童组织也为童工服务，所谓童工包括那些已经被“安置”的儿童或者指做帮佣的儿童，对于后者来说，他们作为小工的基本权利还需要争取。</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贝宁援助儿童和家庭协会</w:t>
      </w:r>
      <w:r>
        <w:rPr>
          <w:rFonts w:hint="eastAsia"/>
        </w:rPr>
        <w:t xml:space="preserve"> 成立于1994年。协会的宗旨是通过提高儿童的地位提高家庭的地位，同时又通过提高家庭的地位提高儿童的地位。协会接待儿童和家庭并给与他们法律和社会援助。</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贝宁人权委员会</w:t>
      </w:r>
      <w:r>
        <w:rPr>
          <w:rFonts w:hint="eastAsia"/>
        </w:rPr>
        <w:t xml:space="preserve"> 该委员会是根据1989年5月12日第89-004号法律成立的，具有法人资格，其财务是独立的。委员会有两项主要任务：促进和捍卫人权。</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贝宁保卫人权同盟</w:t>
      </w:r>
      <w:r>
        <w:rPr>
          <w:rFonts w:hint="eastAsia"/>
        </w:rPr>
        <w:t xml:space="preserve"> 成立于1990年，它致力于坚决揭露一切侵犯和企图侵犯人权的行为并捍卫受害者的权利，特别是酷刑受害者的权利或其他残酷、不人道或有辱人格的刑罚的受害者的权利。</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大赦国际</w:t>
      </w:r>
      <w:r>
        <w:rPr>
          <w:rFonts w:hint="eastAsia"/>
        </w:rPr>
        <w:t xml:space="preserve"> 该国际机构的宗旨是促进对《世界人权宣言》条款的遵守。大赦国际贝宁分部成立于1991年。该分部支持为执行《世界人权宣言》而工作的各个组织和机构的活动。</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民主和社会经济发展学习和研究小组</w:t>
      </w:r>
      <w:r>
        <w:rPr>
          <w:rFonts w:hint="eastAsia"/>
        </w:rPr>
        <w:t xml:space="preserve"> 该小组于1990年在贝宁创建。小组的宗旨是促进民主，以加速经济和社会的发展。</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人权和促进日常民主学会</w:t>
      </w:r>
      <w:r>
        <w:rPr>
          <w:rFonts w:hint="eastAsia"/>
        </w:rPr>
        <w:t xml:space="preserve"> 该非政府组织是1993年4月14日注册成立的。学会的任务是对人权的主要概念以及民主的原则进行普及教育。</w:t>
      </w:r>
    </w:p>
    <w:p w:rsidR="00AC1086" w:rsidRDefault="00AC1086">
      <w:pPr>
        <w:spacing w:after="140"/>
        <w:ind w:left="2115" w:right="1264" w:hanging="431"/>
        <w:rPr>
          <w:rFonts w:hint="eastAsia"/>
        </w:rPr>
      </w:pPr>
      <w:r>
        <w:rPr>
          <w:rFonts w:hint="eastAsia"/>
        </w:rPr>
        <w:sym w:font="Symbol" w:char="F0B7"/>
      </w:r>
      <w:r>
        <w:rPr>
          <w:rFonts w:hint="eastAsia"/>
        </w:rPr>
        <w:tab/>
      </w:r>
      <w:r>
        <w:rPr>
          <w:rFonts w:ascii="SimHei" w:eastAsia="SimHei" w:hint="eastAsia"/>
          <w:color w:val="FF0000"/>
        </w:rPr>
        <w:t>基督教徒消灭酷刑行动会</w:t>
      </w:r>
      <w:r>
        <w:rPr>
          <w:rFonts w:hint="eastAsia"/>
        </w:rPr>
        <w:t xml:space="preserve"> 成立于1974年。该组织的贝宁分会是以后成立的，其注册日期是1990年8月17日。</w:t>
      </w:r>
    </w:p>
    <w:p w:rsidR="00AC1086" w:rsidRDefault="00AC1086">
      <w:pPr>
        <w:spacing w:after="140"/>
        <w:ind w:left="2115" w:right="1264" w:hanging="431"/>
        <w:rPr>
          <w:rFonts w:hint="eastAsia"/>
        </w:rPr>
      </w:pPr>
      <w:r>
        <w:rPr>
          <w:rFonts w:hint="eastAsia"/>
        </w:rPr>
        <w:sym w:font="Symbol" w:char="F0B7"/>
      </w:r>
      <w:r>
        <w:rPr>
          <w:rFonts w:ascii="SimHei" w:eastAsia="SimHei" w:hint="eastAsia"/>
          <w:color w:val="FF0000"/>
        </w:rPr>
        <w:tab/>
        <w:t>贝宁红十字会</w:t>
      </w:r>
      <w:r>
        <w:rPr>
          <w:rFonts w:hint="eastAsia"/>
        </w:rPr>
        <w:t xml:space="preserve"> 成立于1959年，贝宁红十字分会以《日内瓦公约》及其补充议定书为基础进行工作。它为全面预防和减轻人类痛苦而开展活动。</w:t>
      </w:r>
    </w:p>
    <w:p w:rsidR="00AC1086" w:rsidRDefault="00AC1086">
      <w:pPr>
        <w:spacing w:after="140"/>
        <w:ind w:left="2115" w:right="1264" w:hanging="431"/>
        <w:rPr>
          <w:rFonts w:hint="eastAsia"/>
        </w:rPr>
      </w:pPr>
      <w:r>
        <w:rPr>
          <w:rFonts w:hint="eastAsia"/>
        </w:rPr>
        <w:sym w:font="Symbol" w:char="F0B7"/>
      </w:r>
      <w:r>
        <w:rPr>
          <w:rFonts w:ascii="SimHei" w:eastAsia="SimHei" w:hint="eastAsia"/>
          <w:color w:val="FF0000"/>
        </w:rPr>
        <w:tab/>
        <w:t>贝宁提高家庭地位协会</w:t>
      </w:r>
      <w:r>
        <w:rPr>
          <w:rFonts w:hint="eastAsia"/>
        </w:rPr>
        <w:t xml:space="preserve"> 成立于1972年，其主要的工作领域是计划生育（采用天然和现代的方法）和生殖健康。协会提供多项服务，如对性传播疾病和艾滋病的预防和治疗，对不育症、非自愿怀孕和人工流产的诊疗和处置，以及产前和产后的妇科病咨询。</w:t>
      </w:r>
    </w:p>
    <w:p w:rsidR="00AC1086" w:rsidRDefault="00AC1086">
      <w:pPr>
        <w:spacing w:after="140"/>
        <w:ind w:left="1264" w:right="1264"/>
        <w:rPr>
          <w:rFonts w:hint="eastAsia"/>
        </w:rPr>
      </w:pPr>
      <w:r>
        <w:rPr>
          <w:rFonts w:hint="eastAsia"/>
        </w:rPr>
        <w:tab/>
      </w:r>
      <w:r>
        <w:rPr>
          <w:rFonts w:hint="eastAsia"/>
        </w:rPr>
        <w:tab/>
        <w:t>该协会在全国六个省设有八个诊所。它在有关方面组织宣传和培训活动，并就保护妇女的权益等许多主题举办国内和国际会晤。它还呼吁废除某些法律，因为它们是影响提高妇女地位的法律障碍。</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3.4：</w:t>
      </w:r>
      <w:r>
        <w:rPr>
          <w:rFonts w:hint="eastAsia"/>
        </w:rPr>
        <w:tab/>
        <w:t xml:space="preserve">贝宁执行《消除对妇女一切形式歧视公约》的情况 </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自1992年3月12日起，贝宁参加了《消除对妇女一切形式歧视公约》，1993年4月10日递交了初次报告。</w:t>
      </w:r>
    </w:p>
    <w:p w:rsidR="00AC1086" w:rsidRDefault="00AC1086">
      <w:pPr>
        <w:spacing w:after="140"/>
        <w:ind w:left="1264" w:right="1264"/>
        <w:rPr>
          <w:rFonts w:hint="eastAsia"/>
        </w:rPr>
      </w:pPr>
      <w:r>
        <w:rPr>
          <w:rFonts w:hint="eastAsia"/>
        </w:rPr>
        <w:tab/>
      </w:r>
      <w:r>
        <w:rPr>
          <w:rFonts w:hint="eastAsia"/>
        </w:rPr>
        <w:tab/>
        <w:t>在贝宁，尊重妇女权利的形势出现了明显的进展。</w:t>
      </w:r>
    </w:p>
    <w:p w:rsidR="00AC1086" w:rsidRDefault="00AC1086">
      <w:pPr>
        <w:spacing w:after="140"/>
        <w:ind w:left="1264" w:right="1264"/>
        <w:rPr>
          <w:rFonts w:hint="eastAsia"/>
        </w:rPr>
      </w:pPr>
      <w:r>
        <w:rPr>
          <w:rFonts w:hint="eastAsia"/>
        </w:rPr>
        <w:tab/>
      </w:r>
      <w:r>
        <w:rPr>
          <w:rFonts w:hint="eastAsia"/>
        </w:rPr>
        <w:tab/>
        <w:t>如今，各个政府机构和非政府组织尊重贝宁在妇女权利方面作出的国际承诺。</w:t>
      </w:r>
    </w:p>
    <w:p w:rsidR="00AC1086" w:rsidRDefault="00AC1086">
      <w:pPr>
        <w:spacing w:after="140"/>
        <w:ind w:left="1264" w:right="1264"/>
        <w:rPr>
          <w:rFonts w:hint="eastAsia"/>
        </w:rPr>
      </w:pPr>
      <w:r>
        <w:rPr>
          <w:rFonts w:hint="eastAsia"/>
        </w:rPr>
        <w:tab/>
      </w:r>
      <w:r>
        <w:rPr>
          <w:rFonts w:hint="eastAsia"/>
        </w:rPr>
        <w:tab/>
        <w:t>贝宁已经批准了《消除对妇女一切形式歧视公约》，通过这一实事贝宁承认公约对于国内法律的优先性。</w:t>
      </w:r>
    </w:p>
    <w:p w:rsidR="00AC1086" w:rsidRDefault="00AC1086">
      <w:pPr>
        <w:spacing w:after="140"/>
        <w:ind w:left="1264" w:right="1264"/>
        <w:rPr>
          <w:rFonts w:hint="eastAsia"/>
        </w:rPr>
      </w:pPr>
      <w:r>
        <w:rPr>
          <w:rFonts w:hint="eastAsia"/>
        </w:rPr>
        <w:tab/>
      </w:r>
      <w:r>
        <w:rPr>
          <w:rFonts w:hint="eastAsia"/>
        </w:rPr>
        <w:tab/>
        <w:t>贝宁宪法没有以明显的方式给歧视妇女现象下定义，但在十分一般的条款中提到，全体公民享有平等的权利。</w:t>
      </w:r>
    </w:p>
    <w:p w:rsidR="00AC1086" w:rsidRDefault="00AC1086">
      <w:pPr>
        <w:spacing w:after="140"/>
        <w:ind w:left="1264" w:right="1264"/>
        <w:rPr>
          <w:rFonts w:hint="eastAsia"/>
        </w:rPr>
      </w:pPr>
      <w:r>
        <w:rPr>
          <w:rFonts w:hint="eastAsia"/>
        </w:rPr>
        <w:tab/>
      </w:r>
      <w:r>
        <w:rPr>
          <w:rFonts w:hint="eastAsia"/>
        </w:rPr>
        <w:tab/>
        <w:t>贝宁宪法第147条承认被贝宁批准的一些协定和条约优先于国内的法律，因此《消除对妇女一切形式歧视公约》具有最高权威性，贝宁必须执行其条款，而且可以引用，以便使之在国内各级机构——不论是行政、立法或是司法机构——中得到执行。</w:t>
      </w:r>
    </w:p>
    <w:p w:rsidR="00AC1086" w:rsidRDefault="00AC1086">
      <w:pPr>
        <w:spacing w:after="140"/>
        <w:ind w:left="1264" w:right="1264"/>
        <w:rPr>
          <w:rFonts w:hint="eastAsia"/>
        </w:rPr>
      </w:pPr>
      <w:r>
        <w:rPr>
          <w:rFonts w:hint="eastAsia"/>
        </w:rPr>
        <w:tab/>
      </w:r>
      <w:r>
        <w:rPr>
          <w:rFonts w:hint="eastAsia"/>
        </w:rPr>
        <w:tab/>
        <w:t>宪法法院有权了解对人的基本权利以及公众自由的任何践踏。它必须对国家组织法以及一般的法律是否符合宪法精神在这些法律公布之前作出裁决，宪法法院还要对被认为损害人的基本权利和公众自由的法律和法规是否符合宪法精神作出裁决，并且要对一般意义上侵犯人权的案件作出裁决（第117条）。宪法法院的裁决是不可更改的。</w:t>
      </w:r>
    </w:p>
    <w:p w:rsidR="00AC1086" w:rsidRDefault="00AC1086">
      <w:pPr>
        <w:spacing w:after="140"/>
        <w:ind w:left="1264" w:right="1264"/>
        <w:rPr>
          <w:rFonts w:hint="eastAsia"/>
        </w:rPr>
      </w:pPr>
      <w:r>
        <w:rPr>
          <w:rFonts w:hint="eastAsia"/>
        </w:rPr>
        <w:tab/>
      </w:r>
      <w:r>
        <w:rPr>
          <w:rFonts w:hint="eastAsia"/>
        </w:rPr>
        <w:tab/>
        <w:t>贝宁国家通过重新改组司法、法规和人权部，给该部传统的工作内容增加对人权的保护和推动，从而体现出它对保证基本权利和个人自由的政治愿望和关切程度。</w:t>
      </w:r>
    </w:p>
    <w:p w:rsidR="00AC1086" w:rsidRDefault="00AC1086">
      <w:pPr>
        <w:spacing w:after="140"/>
        <w:ind w:left="1264" w:right="1264"/>
        <w:rPr>
          <w:rFonts w:hint="eastAsia"/>
        </w:rPr>
      </w:pPr>
      <w:r>
        <w:rPr>
          <w:rFonts w:hint="eastAsia"/>
        </w:rPr>
        <w:tab/>
      </w:r>
      <w:r>
        <w:rPr>
          <w:rFonts w:hint="eastAsia"/>
        </w:rPr>
        <w:tab/>
        <w:t>事实上，1997年1月29日第97-30号关于司法、法规和人权部的职权、组织和运作的法令，在其第35条中规定要成立一个人权局（参见附件）。</w:t>
      </w:r>
    </w:p>
    <w:p w:rsidR="00AC1086" w:rsidRDefault="00AC1086">
      <w:pPr>
        <w:spacing w:after="140"/>
        <w:ind w:left="1264" w:right="1264"/>
        <w:rPr>
          <w:rFonts w:hint="eastAsia"/>
        </w:rPr>
      </w:pPr>
      <w:r>
        <w:rPr>
          <w:rFonts w:hint="eastAsia"/>
        </w:rPr>
        <w:tab/>
      </w:r>
      <w:r>
        <w:rPr>
          <w:rFonts w:hint="eastAsia"/>
        </w:rPr>
        <w:tab/>
        <w:t>该局的任务是促进和捍卫人权，它负责：</w:t>
      </w:r>
    </w:p>
    <w:p w:rsidR="00AC1086" w:rsidRDefault="00AC1086">
      <w:pPr>
        <w:spacing w:after="140"/>
        <w:ind w:left="1264" w:right="1264"/>
        <w:rPr>
          <w:rFonts w:hint="eastAsia"/>
        </w:rPr>
      </w:pPr>
      <w:r>
        <w:rPr>
          <w:rFonts w:hint="eastAsia"/>
        </w:rPr>
        <w:tab/>
      </w:r>
      <w:r>
        <w:rPr>
          <w:rFonts w:hint="eastAsia"/>
        </w:rPr>
        <w:tab/>
        <w:t>使国内法律同国际文书达到一种最佳的协调；</w:t>
      </w:r>
    </w:p>
    <w:p w:rsidR="00AC1086" w:rsidRDefault="00AC1086">
      <w:pPr>
        <w:spacing w:after="140"/>
        <w:ind w:left="1264" w:right="1264"/>
        <w:rPr>
          <w:rFonts w:hint="eastAsia"/>
        </w:rPr>
      </w:pPr>
      <w:r>
        <w:rPr>
          <w:rFonts w:hint="eastAsia"/>
        </w:rPr>
        <w:tab/>
      </w:r>
      <w:r>
        <w:rPr>
          <w:rFonts w:hint="eastAsia"/>
        </w:rPr>
        <w:tab/>
        <w:t>视察拘禁场所，以便对拘禁条件和犯人的生活条件作出评价，并防止无辜和无理拘禁；</w:t>
      </w:r>
    </w:p>
    <w:p w:rsidR="00AC1086" w:rsidRDefault="00AC1086">
      <w:pPr>
        <w:spacing w:after="140"/>
        <w:ind w:left="1264" w:right="1264"/>
        <w:rPr>
          <w:rFonts w:hint="eastAsia"/>
        </w:rPr>
      </w:pPr>
      <w:r>
        <w:rPr>
          <w:rFonts w:hint="eastAsia"/>
        </w:rPr>
        <w:tab/>
      </w:r>
      <w:r>
        <w:rPr>
          <w:rFonts w:hint="eastAsia"/>
        </w:rPr>
        <w:tab/>
        <w:t>对侵犯人权的实件进行检查并对揭露侵犯人权的调查进行核实；</w:t>
      </w:r>
    </w:p>
    <w:p w:rsidR="00AC1086" w:rsidRDefault="00AC1086">
      <w:pPr>
        <w:spacing w:after="140"/>
        <w:ind w:left="1264" w:right="1264"/>
        <w:rPr>
          <w:rFonts w:hint="eastAsia"/>
        </w:rPr>
      </w:pPr>
      <w:r>
        <w:rPr>
          <w:rFonts w:hint="eastAsia"/>
        </w:rPr>
        <w:tab/>
      </w:r>
      <w:r>
        <w:rPr>
          <w:rFonts w:hint="eastAsia"/>
        </w:rPr>
        <w:tab/>
        <w:t>在保护和捍卫公民、失去自由的人、外国人以及难民的权利和自由方面开展工作；</w:t>
      </w:r>
    </w:p>
    <w:p w:rsidR="00AC1086" w:rsidRDefault="00AC1086">
      <w:pPr>
        <w:spacing w:after="140"/>
        <w:ind w:left="1264" w:right="1264"/>
        <w:rPr>
          <w:rFonts w:hint="eastAsia"/>
        </w:rPr>
      </w:pPr>
      <w:r>
        <w:rPr>
          <w:rFonts w:hint="eastAsia"/>
        </w:rPr>
        <w:tab/>
      </w:r>
      <w:r>
        <w:rPr>
          <w:rFonts w:hint="eastAsia"/>
        </w:rPr>
        <w:tab/>
        <w:t>通过有关人权的各种国际文书促进和保证妇女和儿童的被承认的所有权利……</w:t>
      </w:r>
    </w:p>
    <w:p w:rsidR="00AC1086" w:rsidRDefault="00AC1086">
      <w:pPr>
        <w:spacing w:after="140"/>
        <w:ind w:left="1264" w:right="1264"/>
        <w:rPr>
          <w:rFonts w:hint="eastAsia"/>
        </w:rPr>
      </w:pPr>
      <w:r>
        <w:rPr>
          <w:rFonts w:hint="eastAsia"/>
        </w:rPr>
        <w:tab/>
      </w:r>
      <w:r>
        <w:rPr>
          <w:rFonts w:hint="eastAsia"/>
        </w:rPr>
        <w:tab/>
        <w:t>在司法、法规和人权部内部还成立了儿童和青年司法保护局。该局的主要职能集中在对违法和道德危机儿童的保护以及在国内和国际范围内对所有涉及儿童权利问题的处理。</w:t>
      </w:r>
    </w:p>
    <w:p w:rsidR="00AC1086" w:rsidRDefault="00AC1086">
      <w:pPr>
        <w:spacing w:after="140"/>
        <w:ind w:left="1264" w:right="1264"/>
        <w:rPr>
          <w:rFonts w:hint="eastAsia"/>
        </w:rPr>
      </w:pPr>
      <w:r>
        <w:rPr>
          <w:rFonts w:hint="eastAsia"/>
        </w:rPr>
        <w:tab/>
      </w:r>
      <w:r>
        <w:rPr>
          <w:rFonts w:hint="eastAsia"/>
        </w:rPr>
        <w:tab/>
        <w:t>此外，还必须指出，贝宁国家促进人权的明确愿望体现在通过1996年10月4日第96-433号法令成立一个全国贯彻国际文书后续委员会这一事实上。该委员会的成员已经接受了由司法、法规和人权部组织的培训，参加协办的单位有人权中心，联合国组织妇女司以及联合国开发计划署贝宁办事处。</w:t>
      </w:r>
    </w:p>
    <w:p w:rsidR="00AC1086" w:rsidRDefault="00AC1086">
      <w:pPr>
        <w:spacing w:after="140"/>
        <w:ind w:left="1264" w:right="1264"/>
        <w:rPr>
          <w:rFonts w:hint="eastAsia"/>
        </w:rPr>
      </w:pPr>
      <w:r>
        <w:rPr>
          <w:rFonts w:hint="eastAsia"/>
        </w:rPr>
        <w:tab/>
      </w:r>
      <w:r>
        <w:rPr>
          <w:rFonts w:hint="eastAsia"/>
        </w:rPr>
        <w:tab/>
        <w:t>公约的所有缔约国的义务应该是将公约的条款纳入本国的法律，但人们注意到，没有任何一份专门的国内文件对歧视下定义，也没有将公约的规定纳入本国的法律。根据宪法第147条可以在贝宁的各级法庭——不管是司法、宪法还是行政法庭，抑或在所有行政部门面前直接提到对妇女权利的侵犯。</w:t>
      </w:r>
    </w:p>
    <w:p w:rsidR="00AC1086" w:rsidRDefault="00AC1086">
      <w:pPr>
        <w:spacing w:after="140"/>
        <w:ind w:left="1264" w:right="1264"/>
        <w:rPr>
          <w:rFonts w:hint="eastAsia"/>
        </w:rPr>
      </w:pPr>
      <w:r>
        <w:rPr>
          <w:rFonts w:hint="eastAsia"/>
        </w:rPr>
        <w:tab/>
      </w:r>
      <w:r>
        <w:rPr>
          <w:rFonts w:hint="eastAsia"/>
        </w:rPr>
        <w:tab/>
        <w:t>存在一个使规定得到确实执行的问题，因为国内法律没有提到应该如何应对上述侵犯。</w:t>
      </w:r>
    </w:p>
    <w:p w:rsidR="00AC1086" w:rsidRDefault="00AC1086">
      <w:pPr>
        <w:spacing w:after="140"/>
        <w:ind w:left="1264" w:right="1264"/>
        <w:rPr>
          <w:rFonts w:hint="eastAsia"/>
        </w:rPr>
      </w:pPr>
      <w:r>
        <w:rPr>
          <w:rFonts w:hint="eastAsia"/>
        </w:rPr>
        <w:tab/>
      </w:r>
      <w:r>
        <w:rPr>
          <w:rFonts w:hint="eastAsia"/>
        </w:rPr>
        <w:tab/>
        <w:t>尽管如此，正在采取一些实际行动，以改善贝宁妇女的地位和境遇。对于某些文书，特别是刑法和刑事诉讼法正在根据新情况进行修改。</w:t>
      </w:r>
    </w:p>
    <w:p w:rsidR="00AC1086" w:rsidRDefault="00AC1086">
      <w:pPr>
        <w:spacing w:after="140"/>
        <w:ind w:left="1264" w:right="1264"/>
        <w:rPr>
          <w:rFonts w:hint="eastAsia"/>
        </w:rPr>
      </w:pPr>
      <w:r>
        <w:rPr>
          <w:rFonts w:hint="eastAsia"/>
        </w:rPr>
        <w:tab/>
      </w:r>
      <w:r>
        <w:rPr>
          <w:rFonts w:hint="eastAsia"/>
        </w:rPr>
        <w:tab/>
        <w:t xml:space="preserve">家庭和继承权是由民法和达荷美习惯法来确定的。 </w:t>
      </w:r>
    </w:p>
    <w:p w:rsidR="00AC1086" w:rsidRDefault="00AC1086">
      <w:pPr>
        <w:spacing w:after="140"/>
        <w:ind w:left="1264" w:right="1264"/>
        <w:rPr>
          <w:rFonts w:hint="eastAsia"/>
        </w:rPr>
      </w:pPr>
      <w:r>
        <w:rPr>
          <w:rFonts w:hint="eastAsia"/>
        </w:rPr>
        <w:tab/>
      </w:r>
      <w:r>
        <w:rPr>
          <w:rFonts w:hint="eastAsia"/>
        </w:rPr>
        <w:tab/>
        <w:t>根据1931年3月9日第128 a.p.号通报中的达荷美习惯法，妇女永远处于未成年人的地位。该习惯法的第127点还认定，妇女在法律上是个无能力者，她们属于男人的财产的一部分，而且，根据第128点的规定，妇女还是男人遗产的一部分，可以被男人的天然遗产继承人所继承。达荷美习惯法承认一夫多妻制以及由父亲、长兄或由家长操办婚姻是合法的。未婚夫妻的意见则无关紧要。</w:t>
      </w:r>
    </w:p>
    <w:p w:rsidR="00AC1086" w:rsidRDefault="00AC1086">
      <w:pPr>
        <w:spacing w:after="140"/>
        <w:ind w:left="1264" w:right="1264"/>
        <w:rPr>
          <w:rFonts w:hint="eastAsia"/>
        </w:rPr>
      </w:pPr>
      <w:r>
        <w:rPr>
          <w:rFonts w:hint="eastAsia"/>
        </w:rPr>
        <w:tab/>
      </w:r>
      <w:r>
        <w:rPr>
          <w:rFonts w:hint="eastAsia"/>
        </w:rPr>
        <w:tab/>
        <w:t>达荷美习惯法还对买卖婚姻、鳏寡、叔娶嫂制以及遗产继承作出了规定。</w:t>
      </w:r>
    </w:p>
    <w:p w:rsidR="00AC1086" w:rsidRDefault="00AC1086">
      <w:pPr>
        <w:spacing w:after="140"/>
        <w:ind w:left="1264" w:right="1264"/>
        <w:rPr>
          <w:rFonts w:hint="eastAsia"/>
        </w:rPr>
      </w:pPr>
      <w:r>
        <w:rPr>
          <w:rFonts w:hint="eastAsia"/>
        </w:rPr>
        <w:tab/>
      </w:r>
      <w:r>
        <w:rPr>
          <w:rFonts w:hint="eastAsia"/>
        </w:rPr>
        <w:tab/>
        <w:t>国民议会正在对一项人事和家庭法草案进行研究。同样正在进行研究的某些法律草案涉及到惩治强奸，人工流产，自愿中止妊娠问题，以及关于女性生殖器官割礼问题的草案初稿等。</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w:t>
      </w:r>
      <w:r>
        <w:rPr>
          <w:rFonts w:hint="eastAsia"/>
        </w:rPr>
        <w:tab/>
        <w:t>信息和广告</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贝宁共和国参加了二十五个以上的国际公约和条约以及其中的一部分关于人权问题的附加协议书，这些公约涉及到：</w:t>
      </w:r>
    </w:p>
    <w:p w:rsidR="00AC1086" w:rsidRDefault="00AC1086">
      <w:pPr>
        <w:spacing w:after="140"/>
        <w:ind w:left="1684" w:right="1264"/>
        <w:rPr>
          <w:rFonts w:hint="eastAsia"/>
        </w:rPr>
      </w:pPr>
      <w:r>
        <w:rPr>
          <w:rFonts w:hint="eastAsia"/>
        </w:rPr>
        <w:t>-</w:t>
      </w:r>
      <w:r>
        <w:rPr>
          <w:rFonts w:hint="eastAsia"/>
        </w:rPr>
        <w:tab/>
        <w:t>在教学领域同歧视作斗争；</w:t>
      </w:r>
    </w:p>
    <w:p w:rsidR="00AC1086" w:rsidRDefault="00AC1086">
      <w:pPr>
        <w:spacing w:after="140"/>
        <w:ind w:left="1684" w:right="1264"/>
        <w:rPr>
          <w:rFonts w:hint="eastAsia"/>
        </w:rPr>
      </w:pPr>
      <w:r>
        <w:rPr>
          <w:rFonts w:hint="eastAsia"/>
        </w:rPr>
        <w:t>-</w:t>
      </w:r>
      <w:r>
        <w:rPr>
          <w:rFonts w:hint="eastAsia"/>
        </w:rPr>
        <w:tab/>
        <w:t>有关就业和职业方面的歧视；</w:t>
      </w:r>
    </w:p>
    <w:p w:rsidR="00AC1086" w:rsidRDefault="00AC1086">
      <w:pPr>
        <w:spacing w:after="140"/>
        <w:ind w:left="1684" w:right="1264"/>
        <w:rPr>
          <w:rFonts w:hint="eastAsia"/>
        </w:rPr>
      </w:pPr>
      <w:r>
        <w:rPr>
          <w:rFonts w:hint="eastAsia"/>
        </w:rPr>
        <w:t>-</w:t>
      </w:r>
      <w:r>
        <w:rPr>
          <w:rFonts w:hint="eastAsia"/>
        </w:rPr>
        <w:tab/>
        <w:t>男女劳动力的同工同酬问题等</w:t>
      </w:r>
    </w:p>
    <w:p w:rsidR="00AC1086" w:rsidRDefault="00AC1086">
      <w:pPr>
        <w:spacing w:after="140"/>
        <w:ind w:left="1264" w:right="1264"/>
        <w:rPr>
          <w:rFonts w:hint="eastAsia"/>
        </w:rPr>
      </w:pPr>
      <w:r>
        <w:rPr>
          <w:rFonts w:hint="eastAsia"/>
        </w:rPr>
        <w:tab/>
      </w:r>
      <w:r>
        <w:rPr>
          <w:rFonts w:hint="eastAsia"/>
        </w:rPr>
        <w:tab/>
        <w:t>由国家机构和非政府组织对业经贝宁批准的关于人权方面的国际文书进行广泛的宣传。</w:t>
      </w:r>
    </w:p>
    <w:p w:rsidR="00AC1086" w:rsidRDefault="00AC1086">
      <w:pPr>
        <w:spacing w:after="140"/>
        <w:ind w:left="1264" w:right="1264"/>
        <w:rPr>
          <w:rFonts w:hint="eastAsia"/>
        </w:rPr>
      </w:pPr>
      <w:r>
        <w:rPr>
          <w:rFonts w:hint="eastAsia"/>
        </w:rPr>
        <w:tab/>
      </w:r>
      <w:r>
        <w:rPr>
          <w:rFonts w:hint="eastAsia"/>
        </w:rPr>
        <w:tab/>
        <w:t>从事该项工作的非政府组织超过十五家，其中如：</w:t>
      </w:r>
    </w:p>
    <w:p w:rsidR="00AC1086" w:rsidRDefault="00AC1086">
      <w:pPr>
        <w:spacing w:after="140"/>
        <w:ind w:left="1684" w:right="1264"/>
        <w:rPr>
          <w:rFonts w:hint="eastAsia"/>
        </w:rPr>
      </w:pPr>
      <w:r>
        <w:rPr>
          <w:rFonts w:hint="eastAsia"/>
        </w:rPr>
        <w:t>-</w:t>
      </w:r>
      <w:r>
        <w:rPr>
          <w:rFonts w:hint="eastAsia"/>
        </w:rPr>
        <w:tab/>
        <w:t>人权和促进日常民主学会</w:t>
      </w:r>
    </w:p>
    <w:p w:rsidR="00AC1086" w:rsidRDefault="00AC1086">
      <w:pPr>
        <w:spacing w:after="140"/>
        <w:ind w:left="1684" w:right="1264"/>
        <w:rPr>
          <w:rFonts w:hint="eastAsia"/>
        </w:rPr>
      </w:pPr>
      <w:r>
        <w:rPr>
          <w:rFonts w:hint="eastAsia"/>
        </w:rPr>
        <w:t>-</w:t>
      </w:r>
      <w:r>
        <w:rPr>
          <w:rFonts w:hint="eastAsia"/>
        </w:rPr>
        <w:tab/>
        <w:t>贝宁女法律工作者协会</w:t>
      </w:r>
    </w:p>
    <w:p w:rsidR="00AC1086" w:rsidRDefault="00AC1086">
      <w:pPr>
        <w:spacing w:after="140"/>
        <w:ind w:left="1684" w:right="1264"/>
        <w:rPr>
          <w:rFonts w:hint="eastAsia"/>
        </w:rPr>
      </w:pPr>
      <w:r>
        <w:rPr>
          <w:rFonts w:hint="eastAsia"/>
        </w:rPr>
        <w:t>-</w:t>
      </w:r>
      <w:r>
        <w:rPr>
          <w:rFonts w:hint="eastAsia"/>
        </w:rPr>
        <w:tab/>
        <w:t>贝宁人权同盟</w:t>
      </w:r>
    </w:p>
    <w:p w:rsidR="00AC1086" w:rsidRDefault="00AC1086">
      <w:pPr>
        <w:spacing w:after="140"/>
        <w:ind w:left="1684" w:right="1264"/>
        <w:rPr>
          <w:rFonts w:hint="eastAsia"/>
        </w:rPr>
      </w:pPr>
      <w:r>
        <w:rPr>
          <w:rFonts w:hint="eastAsia"/>
        </w:rPr>
        <w:t>-</w:t>
      </w:r>
      <w:r>
        <w:rPr>
          <w:rFonts w:hint="eastAsia"/>
        </w:rPr>
        <w:tab/>
        <w:t>反对地方主义、民族中心主义和种族主义协会</w:t>
      </w:r>
    </w:p>
    <w:p w:rsidR="00AC1086" w:rsidRDefault="00AC1086">
      <w:pPr>
        <w:spacing w:after="140"/>
        <w:ind w:left="1684" w:right="1264"/>
        <w:rPr>
          <w:rFonts w:hint="eastAsia"/>
        </w:rPr>
      </w:pPr>
      <w:r>
        <w:rPr>
          <w:rFonts w:hint="eastAsia"/>
        </w:rPr>
        <w:t>-</w:t>
      </w:r>
      <w:r>
        <w:rPr>
          <w:rFonts w:hint="eastAsia"/>
        </w:rPr>
        <w:tab/>
        <w:t>非洲奥博特中心</w:t>
      </w:r>
    </w:p>
    <w:p w:rsidR="00AC1086" w:rsidRDefault="00AC1086">
      <w:pPr>
        <w:spacing w:after="140"/>
        <w:ind w:left="1684" w:right="1264"/>
        <w:rPr>
          <w:rFonts w:hint="eastAsia"/>
        </w:rPr>
      </w:pPr>
      <w:r>
        <w:rPr>
          <w:rFonts w:hint="eastAsia"/>
        </w:rPr>
        <w:t>-</w:t>
      </w:r>
      <w:r>
        <w:rPr>
          <w:rFonts w:hint="eastAsia"/>
        </w:rPr>
        <w:tab/>
        <w:t>贝宁援助儿童和妇女协会</w:t>
      </w:r>
    </w:p>
    <w:p w:rsidR="00AC1086" w:rsidRDefault="00AC1086">
      <w:pPr>
        <w:spacing w:after="140"/>
        <w:ind w:left="1684" w:right="1264"/>
        <w:rPr>
          <w:rFonts w:hint="eastAsia"/>
        </w:rPr>
      </w:pPr>
      <w:r>
        <w:rPr>
          <w:rFonts w:hint="eastAsia"/>
        </w:rPr>
        <w:t>-</w:t>
      </w:r>
      <w:r>
        <w:rPr>
          <w:rFonts w:hint="eastAsia"/>
        </w:rPr>
        <w:tab/>
        <w:t>国际捍卫儿童组织</w:t>
      </w:r>
    </w:p>
    <w:p w:rsidR="00AC1086" w:rsidRDefault="00AC1086">
      <w:pPr>
        <w:spacing w:after="140"/>
        <w:ind w:left="1684" w:right="1264"/>
        <w:rPr>
          <w:rFonts w:hint="eastAsia"/>
        </w:rPr>
      </w:pPr>
      <w:r>
        <w:rPr>
          <w:rFonts w:hint="eastAsia"/>
        </w:rPr>
        <w:t>-</w:t>
      </w:r>
      <w:r>
        <w:rPr>
          <w:rFonts w:hint="eastAsia"/>
        </w:rPr>
        <w:tab/>
        <w:t>爱的眼神基金会</w:t>
      </w:r>
    </w:p>
    <w:p w:rsidR="00AC1086" w:rsidRDefault="00AC1086">
      <w:pPr>
        <w:spacing w:after="140"/>
        <w:ind w:left="1684" w:right="1264"/>
        <w:rPr>
          <w:rFonts w:hint="eastAsia"/>
        </w:rPr>
      </w:pPr>
      <w:r>
        <w:rPr>
          <w:rFonts w:hint="eastAsia"/>
        </w:rPr>
        <w:t>-</w:t>
      </w:r>
      <w:r>
        <w:rPr>
          <w:rFonts w:hint="eastAsia"/>
        </w:rPr>
        <w:tab/>
        <w:t>基督教消灭酷刑协会</w:t>
      </w:r>
    </w:p>
    <w:p w:rsidR="00AC1086" w:rsidRDefault="00AC1086">
      <w:pPr>
        <w:spacing w:after="140"/>
        <w:ind w:left="1684" w:right="1264"/>
        <w:rPr>
          <w:rFonts w:hint="eastAsia"/>
        </w:rPr>
      </w:pPr>
      <w:r>
        <w:rPr>
          <w:rFonts w:hint="eastAsia"/>
        </w:rPr>
        <w:t>-</w:t>
      </w:r>
      <w:r>
        <w:rPr>
          <w:rFonts w:hint="eastAsia"/>
        </w:rPr>
        <w:tab/>
        <w:t>农村发展倡议协会</w:t>
      </w:r>
    </w:p>
    <w:p w:rsidR="00AC1086" w:rsidRDefault="00AC1086">
      <w:pPr>
        <w:spacing w:after="140"/>
        <w:ind w:left="1684" w:right="1264"/>
        <w:rPr>
          <w:rFonts w:hint="eastAsia"/>
        </w:rPr>
      </w:pPr>
      <w:r>
        <w:rPr>
          <w:rFonts w:hint="eastAsia"/>
        </w:rPr>
        <w:t>-</w:t>
      </w:r>
      <w:r>
        <w:rPr>
          <w:rFonts w:hint="eastAsia"/>
        </w:rPr>
        <w:tab/>
        <w:t>非洲民主和社会经济发展学习和研究小组</w:t>
      </w:r>
    </w:p>
    <w:p w:rsidR="00AC1086" w:rsidRDefault="00AC1086">
      <w:pPr>
        <w:spacing w:after="140"/>
        <w:ind w:left="1684" w:right="1264"/>
        <w:rPr>
          <w:rFonts w:hint="eastAsia"/>
        </w:rPr>
      </w:pPr>
      <w:r>
        <w:rPr>
          <w:rFonts w:hint="eastAsia"/>
        </w:rPr>
        <w:t>-</w:t>
      </w:r>
      <w:r>
        <w:rPr>
          <w:rFonts w:hint="eastAsia"/>
        </w:rPr>
        <w:tab/>
        <w:t>贝宁提高家庭地位协会</w:t>
      </w:r>
    </w:p>
    <w:p w:rsidR="00AC1086" w:rsidRDefault="00AC1086">
      <w:pPr>
        <w:spacing w:after="140"/>
        <w:ind w:left="1684" w:right="1264"/>
        <w:rPr>
          <w:rFonts w:hint="eastAsia"/>
        </w:rPr>
      </w:pPr>
      <w:r>
        <w:rPr>
          <w:rFonts w:hint="eastAsia"/>
        </w:rPr>
        <w:t>-</w:t>
      </w:r>
      <w:r>
        <w:rPr>
          <w:rFonts w:hint="eastAsia"/>
        </w:rPr>
        <w:tab/>
        <w:t>援助和发展贝宁村社倡议国际合作组织</w:t>
      </w:r>
    </w:p>
    <w:p w:rsidR="00AC1086" w:rsidRDefault="00AC1086">
      <w:pPr>
        <w:spacing w:after="140"/>
        <w:ind w:left="1684" w:right="1264"/>
        <w:rPr>
          <w:rFonts w:hint="eastAsia"/>
        </w:rPr>
      </w:pPr>
      <w:r>
        <w:rPr>
          <w:rFonts w:hint="eastAsia"/>
        </w:rPr>
        <w:t>-</w:t>
      </w:r>
      <w:r>
        <w:rPr>
          <w:rFonts w:hint="eastAsia"/>
        </w:rPr>
        <w:tab/>
        <w:t>新民族组织</w:t>
      </w:r>
    </w:p>
    <w:p w:rsidR="00AC1086" w:rsidRDefault="00AC1086">
      <w:pPr>
        <w:spacing w:after="140"/>
        <w:ind w:left="1684" w:right="1264"/>
        <w:rPr>
          <w:rFonts w:hint="eastAsia"/>
        </w:rPr>
      </w:pPr>
      <w:r>
        <w:rPr>
          <w:rFonts w:hint="eastAsia"/>
        </w:rPr>
        <w:t>-</w:t>
      </w:r>
      <w:r>
        <w:rPr>
          <w:rFonts w:hint="eastAsia"/>
        </w:rPr>
        <w:tab/>
        <w:t>大赦国际驻贝宁机构</w:t>
      </w:r>
    </w:p>
    <w:p w:rsidR="00AC1086" w:rsidRDefault="00AC1086">
      <w:pPr>
        <w:spacing w:after="140"/>
        <w:ind w:left="1684" w:right="1264"/>
        <w:rPr>
          <w:rFonts w:hint="eastAsia"/>
        </w:rPr>
      </w:pPr>
      <w:r>
        <w:rPr>
          <w:rFonts w:hint="eastAsia"/>
        </w:rPr>
        <w:t>-</w:t>
      </w:r>
      <w:r>
        <w:rPr>
          <w:rFonts w:hint="eastAsia"/>
        </w:rPr>
        <w:tab/>
        <w:t>贝宁人权委员会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4.1：</w:t>
      </w:r>
      <w:r>
        <w:rPr>
          <w:rFonts w:hint="eastAsia"/>
        </w:rPr>
        <w:tab/>
        <w:t>关于人权文书的信息</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通过多次研讨会向地方和全国的非政府组织、公共行政部门的干部以及居民通报了关于人权方面的文书的内容，特别如《非洲人权和人民权利宪章》，《儿童权利公约》，《消除对妇女歧视公约》，《非洲儿童权利与福利宪章》以及其他关于人权方面的公约及其附加议定书，包括《国际人道主义法》。</w:t>
      </w:r>
    </w:p>
    <w:p w:rsidR="00AC1086" w:rsidRDefault="00AC1086">
      <w:pPr>
        <w:spacing w:after="140"/>
        <w:ind w:left="1264" w:right="1264"/>
        <w:rPr>
          <w:rFonts w:hint="eastAsia"/>
        </w:rPr>
      </w:pPr>
      <w:r>
        <w:rPr>
          <w:rFonts w:hint="eastAsia"/>
        </w:rPr>
        <w:tab/>
      </w:r>
      <w:r>
        <w:rPr>
          <w:rFonts w:hint="eastAsia"/>
        </w:rPr>
        <w:tab/>
        <w:t>在我国各个省开展了有关人权方面的广泛的宣传运动。</w:t>
      </w:r>
    </w:p>
    <w:p w:rsidR="00AC1086" w:rsidRDefault="00AC1086">
      <w:pPr>
        <w:spacing w:after="140"/>
        <w:ind w:left="1264" w:right="1264"/>
        <w:rPr>
          <w:rFonts w:hint="eastAsia"/>
        </w:rPr>
      </w:pPr>
      <w:r>
        <w:rPr>
          <w:rFonts w:hint="eastAsia"/>
        </w:rPr>
        <w:tab/>
      </w:r>
      <w:r>
        <w:rPr>
          <w:rFonts w:hint="eastAsia"/>
        </w:rPr>
        <w:tab/>
        <w:t>正式创建和成立了全国贯彻国际人权文书后续委员会和全国贯彻国际人道主义法委员会。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4.2：</w:t>
      </w:r>
      <w:r>
        <w:rPr>
          <w:rFonts w:hint="eastAsia"/>
        </w:rPr>
        <w:tab/>
        <w:t>传媒</w:t>
      </w:r>
    </w:p>
    <w:p w:rsidR="00AC1086" w:rsidRDefault="00AC1086">
      <w:pPr>
        <w:spacing w:line="120" w:lineRule="exact"/>
        <w:ind w:left="1264" w:right="1264"/>
        <w:rPr>
          <w:rFonts w:hint="eastAsia"/>
          <w:sz w:val="10"/>
        </w:rPr>
      </w:pPr>
    </w:p>
    <w:p w:rsidR="00AC1086" w:rsidRDefault="00AC1086">
      <w:pPr>
        <w:spacing w:after="140"/>
        <w:ind w:left="1264" w:right="1264"/>
        <w:rPr>
          <w:rFonts w:hint="eastAsia"/>
        </w:rPr>
      </w:pPr>
      <w:r>
        <w:rPr>
          <w:rFonts w:hint="eastAsia"/>
        </w:rPr>
        <w:tab/>
      </w:r>
      <w:r>
        <w:rPr>
          <w:rFonts w:hint="eastAsia"/>
        </w:rPr>
        <w:tab/>
        <w:t>开展了各项有关人权方面的活动，如庆祝国际妇女节（三月八日），《世界人权宣言》五十周年，非洲儿童日，贝宁儿童日。在举办上述活动期间，还组织了研讨会，报告会，电台和电视台的辩论会，以使人们对国际文书有进一步的了解。</w:t>
      </w:r>
    </w:p>
    <w:p w:rsidR="00AC1086" w:rsidRDefault="00AC1086">
      <w:pPr>
        <w:spacing w:after="140"/>
        <w:ind w:left="1264" w:right="1264"/>
        <w:rPr>
          <w:rFonts w:hint="eastAsia"/>
        </w:rPr>
      </w:pPr>
      <w:r>
        <w:rPr>
          <w:rFonts w:hint="eastAsia"/>
        </w:rPr>
        <w:tab/>
      </w:r>
      <w:r>
        <w:rPr>
          <w:rFonts w:hint="eastAsia"/>
        </w:rPr>
        <w:tab/>
        <w:t>在上述范围内组织的大部分活动都通过正式的工作语言（法语）和一些本国语言在农村电台上进行大量的报道。所有报刊也都同时参与了报道。</w:t>
      </w:r>
    </w:p>
    <w:p w:rsidR="00AC1086" w:rsidRDefault="00AC1086">
      <w:pPr>
        <w:spacing w:after="140"/>
        <w:ind w:left="1264" w:right="1264"/>
        <w:rPr>
          <w:rFonts w:hint="eastAsia"/>
        </w:rPr>
      </w:pPr>
      <w:r>
        <w:rPr>
          <w:rFonts w:hint="eastAsia"/>
        </w:rPr>
        <w:tab/>
      </w:r>
      <w:r>
        <w:rPr>
          <w:rFonts w:hint="eastAsia"/>
        </w:rPr>
        <w:tab/>
        <w:t>在电台广播方面，一个三十分钟的节目（每周一次）是专门通过妇女栏目为妇女播送的。</w:t>
      </w:r>
    </w:p>
    <w:p w:rsidR="00AC1086" w:rsidRDefault="00AC1086">
      <w:pPr>
        <w:spacing w:after="140"/>
        <w:ind w:left="1264" w:right="1264"/>
        <w:rPr>
          <w:rFonts w:hint="eastAsia"/>
        </w:rPr>
      </w:pPr>
      <w:r>
        <w:rPr>
          <w:rFonts w:hint="eastAsia"/>
        </w:rPr>
        <w:tab/>
      </w:r>
      <w:r>
        <w:rPr>
          <w:rFonts w:hint="eastAsia"/>
        </w:rPr>
        <w:tab/>
        <w:t>还就电台和电视台的各种项目举办了一些宣传会议。</w:t>
      </w:r>
    </w:p>
    <w:p w:rsidR="00AC1086" w:rsidRDefault="00AC1086">
      <w:pPr>
        <w:spacing w:after="140"/>
        <w:ind w:left="1264" w:right="1264"/>
        <w:rPr>
          <w:rFonts w:hint="eastAsia"/>
        </w:rPr>
      </w:pPr>
      <w:r>
        <w:rPr>
          <w:rFonts w:hint="eastAsia"/>
        </w:rPr>
        <w:tab/>
      </w:r>
      <w:r>
        <w:rPr>
          <w:rFonts w:hint="eastAsia"/>
        </w:rPr>
        <w:tab/>
        <w:t>在一些报刊上，专门由妇女自己开辟“妇女专页”。</w:t>
      </w:r>
    </w:p>
    <w:p w:rsidR="00AC1086" w:rsidRDefault="00AC1086">
      <w:pPr>
        <w:spacing w:after="140"/>
        <w:ind w:left="1264" w:right="1264"/>
        <w:rPr>
          <w:rFonts w:hint="eastAsia"/>
        </w:rPr>
      </w:pPr>
      <w:r>
        <w:rPr>
          <w:rFonts w:hint="eastAsia"/>
        </w:rPr>
        <w:tab/>
      </w:r>
      <w:r>
        <w:rPr>
          <w:rFonts w:hint="eastAsia"/>
        </w:rPr>
        <w:tab/>
        <w:t>通过上述节目，对有关女孩子上学、嫁妆和婚姻等重大问题进行了辩论。这些专门针对妇女的旨在改变人的思想和行为方式的节目受到听众极大的欢迎，为此他们常常要求重播。</w:t>
      </w:r>
    </w:p>
    <w:p w:rsidR="00AC1086" w:rsidRDefault="00AC1086">
      <w:pPr>
        <w:spacing w:after="140"/>
        <w:ind w:left="1264" w:right="1264"/>
        <w:rPr>
          <w:rFonts w:hint="eastAsia"/>
        </w:rPr>
      </w:pPr>
      <w:r>
        <w:rPr>
          <w:rFonts w:hint="eastAsia"/>
        </w:rPr>
        <w:tab/>
      </w:r>
      <w:r>
        <w:rPr>
          <w:rFonts w:hint="eastAsia"/>
        </w:rPr>
        <w:tab/>
        <w:t>但是,经贝宁批准的主要国际文书并没有得到足够的宣传.它们也没有翻译成本国语言,而拥有最大多数读者的恰恰正是这些语言。正是由于这个原因，大多数男女公民对《消除对妇女一切形式歧视公约》很少了解。面向民众、用多种语言播送的、题为“妇女，健康和发展”的节目原来预定在1991年播出，然而至今尚未问世。</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4.3：</w:t>
      </w:r>
      <w:r>
        <w:rPr>
          <w:rFonts w:hint="eastAsia"/>
        </w:rPr>
        <w:tab/>
        <w:t>起草缔约国的报告</w:t>
      </w:r>
    </w:p>
    <w:p w:rsidR="00AC1086" w:rsidRDefault="00AC1086">
      <w:pPr>
        <w:spacing w:line="120" w:lineRule="exact"/>
        <w:ind w:left="1264" w:right="1264"/>
        <w:rPr>
          <w:rFonts w:hint="eastAsia"/>
          <w:sz w:val="10"/>
        </w:rPr>
      </w:pPr>
    </w:p>
    <w:p w:rsidR="00AC1086" w:rsidRDefault="00AC1086">
      <w:pPr>
        <w:spacing w:after="140"/>
        <w:ind w:left="1264" w:right="1264"/>
        <w:rPr>
          <w:rFonts w:ascii="SimHei" w:eastAsia="SimHei" w:hint="eastAsia"/>
          <w:color w:val="FF0000"/>
        </w:rPr>
      </w:pPr>
      <w:r>
        <w:rPr>
          <w:rFonts w:ascii="SimHei" w:eastAsia="SimHei" w:hint="eastAsia"/>
          <w:color w:val="FF0000"/>
        </w:rPr>
        <w:t>* 负责机构</w:t>
      </w:r>
    </w:p>
    <w:p w:rsidR="00AC1086" w:rsidRDefault="00AC1086">
      <w:pPr>
        <w:spacing w:after="140"/>
        <w:ind w:left="1264" w:right="1264"/>
        <w:rPr>
          <w:rFonts w:hint="eastAsia"/>
        </w:rPr>
      </w:pPr>
      <w:r>
        <w:rPr>
          <w:rFonts w:hint="eastAsia"/>
        </w:rPr>
        <w:tab/>
      </w:r>
      <w:r>
        <w:rPr>
          <w:rFonts w:hint="eastAsia"/>
        </w:rPr>
        <w:tab/>
        <w:t>根据1996年10月4日第96-433号法令的规定，成立了一个全国贯彻国际人权文书后续委员会，该委员会受司法、法规和人权部领导。它的任务是“起草关于在贝宁贯彻所签订的人权公约、条约和议定书的报告，并将这些报告递交给主管部门。”</w:t>
      </w:r>
    </w:p>
    <w:p w:rsidR="00AC1086" w:rsidRDefault="00AC1086">
      <w:pPr>
        <w:spacing w:after="140"/>
        <w:ind w:left="1264" w:right="1264"/>
        <w:rPr>
          <w:rFonts w:ascii="SimHei" w:eastAsia="SimHei" w:hint="eastAsia"/>
          <w:color w:val="FF0000"/>
        </w:rPr>
      </w:pPr>
      <w:r>
        <w:rPr>
          <w:rFonts w:ascii="SimHei" w:eastAsia="SimHei" w:hint="eastAsia"/>
          <w:color w:val="FF0000"/>
        </w:rPr>
        <w:t>* 起草人权报告的模式</w:t>
      </w:r>
    </w:p>
    <w:p w:rsidR="00AC1086" w:rsidRDefault="00AC1086">
      <w:pPr>
        <w:spacing w:after="140"/>
        <w:ind w:left="1264" w:right="1264"/>
        <w:rPr>
          <w:rFonts w:hint="eastAsia"/>
        </w:rPr>
      </w:pPr>
      <w:r>
        <w:rPr>
          <w:rFonts w:hint="eastAsia"/>
        </w:rPr>
        <w:tab/>
      </w:r>
      <w:r>
        <w:rPr>
          <w:rFonts w:hint="eastAsia"/>
        </w:rPr>
        <w:tab/>
        <w:t>根据第97-30号法令第35条关于司法、法规和人权部的职权、组织和运作的规定，该部及其属下的人权局是唯一能够起草人权报告的权威部门。在司法、法规和人权部的领导下，还有一个全国后续委员会。</w:t>
      </w:r>
    </w:p>
    <w:p w:rsidR="00AC1086" w:rsidRDefault="00AC1086">
      <w:pPr>
        <w:spacing w:after="140"/>
        <w:ind w:left="1264" w:right="1264"/>
        <w:rPr>
          <w:rFonts w:hint="eastAsia"/>
        </w:rPr>
      </w:pPr>
      <w:r>
        <w:rPr>
          <w:rFonts w:hint="eastAsia"/>
        </w:rPr>
        <w:tab/>
      </w:r>
      <w:r>
        <w:rPr>
          <w:rFonts w:hint="eastAsia"/>
        </w:rPr>
        <w:tab/>
        <w:t>为了按照贝宁参加的每个国际文书或地区文书的要求反映人权形势的发展变化，采取了各种不同的方法。</w:t>
      </w:r>
    </w:p>
    <w:p w:rsidR="00AC1086" w:rsidRDefault="00AC1086">
      <w:pPr>
        <w:spacing w:after="140"/>
        <w:ind w:left="2115" w:right="1264" w:hanging="431"/>
        <w:rPr>
          <w:rFonts w:hint="eastAsia"/>
        </w:rPr>
      </w:pPr>
      <w:r>
        <w:rPr>
          <w:rFonts w:hint="eastAsia"/>
        </w:rPr>
        <w:sym w:font="Symbol" w:char="F0B7"/>
      </w:r>
      <w:r>
        <w:rPr>
          <w:rFonts w:hint="eastAsia"/>
        </w:rPr>
        <w:tab/>
        <w:t>司法、法规和人权部委托顾问起草报告草稿，然后再定稿，并在有或没有专家帮助的情况下通过全国国际文书后续委员会，将报告递交给法律部门。</w:t>
      </w:r>
    </w:p>
    <w:p w:rsidR="00AC1086" w:rsidRDefault="00AC1086">
      <w:pPr>
        <w:spacing w:after="140"/>
        <w:ind w:left="2115" w:right="1264" w:hanging="431"/>
        <w:rPr>
          <w:rFonts w:hint="eastAsia"/>
        </w:rPr>
      </w:pPr>
      <w:r>
        <w:rPr>
          <w:rFonts w:hint="eastAsia"/>
        </w:rPr>
        <w:sym w:font="Symbol" w:char="F0B7"/>
      </w:r>
      <w:r>
        <w:rPr>
          <w:rFonts w:hint="eastAsia"/>
        </w:rPr>
        <w:tab/>
        <w:t>报告草稿的定稿工作是在为此专门召集的研究会议上进行的，参加这个会议的除了全国贯彻国际人权文书后续委员会的成员外，还有参与有关文书特殊方面的非政府组织和协会的代表。大部分关于《非洲人权和人民权利宪章》的报告的定稿过程都是如此。</w:t>
      </w:r>
    </w:p>
    <w:p w:rsidR="00AC1086" w:rsidRDefault="00AC1086">
      <w:pPr>
        <w:spacing w:after="140"/>
        <w:ind w:left="1264" w:right="1264"/>
        <w:rPr>
          <w:rFonts w:hint="eastAsia"/>
        </w:rPr>
      </w:pPr>
      <w:r>
        <w:rPr>
          <w:rFonts w:hint="eastAsia"/>
        </w:rPr>
        <w:tab/>
      </w:r>
      <w:r>
        <w:rPr>
          <w:rFonts w:hint="eastAsia"/>
        </w:rPr>
        <w:tab/>
        <w:t>需要提到的是，草稿的定稿工作是按照各抒己见、求同存异，不带偏见的精神进行的，目的是为了对事实作真实和实事求是的反映。</w:t>
      </w:r>
    </w:p>
    <w:p w:rsidR="00AC1086" w:rsidRDefault="00AC1086">
      <w:pPr>
        <w:spacing w:after="140"/>
        <w:ind w:left="1264" w:right="1264"/>
        <w:rPr>
          <w:rFonts w:hint="eastAsia"/>
        </w:rPr>
      </w:pPr>
      <w:r>
        <w:rPr>
          <w:rFonts w:hint="eastAsia"/>
        </w:rPr>
        <w:tab/>
      </w:r>
      <w:r>
        <w:rPr>
          <w:rFonts w:hint="eastAsia"/>
        </w:rPr>
        <w:tab/>
        <w:t>关于起草全国落实儿童权利公约的报告，司法、法规和人权部干部草拟了一个草稿。草稿送交一个由国家机构和从事保护儿童权利工作的非政府组织代表组成的委员会，再由该委员会起草报告的初稿。最后的定稿工作是在一名国际专家领导下通过国际人权文书起草培训班完成的。</w:t>
      </w:r>
    </w:p>
    <w:p w:rsidR="00AC1086" w:rsidRDefault="00AC1086">
      <w:pPr>
        <w:spacing w:after="140"/>
        <w:ind w:left="1264" w:right="1264"/>
      </w:pPr>
      <w:r>
        <w:br w:type="page"/>
      </w:r>
    </w:p>
    <w:p w:rsidR="00AC1086" w:rsidRDefault="00AC1086">
      <w:pPr>
        <w:pStyle w:val="SM"/>
        <w:spacing w:before="1920"/>
        <w:rPr>
          <w:rFonts w:hint="eastAsia"/>
        </w:rPr>
      </w:pPr>
    </w:p>
    <w:p w:rsidR="00AC1086" w:rsidRDefault="00AC1086">
      <w:pPr>
        <w:pStyle w:val="SM"/>
        <w:spacing w:after="140"/>
        <w:rPr>
          <w:rFonts w:hint="eastAsia"/>
        </w:rPr>
      </w:pPr>
      <w:r>
        <w:rPr>
          <w:rFonts w:hint="eastAsia"/>
        </w:rPr>
        <w:t>第二部分：</w:t>
      </w:r>
    </w:p>
    <w:p w:rsidR="00AC1086" w:rsidRDefault="00AC1086">
      <w:pPr>
        <w:pStyle w:val="SM"/>
      </w:pPr>
      <w:r>
        <w:rPr>
          <w:rFonts w:hint="eastAsia"/>
        </w:rPr>
        <w:t>根据公约</w:t>
      </w:r>
      <w:r>
        <w:t>(</w:t>
      </w:r>
      <w:r>
        <w:rPr>
          <w:rFonts w:hint="eastAsia"/>
        </w:rPr>
        <w:t>第一条至第十六条</w:t>
      </w:r>
      <w:r>
        <w:t>)</w:t>
      </w:r>
      <w:r>
        <w:rPr>
          <w:rFonts w:hint="eastAsia"/>
        </w:rPr>
        <w:t>审查妇女状况</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第一条：对妇女歧视的定义</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尽管贝宁对“歧视”一词的定义下得并不明确，但贝宁承诺要保证通过所有有关人权的国际文书来提高妇女的地位并保护她们不受到一切形式的不平等对待。</w:t>
      </w:r>
    </w:p>
    <w:p w:rsidR="00AC1086" w:rsidRDefault="00AC1086">
      <w:pPr>
        <w:pStyle w:val="SingleTxt"/>
        <w:rPr>
          <w:rFonts w:hint="eastAsia"/>
        </w:rPr>
      </w:pPr>
      <w:r>
        <w:tab/>
      </w:r>
      <w:r>
        <w:rPr>
          <w:rFonts w:hint="eastAsia"/>
        </w:rPr>
        <w:t>同样，贝宁还将《非洲人权和人民权利宪章》的条文吸收到它的宪法中。该宪章第二条规定：“人人都有权不受任何歧视地，特别是不分种族、民族、肤色、性别、语言、宗教、政治见解或其他任何见解、国别或社会出身、财产状况、出身或其他任何情况享受本宪章所承认的权利和自由”。</w:t>
      </w:r>
    </w:p>
    <w:p w:rsidR="00AC1086" w:rsidRDefault="00AC1086">
      <w:pPr>
        <w:pStyle w:val="SingleTxt"/>
        <w:rPr>
          <w:rFonts w:hint="eastAsia"/>
        </w:rPr>
      </w:pPr>
      <w:r>
        <w:tab/>
      </w:r>
      <w:r>
        <w:rPr>
          <w:rFonts w:hint="eastAsia"/>
        </w:rPr>
        <w:t>被吸收进宪法的该宪章第3条承认每个人“在法律面前是完全平等的”并“在法律面前受到平等的保护”。第4条和第5条与此相同，承认人的不可侵犯性和人应得到尊重的权利，任何人不能被剥夺对其生命的尊重权以及身体和精神的完整性，还有对其法律人格的承认。</w:t>
      </w:r>
    </w:p>
    <w:p w:rsidR="00AC1086" w:rsidRDefault="00AC1086">
      <w:pPr>
        <w:pStyle w:val="SingleTxt"/>
        <w:rPr>
          <w:rFonts w:hint="eastAsia"/>
        </w:rPr>
      </w:pPr>
      <w:r>
        <w:tab/>
      </w:r>
      <w:r>
        <w:rPr>
          <w:rFonts w:hint="eastAsia"/>
        </w:rPr>
        <w:t>同男子一样，妇女也能够享受第7和第18条所提供的各种形式的保护，包括受教育权，同工同酬权。</w:t>
      </w:r>
    </w:p>
    <w:p w:rsidR="00AC1086" w:rsidRDefault="00AC1086">
      <w:pPr>
        <w:pStyle w:val="SingleTxt"/>
        <w:rPr>
          <w:rFonts w:hint="eastAsia"/>
        </w:rPr>
      </w:pPr>
      <w:r>
        <w:tab/>
      </w:r>
      <w:r>
        <w:rPr>
          <w:rFonts w:hint="eastAsia"/>
        </w:rPr>
        <w:t>应该指出，贝宁特别重视宪章第18条第3款，该条规定国家有义务“关注消除对妇女的一切歧视，如同国际宣言和公约中所规定的那样保障妇女和儿童的权利”。</w:t>
      </w:r>
    </w:p>
    <w:p w:rsidR="00AC1086" w:rsidRDefault="00AC1086">
      <w:pPr>
        <w:pStyle w:val="SingleTxt"/>
        <w:rPr>
          <w:rFonts w:hint="eastAsia"/>
        </w:rPr>
      </w:pPr>
      <w:r>
        <w:tab/>
      </w:r>
      <w:r>
        <w:rPr>
          <w:rFonts w:hint="eastAsia"/>
        </w:rPr>
        <w:t>所有上述原则都得到1990年12月10日的贝宁宪法的承认。</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第二条：消除歧视的义务</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贝宁宪法保护妇女权利并禁止一切违反宪法的歧视。宪法第二十六条规定“在法律面前男女平等。国家保护家庭，特别是母亲和儿童……”该条确认了人人在宪法面前平等的原则。</w:t>
      </w:r>
    </w:p>
    <w:p w:rsidR="00AC1086" w:rsidRDefault="00AC1086">
      <w:pPr>
        <w:pStyle w:val="SingleTxt"/>
        <w:rPr>
          <w:rFonts w:hint="eastAsia"/>
        </w:rPr>
      </w:pPr>
      <w:r>
        <w:tab/>
      </w:r>
      <w:r>
        <w:rPr>
          <w:rFonts w:hint="eastAsia"/>
        </w:rPr>
        <w:t>家庭和继承权是由民法和达荷美习惯法来确定的。</w:t>
      </w:r>
    </w:p>
    <w:p w:rsidR="00AC1086" w:rsidRDefault="00AC1086">
      <w:pPr>
        <w:pStyle w:val="SingleTxt"/>
        <w:rPr>
          <w:rFonts w:hint="eastAsia"/>
        </w:rPr>
      </w:pPr>
      <w:r>
        <w:tab/>
      </w:r>
      <w:r>
        <w:rPr>
          <w:rFonts w:hint="eastAsia"/>
        </w:rPr>
        <w:t>1931年3月9日a.p. 128号通报中的达荷美习惯法是一部习惯和规则的汇编，并不构成一部法典。宪法法院在其1996年9月26日DCC96-063号决定中申明，上述通报不具备执行力，也不属于那种来自执行机构的文件，需要对其是否符合宪法精神进行监督。</w:t>
      </w:r>
    </w:p>
    <w:p w:rsidR="00AC1086" w:rsidRDefault="00AC1086">
      <w:pPr>
        <w:pStyle w:val="SingleTxt"/>
        <w:rPr>
          <w:rFonts w:hint="eastAsia"/>
        </w:rPr>
      </w:pPr>
      <w:r>
        <w:tab/>
      </w:r>
      <w:r>
        <w:rPr>
          <w:rFonts w:hint="eastAsia"/>
        </w:rPr>
        <w:t>根据达荷美习惯法的规定，妇女永远处于未成年人的地位。该习惯法第127条认定，妇女是法律上的无能力者，她们是男人的财产和遗产的一部分。按照第128条的规定，妻子可以被其丈夫遗产的天然继承人所继承。达荷美习惯法承认一夫多妻制以及由父亲、长兄，或由家长操办婚姻是合法的。未婚夫妻的意见则无关紧要。</w:t>
      </w:r>
    </w:p>
    <w:p w:rsidR="00AC1086" w:rsidRDefault="00AC1086">
      <w:pPr>
        <w:pStyle w:val="SingleTxt"/>
        <w:rPr>
          <w:rFonts w:hint="eastAsia"/>
        </w:rPr>
      </w:pPr>
      <w:r>
        <w:tab/>
      </w:r>
      <w:r>
        <w:rPr>
          <w:rFonts w:hint="eastAsia"/>
        </w:rPr>
        <w:t>达荷美习惯法还对买卖婚姻、鳏寡、叔娶嫂制以及遗产继承作出了规定。</w:t>
      </w:r>
    </w:p>
    <w:p w:rsidR="00AC1086" w:rsidRDefault="00AC1086">
      <w:pPr>
        <w:pStyle w:val="SingleTxt"/>
        <w:rPr>
          <w:rFonts w:hint="eastAsia"/>
        </w:rPr>
      </w:pPr>
      <w:r>
        <w:tab/>
      </w:r>
      <w:r>
        <w:rPr>
          <w:rFonts w:hint="eastAsia"/>
        </w:rPr>
        <w:t>国民议会正在对一项人事和家庭法草案进行研究，以结束“法律双重性”的状态。同样正在进行研究的某些法律草案涉及到惩治强奸，人工流产，自愿中止妊娠问题，以及关于女性生殖器官割礼问题的草案初稿等。</w:t>
      </w:r>
    </w:p>
    <w:p w:rsidR="00AC1086" w:rsidRDefault="00AC1086">
      <w:pPr>
        <w:pStyle w:val="SingleTxt"/>
        <w:rPr>
          <w:rFonts w:hint="eastAsia"/>
        </w:rPr>
      </w:pPr>
      <w:r>
        <w:tab/>
      </w:r>
      <w:r>
        <w:rPr>
          <w:rFonts w:hint="eastAsia"/>
        </w:rPr>
        <w:t>贝宁国家通过批准《非洲人权和人民权利宪章》以及将宪章内容吸收进宪法，进一步肯定其接受该宪章所包含的原则。宪章承认家庭是社会的基础因素，并规定国家作为传统价值的卫士，有义务从物质上和精神上保护家庭。</w:t>
      </w:r>
    </w:p>
    <w:p w:rsidR="00AC1086" w:rsidRDefault="00AC1086">
      <w:pPr>
        <w:pStyle w:val="SingleTxt"/>
        <w:rPr>
          <w:rFonts w:hint="eastAsia"/>
        </w:rPr>
      </w:pPr>
      <w:r>
        <w:tab/>
      </w:r>
      <w:r>
        <w:rPr>
          <w:rFonts w:hint="eastAsia"/>
        </w:rPr>
        <w:t>宪章第18条第3款专门涉及对妇女的歧视问题。该条款规定，国家有义务“关注消除对妇女的一切歧视，如同国际宣言和公约中所规定的那样保障妇女和儿童的权利”。</w:t>
      </w:r>
    </w:p>
    <w:p w:rsidR="00AC1086" w:rsidRDefault="00AC1086">
      <w:pPr>
        <w:pStyle w:val="SingleTxt"/>
        <w:rPr>
          <w:rFonts w:hint="eastAsia"/>
        </w:rPr>
      </w:pPr>
      <w:r>
        <w:tab/>
      </w:r>
      <w:r>
        <w:rPr>
          <w:rFonts w:hint="eastAsia"/>
        </w:rPr>
        <w:t>实际上，由于在保护妇女权利和提高妇女地位工作中存在一些不明朗的地方，所以对被承认的权利的保障面临许多困难。这些困难包括强迫婚姻，包办婚姻和早婚，以及在婚嫁中那些不良或有害的传统做法，如割去阴核或女性生殖器割礼，而这些做法往往是造成死亡、贩卖女青年等的原因。尽管对鳏寡、叔娶嫂制等有失体面的做法进行了揭露并正在采取行动，但这些做法仍然大量存在。</w:t>
      </w:r>
    </w:p>
    <w:p w:rsidR="00AC1086" w:rsidRDefault="00AC1086">
      <w:pPr>
        <w:pStyle w:val="SingleTxt"/>
        <w:rPr>
          <w:rFonts w:hint="eastAsia"/>
        </w:rPr>
      </w:pPr>
      <w:r>
        <w:tab/>
      </w:r>
      <w:r>
        <w:rPr>
          <w:rFonts w:hint="eastAsia"/>
        </w:rPr>
        <w:t>政府部门为消除对妇女的歧视和对妇女权利的侵犯作出了努力。</w:t>
      </w:r>
    </w:p>
    <w:p w:rsidR="00AC1086" w:rsidRDefault="00AC1086">
      <w:pPr>
        <w:pStyle w:val="SingleTxt"/>
        <w:rPr>
          <w:rFonts w:hint="eastAsia"/>
        </w:rPr>
      </w:pPr>
      <w:r>
        <w:tab/>
      </w:r>
      <w:r>
        <w:rPr>
          <w:rFonts w:hint="eastAsia"/>
        </w:rPr>
        <w:t>作为促进妇女的经济和社会福利的规定，应该提到1995年1月12日有关在农村发展部中成立妇女农业和农村发展分部以及该分部职能和运作的第28/MDR/DC/CC/DAPS号法令；1995年1月1日有关成立全国妇女参与发展委员会协调中心及其职能和运作的第2 /MIPME/DC/SA号法令。1996年5月20日第22/MENRS/CAB/DC/DAPS/GC/PDE号决定就提高女青年的就学率在国际范围内征求咨询意见。</w:t>
      </w:r>
    </w:p>
    <w:p w:rsidR="00AC1086" w:rsidRDefault="00AC1086">
      <w:pPr>
        <w:pStyle w:val="SingleTxt"/>
        <w:rPr>
          <w:rFonts w:hint="eastAsia"/>
        </w:rPr>
      </w:pPr>
      <w:r>
        <w:tab/>
      </w:r>
      <w:r>
        <w:rPr>
          <w:rFonts w:hint="eastAsia"/>
        </w:rPr>
        <w:t>1996年成立了卫生、社会保障和妇女地位部。考虑到如何使这个部的工作更具可操作性，如今已经将该部一分为二，它们是卫生部和社会保障和妇女地位部。后来，社会保障和妇女地位部又变成了社会保障和家庭部再加上一个提高妇女地位局。</w:t>
      </w:r>
    </w:p>
    <w:p w:rsidR="00AC1086" w:rsidRDefault="00AC1086">
      <w:pPr>
        <w:pStyle w:val="SingleTxt"/>
        <w:rPr>
          <w:rFonts w:hint="eastAsia"/>
        </w:rPr>
      </w:pPr>
      <w:r>
        <w:tab/>
      </w:r>
      <w:r>
        <w:rPr>
          <w:rFonts w:hint="eastAsia"/>
        </w:rPr>
        <w:t>去掉“妇女地位”这个词对国家对妇女的保护的影响如何，这在居民中褒贬不一。有人认为这对保护妇女来说是个退步，然而政府则解释说，作这样更改的本意是将社会保护以及在增进妇女权利的过程中“性别”方式的采用扩大到整个家庭，其中包括妇女在内。</w:t>
      </w:r>
    </w:p>
    <w:p w:rsidR="00AC1086" w:rsidRDefault="00AC1086">
      <w:pPr>
        <w:pStyle w:val="SingleTxt"/>
        <w:rPr>
          <w:rFonts w:hint="eastAsia"/>
        </w:rPr>
      </w:pPr>
      <w:r>
        <w:tab/>
      </w:r>
      <w:r>
        <w:rPr>
          <w:rFonts w:hint="eastAsia"/>
        </w:rPr>
        <w:t>除了这个争论之外，必须提到的是，1999年12月20日新的关于社会保障和家庭部的组织、运作和职能的第99-613号法令丝毫没有减少社会保障和妇女地位部原有的职能。</w:t>
      </w:r>
    </w:p>
    <w:p w:rsidR="00AC1086" w:rsidRDefault="00AC1086">
      <w:pPr>
        <w:pStyle w:val="SingleTxt"/>
        <w:rPr>
          <w:rFonts w:hint="eastAsia"/>
        </w:rPr>
      </w:pPr>
      <w:r>
        <w:tab/>
      </w:r>
      <w:r>
        <w:rPr>
          <w:rFonts w:hint="eastAsia"/>
        </w:rPr>
        <w:t>尽管在政治上有捍卫妇女权利、禁止歧视妇女的愿望，但在通过一个适当的法律框架，由议会批准人事和家庭法议案问题上却始终毫无理由地停滞不前，从而使这些措施得不到真正落实。</w:t>
      </w:r>
    </w:p>
    <w:p w:rsidR="00AC1086" w:rsidRDefault="00AC1086">
      <w:pPr>
        <w:pStyle w:val="SingleTxt"/>
        <w:rPr>
          <w:rFonts w:hint="eastAsia"/>
        </w:rPr>
      </w:pPr>
      <w:r>
        <w:tab/>
      </w:r>
      <w:r>
        <w:rPr>
          <w:rFonts w:hint="eastAsia"/>
        </w:rPr>
        <w:t>相反，民间社会和提高妇女地位组织却采取了行动，以宣传和推动这方面的重大改革，其中包括人事和家庭法议案。</w:t>
      </w:r>
    </w:p>
    <w:p w:rsidR="00AC1086" w:rsidRDefault="00AC1086">
      <w:pPr>
        <w:pStyle w:val="SingleTxt"/>
        <w:rPr>
          <w:rFonts w:hint="eastAsia"/>
        </w:rPr>
      </w:pPr>
      <w:r>
        <w:tab/>
      </w:r>
      <w:r>
        <w:rPr>
          <w:rFonts w:hint="eastAsia"/>
        </w:rPr>
        <w:t>贝宁女法律工作者协会在全国范围内组织了许多会议（报告和辩论会，研讨会），其目的同样是广泛宣传人权问题。</w:t>
      </w:r>
    </w:p>
    <w:p w:rsidR="00AC1086" w:rsidRDefault="00AC1086">
      <w:pPr>
        <w:pStyle w:val="SingleTxt"/>
        <w:rPr>
          <w:rFonts w:hint="eastAsia"/>
        </w:rPr>
      </w:pPr>
      <w:r>
        <w:tab/>
      </w:r>
      <w:r>
        <w:rPr>
          <w:rFonts w:hint="eastAsia"/>
        </w:rPr>
        <w:t>联合国儿童基金会发起了一项女青年和妇女权利计划，通过该计划，妇女可以学习有关自身权利的知识。</w:t>
      </w:r>
    </w:p>
    <w:p w:rsidR="00AC1086" w:rsidRDefault="00AC1086">
      <w:pPr>
        <w:pStyle w:val="SingleTxt"/>
        <w:rPr>
          <w:rFonts w:hint="eastAsia"/>
        </w:rPr>
      </w:pPr>
      <w:r>
        <w:tab/>
      </w:r>
      <w:r>
        <w:rPr>
          <w:rFonts w:hint="eastAsia"/>
        </w:rPr>
        <w:t>联合国人口基金支持提高妇女地位和广泛宣传公约的行动。</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第三条：发展和提高妇女地位</w:t>
      </w:r>
    </w:p>
    <w:p w:rsidR="00AC1086" w:rsidRDefault="00AC1086">
      <w:pPr>
        <w:pStyle w:val="SingleTxt"/>
        <w:spacing w:after="0" w:line="120" w:lineRule="exact"/>
        <w:rPr>
          <w:sz w:val="10"/>
        </w:rPr>
      </w:pPr>
    </w:p>
    <w:p w:rsidR="00AC1086" w:rsidRDefault="00AC1086">
      <w:pPr>
        <w:pStyle w:val="SingleTxt"/>
        <w:rPr>
          <w:rFonts w:hint="eastAsia"/>
        </w:rPr>
      </w:pPr>
      <w:r>
        <w:tab/>
      </w:r>
      <w:r>
        <w:rPr>
          <w:rFonts w:hint="eastAsia"/>
        </w:rPr>
        <w:t>一般来讲，贝宁共和国的妇女享受同男人一样的权利。1990年12月11日宪法第8条规定：</w:t>
      </w:r>
    </w:p>
    <w:p w:rsidR="00AC1086" w:rsidRDefault="00AC1086">
      <w:pPr>
        <w:pStyle w:val="SingleTxt"/>
        <w:ind w:left="1684"/>
        <w:rPr>
          <w:rFonts w:hint="eastAsia"/>
        </w:rPr>
      </w:pPr>
      <w:r>
        <w:tab/>
      </w:r>
      <w:r>
        <w:tab/>
      </w:r>
      <w:r>
        <w:rPr>
          <w:rFonts w:hint="eastAsia"/>
        </w:rPr>
        <w:t>“人是神圣和不可侵犯的。国家绝对有义务尊重人和保护人。国家保证人的充分发展。为此，国家保证其公民有权平等享受健康、教育、文化、信息、职业教育和就业”。</w:t>
      </w:r>
    </w:p>
    <w:p w:rsidR="00AC1086" w:rsidRDefault="00AC1086">
      <w:pPr>
        <w:pStyle w:val="SingleTxt"/>
        <w:rPr>
          <w:rFonts w:hint="eastAsia"/>
        </w:rPr>
      </w:pPr>
      <w:r>
        <w:tab/>
      </w:r>
      <w:r>
        <w:rPr>
          <w:rFonts w:hint="eastAsia"/>
        </w:rPr>
        <w:t>也就是说，从形式上看，贝宁的妇女和男人是平等的并享有同样的权利。</w:t>
      </w:r>
    </w:p>
    <w:p w:rsidR="00AC1086" w:rsidRDefault="00AC1086">
      <w:pPr>
        <w:pStyle w:val="SingleTxt"/>
        <w:rPr>
          <w:rFonts w:hint="eastAsia"/>
        </w:rPr>
      </w:pPr>
      <w:r>
        <w:tab/>
      </w:r>
      <w:r>
        <w:rPr>
          <w:rFonts w:hint="eastAsia"/>
        </w:rPr>
        <w:t>然而，这些规定的执行程度要取决于当事人是否受过教育，取决于他们是生活在城里还是乡下，也取决于在他们的家庭里习惯和传统的影响是强还是弱。</w:t>
      </w:r>
    </w:p>
    <w:p w:rsidR="00AC1086" w:rsidRDefault="00AC1086">
      <w:pPr>
        <w:pStyle w:val="SingleTxt"/>
        <w:rPr>
          <w:rFonts w:hint="eastAsia"/>
        </w:rPr>
      </w:pPr>
      <w:r>
        <w:tab/>
      </w:r>
      <w:r>
        <w:rPr>
          <w:rFonts w:hint="eastAsia"/>
        </w:rPr>
        <w:t>影响妇女充分发展的障碍多少同她们的第一职责是生育，生儿育女是其主要任务有关。实际上，她们往往没有适当时间去从事其他的活动，如政治。此外，还必须提到陋规旧俗，传统做法和禁区等因素。</w:t>
      </w:r>
    </w:p>
    <w:p w:rsidR="00AC1086" w:rsidRDefault="00AC1086">
      <w:pPr>
        <w:pStyle w:val="SingleTxt"/>
        <w:rPr>
          <w:rFonts w:hint="eastAsia"/>
        </w:rPr>
      </w:pPr>
      <w:r>
        <w:tab/>
      </w:r>
      <w:r>
        <w:rPr>
          <w:rFonts w:hint="eastAsia"/>
        </w:rPr>
        <w:t>不过，男女平等是得到法律承认并受尊重的。</w:t>
      </w:r>
    </w:p>
    <w:p w:rsidR="00AC1086" w:rsidRDefault="00AC1086">
      <w:pPr>
        <w:pStyle w:val="SingleTxt"/>
        <w:rPr>
          <w:rFonts w:hint="eastAsia"/>
        </w:rPr>
      </w:pPr>
      <w:r>
        <w:tab/>
      </w:r>
      <w:r>
        <w:rPr>
          <w:rFonts w:hint="eastAsia"/>
        </w:rPr>
        <w:t>总的来说，妇女享受同男子一样的权利，并有权同男子一样得到各种形式的法律保护。本国的法律文书不含有任何歧视的内容，无论对妇女还是男子都一视同仁。</w:t>
      </w:r>
    </w:p>
    <w:p w:rsidR="00AC1086" w:rsidRDefault="00AC1086">
      <w:pPr>
        <w:pStyle w:val="SingleTxt"/>
        <w:rPr>
          <w:rFonts w:hint="eastAsia"/>
        </w:rPr>
      </w:pPr>
      <w:r>
        <w:tab/>
      </w:r>
      <w:r>
        <w:rPr>
          <w:rFonts w:hint="eastAsia"/>
        </w:rPr>
        <w:t>1990年12月11日宪法，各种关于人权、妇女权利或儿童权利的公约，所有经贝宁批准的国际文书都保证妇女享有同男人一样的权利和基本自由。</w:t>
      </w:r>
    </w:p>
    <w:p w:rsidR="00AC1086" w:rsidRDefault="00AC1086">
      <w:pPr>
        <w:pStyle w:val="SingleTxt"/>
        <w:rPr>
          <w:rFonts w:hint="eastAsia"/>
        </w:rPr>
      </w:pPr>
      <w:r>
        <w:tab/>
      </w:r>
      <w:r>
        <w:rPr>
          <w:rFonts w:hint="eastAsia"/>
        </w:rPr>
        <w:t>起草人事和家庭法草案的目的是为了在婚姻和继承问题上结束男女不平等现象。</w:t>
      </w:r>
    </w:p>
    <w:p w:rsidR="00AC1086" w:rsidRDefault="00AC1086">
      <w:pPr>
        <w:pStyle w:val="SingleTxt"/>
        <w:rPr>
          <w:rFonts w:hint="eastAsia"/>
        </w:rPr>
      </w:pPr>
      <w:r>
        <w:tab/>
      </w:r>
      <w:r>
        <w:rPr>
          <w:rFonts w:hint="eastAsia"/>
        </w:rPr>
        <w:t>所有上述法律文书都有助于改善贝宁妇女的传统地位。</w:t>
      </w:r>
    </w:p>
    <w:p w:rsidR="00AC1086" w:rsidRDefault="00AC1086">
      <w:pPr>
        <w:pStyle w:val="SingleTxt"/>
        <w:rPr>
          <w:rFonts w:hint="eastAsia"/>
        </w:rPr>
      </w:pPr>
      <w:r>
        <w:tab/>
      </w:r>
      <w:r>
        <w:rPr>
          <w:rFonts w:hint="eastAsia"/>
        </w:rPr>
        <w:t>妇女尽其可能同男人一起在政治、立法、社会、经济以及行政等方面参与采取必要措施，以保护自己并提高自身的地位，制订所有有利于妇女或旨在改善妇女社会地位的政策。</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第四条：加速建立男女之间的平等地位</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男女之间地位平等是得到贝宁宪法第26条认可的。政府也关心这个问题，并注意缩小两性之间的不平等。实际上，为了逐渐缩小男子和妇女之间的差距，采取了一些涉及部门机制和基本法律文书的措施。</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4.1：</w:t>
      </w:r>
      <w:r>
        <w:tab/>
      </w:r>
      <w:r>
        <w:rPr>
          <w:rFonts w:hint="eastAsia"/>
        </w:rPr>
        <w:t>部门机制</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作为帮助妇女的行动的标志，成立了一些特殊的机构，这些机构能够促进加速建立男女之间的平等地位。这些机构是：</w:t>
      </w:r>
    </w:p>
    <w:p w:rsidR="00AC1086" w:rsidRDefault="00AC1086">
      <w:pPr>
        <w:pStyle w:val="SingleTxt"/>
        <w:ind w:left="2115" w:hanging="431"/>
        <w:rPr>
          <w:rFonts w:hint="eastAsia"/>
        </w:rPr>
      </w:pPr>
      <w:r>
        <w:rPr>
          <w:rFonts w:hint="eastAsia"/>
        </w:rPr>
        <w:t>-</w:t>
      </w:r>
      <w:r>
        <w:rPr>
          <w:rFonts w:hint="eastAsia"/>
        </w:rPr>
        <w:tab/>
        <w:t>根据1993年7月20日第93-173号法令的规定，成立了妇女参与发展全国委员会，该委员会的主要职责是制订妇女参与发展的全国性政策，并负责捍卫妇女的利益等；</w:t>
      </w:r>
    </w:p>
    <w:p w:rsidR="00AC1086" w:rsidRDefault="00AC1086">
      <w:pPr>
        <w:pStyle w:val="SingleTxt"/>
        <w:ind w:left="2115" w:hanging="431"/>
        <w:rPr>
          <w:rFonts w:hint="eastAsia"/>
        </w:rPr>
      </w:pPr>
      <w:r>
        <w:rPr>
          <w:rFonts w:hint="eastAsia"/>
        </w:rPr>
        <w:t>-</w:t>
      </w:r>
      <w:r>
        <w:rPr>
          <w:rFonts w:hint="eastAsia"/>
        </w:rPr>
        <w:tab/>
        <w:t>1994年成立“困难儿童”支部；</w:t>
      </w:r>
    </w:p>
    <w:p w:rsidR="00AC1086" w:rsidRDefault="00AC1086">
      <w:pPr>
        <w:pStyle w:val="SingleTxt"/>
        <w:ind w:left="2115" w:hanging="431"/>
        <w:rPr>
          <w:rFonts w:hint="eastAsia"/>
        </w:rPr>
      </w:pPr>
      <w:r>
        <w:rPr>
          <w:rFonts w:hint="eastAsia"/>
        </w:rPr>
        <w:t>-</w:t>
      </w:r>
      <w:r>
        <w:rPr>
          <w:rFonts w:hint="eastAsia"/>
        </w:rPr>
        <w:tab/>
        <w:t>1996年成立妇女地位局，负责协调在提高妇女地位方面的全国性政策，而妇女参与发展全国委员会就设在妇女地位局里面。</w:t>
      </w:r>
    </w:p>
    <w:p w:rsidR="00AC1086" w:rsidRDefault="00AC1086">
      <w:pPr>
        <w:pStyle w:val="SingleTxt"/>
        <w:rPr>
          <w:rFonts w:hint="eastAsia"/>
        </w:rPr>
      </w:pPr>
      <w:r>
        <w:tab/>
      </w:r>
      <w:r>
        <w:rPr>
          <w:rFonts w:hint="eastAsia"/>
        </w:rPr>
        <w:t>为了给包括妇女在内的弱势群体提供贷款创造方便条件并降低其贫困的门槛，制订了好几个计划。在这些计划中，可以举出以下几例：</w:t>
      </w:r>
    </w:p>
    <w:p w:rsidR="00AC1086" w:rsidRDefault="00AC1086">
      <w:pPr>
        <w:pStyle w:val="SingleTxt"/>
        <w:ind w:left="1684"/>
        <w:rPr>
          <w:rFonts w:hint="eastAsia"/>
        </w:rPr>
      </w:pPr>
      <w:r>
        <w:rPr>
          <w:rFonts w:hint="eastAsia"/>
        </w:rPr>
        <w:t>-</w:t>
      </w:r>
      <w:r>
        <w:rPr>
          <w:rFonts w:hint="eastAsia"/>
        </w:rPr>
        <w:tab/>
        <w:t>支持创收活动计划；</w:t>
      </w:r>
    </w:p>
    <w:p w:rsidR="00AC1086" w:rsidRDefault="00AC1086">
      <w:pPr>
        <w:pStyle w:val="SingleTxt"/>
        <w:ind w:left="1684"/>
        <w:rPr>
          <w:rFonts w:hint="eastAsia"/>
        </w:rPr>
      </w:pPr>
      <w:r>
        <w:rPr>
          <w:rFonts w:hint="eastAsia"/>
        </w:rPr>
        <w:t>-</w:t>
      </w:r>
      <w:r>
        <w:rPr>
          <w:rFonts w:hint="eastAsia"/>
        </w:rPr>
        <w:tab/>
        <w:t>支持小型企业发展计划；</w:t>
      </w:r>
    </w:p>
    <w:p w:rsidR="00AC1086" w:rsidRDefault="00AC1086">
      <w:pPr>
        <w:pStyle w:val="SingleTxt"/>
        <w:ind w:left="1684"/>
        <w:rPr>
          <w:rFonts w:hint="eastAsia"/>
        </w:rPr>
      </w:pPr>
      <w:r>
        <w:rPr>
          <w:rFonts w:hint="eastAsia"/>
        </w:rPr>
        <w:t>-</w:t>
      </w:r>
      <w:r>
        <w:rPr>
          <w:rFonts w:hint="eastAsia"/>
        </w:rPr>
        <w:tab/>
        <w:t>支持从1996启动的韦梅地区妇女经济计划；</w:t>
      </w:r>
    </w:p>
    <w:p w:rsidR="00AC1086" w:rsidRDefault="00AC1086">
      <w:pPr>
        <w:pStyle w:val="SingleTxt"/>
        <w:ind w:left="1684"/>
        <w:rPr>
          <w:rFonts w:hint="eastAsia"/>
        </w:rPr>
      </w:pPr>
      <w:r>
        <w:rPr>
          <w:rFonts w:hint="eastAsia"/>
        </w:rPr>
        <w:t>-</w:t>
      </w:r>
      <w:r>
        <w:rPr>
          <w:rFonts w:hint="eastAsia"/>
        </w:rPr>
        <w:tab/>
        <w:t>支持含有私人成分的农业部门发展计划；</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4.2：</w:t>
      </w:r>
      <w:r>
        <w:tab/>
      </w:r>
      <w:r>
        <w:rPr>
          <w:rFonts w:hint="eastAsia"/>
        </w:rPr>
        <w:t>在教育领域内</w:t>
      </w:r>
    </w:p>
    <w:p w:rsidR="00AC1086" w:rsidRDefault="00AC1086">
      <w:pPr>
        <w:pStyle w:val="SingleTxt"/>
        <w:spacing w:after="0" w:line="120" w:lineRule="exact"/>
        <w:rPr>
          <w:rFonts w:hint="eastAsia"/>
          <w:sz w:val="10"/>
        </w:rPr>
      </w:pPr>
    </w:p>
    <w:p w:rsidR="00AC1086" w:rsidRDefault="00AC1086">
      <w:pPr>
        <w:pStyle w:val="SingleTxt"/>
        <w:ind w:left="2115" w:hanging="431"/>
        <w:rPr>
          <w:rFonts w:hint="eastAsia"/>
        </w:rPr>
      </w:pPr>
      <w:r>
        <w:rPr>
          <w:rFonts w:hint="eastAsia"/>
        </w:rPr>
        <w:t>-</w:t>
      </w:r>
      <w:r>
        <w:rPr>
          <w:rFonts w:hint="eastAsia"/>
        </w:rPr>
        <w:tab/>
        <w:t>为了鼓励女孩子上学，在全国四个省建成了四个农村少女之家；</w:t>
      </w:r>
    </w:p>
    <w:p w:rsidR="00AC1086" w:rsidRDefault="00AC1086">
      <w:pPr>
        <w:pStyle w:val="SingleTxt"/>
        <w:ind w:left="2115" w:hanging="431"/>
        <w:rPr>
          <w:rFonts w:hint="eastAsia"/>
        </w:rPr>
      </w:pPr>
      <w:r>
        <w:rPr>
          <w:rFonts w:hint="eastAsia"/>
        </w:rPr>
        <w:t>-</w:t>
      </w:r>
      <w:r>
        <w:rPr>
          <w:rFonts w:hint="eastAsia"/>
        </w:rPr>
        <w:tab/>
        <w:t>培养负责扫盲的妇女，以缩短学员和教员之间的距离，从而拆除阻碍妇女扫盲的社会和文化方面的障碍；</w:t>
      </w:r>
    </w:p>
    <w:p w:rsidR="00AC1086" w:rsidRDefault="00AC1086">
      <w:pPr>
        <w:pStyle w:val="SingleTxt"/>
        <w:ind w:left="2115" w:hanging="431"/>
        <w:rPr>
          <w:rFonts w:hint="eastAsia"/>
        </w:rPr>
      </w:pPr>
      <w:r>
        <w:rPr>
          <w:rFonts w:hint="eastAsia"/>
        </w:rPr>
        <w:t>-</w:t>
      </w:r>
      <w:r>
        <w:rPr>
          <w:rFonts w:hint="eastAsia"/>
        </w:rPr>
        <w:tab/>
        <w:t>免收农村女孩子的学费，以加速实现接受教育方面的权利平等。</w:t>
      </w:r>
    </w:p>
    <w:p w:rsidR="00AC1086" w:rsidRDefault="00AC1086">
      <w:pPr>
        <w:pStyle w:val="SingleTxt"/>
        <w:rPr>
          <w:rFonts w:hint="eastAsia"/>
        </w:rPr>
      </w:pPr>
      <w:r>
        <w:tab/>
      </w:r>
      <w:r>
        <w:rPr>
          <w:rFonts w:hint="eastAsia"/>
        </w:rPr>
        <w:t>实行免收农村女孩子学费措施在当地遇到一些保留意见的反对，出现这些意见同因这些措施引起学校财政收入减少以及缺少有时由孩子提供的学习用品有关。</w:t>
      </w:r>
    </w:p>
    <w:p w:rsidR="00AC1086" w:rsidRDefault="00AC1086">
      <w:pPr>
        <w:pStyle w:val="SingleTxt"/>
        <w:rPr>
          <w:rFonts w:hint="eastAsia"/>
        </w:rPr>
      </w:pPr>
      <w:r>
        <w:tab/>
      </w:r>
      <w:r>
        <w:rPr>
          <w:rFonts w:hint="eastAsia"/>
        </w:rPr>
        <w:t>为此，国家采取了一些补偿措施，如向教员提供一些教学用具（教学工具，粉笔）并向农村地区的学校提供学习用品。</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4.3：</w:t>
      </w:r>
      <w:r>
        <w:tab/>
      </w:r>
      <w:r>
        <w:rPr>
          <w:rFonts w:hint="eastAsia"/>
        </w:rPr>
        <w:t>在卫生领域内</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为妇女着想的多项计划正在执行中，特别如“安全分娩”计划，该计划已经在全国各地开展起来，以及在大西洋省和阿塔克拉省推行的“生育健康与靓丽青春”计划。</w:t>
      </w:r>
    </w:p>
    <w:p w:rsidR="00AC1086" w:rsidRDefault="00AC1086">
      <w:pPr>
        <w:pStyle w:val="SingleTxt"/>
        <w:rPr>
          <w:rFonts w:hint="eastAsia"/>
        </w:rPr>
      </w:pPr>
      <w:r>
        <w:tab/>
      </w:r>
      <w:r>
        <w:rPr>
          <w:rFonts w:hint="eastAsia"/>
        </w:rPr>
        <w:t>除此之外，通过一项居民政治宣言，将中期目标确定为改善妇女的社会地位，使妇女摆脱社会和文化方面的羁绊。这也是贝宁国家在减少男女不平等方面的特殊措施之一。</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4.4：</w:t>
      </w:r>
      <w:r>
        <w:tab/>
      </w:r>
      <w:r>
        <w:rPr>
          <w:rFonts w:hint="eastAsia"/>
        </w:rPr>
        <w:t xml:space="preserve">在立法领域内 </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制定了多项法律草案并递交给了国民议会，它们是：</w:t>
      </w:r>
    </w:p>
    <w:p w:rsidR="00AC1086" w:rsidRDefault="00AC1086">
      <w:pPr>
        <w:pStyle w:val="SingleTxt"/>
        <w:ind w:left="1684"/>
        <w:rPr>
          <w:rFonts w:hint="eastAsia"/>
        </w:rPr>
      </w:pPr>
      <w:r>
        <w:rPr>
          <w:rFonts w:hint="eastAsia"/>
        </w:rPr>
        <w:t>-</w:t>
      </w:r>
      <w:r>
        <w:rPr>
          <w:rFonts w:hint="eastAsia"/>
        </w:rPr>
        <w:tab/>
        <w:t>人事和家庭法草案；</w:t>
      </w:r>
    </w:p>
    <w:p w:rsidR="00AC1086" w:rsidRDefault="00AC1086">
      <w:pPr>
        <w:pStyle w:val="SingleTxt"/>
        <w:ind w:left="1684"/>
        <w:rPr>
          <w:rFonts w:hint="eastAsia"/>
        </w:rPr>
      </w:pPr>
      <w:r>
        <w:rPr>
          <w:rFonts w:hint="eastAsia"/>
        </w:rPr>
        <w:t>-</w:t>
      </w:r>
      <w:r>
        <w:rPr>
          <w:rFonts w:hint="eastAsia"/>
        </w:rPr>
        <w:tab/>
        <w:t>关于废除1920年7月31日惩治人工流产和避孕宣传法律的法律草案；</w:t>
      </w:r>
    </w:p>
    <w:p w:rsidR="00AC1086" w:rsidRDefault="00AC1086">
      <w:pPr>
        <w:pStyle w:val="SingleTxt"/>
        <w:ind w:left="1684"/>
        <w:rPr>
          <w:rFonts w:hint="eastAsia"/>
        </w:rPr>
      </w:pPr>
      <w:r>
        <w:rPr>
          <w:rFonts w:hint="eastAsia"/>
        </w:rPr>
        <w:t>-</w:t>
      </w:r>
      <w:r>
        <w:rPr>
          <w:rFonts w:hint="eastAsia"/>
        </w:rPr>
        <w:tab/>
        <w:t>惩治人工流产的法律草案；</w:t>
      </w:r>
    </w:p>
    <w:p w:rsidR="00AC1086" w:rsidRDefault="00AC1086">
      <w:pPr>
        <w:pStyle w:val="SingleTxt"/>
        <w:ind w:left="1684"/>
        <w:rPr>
          <w:rFonts w:hint="eastAsia"/>
        </w:rPr>
      </w:pPr>
      <w:r>
        <w:rPr>
          <w:rFonts w:hint="eastAsia"/>
        </w:rPr>
        <w:t>-</w:t>
      </w:r>
      <w:r>
        <w:rPr>
          <w:rFonts w:hint="eastAsia"/>
        </w:rPr>
        <w:tab/>
        <w:t>通过医疗手段中止妊娠的法律草案；</w:t>
      </w:r>
    </w:p>
    <w:p w:rsidR="00AC1086" w:rsidRDefault="00AC1086">
      <w:pPr>
        <w:pStyle w:val="SingleTxt"/>
        <w:ind w:left="1684"/>
        <w:rPr>
          <w:rFonts w:hint="eastAsia"/>
        </w:rPr>
      </w:pPr>
      <w:r>
        <w:rPr>
          <w:rFonts w:hint="eastAsia"/>
        </w:rPr>
        <w:t>-</w:t>
      </w:r>
      <w:r>
        <w:rPr>
          <w:rFonts w:hint="eastAsia"/>
        </w:rPr>
        <w:tab/>
        <w:t>关于惩治强奸的法律草案；</w:t>
      </w:r>
    </w:p>
    <w:p w:rsidR="00AC1086" w:rsidRDefault="00AC1086">
      <w:pPr>
        <w:pStyle w:val="SingleTxt"/>
        <w:ind w:left="1684"/>
        <w:rPr>
          <w:rFonts w:hint="eastAsia"/>
        </w:rPr>
      </w:pPr>
      <w:r>
        <w:rPr>
          <w:rFonts w:hint="eastAsia"/>
        </w:rPr>
        <w:t>-</w:t>
      </w:r>
      <w:r>
        <w:rPr>
          <w:rFonts w:hint="eastAsia"/>
        </w:rPr>
        <w:tab/>
        <w:t>关于女性生殖器官割礼的法律草案；</w:t>
      </w:r>
    </w:p>
    <w:p w:rsidR="00AC1086" w:rsidRDefault="00AC1086">
      <w:pPr>
        <w:pStyle w:val="SingleTxt"/>
        <w:ind w:left="1684"/>
        <w:rPr>
          <w:rFonts w:hint="eastAsia"/>
        </w:rPr>
      </w:pPr>
      <w:r>
        <w:rPr>
          <w:rFonts w:hint="eastAsia"/>
        </w:rPr>
        <w:t>-</w:t>
      </w:r>
      <w:r>
        <w:rPr>
          <w:rFonts w:hint="eastAsia"/>
        </w:rPr>
        <w:tab/>
        <w:t>联合国开发计划署的文件</w:t>
      </w:r>
    </w:p>
    <w:p w:rsidR="00AC1086" w:rsidRDefault="00AC1086">
      <w:pPr>
        <w:pStyle w:val="SingleTxt"/>
        <w:rPr>
          <w:rFonts w:hint="eastAsia"/>
        </w:rPr>
      </w:pPr>
      <w:r>
        <w:tab/>
      </w:r>
      <w:r>
        <w:rPr>
          <w:rFonts w:hint="eastAsia"/>
        </w:rPr>
        <w:t>但遗憾的是，上述法律草案未能得到国民议会的表决通过。人事和家庭法草案的情况就是这样。大家都呼吁表决通过该草案，因为该项法律一旦生效，就能对诸如遗产继承和婚姻等重大问题提供公平的解决办法。</w:t>
      </w:r>
    </w:p>
    <w:p w:rsidR="00AC1086" w:rsidRDefault="00AC1086">
      <w:pPr>
        <w:pStyle w:val="SingleTxt"/>
        <w:rPr>
          <w:rFonts w:hint="eastAsia"/>
        </w:rPr>
      </w:pPr>
      <w:r>
        <w:tab/>
      </w:r>
      <w:r>
        <w:rPr>
          <w:rFonts w:hint="eastAsia"/>
        </w:rPr>
        <w:t>该法律草案的受阻不仅令政府和个人而且也使非政府组织和为此事奔走呼号的妇女协会感到担心。</w:t>
      </w:r>
    </w:p>
    <w:p w:rsidR="00AC1086" w:rsidRDefault="00AC1086">
      <w:pPr>
        <w:pStyle w:val="SingleTxt"/>
        <w:rPr>
          <w:rFonts w:hint="eastAsia"/>
        </w:rPr>
      </w:pPr>
      <w:r>
        <w:tab/>
      </w:r>
      <w:r>
        <w:rPr>
          <w:rFonts w:hint="eastAsia"/>
        </w:rPr>
        <w:t>为加速通过人事和家庭法草案而组织起来的宣传运动以及反对虐待青年女佣“vidomégos”的斗争反映了非政府组织和国家希望为妇女实现一个更加公正、更加公平的世界的强烈愿望。</w:t>
      </w:r>
    </w:p>
    <w:p w:rsidR="00AC1086" w:rsidRDefault="00AC1086">
      <w:pPr>
        <w:pStyle w:val="SingleTxt"/>
        <w:rPr>
          <w:rFonts w:hint="eastAsia"/>
        </w:rPr>
      </w:pPr>
      <w:r>
        <w:tab/>
      </w:r>
      <w:r>
        <w:rPr>
          <w:rFonts w:hint="eastAsia"/>
        </w:rPr>
        <w:t>然而，在部门机构方面，由于各部门各自为政，所以协调工作有困难。正因为这种情况，所以在提高妇女地位方面的信息十分分散，统计数据的可信度也存在问题。</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4.5：</w:t>
      </w:r>
      <w:r>
        <w:tab/>
      </w:r>
      <w:r>
        <w:rPr>
          <w:rFonts w:hint="eastAsia"/>
        </w:rPr>
        <w:t>在社会方面</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在贝宁的公共部门，如果一对夫妻都是公务员，则丈夫优先享受家庭补贴权。家庭补贴属于工资的附加部分，除特殊情况外（例如户主是妇女）是直接加到丈夫的月薪中去的。</w:t>
      </w:r>
    </w:p>
    <w:p w:rsidR="00AC1086" w:rsidRDefault="00AC1086">
      <w:pPr>
        <w:pStyle w:val="SingleTxt"/>
        <w:rPr>
          <w:rFonts w:hint="eastAsia"/>
        </w:rPr>
      </w:pPr>
      <w:r>
        <w:tab/>
      </w:r>
      <w:r>
        <w:rPr>
          <w:rFonts w:hint="eastAsia"/>
        </w:rPr>
        <w:t>再者，如果女公务员被认为没有负担并申报无子女，则她们会受薪俸和工资累进税提高的影响。但是，如果女公务员是户主，则她可以享受上述的家庭补贴。</w:t>
      </w:r>
    </w:p>
    <w:p w:rsidR="00AC1086" w:rsidRDefault="00AC1086">
      <w:pPr>
        <w:pStyle w:val="SingleTxt"/>
        <w:rPr>
          <w:rFonts w:hint="eastAsia"/>
        </w:rPr>
      </w:pPr>
      <w:r>
        <w:tab/>
      </w:r>
      <w:r>
        <w:rPr>
          <w:rFonts w:hint="eastAsia"/>
        </w:rPr>
        <w:t>工会为此进行了斗争，目的是通过采纳新的更加有利和更具鼓励性的法律文书使这个缺陷最终得到克服。</w:t>
      </w:r>
    </w:p>
    <w:p w:rsidR="00AC1086" w:rsidRDefault="00AC1086">
      <w:pPr>
        <w:pStyle w:val="SingleTxt"/>
        <w:rPr>
          <w:rFonts w:hint="eastAsia"/>
        </w:rPr>
      </w:pPr>
      <w:r>
        <w:tab/>
      </w:r>
      <w:r>
        <w:rPr>
          <w:rFonts w:hint="eastAsia"/>
        </w:rPr>
        <w:t>此外，在女公务员去世后，她的孩子和丈夫不享受遗属补贴。</w:t>
      </w:r>
    </w:p>
    <w:p w:rsidR="00AC1086" w:rsidRDefault="00AC1086">
      <w:pPr>
        <w:pStyle w:val="SingleTxt"/>
        <w:rPr>
          <w:rFonts w:hint="eastAsia"/>
        </w:rPr>
      </w:pPr>
      <w:r>
        <w:tab/>
      </w:r>
      <w:r>
        <w:rPr>
          <w:rFonts w:hint="eastAsia"/>
        </w:rPr>
        <w:t>总而言之，大部分措施能够满足贫穷和弱势阶层（妇女和儿童）得到健康、教育、保护以及改进主要指数等重点需求，例如接种疫苗的覆盖面，降低儿童、青年和产妇的死亡率以及男女儿童的入学率。</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第五条：男女的作用和性别定型观念</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在贝宁共和国，父系制是主导家庭的亲属制度。婚姻、继承、家庭成员的作用以及教育在很大程度上受父系制的影响。</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5.1：</w:t>
      </w:r>
      <w:r>
        <w:tab/>
      </w:r>
      <w:r>
        <w:rPr>
          <w:rFonts w:hint="eastAsia"/>
        </w:rPr>
        <w:t>强制婚姻和彩礼</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从传统上来看，任何婚姻应该得到父系亲属的同意，其代表人物是待嫁女子的叔叔和姑姑。父亲嫁女儿，有时候也让儿子招赘到他选中的家庭里去。</w:t>
      </w:r>
    </w:p>
    <w:p w:rsidR="00AC1086" w:rsidRDefault="00AC1086">
      <w:pPr>
        <w:pStyle w:val="SingleTxt"/>
        <w:rPr>
          <w:rFonts w:hint="eastAsia"/>
        </w:rPr>
      </w:pPr>
      <w:r>
        <w:tab/>
      </w:r>
      <w:r>
        <w:rPr>
          <w:rFonts w:hint="eastAsia"/>
        </w:rPr>
        <w:t>尽管情况有了很大的变化，但在有些农村地区，当父亲的继续运用他过去时光遗留下来的特权，阻拦其女儿，乃至其儿子的选择。诱拐，违背女儿的意愿在家庭之间交换女儿，早婚或是在某些阿贾族、托丰族、奥塔马里族、贝尔巴族、戈宁代族中实行的非暴力婚姻，这些都构成影响女孩子上学的主要障碍。即使父母同意女孩子去学校注册，但她们仍随时随地有可能被迫辍学，回到强加给她们的丈夫那里去。最让已经交了彩礼——无论是现金还是实物——的父亲头疼的是看到他的女儿逃离婆家，去找她自己的心上人。</w:t>
      </w:r>
    </w:p>
    <w:p w:rsidR="00AC1086" w:rsidRDefault="00AC1086">
      <w:pPr>
        <w:pStyle w:val="SingleTxt"/>
        <w:rPr>
          <w:rFonts w:hint="eastAsia"/>
        </w:rPr>
      </w:pPr>
      <w:r>
        <w:tab/>
      </w:r>
      <w:r>
        <w:rPr>
          <w:rFonts w:hint="eastAsia"/>
        </w:rPr>
        <w:t>送彩礼的规矩在贝宁全国各地，不论是乡下还是城里都十分风行。但各个地区的标准不一样。如今有三种类型：</w:t>
      </w:r>
    </w:p>
    <w:p w:rsidR="00AC1086" w:rsidRDefault="00AC1086">
      <w:pPr>
        <w:pStyle w:val="SingleTxt"/>
        <w:rPr>
          <w:rFonts w:hint="eastAsia"/>
        </w:rPr>
      </w:pPr>
      <w:r>
        <w:tab/>
      </w:r>
      <w:r>
        <w:rPr>
          <w:rFonts w:hint="eastAsia"/>
        </w:rPr>
        <w:t>1</w:t>
      </w:r>
      <w:r>
        <w:t>)</w:t>
      </w:r>
      <w:r>
        <w:rPr>
          <w:rFonts w:hint="eastAsia"/>
        </w:rPr>
        <w:tab/>
        <w:t>有些家庭（极少数）认为，彩礼是可有可无的，他们对未来的丈夫没有任何要求；</w:t>
      </w:r>
    </w:p>
    <w:p w:rsidR="00AC1086" w:rsidRDefault="00AC1086">
      <w:pPr>
        <w:pStyle w:val="SingleTxt"/>
        <w:rPr>
          <w:rFonts w:hint="eastAsia"/>
        </w:rPr>
      </w:pPr>
      <w:r>
        <w:tab/>
      </w:r>
      <w:r>
        <w:rPr>
          <w:rFonts w:hint="eastAsia"/>
        </w:rPr>
        <w:t>2</w:t>
      </w:r>
      <w:r>
        <w:t>)</w:t>
      </w:r>
      <w:r>
        <w:rPr>
          <w:rFonts w:hint="eastAsia"/>
        </w:rPr>
        <w:tab/>
        <w:t>与此相反，另外一些家庭考虑的是彩礼的象征意义。他们将彩礼作为对方有没有决心求婚的主要标志。这样的家庭占大多数；</w:t>
      </w:r>
    </w:p>
    <w:p w:rsidR="00AC1086" w:rsidRDefault="00AC1086">
      <w:pPr>
        <w:pStyle w:val="SingleTxt"/>
        <w:rPr>
          <w:rFonts w:hint="eastAsia"/>
        </w:rPr>
      </w:pPr>
      <w:r>
        <w:tab/>
      </w:r>
      <w:r>
        <w:rPr>
          <w:rFonts w:hint="eastAsia"/>
        </w:rPr>
        <w:t>3</w:t>
      </w:r>
      <w:r>
        <w:t>)</w:t>
      </w:r>
      <w:r>
        <w:rPr>
          <w:rFonts w:hint="eastAsia"/>
        </w:rPr>
        <w:tab/>
        <w:t>还有第三类，其特点是抬高价格。这是贝宁某些有名的阶层的特性。彩礼从10万到50万非洲金融共同体法郎不等，甚至还要多。</w:t>
      </w:r>
    </w:p>
    <w:p w:rsidR="00AC1086" w:rsidRDefault="00AC1086">
      <w:pPr>
        <w:pStyle w:val="SingleTxt"/>
        <w:rPr>
          <w:rFonts w:hint="eastAsia"/>
        </w:rPr>
      </w:pPr>
      <w:r>
        <w:tab/>
      </w:r>
      <w:r>
        <w:rPr>
          <w:rFonts w:hint="eastAsia"/>
        </w:rPr>
        <w:t>那些盛行强制婚姻和高价彩礼的地区已经众所周知并成为众矢之的,引起了国家有关提高妇女地位部门以及从事妇女权利保护事业的非政府组织极大的关注。</w:t>
      </w:r>
    </w:p>
    <w:p w:rsidR="00AC1086" w:rsidRDefault="00AC1086">
      <w:pPr>
        <w:pStyle w:val="SingleTxt"/>
        <w:rPr>
          <w:rFonts w:hint="eastAsia"/>
        </w:rPr>
      </w:pPr>
      <w:r>
        <w:rPr>
          <w:rFonts w:hint="eastAsia"/>
        </w:rPr>
        <w:tab/>
        <w:t>在这些地区展开的活动分为三类:</w:t>
      </w:r>
    </w:p>
    <w:p w:rsidR="00AC1086" w:rsidRDefault="00AC1086">
      <w:pPr>
        <w:pStyle w:val="SingleTxt"/>
        <w:ind w:left="1684"/>
        <w:rPr>
          <w:rFonts w:hint="eastAsia"/>
        </w:rPr>
      </w:pPr>
      <w:r>
        <w:rPr>
          <w:rFonts w:hint="eastAsia"/>
        </w:rPr>
        <w:t>-</w:t>
      </w:r>
      <w:r>
        <w:rPr>
          <w:rFonts w:hint="eastAsia"/>
        </w:rPr>
        <w:tab/>
        <w:t>对成人进行宣传和教育；</w:t>
      </w:r>
    </w:p>
    <w:p w:rsidR="00AC1086" w:rsidRDefault="00AC1086">
      <w:pPr>
        <w:pStyle w:val="SingleTxt"/>
        <w:ind w:left="1684"/>
        <w:rPr>
          <w:rFonts w:hint="eastAsia"/>
        </w:rPr>
      </w:pPr>
      <w:r>
        <w:rPr>
          <w:rFonts w:hint="eastAsia"/>
        </w:rPr>
        <w:t>-</w:t>
      </w:r>
      <w:r>
        <w:rPr>
          <w:rFonts w:hint="eastAsia"/>
        </w:rPr>
        <w:tab/>
        <w:t>通过妇女和少女权利计划以及教育和社区计划，普及法制教育；</w:t>
      </w:r>
    </w:p>
    <w:p w:rsidR="00AC1086" w:rsidRDefault="00AC1086">
      <w:pPr>
        <w:pStyle w:val="SingleTxt"/>
        <w:ind w:left="1684"/>
        <w:rPr>
          <w:rFonts w:hint="eastAsia"/>
        </w:rPr>
      </w:pPr>
      <w:r>
        <w:rPr>
          <w:rFonts w:hint="eastAsia"/>
        </w:rPr>
        <w:t>-</w:t>
      </w:r>
      <w:r>
        <w:rPr>
          <w:rFonts w:hint="eastAsia"/>
        </w:rPr>
        <w:tab/>
        <w:t>通过贷款加强妇女的经济权力。</w:t>
      </w:r>
    </w:p>
    <w:p w:rsidR="00AC1086" w:rsidRDefault="00AC1086">
      <w:pPr>
        <w:pStyle w:val="SingleTxt"/>
        <w:rPr>
          <w:rFonts w:hint="eastAsia"/>
        </w:rPr>
      </w:pPr>
      <w:r>
        <w:rPr>
          <w:rFonts w:hint="eastAsia"/>
        </w:rPr>
        <w:tab/>
        <w:t>实际上，在这些阶层中，贫穷现象是很严重的，而且妇女不参加家庭决策。她们相夫教子。婚姻的类型是一夫多妻制，它鼓励妻子们相互竞争，而得利的则是她们的共同丈夫。</w:t>
      </w:r>
    </w:p>
    <w:p w:rsidR="00AC1086" w:rsidRDefault="00AC1086">
      <w:pPr>
        <w:pStyle w:val="SingleTxt"/>
        <w:rPr>
          <w:rFonts w:hint="eastAsia"/>
        </w:rPr>
      </w:pPr>
      <w:r>
        <w:rPr>
          <w:rFonts w:hint="eastAsia"/>
        </w:rPr>
        <w:tab/>
        <w:t>贝宁女法律工作者协会、争取正义和社会平等行动小组、妇女和少女权利计划、教育和社区计划、PADES COBLY、PADES DOGBO以及 CLEF计划等在基层同妇女们一起做了大量的工作，以逐渐消除对于物质和精神上解放妇女来说已显落后的做法以及它们的社会和文化基础。</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5.2：</w:t>
      </w:r>
      <w:r>
        <w:rPr>
          <w:rFonts w:hint="eastAsia"/>
        </w:rPr>
        <w:tab/>
        <w:t>继承</w:t>
      </w:r>
    </w:p>
    <w:p w:rsidR="00AC1086" w:rsidRDefault="00AC1086">
      <w:pPr>
        <w:pStyle w:val="SingleTxt"/>
        <w:spacing w:after="0" w:line="120" w:lineRule="exact"/>
        <w:rPr>
          <w:rFonts w:hint="eastAsia"/>
          <w:sz w:val="10"/>
        </w:rPr>
      </w:pPr>
    </w:p>
    <w:p w:rsidR="00AC1086" w:rsidRDefault="00AC1086">
      <w:pPr>
        <w:pStyle w:val="SingleTxt"/>
        <w:rPr>
          <w:rFonts w:hint="eastAsia"/>
        </w:rPr>
      </w:pPr>
      <w:r>
        <w:rPr>
          <w:rFonts w:hint="eastAsia"/>
        </w:rPr>
        <w:tab/>
        <w:t>继承模式的基础是父系制，后者在很大程度上影响了达荷美的习惯法。</w:t>
      </w:r>
    </w:p>
    <w:p w:rsidR="00AC1086" w:rsidRDefault="00AC1086">
      <w:pPr>
        <w:pStyle w:val="SingleTxt"/>
        <w:rPr>
          <w:rFonts w:hint="eastAsia"/>
        </w:rPr>
      </w:pPr>
      <w:r>
        <w:rPr>
          <w:rFonts w:hint="eastAsia"/>
        </w:rPr>
        <w:tab/>
        <w:t>习惯法给予男孩许多特权，不承认女孩有任何遗产继承权。</w:t>
      </w:r>
    </w:p>
    <w:p w:rsidR="00AC1086" w:rsidRDefault="00AC1086">
      <w:pPr>
        <w:pStyle w:val="SingleTxt"/>
        <w:rPr>
          <w:rFonts w:hint="eastAsia"/>
        </w:rPr>
      </w:pPr>
      <w:r>
        <w:rPr>
          <w:rFonts w:hint="eastAsia"/>
        </w:rPr>
        <w:tab/>
        <w:t>达荷美习惯法的法律效力问题引起了一些争议。一些人认为它只不过是一个通函，而另外一些人则坚持认为它在贝宁具有法律文书的价值，因而决定家庭成员之间的关系。</w:t>
      </w:r>
    </w:p>
    <w:p w:rsidR="00AC1086" w:rsidRDefault="00AC1086">
      <w:pPr>
        <w:pStyle w:val="SingleTxt"/>
        <w:rPr>
          <w:rFonts w:hint="eastAsia"/>
        </w:rPr>
      </w:pPr>
      <w:r>
        <w:rPr>
          <w:rFonts w:hint="eastAsia"/>
        </w:rPr>
        <w:tab/>
        <w:t>贝宁女法律工作者协会以及其他协会正在进行一项关于承认和尊重妇女权利的工作.法律援助中心每年大概要接待提出婚姻和继承问题的500名当事人，其中75％ 至80％ 是妇女。</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5.3：</w:t>
      </w:r>
      <w:r>
        <w:rPr>
          <w:rFonts w:hint="eastAsia"/>
        </w:rPr>
        <w:tab/>
        <w:t>暴力</w:t>
      </w:r>
    </w:p>
    <w:p w:rsidR="00AC1086" w:rsidRDefault="00AC1086">
      <w:pPr>
        <w:pStyle w:val="SingleTxt"/>
        <w:spacing w:after="0" w:line="120" w:lineRule="exact"/>
        <w:rPr>
          <w:rFonts w:hint="eastAsia"/>
          <w:sz w:val="10"/>
        </w:rPr>
      </w:pPr>
    </w:p>
    <w:p w:rsidR="00AC1086" w:rsidRDefault="00AC1086">
      <w:pPr>
        <w:pStyle w:val="SingleTxt"/>
        <w:rPr>
          <w:rFonts w:hint="eastAsia"/>
        </w:rPr>
      </w:pPr>
      <w:r>
        <w:rPr>
          <w:rFonts w:hint="eastAsia"/>
        </w:rPr>
        <w:tab/>
        <w:t>从暴力的类型来看，性暴力，经济剥削，强制婚姻，鳏寡制以及对女性生殖器官的割礼是较为人们所了解的，因为它们的基础是习惯和使之长久存在下去的传统。对此采取行动的一方面是各种协会和非政府组织，另一方面是由公共卫生部，司法、法规和人权部以及社会保障和家庭部所代表的国家。</w:t>
      </w:r>
    </w:p>
    <w:p w:rsidR="00AC1086" w:rsidRDefault="00AC1086">
      <w:pPr>
        <w:pStyle w:val="SingleTxt"/>
        <w:rPr>
          <w:rFonts w:hint="eastAsia"/>
        </w:rPr>
      </w:pPr>
      <w:r>
        <w:rPr>
          <w:rFonts w:hint="eastAsia"/>
        </w:rPr>
        <w:tab/>
        <w:t>通常称之为“VIDOMEGON”的青年女佣在经济上横遭剥削，并受到虐待和性骚扰。一些性糟踏的结果使她们怀了孕。</w:t>
      </w:r>
    </w:p>
    <w:p w:rsidR="00AC1086" w:rsidRDefault="00AC1086">
      <w:pPr>
        <w:pStyle w:val="SingleTxt"/>
        <w:rPr>
          <w:rFonts w:hint="eastAsia"/>
        </w:rPr>
      </w:pPr>
      <w:r>
        <w:rPr>
          <w:rFonts w:hint="eastAsia"/>
        </w:rPr>
        <w:tab/>
        <w:t>雇佣未成年的孩子当佣仆是对贝宁关于劳动领域内现行法律文书的践踏。十余年来，致力于提高妇女地位的人士组织了宣传运动，目的就是为了使这种现象有所缓解。</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5.4：</w:t>
      </w:r>
      <w:r>
        <w:rPr>
          <w:rFonts w:hint="eastAsia"/>
        </w:rPr>
        <w:tab/>
        <w:t>在学校教科书中删除性别定型观念的内容</w:t>
      </w:r>
    </w:p>
    <w:p w:rsidR="00AC1086" w:rsidRDefault="00AC1086">
      <w:pPr>
        <w:pStyle w:val="SingleTxt"/>
        <w:spacing w:after="0" w:line="120" w:lineRule="exact"/>
        <w:rPr>
          <w:rFonts w:hint="eastAsia"/>
          <w:sz w:val="10"/>
        </w:rPr>
      </w:pPr>
    </w:p>
    <w:p w:rsidR="00AC1086" w:rsidRDefault="00AC1086">
      <w:pPr>
        <w:pStyle w:val="SingleTxt"/>
        <w:rPr>
          <w:rFonts w:hint="eastAsia"/>
        </w:rPr>
      </w:pPr>
      <w:r>
        <w:rPr>
          <w:rFonts w:hint="eastAsia"/>
        </w:rPr>
        <w:tab/>
        <w:t>教科书是作为对有害的性别定型观念的强大支持出现的。为了改变这种状况，贝宁国家在修改新的教学计划的范围内采取了以下措施：</w:t>
      </w:r>
    </w:p>
    <w:p w:rsidR="00AC1086" w:rsidRDefault="00AC1086">
      <w:pPr>
        <w:pStyle w:val="SingleTxt"/>
        <w:rPr>
          <w:rFonts w:hint="eastAsia"/>
        </w:rPr>
      </w:pPr>
      <w:r>
        <w:tab/>
      </w:r>
      <w:r>
        <w:rPr>
          <w:rFonts w:hint="eastAsia"/>
        </w:rPr>
        <w:t>1</w:t>
      </w:r>
      <w:r>
        <w:t>)</w:t>
      </w:r>
      <w:r>
        <w:rPr>
          <w:rFonts w:hint="eastAsia"/>
        </w:rPr>
        <w:tab/>
        <w:t>从教科书中找出有害的图像，在这些图像中，女孩子和母亲的作用被描绘成专门只是从事烹调、家务、看护孩子，而男孩子则是上学，耕田或正坐在大树底下聊天，讨论各种问题等等。</w:t>
      </w:r>
    </w:p>
    <w:p w:rsidR="00AC1086" w:rsidRDefault="00AC1086">
      <w:pPr>
        <w:pStyle w:val="SingleTxt"/>
        <w:rPr>
          <w:rFonts w:hint="eastAsia"/>
        </w:rPr>
      </w:pPr>
      <w:r>
        <w:tab/>
      </w:r>
      <w:r>
        <w:rPr>
          <w:rFonts w:hint="eastAsia"/>
        </w:rPr>
        <w:t>2</w:t>
      </w:r>
      <w:r>
        <w:t>)</w:t>
      </w:r>
      <w:r>
        <w:rPr>
          <w:rFonts w:hint="eastAsia"/>
        </w:rPr>
        <w:tab/>
        <w:t>从教学文件中删除有害的性别定型观念。</w:t>
      </w:r>
    </w:p>
    <w:p w:rsidR="00AC1086" w:rsidRDefault="00AC1086">
      <w:pPr>
        <w:pStyle w:val="SingleTxt"/>
        <w:rPr>
          <w:rFonts w:hint="eastAsia"/>
        </w:rPr>
      </w:pPr>
      <w:r>
        <w:tab/>
      </w:r>
      <w:r>
        <w:rPr>
          <w:rFonts w:hint="eastAsia"/>
        </w:rPr>
        <w:t>3</w:t>
      </w:r>
      <w:r>
        <w:t>)</w:t>
      </w:r>
      <w:r>
        <w:rPr>
          <w:rFonts w:hint="eastAsia"/>
        </w:rPr>
        <w:tab/>
        <w:t>对倡导两性公平和平等的教学进行普及。</w:t>
      </w:r>
    </w:p>
    <w:p w:rsidR="00AC1086" w:rsidRDefault="00AC1086">
      <w:pPr>
        <w:pStyle w:val="SingleTxt"/>
        <w:rPr>
          <w:rFonts w:hint="eastAsia"/>
        </w:rPr>
      </w:pPr>
      <w:r>
        <w:tab/>
      </w:r>
      <w:r>
        <w:rPr>
          <w:rFonts w:hint="eastAsia"/>
        </w:rPr>
        <w:t>自1993年开始在启蒙课上实行的新的教学计划考虑到了有害的图像问题。这些计划和有关的书籍正在上启蒙课的所有班级里进行普及，并将持续六年。贝宁的小学将废除旧的教学计划和教学文件。</w:t>
      </w:r>
    </w:p>
    <w:p w:rsidR="00AC1086" w:rsidRDefault="00AC1086">
      <w:pPr>
        <w:pStyle w:val="SingleTxt"/>
        <w:rPr>
          <w:rFonts w:hint="eastAsia"/>
        </w:rPr>
      </w:pPr>
      <w:r>
        <w:tab/>
      </w:r>
      <w:r>
        <w:rPr>
          <w:rFonts w:hint="eastAsia"/>
        </w:rPr>
        <w:t>上述计划还包括培训教员如何在课堂上实践公平的原则以及如何鼓励女孩子。如今，这些计划正在正常执行之中。</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5.5：</w:t>
      </w:r>
      <w:r>
        <w:tab/>
      </w:r>
      <w:r>
        <w:rPr>
          <w:rFonts w:hint="eastAsia"/>
        </w:rPr>
        <w:t>对录像俱乐部的管理</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为了使年青一代远离不道德的行为，贝宁1996年8月29日公布了第96-371号关于管理在贝宁共和国境内电影俱乐部和录像俱乐部的法令以及1996年8月29日公布的第96-372号关于对贝宁共和国境内从事录像放映业的管理法令。</w:t>
      </w:r>
    </w:p>
    <w:p w:rsidR="00AC1086" w:rsidRDefault="00AC1086">
      <w:pPr>
        <w:pStyle w:val="SingleTxt"/>
        <w:rPr>
          <w:rFonts w:hint="eastAsia"/>
        </w:rPr>
      </w:pPr>
      <w:r>
        <w:tab/>
      </w:r>
      <w:r>
        <w:rPr>
          <w:rFonts w:hint="eastAsia"/>
        </w:rPr>
        <w:t>根据第96-371号法令第4条，电影俱乐部和录像俱乐部必须定期将要放映的影片交给全国电影审查委员会进行审查。</w:t>
      </w:r>
    </w:p>
    <w:p w:rsidR="00AC1086" w:rsidRDefault="00AC1086">
      <w:pPr>
        <w:pStyle w:val="SingleTxt"/>
        <w:rPr>
          <w:rFonts w:hint="eastAsia"/>
        </w:rPr>
      </w:pPr>
      <w:r>
        <w:tab/>
      </w:r>
      <w:r>
        <w:rPr>
          <w:rFonts w:hint="eastAsia"/>
        </w:rPr>
        <w:t>根据1996年8月29日第96-372号法令第几条第3款，禁止录像放映中心放映色情和淫秽的影片。但实际上，对上述放映中心的监督并不严格，这就有可能出现违规的现象。</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第六条：消除对妇女的剥削</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贝宁刑法惩治对妇女和少女的贩卖以及各种形式的淫媒。在贝宁，不存在任何影响执行现有保护妇女和少女免受性剥削的法律文书的障碍。法律不允许通过第三者出卖妇女的服务。从政府和非政府的层面上来讲，都普遍提高了觉悟，认识到应该同买卖儿童和买卖妇女及少女的现象作斗争，不管这种买卖是个别操作还是通过网络进行的。这些人口贩卖活动是秘密进行的，它们违反了现行的法律规定，特别是违反了批准出境的有关规定。</w:t>
      </w:r>
    </w:p>
    <w:p w:rsidR="00AC1086" w:rsidRDefault="00AC1086">
      <w:pPr>
        <w:pStyle w:val="SingleTxt"/>
        <w:rPr>
          <w:rFonts w:hint="eastAsia"/>
        </w:rPr>
      </w:pPr>
      <w:r>
        <w:tab/>
      </w:r>
      <w:r>
        <w:rPr>
          <w:rFonts w:hint="eastAsia"/>
        </w:rPr>
        <w:t>据称，贝宁在分区域内被认为是接纳和输出儿童的国家。贝宁还被认为是将男女儿童贩卖到其他国家去的中转地。贝宁官方不知道存在组织贩卖儿童、少女和妇女的婚姻介绍所和职业介绍所。</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6.1：</w:t>
      </w:r>
      <w:r>
        <w:tab/>
      </w:r>
      <w:r>
        <w:rPr>
          <w:rFonts w:hint="eastAsia"/>
        </w:rPr>
        <w:t>贩卖少女和妇女</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在本国法律中对贩卖少女和妇女一事并未直接涉及。但在刑法中有关于将儿童非法转移到国外去和绑架、贩卖各种年龄段的未成年人和妇女的条款。</w:t>
      </w:r>
    </w:p>
    <w:p w:rsidR="00AC1086" w:rsidRDefault="00AC1086">
      <w:pPr>
        <w:pStyle w:val="SingleTxt"/>
        <w:rPr>
          <w:rFonts w:hint="eastAsia"/>
        </w:rPr>
      </w:pPr>
      <w:r>
        <w:tab/>
      </w:r>
      <w:r>
        <w:rPr>
          <w:rFonts w:hint="eastAsia"/>
        </w:rPr>
        <w:t>发现了几起准备将儿童和少女卖到境外分区域的其他国家和非洲以外的地方去的案例。对此，启动了法律诉讼程序并正在按正常的过程进行着。</w:t>
      </w:r>
    </w:p>
    <w:p w:rsidR="00AC1086" w:rsidRDefault="00AC1086">
      <w:pPr>
        <w:pStyle w:val="SingleTxt"/>
        <w:rPr>
          <w:rFonts w:hint="eastAsia"/>
        </w:rPr>
      </w:pPr>
      <w:r>
        <w:tab/>
      </w:r>
      <w:r>
        <w:rPr>
          <w:rFonts w:hint="eastAsia"/>
        </w:rPr>
        <w:t>在现有的法律文书中，可以提到的有1961年7月5日第61-20号关于将18岁未成年人从贝宁共和国领土向境外转移的法律，1973年4月17日修改刑法关于贩卖人口和绑架未成年人规定的第73-37号法令，1995年6月24日第95-191号关于准许18岁以下未成年人离开国境具体办法的法令。</w:t>
      </w:r>
    </w:p>
    <w:p w:rsidR="00AC1086" w:rsidRDefault="00AC1086">
      <w:pPr>
        <w:pStyle w:val="SingleTxt"/>
        <w:ind w:left="1479" w:hanging="215"/>
        <w:rPr>
          <w:rFonts w:hint="eastAsia"/>
        </w:rPr>
      </w:pPr>
      <w:r>
        <w:rPr>
          <w:rFonts w:ascii="SimHei" w:eastAsia="SimHei" w:hint="eastAsia"/>
          <w:color w:val="FF0000"/>
        </w:rPr>
        <w:t>* 1961年7月5日第61-20号关于将18岁以下未成年人从贝宁共和国领土向境外转移的法律</w:t>
      </w:r>
    </w:p>
    <w:p w:rsidR="00AC1086" w:rsidRDefault="00AC1086">
      <w:pPr>
        <w:pStyle w:val="SingleTxt"/>
        <w:rPr>
          <w:rFonts w:hint="eastAsia"/>
        </w:rPr>
      </w:pPr>
      <w:r>
        <w:tab/>
      </w:r>
      <w:r>
        <w:rPr>
          <w:rFonts w:hint="eastAsia"/>
        </w:rPr>
        <w:t>第61-20号法律尽管已经陈旧，但它从刑法的角度解决了对贩卖儿童的惩治问题。但是在某些情况下，该法律执行起来有困难，如在国境以外十公里处进行逮捕以及对在贝宁被抓住的外国儿童贩卖者的审判问题。如果这种人口的流动未经法律的许可，则需判二至五年徒刑。第5条规定：“无论是什么人为了获利而转让或企图转让人口，或18岁以下未成年人的自由”将被判：</w:t>
      </w:r>
    </w:p>
    <w:p w:rsidR="00AC1086" w:rsidRDefault="00AC1086">
      <w:pPr>
        <w:pStyle w:val="SingleTxt"/>
        <w:ind w:left="2115" w:hanging="431"/>
        <w:rPr>
          <w:rFonts w:hint="eastAsia"/>
        </w:rPr>
      </w:pPr>
      <w:r>
        <w:rPr>
          <w:rFonts w:hint="eastAsia"/>
        </w:rPr>
        <w:t>-</w:t>
      </w:r>
      <w:r>
        <w:rPr>
          <w:rFonts w:hint="eastAsia"/>
        </w:rPr>
        <w:tab/>
        <w:t>死刑，如果孩子从其受胁迫的地方被劫持、带走、转移、移动；</w:t>
      </w:r>
    </w:p>
    <w:p w:rsidR="00AC1086" w:rsidRDefault="00AC1086">
      <w:pPr>
        <w:pStyle w:val="SingleTxt"/>
        <w:ind w:left="2115" w:hanging="431"/>
        <w:rPr>
          <w:rFonts w:hint="eastAsia"/>
        </w:rPr>
      </w:pPr>
      <w:r>
        <w:rPr>
          <w:rFonts w:hint="eastAsia"/>
        </w:rPr>
        <w:t>-</w:t>
      </w:r>
      <w:r>
        <w:rPr>
          <w:rFonts w:hint="eastAsia"/>
        </w:rPr>
        <w:tab/>
        <w:t>终身苦役，如果孩子被拥有如上述条文所确定的权力的那些人转交给人口贩子。而那些人也将同人口贩子一样被处以同罪。</w:t>
      </w:r>
    </w:p>
    <w:p w:rsidR="00AC1086" w:rsidRDefault="00AC1086">
      <w:pPr>
        <w:pStyle w:val="SingleTxt"/>
        <w:rPr>
          <w:rFonts w:ascii="SimHei" w:eastAsia="SimHei" w:hint="eastAsia"/>
          <w:color w:val="FF0000"/>
          <w:spacing w:val="-4"/>
        </w:rPr>
      </w:pPr>
      <w:r>
        <w:rPr>
          <w:rFonts w:ascii="SimHei" w:eastAsia="SimHei" w:hint="eastAsia"/>
          <w:color w:val="FF0000"/>
          <w:spacing w:val="-4"/>
        </w:rPr>
        <w:t>* 1973年4月17日修改刑法关于贩卖人口和绑架未成年人规定的第73-37号法令</w:t>
      </w:r>
    </w:p>
    <w:p w:rsidR="00AC1086" w:rsidRDefault="00AC1086">
      <w:pPr>
        <w:pStyle w:val="SingleTxt"/>
        <w:rPr>
          <w:rFonts w:hint="eastAsia"/>
        </w:rPr>
      </w:pPr>
      <w:r>
        <w:tab/>
      </w:r>
      <w:r>
        <w:rPr>
          <w:rFonts w:hint="eastAsia"/>
        </w:rPr>
        <w:t>该项法令对刑法第354和355条的规定作如下废除和替代：</w:t>
      </w:r>
    </w:p>
    <w:p w:rsidR="00AC1086" w:rsidRDefault="00AC1086">
      <w:pPr>
        <w:pStyle w:val="SingleTxt"/>
        <w:rPr>
          <w:rFonts w:hint="eastAsia"/>
        </w:rPr>
      </w:pPr>
      <w:r>
        <w:tab/>
      </w:r>
      <w:r>
        <w:rPr>
          <w:rFonts w:hint="eastAsia"/>
        </w:rPr>
        <w:t>第354条：任何人为了牟利在达荷美签订一项以转让第三者自由为标的的合同将被判死刑。有此企图者将被判有罪。为执行合同而收到的金钱、商品或其他有价物品或合同定金将被充公。</w:t>
      </w:r>
    </w:p>
    <w:p w:rsidR="00AC1086" w:rsidRDefault="00AC1086">
      <w:pPr>
        <w:pStyle w:val="SingleTxt"/>
        <w:rPr>
          <w:rFonts w:hint="eastAsia"/>
        </w:rPr>
      </w:pPr>
      <w:r>
        <w:tab/>
      </w:r>
      <w:r>
        <w:rPr>
          <w:rFonts w:hint="eastAsia"/>
        </w:rPr>
        <w:t>第354A条和第354C条具体规定：</w:t>
      </w:r>
    </w:p>
    <w:p w:rsidR="00AC1086" w:rsidRDefault="00AC1086">
      <w:pPr>
        <w:pStyle w:val="SingleTxt"/>
        <w:rPr>
          <w:rFonts w:hint="eastAsia"/>
        </w:rPr>
      </w:pPr>
      <w:r>
        <w:tab/>
      </w:r>
      <w:r>
        <w:rPr>
          <w:rFonts w:hint="eastAsia"/>
        </w:rPr>
        <w:t>1</w:t>
      </w:r>
      <w:r>
        <w:t>)</w:t>
      </w:r>
      <w:r>
        <w:rPr>
          <w:rFonts w:hint="eastAsia"/>
        </w:rPr>
        <w:tab/>
        <w:t>把某些个人带进国内签订上述合同或将国人带出国门以在国外签订上述合同将判以同罪；</w:t>
      </w:r>
    </w:p>
    <w:p w:rsidR="00AC1086" w:rsidRDefault="00AC1086">
      <w:pPr>
        <w:pStyle w:val="SingleTxt"/>
        <w:rPr>
          <w:rFonts w:hint="eastAsia"/>
        </w:rPr>
      </w:pPr>
      <w:r>
        <w:tab/>
      </w:r>
      <w:r>
        <w:rPr>
          <w:rFonts w:hint="eastAsia"/>
        </w:rPr>
        <w:t>2</w:t>
      </w:r>
      <w:r>
        <w:t>)</w:t>
      </w:r>
      <w:r>
        <w:rPr>
          <w:rFonts w:hint="eastAsia"/>
        </w:rPr>
        <w:tab/>
        <w:t>只要已完成的行为不构成有利于第三者的对未成年人的临时或永久的奴役，则“上述规定不损害来自父亲、监护人、丈夫对未成年人和已婚妇女的权利”。</w:t>
      </w:r>
    </w:p>
    <w:p w:rsidR="00AC1086" w:rsidRDefault="00AC1086">
      <w:pPr>
        <w:pStyle w:val="SingleTxt"/>
        <w:rPr>
          <w:rFonts w:hint="eastAsia"/>
        </w:rPr>
      </w:pPr>
      <w:r>
        <w:tab/>
      </w:r>
      <w:r>
        <w:rPr>
          <w:rFonts w:hint="eastAsia"/>
        </w:rPr>
        <w:t>第355条：“任何人通过欺诈或暴力劫持或让人劫持未成年人，或把他们从其受胁迫的地方劫持、带走、转移、移动将被判死刑。”</w:t>
      </w:r>
    </w:p>
    <w:p w:rsidR="00AC1086" w:rsidRDefault="00AC1086">
      <w:pPr>
        <w:pStyle w:val="SingleTxt"/>
        <w:rPr>
          <w:rFonts w:hint="eastAsia"/>
        </w:rPr>
      </w:pPr>
      <w:r>
        <w:tab/>
      </w:r>
      <w:r>
        <w:rPr>
          <w:rFonts w:hint="eastAsia"/>
        </w:rPr>
        <w:t>根据第355条A收取赎金或企图收取赎金的罪犯也将被判死刑。如果被劫持的未成年人在判决书公布之前获释并完好无损，则罪犯将被判以终身苦役（第355条B）。</w:t>
      </w:r>
    </w:p>
    <w:p w:rsidR="00AC1086" w:rsidRDefault="00AC1086">
      <w:pPr>
        <w:pStyle w:val="SingleTxt"/>
        <w:ind w:left="1479" w:hanging="215"/>
        <w:rPr>
          <w:rFonts w:ascii="SimHei" w:eastAsia="SimHei" w:hint="eastAsia"/>
          <w:color w:val="FF0000"/>
        </w:rPr>
      </w:pPr>
      <w:r>
        <w:rPr>
          <w:rFonts w:ascii="SimHei" w:eastAsia="SimHei" w:hint="eastAsia"/>
          <w:color w:val="FF0000"/>
        </w:rPr>
        <w:t>* 1995年6月24日第95-191号关于准许18岁以下未成年人离开国境具体办法的法令。</w:t>
      </w:r>
    </w:p>
    <w:p w:rsidR="00AC1086" w:rsidRDefault="00AC1086">
      <w:pPr>
        <w:pStyle w:val="SingleTxt"/>
        <w:rPr>
          <w:rFonts w:hint="eastAsia"/>
        </w:rPr>
      </w:pPr>
      <w:r>
        <w:tab/>
      </w:r>
      <w:r>
        <w:rPr>
          <w:rFonts w:hint="eastAsia"/>
        </w:rPr>
        <w:t>任何人想将一名儿童带出贝宁必须经过一系列手续，其中包括充分征求村长或城市街道或社区区长的意见，然后再向专区区长递交书面申请。每当18岁的儿童要离开贝宁的时候，必须说明出行的理由、陪伴该儿童的人以及今后充当该儿童永久监护人的身份。法令还规定必须向外交和合作部开设的银行账户汇入一笔相当于该儿童回国路费的押金。这笔押金将一直留在专门的账户中直至该儿童最终自由地返回。</w:t>
      </w:r>
    </w:p>
    <w:p w:rsidR="00AC1086" w:rsidRDefault="00AC1086">
      <w:pPr>
        <w:pStyle w:val="SingleTxt"/>
        <w:rPr>
          <w:rFonts w:hint="eastAsia"/>
        </w:rPr>
      </w:pPr>
      <w:r>
        <w:tab/>
      </w:r>
      <w:r>
        <w:rPr>
          <w:rFonts w:hint="eastAsia"/>
        </w:rPr>
        <w:t>该法令使未成年儿童的出境程序更为复杂，甚至在一旦获得法律规定的批准后还要交一笔相当于该儿童回国路费的押金。</w:t>
      </w:r>
    </w:p>
    <w:p w:rsidR="00AC1086" w:rsidRDefault="00AC1086">
      <w:pPr>
        <w:pStyle w:val="SingleTxt"/>
        <w:rPr>
          <w:rFonts w:hint="eastAsia"/>
        </w:rPr>
      </w:pPr>
      <w:r>
        <w:tab/>
      </w:r>
      <w:r>
        <w:rPr>
          <w:rFonts w:hint="eastAsia"/>
        </w:rPr>
        <w:t>在司法、法规和人权部的倡议并在卫生部、社会保障和妇女地位部的协作下，起草了关于儿童在国内外来往的法律草案。鉴于问题的深度，正在考虑对所有现行的有关贩卖儿童的法律文书和法律草案进行修改。</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6.2：</w:t>
      </w:r>
      <w:r>
        <w:tab/>
      </w:r>
      <w:r>
        <w:rPr>
          <w:rFonts w:hint="eastAsia"/>
        </w:rPr>
        <w:t>卖淫和淫媒</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卖淫是不合法的，而且社会藐视卖淫女。</w:t>
      </w:r>
    </w:p>
    <w:p w:rsidR="00AC1086" w:rsidRDefault="00AC1086">
      <w:pPr>
        <w:pStyle w:val="SingleTxt"/>
        <w:rPr>
          <w:rFonts w:hint="eastAsia"/>
        </w:rPr>
      </w:pPr>
      <w:r>
        <w:tab/>
      </w:r>
      <w:r>
        <w:rPr>
          <w:rFonts w:hint="eastAsia"/>
        </w:rPr>
        <w:t>贝宁刑法第330到340条是专门涉及对妇女和15岁以下的儿童施行性暴力以及通奸的。</w:t>
      </w:r>
    </w:p>
    <w:p w:rsidR="00AC1086" w:rsidRDefault="00AC1086">
      <w:pPr>
        <w:pStyle w:val="SingleTxt"/>
        <w:rPr>
          <w:rFonts w:hint="eastAsia"/>
        </w:rPr>
      </w:pPr>
      <w:r>
        <w:tab/>
      </w:r>
      <w:r>
        <w:rPr>
          <w:rFonts w:hint="eastAsia"/>
        </w:rPr>
        <w:t>《布维内刑法》第334和第335条对长期教唆未成年人淫乱、以卖淫为目的招募和拐骗少女和妇女并将她们扣留在卖淫场所、逼迫妇女或少女卖淫、开设秘密妓院、充当卖淫者和嫖娼者的中间客予以惩治。同样应予以惩治的还有获取别人卖淫赃物者、与卖淫者同居者以及长期容忍在公共场所卖淫者。</w:t>
      </w:r>
    </w:p>
    <w:p w:rsidR="00AC1086" w:rsidRDefault="00AC1086">
      <w:pPr>
        <w:pStyle w:val="SingleTxt"/>
        <w:rPr>
          <w:rFonts w:hint="eastAsia"/>
        </w:rPr>
      </w:pPr>
      <w:r>
        <w:tab/>
      </w:r>
      <w:r>
        <w:rPr>
          <w:rFonts w:hint="eastAsia"/>
        </w:rPr>
        <w:t>有以下行为者将被判处6个月至3年的徒刑并处以18 000至1 800 000法郎的罚款：教唆、鼓动、帮助或企图教唆、鼓动、帮助卖淫或剥削妇女和少女。如果作案者是受害者的父亲，母亲，监护人或一位长辈，则判刑会更重：3至5年并处以18 000至1 800 000法郎的罚款，同时作为父亲或母亲将丧失父权或母权。</w:t>
      </w:r>
    </w:p>
    <w:p w:rsidR="00AC1086" w:rsidRDefault="00AC1086">
      <w:pPr>
        <w:pStyle w:val="SingleTxt"/>
        <w:rPr>
          <w:rFonts w:hint="eastAsia"/>
        </w:rPr>
      </w:pPr>
      <w:r>
        <w:tab/>
      </w:r>
      <w:r>
        <w:rPr>
          <w:rFonts w:hint="eastAsia"/>
        </w:rPr>
        <w:t>如果作案者是对受害者具有权力的人，如教师、神甫或上述身份的人、公职部门的公务员或圣职者，则将对他们处以同样的刑罚。</w:t>
      </w:r>
    </w:p>
    <w:p w:rsidR="00AC1086" w:rsidRDefault="00AC1086">
      <w:pPr>
        <w:pStyle w:val="SingleTxt"/>
        <w:rPr>
          <w:rFonts w:hint="eastAsia"/>
        </w:rPr>
      </w:pPr>
      <w:r>
        <w:tab/>
      </w:r>
      <w:r>
        <w:rPr>
          <w:rFonts w:hint="eastAsia"/>
        </w:rPr>
        <w:t>根据第330至333条的规定，凡对13岁以下的未成年人以暴力或非暴力进行猥亵者均处以徒刑。</w:t>
      </w:r>
    </w:p>
    <w:p w:rsidR="00AC1086" w:rsidRDefault="00AC1086">
      <w:pPr>
        <w:pStyle w:val="SingleTxt"/>
        <w:rPr>
          <w:rFonts w:hint="eastAsia"/>
        </w:rPr>
      </w:pPr>
      <w:r>
        <w:tab/>
      </w:r>
      <w:r>
        <w:rPr>
          <w:rFonts w:hint="eastAsia"/>
        </w:rPr>
        <w:t>如果作案者是下列人员，则判处有期苦役：</w:t>
      </w:r>
    </w:p>
    <w:p w:rsidR="00AC1086" w:rsidRDefault="00AC1086">
      <w:pPr>
        <w:pStyle w:val="SingleTxt"/>
        <w:ind w:left="2115" w:hanging="431"/>
        <w:rPr>
          <w:rFonts w:hint="eastAsia"/>
        </w:rPr>
      </w:pPr>
      <w:r>
        <w:rPr>
          <w:rFonts w:hint="eastAsia"/>
        </w:rPr>
        <w:sym w:font="Symbol" w:char="F0B7"/>
      </w:r>
      <w:r>
        <w:rPr>
          <w:rFonts w:hint="eastAsia"/>
        </w:rPr>
        <w:tab/>
        <w:t>受害者的长辈、对受害者具有权力的人，如受害者的教师、神甫、公职部门的公务员或圣职者；</w:t>
      </w:r>
    </w:p>
    <w:p w:rsidR="00AC1086" w:rsidRDefault="00AC1086">
      <w:pPr>
        <w:pStyle w:val="SingleTxt"/>
        <w:ind w:left="2115" w:hanging="431"/>
        <w:rPr>
          <w:rFonts w:hint="eastAsia"/>
        </w:rPr>
      </w:pPr>
      <w:r>
        <w:rPr>
          <w:rFonts w:hint="eastAsia"/>
        </w:rPr>
        <w:sym w:font="Symbol" w:char="F0B7"/>
      </w:r>
      <w:r>
        <w:rPr>
          <w:rFonts w:hint="eastAsia"/>
        </w:rPr>
        <w:tab/>
        <w:t>几个人或在有人帮忙的情况下以暴力方式对13岁以下的男女未成年人进行猥亵。</w:t>
      </w:r>
    </w:p>
    <w:p w:rsidR="00AC1086" w:rsidRDefault="00AC1086">
      <w:pPr>
        <w:pStyle w:val="SingleTxt"/>
        <w:rPr>
          <w:rFonts w:hint="eastAsia"/>
        </w:rPr>
      </w:pPr>
      <w:r>
        <w:tab/>
      </w:r>
      <w:r>
        <w:rPr>
          <w:rFonts w:hint="eastAsia"/>
        </w:rPr>
        <w:t>如果作案者是长辈，或如果由几个人或在有人帮忙的情况下进行的猥亵，则不论受害者的年龄多大，均将处以终身苦役。</w:t>
      </w:r>
    </w:p>
    <w:p w:rsidR="00AC1086" w:rsidRDefault="00AC1086">
      <w:pPr>
        <w:pStyle w:val="SingleTxt"/>
        <w:rPr>
          <w:rFonts w:hint="eastAsia"/>
        </w:rPr>
      </w:pPr>
      <w:r>
        <w:tab/>
      </w:r>
      <w:r>
        <w:rPr>
          <w:rFonts w:hint="eastAsia"/>
        </w:rPr>
        <w:t>对强奸的刑罚是处以有期苦役。如果被强奸的是15岁以下的未成年人，则要处以最高的刑罚。如果强奸者是受害者的长辈或上述身份的人，或者是几个人，或者是在有人帮忙的情况下进行的，则处以终身苦役，不论当事人年龄多大。</w:t>
      </w:r>
    </w:p>
    <w:p w:rsidR="00AC1086" w:rsidRDefault="00AC1086">
      <w:pPr>
        <w:pStyle w:val="SingleTxt"/>
        <w:rPr>
          <w:rFonts w:hint="eastAsia"/>
        </w:rPr>
      </w:pPr>
      <w:r>
        <w:tab/>
      </w:r>
      <w:r>
        <w:rPr>
          <w:rFonts w:hint="eastAsia"/>
        </w:rPr>
        <w:t>目前，正在国民议会讨论一部新的刑法，以修改包括有对妇女施加暴力内容的现行的法律文书。</w:t>
      </w:r>
    </w:p>
    <w:p w:rsidR="00AC1086" w:rsidRDefault="00AC1086">
      <w:pPr>
        <w:pStyle w:val="SingleTxt"/>
        <w:rPr>
          <w:rFonts w:hint="eastAsia"/>
        </w:rPr>
      </w:pPr>
      <w:r>
        <w:tab/>
      </w:r>
      <w:r>
        <w:rPr>
          <w:rFonts w:hint="eastAsia"/>
        </w:rPr>
        <w:t>实际上，受暴力侵害的妇女很少起诉，受害者出于害羞不希望披露自己的真实姓名或不予起诉。讼诉程序形同虚设，特别在涉及未成年受害者的时候。看来，作出上述决定主要是家长考虑到要保护受害者，防止将来因事情闹大而可能对自己的子女造成的不快和伤害。</w:t>
      </w:r>
    </w:p>
    <w:p w:rsidR="00AC1086" w:rsidRDefault="00AC1086">
      <w:pPr>
        <w:pStyle w:val="SingleTxt"/>
        <w:rPr>
          <w:rFonts w:hint="eastAsia"/>
        </w:rPr>
      </w:pPr>
      <w:r>
        <w:tab/>
      </w:r>
      <w:r>
        <w:rPr>
          <w:rFonts w:hint="eastAsia"/>
        </w:rPr>
        <w:t>受害者，不管其年龄多大很难接受在公开庭审时曝光，特别是在刑事法庭开审的时候。因此，通常都是作缺席判决，其特点是受害者不出庭，而有时候则是作案者不出庭，特别是当后者在刑事法庭出庭受审之前获得假释权的情况下。</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6.3：</w:t>
      </w:r>
      <w:r>
        <w:tab/>
      </w:r>
      <w:r>
        <w:rPr>
          <w:rFonts w:hint="eastAsia"/>
        </w:rPr>
        <w:t>与性无关的暴力</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国内的法律文书保护全体公民免受各种形式的暴力。</w:t>
      </w:r>
    </w:p>
    <w:p w:rsidR="00AC1086" w:rsidRDefault="00AC1086">
      <w:pPr>
        <w:pStyle w:val="SingleTxt"/>
        <w:rPr>
          <w:rFonts w:hint="eastAsia"/>
        </w:rPr>
      </w:pPr>
      <w:r>
        <w:tab/>
      </w:r>
      <w:r>
        <w:rPr>
          <w:rFonts w:hint="eastAsia"/>
        </w:rPr>
        <w:t>刑法第295条以及随后的条款对殴打至伤以及其他形式的粗暴和虐待行为都作出了惩罚的规定。如果该行为的受害者是15岁以下不论其性别的未成年人，则要加重处罚。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6.4：</w:t>
      </w:r>
      <w:r>
        <w:tab/>
      </w:r>
      <w:r>
        <w:rPr>
          <w:rFonts w:hint="eastAsia"/>
        </w:rPr>
        <w:t>通奸</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贝宁刑法对丈夫和对妻子犯通奸罪的惩罚是不同的。刑法第336、337、338、339条款规定了追诉的条件。</w:t>
      </w:r>
    </w:p>
    <w:p w:rsidR="00AC1086" w:rsidRDefault="00AC1086">
      <w:pPr>
        <w:pStyle w:val="SingleTxt"/>
        <w:rPr>
          <w:rFonts w:hint="eastAsia"/>
        </w:rPr>
      </w:pPr>
      <w:r>
        <w:tab/>
      </w:r>
      <w:r>
        <w:rPr>
          <w:rFonts w:hint="eastAsia"/>
        </w:rPr>
        <w:t>如果是妻子通奸，则她和奸夫一起被追究责任并被判以同罪。如果丈夫是主诉，只要他愿意，他可以撤诉。</w:t>
      </w:r>
    </w:p>
    <w:p w:rsidR="00AC1086" w:rsidRDefault="00AC1086">
      <w:pPr>
        <w:pStyle w:val="SingleTxt"/>
        <w:rPr>
          <w:rFonts w:hint="eastAsia"/>
        </w:rPr>
      </w:pPr>
      <w:r>
        <w:tab/>
      </w:r>
      <w:r>
        <w:rPr>
          <w:rFonts w:hint="eastAsia"/>
        </w:rPr>
        <w:t>如果丈夫通奸，妻子可以对他起诉。但只有当丈夫将姘头养在家里的情况下，妻子才能起诉丈夫。</w:t>
      </w:r>
    </w:p>
    <w:p w:rsidR="00AC1086" w:rsidRDefault="00AC1086">
      <w:pPr>
        <w:pStyle w:val="SingleTxt"/>
        <w:rPr>
          <w:rFonts w:hint="eastAsia"/>
        </w:rPr>
      </w:pPr>
      <w:r>
        <w:tab/>
      </w:r>
      <w:r>
        <w:rPr>
          <w:rFonts w:hint="eastAsia"/>
        </w:rPr>
        <w:t>对通奸丈夫的处罚是36 000至720 000法郎的罚款，而对通奸妻子的处罚是至少三个月的监禁，至多是两年以上的监禁。</w:t>
      </w:r>
    </w:p>
    <w:p w:rsidR="00AC1086" w:rsidRDefault="00AC1086">
      <w:pPr>
        <w:pStyle w:val="SingleTxt"/>
        <w:rPr>
          <w:rFonts w:hint="eastAsia"/>
        </w:rPr>
      </w:pPr>
      <w:r>
        <w:rPr>
          <w:spacing w:val="8"/>
        </w:rPr>
        <w:tab/>
      </w:r>
      <w:r>
        <w:rPr>
          <w:rFonts w:hint="eastAsia"/>
          <w:spacing w:val="8"/>
        </w:rPr>
        <w:t>通奸妻子的姘头要被追究责任并判以同样的刑罚，还要处以36 000至720</w:t>
      </w:r>
      <w:r>
        <w:rPr>
          <w:rFonts w:hint="eastAsia"/>
        </w:rPr>
        <w:t xml:space="preserve"> 000法郎的罚金。</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6.5：</w:t>
      </w:r>
      <w:r>
        <w:tab/>
      </w:r>
      <w:r>
        <w:rPr>
          <w:rFonts w:hint="eastAsia"/>
        </w:rPr>
        <w:t>强制婚姻和叔娶嫂制</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在贝宁的刑事法律中没有对如何惩治强制婚姻和叔娶嫂制作出任何规定。这种形式的婚姻在习惯法中是被承认的，而且在达荷美习惯法中也是纪录在案的。因此，贝宁刑法也没有将之看作是违法的。</w:t>
      </w:r>
    </w:p>
    <w:p w:rsidR="00AC1086" w:rsidRDefault="00AC1086">
      <w:pPr>
        <w:pStyle w:val="SingleTxt"/>
        <w:rPr>
          <w:rFonts w:hint="eastAsia"/>
        </w:rPr>
      </w:pPr>
      <w:r>
        <w:tab/>
      </w:r>
      <w:r>
        <w:rPr>
          <w:rFonts w:hint="eastAsia"/>
        </w:rPr>
        <w:t>但实际上，这些做法会导致产生被刑法惩处的违法行为，也容易造成一些性质不同的犯罪事实如故意伤害、强奸、绑架、拐骗未成年人、非法监禁、囚禁、凶杀和谋杀。这些违法行为如果只是故意伤害，则会治以轻罪并由初级法庭和上诉法庭审判，除非出现了法律所界定的严重情况，这样就要由刑事法庭来审判。在这种情况下，就要走刑事程序，而犯事者有可能被判以有期苦役或终身苦役。直至死刑。</w:t>
      </w:r>
    </w:p>
    <w:p w:rsidR="00AC1086" w:rsidRDefault="00AC1086">
      <w:pPr>
        <w:pStyle w:val="SingleTxt"/>
        <w:rPr>
          <w:rFonts w:hint="eastAsia"/>
        </w:rPr>
      </w:pPr>
      <w:r>
        <w:tab/>
      </w:r>
      <w:r>
        <w:rPr>
          <w:rFonts w:hint="eastAsia"/>
        </w:rPr>
        <w:t>为了保护个人，使其免于任何形式的暴力，根据违法的不同类型，法律规定了以下刑罚：</w:t>
      </w:r>
    </w:p>
    <w:p w:rsidR="00AC1086" w:rsidRDefault="00AC1086">
      <w:pPr>
        <w:pStyle w:val="SingleTxt"/>
        <w:ind w:left="2115" w:hanging="431"/>
        <w:rPr>
          <w:rFonts w:hint="eastAsia"/>
        </w:rPr>
      </w:pPr>
      <w:r>
        <w:rPr>
          <w:rFonts w:hint="eastAsia"/>
        </w:rPr>
        <w:sym w:font="Symbol" w:char="F0B7"/>
      </w:r>
      <w:r>
        <w:rPr>
          <w:rFonts w:hint="eastAsia"/>
        </w:rPr>
        <w:tab/>
        <w:t>暴力、粗暴行为、故意伤害：两个月至五年，处以罚金或不处罚金，有期苦役，终身苦役（刑法第295条至309条）；</w:t>
      </w:r>
    </w:p>
    <w:p w:rsidR="00AC1086" w:rsidRDefault="00AC1086">
      <w:pPr>
        <w:pStyle w:val="SingleTxt"/>
        <w:ind w:left="2115" w:hanging="431"/>
        <w:rPr>
          <w:rFonts w:hint="eastAsia"/>
        </w:rPr>
      </w:pPr>
      <w:r>
        <w:rPr>
          <w:rFonts w:hint="eastAsia"/>
        </w:rPr>
        <w:sym w:font="Symbol" w:char="F0B7"/>
      </w:r>
      <w:r>
        <w:rPr>
          <w:rFonts w:hint="eastAsia"/>
        </w:rPr>
        <w:tab/>
        <w:t>故意伤害导致非故意致死：有期苦役（刑法第309条和310条）；</w:t>
      </w:r>
    </w:p>
    <w:p w:rsidR="00AC1086" w:rsidRDefault="00AC1086">
      <w:pPr>
        <w:pStyle w:val="SingleTxt"/>
        <w:ind w:left="2115" w:hanging="431"/>
        <w:rPr>
          <w:rFonts w:hint="eastAsia"/>
        </w:rPr>
      </w:pPr>
      <w:r>
        <w:rPr>
          <w:rFonts w:hint="eastAsia"/>
        </w:rPr>
        <w:sym w:font="Symbol" w:char="F0B7"/>
      </w:r>
      <w:r>
        <w:rPr>
          <w:rFonts w:hint="eastAsia"/>
        </w:rPr>
        <w:tab/>
        <w:t>凶杀：终身苦役（刑法第295条和304条）</w:t>
      </w:r>
    </w:p>
    <w:p w:rsidR="00AC1086" w:rsidRDefault="00AC1086">
      <w:pPr>
        <w:pStyle w:val="SingleTxt"/>
        <w:ind w:left="2115" w:hanging="431"/>
        <w:rPr>
          <w:rFonts w:hint="eastAsia"/>
        </w:rPr>
      </w:pPr>
      <w:r>
        <w:rPr>
          <w:rFonts w:hint="eastAsia"/>
        </w:rPr>
        <w:sym w:font="Symbol" w:char="F0B7"/>
      </w:r>
      <w:r>
        <w:rPr>
          <w:rFonts w:hint="eastAsia"/>
        </w:rPr>
        <w:tab/>
        <w:t>谋杀：终身苦役-死刑（刑法第297条和304条）</w:t>
      </w:r>
    </w:p>
    <w:p w:rsidR="00AC1086" w:rsidRDefault="00AC1086">
      <w:pPr>
        <w:pStyle w:val="SingleTxt"/>
        <w:ind w:left="2115" w:hanging="431"/>
        <w:rPr>
          <w:rFonts w:hint="eastAsia"/>
        </w:rPr>
      </w:pPr>
      <w:r>
        <w:rPr>
          <w:rFonts w:hint="eastAsia"/>
        </w:rPr>
        <w:sym w:font="Symbol" w:char="F0B7"/>
      </w:r>
      <w:r>
        <w:rPr>
          <w:rFonts w:hint="eastAsia"/>
        </w:rPr>
        <w:tab/>
        <w:t>酷刑和野蛮行为：死刑（刑法第302条和303条）；</w:t>
      </w:r>
    </w:p>
    <w:p w:rsidR="00AC1086" w:rsidRDefault="00AC1086">
      <w:pPr>
        <w:pStyle w:val="SingleTxt"/>
        <w:ind w:left="2115" w:hanging="431"/>
        <w:rPr>
          <w:rFonts w:hint="eastAsia"/>
        </w:rPr>
      </w:pPr>
      <w:r>
        <w:rPr>
          <w:rFonts w:hint="eastAsia"/>
        </w:rPr>
        <w:sym w:font="Symbol" w:char="F0B7"/>
      </w:r>
      <w:r>
        <w:rPr>
          <w:rFonts w:hint="eastAsia"/>
        </w:rPr>
        <w:tab/>
        <w:t>强奸：有期苦役和终身苦役（刑法第332条和333条）；</w:t>
      </w:r>
    </w:p>
    <w:p w:rsidR="00AC1086" w:rsidRDefault="00AC1086">
      <w:pPr>
        <w:pStyle w:val="SingleTxt"/>
        <w:ind w:left="2115" w:hanging="431"/>
        <w:rPr>
          <w:rFonts w:hint="eastAsia"/>
        </w:rPr>
      </w:pPr>
      <w:r>
        <w:rPr>
          <w:rFonts w:hint="eastAsia"/>
        </w:rPr>
        <w:sym w:font="Symbol" w:char="F0B7"/>
      </w:r>
      <w:r>
        <w:rPr>
          <w:rFonts w:hint="eastAsia"/>
        </w:rPr>
        <w:tab/>
        <w:t>非法监禁和非法逮捕；如果有减轻罪行的情节，判两个月至五年，否则为终身苦役或死刑；</w:t>
      </w:r>
    </w:p>
    <w:p w:rsidR="00AC1086" w:rsidRDefault="00AC1086">
      <w:pPr>
        <w:pStyle w:val="SingleTxt"/>
        <w:ind w:left="2115" w:hanging="431"/>
        <w:rPr>
          <w:rFonts w:hint="eastAsia"/>
        </w:rPr>
      </w:pPr>
      <w:r>
        <w:rPr>
          <w:rFonts w:hint="eastAsia"/>
        </w:rPr>
        <w:sym w:font="Symbol" w:char="F0B7"/>
      </w:r>
      <w:r>
        <w:rPr>
          <w:rFonts w:hint="eastAsia"/>
        </w:rPr>
        <w:tab/>
        <w:t>绑架未成年人（有暴力和欺诈情节或无暴力和欺诈情节）：判两年至五年，另处以罚金或不处以罚金，徒刑，终身苦役和死刑（刑法第354、355、356条）；</w:t>
      </w:r>
    </w:p>
    <w:p w:rsidR="00AC1086" w:rsidRDefault="00AC1086">
      <w:pPr>
        <w:pStyle w:val="SingleTxt"/>
        <w:ind w:left="2115" w:hanging="431"/>
        <w:rPr>
          <w:rFonts w:hint="eastAsia"/>
        </w:rPr>
      </w:pPr>
      <w:r>
        <w:rPr>
          <w:rFonts w:hint="eastAsia"/>
        </w:rPr>
        <w:sym w:font="Symbol" w:char="F0B7"/>
      </w:r>
      <w:r>
        <w:rPr>
          <w:rFonts w:hint="eastAsia"/>
        </w:rPr>
        <w:tab/>
        <w:t>拐骗未成年人或成年人：判两年至五年监禁和200万至2 500万法郎的罚金（刑法第334、335条）；</w:t>
      </w:r>
    </w:p>
    <w:p w:rsidR="00AC1086" w:rsidRDefault="00AC1086">
      <w:pPr>
        <w:pStyle w:val="SingleTxt"/>
        <w:ind w:left="2115" w:hanging="431"/>
        <w:rPr>
          <w:rFonts w:hint="eastAsia"/>
        </w:rPr>
      </w:pPr>
      <w:r>
        <w:rPr>
          <w:rFonts w:hint="eastAsia"/>
        </w:rPr>
        <w:sym w:font="Symbol" w:char="F0B7"/>
      </w:r>
      <w:r>
        <w:rPr>
          <w:rFonts w:hint="eastAsia"/>
        </w:rPr>
        <w:tab/>
        <w:t>教唆未成年人淫乱：判两年至五年监禁和200万至2 500万法郎的罚款（刑法第334、335条）；</w:t>
      </w:r>
    </w:p>
    <w:p w:rsidR="00AC1086" w:rsidRDefault="00AC1086">
      <w:pPr>
        <w:pStyle w:val="SingleTxt"/>
        <w:ind w:left="2115" w:hanging="431"/>
        <w:rPr>
          <w:rFonts w:hint="eastAsia"/>
        </w:rPr>
      </w:pPr>
      <w:r>
        <w:rPr>
          <w:rFonts w:hint="eastAsia"/>
        </w:rPr>
        <w:sym w:font="Symbol" w:char="F0B7"/>
      </w:r>
      <w:r>
        <w:rPr>
          <w:rFonts w:hint="eastAsia"/>
        </w:rPr>
        <w:tab/>
        <w:t>囚禁：死刑（刑法第301、302条）；</w:t>
      </w:r>
    </w:p>
    <w:p w:rsidR="00AC1086" w:rsidRDefault="00AC1086">
      <w:pPr>
        <w:pStyle w:val="SingleTxt"/>
        <w:ind w:left="2115" w:hanging="431"/>
        <w:rPr>
          <w:rFonts w:hint="eastAsia"/>
        </w:rPr>
      </w:pPr>
      <w:r>
        <w:rPr>
          <w:rFonts w:hint="eastAsia"/>
        </w:rPr>
        <w:sym w:font="Symbol" w:char="F0B7"/>
      </w:r>
      <w:r>
        <w:rPr>
          <w:rFonts w:hint="eastAsia"/>
        </w:rPr>
        <w:tab/>
        <w:t>下毒害人：判一个月至五年，徒刑，有期苦役（刑法第317、318条）；</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6.6：</w:t>
      </w:r>
      <w:r>
        <w:tab/>
      </w:r>
      <w:r>
        <w:rPr>
          <w:rFonts w:hint="eastAsia"/>
        </w:rPr>
        <w:t>人工流产</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本国法律惩治和处罚人工流产。</w:t>
      </w:r>
    </w:p>
    <w:p w:rsidR="00AC1086" w:rsidRDefault="00AC1086">
      <w:pPr>
        <w:pStyle w:val="SingleTxt"/>
        <w:rPr>
          <w:rFonts w:hint="eastAsia"/>
        </w:rPr>
      </w:pPr>
      <w:r>
        <w:tab/>
      </w:r>
      <w:r>
        <w:rPr>
          <w:rFonts w:hint="eastAsia"/>
        </w:rPr>
        <w:t>任何妇女自己施行或企图自己施行人工流产判六个月至两年的徒刑并处以36 000至720 000法郎的罚款。如果人工流产是由第三者做的，则判以一年至五年的徒刑并处以180 000至3 600 000法郎的罚款。如果该第三者经常从事人工流产，则要判五至十年徒刑。</w:t>
      </w:r>
    </w:p>
    <w:p w:rsidR="00AC1086" w:rsidRDefault="00AC1086">
      <w:pPr>
        <w:pStyle w:val="SingleTxt"/>
        <w:rPr>
          <w:rFonts w:hint="eastAsia"/>
        </w:rPr>
      </w:pPr>
      <w:r>
        <w:tab/>
      </w:r>
      <w:r>
        <w:rPr>
          <w:rFonts w:hint="eastAsia"/>
        </w:rPr>
        <w:t>目前正在对1920年7月31日的法律是否需废除进行辩论，该法律惩治唆使人工流产和避孕宣传。</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6.7：</w:t>
      </w:r>
      <w:r>
        <w:tab/>
      </w:r>
      <w:r>
        <w:rPr>
          <w:rFonts w:hint="eastAsia"/>
        </w:rPr>
        <w:t>妇女和少女的移民潮</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移民潮在贝宁是受到监视的，它在所有边境地区都受到监控。众所周知，这些边境极易渗透，因而，贝宁被贩卖儿童者视为儿童输出、接纳和中转地。</w:t>
      </w:r>
    </w:p>
    <w:p w:rsidR="00AC1086" w:rsidRDefault="00AC1086">
      <w:pPr>
        <w:pStyle w:val="SingleTxt"/>
        <w:rPr>
          <w:rFonts w:hint="eastAsia"/>
        </w:rPr>
      </w:pPr>
      <w:r>
        <w:tab/>
      </w:r>
      <w:r>
        <w:rPr>
          <w:rFonts w:hint="eastAsia"/>
        </w:rPr>
        <w:t>总的来看，贝宁人的移民行为同他们的年龄和性别有关；就以人口的移民倾向最为突出，在移民中，儿童的人数较多，而从年龄的角度来看，妇女的移民趋于早熟。（资料来源：GUIGNIDO GAYE K.Julien，INSAE，第二次居民和居住情况大普查，第二卷，结果分析，空间分布，从性别看移民及其结构，1994年3月，第114页）。</w:t>
      </w:r>
    </w:p>
    <w:p w:rsidR="00AC1086" w:rsidRDefault="00AC1086">
      <w:pPr>
        <w:pStyle w:val="SingleTxt"/>
        <w:rPr>
          <w:rFonts w:hint="eastAsia"/>
        </w:rPr>
      </w:pPr>
      <w:r>
        <w:tab/>
      </w:r>
      <w:r>
        <w:rPr>
          <w:rFonts w:hint="eastAsia"/>
        </w:rPr>
        <w:t>在5岁至29岁的妇女中，移民的人数很多。其中有相当一部分是同出国嫁人有关。</w:t>
      </w:r>
    </w:p>
    <w:p w:rsidR="00AC1086" w:rsidRDefault="00AC1086">
      <w:pPr>
        <w:pStyle w:val="SingleTxt"/>
        <w:rPr>
          <w:rFonts w:hint="eastAsia"/>
        </w:rPr>
      </w:pPr>
      <w:r>
        <w:tab/>
      </w:r>
      <w:r>
        <w:rPr>
          <w:rFonts w:hint="eastAsia"/>
        </w:rPr>
        <w:t>另外还有相当不少是单身移民妇女；她们占贝宁移民人口的13.75％,而单身男移民占12.19％。</w:t>
      </w:r>
    </w:p>
    <w:p w:rsidR="00AC1086" w:rsidRDefault="00AC1086">
      <w:pPr>
        <w:pStyle w:val="SingleTxt"/>
        <w:rPr>
          <w:rFonts w:hint="eastAsia"/>
        </w:rPr>
      </w:pPr>
      <w:r>
        <w:tab/>
      </w:r>
      <w:r>
        <w:rPr>
          <w:rFonts w:hint="eastAsia"/>
        </w:rPr>
        <w:t>由于出境的妇女人数众多，而且宪法又承认有来去的自由，所以对她们的控制显得就更困难了。</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6.8：</w:t>
      </w:r>
      <w:r>
        <w:tab/>
      </w:r>
      <w:r>
        <w:rPr>
          <w:rFonts w:hint="eastAsia"/>
        </w:rPr>
        <w:t>采取措施，同向妇女施加暴力作斗争</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贝宁没有暴力受害妇女的接待中心。</w:t>
      </w:r>
    </w:p>
    <w:p w:rsidR="00AC1086" w:rsidRDefault="00AC1086">
      <w:pPr>
        <w:pStyle w:val="SingleTxt"/>
        <w:rPr>
          <w:rFonts w:hint="eastAsia"/>
        </w:rPr>
      </w:pPr>
      <w:r>
        <w:tab/>
      </w:r>
      <w:r>
        <w:rPr>
          <w:rFonts w:hint="eastAsia"/>
        </w:rPr>
        <w:t>但是，在一些计划范围内，对妇女有一些帮助。如贝宁女法律工作者协会的法律援助中心、贝宁发挥基层积极性中心的法律接待室、许多非政府组织的总部，如索昌乌埃接待和培训中心和人生参谋和指导站，它们向家庭和有困难的妇女提供法律援助。</w:t>
      </w:r>
    </w:p>
    <w:p w:rsidR="00AC1086" w:rsidRDefault="00AC1086">
      <w:pPr>
        <w:pStyle w:val="SingleTxt"/>
        <w:rPr>
          <w:rFonts w:hint="eastAsia"/>
        </w:rPr>
      </w:pPr>
      <w:r>
        <w:tab/>
      </w:r>
      <w:r>
        <w:rPr>
          <w:rFonts w:hint="eastAsia"/>
        </w:rPr>
        <w:t>宣传和培训工作由非政府组织和社会保障和家庭部来承担。此外，在妇女扫盲和女孩子上学问题上也作出了努力。</w:t>
      </w:r>
    </w:p>
    <w:p w:rsidR="00AC1086" w:rsidRDefault="00AC1086">
      <w:pPr>
        <w:pStyle w:val="SingleTxt"/>
        <w:rPr>
          <w:rFonts w:hint="eastAsia"/>
        </w:rPr>
      </w:pPr>
      <w:r>
        <w:tab/>
      </w:r>
      <w:r>
        <w:rPr>
          <w:rFonts w:hint="eastAsia"/>
        </w:rPr>
        <w:t>由联合国开发计划署、联合国人口基金和联合国儿童基金会在同贝宁合作计划范围内联合开发的项目，有助于启发妇女认识自身的权利和义务，也有助于管理她们的活动。这些项目也是为了通过提供小额贷款和发展盈利活动加强妇女的经济能力。</w:t>
      </w:r>
    </w:p>
    <w:p w:rsidR="00AC1086" w:rsidRDefault="00AC1086">
      <w:pPr>
        <w:pStyle w:val="SingleTxt"/>
        <w:rPr>
          <w:rFonts w:hint="eastAsia"/>
        </w:rPr>
      </w:pPr>
      <w:r>
        <w:tab/>
      </w:r>
      <w:r>
        <w:rPr>
          <w:rFonts w:hint="eastAsia"/>
        </w:rPr>
        <w:t>除了这些主动行动之外，还必须提到外部伙伴和发展伙伴的努力，这些努力的目的也是为了改善妇女的境遇（大使馆以及其他合作机构）。</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第七条：政治生活和公共生活</w:t>
      </w:r>
    </w:p>
    <w:p w:rsidR="00AC1086" w:rsidRDefault="00AC1086">
      <w:pPr>
        <w:pStyle w:val="SingleTxt"/>
        <w:spacing w:after="0" w:line="120" w:lineRule="exact"/>
        <w:rPr>
          <w:rFonts w:hint="eastAsia"/>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7.1：</w:t>
      </w:r>
      <w:r>
        <w:tab/>
      </w:r>
      <w:r>
        <w:rPr>
          <w:rFonts w:hint="eastAsia"/>
        </w:rPr>
        <w:t>妇女与政治</w:t>
      </w:r>
    </w:p>
    <w:p w:rsidR="00AC1086" w:rsidRDefault="00AC1086">
      <w:pPr>
        <w:pStyle w:val="SingleTxt"/>
        <w:spacing w:after="0" w:line="120" w:lineRule="exact"/>
        <w:rPr>
          <w:rFonts w:hint="eastAsia"/>
          <w:sz w:val="10"/>
        </w:rPr>
      </w:pPr>
    </w:p>
    <w:p w:rsidR="00AC1086" w:rsidRDefault="00AC1086">
      <w:pPr>
        <w:pStyle w:val="SingleTxt"/>
        <w:rPr>
          <w:rFonts w:ascii="SimHei" w:eastAsia="SimHei" w:hint="eastAsia"/>
          <w:color w:val="FF0000"/>
        </w:rPr>
      </w:pPr>
      <w:r>
        <w:rPr>
          <w:rFonts w:ascii="SimHei" w:eastAsia="SimHei" w:hint="eastAsia"/>
          <w:color w:val="FF0000"/>
        </w:rPr>
        <w:t>* 选举权</w:t>
      </w:r>
    </w:p>
    <w:p w:rsidR="00AC1086" w:rsidRDefault="00AC1086">
      <w:pPr>
        <w:pStyle w:val="SingleTxt"/>
        <w:rPr>
          <w:rFonts w:hint="eastAsia"/>
        </w:rPr>
      </w:pPr>
      <w:r>
        <w:tab/>
      </w:r>
      <w:r>
        <w:rPr>
          <w:rFonts w:hint="eastAsia"/>
        </w:rPr>
        <w:t>有关选举权的贝宁法律文书明确承认，作为社会一员，妇女有权参加各种不同的咨询，通过这些咨询，人民向当选者授以领导国家事务的权力。宪法承认的男女平等原则给予贝宁妇女以同男子一样的担任候选人的权利，而这个权力适用于所有通过选举产生的职务：无论是立法选举，总统选举，市政选举还是工会运动的选举等。1990年12月11日宪法第6和第26条分别作出如下规定：</w:t>
      </w:r>
    </w:p>
    <w:p w:rsidR="00AC1086" w:rsidRDefault="00AC1086">
      <w:pPr>
        <w:pStyle w:val="SingleTxt"/>
        <w:rPr>
          <w:rFonts w:hint="eastAsia"/>
        </w:rPr>
      </w:pPr>
      <w:r>
        <w:tab/>
      </w:r>
      <w:r>
        <w:rPr>
          <w:rFonts w:ascii="KaiTi_GB2312" w:eastAsia="KaiTi_GB2312" w:hint="eastAsia"/>
          <w:color w:val="0000FF"/>
        </w:rPr>
        <w:t>关于选举</w:t>
      </w:r>
      <w:r>
        <w:rPr>
          <w:rFonts w:hint="eastAsia"/>
        </w:rPr>
        <w:t>：“投票是全民的、平等和秘密的。根据法律规定的条件，凡年满十八岁、享有公民和政治权利的贝宁男女国民均为选民”。</w:t>
      </w:r>
    </w:p>
    <w:p w:rsidR="00AC1086" w:rsidRDefault="00AC1086">
      <w:pPr>
        <w:pStyle w:val="SingleTxt"/>
        <w:rPr>
          <w:rFonts w:hint="eastAsia"/>
        </w:rPr>
      </w:pPr>
      <w:r>
        <w:tab/>
      </w:r>
      <w:r>
        <w:rPr>
          <w:rFonts w:ascii="KaiTi_GB2312" w:eastAsia="KaiTi_GB2312" w:hint="eastAsia"/>
          <w:color w:val="0000FF"/>
        </w:rPr>
        <w:t>关于权利</w:t>
      </w:r>
      <w:r>
        <w:rPr>
          <w:rFonts w:hint="eastAsia"/>
        </w:rPr>
        <w:t>：“国家保障所有人在法律面前权利平等，不论其出身、种族、性别、宗教、政治见解或社会立场。男女之间在法律上是平等的。国家保护家庭特别是母亲和儿童……”。</w:t>
      </w:r>
    </w:p>
    <w:p w:rsidR="00AC1086" w:rsidRDefault="00AC1086">
      <w:pPr>
        <w:pStyle w:val="SingleTxt"/>
        <w:rPr>
          <w:rFonts w:hint="eastAsia"/>
        </w:rPr>
      </w:pPr>
      <w:r>
        <w:tab/>
      </w:r>
      <w:r>
        <w:rPr>
          <w:rFonts w:hint="eastAsia"/>
        </w:rPr>
        <w:t>因此，从涉及男女公民生活的法律文件上，不存在男女之间的任何歧视。</w:t>
      </w:r>
    </w:p>
    <w:p w:rsidR="00AC1086" w:rsidRDefault="00AC1086">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 妇女在政治机构中的参与</w:t>
      </w:r>
    </w:p>
    <w:p w:rsidR="00AC1086" w:rsidRDefault="00AC1086">
      <w:pPr>
        <w:pStyle w:val="SingleTxt"/>
        <w:rPr>
          <w:rFonts w:hint="eastAsia"/>
        </w:rPr>
      </w:pPr>
      <w:r>
        <w:tab/>
      </w:r>
      <w:r>
        <w:rPr>
          <w:rFonts w:hint="eastAsia"/>
        </w:rPr>
        <w:t>在贝宁现有的520名市长中，没有一名是妇女。大量妇女担任议员这个职务的时期（当时有女议员21名，男议员31名）恰恰是进行马克思列宁主义革命的时期；那个时候，群众性妇女组织通过名额制，按照社会职业类别和地区参加全国革命议会。这种情况有助于突出妇女的作用。</w:t>
      </w:r>
    </w:p>
    <w:p w:rsidR="00AC1086" w:rsidRDefault="00AC1086">
      <w:pPr>
        <w:pStyle w:val="SingleTxt"/>
        <w:rPr>
          <w:rFonts w:hint="eastAsia"/>
        </w:rPr>
      </w:pPr>
      <w:r>
        <w:tab/>
      </w:r>
      <w:r>
        <w:rPr>
          <w:rFonts w:hint="eastAsia"/>
        </w:rPr>
        <w:t>妇女在国民议会中的比例在1993至1997年之间时高时低。妇女与男子的比例先后为3比61、5比76、5比79、即妇女所占的比例分别为5％、6.57％ 和6.32％。</w:t>
      </w:r>
    </w:p>
    <w:p w:rsidR="00AC1086" w:rsidRDefault="00AC1086">
      <w:pPr>
        <w:pStyle w:val="SingleTxt"/>
      </w:pPr>
      <w:r>
        <w:tab/>
      </w:r>
      <w:r>
        <w:rPr>
          <w:rFonts w:hint="eastAsia"/>
        </w:rPr>
        <w:t>在行政方面，女部长与男部长的比例1993年为2比20，1996年为1比18，1997年也是1比18。</w:t>
      </w:r>
    </w:p>
    <w:p w:rsidR="00AC1086" w:rsidRDefault="00AC1086">
      <w:pPr>
        <w:pStyle w:val="SingleTxt"/>
        <w:rPr>
          <w:rFonts w:hint="eastAsia"/>
        </w:rPr>
      </w:pPr>
      <w:r>
        <w:tab/>
      </w:r>
      <w:r>
        <w:rPr>
          <w:rFonts w:hint="eastAsia"/>
        </w:rPr>
        <w:t>此外，1993年和1997年之间，宪法法院成员有过一次更新。在第一个任期，在全院7名成员中只有一名是妇女，而在第二个任期，有两名是妇女。必须承认，就宪法法院而言，还是有积极进展的，尤其是因为每届院长均由妇女担任。</w:t>
      </w:r>
    </w:p>
    <w:p w:rsidR="00AC1086" w:rsidRDefault="00AC1086">
      <w:pPr>
        <w:pStyle w:val="SingleTxt"/>
        <w:rPr>
          <w:rFonts w:hint="eastAsia"/>
        </w:rPr>
      </w:pPr>
      <w:r>
        <w:tab/>
      </w:r>
      <w:r>
        <w:rPr>
          <w:rFonts w:hint="eastAsia"/>
        </w:rPr>
        <w:t>在同一时期，在经社理事会中妇女成员仅有一名，而在最高视听和通讯委员会中连一名妇女都没有。</w:t>
      </w:r>
    </w:p>
    <w:p w:rsidR="00AC1086" w:rsidRDefault="00AC1086">
      <w:pPr>
        <w:pStyle w:val="SingleTxt"/>
        <w:rPr>
          <w:rFonts w:hint="eastAsia"/>
        </w:rPr>
      </w:pPr>
      <w:r>
        <w:tab/>
      </w:r>
      <w:r>
        <w:rPr>
          <w:rFonts w:hint="eastAsia"/>
        </w:rPr>
        <w:t>在主要的决策机构中，妇女的代表性很弱，其原因在于以下多方面的因素：</w:t>
      </w:r>
    </w:p>
    <w:p w:rsidR="00AC1086" w:rsidRDefault="00AC1086">
      <w:pPr>
        <w:pStyle w:val="SingleTxt"/>
        <w:ind w:left="1684"/>
        <w:rPr>
          <w:rFonts w:hint="eastAsia"/>
        </w:rPr>
      </w:pPr>
      <w:r>
        <w:rPr>
          <w:rFonts w:hint="eastAsia"/>
        </w:rPr>
        <w:t>-</w:t>
      </w:r>
      <w:r>
        <w:rPr>
          <w:rFonts w:hint="eastAsia"/>
        </w:rPr>
        <w:tab/>
        <w:t>妇女为争取参与国家政治管理而斗争的觉悟水平低；</w:t>
      </w:r>
    </w:p>
    <w:p w:rsidR="00AC1086" w:rsidRDefault="00AC1086">
      <w:pPr>
        <w:pStyle w:val="SingleTxt"/>
        <w:ind w:left="1684"/>
        <w:rPr>
          <w:rFonts w:hint="eastAsia"/>
        </w:rPr>
      </w:pPr>
      <w:r>
        <w:rPr>
          <w:rFonts w:hint="eastAsia"/>
        </w:rPr>
        <w:t>-</w:t>
      </w:r>
      <w:r>
        <w:rPr>
          <w:rFonts w:hint="eastAsia"/>
        </w:rPr>
        <w:tab/>
        <w:t>妇女对自身缺乏信心；</w:t>
      </w:r>
    </w:p>
    <w:p w:rsidR="00AC1086" w:rsidRDefault="00AC1086">
      <w:pPr>
        <w:pStyle w:val="SingleTxt"/>
        <w:ind w:left="1684"/>
        <w:rPr>
          <w:rFonts w:hint="eastAsia"/>
        </w:rPr>
      </w:pPr>
      <w:r>
        <w:rPr>
          <w:rFonts w:hint="eastAsia"/>
        </w:rPr>
        <w:t>-</w:t>
      </w:r>
      <w:r>
        <w:rPr>
          <w:rFonts w:hint="eastAsia"/>
        </w:rPr>
        <w:tab/>
        <w:t>妇女很少参与政治；</w:t>
      </w:r>
    </w:p>
    <w:p w:rsidR="00AC1086" w:rsidRDefault="00AC1086">
      <w:pPr>
        <w:pStyle w:val="SingleTxt"/>
        <w:ind w:left="1684"/>
        <w:rPr>
          <w:rFonts w:hint="eastAsia"/>
        </w:rPr>
      </w:pPr>
      <w:r>
        <w:rPr>
          <w:rFonts w:hint="eastAsia"/>
        </w:rPr>
        <w:t>-</w:t>
      </w:r>
      <w:r>
        <w:rPr>
          <w:rFonts w:hint="eastAsia"/>
        </w:rPr>
        <w:tab/>
        <w:t>因袭的重负；</w:t>
      </w:r>
    </w:p>
    <w:p w:rsidR="00AC1086" w:rsidRDefault="00AC1086">
      <w:pPr>
        <w:pStyle w:val="SingleTxt"/>
        <w:ind w:left="1684"/>
        <w:rPr>
          <w:rFonts w:hint="eastAsia"/>
        </w:rPr>
      </w:pPr>
      <w:r>
        <w:rPr>
          <w:rFonts w:hint="eastAsia"/>
        </w:rPr>
        <w:t>-</w:t>
      </w:r>
      <w:r>
        <w:rPr>
          <w:rFonts w:hint="eastAsia"/>
        </w:rPr>
        <w:tab/>
        <w:t>丈夫对妻子介入政治表示抵制和怀疑。</w:t>
      </w:r>
    </w:p>
    <w:p w:rsidR="00AC1086" w:rsidRDefault="00AC1086">
      <w:pPr>
        <w:pStyle w:val="SingleTxt"/>
        <w:rPr>
          <w:rFonts w:hint="eastAsia"/>
        </w:rPr>
      </w:pPr>
      <w:r>
        <w:tab/>
      </w:r>
      <w:r>
        <w:rPr>
          <w:rFonts w:hint="eastAsia"/>
        </w:rPr>
        <w:t>此外，在我们这个时代，活跃政治生活必须要有很多钱，而一般来说，妇女没有钱。事实上，在四个由妇女主事的政党中，只有那些参政党显得比较富有生气并能够动员其党员。</w:t>
      </w:r>
    </w:p>
    <w:p w:rsidR="00AC1086" w:rsidRDefault="00AC1086">
      <w:pPr>
        <w:pStyle w:val="SingleTxt"/>
        <w:rPr>
          <w:rFonts w:hint="eastAsia"/>
        </w:rPr>
      </w:pPr>
      <w:r>
        <w:tab/>
      </w:r>
      <w:r>
        <w:rPr>
          <w:rFonts w:hint="eastAsia"/>
        </w:rPr>
        <w:t>但是，有好几个政党正通过举办妇女骨干培训班来努力提高她们的政治活动能力。这些培训工作往往得到国际上非政府组织如艾伯特基金会的支持。</w:t>
      </w:r>
    </w:p>
    <w:p w:rsidR="00AC1086" w:rsidRDefault="00AC1086">
      <w:pPr>
        <w:pStyle w:val="SingleTxt"/>
        <w:rPr>
          <w:rFonts w:hint="eastAsia"/>
        </w:rPr>
      </w:pPr>
      <w:r>
        <w:tab/>
      </w:r>
      <w:r>
        <w:rPr>
          <w:rFonts w:hint="eastAsia"/>
        </w:rPr>
        <w:t>大部分政党都在它们内部成立了妇女组织，目的是为了培养和动员它们的女党员。</w:t>
      </w:r>
    </w:p>
    <w:p w:rsidR="00AC1086" w:rsidRDefault="00AC1086">
      <w:pPr>
        <w:pStyle w:val="SingleTxt"/>
      </w:pPr>
      <w:r>
        <w:tab/>
      </w:r>
      <w:r>
        <w:rPr>
          <w:rFonts w:hint="eastAsia"/>
        </w:rPr>
        <w:t>人们注意到，在政党中，妇女不占有战略职位。</w:t>
      </w:r>
    </w:p>
    <w:p w:rsidR="00AC1086" w:rsidRDefault="00AC1086">
      <w:pPr>
        <w:pStyle w:val="SingleTxt"/>
        <w:spacing w:after="0" w:line="80" w:lineRule="exact"/>
      </w:pPr>
      <w:r>
        <w:br w:type="page"/>
      </w:r>
    </w:p>
    <w:p w:rsidR="00AC1086" w:rsidRDefault="00AC1086">
      <w:pPr>
        <w:pStyle w:val="SingleTxt"/>
        <w:spacing w:after="0" w:line="80" w:lineRule="exact"/>
      </w:pPr>
    </w:p>
    <w:p w:rsidR="00AC1086" w:rsidRDefault="00AC1086">
      <w:pPr>
        <w:pStyle w:val="SingleTxt"/>
        <w:tabs>
          <w:tab w:val="clear" w:pos="1264"/>
          <w:tab w:val="clear" w:pos="1695"/>
          <w:tab w:val="left" w:pos="630"/>
          <w:tab w:val="left" w:pos="1260"/>
        </w:tabs>
        <w:spacing w:after="0"/>
        <w:ind w:left="4"/>
        <w:rPr>
          <w:rFonts w:ascii="SimHei" w:eastAsia="SimHei"/>
          <w:color w:val="FF0000"/>
        </w:rPr>
      </w:pPr>
      <w:r>
        <w:tab/>
      </w:r>
      <w:r>
        <w:rPr>
          <w:rFonts w:hint="eastAsia"/>
        </w:rPr>
        <w:t>表1：</w:t>
      </w:r>
      <w:r>
        <w:tab/>
      </w:r>
      <w:r>
        <w:rPr>
          <w:rFonts w:ascii="SimHei" w:eastAsia="SimHei" w:hint="eastAsia"/>
          <w:color w:val="FF0000"/>
        </w:rPr>
        <w:t>1985年至1997年在政治机构中的男女人数</w:t>
      </w:r>
    </w:p>
    <w:p w:rsidR="00AC1086" w:rsidRDefault="00AC1086">
      <w:pPr>
        <w:pStyle w:val="SingleTxt"/>
        <w:spacing w:after="0" w:line="120" w:lineRule="exact"/>
        <w:rPr>
          <w:sz w:val="10"/>
        </w:rPr>
      </w:pPr>
    </w:p>
    <w:p w:rsidR="00AC1086" w:rsidRDefault="00AC1086">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210"/>
        <w:gridCol w:w="605"/>
        <w:gridCol w:w="607"/>
        <w:gridCol w:w="35"/>
        <w:gridCol w:w="587"/>
        <w:gridCol w:w="607"/>
        <w:gridCol w:w="35"/>
        <w:gridCol w:w="584"/>
        <w:gridCol w:w="607"/>
        <w:gridCol w:w="55"/>
        <w:gridCol w:w="552"/>
        <w:gridCol w:w="607"/>
        <w:gridCol w:w="35"/>
        <w:gridCol w:w="587"/>
        <w:gridCol w:w="607"/>
      </w:tblGrid>
      <w:tr w:rsidR="00AC1086">
        <w:tblPrEx>
          <w:tblCellMar>
            <w:top w:w="0" w:type="dxa"/>
            <w:bottom w:w="0" w:type="dxa"/>
          </w:tblCellMar>
        </w:tblPrEx>
        <w:trPr>
          <w:cantSplit/>
          <w:tblHeader/>
        </w:trPr>
        <w:tc>
          <w:tcPr>
            <w:tcW w:w="1214"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KaiTi_GB2312" w:eastAsia="KaiTi_GB2312"/>
                <w:color w:val="0000FF"/>
                <w:sz w:val="14"/>
              </w:rPr>
            </w:pPr>
          </w:p>
        </w:tc>
        <w:tc>
          <w:tcPr>
            <w:tcW w:w="1215" w:type="dxa"/>
            <w:gridSpan w:val="2"/>
            <w:tcBorders>
              <w:top w:val="single" w:sz="2"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color w:val="0000FF"/>
                <w:sz w:val="14"/>
              </w:rPr>
              <w:t>1985</w:t>
            </w:r>
          </w:p>
        </w:tc>
        <w:tc>
          <w:tcPr>
            <w:tcW w:w="35" w:type="dxa"/>
            <w:tcBorders>
              <w:top w:val="single" w:sz="2" w:space="0" w:color="auto"/>
            </w:tcBorders>
          </w:tcPr>
          <w:p w:rsidR="00AC1086" w:rsidRDefault="00AC1086">
            <w:pPr>
              <w:tabs>
                <w:tab w:val="center" w:pos="297"/>
              </w:tabs>
              <w:ind w:left="40" w:right="40"/>
              <w:rPr>
                <w:rFonts w:ascii="KaiTi_GB2312" w:eastAsia="KaiTi_GB2312"/>
                <w:color w:val="0000FF"/>
                <w:sz w:val="14"/>
              </w:rPr>
            </w:pPr>
          </w:p>
        </w:tc>
        <w:tc>
          <w:tcPr>
            <w:tcW w:w="1196" w:type="dxa"/>
            <w:gridSpan w:val="2"/>
            <w:tcBorders>
              <w:top w:val="single" w:sz="2" w:space="0" w:color="auto"/>
              <w:bottom w:val="single" w:sz="4" w:space="0" w:color="auto"/>
            </w:tcBorders>
          </w:tcPr>
          <w:p w:rsidR="00AC1086" w:rsidRDefault="00AC1086">
            <w:pPr>
              <w:tabs>
                <w:tab w:val="center" w:pos="297"/>
              </w:tabs>
              <w:ind w:left="40" w:right="40"/>
              <w:jc w:val="center"/>
              <w:rPr>
                <w:rFonts w:ascii="KaiTi_GB2312" w:eastAsia="KaiTi_GB2312"/>
                <w:color w:val="0000FF"/>
                <w:sz w:val="14"/>
              </w:rPr>
            </w:pPr>
            <w:r>
              <w:rPr>
                <w:rFonts w:ascii="KaiTi_GB2312" w:eastAsia="KaiTi_GB2312"/>
                <w:color w:val="0000FF"/>
                <w:sz w:val="14"/>
              </w:rPr>
              <w:t>1990</w:t>
            </w:r>
          </w:p>
        </w:tc>
        <w:tc>
          <w:tcPr>
            <w:tcW w:w="35" w:type="dxa"/>
            <w:tcBorders>
              <w:top w:val="single" w:sz="2" w:space="0" w:color="auto"/>
            </w:tcBorders>
          </w:tcPr>
          <w:p w:rsidR="00AC1086" w:rsidRDefault="00AC1086">
            <w:pPr>
              <w:ind w:left="40" w:right="40"/>
              <w:jc w:val="center"/>
              <w:rPr>
                <w:rFonts w:ascii="KaiTi_GB2312" w:eastAsia="KaiTi_GB2312"/>
                <w:color w:val="0000FF"/>
                <w:sz w:val="14"/>
              </w:rPr>
            </w:pPr>
          </w:p>
        </w:tc>
        <w:tc>
          <w:tcPr>
            <w:tcW w:w="1193" w:type="dxa"/>
            <w:gridSpan w:val="2"/>
            <w:tcBorders>
              <w:top w:val="single" w:sz="2"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color w:val="0000FF"/>
                <w:sz w:val="14"/>
              </w:rPr>
              <w:t>1993</w:t>
            </w:r>
          </w:p>
        </w:tc>
        <w:tc>
          <w:tcPr>
            <w:tcW w:w="55" w:type="dxa"/>
            <w:tcBorders>
              <w:top w:val="single" w:sz="2" w:space="0" w:color="auto"/>
            </w:tcBorders>
          </w:tcPr>
          <w:p w:rsidR="00AC1086" w:rsidRDefault="00AC1086">
            <w:pPr>
              <w:tabs>
                <w:tab w:val="center" w:pos="296"/>
              </w:tabs>
              <w:ind w:left="40" w:right="40"/>
              <w:rPr>
                <w:rFonts w:ascii="KaiTi_GB2312" w:eastAsia="KaiTi_GB2312"/>
                <w:color w:val="0000FF"/>
                <w:sz w:val="14"/>
              </w:rPr>
            </w:pPr>
          </w:p>
        </w:tc>
        <w:tc>
          <w:tcPr>
            <w:tcW w:w="1161" w:type="dxa"/>
            <w:gridSpan w:val="2"/>
            <w:tcBorders>
              <w:top w:val="single" w:sz="2" w:space="0" w:color="auto"/>
              <w:bottom w:val="single" w:sz="4" w:space="0" w:color="auto"/>
            </w:tcBorders>
          </w:tcPr>
          <w:p w:rsidR="00AC1086" w:rsidRDefault="00AC1086">
            <w:pPr>
              <w:tabs>
                <w:tab w:val="center" w:pos="296"/>
              </w:tabs>
              <w:ind w:left="40" w:right="40"/>
              <w:jc w:val="center"/>
              <w:rPr>
                <w:rFonts w:ascii="KaiTi_GB2312" w:eastAsia="KaiTi_GB2312"/>
                <w:color w:val="0000FF"/>
                <w:sz w:val="14"/>
              </w:rPr>
            </w:pPr>
            <w:r>
              <w:rPr>
                <w:rFonts w:ascii="KaiTi_GB2312" w:eastAsia="KaiTi_GB2312"/>
                <w:color w:val="0000FF"/>
                <w:sz w:val="14"/>
              </w:rPr>
              <w:t>1996</w:t>
            </w:r>
          </w:p>
        </w:tc>
        <w:tc>
          <w:tcPr>
            <w:tcW w:w="20" w:type="dxa"/>
            <w:tcBorders>
              <w:top w:val="single" w:sz="2" w:space="0" w:color="auto"/>
            </w:tcBorders>
          </w:tcPr>
          <w:p w:rsidR="00AC1086" w:rsidRDefault="00AC1086">
            <w:pPr>
              <w:ind w:left="40" w:right="40"/>
              <w:jc w:val="center"/>
              <w:rPr>
                <w:rFonts w:ascii="KaiTi_GB2312" w:eastAsia="KaiTi_GB2312"/>
                <w:color w:val="0000FF"/>
                <w:sz w:val="14"/>
              </w:rPr>
            </w:pPr>
          </w:p>
        </w:tc>
        <w:tc>
          <w:tcPr>
            <w:tcW w:w="1196" w:type="dxa"/>
            <w:gridSpan w:val="2"/>
            <w:tcBorders>
              <w:top w:val="single" w:sz="2"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color w:val="0000FF"/>
                <w:sz w:val="14"/>
              </w:rPr>
              <w:t>1997</w:t>
            </w:r>
          </w:p>
        </w:tc>
      </w:tr>
      <w:tr w:rsidR="00AC1086">
        <w:tblPrEx>
          <w:tblCellMar>
            <w:top w:w="0" w:type="dxa"/>
            <w:bottom w:w="0" w:type="dxa"/>
          </w:tblCellMar>
        </w:tblPrEx>
        <w:trPr>
          <w:cantSplit/>
          <w:tblHeader/>
        </w:trPr>
        <w:tc>
          <w:tcPr>
            <w:tcW w:w="121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KaiTi_GB2312" w:eastAsia="KaiTi_GB2312"/>
                <w:color w:val="0000FF"/>
                <w:sz w:val="14"/>
              </w:rPr>
            </w:pPr>
            <w:r>
              <w:rPr>
                <w:rFonts w:ascii="KaiTi_GB2312" w:eastAsia="KaiTi_GB2312" w:hint="eastAsia"/>
                <w:color w:val="0000FF"/>
                <w:sz w:val="14"/>
              </w:rPr>
              <w:t>就职单位</w:t>
            </w:r>
          </w:p>
        </w:tc>
        <w:tc>
          <w:tcPr>
            <w:tcW w:w="607" w:type="dxa"/>
            <w:tcBorders>
              <w:top w:val="single" w:sz="4" w:space="0" w:color="auto"/>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男</w:t>
            </w:r>
          </w:p>
        </w:tc>
        <w:tc>
          <w:tcPr>
            <w:tcW w:w="608" w:type="dxa"/>
            <w:tcBorders>
              <w:top w:val="single" w:sz="4" w:space="0" w:color="auto"/>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女</w:t>
            </w:r>
          </w:p>
        </w:tc>
        <w:tc>
          <w:tcPr>
            <w:tcW w:w="623" w:type="dxa"/>
            <w:gridSpan w:val="2"/>
            <w:tcBorders>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男</w:t>
            </w:r>
          </w:p>
        </w:tc>
        <w:tc>
          <w:tcPr>
            <w:tcW w:w="608" w:type="dxa"/>
            <w:tcBorders>
              <w:top w:val="single" w:sz="4" w:space="0" w:color="auto"/>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女</w:t>
            </w:r>
          </w:p>
        </w:tc>
        <w:tc>
          <w:tcPr>
            <w:tcW w:w="620" w:type="dxa"/>
            <w:gridSpan w:val="2"/>
            <w:tcBorders>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男</w:t>
            </w:r>
          </w:p>
        </w:tc>
        <w:tc>
          <w:tcPr>
            <w:tcW w:w="608" w:type="dxa"/>
            <w:tcBorders>
              <w:top w:val="single" w:sz="4" w:space="0" w:color="auto"/>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女</w:t>
            </w:r>
          </w:p>
        </w:tc>
        <w:tc>
          <w:tcPr>
            <w:tcW w:w="608" w:type="dxa"/>
            <w:gridSpan w:val="2"/>
            <w:tcBorders>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男</w:t>
            </w:r>
          </w:p>
        </w:tc>
        <w:tc>
          <w:tcPr>
            <w:tcW w:w="608" w:type="dxa"/>
            <w:tcBorders>
              <w:top w:val="single" w:sz="4" w:space="0" w:color="auto"/>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女</w:t>
            </w:r>
          </w:p>
        </w:tc>
        <w:tc>
          <w:tcPr>
            <w:tcW w:w="608" w:type="dxa"/>
            <w:gridSpan w:val="2"/>
            <w:tcBorders>
              <w:bottom w:val="single" w:sz="12" w:space="0" w:color="auto"/>
            </w:tcBorders>
          </w:tcPr>
          <w:p w:rsidR="00AC1086" w:rsidRDefault="00AC1086">
            <w:pPr>
              <w:ind w:left="40" w:right="227"/>
              <w:jc w:val="right"/>
              <w:rPr>
                <w:rFonts w:ascii="KaiTi_GB2312" w:eastAsia="KaiTi_GB2312" w:hint="eastAsia"/>
                <w:color w:val="0000FF"/>
                <w:sz w:val="14"/>
              </w:rPr>
            </w:pPr>
            <w:r>
              <w:rPr>
                <w:rFonts w:ascii="KaiTi_GB2312" w:eastAsia="KaiTi_GB2312" w:hint="eastAsia"/>
                <w:color w:val="0000FF"/>
                <w:sz w:val="14"/>
              </w:rPr>
              <w:t>男</w:t>
            </w:r>
          </w:p>
        </w:tc>
        <w:tc>
          <w:tcPr>
            <w:tcW w:w="608" w:type="dxa"/>
            <w:tcBorders>
              <w:top w:val="single" w:sz="4" w:space="0" w:color="auto"/>
              <w:bottom w:val="single" w:sz="12" w:space="0" w:color="auto"/>
            </w:tcBorders>
          </w:tcPr>
          <w:p w:rsidR="00AC1086" w:rsidRDefault="00AC1086">
            <w:pPr>
              <w:ind w:left="40" w:right="227"/>
              <w:jc w:val="right"/>
              <w:rPr>
                <w:rFonts w:ascii="KaiTi_GB2312" w:eastAsia="KaiTi_GB2312"/>
                <w:color w:val="0000FF"/>
                <w:sz w:val="14"/>
              </w:rPr>
            </w:pPr>
            <w:r>
              <w:rPr>
                <w:rFonts w:ascii="KaiTi_GB2312" w:eastAsia="KaiTi_GB2312" w:hint="eastAsia"/>
                <w:color w:val="0000FF"/>
                <w:sz w:val="14"/>
              </w:rPr>
              <w:t>女</w:t>
            </w:r>
          </w:p>
        </w:tc>
      </w:tr>
      <w:tr w:rsidR="00AC1086">
        <w:tblPrEx>
          <w:tblCellMar>
            <w:top w:w="0" w:type="dxa"/>
            <w:bottom w:w="0" w:type="dxa"/>
          </w:tblCellMar>
        </w:tblPrEx>
        <w:trPr>
          <w:cantSplit/>
          <w:trHeight w:hRule="exact" w:val="115"/>
          <w:tblHeader/>
        </w:trPr>
        <w:tc>
          <w:tcPr>
            <w:tcW w:w="121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sz w:val="17"/>
              </w:rPr>
            </w:pPr>
          </w:p>
        </w:tc>
        <w:tc>
          <w:tcPr>
            <w:tcW w:w="607"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23"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20"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c>
          <w:tcPr>
            <w:tcW w:w="60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sz w:val="17"/>
              </w:rPr>
            </w:pPr>
          </w:p>
        </w:tc>
      </w:tr>
      <w:tr w:rsidR="00AC1086">
        <w:tblPrEx>
          <w:tblCellMar>
            <w:top w:w="0" w:type="dxa"/>
            <w:bottom w:w="0" w:type="dxa"/>
          </w:tblCellMar>
        </w:tblPrEx>
        <w:trPr>
          <w:cantSplit/>
        </w:trPr>
        <w:tc>
          <w:tcPr>
            <w:tcW w:w="121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pacing w:val="-6"/>
                <w:sz w:val="17"/>
              </w:rPr>
            </w:pPr>
            <w:r>
              <w:rPr>
                <w:rFonts w:hint="eastAsia"/>
                <w:spacing w:val="-6"/>
                <w:sz w:val="17"/>
              </w:rPr>
              <w:t>国民议会</w:t>
            </w:r>
            <w:r>
              <w:rPr>
                <w:spacing w:val="-6"/>
                <w:sz w:val="17"/>
              </w:rPr>
              <w:t>(</w:t>
            </w:r>
            <w:r>
              <w:rPr>
                <w:rFonts w:hint="eastAsia"/>
                <w:spacing w:val="-6"/>
                <w:sz w:val="17"/>
              </w:rPr>
              <w:t>议员</w:t>
            </w:r>
            <w:r>
              <w:rPr>
                <w:spacing w:val="-6"/>
                <w:sz w:val="17"/>
              </w:rPr>
              <w:t>)</w:t>
            </w:r>
          </w:p>
        </w:tc>
        <w:tc>
          <w:tcPr>
            <w:tcW w:w="60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31</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21</w:t>
            </w:r>
          </w:p>
        </w:tc>
        <w:tc>
          <w:tcPr>
            <w:tcW w:w="623"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21</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w:t>
            </w:r>
          </w:p>
        </w:tc>
        <w:tc>
          <w:tcPr>
            <w:tcW w:w="62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61</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3</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76</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76</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5</w:t>
            </w:r>
          </w:p>
        </w:tc>
      </w:tr>
      <w:tr w:rsidR="00AC1086">
        <w:tblPrEx>
          <w:tblCellMar>
            <w:top w:w="0" w:type="dxa"/>
            <w:bottom w:w="0" w:type="dxa"/>
          </w:tblCellMar>
        </w:tblPrEx>
        <w:trPr>
          <w:cantSplit/>
        </w:trPr>
        <w:tc>
          <w:tcPr>
            <w:tcW w:w="121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政府</w:t>
            </w:r>
          </w:p>
        </w:tc>
        <w:tc>
          <w:tcPr>
            <w:tcW w:w="60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22</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0</w:t>
            </w:r>
          </w:p>
        </w:tc>
        <w:tc>
          <w:tcPr>
            <w:tcW w:w="623"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20</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w:t>
            </w:r>
          </w:p>
        </w:tc>
        <w:tc>
          <w:tcPr>
            <w:tcW w:w="62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18</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17</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17</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w:t>
            </w:r>
          </w:p>
        </w:tc>
      </w:tr>
      <w:tr w:rsidR="00AC1086">
        <w:tblPrEx>
          <w:tblCellMar>
            <w:top w:w="0" w:type="dxa"/>
            <w:bottom w:w="0" w:type="dxa"/>
          </w:tblCellMar>
        </w:tblPrEx>
        <w:trPr>
          <w:cantSplit/>
        </w:trPr>
        <w:tc>
          <w:tcPr>
            <w:tcW w:w="121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办公厅主任和副主任</w:t>
            </w:r>
          </w:p>
        </w:tc>
        <w:tc>
          <w:tcPr>
            <w:tcW w:w="60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23"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40</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w:t>
            </w:r>
          </w:p>
        </w:tc>
        <w:tc>
          <w:tcPr>
            <w:tcW w:w="62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37</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3</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17</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17</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2</w:t>
            </w:r>
          </w:p>
        </w:tc>
      </w:tr>
      <w:tr w:rsidR="00AC1086">
        <w:tblPrEx>
          <w:tblCellMar>
            <w:top w:w="0" w:type="dxa"/>
            <w:bottom w:w="0" w:type="dxa"/>
          </w:tblCellMar>
        </w:tblPrEx>
        <w:trPr>
          <w:cantSplit/>
        </w:trPr>
        <w:tc>
          <w:tcPr>
            <w:tcW w:w="121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领土管理局</w:t>
            </w:r>
          </w:p>
        </w:tc>
        <w:tc>
          <w:tcPr>
            <w:tcW w:w="60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23"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2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r>
      <w:tr w:rsidR="00AC1086">
        <w:tblPrEx>
          <w:tblCellMar>
            <w:top w:w="0" w:type="dxa"/>
            <w:bottom w:w="0" w:type="dxa"/>
          </w:tblCellMar>
        </w:tblPrEx>
        <w:trPr>
          <w:cantSplit/>
        </w:trPr>
        <w:tc>
          <w:tcPr>
            <w:tcW w:w="121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专区区长</w:t>
            </w:r>
          </w:p>
        </w:tc>
        <w:tc>
          <w:tcPr>
            <w:tcW w:w="60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6</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0</w:t>
            </w:r>
          </w:p>
        </w:tc>
        <w:tc>
          <w:tcPr>
            <w:tcW w:w="623"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0</w:t>
            </w:r>
          </w:p>
        </w:tc>
        <w:tc>
          <w:tcPr>
            <w:tcW w:w="62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6</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0</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6</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0</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6</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r>
      <w:tr w:rsidR="00AC1086">
        <w:tblPrEx>
          <w:tblCellMar>
            <w:top w:w="0" w:type="dxa"/>
            <w:bottom w:w="0" w:type="dxa"/>
          </w:tblCellMar>
        </w:tblPrEx>
        <w:trPr>
          <w:cantSplit/>
        </w:trPr>
        <w:tc>
          <w:tcPr>
            <w:tcW w:w="121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专区副区长</w:t>
            </w:r>
          </w:p>
        </w:tc>
        <w:tc>
          <w:tcPr>
            <w:tcW w:w="60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77</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w:t>
            </w:r>
          </w:p>
        </w:tc>
        <w:tc>
          <w:tcPr>
            <w:tcW w:w="623"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w:t>
            </w:r>
          </w:p>
        </w:tc>
        <w:tc>
          <w:tcPr>
            <w:tcW w:w="62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72</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4</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72</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10</w:t>
            </w:r>
          </w:p>
        </w:tc>
        <w:tc>
          <w:tcPr>
            <w:tcW w:w="608"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72</w:t>
            </w:r>
          </w:p>
        </w:tc>
        <w:tc>
          <w:tcPr>
            <w:tcW w:w="60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10</w:t>
            </w:r>
          </w:p>
        </w:tc>
      </w:tr>
      <w:tr w:rsidR="00AC1086">
        <w:tblPrEx>
          <w:tblCellMar>
            <w:top w:w="0" w:type="dxa"/>
            <w:bottom w:w="0" w:type="dxa"/>
          </w:tblCellMar>
        </w:tblPrEx>
        <w:trPr>
          <w:cantSplit/>
        </w:trPr>
        <w:tc>
          <w:tcPr>
            <w:tcW w:w="121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市长</w:t>
            </w:r>
          </w:p>
        </w:tc>
        <w:tc>
          <w:tcPr>
            <w:tcW w:w="607"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23"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w:t>
            </w:r>
          </w:p>
        </w:tc>
        <w:tc>
          <w:tcPr>
            <w:tcW w:w="620"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520</w:t>
            </w:r>
          </w:p>
        </w:tc>
        <w:tc>
          <w:tcPr>
            <w:tcW w:w="60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0</w:t>
            </w:r>
          </w:p>
        </w:tc>
        <w:tc>
          <w:tcPr>
            <w:tcW w:w="608"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p>
        </w:tc>
        <w:tc>
          <w:tcPr>
            <w:tcW w:w="60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w:t>
            </w:r>
          </w:p>
        </w:tc>
        <w:tc>
          <w:tcPr>
            <w:tcW w:w="608"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w:t>
            </w:r>
          </w:p>
        </w:tc>
        <w:tc>
          <w:tcPr>
            <w:tcW w:w="60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sz w:val="17"/>
              </w:rPr>
            </w:pPr>
            <w:r>
              <w:rPr>
                <w:sz w:val="17"/>
              </w:rPr>
              <w:t>-</w:t>
            </w:r>
          </w:p>
        </w:tc>
      </w:tr>
    </w:tbl>
    <w:p w:rsidR="00AC1086" w:rsidRDefault="00AC1086">
      <w:pPr>
        <w:pStyle w:val="SingleTxt"/>
        <w:spacing w:after="0" w:line="120" w:lineRule="exact"/>
        <w:rPr>
          <w:sz w:val="10"/>
        </w:rPr>
      </w:pPr>
    </w:p>
    <w:p w:rsidR="00AC1086" w:rsidRDefault="00AC1086">
      <w:pPr>
        <w:pStyle w:val="SingleTxt"/>
        <w:spacing w:after="0" w:line="120" w:lineRule="exact"/>
        <w:rPr>
          <w:sz w:val="10"/>
        </w:rPr>
      </w:pPr>
    </w:p>
    <w:p w:rsidR="00AC1086" w:rsidRDefault="00AC1086">
      <w:pPr>
        <w:pStyle w:val="SingleTxt"/>
      </w:pPr>
      <w:r>
        <w:rPr>
          <w:rFonts w:hint="eastAsia"/>
          <w:sz w:val="18"/>
        </w:rPr>
        <w:t>资料来源 ：1985至1996年的资料 ：《儿童与妇女，贝宁的前途》第二版，1998年6月，第39页。《1997年全国执行〈北京纲要〉报告》，1999年，社会保障和家庭部</w:t>
      </w:r>
      <w:r>
        <w:rPr>
          <w:rFonts w:hint="eastAsia"/>
        </w:rPr>
        <w:t>。</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7.2：</w:t>
      </w:r>
      <w:r>
        <w:tab/>
      </w:r>
      <w:r>
        <w:rPr>
          <w:rFonts w:hint="eastAsia"/>
        </w:rPr>
        <w:t>贝宁妇女与公共生活</w:t>
      </w:r>
    </w:p>
    <w:p w:rsidR="00AC1086" w:rsidRDefault="00AC1086">
      <w:pPr>
        <w:pStyle w:val="SingleTxt"/>
        <w:spacing w:after="0" w:line="120" w:lineRule="exact"/>
        <w:rPr>
          <w:rFonts w:hint="eastAsia"/>
          <w:sz w:val="10"/>
        </w:rPr>
      </w:pPr>
    </w:p>
    <w:p w:rsidR="00AC1086" w:rsidRDefault="00AC1086">
      <w:pPr>
        <w:pStyle w:val="SingleTxt"/>
        <w:rPr>
          <w:rFonts w:ascii="SimHei" w:eastAsia="SimHei" w:hint="eastAsia"/>
          <w:color w:val="FF0000"/>
        </w:rPr>
      </w:pPr>
      <w:r>
        <w:rPr>
          <w:rFonts w:ascii="SimHei" w:eastAsia="SimHei" w:hint="eastAsia"/>
          <w:color w:val="FF0000"/>
        </w:rPr>
        <w:t>* 妇女与贝宁外交</w:t>
      </w:r>
    </w:p>
    <w:p w:rsidR="00AC1086" w:rsidRDefault="00AC1086">
      <w:pPr>
        <w:pStyle w:val="SingleTxt"/>
        <w:rPr>
          <w:rFonts w:hint="eastAsia"/>
        </w:rPr>
      </w:pPr>
      <w:r>
        <w:tab/>
      </w:r>
      <w:r>
        <w:rPr>
          <w:rFonts w:hint="eastAsia"/>
        </w:rPr>
        <w:t>在不久的过去，外交还属于鲜为人知的职业。在外交界很少有妇女，在外交高官中尤其如此。</w:t>
      </w:r>
    </w:p>
    <w:p w:rsidR="00AC1086" w:rsidRDefault="00AC1086">
      <w:pPr>
        <w:pStyle w:val="SingleTxt"/>
        <w:rPr>
          <w:rFonts w:hint="eastAsia"/>
        </w:rPr>
      </w:pPr>
      <w:r>
        <w:tab/>
      </w:r>
      <w:r>
        <w:rPr>
          <w:rFonts w:hint="eastAsia"/>
        </w:rPr>
        <w:t>在1996和1997年期间，在外交岗位上妇女人数与男性相比分别为21比69和20比69。妇女约占总人数的23.5％ 。</w:t>
      </w:r>
    </w:p>
    <w:p w:rsidR="00AC1086" w:rsidRDefault="00AC1086">
      <w:pPr>
        <w:pStyle w:val="SingleTxt"/>
        <w:rPr>
          <w:rFonts w:hint="eastAsia"/>
        </w:rPr>
      </w:pPr>
      <w:r>
        <w:tab/>
      </w:r>
      <w:r>
        <w:rPr>
          <w:rFonts w:hint="eastAsia"/>
        </w:rPr>
        <w:t>在外交岗位上女高级官员（业士学位+5）的人数与男性相比是13比68，占16％ 。</w:t>
      </w:r>
    </w:p>
    <w:p w:rsidR="00AC1086" w:rsidRDefault="00AC1086">
      <w:pPr>
        <w:pStyle w:val="SingleTxt"/>
        <w:rPr>
          <w:rFonts w:hint="eastAsia"/>
        </w:rPr>
      </w:pPr>
      <w:r>
        <w:tab/>
      </w:r>
      <w:r>
        <w:rPr>
          <w:rFonts w:hint="eastAsia"/>
        </w:rPr>
        <w:t>然而，战略岗位上妇女人数少的原因，不能用女外交家人数有限来解释，尤其是在1992年至1997年期间，被任命为大使的两位女性并不是职业外交官这个事实更说明问题。如果妇女在政治上更投入的话，她们担任外交官的人数本来会更多一些。</w:t>
      </w:r>
    </w:p>
    <w:p w:rsidR="00AC1086" w:rsidRDefault="00AC1086">
      <w:pPr>
        <w:pStyle w:val="SingleTxt"/>
        <w:rPr>
          <w:rFonts w:hint="eastAsia"/>
        </w:rPr>
      </w:pPr>
      <w:r>
        <w:tab/>
      </w:r>
      <w:r>
        <w:rPr>
          <w:rFonts w:hint="eastAsia"/>
        </w:rPr>
        <w:t>下列表格说明妇女在贝宁外交界的分布状况。</w:t>
      </w:r>
    </w:p>
    <w:p w:rsidR="00AC1086" w:rsidRDefault="00AC1086">
      <w:pPr>
        <w:pStyle w:val="SingleTxt"/>
        <w:tabs>
          <w:tab w:val="clear" w:pos="1695"/>
          <w:tab w:val="left" w:pos="630"/>
        </w:tabs>
        <w:spacing w:after="0"/>
        <w:ind w:left="4"/>
        <w:rPr>
          <w:rFonts w:ascii="SimHei" w:eastAsia="SimHei"/>
          <w:color w:val="FF0000"/>
        </w:rPr>
      </w:pPr>
      <w:r>
        <w:rPr>
          <w:rFonts w:ascii="SimHei" w:eastAsia="SimHei"/>
          <w:color w:val="FF0000"/>
        </w:rPr>
        <w:br w:type="page"/>
      </w:r>
      <w:r>
        <w:rPr>
          <w:rFonts w:ascii="SimHei" w:eastAsia="SimHei"/>
          <w:color w:val="FF0000"/>
        </w:rPr>
        <w:tab/>
      </w:r>
      <w:r>
        <w:rPr>
          <w:rFonts w:hint="eastAsia"/>
        </w:rPr>
        <w:t>表2：</w:t>
      </w:r>
      <w:r>
        <w:rPr>
          <w:rFonts w:ascii="SimHei" w:eastAsia="SimHei"/>
          <w:color w:val="FF0000"/>
        </w:rPr>
        <w:tab/>
      </w:r>
      <w:r>
        <w:rPr>
          <w:rFonts w:ascii="SimHei" w:eastAsia="SimHei" w:hint="eastAsia"/>
          <w:color w:val="FF0000"/>
        </w:rPr>
        <w:t>1992至1998年贝宁向外派遣的高级外交官分布图</w:t>
      </w:r>
    </w:p>
    <w:p w:rsidR="00AC1086" w:rsidRDefault="00AC1086">
      <w:pPr>
        <w:pStyle w:val="SingleTxt"/>
        <w:tabs>
          <w:tab w:val="clear" w:pos="1695"/>
          <w:tab w:val="left" w:pos="630"/>
        </w:tabs>
        <w:spacing w:after="0" w:line="120" w:lineRule="exact"/>
        <w:rPr>
          <w:rFonts w:ascii="SimHei" w:eastAsia="SimHei"/>
          <w:color w:val="FF0000"/>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1045"/>
        <w:gridCol w:w="1045"/>
        <w:gridCol w:w="1045"/>
        <w:gridCol w:w="1044"/>
        <w:gridCol w:w="35"/>
        <w:gridCol w:w="1020"/>
        <w:gridCol w:w="1044"/>
        <w:gridCol w:w="1044"/>
      </w:tblGrid>
      <w:tr w:rsidR="00AC1086">
        <w:tblPrEx>
          <w:tblCellMar>
            <w:top w:w="0" w:type="dxa"/>
            <w:bottom w:w="0" w:type="dxa"/>
          </w:tblCellMar>
        </w:tblPrEx>
        <w:trPr>
          <w:cantSplit/>
          <w:tblHeader/>
        </w:trPr>
        <w:tc>
          <w:tcPr>
            <w:tcW w:w="2090" w:type="dxa"/>
            <w:gridSpan w:val="2"/>
            <w:vMerge w:val="restart"/>
            <w:tcBorders>
              <w:top w:val="single" w:sz="2" w:space="0" w:color="auto"/>
            </w:tcBorders>
            <w:vAlign w:val="bottom"/>
          </w:tcPr>
          <w:p w:rsidR="00AC1086" w:rsidRDefault="00AC1086">
            <w:pPr>
              <w:pStyle w:val="SingleTxt"/>
              <w:tabs>
                <w:tab w:val="left" w:pos="288"/>
                <w:tab w:val="left" w:pos="576"/>
                <w:tab w:val="left" w:pos="864"/>
                <w:tab w:val="left" w:pos="1152"/>
              </w:tabs>
              <w:spacing w:after="60" w:line="240" w:lineRule="exact"/>
              <w:ind w:left="40" w:right="40"/>
              <w:jc w:val="left"/>
              <w:rPr>
                <w:rFonts w:ascii="SimHei" w:eastAsia="KaiTi_GB2312"/>
                <w:color w:val="0000FF"/>
                <w:sz w:val="14"/>
              </w:rPr>
            </w:pPr>
            <w:r>
              <w:rPr>
                <w:rFonts w:ascii="SimHei" w:eastAsia="KaiTi_GB2312" w:hint="eastAsia"/>
                <w:color w:val="0000FF"/>
                <w:sz w:val="14"/>
              </w:rPr>
              <w:t>高级职务</w:t>
            </w:r>
          </w:p>
        </w:tc>
        <w:tc>
          <w:tcPr>
            <w:tcW w:w="4188" w:type="dxa"/>
            <w:gridSpan w:val="5"/>
            <w:tcBorders>
              <w:top w:val="single" w:sz="2" w:space="0" w:color="auto"/>
              <w:bottom w:val="single" w:sz="4" w:space="0" w:color="auto"/>
            </w:tcBorders>
          </w:tcPr>
          <w:p w:rsidR="00AC1086" w:rsidRDefault="00AC1086">
            <w:pPr>
              <w:ind w:left="40" w:right="40"/>
              <w:jc w:val="center"/>
              <w:rPr>
                <w:rFonts w:ascii="KaiTi_GB2312" w:eastAsia="KaiTi_GB2312" w:hint="eastAsia"/>
                <w:color w:val="0000FF"/>
                <w:sz w:val="14"/>
              </w:rPr>
            </w:pPr>
            <w:r>
              <w:rPr>
                <w:rFonts w:ascii="KaiTi_GB2312" w:eastAsia="KaiTi_GB2312" w:hint="eastAsia"/>
                <w:color w:val="0000FF"/>
                <w:sz w:val="14"/>
              </w:rPr>
              <w:t>人数和比例</w:t>
            </w:r>
          </w:p>
        </w:tc>
        <w:tc>
          <w:tcPr>
            <w:tcW w:w="1044" w:type="dxa"/>
            <w:tcBorders>
              <w:top w:val="single" w:sz="2" w:space="0" w:color="auto"/>
            </w:tcBorders>
          </w:tcPr>
          <w:p w:rsidR="00AC1086" w:rsidRDefault="00AC1086">
            <w:pPr>
              <w:ind w:left="40" w:right="40"/>
              <w:jc w:val="right"/>
              <w:rPr>
                <w:rFonts w:ascii="KaiTi_GB2312" w:eastAsia="KaiTi_GB2312"/>
                <w:color w:val="0000FF"/>
                <w:sz w:val="14"/>
              </w:rPr>
            </w:pPr>
          </w:p>
        </w:tc>
      </w:tr>
      <w:tr w:rsidR="00AC1086">
        <w:tblPrEx>
          <w:tblCellMar>
            <w:top w:w="0" w:type="dxa"/>
            <w:bottom w:w="0" w:type="dxa"/>
          </w:tblCellMar>
        </w:tblPrEx>
        <w:trPr>
          <w:cantSplit/>
          <w:tblHeader/>
        </w:trPr>
        <w:tc>
          <w:tcPr>
            <w:tcW w:w="2090" w:type="dxa"/>
            <w:gridSpan w:val="2"/>
            <w:vMerge/>
            <w:vAlign w:val="bottom"/>
          </w:tcPr>
          <w:p w:rsidR="00AC1086" w:rsidRDefault="00AC1086">
            <w:pPr>
              <w:pStyle w:val="SingleTxt"/>
              <w:tabs>
                <w:tab w:val="left" w:pos="288"/>
                <w:tab w:val="left" w:pos="576"/>
                <w:tab w:val="left" w:pos="864"/>
                <w:tab w:val="left" w:pos="1152"/>
              </w:tabs>
              <w:spacing w:after="60" w:line="240" w:lineRule="exact"/>
              <w:ind w:left="40" w:right="40"/>
              <w:jc w:val="right"/>
              <w:rPr>
                <w:rFonts w:ascii="SimHei" w:eastAsia="KaiTi_GB2312"/>
                <w:color w:val="0000FF"/>
                <w:sz w:val="14"/>
              </w:rPr>
            </w:pPr>
          </w:p>
        </w:tc>
        <w:tc>
          <w:tcPr>
            <w:tcW w:w="2089" w:type="dxa"/>
            <w:gridSpan w:val="2"/>
            <w:tcBorders>
              <w:top w:val="single" w:sz="4" w:space="0" w:color="auto"/>
              <w:bottom w:val="single" w:sz="4" w:space="0" w:color="auto"/>
            </w:tcBorders>
          </w:tcPr>
          <w:p w:rsidR="00AC1086" w:rsidRDefault="00AC1086">
            <w:pPr>
              <w:ind w:left="40" w:right="40"/>
              <w:jc w:val="center"/>
              <w:rPr>
                <w:rFonts w:ascii="KaiTi_GB2312" w:eastAsia="KaiTi_GB2312" w:hint="eastAsia"/>
                <w:color w:val="0000FF"/>
                <w:sz w:val="14"/>
              </w:rPr>
            </w:pPr>
            <w:r>
              <w:rPr>
                <w:rFonts w:ascii="KaiTi_GB2312" w:eastAsia="KaiTi_GB2312" w:hint="eastAsia"/>
                <w:color w:val="0000FF"/>
                <w:sz w:val="14"/>
              </w:rPr>
              <w:t>男</w:t>
            </w:r>
          </w:p>
        </w:tc>
        <w:tc>
          <w:tcPr>
            <w:tcW w:w="35" w:type="dxa"/>
          </w:tcPr>
          <w:p w:rsidR="00AC1086" w:rsidRDefault="00AC1086">
            <w:pPr>
              <w:ind w:left="40" w:right="40"/>
              <w:jc w:val="center"/>
              <w:rPr>
                <w:rFonts w:ascii="KaiTi_GB2312" w:eastAsia="KaiTi_GB2312"/>
                <w:color w:val="0000FF"/>
                <w:sz w:val="14"/>
              </w:rPr>
            </w:pPr>
          </w:p>
        </w:tc>
        <w:tc>
          <w:tcPr>
            <w:tcW w:w="2064" w:type="dxa"/>
            <w:gridSpan w:val="2"/>
            <w:tcBorders>
              <w:top w:val="single" w:sz="4"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hint="eastAsia"/>
                <w:color w:val="0000FF"/>
                <w:sz w:val="14"/>
              </w:rPr>
              <w:t>女</w:t>
            </w:r>
          </w:p>
        </w:tc>
        <w:tc>
          <w:tcPr>
            <w:tcW w:w="1044" w:type="dxa"/>
            <w:vAlign w:val="bottom"/>
          </w:tcPr>
          <w:p w:rsidR="00AC1086" w:rsidRDefault="00AC1086">
            <w:pPr>
              <w:rPr>
                <w:rFonts w:ascii="KaiTi_GB2312" w:eastAsia="KaiTi_GB2312"/>
                <w:color w:val="0000FF"/>
                <w:sz w:val="14"/>
              </w:rPr>
            </w:pPr>
          </w:p>
        </w:tc>
      </w:tr>
      <w:tr w:rsidR="00AC1086">
        <w:tblPrEx>
          <w:tblCellMar>
            <w:top w:w="0" w:type="dxa"/>
            <w:bottom w:w="0" w:type="dxa"/>
          </w:tblCellMar>
        </w:tblPrEx>
        <w:trPr>
          <w:cantSplit/>
          <w:tblHeader/>
        </w:trPr>
        <w:tc>
          <w:tcPr>
            <w:tcW w:w="2090" w:type="dxa"/>
            <w:gridSpan w:val="2"/>
            <w:vMerge/>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z w:val="14"/>
              </w:rPr>
            </w:pPr>
          </w:p>
        </w:tc>
        <w:tc>
          <w:tcPr>
            <w:tcW w:w="1045" w:type="dxa"/>
            <w:tcBorders>
              <w:top w:val="single" w:sz="4" w:space="0" w:color="auto"/>
              <w:bottom w:val="single" w:sz="12" w:space="0" w:color="auto"/>
            </w:tcBorders>
          </w:tcPr>
          <w:p w:rsidR="00AC1086" w:rsidRDefault="00AC1086">
            <w:pPr>
              <w:ind w:left="40" w:right="340"/>
              <w:jc w:val="right"/>
              <w:rPr>
                <w:rFonts w:ascii="KaiTi_GB2312" w:eastAsia="KaiTi_GB2312" w:hint="eastAsia"/>
                <w:color w:val="0000FF"/>
                <w:sz w:val="14"/>
              </w:rPr>
            </w:pPr>
            <w:r>
              <w:rPr>
                <w:rFonts w:ascii="KaiTi_GB2312" w:eastAsia="KaiTi_GB2312" w:hint="eastAsia"/>
                <w:color w:val="0000FF"/>
                <w:sz w:val="14"/>
              </w:rPr>
              <w:t>人数</w:t>
            </w:r>
          </w:p>
        </w:tc>
        <w:tc>
          <w:tcPr>
            <w:tcW w:w="1044" w:type="dxa"/>
            <w:tcBorders>
              <w:top w:val="single" w:sz="4" w:space="0" w:color="auto"/>
              <w:bottom w:val="single" w:sz="12" w:space="0" w:color="auto"/>
            </w:tcBorders>
          </w:tcPr>
          <w:p w:rsidR="00AC1086" w:rsidRDefault="00AC1086">
            <w:pPr>
              <w:ind w:left="40" w:right="340"/>
              <w:jc w:val="right"/>
              <w:rPr>
                <w:rFonts w:ascii="KaiTi_GB2312" w:eastAsia="KaiTi_GB2312" w:hint="eastAsia"/>
                <w:color w:val="0000FF"/>
                <w:sz w:val="14"/>
              </w:rPr>
            </w:pPr>
            <w:r>
              <w:rPr>
                <w:rFonts w:ascii="KaiTi_GB2312" w:eastAsia="KaiTi_GB2312" w:hint="eastAsia"/>
                <w:color w:val="0000FF"/>
                <w:sz w:val="14"/>
              </w:rPr>
              <w:t>%</w:t>
            </w:r>
          </w:p>
        </w:tc>
        <w:tc>
          <w:tcPr>
            <w:tcW w:w="1055" w:type="dxa"/>
            <w:gridSpan w:val="2"/>
            <w:tcBorders>
              <w:bottom w:val="single" w:sz="12" w:space="0" w:color="auto"/>
            </w:tcBorders>
          </w:tcPr>
          <w:p w:rsidR="00AC1086" w:rsidRDefault="00AC1086">
            <w:pPr>
              <w:tabs>
                <w:tab w:val="right" w:pos="691"/>
              </w:tabs>
              <w:ind w:left="40" w:right="340"/>
              <w:rPr>
                <w:rFonts w:ascii="KaiTi_GB2312" w:eastAsia="KaiTi_GB2312" w:hint="eastAsia"/>
                <w:color w:val="0000FF"/>
                <w:sz w:val="14"/>
              </w:rPr>
            </w:pPr>
            <w:r>
              <w:rPr>
                <w:rFonts w:ascii="KaiTi_GB2312" w:eastAsia="KaiTi_GB2312"/>
                <w:color w:val="0000FF"/>
                <w:sz w:val="14"/>
              </w:rPr>
              <w:tab/>
            </w:r>
            <w:r>
              <w:rPr>
                <w:rFonts w:ascii="KaiTi_GB2312" w:eastAsia="KaiTi_GB2312" w:hint="eastAsia"/>
                <w:color w:val="0000FF"/>
                <w:sz w:val="14"/>
              </w:rPr>
              <w:t>人数</w:t>
            </w:r>
          </w:p>
        </w:tc>
        <w:tc>
          <w:tcPr>
            <w:tcW w:w="1044" w:type="dxa"/>
            <w:tcBorders>
              <w:top w:val="single" w:sz="4" w:space="0" w:color="auto"/>
              <w:bottom w:val="single" w:sz="12" w:space="0" w:color="auto"/>
            </w:tcBorders>
          </w:tcPr>
          <w:p w:rsidR="00AC1086" w:rsidRDefault="00AC1086">
            <w:pPr>
              <w:ind w:left="40" w:right="340"/>
              <w:jc w:val="right"/>
              <w:rPr>
                <w:rFonts w:ascii="KaiTi_GB2312" w:eastAsia="KaiTi_GB2312"/>
                <w:color w:val="0000FF"/>
                <w:sz w:val="14"/>
              </w:rPr>
            </w:pPr>
            <w:r>
              <w:rPr>
                <w:rFonts w:ascii="KaiTi_GB2312" w:eastAsia="KaiTi_GB2312" w:hint="eastAsia"/>
                <w:color w:val="0000FF"/>
                <w:sz w:val="14"/>
              </w:rPr>
              <w:t>%</w:t>
            </w:r>
          </w:p>
        </w:tc>
        <w:tc>
          <w:tcPr>
            <w:tcW w:w="104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trHeight w:hRule="exact" w:val="115"/>
          <w:tblHeader/>
        </w:trPr>
        <w:tc>
          <w:tcPr>
            <w:tcW w:w="10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z w:val="17"/>
              </w:rPr>
            </w:pPr>
          </w:p>
        </w:tc>
        <w:tc>
          <w:tcPr>
            <w:tcW w:w="10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z w:val="17"/>
              </w:rPr>
            </w:pPr>
          </w:p>
        </w:tc>
        <w:tc>
          <w:tcPr>
            <w:tcW w:w="10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4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55"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4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4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z w:val="17"/>
              </w:rPr>
            </w:pPr>
          </w:p>
        </w:tc>
      </w:tr>
      <w:tr w:rsidR="00AC1086">
        <w:tblPrEx>
          <w:tblCellMar>
            <w:top w:w="0" w:type="dxa"/>
            <w:bottom w:w="0" w:type="dxa"/>
          </w:tblCellMar>
        </w:tblPrEx>
        <w:trPr>
          <w:cantSplit/>
        </w:trPr>
        <w:tc>
          <w:tcPr>
            <w:tcW w:w="209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left"/>
              <w:rPr>
                <w:rFonts w:ascii="SimHei"/>
                <w:sz w:val="17"/>
              </w:rPr>
            </w:pPr>
            <w:r>
              <w:rPr>
                <w:rFonts w:ascii="SimHei" w:hint="eastAsia"/>
                <w:sz w:val="17"/>
              </w:rPr>
              <w:t>大使</w:t>
            </w:r>
          </w:p>
        </w:tc>
        <w:tc>
          <w:tcPr>
            <w:tcW w:w="104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17</w:t>
            </w:r>
          </w:p>
        </w:tc>
        <w:tc>
          <w:tcPr>
            <w:tcW w:w="10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89.47</w:t>
            </w:r>
          </w:p>
        </w:tc>
        <w:tc>
          <w:tcPr>
            <w:tcW w:w="105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2</w:t>
            </w:r>
          </w:p>
        </w:tc>
        <w:tc>
          <w:tcPr>
            <w:tcW w:w="10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10.5</w:t>
            </w:r>
          </w:p>
        </w:tc>
        <w:tc>
          <w:tcPr>
            <w:tcW w:w="10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sz w:val="17"/>
              </w:rPr>
            </w:pPr>
            <w:r>
              <w:rPr>
                <w:rFonts w:ascii="SimHei"/>
                <w:sz w:val="17"/>
              </w:rPr>
              <w:t>19</w:t>
            </w:r>
          </w:p>
        </w:tc>
      </w:tr>
      <w:tr w:rsidR="00AC1086">
        <w:tblPrEx>
          <w:tblCellMar>
            <w:top w:w="0" w:type="dxa"/>
            <w:bottom w:w="0" w:type="dxa"/>
          </w:tblCellMar>
        </w:tblPrEx>
        <w:trPr>
          <w:cantSplit/>
        </w:trPr>
        <w:tc>
          <w:tcPr>
            <w:tcW w:w="209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left"/>
              <w:rPr>
                <w:rFonts w:ascii="SimHei"/>
                <w:sz w:val="17"/>
              </w:rPr>
            </w:pPr>
            <w:r>
              <w:rPr>
                <w:rFonts w:ascii="SimHei" w:hint="eastAsia"/>
                <w:sz w:val="17"/>
              </w:rPr>
              <w:t>公使衔参赞</w:t>
            </w:r>
            <w:r>
              <w:rPr>
                <w:rFonts w:ascii="SimHei" w:hint="eastAsia"/>
                <w:sz w:val="17"/>
              </w:rPr>
              <w:t xml:space="preserve">  </w:t>
            </w:r>
          </w:p>
        </w:tc>
        <w:tc>
          <w:tcPr>
            <w:tcW w:w="104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13</w:t>
            </w:r>
          </w:p>
        </w:tc>
        <w:tc>
          <w:tcPr>
            <w:tcW w:w="10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93</w:t>
            </w:r>
          </w:p>
        </w:tc>
        <w:tc>
          <w:tcPr>
            <w:tcW w:w="105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1</w:t>
            </w:r>
          </w:p>
        </w:tc>
        <w:tc>
          <w:tcPr>
            <w:tcW w:w="10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7</w:t>
            </w:r>
          </w:p>
        </w:tc>
        <w:tc>
          <w:tcPr>
            <w:tcW w:w="10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sz w:val="17"/>
              </w:rPr>
            </w:pPr>
            <w:r>
              <w:rPr>
                <w:rFonts w:ascii="SimHei"/>
                <w:sz w:val="17"/>
              </w:rPr>
              <w:t>14</w:t>
            </w:r>
          </w:p>
        </w:tc>
      </w:tr>
      <w:tr w:rsidR="00AC1086">
        <w:tblPrEx>
          <w:tblCellMar>
            <w:top w:w="0" w:type="dxa"/>
            <w:bottom w:w="0" w:type="dxa"/>
          </w:tblCellMar>
        </w:tblPrEx>
        <w:trPr>
          <w:cantSplit/>
        </w:trPr>
        <w:tc>
          <w:tcPr>
            <w:tcW w:w="2090" w:type="dxa"/>
            <w:gridSpan w:val="2"/>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left"/>
              <w:rPr>
                <w:rFonts w:ascii="SimHei"/>
                <w:sz w:val="17"/>
              </w:rPr>
            </w:pPr>
            <w:r>
              <w:rPr>
                <w:rFonts w:ascii="SimHei" w:hint="eastAsia"/>
                <w:sz w:val="17"/>
              </w:rPr>
              <w:t>参赞</w:t>
            </w:r>
          </w:p>
        </w:tc>
        <w:tc>
          <w:tcPr>
            <w:tcW w:w="1045"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12</w:t>
            </w:r>
          </w:p>
        </w:tc>
        <w:tc>
          <w:tcPr>
            <w:tcW w:w="1044"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85.75</w:t>
            </w:r>
          </w:p>
        </w:tc>
        <w:tc>
          <w:tcPr>
            <w:tcW w:w="1055" w:type="dxa"/>
            <w:gridSpan w:val="2"/>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2</w:t>
            </w:r>
          </w:p>
        </w:tc>
        <w:tc>
          <w:tcPr>
            <w:tcW w:w="1044"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sz w:val="17"/>
              </w:rPr>
            </w:pPr>
            <w:r>
              <w:rPr>
                <w:rFonts w:ascii="SimHei"/>
                <w:sz w:val="17"/>
              </w:rPr>
              <w:t>14.35</w:t>
            </w:r>
          </w:p>
        </w:tc>
        <w:tc>
          <w:tcPr>
            <w:tcW w:w="1044"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sz w:val="17"/>
              </w:rPr>
            </w:pPr>
            <w:r>
              <w:rPr>
                <w:rFonts w:ascii="SimHei"/>
                <w:sz w:val="17"/>
              </w:rPr>
              <w:t>14</w:t>
            </w:r>
          </w:p>
        </w:tc>
      </w:tr>
      <w:tr w:rsidR="00AC1086">
        <w:tblPrEx>
          <w:tblCellMar>
            <w:top w:w="0" w:type="dxa"/>
            <w:bottom w:w="0" w:type="dxa"/>
          </w:tblCellMar>
        </w:tblPrEx>
        <w:trPr>
          <w:cantSplit/>
        </w:trPr>
        <w:tc>
          <w:tcPr>
            <w:tcW w:w="2090" w:type="dxa"/>
            <w:gridSpan w:val="2"/>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left"/>
              <w:rPr>
                <w:rFonts w:ascii="SimHei" w:eastAsia="SimHei"/>
                <w:b/>
                <w:bCs/>
                <w:color w:val="FF0000"/>
                <w:sz w:val="17"/>
              </w:rPr>
            </w:pPr>
            <w:r>
              <w:rPr>
                <w:rFonts w:ascii="SimHei" w:eastAsia="SimHei" w:hint="eastAsia"/>
                <w:b/>
                <w:bCs/>
                <w:color w:val="FF0000"/>
                <w:sz w:val="17"/>
              </w:rPr>
              <w:t>总计</w:t>
            </w:r>
          </w:p>
        </w:tc>
        <w:tc>
          <w:tcPr>
            <w:tcW w:w="104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eastAsia="SimHei"/>
                <w:b/>
                <w:bCs/>
                <w:color w:val="FF0000"/>
                <w:sz w:val="17"/>
              </w:rPr>
            </w:pPr>
            <w:r>
              <w:rPr>
                <w:rFonts w:ascii="SimHei" w:eastAsia="SimHei"/>
                <w:b/>
                <w:bCs/>
                <w:color w:val="FF0000"/>
                <w:sz w:val="17"/>
              </w:rPr>
              <w:t>42</w:t>
            </w:r>
          </w:p>
        </w:tc>
        <w:tc>
          <w:tcPr>
            <w:tcW w:w="1044"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eastAsia="SimHei"/>
                <w:b/>
                <w:bCs/>
                <w:color w:val="FF0000"/>
                <w:sz w:val="17"/>
              </w:rPr>
            </w:pPr>
            <w:r>
              <w:rPr>
                <w:rFonts w:ascii="SimHei" w:eastAsia="SimHei"/>
                <w:b/>
                <w:bCs/>
                <w:color w:val="FF0000"/>
                <w:sz w:val="17"/>
              </w:rPr>
              <w:t>89.36</w:t>
            </w:r>
          </w:p>
        </w:tc>
        <w:tc>
          <w:tcPr>
            <w:tcW w:w="1055" w:type="dxa"/>
            <w:gridSpan w:val="2"/>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eastAsia="SimHei"/>
                <w:b/>
                <w:bCs/>
                <w:color w:val="FF0000"/>
                <w:sz w:val="17"/>
              </w:rPr>
            </w:pPr>
            <w:r>
              <w:rPr>
                <w:rFonts w:ascii="SimHei" w:eastAsia="SimHei"/>
                <w:b/>
                <w:bCs/>
                <w:color w:val="FF0000"/>
                <w:sz w:val="17"/>
              </w:rPr>
              <w:t>5</w:t>
            </w:r>
          </w:p>
        </w:tc>
        <w:tc>
          <w:tcPr>
            <w:tcW w:w="1044"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340"/>
              <w:jc w:val="right"/>
              <w:rPr>
                <w:rFonts w:ascii="SimHei" w:eastAsia="SimHei"/>
                <w:b/>
                <w:bCs/>
                <w:color w:val="FF0000"/>
                <w:sz w:val="17"/>
              </w:rPr>
            </w:pPr>
            <w:r>
              <w:rPr>
                <w:rFonts w:ascii="SimHei" w:eastAsia="SimHei"/>
                <w:b/>
                <w:bCs/>
                <w:color w:val="FF0000"/>
                <w:sz w:val="17"/>
              </w:rPr>
              <w:t>10.64</w:t>
            </w:r>
          </w:p>
        </w:tc>
        <w:tc>
          <w:tcPr>
            <w:tcW w:w="1044"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b/>
                <w:bCs/>
                <w:color w:val="FF0000"/>
                <w:sz w:val="17"/>
              </w:rPr>
              <w:t>47</w:t>
            </w:r>
          </w:p>
        </w:tc>
      </w:tr>
    </w:tbl>
    <w:p w:rsidR="00AC1086" w:rsidRDefault="00AC1086">
      <w:pPr>
        <w:pStyle w:val="SingleTxt"/>
        <w:tabs>
          <w:tab w:val="clear" w:pos="1695"/>
          <w:tab w:val="left" w:pos="630"/>
        </w:tabs>
        <w:spacing w:after="0" w:line="120" w:lineRule="exact"/>
        <w:rPr>
          <w:rFonts w:ascii="SimHei" w:eastAsia="SimHei"/>
          <w:color w:val="FF0000"/>
          <w:sz w:val="10"/>
        </w:rPr>
      </w:pPr>
    </w:p>
    <w:p w:rsidR="00AC1086" w:rsidRDefault="00AC1086">
      <w:pPr>
        <w:pStyle w:val="SingleTxt"/>
        <w:tabs>
          <w:tab w:val="clear" w:pos="1695"/>
          <w:tab w:val="left" w:pos="630"/>
        </w:tabs>
        <w:spacing w:after="0" w:line="120" w:lineRule="exact"/>
        <w:rPr>
          <w:rFonts w:ascii="SimHei" w:eastAsia="SimHei"/>
          <w:color w:val="FF0000"/>
          <w:sz w:val="10"/>
        </w:rPr>
      </w:pPr>
    </w:p>
    <w:p w:rsidR="00AC1086" w:rsidRDefault="00AC1086">
      <w:pPr>
        <w:pStyle w:val="SingleTxt"/>
        <w:rPr>
          <w:sz w:val="18"/>
        </w:rPr>
      </w:pPr>
      <w:r>
        <w:rPr>
          <w:rFonts w:hint="eastAsia"/>
          <w:sz w:val="18"/>
        </w:rPr>
        <w:t>资料来源：外交和合作部人力资源处</w:t>
      </w:r>
    </w:p>
    <w:p w:rsidR="00AC1086" w:rsidRDefault="00AC1086">
      <w:pPr>
        <w:pStyle w:val="SingleTxt"/>
        <w:rPr>
          <w:rFonts w:ascii="SimHei" w:eastAsia="SimHei" w:hint="eastAsia"/>
          <w:color w:val="FF0000"/>
        </w:rPr>
      </w:pPr>
      <w:r>
        <w:rPr>
          <w:rFonts w:ascii="SimHei" w:eastAsia="SimHei" w:hint="eastAsia"/>
          <w:color w:val="FF0000"/>
        </w:rPr>
        <w:t>* 妇女与战斗精神</w:t>
      </w:r>
    </w:p>
    <w:p w:rsidR="00AC1086" w:rsidRDefault="00AC1086">
      <w:pPr>
        <w:pStyle w:val="SingleTxt"/>
        <w:rPr>
          <w:rFonts w:hint="eastAsia"/>
        </w:rPr>
      </w:pPr>
      <w:r>
        <w:tab/>
      </w:r>
      <w:r>
        <w:rPr>
          <w:rFonts w:hint="eastAsia"/>
        </w:rPr>
        <w:t>虽然由于社会的压力以及缺少战斗精神因而在政治机构中很少能见到妇女的身影,但在群众运动中她们的表现却十分出色。事实上，贝宁有71个妇女组织，它们在不同方面进行活动，如社会教育、贷款储蓄、环境保护、扫盲、捍卫妇女和儿童的权利等。</w:t>
      </w:r>
    </w:p>
    <w:p w:rsidR="00AC1086" w:rsidRDefault="00AC1086">
      <w:pPr>
        <w:pStyle w:val="SingleTxt"/>
        <w:rPr>
          <w:rFonts w:hint="eastAsia"/>
        </w:rPr>
      </w:pPr>
      <w:r>
        <w:tab/>
      </w:r>
      <w:r>
        <w:rPr>
          <w:rFonts w:hint="eastAsia"/>
        </w:rPr>
        <w:t>在工会方面，有一个助产士工会，一个女教师协会，一个由妇女领导的财政系统的工会。</w:t>
      </w:r>
    </w:p>
    <w:p w:rsidR="00AC1086" w:rsidRDefault="00AC1086">
      <w:pPr>
        <w:pStyle w:val="SingleTxt"/>
        <w:rPr>
          <w:rFonts w:hint="eastAsia"/>
        </w:rPr>
      </w:pPr>
      <w:r>
        <w:tab/>
      </w:r>
      <w:r>
        <w:rPr>
          <w:rFonts w:hint="eastAsia"/>
        </w:rPr>
        <w:t>贝宁全国工会联合会有一个专门负责提高妇女地位的工会。这个由妇女领导的委员会的工作重点就是妇女问题 ：如何协调家庭生活和职业生活，如何根据机构和企业的标准对妇女生育进行监督，向权利继承人发放去世的领工资妇女的抚恤金以及人事和家庭法等。</w:t>
      </w:r>
    </w:p>
    <w:p w:rsidR="00AC1086" w:rsidRDefault="00AC1086">
      <w:pPr>
        <w:pStyle w:val="SingleTxt"/>
        <w:rPr>
          <w:rFonts w:hint="eastAsia"/>
        </w:rPr>
      </w:pPr>
      <w:r>
        <w:tab/>
      </w:r>
      <w:r>
        <w:rPr>
          <w:rFonts w:hint="eastAsia"/>
        </w:rPr>
        <w:t>应该指出，财经部的妇女对工会活动比男子更加积极。因为养成了在下班后继续工作以便处理完她们的工作的习惯，所以她们就有了更多的空余时间参加工会活动。</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第八条：在国际上的代表性和参与</w:t>
      </w:r>
    </w:p>
    <w:p w:rsidR="00AC1086" w:rsidRDefault="00AC1086">
      <w:pPr>
        <w:pStyle w:val="SingleTxt"/>
        <w:spacing w:after="0" w:line="120" w:lineRule="exact"/>
        <w:rPr>
          <w:rFonts w:hint="eastAsia"/>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8.1：</w:t>
      </w:r>
      <w:r>
        <w:tab/>
      </w:r>
      <w:r>
        <w:rPr>
          <w:rFonts w:hint="eastAsia"/>
        </w:rPr>
        <w:t>贝宁妇女与国际机构</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 xml:space="preserve">根据可靠的资料来源，在国际机构中，似乎没有任何数据证明有贝宁妇女的存在。在上述机构中，没有任何安置妇女的明确政策。应该指出，这是一个普遍的、对男女都是一个共同的问题。 </w:t>
      </w:r>
    </w:p>
    <w:p w:rsidR="00AC1086" w:rsidRDefault="00AC1086">
      <w:pPr>
        <w:pStyle w:val="SingleTxt"/>
        <w:rPr>
          <w:rFonts w:hint="eastAsia"/>
        </w:rPr>
      </w:pPr>
      <w:r>
        <w:tab/>
      </w:r>
      <w:r>
        <w:rPr>
          <w:rFonts w:hint="eastAsia"/>
        </w:rPr>
        <w:t>在国际机构里工作的妇女之所以能够在那里都是靠个人的关系，因此很难统计。然而，对这个问题，正在考虑采取一些办法。同时，建立一个关于那些有可能申请这些职务的干部的数据库的计划即将实现，以使贝宁的外交工作能够对今后可能出现的对干部的要求作出迅速的反应。</w:t>
      </w:r>
    </w:p>
    <w:p w:rsidR="00AC1086" w:rsidRDefault="00AC1086">
      <w:pPr>
        <w:pStyle w:val="SingleTxt"/>
        <w:rPr>
          <w:rFonts w:hint="eastAsia"/>
        </w:rPr>
      </w:pPr>
      <w:r>
        <w:tab/>
      </w:r>
      <w:r>
        <w:rPr>
          <w:rFonts w:hint="eastAsia"/>
        </w:rPr>
        <w:t>贝宁国家应该作出更多的努力，以向使馆和国际组织司提供足够的资金去参加贝宁男女竞选国际机构职务的活动。</w:t>
      </w:r>
    </w:p>
    <w:p w:rsidR="00AC1086" w:rsidRDefault="00AC1086">
      <w:pPr>
        <w:pStyle w:val="SingleTxt"/>
        <w:rPr>
          <w:rFonts w:hint="eastAsia"/>
        </w:rPr>
      </w:pPr>
      <w:r>
        <w:tab/>
      </w:r>
      <w:r>
        <w:rPr>
          <w:rFonts w:hint="eastAsia"/>
        </w:rPr>
        <w:t>也正是为了长期改变人们的观念，所以才在1997年进行了一项关于能否将这类教育引进贝宁国立大学教学大纲的研究。</w:t>
      </w:r>
    </w:p>
    <w:p w:rsidR="00AC1086" w:rsidRDefault="00AC1086">
      <w:pPr>
        <w:pStyle w:val="SingleTxt"/>
        <w:rPr>
          <w:rFonts w:hint="eastAsia"/>
        </w:rPr>
      </w:pPr>
      <w:r>
        <w:tab/>
      </w:r>
      <w:r>
        <w:rPr>
          <w:rFonts w:hint="eastAsia"/>
        </w:rPr>
        <w:t>从这项研究中可以看到，在一些系里已经做了这方面的工作，如在农科系，文学和人文科学系（哲学和人类社会学专业）等。曾经考虑过要加强这些课程并在其他院系扩大这方面的教学。目前正在研究采纳这些意见的方法。</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8.2：</w:t>
      </w:r>
      <w:r>
        <w:tab/>
      </w:r>
      <w:r>
        <w:rPr>
          <w:rFonts w:hint="eastAsia"/>
        </w:rPr>
        <w:t>参加国际会晤</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没有任何一份贝宁文件禁止妇女在国际上代表政府，参加国际组织的工作。贝宁妇女同男人一样参加涉及社会生活各个方面的国际会议。</w:t>
      </w:r>
    </w:p>
    <w:p w:rsidR="00AC1086" w:rsidRDefault="00AC1086">
      <w:pPr>
        <w:pStyle w:val="SingleTxt"/>
        <w:rPr>
          <w:rFonts w:hint="eastAsia"/>
        </w:rPr>
      </w:pPr>
      <w:r>
        <w:tab/>
      </w:r>
      <w:r>
        <w:rPr>
          <w:rFonts w:hint="eastAsia"/>
        </w:rPr>
        <w:t>具有各种能力的妇女和男人一起参加国际会议，如北京和达喀尔的妇女问题世界会议，国际人口与发展会议，作关于贝宁执行《儿童权利公约》情况的初次报告以及有关健康、环境和旅游等方面的国际会晤。</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第九条：国籍</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1990年12月11日宪法第98条规定国籍属于法律范畴。</w:t>
      </w:r>
    </w:p>
    <w:p w:rsidR="00AC1086" w:rsidRDefault="00AC1086">
      <w:pPr>
        <w:pStyle w:val="SingleTxt"/>
        <w:rPr>
          <w:rFonts w:hint="eastAsia"/>
        </w:rPr>
      </w:pPr>
      <w:r>
        <w:tab/>
      </w:r>
      <w:r>
        <w:rPr>
          <w:rFonts w:hint="eastAsia"/>
        </w:rPr>
        <w:t>国籍问题由1965年6月23日第65-17号法律作出规定，该法律包含如今已经过时的达荷美国籍法。</w:t>
      </w:r>
    </w:p>
    <w:p w:rsidR="00AC1086" w:rsidRDefault="00AC1086">
      <w:pPr>
        <w:pStyle w:val="SingleTxt"/>
        <w:rPr>
          <w:rFonts w:hint="eastAsia"/>
        </w:rPr>
      </w:pPr>
      <w:r>
        <w:tab/>
      </w:r>
      <w:r>
        <w:rPr>
          <w:rFonts w:hint="eastAsia"/>
        </w:rPr>
        <w:t>该法律是支配内婚或外婚夫妇关系的法律框架。事实上，法律的规定不影响妻子和丈夫之间的国籍的平等权。</w:t>
      </w:r>
    </w:p>
    <w:p w:rsidR="00AC1086" w:rsidRDefault="00AC1086">
      <w:pPr>
        <w:pStyle w:val="SingleTxt"/>
        <w:rPr>
          <w:rFonts w:hint="eastAsia"/>
        </w:rPr>
      </w:pPr>
      <w:r>
        <w:tab/>
      </w:r>
      <w:r>
        <w:rPr>
          <w:rFonts w:hint="eastAsia"/>
        </w:rPr>
        <w:t>根据上述法律第18条，外国妻子和外国丈夫一样，如果她同一名贝宁侨民结婚，就自动取得了贝宁国籍，条件是她不行使国籍法第19条以及其他条款所赋予的可以放弃上述国籍的权利。这些条款规定了如何行使男女共有的这个权利。</w:t>
      </w:r>
    </w:p>
    <w:p w:rsidR="00AC1086" w:rsidRDefault="00AC1086">
      <w:pPr>
        <w:pStyle w:val="SingleTxt"/>
        <w:rPr>
          <w:rFonts w:hint="eastAsia"/>
        </w:rPr>
      </w:pPr>
      <w:r>
        <w:tab/>
      </w:r>
      <w:r>
        <w:rPr>
          <w:rFonts w:hint="eastAsia"/>
        </w:rPr>
        <w:t>1965年6月23日第65-17号法律中没有任何一条提到有哪种情况可以引起对男女国籍平等权的歧视，即使某些条款在多处让人有所猜测。</w:t>
      </w:r>
    </w:p>
    <w:p w:rsidR="00AC1086" w:rsidRDefault="00AC1086">
      <w:pPr>
        <w:pStyle w:val="SingleTxt"/>
        <w:rPr>
          <w:rFonts w:hint="eastAsia"/>
        </w:rPr>
      </w:pPr>
      <w:r>
        <w:tab/>
      </w:r>
      <w:r>
        <w:rPr>
          <w:rFonts w:hint="eastAsia"/>
        </w:rPr>
        <w:t>如果妻子获得贝宁国籍因而获得选举权或进入公职部门的机会，那她所需服从的原则是同她丈夫需服从的原则一样的。但（根据第20条）与贝宁侨民结婚的外国妇女必须在6个月之后才能完全享有该项权利。</w:t>
      </w:r>
    </w:p>
    <w:p w:rsidR="00AC1086" w:rsidRDefault="00AC1086">
      <w:pPr>
        <w:pStyle w:val="SingleTxt"/>
        <w:rPr>
          <w:rFonts w:hint="eastAsia"/>
        </w:rPr>
      </w:pPr>
      <w:r>
        <w:tab/>
      </w:r>
      <w:r>
        <w:rPr>
          <w:rFonts w:hint="eastAsia"/>
        </w:rPr>
        <w:t>诚然，这些规定可以看作是一种歧视。但该项规定可允许贝宁政府有可能不同意当事人获得贝宁国籍。第20条所造成的后果是以国籍法第21条为依据的，该国籍法规定：“在上述条款确定的期限内，如果参加选民登记或行使职务和授权取决于有无贝宁人的资格，则通过婚姻获得贝宁国籍的妻子既不能成为选民，也没有当选资格”。</w:t>
      </w:r>
    </w:p>
    <w:p w:rsidR="00AC1086" w:rsidRDefault="00AC1086">
      <w:pPr>
        <w:pStyle w:val="SingleTxt"/>
        <w:rPr>
          <w:rFonts w:hint="eastAsia"/>
        </w:rPr>
      </w:pPr>
      <w:r>
        <w:tab/>
      </w:r>
      <w:r>
        <w:rPr>
          <w:rFonts w:hint="eastAsia"/>
        </w:rPr>
        <w:t>该条款的措辞很像是要限制妻子与其配偶在行使贝宁国籍权方面的平等权利，因为，对外国男人同一名贝宁妇女结婚没有提这方面的情况。如果最后一个假设成立的话，其结果是对第21条款可以有不同的解释。</w:t>
      </w:r>
    </w:p>
    <w:p w:rsidR="00AC1086" w:rsidRDefault="00AC1086">
      <w:pPr>
        <w:pStyle w:val="SingleTxt"/>
        <w:rPr>
          <w:rFonts w:hint="eastAsia"/>
        </w:rPr>
      </w:pPr>
      <w:r>
        <w:tab/>
      </w:r>
      <w:r>
        <w:rPr>
          <w:rFonts w:hint="eastAsia"/>
        </w:rPr>
        <w:t>除了上述形式的限制外，根据1965年6月23日第65-17号法律，妇女获取、改变或保留国籍的权利同男子的权利是平等的。</w:t>
      </w:r>
    </w:p>
    <w:p w:rsidR="00AC1086" w:rsidRDefault="00AC1086">
      <w:pPr>
        <w:pStyle w:val="SingleTxt"/>
        <w:rPr>
          <w:rFonts w:hint="eastAsia"/>
        </w:rPr>
      </w:pPr>
      <w:r>
        <w:tab/>
      </w:r>
      <w:r>
        <w:rPr>
          <w:rFonts w:hint="eastAsia"/>
        </w:rPr>
        <w:t>同一名外国男侨民结婚或改变配偶的国籍对妻子的国籍没有太大的影响。实际上，上述法律第48条规定：“嫁给一名外国人的贝宁妇女保留贝宁国籍，除非她在举行婚礼之前，在第54条及随后条款所规定的条件和形式下专门宣布她放弃这个国籍。</w:t>
      </w:r>
    </w:p>
    <w:p w:rsidR="00AC1086" w:rsidRDefault="00AC1086">
      <w:pPr>
        <w:pStyle w:val="SingleTxt"/>
        <w:rPr>
          <w:rFonts w:hint="eastAsia"/>
        </w:rPr>
      </w:pPr>
      <w:r>
        <w:tab/>
      </w:r>
      <w:r>
        <w:rPr>
          <w:rFonts w:hint="eastAsia"/>
        </w:rPr>
        <w:t>宣布放弃原国籍不需批准，即使该女子是未成年人。</w:t>
      </w:r>
    </w:p>
    <w:p w:rsidR="00AC1086" w:rsidRDefault="00AC1086">
      <w:pPr>
        <w:pStyle w:val="SingleTxt"/>
        <w:rPr>
          <w:rFonts w:hint="eastAsia"/>
        </w:rPr>
      </w:pPr>
      <w:r>
        <w:tab/>
      </w:r>
      <w:r>
        <w:rPr>
          <w:rFonts w:hint="eastAsia"/>
        </w:rPr>
        <w:t>只有当该妇女根据其丈夫国内的法律获得或能够获得其丈夫的国籍的情况下，放弃原国籍的宣布才有效。</w:t>
      </w:r>
    </w:p>
    <w:p w:rsidR="00AC1086" w:rsidRDefault="00AC1086">
      <w:pPr>
        <w:pStyle w:val="SingleTxt"/>
        <w:rPr>
          <w:rFonts w:hint="eastAsia"/>
        </w:rPr>
      </w:pPr>
      <w:r>
        <w:tab/>
      </w:r>
      <w:r>
        <w:rPr>
          <w:rFonts w:hint="eastAsia"/>
        </w:rPr>
        <w:t>在这种情况下，该妇女自婚礼之日起便解除了她的“贝宁国籍”。</w:t>
      </w:r>
    </w:p>
    <w:p w:rsidR="00AC1086" w:rsidRDefault="00AC1086">
      <w:pPr>
        <w:pStyle w:val="SingleTxt"/>
        <w:rPr>
          <w:rFonts w:hint="eastAsia"/>
        </w:rPr>
      </w:pPr>
      <w:r>
        <w:tab/>
      </w:r>
      <w:r>
        <w:rPr>
          <w:rFonts w:hint="eastAsia"/>
        </w:rPr>
        <w:t>对国籍法该条款的审议清楚地表明，妇女在其对国籍的选择上始终能够自由表达自己的愿望。</w:t>
      </w:r>
    </w:p>
    <w:p w:rsidR="00AC1086" w:rsidRDefault="00AC1086">
      <w:pPr>
        <w:pStyle w:val="SingleTxt"/>
        <w:rPr>
          <w:rFonts w:hint="eastAsia"/>
        </w:rPr>
      </w:pPr>
      <w:r>
        <w:tab/>
      </w:r>
      <w:r>
        <w:rPr>
          <w:rFonts w:hint="eastAsia"/>
        </w:rPr>
        <w:t>至于其他的条款还可以举出有关丧失国籍的第49和第50条，以及关于国籍失效的第53条，这些条款都进一步证明，当母亲的国籍丧失或失效而影响未成年孩子时，母亲和父亲同样重要。如果这样的措施不能扩大到母亲身上，它们同样也不能扩大到未成年孩子身上。</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第十条：教育</w:t>
      </w:r>
    </w:p>
    <w:p w:rsidR="00AC1086" w:rsidRDefault="00AC1086">
      <w:pPr>
        <w:pStyle w:val="SingleTxt"/>
        <w:spacing w:after="0" w:line="120" w:lineRule="exact"/>
        <w:rPr>
          <w:rFonts w:hint="eastAsia"/>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10.1：</w:t>
      </w:r>
      <w:r>
        <w:tab/>
      </w:r>
      <w:r>
        <w:rPr>
          <w:rFonts w:hint="eastAsia"/>
        </w:rPr>
        <w:t>一般规定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AC1086" w:rsidRDefault="00AC1086">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10.1.1：</w:t>
      </w:r>
      <w:r>
        <w:tab/>
      </w:r>
      <w:r>
        <w:rPr>
          <w:rFonts w:hint="eastAsia"/>
        </w:rPr>
        <w:t>行政方面的法律和政策</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贝宁国家意识到，在一个国家的发展中，一般教育和对妇女和少女的教育所占有的地位。因此，国家领导人将接受教育和培训作为其男女公民基本需求的一部分。1990年12月11日宪法第12和第13条对此作了如下清晰的阐述：</w:t>
      </w:r>
    </w:p>
    <w:p w:rsidR="00AC1086" w:rsidRDefault="00AC1086">
      <w:pPr>
        <w:pStyle w:val="SingleTxt"/>
        <w:rPr>
          <w:rFonts w:hint="eastAsia"/>
        </w:rPr>
      </w:pPr>
      <w:r>
        <w:tab/>
      </w:r>
      <w:r>
        <w:rPr>
          <w:rFonts w:hint="eastAsia"/>
        </w:rPr>
        <w:t>第12条 ：国家和公共单位保证向儿童提供教育并为此创造有利条件。</w:t>
      </w:r>
    </w:p>
    <w:p w:rsidR="00AC1086" w:rsidRDefault="00AC1086">
      <w:pPr>
        <w:pStyle w:val="SingleTxt"/>
        <w:rPr>
          <w:rFonts w:hint="eastAsia"/>
        </w:rPr>
      </w:pPr>
      <w:r>
        <w:tab/>
      </w:r>
      <w:r>
        <w:rPr>
          <w:rFonts w:hint="eastAsia"/>
        </w:rPr>
        <w:t>第13条 ：“国家通过公立学校对青年进行教育。实行小学义务教育制。国家逐步实现义务公共教育”。</w:t>
      </w:r>
    </w:p>
    <w:p w:rsidR="00AC1086" w:rsidRDefault="00AC1086">
      <w:pPr>
        <w:pStyle w:val="SingleTxt"/>
        <w:rPr>
          <w:rFonts w:hint="eastAsia"/>
        </w:rPr>
      </w:pPr>
      <w:r>
        <w:tab/>
      </w:r>
      <w:r>
        <w:rPr>
          <w:rFonts w:hint="eastAsia"/>
        </w:rPr>
        <w:t>为了逐步减少女孩子在享受教育权方面实际上的边缘化现象，国家通过国民教育部决定免收农村地区女孩子的小学课程的学费。</w:t>
      </w:r>
    </w:p>
    <w:p w:rsidR="00AC1086" w:rsidRDefault="00AC1086">
      <w:pPr>
        <w:pStyle w:val="SingleTxt"/>
        <w:rPr>
          <w:rFonts w:hint="eastAsia"/>
        </w:rPr>
      </w:pPr>
      <w:r>
        <w:tab/>
      </w:r>
      <w:r>
        <w:rPr>
          <w:rFonts w:hint="eastAsia"/>
        </w:rPr>
        <w:t>当地学校的校长对此有保留意见，出现这些意见同这些措施引起学校财政收入减少以及缺少应由女孩子提供的学习用品有关。为此，国家采取了一些补偿措施，如向教员提供一些教学用具（教学工具、粉笔等）。</w:t>
      </w:r>
    </w:p>
    <w:p w:rsidR="00AC1086" w:rsidRDefault="00AC1086">
      <w:pPr>
        <w:pStyle w:val="SingleTxt"/>
        <w:rPr>
          <w:rFonts w:hint="eastAsia"/>
        </w:rPr>
      </w:pPr>
      <w:r>
        <w:tab/>
      </w:r>
      <w:r>
        <w:rPr>
          <w:rFonts w:hint="eastAsia"/>
        </w:rPr>
        <w:t>建设了一些校舍，以使校长们能够招收学生，也因此可以对执行免收学费措施造成的缺口有所弥补。</w:t>
      </w:r>
    </w:p>
    <w:p w:rsidR="00AC1086" w:rsidRDefault="00AC1086">
      <w:pPr>
        <w:pStyle w:val="SingleTxt"/>
        <w:rPr>
          <w:rFonts w:hint="eastAsia"/>
        </w:rPr>
      </w:pPr>
      <w:r>
        <w:tab/>
      </w:r>
      <w:r>
        <w:rPr>
          <w:rFonts w:hint="eastAsia"/>
        </w:rPr>
        <w:t>国民教育和科学研究部和社会保障和家庭部每年都组织宣传运动，以鼓励家长送自己的女孩去上学并让她们坚持下去。这项宣传活动也得到国内外非政府组织的有力支持。</w:t>
      </w:r>
    </w:p>
    <w:p w:rsidR="00AC1086" w:rsidRDefault="00AC1086">
      <w:pPr>
        <w:pStyle w:val="SingleTxt"/>
        <w:rPr>
          <w:rFonts w:hint="eastAsia"/>
        </w:rPr>
      </w:pPr>
      <w:r>
        <w:tab/>
      </w:r>
      <w:r>
        <w:rPr>
          <w:rFonts w:hint="eastAsia"/>
        </w:rPr>
        <w:t>此外，自1997年以来，为了让女孩子认真参加学校活动，社会保障和家庭部每年都向历届中小学考试中的成绩最优秀的学生颁发奖金。</w:t>
      </w:r>
    </w:p>
    <w:p w:rsidR="00AC1086" w:rsidRDefault="00AC1086">
      <w:pPr>
        <w:pStyle w:val="SingleTxt"/>
        <w:rPr>
          <w:rFonts w:hint="eastAsia"/>
        </w:rPr>
      </w:pPr>
      <w:r>
        <w:tab/>
      </w:r>
      <w:r>
        <w:rPr>
          <w:rFonts w:hint="eastAsia"/>
        </w:rPr>
        <w:t>为了提高女孩子的入学率，出台了多项计划，例如：</w:t>
      </w:r>
    </w:p>
    <w:p w:rsidR="00AC1086" w:rsidRDefault="00AC1086">
      <w:pPr>
        <w:pStyle w:val="SingleTxt"/>
        <w:ind w:left="1684"/>
        <w:rPr>
          <w:rFonts w:hint="eastAsia"/>
        </w:rPr>
      </w:pPr>
      <w:r>
        <w:rPr>
          <w:rFonts w:hint="eastAsia"/>
        </w:rPr>
        <w:t>-</w:t>
      </w:r>
      <w:r>
        <w:rPr>
          <w:rFonts w:hint="eastAsia"/>
        </w:rPr>
        <w:tab/>
        <w:t>儿童学习平等基金会计划；</w:t>
      </w:r>
    </w:p>
    <w:p w:rsidR="00AC1086" w:rsidRDefault="00AC1086">
      <w:pPr>
        <w:pStyle w:val="SingleTxt"/>
        <w:ind w:left="1684"/>
        <w:rPr>
          <w:rFonts w:hint="eastAsia"/>
        </w:rPr>
      </w:pPr>
      <w:r>
        <w:rPr>
          <w:rFonts w:hint="eastAsia"/>
        </w:rPr>
        <w:t>-</w:t>
      </w:r>
      <w:r>
        <w:rPr>
          <w:rFonts w:hint="eastAsia"/>
        </w:rPr>
        <w:tab/>
        <w:t>教育和社区计划；</w:t>
      </w:r>
    </w:p>
    <w:p w:rsidR="00AC1086" w:rsidRDefault="00AC1086">
      <w:pPr>
        <w:pStyle w:val="SingleTxt"/>
        <w:ind w:left="1684"/>
        <w:rPr>
          <w:rFonts w:hint="eastAsia"/>
        </w:rPr>
      </w:pPr>
      <w:r>
        <w:rPr>
          <w:rFonts w:hint="eastAsia"/>
        </w:rPr>
        <w:t>-</w:t>
      </w:r>
      <w:r>
        <w:rPr>
          <w:rFonts w:hint="eastAsia"/>
        </w:rPr>
        <w:tab/>
        <w:t>在全国各省会创建接纳最优秀女孩子的住宿学校；</w:t>
      </w:r>
    </w:p>
    <w:p w:rsidR="00AC1086" w:rsidRDefault="00AC1086">
      <w:pPr>
        <w:pStyle w:val="SingleTxt"/>
        <w:ind w:left="1684"/>
        <w:rPr>
          <w:rFonts w:hint="eastAsia"/>
        </w:rPr>
      </w:pPr>
      <w:r>
        <w:rPr>
          <w:rFonts w:hint="eastAsia"/>
        </w:rPr>
        <w:t>-</w:t>
      </w:r>
      <w:r>
        <w:rPr>
          <w:rFonts w:hint="eastAsia"/>
        </w:rPr>
        <w:tab/>
        <w:t>妇女和少女权利计划；</w:t>
      </w:r>
    </w:p>
    <w:p w:rsidR="00AC1086" w:rsidRDefault="00AC1086">
      <w:pPr>
        <w:pStyle w:val="SingleTxt"/>
        <w:ind w:left="1684"/>
        <w:rPr>
          <w:rFonts w:hint="eastAsia"/>
        </w:rPr>
      </w:pPr>
      <w:r>
        <w:rPr>
          <w:rFonts w:hint="eastAsia"/>
        </w:rPr>
        <w:t>-</w:t>
      </w:r>
      <w:r>
        <w:rPr>
          <w:rFonts w:hint="eastAsia"/>
        </w:rPr>
        <w:tab/>
        <w:t>与和平队合作将我们的女儿送进学校计划。</w:t>
      </w:r>
    </w:p>
    <w:p w:rsidR="00AC1086" w:rsidRDefault="00AC1086">
      <w:pPr>
        <w:pStyle w:val="SingleTxt"/>
        <w:rPr>
          <w:rFonts w:hint="eastAsia"/>
        </w:rPr>
      </w:pPr>
      <w:r>
        <w:tab/>
      </w:r>
      <w:r>
        <w:rPr>
          <w:rFonts w:hint="eastAsia"/>
        </w:rPr>
        <w:t>还出台了一些支持母亲创收活动的计划，其目的在于增加在校女生人数。相关的例子可以举出正义和社会平等行动小组、Bornfounden以及贝宁持续发展中心等组织的倡议等。</w:t>
      </w:r>
    </w:p>
    <w:p w:rsidR="00AC1086" w:rsidRDefault="00AC1086">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10.1.2：</w:t>
      </w:r>
      <w:r>
        <w:tab/>
      </w:r>
      <w:r>
        <w:rPr>
          <w:rFonts w:hint="eastAsia"/>
        </w:rPr>
        <w:t>男女混校制</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国家在教育政策上不实行任何歧视。除了一所社会和家庭经济教育中等专科学校外，贝宁国家没有任何一所中小学是女子专门学校。在各级教学中，男生和女生的教学大纲都是一样的。</w:t>
      </w:r>
    </w:p>
    <w:p w:rsidR="00AC1086" w:rsidRDefault="00AC1086">
      <w:pPr>
        <w:pStyle w:val="SingleTxt"/>
        <w:rPr>
          <w:rFonts w:hint="eastAsia"/>
        </w:rPr>
      </w:pPr>
      <w:r>
        <w:tab/>
      </w:r>
      <w:r>
        <w:rPr>
          <w:rFonts w:hint="eastAsia"/>
        </w:rPr>
        <w:t>然而，自从将中小学教会学校归还给原先的主人后，一些女子中学又复课了，如圣母中学。但教育体系还始终以国家为主。国家监督现行教学大纲在各级公立和私立学校的正确实施。总而言之，在公立和私立中小学之间唯一的差别仅仅是教学工具不同而已。</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10.2：</w:t>
      </w:r>
      <w:r>
        <w:tab/>
      </w:r>
      <w:r>
        <w:rPr>
          <w:rFonts w:hint="eastAsia"/>
        </w:rPr>
        <w:t>课程和导向</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在我国的教育体系具备一部指导性的法律之前，贝宁国家同开发教育体系的伙伴联合制定了一项政策，鼓励女孩子勇敢地去从事传统上专门留给男人的行业和职业。这是和平队同贝宁合作发起的“将我们的女孩送进学校”的计划的目标之一。该计划的其他活动还包括将女孩子安置到她们的师傅所从事的行业去工作，如汽车修理、建筑行业以及汽车油漆工等。这些女孩子就这样在假期里同她们的女“师父”一起在车间里工作。目的是破除她们的迷信，不要让她们以为某些职业只能留给男人去做。这个试验是从1996和1997年开始的，还没有进行任何评价。</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10.3：</w:t>
      </w:r>
      <w:r>
        <w:tab/>
      </w:r>
      <w:r>
        <w:rPr>
          <w:rFonts w:hint="eastAsia"/>
        </w:rPr>
        <w:t>奖学金</w:t>
      </w:r>
    </w:p>
    <w:p w:rsidR="00AC1086" w:rsidRDefault="00AC1086">
      <w:pPr>
        <w:pStyle w:val="SingleTxt"/>
        <w:spacing w:after="0" w:line="120" w:lineRule="exact"/>
        <w:rPr>
          <w:rFonts w:hint="eastAsia"/>
          <w:sz w:val="10"/>
        </w:rPr>
      </w:pPr>
    </w:p>
    <w:p w:rsidR="00AC1086" w:rsidRDefault="00AC1086">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10.3.1：</w:t>
      </w:r>
      <w:r>
        <w:tab/>
      </w:r>
      <w:r>
        <w:rPr>
          <w:rFonts w:hint="eastAsia"/>
        </w:rPr>
        <w:t>关于国内奖学金</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贝宁的高等教育分两个层次。</w:t>
      </w:r>
    </w:p>
    <w:p w:rsidR="00AC1086" w:rsidRDefault="00AC1086">
      <w:pPr>
        <w:pStyle w:val="SingleTxt"/>
        <w:ind w:left="1684"/>
        <w:rPr>
          <w:rFonts w:hint="eastAsia"/>
        </w:rPr>
      </w:pPr>
      <w:r>
        <w:rPr>
          <w:rFonts w:hint="eastAsia"/>
        </w:rPr>
        <w:t>-</w:t>
      </w:r>
      <w:r>
        <w:rPr>
          <w:rFonts w:hint="eastAsia"/>
        </w:rPr>
        <w:tab/>
        <w:t>正规系科，除了需要中学会考合格证外，不需要任何特殊的条件；</w:t>
      </w:r>
    </w:p>
    <w:p w:rsidR="00AC1086" w:rsidRDefault="00AC1086">
      <w:pPr>
        <w:pStyle w:val="SingleTxt"/>
        <w:ind w:left="1684"/>
        <w:rPr>
          <w:rFonts w:hint="eastAsia"/>
        </w:rPr>
      </w:pPr>
      <w:r>
        <w:rPr>
          <w:rFonts w:hint="eastAsia"/>
        </w:rPr>
        <w:t>-</w:t>
      </w:r>
      <w:r>
        <w:rPr>
          <w:rFonts w:hint="eastAsia"/>
        </w:rPr>
        <w:tab/>
        <w:t>职业学校和学院，需要经过会考才能入学。</w:t>
      </w:r>
    </w:p>
    <w:p w:rsidR="00AC1086" w:rsidRDefault="00AC1086">
      <w:pPr>
        <w:pStyle w:val="SingleTxt"/>
        <w:rPr>
          <w:rFonts w:hint="eastAsia"/>
        </w:rPr>
      </w:pPr>
      <w:r>
        <w:tab/>
      </w:r>
      <w:r>
        <w:rPr>
          <w:rFonts w:hint="eastAsia"/>
        </w:rPr>
        <w:t>医学和农学系科相当于职业学校，属于第二层次。</w:t>
      </w:r>
    </w:p>
    <w:p w:rsidR="00AC1086" w:rsidRDefault="00AC1086">
      <w:pPr>
        <w:pStyle w:val="SingleTxt"/>
        <w:rPr>
          <w:rFonts w:hint="eastAsia"/>
        </w:rPr>
      </w:pPr>
      <w:r>
        <w:tab/>
      </w:r>
      <w:r>
        <w:rPr>
          <w:rFonts w:hint="eastAsia"/>
        </w:rPr>
        <w:t>所有经过入学会考进入职业学校和学院的女生和男生都享受奖学金。</w:t>
      </w:r>
    </w:p>
    <w:p w:rsidR="00AC1086" w:rsidRDefault="00AC1086">
      <w:pPr>
        <w:pStyle w:val="SingleTxt"/>
        <w:rPr>
          <w:rFonts w:hint="eastAsia"/>
        </w:rPr>
      </w:pPr>
      <w:r>
        <w:tab/>
      </w:r>
      <w:r>
        <w:rPr>
          <w:rFonts w:hint="eastAsia"/>
        </w:rPr>
        <w:t>与此相反，对于正规系科来说，奖学金的发放要看年龄和成绩条件。</w:t>
      </w:r>
    </w:p>
    <w:p w:rsidR="00AC1086" w:rsidRDefault="00AC1086">
      <w:pPr>
        <w:pStyle w:val="SingleTxt"/>
        <w:rPr>
          <w:rFonts w:hint="eastAsia"/>
        </w:rPr>
      </w:pPr>
      <w:r>
        <w:tab/>
      </w:r>
      <w:r>
        <w:rPr>
          <w:rFonts w:hint="eastAsia"/>
        </w:rPr>
        <w:t>在发放奖学金的过程中，没有发现任何因申请人的性别而引起的歧视。</w:t>
      </w:r>
    </w:p>
    <w:p w:rsidR="00AC1086" w:rsidRDefault="00AC1086">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10.3.2：</w:t>
      </w:r>
      <w:r>
        <w:tab/>
      </w:r>
      <w:r>
        <w:rPr>
          <w:rFonts w:hint="eastAsia"/>
        </w:rPr>
        <w:t>关于国外奖学金</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愈来愈鼓励女生申请国外奖学金，特别是加拿大、比利时和美国奖学金等。</w:t>
      </w:r>
    </w:p>
    <w:p w:rsidR="00AC1086" w:rsidRDefault="00AC1086">
      <w:pPr>
        <w:pStyle w:val="SingleTxt"/>
        <w:rPr>
          <w:rFonts w:hint="eastAsia"/>
        </w:rPr>
      </w:pPr>
      <w:r>
        <w:tab/>
      </w:r>
      <w:r>
        <w:rPr>
          <w:rFonts w:hint="eastAsia"/>
        </w:rPr>
        <w:t>有两种情况女生申请奖学金优先：</w:t>
      </w:r>
    </w:p>
    <w:p w:rsidR="00AC1086" w:rsidRDefault="00AC1086">
      <w:pPr>
        <w:pStyle w:val="SingleTxt"/>
        <w:ind w:left="2115" w:hanging="431"/>
        <w:rPr>
          <w:rFonts w:hint="eastAsia"/>
        </w:rPr>
      </w:pPr>
      <w:r>
        <w:rPr>
          <w:rFonts w:hint="eastAsia"/>
        </w:rPr>
        <w:t>-</w:t>
      </w:r>
      <w:r>
        <w:rPr>
          <w:rFonts w:hint="eastAsia"/>
        </w:rPr>
        <w:tab/>
        <w:t>学习水平 如果要求申请奖学金的男生有硕士学位，则拥有学士学位的女生也可以申请奖学金；</w:t>
      </w:r>
    </w:p>
    <w:p w:rsidR="00AC1086" w:rsidRDefault="00AC1086">
      <w:pPr>
        <w:pStyle w:val="SingleTxt"/>
        <w:ind w:left="2115" w:hanging="431"/>
        <w:rPr>
          <w:rFonts w:hint="eastAsia"/>
        </w:rPr>
      </w:pPr>
      <w:r>
        <w:rPr>
          <w:rFonts w:hint="eastAsia"/>
        </w:rPr>
        <w:t>-</w:t>
      </w:r>
      <w:r>
        <w:rPr>
          <w:rFonts w:hint="eastAsia"/>
        </w:rPr>
        <w:tab/>
        <w:t>对奖学金申请人的选择 如果有一男一女两名条件都相同的申请人，则女生优先享受奖学金。</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10.4：</w:t>
      </w:r>
      <w:r>
        <w:tab/>
      </w:r>
      <w:r>
        <w:rPr>
          <w:rFonts w:hint="eastAsia"/>
        </w:rPr>
        <w:t>女性在教育界的比例</w:t>
      </w:r>
    </w:p>
    <w:p w:rsidR="00AC1086" w:rsidRDefault="00AC1086">
      <w:pPr>
        <w:pStyle w:val="SingleTxt"/>
        <w:spacing w:after="0" w:line="120" w:lineRule="exact"/>
        <w:rPr>
          <w:rFonts w:hint="eastAsia"/>
          <w:sz w:val="10"/>
        </w:rPr>
      </w:pPr>
    </w:p>
    <w:p w:rsidR="00AC1086" w:rsidRDefault="00AC1086">
      <w:pPr>
        <w:pStyle w:val="SingleTxt"/>
        <w:rPr>
          <w:rFonts w:hint="eastAsia"/>
        </w:rPr>
      </w:pPr>
      <w:r>
        <w:tab/>
      </w:r>
      <w:r>
        <w:rPr>
          <w:rFonts w:hint="eastAsia"/>
        </w:rPr>
        <w:t>对人力资源的变化发展分门别类地进行审议。</w:t>
      </w:r>
    </w:p>
    <w:p w:rsidR="00AC1086" w:rsidRDefault="00AC1086">
      <w:pPr>
        <w:pStyle w:val="SingleTxt"/>
        <w:ind w:left="1684"/>
        <w:rPr>
          <w:rFonts w:hint="eastAsia"/>
        </w:rPr>
      </w:pPr>
      <w:r>
        <w:rPr>
          <w:rFonts w:hint="eastAsia"/>
        </w:rPr>
        <w:t>-</w:t>
      </w:r>
      <w:r>
        <w:rPr>
          <w:rFonts w:hint="eastAsia"/>
        </w:rPr>
        <w:tab/>
        <w:t>以下是教师队伍的统计数据</w:t>
      </w:r>
    </w:p>
    <w:p w:rsidR="00AC1086" w:rsidRDefault="00AC1086">
      <w:pPr>
        <w:pStyle w:val="SingleTxt"/>
        <w:ind w:left="1684"/>
        <w:rPr>
          <w:rFonts w:hint="eastAsia"/>
        </w:rPr>
      </w:pPr>
      <w:r>
        <w:rPr>
          <w:rFonts w:hint="eastAsia"/>
        </w:rPr>
        <w:t>-</w:t>
      </w:r>
      <w:r>
        <w:rPr>
          <w:rFonts w:hint="eastAsia"/>
        </w:rPr>
        <w:tab/>
        <w:t>幼儿教育</w:t>
      </w:r>
    </w:p>
    <w:p w:rsidR="00AC1086" w:rsidRDefault="00AC1086">
      <w:pPr>
        <w:pStyle w:val="SingleTxt"/>
        <w:spacing w:after="120" w:line="316" w:lineRule="exact"/>
        <w:rPr>
          <w:rFonts w:hint="eastAsia"/>
        </w:rPr>
      </w:pPr>
      <w:r>
        <w:tab/>
      </w:r>
      <w:r>
        <w:rPr>
          <w:rFonts w:hint="eastAsia"/>
        </w:rPr>
        <w:t>下列表4显示1990年至1996年幼儿教师队伍的发展变化。该表说明，教师队伍在经过了一个时多时少的发展变化后，在1994和1995以及1995和1996阶段中，情况有所好转，特别是在女教师方面，她们的增长率与男教师相比分别是27％和5.6％比3.8％和负2％。</w:t>
      </w:r>
    </w:p>
    <w:p w:rsidR="00AC1086" w:rsidRDefault="00AC1086">
      <w:pPr>
        <w:pStyle w:val="SingleTxt"/>
        <w:spacing w:after="120" w:line="316" w:lineRule="exact"/>
        <w:rPr>
          <w:rFonts w:hint="eastAsia"/>
        </w:rPr>
      </w:pPr>
      <w:r>
        <w:tab/>
      </w:r>
      <w:r>
        <w:rPr>
          <w:rFonts w:hint="eastAsia"/>
        </w:rPr>
        <w:t>直至1993年,女性的比例直线上升，1994年出现轻微的下降趋势，随后1995年和1996年又分别上升146和158。</w:t>
      </w:r>
    </w:p>
    <w:p w:rsidR="00AC1086" w:rsidRDefault="00AC1086">
      <w:pPr>
        <w:pStyle w:val="SingleTxt"/>
        <w:spacing w:after="120" w:line="316" w:lineRule="exact"/>
        <w:rPr>
          <w:rFonts w:hint="eastAsia"/>
        </w:rPr>
      </w:pPr>
      <w:r>
        <w:tab/>
      </w:r>
      <w:r>
        <w:rPr>
          <w:rFonts w:hint="eastAsia"/>
        </w:rPr>
        <w:t>结论是，幼儿教育的主导力量是妇女。</w:t>
      </w:r>
    </w:p>
    <w:p w:rsidR="00AC1086" w:rsidRDefault="00AC1086">
      <w:pPr>
        <w:pStyle w:val="SingleTxt"/>
        <w:tabs>
          <w:tab w:val="clear" w:pos="1695"/>
          <w:tab w:val="left" w:pos="630"/>
        </w:tabs>
        <w:spacing w:after="0"/>
        <w:ind w:left="4"/>
        <w:rPr>
          <w:rFonts w:ascii="SimHei" w:eastAsia="SimHei"/>
          <w:color w:val="FF0000"/>
        </w:rPr>
      </w:pPr>
      <w:r>
        <w:rPr>
          <w:rFonts w:ascii="SimHei" w:eastAsia="SimHei"/>
          <w:color w:val="FF0000"/>
        </w:rPr>
        <w:tab/>
      </w:r>
      <w:r>
        <w:rPr>
          <w:rFonts w:hint="eastAsia"/>
        </w:rPr>
        <w:t>表4：</w:t>
      </w:r>
      <w:r>
        <w:rPr>
          <w:rFonts w:ascii="SimHei" w:eastAsia="SimHei"/>
          <w:color w:val="FF0000"/>
        </w:rPr>
        <w:tab/>
      </w:r>
      <w:r>
        <w:rPr>
          <w:rFonts w:ascii="SimHei" w:eastAsia="SimHei" w:hint="eastAsia"/>
          <w:color w:val="FF0000"/>
        </w:rPr>
        <w:t>1990年至 1996年性别增长率，幼儿教育人员以及女性比例</w:t>
      </w:r>
    </w:p>
    <w:p w:rsidR="00AC1086" w:rsidRDefault="00AC1086">
      <w:pPr>
        <w:pStyle w:val="SingleTxt"/>
        <w:tabs>
          <w:tab w:val="clear" w:pos="1695"/>
          <w:tab w:val="left" w:pos="630"/>
        </w:tabs>
        <w:spacing w:after="0"/>
        <w:rPr>
          <w:rFonts w:ascii="SimHei" w:eastAsia="SimHei"/>
          <w:color w:val="FF0000"/>
        </w:rPr>
      </w:pPr>
    </w:p>
    <w:tbl>
      <w:tblPr>
        <w:tblW w:w="7322" w:type="dxa"/>
        <w:tblInd w:w="1260" w:type="dxa"/>
        <w:tblLayout w:type="fixed"/>
        <w:tblCellMar>
          <w:left w:w="0" w:type="dxa"/>
          <w:right w:w="0" w:type="dxa"/>
        </w:tblCellMar>
        <w:tblLook w:val="0000" w:firstRow="0" w:lastRow="0" w:firstColumn="0" w:lastColumn="0" w:noHBand="0" w:noVBand="0"/>
      </w:tblPr>
      <w:tblGrid>
        <w:gridCol w:w="2092"/>
        <w:gridCol w:w="1046"/>
        <w:gridCol w:w="1046"/>
        <w:gridCol w:w="1046"/>
        <w:gridCol w:w="1046"/>
        <w:gridCol w:w="1046"/>
      </w:tblGrid>
      <w:tr w:rsidR="00AC1086">
        <w:tblPrEx>
          <w:tblCellMar>
            <w:top w:w="0" w:type="dxa"/>
            <w:bottom w:w="0" w:type="dxa"/>
          </w:tblCellMar>
        </w:tblPrEx>
        <w:trPr>
          <w:cantSplit/>
          <w:tblHeader/>
        </w:trPr>
        <w:tc>
          <w:tcPr>
            <w:tcW w:w="2092"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color w:val="0000FF"/>
                <w:sz w:val="14"/>
              </w:rPr>
            </w:pPr>
          </w:p>
        </w:tc>
        <w:tc>
          <w:tcPr>
            <w:tcW w:w="3138" w:type="dxa"/>
            <w:gridSpan w:val="3"/>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SimHei" w:eastAsia="KaiTi_GB2312"/>
                <w:color w:val="0000FF"/>
                <w:sz w:val="14"/>
              </w:rPr>
            </w:pPr>
            <w:r>
              <w:rPr>
                <w:rFonts w:ascii="SimHei" w:eastAsia="KaiTi_GB2312" w:hint="eastAsia"/>
                <w:color w:val="0000FF"/>
                <w:sz w:val="14"/>
              </w:rPr>
              <w:t>增长率</w:t>
            </w:r>
            <w:r>
              <w:rPr>
                <w:rFonts w:ascii="SimHei" w:eastAsia="KaiTi_GB2312" w:hint="eastAsia"/>
                <w:color w:val="0000FF"/>
                <w:sz w:val="14"/>
              </w:rPr>
              <w:t xml:space="preserve"> %</w:t>
            </w:r>
          </w:p>
        </w:tc>
        <w:tc>
          <w:tcPr>
            <w:tcW w:w="2092" w:type="dxa"/>
            <w:gridSpan w:val="2"/>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z w:val="14"/>
              </w:rPr>
            </w:pPr>
          </w:p>
        </w:tc>
      </w:tr>
      <w:tr w:rsidR="00AC1086">
        <w:tblPrEx>
          <w:tblCellMar>
            <w:top w:w="0" w:type="dxa"/>
            <w:bottom w:w="0" w:type="dxa"/>
          </w:tblCellMar>
        </w:tblPrEx>
        <w:trPr>
          <w:cantSplit/>
          <w:tblHeader/>
        </w:trPr>
        <w:tc>
          <w:tcPr>
            <w:tcW w:w="2092"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40" w:right="40"/>
              <w:rPr>
                <w:rFonts w:ascii="SimHei" w:eastAsia="KaiTi_GB2312"/>
                <w:color w:val="0000FF"/>
                <w:sz w:val="14"/>
              </w:rPr>
            </w:pPr>
            <w:r>
              <w:rPr>
                <w:rFonts w:ascii="SimHei" w:eastAsia="KaiTi_GB2312" w:hint="eastAsia"/>
                <w:color w:val="0000FF"/>
                <w:sz w:val="14"/>
              </w:rPr>
              <w:t>时期</w:t>
            </w:r>
          </w:p>
        </w:tc>
        <w:tc>
          <w:tcPr>
            <w:tcW w:w="1046" w:type="dxa"/>
            <w:tcBorders>
              <w:top w:val="single" w:sz="4" w:space="0" w:color="auto"/>
              <w:bottom w:val="single" w:sz="12" w:space="0" w:color="auto"/>
            </w:tcBorders>
          </w:tcPr>
          <w:p w:rsidR="00AC1086" w:rsidRDefault="00AC1086">
            <w:pPr>
              <w:spacing w:after="40" w:line="200" w:lineRule="exact"/>
              <w:ind w:left="40" w:right="340"/>
              <w:jc w:val="right"/>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妇女</w:t>
            </w:r>
          </w:p>
        </w:tc>
        <w:tc>
          <w:tcPr>
            <w:tcW w:w="1046" w:type="dxa"/>
            <w:tcBorders>
              <w:top w:val="single" w:sz="4" w:space="0" w:color="auto"/>
              <w:bottom w:val="single" w:sz="12" w:space="0" w:color="auto"/>
            </w:tcBorders>
          </w:tcPr>
          <w:p w:rsidR="00AC1086" w:rsidRDefault="00AC1086">
            <w:pPr>
              <w:spacing w:after="40" w:line="200" w:lineRule="exact"/>
              <w:ind w:left="40" w:right="340"/>
              <w:jc w:val="right"/>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男子</w:t>
            </w:r>
          </w:p>
        </w:tc>
        <w:tc>
          <w:tcPr>
            <w:tcW w:w="1046" w:type="dxa"/>
            <w:tcBorders>
              <w:top w:val="single" w:sz="4" w:space="0" w:color="auto"/>
              <w:bottom w:val="single" w:sz="12" w:space="0" w:color="auto"/>
            </w:tcBorders>
          </w:tcPr>
          <w:p w:rsidR="00AC1086" w:rsidRDefault="00AC1086">
            <w:pPr>
              <w:spacing w:after="40" w:line="200" w:lineRule="exact"/>
              <w:ind w:left="40" w:right="340"/>
              <w:jc w:val="right"/>
              <w:rPr>
                <w:rFonts w:ascii="KaiTi_GB2312" w:eastAsia="KaiTi_GB2312"/>
                <w:color w:val="0000FF"/>
                <w:sz w:val="14"/>
              </w:rPr>
            </w:pPr>
            <w:r>
              <w:rPr>
                <w:rFonts w:ascii="KaiTi_GB2312" w:eastAsia="KaiTi_GB2312"/>
                <w:color w:val="0000FF"/>
                <w:sz w:val="14"/>
              </w:rPr>
              <w:br/>
            </w:r>
            <w:r>
              <w:rPr>
                <w:rFonts w:ascii="KaiTi_GB2312" w:eastAsia="KaiTi_GB2312" w:hint="eastAsia"/>
                <w:color w:val="0000FF"/>
                <w:sz w:val="14"/>
              </w:rPr>
              <w:t>总计</w:t>
            </w:r>
          </w:p>
        </w:tc>
        <w:tc>
          <w:tcPr>
            <w:tcW w:w="2092"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40" w:right="40"/>
              <w:jc w:val="center"/>
              <w:rPr>
                <w:rFonts w:ascii="SimHei" w:eastAsia="KaiTi_GB2312"/>
                <w:color w:val="0000FF"/>
                <w:sz w:val="14"/>
              </w:rPr>
            </w:pPr>
            <w:r>
              <w:rPr>
                <w:rFonts w:ascii="SimHei" w:eastAsia="KaiTi_GB2312" w:hint="eastAsia"/>
                <w:color w:val="0000FF"/>
                <w:sz w:val="14"/>
              </w:rPr>
              <w:t>女性比例</w:t>
            </w:r>
            <w:r>
              <w:rPr>
                <w:rFonts w:ascii="SimHei" w:eastAsia="KaiTi_GB2312"/>
                <w:color w:val="0000FF"/>
                <w:sz w:val="14"/>
              </w:rPr>
              <w:br/>
            </w:r>
            <w:r>
              <w:rPr>
                <w:rFonts w:ascii="SimHei" w:eastAsia="KaiTi_GB2312" w:hint="eastAsia"/>
                <w:color w:val="0000FF"/>
                <w:sz w:val="14"/>
              </w:rPr>
              <w:t>（妇女人数</w:t>
            </w:r>
            <w:r>
              <w:rPr>
                <w:rFonts w:ascii="SimHei" w:eastAsia="KaiTi_GB2312" w:hint="eastAsia"/>
                <w:color w:val="0000FF"/>
                <w:sz w:val="14"/>
              </w:rPr>
              <w:t>/</w:t>
            </w:r>
            <w:r>
              <w:rPr>
                <w:rFonts w:ascii="SimHei" w:eastAsia="KaiTi_GB2312" w:hint="eastAsia"/>
                <w:color w:val="0000FF"/>
                <w:sz w:val="14"/>
              </w:rPr>
              <w:t>男人人数</w:t>
            </w:r>
            <w:r>
              <w:rPr>
                <w:rFonts w:ascii="SimHei" w:eastAsia="KaiTi_GB2312" w:hint="eastAsia"/>
                <w:color w:val="0000FF"/>
                <w:sz w:val="14"/>
              </w:rPr>
              <w:t>*100</w:t>
            </w:r>
            <w:r>
              <w:rPr>
                <w:rFonts w:ascii="SimHei" w:eastAsia="KaiTi_GB2312" w:hint="eastAsia"/>
                <w:color w:val="0000FF"/>
                <w:sz w:val="14"/>
              </w:rPr>
              <w:t>）</w:t>
            </w:r>
          </w:p>
        </w:tc>
      </w:tr>
      <w:tr w:rsidR="00AC1086">
        <w:tblPrEx>
          <w:tblCellMar>
            <w:top w:w="0" w:type="dxa"/>
            <w:bottom w:w="0" w:type="dxa"/>
          </w:tblCellMar>
        </w:tblPrEx>
        <w:trPr>
          <w:cantSplit/>
          <w:trHeight w:hRule="exact" w:val="115"/>
          <w:tblHeader/>
        </w:trPr>
        <w:tc>
          <w:tcPr>
            <w:tcW w:w="2092"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z w:val="17"/>
              </w:rPr>
            </w:pPr>
          </w:p>
        </w:tc>
        <w:tc>
          <w:tcPr>
            <w:tcW w:w="10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340"/>
              <w:jc w:val="right"/>
              <w:rPr>
                <w:rFonts w:ascii="SimHei"/>
                <w:color w:val="FF0000"/>
                <w:sz w:val="17"/>
              </w:rPr>
            </w:pPr>
          </w:p>
        </w:tc>
        <w:tc>
          <w:tcPr>
            <w:tcW w:w="10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z w:val="17"/>
              </w:rPr>
            </w:pPr>
          </w:p>
        </w:tc>
        <w:tc>
          <w:tcPr>
            <w:tcW w:w="10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z w:val="17"/>
              </w:rPr>
            </w:pPr>
          </w:p>
        </w:tc>
      </w:tr>
      <w:tr w:rsidR="00AC1086">
        <w:tblPrEx>
          <w:tblCellMar>
            <w:top w:w="0" w:type="dxa"/>
            <w:bottom w:w="0" w:type="dxa"/>
          </w:tblCellMar>
        </w:tblPrEx>
        <w:trPr>
          <w:cantSplit/>
        </w:trPr>
        <w:tc>
          <w:tcPr>
            <w:tcW w:w="209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hAnsi="SimSun"/>
                <w:sz w:val="17"/>
              </w:rPr>
            </w:pPr>
            <w:r>
              <w:rPr>
                <w:rFonts w:hAnsi="SimSun"/>
                <w:sz w:val="17"/>
              </w:rPr>
              <w:t>1990-1991</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-6.4</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-2.5</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-4.5</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1990</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126</w:t>
            </w:r>
          </w:p>
        </w:tc>
      </w:tr>
      <w:tr w:rsidR="00AC1086">
        <w:tblPrEx>
          <w:tblCellMar>
            <w:top w:w="0" w:type="dxa"/>
            <w:bottom w:w="0" w:type="dxa"/>
          </w:tblCellMar>
        </w:tblPrEx>
        <w:trPr>
          <w:cantSplit/>
        </w:trPr>
        <w:tc>
          <w:tcPr>
            <w:tcW w:w="209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hAnsi="SimSun"/>
                <w:sz w:val="17"/>
              </w:rPr>
            </w:pPr>
            <w:r>
              <w:rPr>
                <w:rFonts w:hAnsi="SimSun"/>
                <w:sz w:val="17"/>
              </w:rPr>
              <w:t>1991-1992</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-6.2</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2.6</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2.3</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1991</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121</w:t>
            </w:r>
          </w:p>
        </w:tc>
      </w:tr>
      <w:tr w:rsidR="00AC1086">
        <w:tblPrEx>
          <w:tblCellMar>
            <w:top w:w="0" w:type="dxa"/>
            <w:bottom w:w="0" w:type="dxa"/>
          </w:tblCellMar>
        </w:tblPrEx>
        <w:trPr>
          <w:cantSplit/>
        </w:trPr>
        <w:tc>
          <w:tcPr>
            <w:tcW w:w="209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hAnsi="SimSun"/>
                <w:sz w:val="17"/>
              </w:rPr>
            </w:pPr>
            <w:r>
              <w:rPr>
                <w:rFonts w:hAnsi="SimSun"/>
                <w:sz w:val="17"/>
              </w:rPr>
              <w:t>1992-1993</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2.1</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6.1</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3.8</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1992</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121</w:t>
            </w:r>
          </w:p>
        </w:tc>
      </w:tr>
      <w:tr w:rsidR="00AC1086">
        <w:tblPrEx>
          <w:tblCellMar>
            <w:top w:w="0" w:type="dxa"/>
            <w:bottom w:w="0" w:type="dxa"/>
          </w:tblCellMar>
        </w:tblPrEx>
        <w:trPr>
          <w:cantSplit/>
        </w:trPr>
        <w:tc>
          <w:tcPr>
            <w:tcW w:w="209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hAnsi="SimSun"/>
                <w:sz w:val="17"/>
              </w:rPr>
            </w:pPr>
            <w:r>
              <w:rPr>
                <w:rFonts w:hAnsi="SimSun"/>
                <w:sz w:val="17"/>
              </w:rPr>
              <w:t>1993-1994</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11.9</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-9.2</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-18.4</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1993</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144</w:t>
            </w:r>
          </w:p>
        </w:tc>
      </w:tr>
      <w:tr w:rsidR="00AC1086">
        <w:tblPrEx>
          <w:tblCellMar>
            <w:top w:w="0" w:type="dxa"/>
            <w:bottom w:w="0" w:type="dxa"/>
          </w:tblCellMar>
        </w:tblPrEx>
        <w:trPr>
          <w:cantSplit/>
        </w:trPr>
        <w:tc>
          <w:tcPr>
            <w:tcW w:w="209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hAnsi="SimSun"/>
                <w:sz w:val="17"/>
              </w:rPr>
            </w:pPr>
            <w:r>
              <w:rPr>
                <w:rFonts w:hAnsi="SimSun"/>
                <w:sz w:val="17"/>
              </w:rPr>
              <w:t>1994-1995</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-25</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3.8</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16.4</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1994</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119</w:t>
            </w:r>
          </w:p>
        </w:tc>
      </w:tr>
      <w:tr w:rsidR="00AC1086">
        <w:tblPrEx>
          <w:tblCellMar>
            <w:top w:w="0" w:type="dxa"/>
            <w:bottom w:w="0" w:type="dxa"/>
          </w:tblCellMar>
        </w:tblPrEx>
        <w:trPr>
          <w:cantSplit/>
        </w:trPr>
        <w:tc>
          <w:tcPr>
            <w:tcW w:w="209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hAnsi="SimSun"/>
                <w:sz w:val="17"/>
              </w:rPr>
            </w:pPr>
            <w:r>
              <w:rPr>
                <w:rFonts w:hAnsi="SimSun"/>
                <w:sz w:val="17"/>
              </w:rPr>
              <w:t>1995-1996</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27.0</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-2.0</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340"/>
              <w:jc w:val="right"/>
              <w:rPr>
                <w:rFonts w:hAnsi="SimSun"/>
                <w:sz w:val="17"/>
              </w:rPr>
            </w:pPr>
            <w:r>
              <w:rPr>
                <w:rFonts w:hAnsi="SimSun"/>
                <w:sz w:val="17"/>
              </w:rPr>
              <w:t>2.5</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1995</w:t>
            </w:r>
          </w:p>
        </w:tc>
        <w:tc>
          <w:tcPr>
            <w:tcW w:w="104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146</w:t>
            </w:r>
          </w:p>
        </w:tc>
      </w:tr>
      <w:tr w:rsidR="00AC1086">
        <w:tblPrEx>
          <w:tblCellMar>
            <w:top w:w="0" w:type="dxa"/>
            <w:bottom w:w="0" w:type="dxa"/>
          </w:tblCellMar>
        </w:tblPrEx>
        <w:trPr>
          <w:cantSplit/>
        </w:trPr>
        <w:tc>
          <w:tcPr>
            <w:tcW w:w="2092"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color w:val="FF0000"/>
                <w:sz w:val="17"/>
              </w:rPr>
            </w:pPr>
          </w:p>
        </w:tc>
        <w:tc>
          <w:tcPr>
            <w:tcW w:w="1046"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p>
        </w:tc>
        <w:tc>
          <w:tcPr>
            <w:tcW w:w="1046"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p>
        </w:tc>
        <w:tc>
          <w:tcPr>
            <w:tcW w:w="1046"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p>
        </w:tc>
        <w:tc>
          <w:tcPr>
            <w:tcW w:w="1046"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1996</w:t>
            </w:r>
          </w:p>
        </w:tc>
        <w:tc>
          <w:tcPr>
            <w:tcW w:w="1046"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jc w:val="right"/>
              <w:rPr>
                <w:rFonts w:hAnsi="SimSun"/>
                <w:sz w:val="17"/>
              </w:rPr>
            </w:pPr>
            <w:r>
              <w:rPr>
                <w:rFonts w:hAnsi="SimSun"/>
                <w:sz w:val="17"/>
              </w:rPr>
              <w:t>158</w:t>
            </w:r>
          </w:p>
        </w:tc>
      </w:tr>
    </w:tbl>
    <w:p w:rsidR="00AC1086" w:rsidRDefault="00AC1086">
      <w:pPr>
        <w:pStyle w:val="SingleTxt"/>
        <w:tabs>
          <w:tab w:val="clear" w:pos="1695"/>
          <w:tab w:val="left" w:pos="630"/>
        </w:tabs>
        <w:spacing w:after="0" w:line="120" w:lineRule="exact"/>
        <w:rPr>
          <w:rFonts w:hAnsi="SimSun"/>
          <w:sz w:val="10"/>
        </w:rPr>
      </w:pPr>
    </w:p>
    <w:p w:rsidR="00AC1086" w:rsidRDefault="00AC1086">
      <w:pPr>
        <w:pStyle w:val="SingleTxt"/>
        <w:tabs>
          <w:tab w:val="clear" w:pos="1695"/>
          <w:tab w:val="left" w:pos="630"/>
        </w:tabs>
        <w:spacing w:after="0"/>
        <w:rPr>
          <w:rFonts w:hAnsi="SimSun"/>
          <w:sz w:val="18"/>
        </w:rPr>
      </w:pPr>
      <w:r>
        <w:rPr>
          <w:rFonts w:hAnsi="SimSun" w:hint="eastAsia"/>
          <w:sz w:val="18"/>
        </w:rPr>
        <w:t>资料来源：《1998年人类发展报告》-联合国开发计划署,表A 16摘录 –第214页。</w:t>
      </w:r>
    </w:p>
    <w:p w:rsidR="00AC1086" w:rsidRDefault="00AC1086">
      <w:pPr>
        <w:pStyle w:val="SingleTxt"/>
        <w:tabs>
          <w:tab w:val="left" w:pos="630"/>
        </w:tabs>
        <w:spacing w:after="0" w:line="120" w:lineRule="exact"/>
        <w:rPr>
          <w:rFonts w:hAnsi="SimSun" w:hint="eastAsia"/>
          <w:sz w:val="10"/>
        </w:rPr>
      </w:pPr>
    </w:p>
    <w:p w:rsidR="00AC1086" w:rsidRDefault="00AC1086">
      <w:pPr>
        <w:pStyle w:val="SingleTxt"/>
        <w:tabs>
          <w:tab w:val="left" w:pos="630"/>
        </w:tabs>
        <w:spacing w:after="120" w:line="300" w:lineRule="exact"/>
        <w:rPr>
          <w:rFonts w:ascii="SimHei" w:eastAsia="SimHei" w:hAnsi="SimSun" w:hint="eastAsia"/>
          <w:color w:val="FF0000"/>
        </w:rPr>
      </w:pPr>
      <w:r>
        <w:rPr>
          <w:rFonts w:ascii="SimHei" w:eastAsia="SimHei" w:hAnsi="SimSun" w:hint="eastAsia"/>
          <w:color w:val="FF0000"/>
        </w:rPr>
        <w:t>-</w:t>
      </w:r>
      <w:r>
        <w:rPr>
          <w:rFonts w:ascii="SimHei" w:eastAsia="SimHei" w:hAnsi="SimSun"/>
          <w:color w:val="FF0000"/>
        </w:rPr>
        <w:tab/>
      </w:r>
      <w:r>
        <w:rPr>
          <w:rFonts w:ascii="SimHei" w:eastAsia="SimHei" w:hAnsi="SimSun" w:hint="eastAsia"/>
          <w:color w:val="FF0000"/>
        </w:rPr>
        <w:t>关于小学</w:t>
      </w:r>
    </w:p>
    <w:p w:rsidR="00AC1086" w:rsidRDefault="00AC1086">
      <w:pPr>
        <w:pStyle w:val="SingleTxt"/>
        <w:tabs>
          <w:tab w:val="left" w:pos="630"/>
        </w:tabs>
        <w:spacing w:after="120" w:line="300" w:lineRule="exact"/>
        <w:rPr>
          <w:rFonts w:hAnsi="SimSun" w:hint="eastAsia"/>
        </w:rPr>
      </w:pPr>
      <w:r>
        <w:rPr>
          <w:rFonts w:hAnsi="SimSun"/>
        </w:rPr>
        <w:tab/>
      </w:r>
      <w:r>
        <w:rPr>
          <w:rFonts w:hAnsi="SimSun" w:hint="eastAsia"/>
        </w:rPr>
        <w:t>1995-1996学年的数据如下（见表5）。</w:t>
      </w:r>
    </w:p>
    <w:p w:rsidR="00AC1086" w:rsidRDefault="00AC1086">
      <w:pPr>
        <w:pStyle w:val="SingleTxt"/>
        <w:tabs>
          <w:tab w:val="left" w:pos="630"/>
        </w:tabs>
        <w:spacing w:after="120" w:line="300" w:lineRule="exact"/>
        <w:rPr>
          <w:rFonts w:hAnsi="SimSun" w:hint="eastAsia"/>
        </w:rPr>
      </w:pPr>
      <w:r>
        <w:rPr>
          <w:rFonts w:hAnsi="SimSun"/>
        </w:rPr>
        <w:tab/>
      </w:r>
      <w:r>
        <w:rPr>
          <w:rFonts w:hAnsi="SimSun" w:hint="eastAsia"/>
        </w:rPr>
        <w:t>除了大西洋省和韦梅省的男女教师的比例基本上一致外，大部分省都差20，阿塔科拉、莫诺、博尔古和祖四省的比例分别为7.5、11.6、12.5和19.3。</w:t>
      </w:r>
    </w:p>
    <w:p w:rsidR="00AC1086" w:rsidRDefault="00AC1086">
      <w:pPr>
        <w:pStyle w:val="SingleTxt"/>
        <w:tabs>
          <w:tab w:val="clear" w:pos="1695"/>
          <w:tab w:val="left" w:pos="630"/>
        </w:tabs>
        <w:ind w:left="6"/>
        <w:rPr>
          <w:rFonts w:ascii="SimHei" w:eastAsia="SimHei"/>
          <w:color w:val="FF0000"/>
        </w:rPr>
      </w:pPr>
      <w:r>
        <w:rPr>
          <w:rFonts w:ascii="SimHei" w:eastAsia="SimHei"/>
          <w:color w:val="FF0000"/>
        </w:rPr>
        <w:tab/>
      </w:r>
      <w:r>
        <w:rPr>
          <w:rFonts w:hint="eastAsia"/>
        </w:rPr>
        <w:t>表5：</w:t>
      </w:r>
      <w:r>
        <w:rPr>
          <w:rFonts w:ascii="SimHei" w:eastAsia="SimHei"/>
          <w:color w:val="FF0000"/>
        </w:rPr>
        <w:tab/>
      </w:r>
      <w:r>
        <w:rPr>
          <w:rFonts w:ascii="SimHei" w:eastAsia="SimHei" w:hint="eastAsia"/>
          <w:color w:val="FF0000"/>
        </w:rPr>
        <w:t>1995-1996年各省小学男女教师的比例</w:t>
      </w: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1"/>
      </w:tblGrid>
      <w:tr w:rsidR="00AC1086">
        <w:tblPrEx>
          <w:tblCellMar>
            <w:top w:w="0" w:type="dxa"/>
            <w:bottom w:w="0" w:type="dxa"/>
          </w:tblCellMar>
        </w:tblPrEx>
        <w:trPr>
          <w:cantSplit/>
          <w:tblHeader/>
        </w:trPr>
        <w:tc>
          <w:tcPr>
            <w:tcW w:w="2440"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20" w:after="20" w:line="200" w:lineRule="exact"/>
              <w:ind w:left="40" w:right="40"/>
              <w:rPr>
                <w:rFonts w:ascii="SimHei" w:eastAsia="KaiTi_GB2312"/>
                <w:color w:val="0000FF"/>
                <w:sz w:val="14"/>
              </w:rPr>
            </w:pPr>
          </w:p>
        </w:tc>
        <w:tc>
          <w:tcPr>
            <w:tcW w:w="4881" w:type="dxa"/>
            <w:gridSpan w:val="2"/>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20" w:after="20" w:line="200" w:lineRule="exact"/>
              <w:ind w:left="40" w:right="40"/>
              <w:jc w:val="center"/>
              <w:rPr>
                <w:rFonts w:ascii="SimHei" w:eastAsia="KaiTi_GB2312"/>
                <w:color w:val="0000FF"/>
                <w:sz w:val="14"/>
              </w:rPr>
            </w:pPr>
            <w:r>
              <w:rPr>
                <w:rFonts w:ascii="SimHei" w:eastAsia="KaiTi_GB2312"/>
                <w:color w:val="0000FF"/>
                <w:sz w:val="14"/>
              </w:rPr>
              <w:t xml:space="preserve">     1995-1996</w:t>
            </w:r>
          </w:p>
        </w:tc>
      </w:tr>
      <w:tr w:rsidR="00AC1086">
        <w:tblPrEx>
          <w:tblCellMar>
            <w:top w:w="0" w:type="dxa"/>
            <w:bottom w:w="0" w:type="dxa"/>
          </w:tblCellMar>
        </w:tblPrEx>
        <w:trPr>
          <w:tblHeader/>
        </w:trPr>
        <w:tc>
          <w:tcPr>
            <w:tcW w:w="244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20" w:after="40" w:line="200" w:lineRule="exact"/>
              <w:ind w:left="40" w:right="40"/>
              <w:rPr>
                <w:rFonts w:ascii="SimHei" w:eastAsia="KaiTi_GB2312"/>
                <w:color w:val="0000FF"/>
                <w:sz w:val="14"/>
              </w:rPr>
            </w:pPr>
            <w:r>
              <w:rPr>
                <w:rFonts w:ascii="SimHei" w:eastAsia="KaiTi_GB2312" w:hint="eastAsia"/>
                <w:color w:val="0000FF"/>
                <w:sz w:val="14"/>
              </w:rPr>
              <w:t>省</w:t>
            </w:r>
            <w:r>
              <w:rPr>
                <w:rFonts w:ascii="SimHei" w:eastAsia="KaiTi_GB2312" w:hint="eastAsia"/>
                <w:color w:val="0000FF"/>
                <w:sz w:val="14"/>
              </w:rPr>
              <w:t xml:space="preserve"> </w:t>
            </w:r>
            <w:r>
              <w:rPr>
                <w:rFonts w:ascii="SimHei" w:eastAsia="KaiTi_GB2312" w:hint="eastAsia"/>
                <w:color w:val="0000FF"/>
                <w:sz w:val="14"/>
              </w:rPr>
              <w:t>份</w:t>
            </w:r>
          </w:p>
        </w:tc>
        <w:tc>
          <w:tcPr>
            <w:tcW w:w="2440" w:type="dxa"/>
            <w:tcBorders>
              <w:top w:val="single" w:sz="4" w:space="0" w:color="auto"/>
              <w:bottom w:val="single" w:sz="12" w:space="0" w:color="auto"/>
            </w:tcBorders>
          </w:tcPr>
          <w:p w:rsidR="00AC1086" w:rsidRDefault="00AC1086">
            <w:pPr>
              <w:spacing w:before="20" w:after="40" w:line="200" w:lineRule="exact"/>
              <w:ind w:left="40" w:right="737"/>
              <w:jc w:val="right"/>
              <w:rPr>
                <w:rFonts w:ascii="KaiTi_GB2312" w:eastAsia="KaiTi_GB2312" w:hint="eastAsia"/>
                <w:color w:val="0000FF"/>
                <w:sz w:val="14"/>
              </w:rPr>
            </w:pPr>
            <w:r>
              <w:rPr>
                <w:rFonts w:ascii="KaiTi_GB2312" w:eastAsia="KaiTi_GB2312" w:hint="eastAsia"/>
                <w:color w:val="0000FF"/>
                <w:sz w:val="14"/>
              </w:rPr>
              <w:t>女教师</w:t>
            </w:r>
          </w:p>
        </w:tc>
        <w:tc>
          <w:tcPr>
            <w:tcW w:w="2441" w:type="dxa"/>
            <w:tcBorders>
              <w:top w:val="single" w:sz="4" w:space="0" w:color="auto"/>
              <w:bottom w:val="single" w:sz="12" w:space="0" w:color="auto"/>
            </w:tcBorders>
          </w:tcPr>
          <w:p w:rsidR="00AC1086" w:rsidRDefault="00AC1086">
            <w:pPr>
              <w:spacing w:before="20" w:after="40" w:line="200" w:lineRule="exact"/>
              <w:ind w:left="40" w:right="737"/>
              <w:jc w:val="right"/>
              <w:rPr>
                <w:rFonts w:ascii="KaiTi_GB2312" w:eastAsia="KaiTi_GB2312"/>
                <w:color w:val="0000FF"/>
                <w:sz w:val="14"/>
              </w:rPr>
            </w:pPr>
            <w:r>
              <w:rPr>
                <w:rFonts w:ascii="KaiTi_GB2312" w:eastAsia="KaiTi_GB2312" w:hint="eastAsia"/>
                <w:color w:val="0000FF"/>
                <w:sz w:val="14"/>
              </w:rPr>
              <w:t>男教师</w:t>
            </w:r>
          </w:p>
        </w:tc>
      </w:tr>
      <w:tr w:rsidR="00AC1086">
        <w:tblPrEx>
          <w:tblCellMar>
            <w:top w:w="0" w:type="dxa"/>
            <w:bottom w:w="0" w:type="dxa"/>
          </w:tblCellMar>
        </w:tblPrEx>
        <w:trPr>
          <w:trHeight w:hRule="exact" w:val="115"/>
          <w:tblHeader/>
        </w:trPr>
        <w:tc>
          <w:tcPr>
            <w:tcW w:w="24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z w:val="17"/>
              </w:rPr>
            </w:pPr>
          </w:p>
        </w:tc>
        <w:tc>
          <w:tcPr>
            <w:tcW w:w="24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737"/>
              <w:jc w:val="right"/>
              <w:rPr>
                <w:rFonts w:ascii="SimHei"/>
                <w:color w:val="FF0000"/>
                <w:sz w:val="17"/>
              </w:rPr>
            </w:pPr>
          </w:p>
        </w:tc>
        <w:tc>
          <w:tcPr>
            <w:tcW w:w="244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737"/>
              <w:jc w:val="right"/>
              <w:rPr>
                <w:rFonts w:ascii="SimHei"/>
                <w:color w:val="FF0000"/>
                <w:sz w:val="17"/>
              </w:rPr>
            </w:pPr>
          </w:p>
        </w:tc>
      </w:tr>
      <w:tr w:rsidR="00AC1086">
        <w:tblPrEx>
          <w:tblCellMar>
            <w:top w:w="0" w:type="dxa"/>
            <w:bottom w:w="0" w:type="dxa"/>
          </w:tblCellMar>
        </w:tblPrEx>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sz w:val="17"/>
              </w:rPr>
            </w:pPr>
            <w:r>
              <w:rPr>
                <w:rFonts w:ascii="SimHei" w:hint="eastAsia"/>
                <w:sz w:val="17"/>
              </w:rPr>
              <w:t>阿塔科拉</w:t>
            </w:r>
          </w:p>
        </w:tc>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7.5</w:t>
            </w:r>
          </w:p>
        </w:tc>
        <w:tc>
          <w:tcPr>
            <w:tcW w:w="244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92.5</w:t>
            </w:r>
          </w:p>
        </w:tc>
      </w:tr>
      <w:tr w:rsidR="00AC1086">
        <w:tblPrEx>
          <w:tblCellMar>
            <w:top w:w="0" w:type="dxa"/>
            <w:bottom w:w="0" w:type="dxa"/>
          </w:tblCellMar>
        </w:tblPrEx>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sz w:val="17"/>
              </w:rPr>
            </w:pPr>
            <w:r>
              <w:rPr>
                <w:rFonts w:ascii="SimHei" w:hint="eastAsia"/>
                <w:sz w:val="17"/>
              </w:rPr>
              <w:t>大西洋</w:t>
            </w:r>
          </w:p>
        </w:tc>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41.1</w:t>
            </w:r>
          </w:p>
        </w:tc>
        <w:tc>
          <w:tcPr>
            <w:tcW w:w="244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58.6</w:t>
            </w:r>
          </w:p>
        </w:tc>
      </w:tr>
      <w:tr w:rsidR="00AC1086">
        <w:tblPrEx>
          <w:tblCellMar>
            <w:top w:w="0" w:type="dxa"/>
            <w:bottom w:w="0" w:type="dxa"/>
          </w:tblCellMar>
        </w:tblPrEx>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sz w:val="17"/>
              </w:rPr>
            </w:pPr>
            <w:r>
              <w:rPr>
                <w:rFonts w:ascii="SimHei" w:hint="eastAsia"/>
                <w:sz w:val="17"/>
              </w:rPr>
              <w:t>博尔古</w:t>
            </w:r>
          </w:p>
        </w:tc>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12.5</w:t>
            </w:r>
          </w:p>
        </w:tc>
        <w:tc>
          <w:tcPr>
            <w:tcW w:w="244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87.5</w:t>
            </w:r>
          </w:p>
        </w:tc>
      </w:tr>
      <w:tr w:rsidR="00AC1086">
        <w:tblPrEx>
          <w:tblCellMar>
            <w:top w:w="0" w:type="dxa"/>
            <w:bottom w:w="0" w:type="dxa"/>
          </w:tblCellMar>
        </w:tblPrEx>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sz w:val="17"/>
              </w:rPr>
            </w:pPr>
            <w:r>
              <w:rPr>
                <w:rFonts w:ascii="SimHei" w:hint="eastAsia"/>
                <w:sz w:val="17"/>
              </w:rPr>
              <w:t>莫诺</w:t>
            </w:r>
          </w:p>
        </w:tc>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11.6</w:t>
            </w:r>
          </w:p>
        </w:tc>
        <w:tc>
          <w:tcPr>
            <w:tcW w:w="244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88.4</w:t>
            </w:r>
          </w:p>
        </w:tc>
      </w:tr>
      <w:tr w:rsidR="00AC1086">
        <w:tblPrEx>
          <w:tblCellMar>
            <w:top w:w="0" w:type="dxa"/>
            <w:bottom w:w="0" w:type="dxa"/>
          </w:tblCellMar>
        </w:tblPrEx>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sz w:val="17"/>
              </w:rPr>
            </w:pPr>
            <w:r>
              <w:rPr>
                <w:rFonts w:ascii="SimHei" w:hint="eastAsia"/>
                <w:sz w:val="17"/>
              </w:rPr>
              <w:t>韦梅</w:t>
            </w:r>
          </w:p>
        </w:tc>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31</w:t>
            </w:r>
          </w:p>
        </w:tc>
        <w:tc>
          <w:tcPr>
            <w:tcW w:w="244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69</w:t>
            </w:r>
          </w:p>
        </w:tc>
      </w:tr>
      <w:tr w:rsidR="00AC1086">
        <w:tblPrEx>
          <w:tblCellMar>
            <w:top w:w="0" w:type="dxa"/>
            <w:bottom w:w="0" w:type="dxa"/>
          </w:tblCellMar>
        </w:tblPrEx>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sz w:val="17"/>
              </w:rPr>
            </w:pPr>
            <w:r>
              <w:rPr>
                <w:rFonts w:ascii="SimHei" w:hint="eastAsia"/>
                <w:sz w:val="17"/>
              </w:rPr>
              <w:t>祖</w:t>
            </w:r>
          </w:p>
        </w:tc>
        <w:tc>
          <w:tcPr>
            <w:tcW w:w="24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19.3</w:t>
            </w:r>
          </w:p>
        </w:tc>
        <w:tc>
          <w:tcPr>
            <w:tcW w:w="244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80.7</w:t>
            </w:r>
          </w:p>
        </w:tc>
      </w:tr>
      <w:tr w:rsidR="00AC1086">
        <w:tblPrEx>
          <w:tblCellMar>
            <w:top w:w="0" w:type="dxa"/>
            <w:bottom w:w="0" w:type="dxa"/>
          </w:tblCellMar>
        </w:tblPrEx>
        <w:tc>
          <w:tcPr>
            <w:tcW w:w="244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40"/>
              <w:rPr>
                <w:rFonts w:ascii="SimHei" w:hint="eastAsia"/>
                <w:color w:val="FF0000"/>
                <w:sz w:val="17"/>
              </w:rPr>
            </w:pPr>
            <w:r>
              <w:rPr>
                <w:rFonts w:ascii="SimHei" w:hint="eastAsia"/>
                <w:sz w:val="17"/>
              </w:rPr>
              <w:t>贝宁</w:t>
            </w:r>
          </w:p>
        </w:tc>
        <w:tc>
          <w:tcPr>
            <w:tcW w:w="244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24</w:t>
            </w:r>
          </w:p>
        </w:tc>
        <w:tc>
          <w:tcPr>
            <w:tcW w:w="2441"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40" w:lineRule="exact"/>
              <w:ind w:left="40" w:right="737"/>
              <w:jc w:val="right"/>
              <w:rPr>
                <w:rFonts w:hAnsi="SimSun"/>
                <w:sz w:val="17"/>
              </w:rPr>
            </w:pPr>
            <w:r>
              <w:rPr>
                <w:rFonts w:hAnsi="SimSun"/>
                <w:sz w:val="17"/>
              </w:rPr>
              <w:t>76</w:t>
            </w:r>
          </w:p>
        </w:tc>
      </w:tr>
    </w:tbl>
    <w:p w:rsidR="00AC1086" w:rsidRDefault="00AC1086">
      <w:pPr>
        <w:pStyle w:val="SingleTxt"/>
        <w:tabs>
          <w:tab w:val="clear" w:pos="1695"/>
          <w:tab w:val="left" w:pos="630"/>
        </w:tabs>
        <w:spacing w:after="0" w:line="120" w:lineRule="exact"/>
        <w:rPr>
          <w:rFonts w:ascii="SimHei" w:eastAsia="SimHei"/>
          <w:color w:val="FF0000"/>
          <w:sz w:val="10"/>
        </w:rPr>
      </w:pPr>
    </w:p>
    <w:p w:rsidR="00AC1086" w:rsidRDefault="00AC1086">
      <w:pPr>
        <w:pStyle w:val="SingleTxt"/>
        <w:tabs>
          <w:tab w:val="clear" w:pos="1695"/>
          <w:tab w:val="left" w:pos="630"/>
        </w:tabs>
        <w:spacing w:after="0"/>
        <w:rPr>
          <w:rFonts w:hAnsi="SimSun"/>
          <w:sz w:val="18"/>
        </w:rPr>
      </w:pPr>
      <w:r>
        <w:rPr>
          <w:rFonts w:hAnsi="SimSun" w:hint="eastAsia"/>
          <w:sz w:val="18"/>
        </w:rPr>
        <w:t>资料来源：国民教育和科学研究部1997年年鉴。</w:t>
      </w:r>
    </w:p>
    <w:p w:rsidR="00AC1086" w:rsidRDefault="00AC1086">
      <w:pPr>
        <w:pStyle w:val="SingleTxt"/>
        <w:tabs>
          <w:tab w:val="left" w:pos="630"/>
        </w:tabs>
        <w:rPr>
          <w:rFonts w:ascii="SimHei" w:eastAsia="SimHei" w:hAnsi="SimSun" w:hint="eastAsia"/>
          <w:color w:val="FF0000"/>
        </w:rPr>
      </w:pPr>
      <w:r>
        <w:rPr>
          <w:rFonts w:ascii="SimHei" w:eastAsia="SimHei" w:hAnsi="SimSun" w:hint="eastAsia"/>
          <w:color w:val="FF0000"/>
        </w:rPr>
        <w:t>-</w:t>
      </w:r>
      <w:r>
        <w:rPr>
          <w:rFonts w:ascii="SimHei" w:eastAsia="SimHei" w:hAnsi="SimSun"/>
          <w:color w:val="FF0000"/>
        </w:rPr>
        <w:tab/>
      </w:r>
      <w:r>
        <w:rPr>
          <w:rFonts w:ascii="SimHei" w:eastAsia="SimHei" w:hAnsi="SimSun" w:hint="eastAsia"/>
          <w:color w:val="FF0000"/>
        </w:rPr>
        <w:t>关于中学</w:t>
      </w:r>
    </w:p>
    <w:p w:rsidR="00AC1086" w:rsidRDefault="00AC1086">
      <w:pPr>
        <w:pStyle w:val="SingleTxt"/>
        <w:tabs>
          <w:tab w:val="left" w:pos="630"/>
        </w:tabs>
        <w:rPr>
          <w:rFonts w:hAnsi="SimSun" w:hint="eastAsia"/>
        </w:rPr>
      </w:pPr>
      <w:r>
        <w:rPr>
          <w:rFonts w:hAnsi="SimSun"/>
        </w:rPr>
        <w:tab/>
      </w:r>
      <w:r>
        <w:rPr>
          <w:rFonts w:hAnsi="SimSun" w:hint="eastAsia"/>
        </w:rPr>
        <w:t>我们将中学分为普通中学和技术职业中学。</w:t>
      </w:r>
    </w:p>
    <w:p w:rsidR="00AC1086" w:rsidRDefault="00AC1086">
      <w:pPr>
        <w:pStyle w:val="SingleTxt"/>
        <w:rPr>
          <w:rFonts w:ascii="SimHei" w:eastAsia="SimHei" w:hint="eastAsia"/>
          <w:color w:val="FF0000"/>
        </w:rPr>
      </w:pPr>
      <w:r>
        <w:rPr>
          <w:rFonts w:ascii="SimHei" w:eastAsia="SimHei" w:hint="eastAsia"/>
          <w:color w:val="FF0000"/>
        </w:rPr>
        <w:t>普通中学</w:t>
      </w:r>
    </w:p>
    <w:p w:rsidR="00AC1086" w:rsidRDefault="00AC1086">
      <w:pPr>
        <w:pStyle w:val="SingleTxt"/>
        <w:tabs>
          <w:tab w:val="left" w:pos="630"/>
        </w:tabs>
        <w:rPr>
          <w:rFonts w:hAnsi="SimSun" w:hint="eastAsia"/>
        </w:rPr>
      </w:pPr>
      <w:r>
        <w:rPr>
          <w:rFonts w:hAnsi="SimSun"/>
        </w:rPr>
        <w:tab/>
      </w:r>
      <w:r>
        <w:rPr>
          <w:rFonts w:hAnsi="SimSun" w:hint="eastAsia"/>
        </w:rPr>
        <w:t>对表6可以作以下分析：</w:t>
      </w:r>
    </w:p>
    <w:p w:rsidR="00AC1086" w:rsidRDefault="00AC1086">
      <w:pPr>
        <w:pStyle w:val="SingleTxt"/>
        <w:tabs>
          <w:tab w:val="left" w:pos="630"/>
        </w:tabs>
        <w:ind w:left="2115" w:hanging="431"/>
        <w:rPr>
          <w:rFonts w:hAnsi="SimSun" w:hint="eastAsia"/>
        </w:rPr>
      </w:pPr>
      <w:r>
        <w:rPr>
          <w:rFonts w:hAnsi="SimSun" w:hint="eastAsia"/>
        </w:rPr>
        <w:t>-</w:t>
      </w:r>
      <w:r>
        <w:rPr>
          <w:rFonts w:hAnsi="SimSun" w:hint="eastAsia"/>
        </w:rPr>
        <w:tab/>
        <w:t>从1995年至1998年三个学年里，初中教师的人数持续下降。从1995-1996年的1 765名教师减少至1996-1997年的1 614名，1998年为1 597名；</w:t>
      </w:r>
    </w:p>
    <w:p w:rsidR="00AC1086" w:rsidRDefault="00AC1086">
      <w:pPr>
        <w:pStyle w:val="SingleTxt"/>
        <w:tabs>
          <w:tab w:val="left" w:pos="630"/>
        </w:tabs>
        <w:ind w:left="2115" w:hanging="431"/>
        <w:rPr>
          <w:rFonts w:hAnsi="SimSun"/>
        </w:rPr>
      </w:pPr>
      <w:r>
        <w:rPr>
          <w:rFonts w:hAnsi="SimSun" w:hint="eastAsia"/>
        </w:rPr>
        <w:t>-</w:t>
      </w:r>
      <w:r>
        <w:rPr>
          <w:rFonts w:hAnsi="SimSun" w:hint="eastAsia"/>
        </w:rPr>
        <w:tab/>
        <w:t>在同期内，高中教师人数持续上升。实际上，1995-1996年的教师人数为557名，1996-1997年增加至669名，1997-1998年为702名。</w:t>
      </w:r>
    </w:p>
    <w:p w:rsidR="00AC1086" w:rsidRDefault="00AC1086">
      <w:pPr>
        <w:pStyle w:val="SingleTxt"/>
        <w:tabs>
          <w:tab w:val="clear" w:pos="1264"/>
          <w:tab w:val="clear" w:pos="1695"/>
          <w:tab w:val="clear" w:pos="2126"/>
          <w:tab w:val="clear" w:pos="2557"/>
          <w:tab w:val="clear" w:pos="2988"/>
          <w:tab w:val="left" w:pos="630"/>
          <w:tab w:val="left" w:pos="1260"/>
        </w:tabs>
        <w:spacing w:after="0"/>
        <w:ind w:left="4"/>
        <w:rPr>
          <w:rFonts w:ascii="SimHei" w:eastAsia="SimHei"/>
          <w:color w:val="FF0000"/>
          <w:spacing w:val="-2"/>
        </w:rPr>
      </w:pPr>
      <w:r>
        <w:rPr>
          <w:rFonts w:ascii="SimHei" w:eastAsia="SimHei"/>
          <w:color w:val="FF0000"/>
        </w:rPr>
        <w:tab/>
      </w:r>
      <w:r>
        <w:rPr>
          <w:rFonts w:hint="eastAsia"/>
          <w:spacing w:val="-2"/>
        </w:rPr>
        <w:t>表6：</w:t>
      </w:r>
      <w:r>
        <w:rPr>
          <w:rFonts w:ascii="SimHei" w:eastAsia="SimHei" w:hint="eastAsia"/>
          <w:color w:val="FF0000"/>
          <w:spacing w:val="-2"/>
        </w:rPr>
        <w:t>1995-1996、1996-1997、1997-1998年全国按学科、按初高中分列中学教师的人数</w:t>
      </w:r>
    </w:p>
    <w:p w:rsidR="00AC1086" w:rsidRDefault="00AC1086">
      <w:pPr>
        <w:pStyle w:val="SingleTxt"/>
        <w:tabs>
          <w:tab w:val="clear" w:pos="1264"/>
          <w:tab w:val="clear" w:pos="1695"/>
          <w:tab w:val="clear" w:pos="2126"/>
          <w:tab w:val="clear" w:pos="2557"/>
          <w:tab w:val="clear" w:pos="2988"/>
          <w:tab w:val="left" w:pos="630"/>
          <w:tab w:val="left" w:pos="1260"/>
        </w:tabs>
        <w:spacing w:after="0" w:line="120" w:lineRule="exact"/>
        <w:ind w:left="4"/>
        <w:rPr>
          <w:spacing w:val="-2"/>
          <w:sz w:val="10"/>
        </w:rPr>
      </w:pPr>
    </w:p>
    <w:p w:rsidR="00AC1086" w:rsidRDefault="00AC1086">
      <w:pPr>
        <w:pStyle w:val="SingleTxt"/>
        <w:tabs>
          <w:tab w:val="clear" w:pos="1264"/>
          <w:tab w:val="clear" w:pos="1695"/>
          <w:tab w:val="clear" w:pos="2126"/>
          <w:tab w:val="clear" w:pos="2557"/>
          <w:tab w:val="clear" w:pos="2988"/>
          <w:tab w:val="left" w:pos="630"/>
          <w:tab w:val="left" w:pos="1260"/>
        </w:tabs>
        <w:spacing w:after="0" w:line="120" w:lineRule="exact"/>
        <w:ind w:left="4"/>
        <w:rPr>
          <w:rFonts w:ascii="SimHei" w:eastAsia="SimHei"/>
          <w:color w:val="FF0000"/>
          <w:spacing w:val="-2"/>
          <w:sz w:val="10"/>
        </w:rPr>
      </w:pPr>
    </w:p>
    <w:tbl>
      <w:tblPr>
        <w:tblW w:w="9864" w:type="dxa"/>
        <w:tblInd w:w="8" w:type="dxa"/>
        <w:tblLayout w:type="fixed"/>
        <w:tblCellMar>
          <w:left w:w="0" w:type="dxa"/>
          <w:right w:w="0" w:type="dxa"/>
        </w:tblCellMar>
        <w:tblLook w:val="0000" w:firstRow="0" w:lastRow="0" w:firstColumn="0" w:lastColumn="0" w:noHBand="0" w:noVBand="0"/>
      </w:tblPr>
      <w:tblGrid>
        <w:gridCol w:w="1401"/>
        <w:gridCol w:w="701"/>
        <w:gridCol w:w="702"/>
        <w:gridCol w:w="701"/>
        <w:gridCol w:w="680"/>
        <w:gridCol w:w="35"/>
        <w:gridCol w:w="700"/>
        <w:gridCol w:w="699"/>
        <w:gridCol w:w="700"/>
        <w:gridCol w:w="694"/>
        <w:gridCol w:w="35"/>
        <w:gridCol w:w="700"/>
        <w:gridCol w:w="699"/>
        <w:gridCol w:w="682"/>
        <w:gridCol w:w="35"/>
        <w:gridCol w:w="700"/>
      </w:tblGrid>
      <w:tr w:rsidR="00AC1086">
        <w:tblPrEx>
          <w:tblCellMar>
            <w:top w:w="0" w:type="dxa"/>
            <w:bottom w:w="0" w:type="dxa"/>
          </w:tblCellMar>
        </w:tblPrEx>
        <w:trPr>
          <w:cantSplit/>
          <w:tblHeader/>
        </w:trPr>
        <w:tc>
          <w:tcPr>
            <w:tcW w:w="1401"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eastAsia="KaiTi_GB2312" w:hAnsi="SimSun"/>
                <w:color w:val="0000FF"/>
                <w:sz w:val="14"/>
              </w:rPr>
            </w:pPr>
          </w:p>
        </w:tc>
        <w:tc>
          <w:tcPr>
            <w:tcW w:w="2784" w:type="dxa"/>
            <w:gridSpan w:val="4"/>
            <w:tcBorders>
              <w:top w:val="single" w:sz="2"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hint="eastAsia"/>
                <w:color w:val="0000FF"/>
                <w:sz w:val="14"/>
              </w:rPr>
              <w:t>1995</w:t>
            </w:r>
            <w:r>
              <w:rPr>
                <w:rFonts w:ascii="KaiTi_GB2312" w:eastAsia="KaiTi_GB2312"/>
                <w:color w:val="0000FF"/>
                <w:sz w:val="14"/>
              </w:rPr>
              <w:t>-</w:t>
            </w:r>
            <w:r>
              <w:rPr>
                <w:rFonts w:ascii="KaiTi_GB2312" w:eastAsia="KaiTi_GB2312" w:hint="eastAsia"/>
                <w:color w:val="0000FF"/>
                <w:sz w:val="14"/>
              </w:rPr>
              <w:t>1996</w:t>
            </w:r>
          </w:p>
        </w:tc>
        <w:tc>
          <w:tcPr>
            <w:tcW w:w="35" w:type="dxa"/>
            <w:tcBorders>
              <w:top w:val="single" w:sz="2" w:space="0" w:color="auto"/>
            </w:tcBorders>
          </w:tcPr>
          <w:p w:rsidR="00AC1086" w:rsidRDefault="00AC1086">
            <w:pPr>
              <w:ind w:left="40" w:right="40"/>
              <w:jc w:val="center"/>
              <w:rPr>
                <w:rFonts w:ascii="KaiTi_GB2312" w:eastAsia="KaiTi_GB2312"/>
                <w:color w:val="0000FF"/>
                <w:sz w:val="14"/>
              </w:rPr>
            </w:pPr>
          </w:p>
        </w:tc>
        <w:tc>
          <w:tcPr>
            <w:tcW w:w="2793" w:type="dxa"/>
            <w:gridSpan w:val="4"/>
            <w:tcBorders>
              <w:top w:val="single" w:sz="2"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hint="eastAsia"/>
                <w:color w:val="0000FF"/>
                <w:sz w:val="14"/>
              </w:rPr>
              <w:t>1996</w:t>
            </w:r>
            <w:r>
              <w:rPr>
                <w:rFonts w:ascii="KaiTi_GB2312" w:eastAsia="KaiTi_GB2312"/>
                <w:color w:val="0000FF"/>
                <w:sz w:val="14"/>
              </w:rPr>
              <w:t>-</w:t>
            </w:r>
            <w:r>
              <w:rPr>
                <w:rFonts w:ascii="KaiTi_GB2312" w:eastAsia="KaiTi_GB2312" w:hint="eastAsia"/>
                <w:color w:val="0000FF"/>
                <w:sz w:val="14"/>
              </w:rPr>
              <w:t>1997</w:t>
            </w:r>
          </w:p>
        </w:tc>
        <w:tc>
          <w:tcPr>
            <w:tcW w:w="35" w:type="dxa"/>
            <w:tcBorders>
              <w:top w:val="single" w:sz="2" w:space="0" w:color="auto"/>
            </w:tcBorders>
          </w:tcPr>
          <w:p w:rsidR="00AC1086" w:rsidRDefault="00AC1086">
            <w:pPr>
              <w:ind w:left="40" w:right="40"/>
              <w:jc w:val="center"/>
              <w:rPr>
                <w:rFonts w:ascii="KaiTi_GB2312" w:eastAsia="KaiTi_GB2312"/>
                <w:color w:val="0000FF"/>
                <w:sz w:val="14"/>
              </w:rPr>
            </w:pPr>
          </w:p>
        </w:tc>
        <w:tc>
          <w:tcPr>
            <w:tcW w:w="2081" w:type="dxa"/>
            <w:gridSpan w:val="3"/>
            <w:tcBorders>
              <w:top w:val="single" w:sz="2"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hint="eastAsia"/>
                <w:color w:val="0000FF"/>
                <w:sz w:val="14"/>
              </w:rPr>
              <w:t>1997</w:t>
            </w:r>
            <w:r>
              <w:rPr>
                <w:rFonts w:ascii="KaiTi_GB2312" w:eastAsia="KaiTi_GB2312"/>
                <w:color w:val="0000FF"/>
                <w:sz w:val="14"/>
              </w:rPr>
              <w:t>-</w:t>
            </w:r>
            <w:r>
              <w:rPr>
                <w:rFonts w:ascii="KaiTi_GB2312" w:eastAsia="KaiTi_GB2312" w:hint="eastAsia"/>
                <w:color w:val="0000FF"/>
                <w:sz w:val="14"/>
              </w:rPr>
              <w:t>1998</w:t>
            </w:r>
          </w:p>
        </w:tc>
        <w:tc>
          <w:tcPr>
            <w:tcW w:w="35" w:type="dxa"/>
            <w:tcBorders>
              <w:top w:val="single" w:sz="2" w:space="0" w:color="auto"/>
            </w:tcBorders>
          </w:tcPr>
          <w:p w:rsidR="00AC1086" w:rsidRDefault="00AC1086">
            <w:pPr>
              <w:ind w:left="40" w:right="40"/>
              <w:jc w:val="center"/>
              <w:rPr>
                <w:rFonts w:ascii="KaiTi_GB2312" w:eastAsia="KaiTi_GB2312"/>
                <w:color w:val="0000FF"/>
                <w:sz w:val="14"/>
              </w:rPr>
            </w:pPr>
          </w:p>
        </w:tc>
        <w:tc>
          <w:tcPr>
            <w:tcW w:w="700" w:type="dxa"/>
            <w:vMerge w:val="restart"/>
            <w:tcBorders>
              <w:top w:val="single" w:sz="2" w:space="0" w:color="auto"/>
            </w:tcBorders>
            <w:vAlign w:val="bottom"/>
          </w:tcPr>
          <w:p w:rsidR="00AC1086" w:rsidRDefault="00AC1086">
            <w:pPr>
              <w:spacing w:after="60"/>
              <w:ind w:left="40" w:right="40"/>
              <w:jc w:val="right"/>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cantSplit/>
          <w:tblHeader/>
        </w:trPr>
        <w:tc>
          <w:tcPr>
            <w:tcW w:w="1401"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eastAsia="KaiTi_GB2312" w:hAnsi="SimSun"/>
                <w:color w:val="0000FF"/>
                <w:sz w:val="14"/>
              </w:rPr>
            </w:pPr>
          </w:p>
        </w:tc>
        <w:tc>
          <w:tcPr>
            <w:tcW w:w="701"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初中</w:t>
            </w:r>
          </w:p>
        </w:tc>
        <w:tc>
          <w:tcPr>
            <w:tcW w:w="702"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高中</w:t>
            </w:r>
          </w:p>
        </w:tc>
        <w:tc>
          <w:tcPr>
            <w:tcW w:w="701"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初高中</w:t>
            </w:r>
          </w:p>
        </w:tc>
        <w:tc>
          <w:tcPr>
            <w:tcW w:w="715" w:type="dxa"/>
            <w:gridSpan w:val="2"/>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总计</w:t>
            </w:r>
          </w:p>
        </w:tc>
        <w:tc>
          <w:tcPr>
            <w:tcW w:w="700"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初中</w:t>
            </w:r>
          </w:p>
        </w:tc>
        <w:tc>
          <w:tcPr>
            <w:tcW w:w="699"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高中</w:t>
            </w:r>
          </w:p>
        </w:tc>
        <w:tc>
          <w:tcPr>
            <w:tcW w:w="700"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初高中</w:t>
            </w:r>
          </w:p>
        </w:tc>
        <w:tc>
          <w:tcPr>
            <w:tcW w:w="729" w:type="dxa"/>
            <w:gridSpan w:val="2"/>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总计</w:t>
            </w:r>
          </w:p>
        </w:tc>
        <w:tc>
          <w:tcPr>
            <w:tcW w:w="700"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初中</w:t>
            </w:r>
          </w:p>
        </w:tc>
        <w:tc>
          <w:tcPr>
            <w:tcW w:w="699"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高中</w:t>
            </w:r>
          </w:p>
        </w:tc>
        <w:tc>
          <w:tcPr>
            <w:tcW w:w="717" w:type="dxa"/>
            <w:gridSpan w:val="2"/>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初高中</w:t>
            </w:r>
          </w:p>
        </w:tc>
        <w:tc>
          <w:tcPr>
            <w:tcW w:w="700" w:type="dxa"/>
            <w:vMerge/>
            <w:tcBorders>
              <w:bottom w:val="single" w:sz="12" w:space="0" w:color="auto"/>
            </w:tcBorders>
          </w:tcPr>
          <w:p w:rsidR="00AC1086" w:rsidRDefault="00AC1086">
            <w:pPr>
              <w:ind w:left="40" w:right="40"/>
              <w:jc w:val="right"/>
              <w:rPr>
                <w:rFonts w:ascii="KaiTi_GB2312" w:eastAsia="KaiTi_GB2312"/>
                <w:color w:val="0000FF"/>
                <w:sz w:val="14"/>
              </w:rPr>
            </w:pPr>
          </w:p>
        </w:tc>
      </w:tr>
      <w:tr w:rsidR="00AC1086">
        <w:tblPrEx>
          <w:tblCellMar>
            <w:top w:w="0" w:type="dxa"/>
            <w:bottom w:w="0" w:type="dxa"/>
          </w:tblCellMar>
        </w:tblPrEx>
        <w:trPr>
          <w:cantSplit/>
          <w:trHeight w:hRule="exact" w:val="115"/>
          <w:tblHeader/>
        </w:trPr>
        <w:tc>
          <w:tcPr>
            <w:tcW w:w="140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hAnsi="SimSun"/>
                <w:sz w:val="17"/>
              </w:rPr>
            </w:pPr>
          </w:p>
        </w:tc>
        <w:tc>
          <w:tcPr>
            <w:tcW w:w="701" w:type="dxa"/>
            <w:tcBorders>
              <w:top w:val="single" w:sz="12" w:space="0" w:color="auto"/>
            </w:tcBorders>
          </w:tcPr>
          <w:p w:rsidR="00AC1086" w:rsidRDefault="00AC1086">
            <w:pPr>
              <w:ind w:left="40" w:right="40"/>
              <w:rPr>
                <w:rFonts w:hint="eastAsia"/>
              </w:rPr>
            </w:pPr>
            <w:r>
              <w:rPr>
                <w:rFonts w:hint="eastAsia"/>
              </w:rPr>
              <w:t>初中</w:t>
            </w:r>
          </w:p>
        </w:tc>
        <w:tc>
          <w:tcPr>
            <w:tcW w:w="702" w:type="dxa"/>
            <w:tcBorders>
              <w:top w:val="single" w:sz="12" w:space="0" w:color="auto"/>
            </w:tcBorders>
          </w:tcPr>
          <w:p w:rsidR="00AC1086" w:rsidRDefault="00AC1086">
            <w:pPr>
              <w:ind w:left="40" w:right="40"/>
              <w:rPr>
                <w:rFonts w:hint="eastAsia"/>
              </w:rPr>
            </w:pPr>
            <w:r>
              <w:rPr>
                <w:rFonts w:hint="eastAsia"/>
              </w:rPr>
              <w:t>高中</w:t>
            </w:r>
          </w:p>
        </w:tc>
        <w:tc>
          <w:tcPr>
            <w:tcW w:w="701" w:type="dxa"/>
            <w:tcBorders>
              <w:top w:val="single" w:sz="12" w:space="0" w:color="auto"/>
            </w:tcBorders>
          </w:tcPr>
          <w:p w:rsidR="00AC1086" w:rsidRDefault="00AC1086">
            <w:pPr>
              <w:ind w:left="40" w:right="40"/>
              <w:rPr>
                <w:rFonts w:hint="eastAsia"/>
              </w:rPr>
            </w:pPr>
            <w:r>
              <w:rPr>
                <w:rFonts w:hint="eastAsia"/>
              </w:rPr>
              <w:t>初高中</w:t>
            </w:r>
          </w:p>
        </w:tc>
        <w:tc>
          <w:tcPr>
            <w:tcW w:w="715" w:type="dxa"/>
            <w:gridSpan w:val="2"/>
            <w:tcBorders>
              <w:top w:val="single" w:sz="12" w:space="0" w:color="auto"/>
            </w:tcBorders>
          </w:tcPr>
          <w:p w:rsidR="00AC1086" w:rsidRDefault="00AC1086">
            <w:pPr>
              <w:ind w:left="40" w:right="40"/>
              <w:rPr>
                <w:rFonts w:hint="eastAsia"/>
              </w:rPr>
            </w:pPr>
            <w:r>
              <w:rPr>
                <w:rFonts w:hint="eastAsia"/>
              </w:rPr>
              <w:t>总计</w:t>
            </w:r>
          </w:p>
        </w:tc>
        <w:tc>
          <w:tcPr>
            <w:tcW w:w="700" w:type="dxa"/>
            <w:tcBorders>
              <w:top w:val="single" w:sz="12" w:space="0" w:color="auto"/>
            </w:tcBorders>
          </w:tcPr>
          <w:p w:rsidR="00AC1086" w:rsidRDefault="00AC1086">
            <w:pPr>
              <w:ind w:left="40" w:right="40"/>
              <w:rPr>
                <w:rFonts w:hint="eastAsia"/>
              </w:rPr>
            </w:pPr>
            <w:r>
              <w:rPr>
                <w:rFonts w:hint="eastAsia"/>
              </w:rPr>
              <w:t>初中</w:t>
            </w:r>
          </w:p>
        </w:tc>
        <w:tc>
          <w:tcPr>
            <w:tcW w:w="699" w:type="dxa"/>
            <w:tcBorders>
              <w:top w:val="single" w:sz="12" w:space="0" w:color="auto"/>
            </w:tcBorders>
          </w:tcPr>
          <w:p w:rsidR="00AC1086" w:rsidRDefault="00AC1086">
            <w:pPr>
              <w:ind w:left="40" w:right="40"/>
              <w:rPr>
                <w:rFonts w:hint="eastAsia"/>
              </w:rPr>
            </w:pPr>
            <w:r>
              <w:rPr>
                <w:rFonts w:hint="eastAsia"/>
              </w:rPr>
              <w:t>高中</w:t>
            </w:r>
          </w:p>
        </w:tc>
        <w:tc>
          <w:tcPr>
            <w:tcW w:w="700" w:type="dxa"/>
            <w:tcBorders>
              <w:top w:val="single" w:sz="12" w:space="0" w:color="auto"/>
            </w:tcBorders>
          </w:tcPr>
          <w:p w:rsidR="00AC1086" w:rsidRDefault="00AC1086">
            <w:pPr>
              <w:ind w:left="40" w:right="40"/>
              <w:rPr>
                <w:rFonts w:hint="eastAsia"/>
              </w:rPr>
            </w:pPr>
            <w:r>
              <w:rPr>
                <w:rFonts w:hint="eastAsia"/>
              </w:rPr>
              <w:t>初高中</w:t>
            </w:r>
          </w:p>
        </w:tc>
        <w:tc>
          <w:tcPr>
            <w:tcW w:w="729" w:type="dxa"/>
            <w:gridSpan w:val="2"/>
            <w:tcBorders>
              <w:top w:val="single" w:sz="12" w:space="0" w:color="auto"/>
            </w:tcBorders>
          </w:tcPr>
          <w:p w:rsidR="00AC1086" w:rsidRDefault="00AC1086">
            <w:pPr>
              <w:ind w:left="40" w:right="40"/>
              <w:rPr>
                <w:rFonts w:hint="eastAsia"/>
              </w:rPr>
            </w:pPr>
            <w:r>
              <w:rPr>
                <w:rFonts w:hint="eastAsia"/>
              </w:rPr>
              <w:t>总计</w:t>
            </w:r>
          </w:p>
        </w:tc>
        <w:tc>
          <w:tcPr>
            <w:tcW w:w="700" w:type="dxa"/>
            <w:tcBorders>
              <w:top w:val="single" w:sz="12" w:space="0" w:color="auto"/>
            </w:tcBorders>
          </w:tcPr>
          <w:p w:rsidR="00AC1086" w:rsidRDefault="00AC1086">
            <w:pPr>
              <w:ind w:left="40" w:right="40"/>
              <w:rPr>
                <w:rFonts w:hint="eastAsia"/>
              </w:rPr>
            </w:pPr>
            <w:r>
              <w:rPr>
                <w:rFonts w:hint="eastAsia"/>
              </w:rPr>
              <w:t>初中</w:t>
            </w:r>
          </w:p>
        </w:tc>
        <w:tc>
          <w:tcPr>
            <w:tcW w:w="699" w:type="dxa"/>
            <w:tcBorders>
              <w:top w:val="single" w:sz="12" w:space="0" w:color="auto"/>
            </w:tcBorders>
          </w:tcPr>
          <w:p w:rsidR="00AC1086" w:rsidRDefault="00AC1086">
            <w:pPr>
              <w:ind w:left="40" w:right="40"/>
              <w:rPr>
                <w:rFonts w:hint="eastAsia"/>
              </w:rPr>
            </w:pPr>
            <w:r>
              <w:rPr>
                <w:rFonts w:hint="eastAsia"/>
              </w:rPr>
              <w:t>高中</w:t>
            </w:r>
          </w:p>
        </w:tc>
        <w:tc>
          <w:tcPr>
            <w:tcW w:w="717" w:type="dxa"/>
            <w:gridSpan w:val="2"/>
            <w:tcBorders>
              <w:top w:val="single" w:sz="12" w:space="0" w:color="auto"/>
            </w:tcBorders>
          </w:tcPr>
          <w:p w:rsidR="00AC1086" w:rsidRDefault="00AC1086">
            <w:pPr>
              <w:ind w:left="40" w:right="40"/>
              <w:rPr>
                <w:rFonts w:hint="eastAsia"/>
              </w:rPr>
            </w:pPr>
            <w:r>
              <w:rPr>
                <w:rFonts w:hint="eastAsia"/>
              </w:rPr>
              <w:t>初高中</w:t>
            </w:r>
          </w:p>
        </w:tc>
        <w:tc>
          <w:tcPr>
            <w:tcW w:w="700" w:type="dxa"/>
            <w:tcBorders>
              <w:top w:val="single" w:sz="12" w:space="0" w:color="auto"/>
            </w:tcBorders>
          </w:tcPr>
          <w:p w:rsidR="00AC1086" w:rsidRDefault="00AC1086">
            <w:pPr>
              <w:ind w:left="40" w:right="40"/>
            </w:pPr>
            <w:r>
              <w:rPr>
                <w:rFonts w:hint="eastAsia"/>
              </w:rPr>
              <w:t>总计</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法语，英语</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288</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288</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288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246</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246</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246</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241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241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241</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法语，历史-地理</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178</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178</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178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152</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152</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152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128</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128</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数学，物理</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384</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384</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384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344</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344</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344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348</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348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348</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数学，生物</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332</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332</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332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315</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315</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315</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311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311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311</w:t>
            </w:r>
          </w:p>
        </w:tc>
      </w:tr>
      <w:tr w:rsidR="00AC1086">
        <w:tblPrEx>
          <w:tblCellMar>
            <w:top w:w="0" w:type="dxa"/>
            <w:bottom w:w="0" w:type="dxa"/>
          </w:tblCellMar>
        </w:tblPrEx>
        <w:trPr>
          <w:cantSplit/>
        </w:trPr>
        <w:tc>
          <w:tcPr>
            <w:tcW w:w="1401" w:type="dxa"/>
            <w:vAlign w:val="bottom"/>
          </w:tcPr>
          <w:p w:rsidR="00AC1086" w:rsidRDefault="00AC1086">
            <w:pPr>
              <w:pStyle w:val="SingleTxt"/>
              <w:tabs>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哲学</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53</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53</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53</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52</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59</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59</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法语</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77</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77</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77</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122</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60</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82</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142</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英语</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92</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101</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193</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193</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73</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116</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189</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189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121</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202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202</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西班牙语</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德语</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历史地理</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183</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113</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296</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296</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155</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267</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267</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112</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253</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253</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数学</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59</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59</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25</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66</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91</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33</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71</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104</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物理化学</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45</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56</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101</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39</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61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100</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100</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47</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72</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119</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生物</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102</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70</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172</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172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96</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168</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168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101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82</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183</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183</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经济</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EFS</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28</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28</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28</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43</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52</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52</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21</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9</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30</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30</w:t>
            </w:r>
          </w:p>
        </w:tc>
      </w:tr>
      <w:tr w:rsidR="00AC1086">
        <w:tblPrEx>
          <w:tblCellMar>
            <w:top w:w="0" w:type="dxa"/>
            <w:bottom w:w="0" w:type="dxa"/>
          </w:tblCellMar>
        </w:tblPrEx>
        <w:trPr>
          <w:cantSplit/>
        </w:trPr>
        <w:tc>
          <w:tcPr>
            <w:tcW w:w="14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EPS</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119</w:t>
            </w:r>
          </w:p>
        </w:tc>
        <w:tc>
          <w:tcPr>
            <w:tcW w:w="7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3</w:t>
            </w:r>
          </w:p>
        </w:tc>
        <w:tc>
          <w:tcPr>
            <w:tcW w:w="70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149</w:t>
            </w:r>
          </w:p>
        </w:tc>
        <w:tc>
          <w:tcPr>
            <w:tcW w:w="71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149</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73</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71</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144</w:t>
            </w:r>
          </w:p>
        </w:tc>
        <w:tc>
          <w:tcPr>
            <w:tcW w:w="7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64</w:t>
            </w:r>
          </w:p>
        </w:tc>
        <w:tc>
          <w:tcPr>
            <w:tcW w:w="69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70</w:t>
            </w:r>
          </w:p>
        </w:tc>
        <w:tc>
          <w:tcPr>
            <w:tcW w:w="717"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134</w:t>
            </w:r>
          </w:p>
        </w:tc>
        <w:tc>
          <w:tcPr>
            <w:tcW w:w="70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134</w:t>
            </w:r>
          </w:p>
        </w:tc>
      </w:tr>
      <w:tr w:rsidR="00AC1086">
        <w:tblPrEx>
          <w:tblCellMar>
            <w:top w:w="0" w:type="dxa"/>
            <w:bottom w:w="0" w:type="dxa"/>
          </w:tblCellMar>
        </w:tblPrEx>
        <w:trPr>
          <w:cantSplit/>
        </w:trPr>
        <w:tc>
          <w:tcPr>
            <w:tcW w:w="140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hAnsi="SimSun"/>
                <w:sz w:val="17"/>
              </w:rPr>
            </w:pPr>
            <w:r>
              <w:rPr>
                <w:rFonts w:hAnsi="SimSun" w:hint="eastAsia"/>
                <w:sz w:val="17"/>
              </w:rPr>
              <w:t>其他</w:t>
            </w:r>
          </w:p>
        </w:tc>
        <w:tc>
          <w:tcPr>
            <w:tcW w:w="70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w:t>
            </w:r>
          </w:p>
        </w:tc>
        <w:tc>
          <w:tcPr>
            <w:tcW w:w="702"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w:t>
            </w:r>
          </w:p>
        </w:tc>
        <w:tc>
          <w:tcPr>
            <w:tcW w:w="715" w:type="dxa"/>
            <w:gridSpan w:val="2"/>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14</w:t>
            </w:r>
          </w:p>
        </w:tc>
        <w:tc>
          <w:tcPr>
            <w:tcW w:w="70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w:t>
            </w:r>
          </w:p>
        </w:tc>
        <w:tc>
          <w:tcPr>
            <w:tcW w:w="699"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p>
        </w:tc>
        <w:tc>
          <w:tcPr>
            <w:tcW w:w="70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w:t>
            </w:r>
          </w:p>
        </w:tc>
        <w:tc>
          <w:tcPr>
            <w:tcW w:w="729" w:type="dxa"/>
            <w:gridSpan w:val="2"/>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12</w:t>
            </w:r>
          </w:p>
        </w:tc>
        <w:tc>
          <w:tcPr>
            <w:tcW w:w="70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21</w:t>
            </w:r>
          </w:p>
        </w:tc>
        <w:tc>
          <w:tcPr>
            <w:tcW w:w="699"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w:t>
            </w:r>
          </w:p>
        </w:tc>
        <w:tc>
          <w:tcPr>
            <w:tcW w:w="717" w:type="dxa"/>
            <w:gridSpan w:val="2"/>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21</w:t>
            </w:r>
          </w:p>
        </w:tc>
        <w:tc>
          <w:tcPr>
            <w:tcW w:w="70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hAnsi="SimSun"/>
                <w:sz w:val="17"/>
              </w:rPr>
            </w:pPr>
            <w:r>
              <w:rPr>
                <w:rFonts w:hAnsi="SimSun"/>
                <w:sz w:val="17"/>
              </w:rPr>
              <w:t>21</w:t>
            </w:r>
          </w:p>
        </w:tc>
      </w:tr>
      <w:tr w:rsidR="00AC1086">
        <w:tblPrEx>
          <w:tblCellMar>
            <w:top w:w="0" w:type="dxa"/>
            <w:bottom w:w="0" w:type="dxa"/>
          </w:tblCellMar>
        </w:tblPrEx>
        <w:trPr>
          <w:cantSplit/>
        </w:trPr>
        <w:tc>
          <w:tcPr>
            <w:tcW w:w="140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rPr>
                <w:rFonts w:ascii="SimHei" w:eastAsia="SimHei" w:hAnsi="SimSun"/>
                <w:b/>
                <w:bCs/>
                <w:color w:val="FF0000"/>
                <w:sz w:val="17"/>
              </w:rPr>
            </w:pPr>
            <w:r>
              <w:rPr>
                <w:rFonts w:ascii="SimHei" w:eastAsia="SimHei" w:hAnsi="SimSun" w:hint="eastAsia"/>
                <w:b/>
                <w:bCs/>
                <w:color w:val="FF0000"/>
                <w:sz w:val="17"/>
              </w:rPr>
              <w:t>总计</w:t>
            </w:r>
          </w:p>
        </w:tc>
        <w:tc>
          <w:tcPr>
            <w:tcW w:w="70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1 765</w:t>
            </w:r>
          </w:p>
        </w:tc>
        <w:tc>
          <w:tcPr>
            <w:tcW w:w="702"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557</w:t>
            </w:r>
          </w:p>
        </w:tc>
        <w:tc>
          <w:tcPr>
            <w:tcW w:w="70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2 349</w:t>
            </w:r>
          </w:p>
        </w:tc>
        <w:tc>
          <w:tcPr>
            <w:tcW w:w="715" w:type="dxa"/>
            <w:gridSpan w:val="2"/>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2 349</w:t>
            </w:r>
          </w:p>
        </w:tc>
        <w:tc>
          <w:tcPr>
            <w:tcW w:w="70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1 614</w:t>
            </w:r>
          </w:p>
        </w:tc>
        <w:tc>
          <w:tcPr>
            <w:tcW w:w="699"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669</w:t>
            </w:r>
          </w:p>
        </w:tc>
        <w:tc>
          <w:tcPr>
            <w:tcW w:w="70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2 283</w:t>
            </w:r>
          </w:p>
        </w:tc>
        <w:tc>
          <w:tcPr>
            <w:tcW w:w="729" w:type="dxa"/>
            <w:gridSpan w:val="2"/>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2 283</w:t>
            </w:r>
          </w:p>
        </w:tc>
        <w:tc>
          <w:tcPr>
            <w:tcW w:w="70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1 597</w:t>
            </w:r>
          </w:p>
        </w:tc>
        <w:tc>
          <w:tcPr>
            <w:tcW w:w="699"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702</w:t>
            </w:r>
          </w:p>
        </w:tc>
        <w:tc>
          <w:tcPr>
            <w:tcW w:w="717" w:type="dxa"/>
            <w:gridSpan w:val="2"/>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2 299</w:t>
            </w:r>
          </w:p>
        </w:tc>
        <w:tc>
          <w:tcPr>
            <w:tcW w:w="70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70" w:lineRule="exact"/>
              <w:ind w:left="40" w:right="40"/>
              <w:jc w:val="right"/>
              <w:rPr>
                <w:rFonts w:ascii="SimHei" w:eastAsia="SimHei" w:hAnsi="SimSun"/>
                <w:b/>
                <w:bCs/>
                <w:color w:val="FF0000"/>
                <w:sz w:val="17"/>
              </w:rPr>
            </w:pPr>
            <w:r>
              <w:rPr>
                <w:rFonts w:ascii="SimHei" w:eastAsia="SimHei" w:hAnsi="SimSun"/>
                <w:b/>
                <w:bCs/>
                <w:color w:val="FF0000"/>
                <w:sz w:val="17"/>
              </w:rPr>
              <w:t>2 299</w:t>
            </w:r>
          </w:p>
        </w:tc>
      </w:tr>
    </w:tbl>
    <w:p w:rsidR="00AC1086" w:rsidRDefault="00AC1086">
      <w:pPr>
        <w:pStyle w:val="SingleTxt"/>
        <w:tabs>
          <w:tab w:val="left" w:pos="630"/>
        </w:tabs>
        <w:spacing w:after="0" w:line="120" w:lineRule="exact"/>
        <w:ind w:left="2115" w:hanging="431"/>
        <w:rPr>
          <w:rFonts w:hAnsi="SimSun" w:hint="eastAsia"/>
          <w:sz w:val="10"/>
        </w:rPr>
      </w:pPr>
    </w:p>
    <w:p w:rsidR="00AC1086" w:rsidRDefault="00AC1086">
      <w:pPr>
        <w:pStyle w:val="SingleTxt"/>
        <w:tabs>
          <w:tab w:val="left" w:pos="630"/>
        </w:tabs>
        <w:spacing w:after="60" w:line="280" w:lineRule="exact"/>
        <w:ind w:left="645" w:hanging="431"/>
        <w:rPr>
          <w:rFonts w:hAnsi="SimSun" w:hint="eastAsia"/>
          <w:sz w:val="18"/>
        </w:rPr>
      </w:pPr>
      <w:r>
        <w:rPr>
          <w:rFonts w:hAnsi="SimSun" w:hint="eastAsia"/>
          <w:sz w:val="18"/>
        </w:rPr>
        <w:t>资料来源：1998年社会图表，第98页。</w:t>
      </w:r>
    </w:p>
    <w:p w:rsidR="00AC1086" w:rsidRDefault="00AC1086">
      <w:pPr>
        <w:pStyle w:val="SingleTxt"/>
        <w:tabs>
          <w:tab w:val="left" w:pos="630"/>
        </w:tabs>
        <w:spacing w:after="60" w:line="280" w:lineRule="exact"/>
        <w:ind w:left="645" w:hanging="431"/>
        <w:rPr>
          <w:rFonts w:hAnsi="SimSun" w:hint="eastAsia"/>
          <w:sz w:val="18"/>
        </w:rPr>
      </w:pPr>
      <w:r>
        <w:rPr>
          <w:rFonts w:ascii="KaiTi_GB2312" w:eastAsia="KaiTi_GB2312" w:hAnsi="SimSun" w:hint="eastAsia"/>
          <w:color w:val="0000FF"/>
          <w:sz w:val="18"/>
        </w:rPr>
        <w:t>注</w:t>
      </w:r>
      <w:r>
        <w:rPr>
          <w:rFonts w:hAnsi="SimSun" w:hint="eastAsia"/>
          <w:sz w:val="18"/>
        </w:rPr>
        <w:t>：没有按性别分列的统计数据。</w:t>
      </w:r>
    </w:p>
    <w:p w:rsidR="00AC1086" w:rsidRDefault="00AC1086">
      <w:pPr>
        <w:pStyle w:val="SingleTxt"/>
        <w:tabs>
          <w:tab w:val="left" w:pos="630"/>
        </w:tabs>
        <w:spacing w:after="60" w:line="280" w:lineRule="exact"/>
        <w:ind w:left="645" w:hanging="431"/>
        <w:rPr>
          <w:rFonts w:hAnsi="SimSun" w:hint="eastAsia"/>
          <w:sz w:val="18"/>
        </w:rPr>
      </w:pPr>
      <w:r>
        <w:rPr>
          <w:rFonts w:hAnsi="SimSun" w:hint="eastAsia"/>
          <w:sz w:val="18"/>
        </w:rPr>
        <w:t>C2=初中加高中</w:t>
      </w:r>
    </w:p>
    <w:p w:rsidR="00AC1086" w:rsidRDefault="00AC1086">
      <w:pPr>
        <w:pStyle w:val="SingleTxt"/>
        <w:tabs>
          <w:tab w:val="left" w:pos="630"/>
        </w:tabs>
        <w:spacing w:after="60" w:line="280" w:lineRule="exact"/>
        <w:ind w:left="645" w:hanging="431"/>
        <w:rPr>
          <w:rFonts w:hAnsi="SimSun"/>
          <w:sz w:val="18"/>
        </w:rPr>
      </w:pPr>
      <w:r>
        <w:rPr>
          <w:rFonts w:hAnsi="SimSun" w:hint="eastAsia"/>
          <w:sz w:val="18"/>
        </w:rPr>
        <w:t>T=总计</w:t>
      </w:r>
    </w:p>
    <w:p w:rsidR="00AC1086" w:rsidRDefault="00AC1086">
      <w:pPr>
        <w:pStyle w:val="SingleTxt"/>
        <w:tabs>
          <w:tab w:val="left" w:pos="630"/>
        </w:tabs>
        <w:rPr>
          <w:rFonts w:ascii="SimHei" w:eastAsia="SimHei" w:hAnsi="SimSun" w:hint="eastAsia"/>
          <w:color w:val="FF0000"/>
        </w:rPr>
      </w:pPr>
      <w:r>
        <w:rPr>
          <w:rFonts w:ascii="SimHei" w:eastAsia="SimHei" w:hAnsi="SimSun" w:hint="eastAsia"/>
          <w:color w:val="FF0000"/>
        </w:rPr>
        <w:t>-</w:t>
      </w:r>
      <w:r>
        <w:rPr>
          <w:rFonts w:ascii="SimHei" w:eastAsia="SimHei" w:hAnsi="SimSun"/>
          <w:color w:val="FF0000"/>
        </w:rPr>
        <w:tab/>
      </w:r>
      <w:r>
        <w:rPr>
          <w:rFonts w:ascii="SimHei" w:eastAsia="SimHei" w:hAnsi="SimSun" w:hint="eastAsia"/>
          <w:color w:val="FF0000"/>
        </w:rPr>
        <w:t>技术职业教育</w:t>
      </w:r>
    </w:p>
    <w:p w:rsidR="00AC1086" w:rsidRDefault="00AC1086">
      <w:pPr>
        <w:pStyle w:val="SingleTxt"/>
        <w:tabs>
          <w:tab w:val="left" w:pos="630"/>
        </w:tabs>
        <w:rPr>
          <w:rFonts w:hAnsi="SimSun" w:hint="eastAsia"/>
        </w:rPr>
      </w:pPr>
      <w:r>
        <w:rPr>
          <w:rFonts w:hAnsi="SimSun"/>
        </w:rPr>
        <w:tab/>
      </w:r>
      <w:r>
        <w:rPr>
          <w:rFonts w:hAnsi="SimSun" w:hint="eastAsia"/>
        </w:rPr>
        <w:t>从1994年至1998年，在该系统中的固定教师的人数稳定而逐步增长。</w:t>
      </w:r>
    </w:p>
    <w:p w:rsidR="00AC1086" w:rsidRDefault="00AC1086">
      <w:pPr>
        <w:pStyle w:val="SingleTxt"/>
        <w:tabs>
          <w:tab w:val="left" w:pos="630"/>
        </w:tabs>
        <w:rPr>
          <w:rFonts w:hAnsi="SimSun" w:hint="eastAsia"/>
        </w:rPr>
      </w:pPr>
      <w:r>
        <w:rPr>
          <w:rFonts w:hAnsi="SimSun"/>
        </w:rPr>
        <w:tab/>
      </w:r>
      <w:r>
        <w:rPr>
          <w:rFonts w:hAnsi="SimSun" w:hint="eastAsia"/>
        </w:rPr>
        <w:t>1994-1995年有资质的教员从34名增至1995-1996年的55名。1996-1997年，有资质的教员达到59名，而1997-1998年则增至123名。</w:t>
      </w:r>
    </w:p>
    <w:p w:rsidR="00AC1086" w:rsidRDefault="00AC1086">
      <w:pPr>
        <w:pStyle w:val="SingleTxt"/>
        <w:tabs>
          <w:tab w:val="left" w:pos="630"/>
        </w:tabs>
        <w:rPr>
          <w:rFonts w:hAnsi="SimSun" w:hint="eastAsia"/>
        </w:rPr>
      </w:pPr>
      <w:r>
        <w:rPr>
          <w:rFonts w:hAnsi="SimSun"/>
        </w:rPr>
        <w:tab/>
      </w:r>
      <w:r>
        <w:rPr>
          <w:rFonts w:hAnsi="SimSun" w:hint="eastAsia"/>
        </w:rPr>
        <w:t>人员情况如下表所示。</w:t>
      </w:r>
    </w:p>
    <w:p w:rsidR="00AC1086" w:rsidRDefault="00AC1086">
      <w:pPr>
        <w:pStyle w:val="SingleTxt"/>
        <w:tabs>
          <w:tab w:val="clear" w:pos="1695"/>
          <w:tab w:val="clear" w:pos="2126"/>
          <w:tab w:val="clear" w:pos="2557"/>
          <w:tab w:val="clear" w:pos="2988"/>
          <w:tab w:val="left" w:pos="630"/>
        </w:tabs>
        <w:spacing w:after="0"/>
        <w:ind w:left="4"/>
        <w:rPr>
          <w:rFonts w:ascii="SimHei" w:eastAsia="SimHei"/>
          <w:color w:val="FF0000"/>
          <w:spacing w:val="-2"/>
        </w:rPr>
      </w:pPr>
      <w:r>
        <w:rPr>
          <w:rFonts w:ascii="SimHei" w:eastAsia="SimHei"/>
          <w:color w:val="FF0000"/>
          <w:spacing w:val="-2"/>
        </w:rPr>
        <w:tab/>
      </w:r>
      <w:r>
        <w:rPr>
          <w:rFonts w:hint="eastAsia"/>
        </w:rPr>
        <w:t>表7：</w:t>
      </w:r>
      <w:r>
        <w:tab/>
      </w:r>
      <w:r>
        <w:rPr>
          <w:rFonts w:ascii="SimHei" w:eastAsia="SimHei" w:hint="eastAsia"/>
          <w:color w:val="FF0000"/>
          <w:spacing w:val="-2"/>
        </w:rPr>
        <w:t>在公共技术职业教育中有资质的固定教员人数</w:t>
      </w:r>
    </w:p>
    <w:p w:rsidR="00AC1086" w:rsidRDefault="00AC1086">
      <w:pPr>
        <w:pStyle w:val="SingleTxt"/>
        <w:tabs>
          <w:tab w:val="clear" w:pos="1695"/>
          <w:tab w:val="clear" w:pos="2126"/>
          <w:tab w:val="clear" w:pos="2557"/>
          <w:tab w:val="clear" w:pos="2988"/>
          <w:tab w:val="left" w:pos="630"/>
        </w:tabs>
        <w:spacing w:after="0"/>
        <w:ind w:left="4"/>
        <w:rPr>
          <w:rFonts w:ascii="SimHei" w:eastAsia="SimHei"/>
          <w:color w:val="FF0000"/>
          <w:spacing w:val="-2"/>
        </w:rPr>
      </w:pPr>
    </w:p>
    <w:tbl>
      <w:tblPr>
        <w:tblW w:w="0" w:type="auto"/>
        <w:tblInd w:w="1268" w:type="dxa"/>
        <w:tblLayout w:type="fixed"/>
        <w:tblCellMar>
          <w:left w:w="0" w:type="dxa"/>
          <w:right w:w="0" w:type="dxa"/>
        </w:tblCellMar>
        <w:tblLook w:val="0000" w:firstRow="0" w:lastRow="0" w:firstColumn="0" w:lastColumn="0" w:noHBand="0" w:noVBand="0"/>
      </w:tblPr>
      <w:tblGrid>
        <w:gridCol w:w="2415"/>
        <w:gridCol w:w="1260"/>
        <w:gridCol w:w="1260"/>
        <w:gridCol w:w="1155"/>
        <w:gridCol w:w="1231"/>
      </w:tblGrid>
      <w:tr w:rsidR="00AC1086">
        <w:tblPrEx>
          <w:tblCellMar>
            <w:top w:w="0" w:type="dxa"/>
            <w:bottom w:w="0" w:type="dxa"/>
          </w:tblCellMar>
        </w:tblPrEx>
        <w:trPr>
          <w:cantSplit/>
          <w:tblHeader/>
        </w:trPr>
        <w:tc>
          <w:tcPr>
            <w:tcW w:w="2415"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color w:val="0000FF"/>
                <w:spacing w:val="-2"/>
                <w:sz w:val="14"/>
              </w:rPr>
            </w:pPr>
          </w:p>
        </w:tc>
        <w:tc>
          <w:tcPr>
            <w:tcW w:w="4906" w:type="dxa"/>
            <w:gridSpan w:val="4"/>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SimHei" w:eastAsia="KaiTi_GB2312"/>
                <w:color w:val="0000FF"/>
                <w:spacing w:val="-2"/>
                <w:sz w:val="14"/>
              </w:rPr>
            </w:pPr>
            <w:r>
              <w:rPr>
                <w:rFonts w:ascii="SimHei" w:eastAsia="KaiTi_GB2312" w:hint="eastAsia"/>
                <w:color w:val="0000FF"/>
                <w:spacing w:val="-2"/>
                <w:sz w:val="14"/>
              </w:rPr>
              <w:t>年份</w:t>
            </w:r>
          </w:p>
        </w:tc>
      </w:tr>
      <w:tr w:rsidR="00AC1086">
        <w:tblPrEx>
          <w:tblCellMar>
            <w:top w:w="0" w:type="dxa"/>
            <w:bottom w:w="0" w:type="dxa"/>
          </w:tblCellMar>
        </w:tblPrEx>
        <w:trPr>
          <w:tblHeader/>
        </w:trPr>
        <w:tc>
          <w:tcPr>
            <w:tcW w:w="2415"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SimHei" w:eastAsia="KaiTi_GB2312"/>
                <w:color w:val="0000FF"/>
                <w:spacing w:val="-2"/>
                <w:sz w:val="14"/>
              </w:rPr>
            </w:pPr>
            <w:r>
              <w:rPr>
                <w:rFonts w:ascii="SimHei" w:eastAsia="KaiTi_GB2312" w:hint="eastAsia"/>
                <w:color w:val="0000FF"/>
                <w:spacing w:val="-2"/>
                <w:sz w:val="14"/>
              </w:rPr>
              <w:t>资质</w:t>
            </w:r>
          </w:p>
        </w:tc>
        <w:tc>
          <w:tcPr>
            <w:tcW w:w="1260" w:type="dxa"/>
            <w:tcBorders>
              <w:top w:val="single" w:sz="4" w:space="0" w:color="auto"/>
              <w:bottom w:val="single" w:sz="12" w:space="0" w:color="auto"/>
            </w:tcBorders>
          </w:tcPr>
          <w:p w:rsidR="00AC1086" w:rsidRDefault="00AC1086">
            <w:pPr>
              <w:ind w:left="40" w:right="40"/>
              <w:jc w:val="right"/>
              <w:rPr>
                <w:rFonts w:ascii="KaiTi_GB2312" w:eastAsia="KaiTi_GB2312"/>
                <w:color w:val="0000FF"/>
                <w:sz w:val="14"/>
              </w:rPr>
            </w:pPr>
            <w:r>
              <w:rPr>
                <w:rFonts w:ascii="KaiTi_GB2312" w:eastAsia="KaiTi_GB2312"/>
                <w:color w:val="0000FF"/>
                <w:sz w:val="14"/>
              </w:rPr>
              <w:t>1994-1995</w:t>
            </w:r>
          </w:p>
        </w:tc>
        <w:tc>
          <w:tcPr>
            <w:tcW w:w="1260" w:type="dxa"/>
            <w:tcBorders>
              <w:top w:val="single" w:sz="4" w:space="0" w:color="auto"/>
              <w:bottom w:val="single" w:sz="12" w:space="0" w:color="auto"/>
            </w:tcBorders>
          </w:tcPr>
          <w:p w:rsidR="00AC1086" w:rsidRDefault="00AC1086">
            <w:pPr>
              <w:ind w:left="40" w:right="40"/>
              <w:jc w:val="right"/>
              <w:rPr>
                <w:rFonts w:ascii="KaiTi_GB2312" w:eastAsia="KaiTi_GB2312"/>
                <w:color w:val="0000FF"/>
                <w:sz w:val="14"/>
              </w:rPr>
            </w:pPr>
            <w:r>
              <w:rPr>
                <w:rFonts w:ascii="KaiTi_GB2312" w:eastAsia="KaiTi_GB2312"/>
                <w:color w:val="0000FF"/>
                <w:sz w:val="14"/>
              </w:rPr>
              <w:t>1995-1996</w:t>
            </w:r>
          </w:p>
        </w:tc>
        <w:tc>
          <w:tcPr>
            <w:tcW w:w="1155" w:type="dxa"/>
            <w:tcBorders>
              <w:top w:val="single" w:sz="4" w:space="0" w:color="auto"/>
              <w:bottom w:val="single" w:sz="12" w:space="0" w:color="auto"/>
            </w:tcBorders>
          </w:tcPr>
          <w:p w:rsidR="00AC1086" w:rsidRDefault="00AC1086">
            <w:pPr>
              <w:ind w:left="40" w:right="40"/>
              <w:jc w:val="right"/>
              <w:rPr>
                <w:rFonts w:ascii="KaiTi_GB2312" w:eastAsia="KaiTi_GB2312"/>
                <w:color w:val="0000FF"/>
                <w:sz w:val="14"/>
              </w:rPr>
            </w:pPr>
            <w:r>
              <w:rPr>
                <w:rFonts w:ascii="KaiTi_GB2312" w:eastAsia="KaiTi_GB2312"/>
                <w:color w:val="0000FF"/>
                <w:sz w:val="14"/>
              </w:rPr>
              <w:t>1996-1997</w:t>
            </w:r>
          </w:p>
        </w:tc>
        <w:tc>
          <w:tcPr>
            <w:tcW w:w="1231" w:type="dxa"/>
            <w:tcBorders>
              <w:top w:val="single" w:sz="4" w:space="0" w:color="auto"/>
              <w:bottom w:val="single" w:sz="12" w:space="0" w:color="auto"/>
            </w:tcBorders>
          </w:tcPr>
          <w:p w:rsidR="00AC1086" w:rsidRDefault="00AC1086">
            <w:pPr>
              <w:ind w:left="40" w:right="40"/>
              <w:jc w:val="right"/>
              <w:rPr>
                <w:rFonts w:ascii="KaiTi_GB2312" w:eastAsia="KaiTi_GB2312"/>
                <w:color w:val="0000FF"/>
                <w:sz w:val="14"/>
              </w:rPr>
            </w:pPr>
            <w:r>
              <w:rPr>
                <w:rFonts w:ascii="KaiTi_GB2312" w:eastAsia="KaiTi_GB2312"/>
                <w:color w:val="0000FF"/>
                <w:sz w:val="14"/>
              </w:rPr>
              <w:t>1997-1998</w:t>
            </w:r>
          </w:p>
        </w:tc>
      </w:tr>
      <w:tr w:rsidR="00AC1086">
        <w:tblPrEx>
          <w:tblCellMar>
            <w:top w:w="0" w:type="dxa"/>
            <w:bottom w:w="0" w:type="dxa"/>
          </w:tblCellMar>
        </w:tblPrEx>
        <w:trPr>
          <w:trHeight w:hRule="exact" w:val="115"/>
          <w:tblHeader/>
        </w:trPr>
        <w:tc>
          <w:tcPr>
            <w:tcW w:w="24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pacing w:val="-2"/>
                <w:sz w:val="17"/>
              </w:rPr>
            </w:pPr>
          </w:p>
        </w:tc>
        <w:tc>
          <w:tcPr>
            <w:tcW w:w="126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126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115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123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r>
      <w:tr w:rsidR="00AC1086">
        <w:tblPrEx>
          <w:tblCellMar>
            <w:top w:w="0" w:type="dxa"/>
            <w:bottom w:w="0" w:type="dxa"/>
          </w:tblCellMar>
        </w:tblPrEx>
        <w:tc>
          <w:tcPr>
            <w:tcW w:w="241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color w:val="FF0000"/>
                <w:spacing w:val="-2"/>
                <w:sz w:val="17"/>
              </w:rPr>
            </w:pPr>
            <w:r>
              <w:rPr>
                <w:rFonts w:ascii="SimHei" w:hint="eastAsia"/>
                <w:spacing w:val="-2"/>
                <w:sz w:val="17"/>
              </w:rPr>
              <w:t>代课教员</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91</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91</w:t>
            </w:r>
          </w:p>
        </w:tc>
        <w:tc>
          <w:tcPr>
            <w:tcW w:w="115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p>
        </w:tc>
        <w:tc>
          <w:tcPr>
            <w:tcW w:w="12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p>
        </w:tc>
      </w:tr>
      <w:tr w:rsidR="00AC1086">
        <w:tblPrEx>
          <w:tblCellMar>
            <w:top w:w="0" w:type="dxa"/>
            <w:bottom w:w="0" w:type="dxa"/>
          </w:tblCellMar>
        </w:tblPrEx>
        <w:tc>
          <w:tcPr>
            <w:tcW w:w="241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color w:val="FF0000"/>
                <w:spacing w:val="-2"/>
                <w:sz w:val="17"/>
              </w:rPr>
            </w:pPr>
            <w:r>
              <w:rPr>
                <w:rFonts w:ascii="SimHei" w:hint="eastAsia"/>
                <w:spacing w:val="-2"/>
                <w:sz w:val="17"/>
              </w:rPr>
              <w:t>教员</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20</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15</w:t>
            </w:r>
          </w:p>
        </w:tc>
        <w:tc>
          <w:tcPr>
            <w:tcW w:w="115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131</w:t>
            </w:r>
          </w:p>
        </w:tc>
        <w:tc>
          <w:tcPr>
            <w:tcW w:w="12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117</w:t>
            </w:r>
          </w:p>
        </w:tc>
      </w:tr>
      <w:tr w:rsidR="00AC1086">
        <w:tblPrEx>
          <w:tblCellMar>
            <w:top w:w="0" w:type="dxa"/>
            <w:bottom w:w="0" w:type="dxa"/>
          </w:tblCellMar>
        </w:tblPrEx>
        <w:tc>
          <w:tcPr>
            <w:tcW w:w="241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color w:val="FF0000"/>
                <w:spacing w:val="-2"/>
                <w:sz w:val="17"/>
              </w:rPr>
            </w:pPr>
            <w:r>
              <w:rPr>
                <w:rFonts w:ascii="SimHei" w:hint="eastAsia"/>
                <w:spacing w:val="-2"/>
                <w:sz w:val="17"/>
              </w:rPr>
              <w:t>助理教师</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77</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81</w:t>
            </w:r>
          </w:p>
        </w:tc>
        <w:tc>
          <w:tcPr>
            <w:tcW w:w="115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72</w:t>
            </w:r>
          </w:p>
        </w:tc>
        <w:tc>
          <w:tcPr>
            <w:tcW w:w="12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115</w:t>
            </w:r>
          </w:p>
        </w:tc>
      </w:tr>
      <w:tr w:rsidR="00AC1086">
        <w:tblPrEx>
          <w:tblCellMar>
            <w:top w:w="0" w:type="dxa"/>
            <w:bottom w:w="0" w:type="dxa"/>
          </w:tblCellMar>
        </w:tblPrEx>
        <w:tc>
          <w:tcPr>
            <w:tcW w:w="241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color w:val="FF0000"/>
                <w:spacing w:val="-2"/>
                <w:sz w:val="17"/>
              </w:rPr>
            </w:pPr>
            <w:r>
              <w:rPr>
                <w:rFonts w:ascii="SimHei" w:hint="eastAsia"/>
                <w:spacing w:val="-2"/>
                <w:sz w:val="17"/>
              </w:rPr>
              <w:t>有资质的教师</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34</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55</w:t>
            </w:r>
          </w:p>
        </w:tc>
        <w:tc>
          <w:tcPr>
            <w:tcW w:w="115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59</w:t>
            </w:r>
          </w:p>
        </w:tc>
        <w:tc>
          <w:tcPr>
            <w:tcW w:w="12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123</w:t>
            </w:r>
          </w:p>
        </w:tc>
      </w:tr>
      <w:tr w:rsidR="00AC1086">
        <w:tblPrEx>
          <w:tblCellMar>
            <w:top w:w="0" w:type="dxa"/>
            <w:bottom w:w="0" w:type="dxa"/>
          </w:tblCellMar>
        </w:tblPrEx>
        <w:tc>
          <w:tcPr>
            <w:tcW w:w="2415"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color w:val="FF0000"/>
                <w:spacing w:val="-2"/>
                <w:sz w:val="17"/>
              </w:rPr>
            </w:pPr>
            <w:r>
              <w:rPr>
                <w:rFonts w:ascii="SimHei" w:hint="eastAsia"/>
                <w:spacing w:val="-2"/>
                <w:sz w:val="17"/>
              </w:rPr>
              <w:t>其他</w:t>
            </w:r>
          </w:p>
        </w:tc>
        <w:tc>
          <w:tcPr>
            <w:tcW w:w="126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w:t>
            </w:r>
          </w:p>
        </w:tc>
        <w:tc>
          <w:tcPr>
            <w:tcW w:w="126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w:t>
            </w:r>
          </w:p>
        </w:tc>
        <w:tc>
          <w:tcPr>
            <w:tcW w:w="1155"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p>
        </w:tc>
        <w:tc>
          <w:tcPr>
            <w:tcW w:w="123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p>
        </w:tc>
      </w:tr>
      <w:tr w:rsidR="00AC1086">
        <w:tblPrEx>
          <w:tblCellMar>
            <w:top w:w="0" w:type="dxa"/>
            <w:bottom w:w="0" w:type="dxa"/>
          </w:tblCellMar>
        </w:tblPrEx>
        <w:tc>
          <w:tcPr>
            <w:tcW w:w="241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eastAsia="SimHei"/>
                <w:color w:val="FF0000"/>
                <w:spacing w:val="-2"/>
                <w:sz w:val="17"/>
              </w:rPr>
            </w:pPr>
            <w:r>
              <w:rPr>
                <w:rFonts w:ascii="SimHei" w:eastAsia="SimHei"/>
                <w:color w:val="FF0000"/>
                <w:spacing w:val="-2"/>
                <w:sz w:val="17"/>
              </w:rPr>
              <w:tab/>
            </w:r>
            <w:r>
              <w:rPr>
                <w:rFonts w:ascii="SimHei" w:eastAsia="SimHei" w:hint="eastAsia"/>
                <w:color w:val="FF0000"/>
                <w:spacing w:val="-2"/>
                <w:sz w:val="17"/>
              </w:rPr>
              <w:t>总计</w:t>
            </w:r>
          </w:p>
        </w:tc>
        <w:tc>
          <w:tcPr>
            <w:tcW w:w="126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pacing w:val="-2"/>
                <w:sz w:val="17"/>
              </w:rPr>
            </w:pPr>
            <w:r>
              <w:rPr>
                <w:rFonts w:ascii="SimHei" w:eastAsia="SimHei"/>
                <w:b/>
                <w:bCs/>
                <w:color w:val="FF0000"/>
                <w:spacing w:val="-2"/>
                <w:sz w:val="17"/>
              </w:rPr>
              <w:t>226</w:t>
            </w:r>
          </w:p>
        </w:tc>
        <w:tc>
          <w:tcPr>
            <w:tcW w:w="126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pacing w:val="-2"/>
                <w:sz w:val="17"/>
              </w:rPr>
            </w:pPr>
            <w:r>
              <w:rPr>
                <w:rFonts w:ascii="SimHei" w:eastAsia="SimHei"/>
                <w:b/>
                <w:bCs/>
                <w:color w:val="FF0000"/>
                <w:spacing w:val="-2"/>
                <w:sz w:val="17"/>
              </w:rPr>
              <w:t>245</w:t>
            </w:r>
          </w:p>
        </w:tc>
        <w:tc>
          <w:tcPr>
            <w:tcW w:w="115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pacing w:val="-2"/>
                <w:sz w:val="17"/>
              </w:rPr>
            </w:pPr>
            <w:r>
              <w:rPr>
                <w:rFonts w:ascii="SimHei" w:eastAsia="SimHei"/>
                <w:b/>
                <w:bCs/>
                <w:color w:val="FF0000"/>
                <w:spacing w:val="-2"/>
                <w:sz w:val="17"/>
              </w:rPr>
              <w:t>262</w:t>
            </w:r>
          </w:p>
        </w:tc>
        <w:tc>
          <w:tcPr>
            <w:tcW w:w="123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pacing w:val="-2"/>
                <w:sz w:val="17"/>
              </w:rPr>
            </w:pPr>
            <w:r>
              <w:rPr>
                <w:rFonts w:ascii="SimHei" w:eastAsia="SimHei"/>
                <w:b/>
                <w:bCs/>
                <w:color w:val="FF0000"/>
                <w:spacing w:val="-2"/>
                <w:sz w:val="17"/>
              </w:rPr>
              <w:t>355</w:t>
            </w:r>
          </w:p>
        </w:tc>
      </w:tr>
    </w:tbl>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sz w:val="18"/>
        </w:rPr>
      </w:pPr>
      <w:r>
        <w:rPr>
          <w:rFonts w:hAnsi="SimSun" w:hint="eastAsia"/>
          <w:spacing w:val="-2"/>
          <w:sz w:val="18"/>
        </w:rPr>
        <w:t>资料来源 ：1998年社会图表。</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color w:val="FF0000"/>
          <w:spacing w:val="-2"/>
        </w:rPr>
        <w:tab/>
      </w:r>
      <w:r>
        <w:rPr>
          <w:rFonts w:ascii="SimHei" w:eastAsia="SimHei" w:hAnsi="SimSun" w:hint="eastAsia"/>
          <w:color w:val="FF0000"/>
          <w:spacing w:val="-2"/>
        </w:rPr>
        <w:t>高等教育</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下列表8显示在高等教育中，男性的比例（91％）远远超过女性的比例（9％）。在职资格方面，男性也占据统治地位，无论是正教授队伍（占94％），还是副教授（占91％）和助教（占78％）。</w:t>
      </w:r>
    </w:p>
    <w:p w:rsidR="00AC1086" w:rsidRDefault="00AC1086">
      <w:pPr>
        <w:pStyle w:val="SingleTxt"/>
        <w:tabs>
          <w:tab w:val="clear" w:pos="1695"/>
          <w:tab w:val="clear" w:pos="2126"/>
          <w:tab w:val="clear" w:pos="2557"/>
          <w:tab w:val="clear" w:pos="2988"/>
          <w:tab w:val="left" w:pos="630"/>
        </w:tabs>
        <w:spacing w:after="0"/>
        <w:ind w:left="4"/>
        <w:rPr>
          <w:rFonts w:ascii="SimHei" w:eastAsia="SimHei"/>
          <w:color w:val="FF0000"/>
          <w:spacing w:val="-2"/>
        </w:rPr>
      </w:pPr>
      <w:r>
        <w:rPr>
          <w:rFonts w:ascii="SimHei" w:eastAsia="SimHei"/>
          <w:color w:val="FF0000"/>
          <w:spacing w:val="-2"/>
        </w:rPr>
        <w:tab/>
      </w:r>
      <w:r>
        <w:rPr>
          <w:rFonts w:hint="eastAsia"/>
        </w:rPr>
        <w:t>表8：</w:t>
      </w:r>
      <w:r>
        <w:rPr>
          <w:rFonts w:ascii="SimHei" w:eastAsia="SimHei"/>
          <w:color w:val="FF0000"/>
          <w:spacing w:val="-2"/>
        </w:rPr>
        <w:tab/>
      </w:r>
      <w:r>
        <w:rPr>
          <w:rFonts w:ascii="SimHei" w:eastAsia="SimHei" w:hint="eastAsia"/>
          <w:color w:val="FF0000"/>
          <w:spacing w:val="-2"/>
        </w:rPr>
        <w:t>1998年按性别分列的国立贝宁大学教师队伍统计表</w:t>
      </w:r>
    </w:p>
    <w:p w:rsidR="00AC1086" w:rsidRDefault="00AC1086">
      <w:pPr>
        <w:pStyle w:val="SingleTxt"/>
        <w:tabs>
          <w:tab w:val="clear" w:pos="1695"/>
          <w:tab w:val="clear" w:pos="2126"/>
          <w:tab w:val="clear" w:pos="2557"/>
          <w:tab w:val="clear" w:pos="2988"/>
          <w:tab w:val="left" w:pos="630"/>
        </w:tabs>
        <w:spacing w:after="0"/>
        <w:ind w:left="4"/>
      </w:pPr>
    </w:p>
    <w:tbl>
      <w:tblPr>
        <w:tblW w:w="7317" w:type="dxa"/>
        <w:tblInd w:w="1260" w:type="dxa"/>
        <w:tblLayout w:type="fixed"/>
        <w:tblCellMar>
          <w:left w:w="0" w:type="dxa"/>
          <w:right w:w="0" w:type="dxa"/>
        </w:tblCellMar>
        <w:tblLook w:val="0000" w:firstRow="0" w:lastRow="0" w:firstColumn="0" w:lastColumn="0" w:noHBand="0" w:noVBand="0"/>
      </w:tblPr>
      <w:tblGrid>
        <w:gridCol w:w="811"/>
        <w:gridCol w:w="811"/>
        <w:gridCol w:w="797"/>
        <w:gridCol w:w="35"/>
        <w:gridCol w:w="808"/>
        <w:gridCol w:w="733"/>
        <w:gridCol w:w="75"/>
        <w:gridCol w:w="808"/>
        <w:gridCol w:w="788"/>
        <w:gridCol w:w="35"/>
        <w:gridCol w:w="808"/>
        <w:gridCol w:w="808"/>
      </w:tblGrid>
      <w:tr w:rsidR="00AC1086">
        <w:tblPrEx>
          <w:tblCellMar>
            <w:top w:w="0" w:type="dxa"/>
            <w:bottom w:w="0" w:type="dxa"/>
          </w:tblCellMar>
        </w:tblPrEx>
        <w:trPr>
          <w:cantSplit/>
          <w:tblHeader/>
        </w:trPr>
        <w:tc>
          <w:tcPr>
            <w:tcW w:w="812"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color w:val="0000FF"/>
                <w:spacing w:val="-2"/>
                <w:sz w:val="14"/>
              </w:rPr>
            </w:pPr>
          </w:p>
        </w:tc>
        <w:tc>
          <w:tcPr>
            <w:tcW w:w="1610" w:type="dxa"/>
            <w:gridSpan w:val="2"/>
            <w:tcBorders>
              <w:top w:val="single" w:sz="2" w:space="0" w:color="auto"/>
              <w:bottom w:val="single" w:sz="4" w:space="0" w:color="auto"/>
            </w:tcBorders>
            <w:vAlign w:val="bottom"/>
          </w:tcPr>
          <w:p w:rsidR="00AC1086" w:rsidRDefault="00AC1086">
            <w:pPr>
              <w:spacing w:before="60" w:after="60" w:line="240" w:lineRule="exact"/>
              <w:ind w:left="40" w:right="40"/>
              <w:jc w:val="center"/>
              <w:rPr>
                <w:rFonts w:eastAsia="KaiTi_GB2312" w:hint="eastAsia"/>
                <w:color w:val="0000FF"/>
                <w:sz w:val="14"/>
              </w:rPr>
            </w:pPr>
            <w:r>
              <w:rPr>
                <w:rFonts w:eastAsia="KaiTi_GB2312" w:hint="eastAsia"/>
                <w:color w:val="0000FF"/>
                <w:sz w:val="14"/>
              </w:rPr>
              <w:t>教授</w:t>
            </w:r>
          </w:p>
        </w:tc>
        <w:tc>
          <w:tcPr>
            <w:tcW w:w="35" w:type="dxa"/>
            <w:tcBorders>
              <w:top w:val="single" w:sz="2" w:space="0" w:color="auto"/>
            </w:tcBorders>
            <w:vAlign w:val="bottom"/>
          </w:tcPr>
          <w:p w:rsidR="00AC1086" w:rsidRDefault="00AC1086">
            <w:pPr>
              <w:spacing w:before="60" w:after="60" w:line="240" w:lineRule="exact"/>
              <w:ind w:left="40" w:right="40"/>
              <w:jc w:val="center"/>
              <w:rPr>
                <w:rFonts w:eastAsia="KaiTi_GB2312" w:hint="eastAsia"/>
                <w:color w:val="0000FF"/>
                <w:sz w:val="14"/>
              </w:rPr>
            </w:pPr>
          </w:p>
        </w:tc>
        <w:tc>
          <w:tcPr>
            <w:tcW w:w="1545" w:type="dxa"/>
            <w:gridSpan w:val="2"/>
            <w:tcBorders>
              <w:top w:val="single" w:sz="2" w:space="0" w:color="auto"/>
              <w:bottom w:val="single" w:sz="4" w:space="0" w:color="auto"/>
            </w:tcBorders>
            <w:vAlign w:val="bottom"/>
          </w:tcPr>
          <w:p w:rsidR="00AC1086" w:rsidRDefault="00AC1086">
            <w:pPr>
              <w:spacing w:before="60" w:after="60" w:line="240" w:lineRule="exact"/>
              <w:ind w:left="40" w:right="40"/>
              <w:jc w:val="center"/>
              <w:rPr>
                <w:rFonts w:eastAsia="KaiTi_GB2312" w:hint="eastAsia"/>
                <w:color w:val="0000FF"/>
                <w:sz w:val="14"/>
              </w:rPr>
            </w:pPr>
            <w:r>
              <w:rPr>
                <w:rFonts w:eastAsia="KaiTi_GB2312" w:hint="eastAsia"/>
                <w:color w:val="0000FF"/>
                <w:sz w:val="14"/>
              </w:rPr>
              <w:t>副教授</w:t>
            </w:r>
          </w:p>
        </w:tc>
        <w:tc>
          <w:tcPr>
            <w:tcW w:w="75" w:type="dxa"/>
            <w:tcBorders>
              <w:top w:val="single" w:sz="2" w:space="0" w:color="auto"/>
            </w:tcBorders>
            <w:vAlign w:val="bottom"/>
          </w:tcPr>
          <w:p w:rsidR="00AC1086" w:rsidRDefault="00AC1086">
            <w:pPr>
              <w:spacing w:before="60" w:after="60" w:line="240" w:lineRule="exact"/>
              <w:ind w:left="40" w:right="40"/>
              <w:jc w:val="center"/>
              <w:rPr>
                <w:rFonts w:eastAsia="KaiTi_GB2312" w:hint="eastAsia"/>
                <w:color w:val="0000FF"/>
                <w:sz w:val="14"/>
              </w:rPr>
            </w:pPr>
          </w:p>
        </w:tc>
        <w:tc>
          <w:tcPr>
            <w:tcW w:w="1600" w:type="dxa"/>
            <w:gridSpan w:val="2"/>
            <w:tcBorders>
              <w:top w:val="single" w:sz="2" w:space="0" w:color="auto"/>
              <w:bottom w:val="single" w:sz="4" w:space="0" w:color="auto"/>
            </w:tcBorders>
            <w:vAlign w:val="bottom"/>
          </w:tcPr>
          <w:p w:rsidR="00AC1086" w:rsidRDefault="00AC1086">
            <w:pPr>
              <w:spacing w:before="60" w:after="60" w:line="240" w:lineRule="exact"/>
              <w:ind w:left="40" w:right="40"/>
              <w:jc w:val="center"/>
              <w:rPr>
                <w:rFonts w:eastAsia="KaiTi_GB2312" w:hint="eastAsia"/>
                <w:color w:val="0000FF"/>
                <w:sz w:val="14"/>
              </w:rPr>
            </w:pPr>
            <w:r>
              <w:rPr>
                <w:rFonts w:eastAsia="KaiTi_GB2312" w:hint="eastAsia"/>
                <w:color w:val="0000FF"/>
                <w:sz w:val="14"/>
              </w:rPr>
              <w:t>助教</w:t>
            </w:r>
          </w:p>
        </w:tc>
        <w:tc>
          <w:tcPr>
            <w:tcW w:w="20" w:type="dxa"/>
            <w:tcBorders>
              <w:top w:val="single" w:sz="2" w:space="0" w:color="auto"/>
            </w:tcBorders>
            <w:vAlign w:val="bottom"/>
          </w:tcPr>
          <w:p w:rsidR="00AC1086" w:rsidRDefault="00AC1086">
            <w:pPr>
              <w:spacing w:before="60" w:after="60" w:line="240" w:lineRule="exact"/>
              <w:ind w:left="40" w:right="40"/>
              <w:jc w:val="center"/>
              <w:rPr>
                <w:rFonts w:eastAsia="KaiTi_GB2312" w:hint="eastAsia"/>
                <w:color w:val="0000FF"/>
                <w:sz w:val="14"/>
              </w:rPr>
            </w:pPr>
          </w:p>
        </w:tc>
        <w:tc>
          <w:tcPr>
            <w:tcW w:w="1620" w:type="dxa"/>
            <w:gridSpan w:val="2"/>
            <w:tcBorders>
              <w:top w:val="single" w:sz="2" w:space="0" w:color="auto"/>
              <w:bottom w:val="single" w:sz="4" w:space="0" w:color="auto"/>
            </w:tcBorders>
            <w:vAlign w:val="bottom"/>
          </w:tcPr>
          <w:p w:rsidR="00AC1086" w:rsidRDefault="00AC1086">
            <w:pPr>
              <w:spacing w:before="60" w:after="60" w:line="240" w:lineRule="exact"/>
              <w:ind w:left="40" w:right="40"/>
              <w:jc w:val="center"/>
              <w:rPr>
                <w:rFonts w:eastAsia="KaiTi_GB2312"/>
                <w:color w:val="0000FF"/>
                <w:sz w:val="14"/>
              </w:rPr>
            </w:pPr>
            <w:r>
              <w:rPr>
                <w:rFonts w:eastAsia="KaiTi_GB2312" w:hint="eastAsia"/>
                <w:color w:val="0000FF"/>
                <w:sz w:val="14"/>
              </w:rPr>
              <w:t>总计</w:t>
            </w:r>
          </w:p>
        </w:tc>
      </w:tr>
      <w:tr w:rsidR="00AC1086">
        <w:tblPrEx>
          <w:tblCellMar>
            <w:top w:w="0" w:type="dxa"/>
            <w:bottom w:w="0" w:type="dxa"/>
          </w:tblCellMar>
        </w:tblPrEx>
        <w:trPr>
          <w:tblHeader/>
        </w:trPr>
        <w:tc>
          <w:tcPr>
            <w:tcW w:w="812"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SimHei" w:eastAsia="KaiTi_GB2312"/>
                <w:color w:val="0000FF"/>
                <w:spacing w:val="-2"/>
                <w:sz w:val="14"/>
              </w:rPr>
            </w:pPr>
          </w:p>
        </w:tc>
        <w:tc>
          <w:tcPr>
            <w:tcW w:w="812" w:type="dxa"/>
            <w:tcBorders>
              <w:top w:val="single" w:sz="4" w:space="0" w:color="auto"/>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人数</w:t>
            </w:r>
          </w:p>
        </w:tc>
        <w:tc>
          <w:tcPr>
            <w:tcW w:w="833" w:type="dxa"/>
            <w:gridSpan w:val="2"/>
            <w:tcBorders>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w:t>
            </w:r>
          </w:p>
        </w:tc>
        <w:tc>
          <w:tcPr>
            <w:tcW w:w="810" w:type="dxa"/>
            <w:tcBorders>
              <w:top w:val="single" w:sz="4" w:space="0" w:color="auto"/>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人数</w:t>
            </w:r>
          </w:p>
        </w:tc>
        <w:tc>
          <w:tcPr>
            <w:tcW w:w="810" w:type="dxa"/>
            <w:gridSpan w:val="2"/>
            <w:tcBorders>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w:t>
            </w:r>
          </w:p>
        </w:tc>
        <w:tc>
          <w:tcPr>
            <w:tcW w:w="810" w:type="dxa"/>
            <w:tcBorders>
              <w:top w:val="single" w:sz="4" w:space="0" w:color="auto"/>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人数</w:t>
            </w:r>
          </w:p>
        </w:tc>
        <w:tc>
          <w:tcPr>
            <w:tcW w:w="810" w:type="dxa"/>
            <w:gridSpan w:val="2"/>
            <w:tcBorders>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w:t>
            </w:r>
          </w:p>
        </w:tc>
        <w:tc>
          <w:tcPr>
            <w:tcW w:w="810" w:type="dxa"/>
            <w:tcBorders>
              <w:top w:val="single" w:sz="4" w:space="0" w:color="auto"/>
              <w:bottom w:val="single" w:sz="12" w:space="0" w:color="auto"/>
            </w:tcBorders>
            <w:vAlign w:val="bottom"/>
          </w:tcPr>
          <w:p w:rsidR="00AC1086" w:rsidRDefault="00AC1086">
            <w:pPr>
              <w:spacing w:after="60" w:line="240" w:lineRule="exact"/>
              <w:ind w:left="40" w:right="227"/>
              <w:jc w:val="right"/>
              <w:rPr>
                <w:rFonts w:eastAsia="KaiTi_GB2312" w:hint="eastAsia"/>
                <w:color w:val="0000FF"/>
                <w:sz w:val="14"/>
              </w:rPr>
            </w:pPr>
            <w:r>
              <w:rPr>
                <w:rFonts w:eastAsia="KaiTi_GB2312" w:hint="eastAsia"/>
                <w:color w:val="0000FF"/>
                <w:sz w:val="14"/>
              </w:rPr>
              <w:t>人数</w:t>
            </w:r>
          </w:p>
        </w:tc>
        <w:tc>
          <w:tcPr>
            <w:tcW w:w="810" w:type="dxa"/>
            <w:tcBorders>
              <w:top w:val="single" w:sz="4" w:space="0" w:color="auto"/>
              <w:bottom w:val="single" w:sz="12" w:space="0" w:color="auto"/>
            </w:tcBorders>
            <w:vAlign w:val="bottom"/>
          </w:tcPr>
          <w:p w:rsidR="00AC1086" w:rsidRDefault="00AC1086">
            <w:pPr>
              <w:spacing w:after="60" w:line="240" w:lineRule="exact"/>
              <w:ind w:left="40" w:right="227"/>
              <w:jc w:val="right"/>
              <w:rPr>
                <w:rFonts w:eastAsia="KaiTi_GB2312"/>
                <w:color w:val="0000FF"/>
                <w:sz w:val="14"/>
              </w:rPr>
            </w:pPr>
            <w:r>
              <w:rPr>
                <w:rFonts w:eastAsia="KaiTi_GB2312" w:hint="eastAsia"/>
                <w:color w:val="0000FF"/>
                <w:sz w:val="14"/>
              </w:rPr>
              <w:t>%</w:t>
            </w:r>
          </w:p>
        </w:tc>
      </w:tr>
      <w:tr w:rsidR="00AC1086">
        <w:tblPrEx>
          <w:tblCellMar>
            <w:top w:w="0" w:type="dxa"/>
            <w:bottom w:w="0" w:type="dxa"/>
          </w:tblCellMar>
        </w:tblPrEx>
        <w:trPr>
          <w:trHeight w:hRule="exact" w:val="115"/>
          <w:tblHeader/>
        </w:trPr>
        <w:tc>
          <w:tcPr>
            <w:tcW w:w="812" w:type="dxa"/>
            <w:tcBorders>
              <w:top w:val="single" w:sz="12" w:space="0" w:color="auto"/>
            </w:tcBorders>
            <w:vAlign w:val="bottom"/>
          </w:tcPr>
          <w:p w:rsidR="00AC1086" w:rsidRDefault="00AC1086">
            <w:pPr>
              <w:spacing w:after="60" w:line="280" w:lineRule="exact"/>
              <w:ind w:left="40" w:right="40"/>
              <w:rPr>
                <w:rFonts w:hint="eastAsia"/>
                <w:sz w:val="17"/>
              </w:rPr>
            </w:pPr>
          </w:p>
        </w:tc>
        <w:tc>
          <w:tcPr>
            <w:tcW w:w="812" w:type="dxa"/>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33" w:type="dxa"/>
            <w:gridSpan w:val="2"/>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10" w:type="dxa"/>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10" w:type="dxa"/>
            <w:gridSpan w:val="2"/>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10" w:type="dxa"/>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10" w:type="dxa"/>
            <w:gridSpan w:val="2"/>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10" w:type="dxa"/>
            <w:tcBorders>
              <w:top w:val="single" w:sz="12" w:space="0" w:color="auto"/>
            </w:tcBorders>
            <w:vAlign w:val="bottom"/>
          </w:tcPr>
          <w:p w:rsidR="00AC1086" w:rsidRDefault="00AC1086">
            <w:pPr>
              <w:spacing w:after="60" w:line="280" w:lineRule="exact"/>
              <w:ind w:left="40" w:right="227"/>
              <w:jc w:val="right"/>
              <w:rPr>
                <w:rFonts w:hint="eastAsia"/>
                <w:sz w:val="17"/>
              </w:rPr>
            </w:pPr>
          </w:p>
        </w:tc>
        <w:tc>
          <w:tcPr>
            <w:tcW w:w="810" w:type="dxa"/>
            <w:tcBorders>
              <w:top w:val="single" w:sz="12" w:space="0" w:color="auto"/>
            </w:tcBorders>
            <w:vAlign w:val="bottom"/>
          </w:tcPr>
          <w:p w:rsidR="00AC1086" w:rsidRDefault="00AC1086">
            <w:pPr>
              <w:spacing w:after="60" w:line="280" w:lineRule="exact"/>
              <w:ind w:left="40" w:right="227"/>
              <w:jc w:val="right"/>
              <w:rPr>
                <w:rFonts w:hint="eastAsia"/>
                <w:sz w:val="17"/>
              </w:rPr>
            </w:pPr>
          </w:p>
        </w:tc>
      </w:tr>
      <w:tr w:rsidR="00AC1086">
        <w:tblPrEx>
          <w:tblCellMar>
            <w:top w:w="0" w:type="dxa"/>
            <w:bottom w:w="0" w:type="dxa"/>
          </w:tblCellMar>
        </w:tblPrEx>
        <w:tc>
          <w:tcPr>
            <w:tcW w:w="812" w:type="dxa"/>
            <w:vAlign w:val="bottom"/>
          </w:tcPr>
          <w:p w:rsidR="00AC1086" w:rsidRDefault="00AC1086">
            <w:pPr>
              <w:tabs>
                <w:tab w:val="left" w:pos="357"/>
                <w:tab w:val="left" w:pos="714"/>
                <w:tab w:val="left" w:pos="1071"/>
                <w:tab w:val="left" w:pos="1429"/>
              </w:tabs>
              <w:spacing w:after="60" w:line="280" w:lineRule="exact"/>
              <w:ind w:left="40" w:right="40"/>
              <w:rPr>
                <w:rFonts w:hint="eastAsia"/>
                <w:sz w:val="17"/>
              </w:rPr>
            </w:pPr>
            <w:r>
              <w:rPr>
                <w:rFonts w:hint="eastAsia"/>
                <w:sz w:val="17"/>
              </w:rPr>
              <w:t>男</w:t>
            </w:r>
          </w:p>
        </w:tc>
        <w:tc>
          <w:tcPr>
            <w:tcW w:w="812" w:type="dxa"/>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83</w:t>
            </w:r>
          </w:p>
        </w:tc>
        <w:tc>
          <w:tcPr>
            <w:tcW w:w="833" w:type="dxa"/>
            <w:gridSpan w:val="2"/>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94</w:t>
            </w:r>
          </w:p>
        </w:tc>
        <w:tc>
          <w:tcPr>
            <w:tcW w:w="810" w:type="dxa"/>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324</w:t>
            </w:r>
          </w:p>
        </w:tc>
        <w:tc>
          <w:tcPr>
            <w:tcW w:w="810" w:type="dxa"/>
            <w:gridSpan w:val="2"/>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91</w:t>
            </w:r>
          </w:p>
        </w:tc>
        <w:tc>
          <w:tcPr>
            <w:tcW w:w="810" w:type="dxa"/>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128</w:t>
            </w:r>
          </w:p>
        </w:tc>
        <w:tc>
          <w:tcPr>
            <w:tcW w:w="810" w:type="dxa"/>
            <w:gridSpan w:val="2"/>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78</w:t>
            </w:r>
          </w:p>
        </w:tc>
        <w:tc>
          <w:tcPr>
            <w:tcW w:w="810" w:type="dxa"/>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556</w:t>
            </w:r>
          </w:p>
        </w:tc>
        <w:tc>
          <w:tcPr>
            <w:tcW w:w="810" w:type="dxa"/>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91</w:t>
            </w:r>
          </w:p>
        </w:tc>
      </w:tr>
      <w:tr w:rsidR="00AC1086">
        <w:tblPrEx>
          <w:tblCellMar>
            <w:top w:w="0" w:type="dxa"/>
            <w:bottom w:w="0" w:type="dxa"/>
          </w:tblCellMar>
        </w:tblPrEx>
        <w:tc>
          <w:tcPr>
            <w:tcW w:w="812" w:type="dxa"/>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40"/>
              <w:rPr>
                <w:rFonts w:hint="eastAsia"/>
                <w:sz w:val="17"/>
              </w:rPr>
            </w:pPr>
            <w:r>
              <w:rPr>
                <w:rFonts w:hint="eastAsia"/>
                <w:sz w:val="17"/>
              </w:rPr>
              <w:t>女</w:t>
            </w:r>
          </w:p>
        </w:tc>
        <w:tc>
          <w:tcPr>
            <w:tcW w:w="812" w:type="dxa"/>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05</w:t>
            </w:r>
          </w:p>
        </w:tc>
        <w:tc>
          <w:tcPr>
            <w:tcW w:w="833" w:type="dxa"/>
            <w:gridSpan w:val="2"/>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6</w:t>
            </w:r>
          </w:p>
        </w:tc>
        <w:tc>
          <w:tcPr>
            <w:tcW w:w="810" w:type="dxa"/>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33</w:t>
            </w:r>
          </w:p>
        </w:tc>
        <w:tc>
          <w:tcPr>
            <w:tcW w:w="810" w:type="dxa"/>
            <w:gridSpan w:val="2"/>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9</w:t>
            </w:r>
          </w:p>
        </w:tc>
        <w:tc>
          <w:tcPr>
            <w:tcW w:w="810" w:type="dxa"/>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37</w:t>
            </w:r>
          </w:p>
        </w:tc>
        <w:tc>
          <w:tcPr>
            <w:tcW w:w="810" w:type="dxa"/>
            <w:gridSpan w:val="2"/>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22</w:t>
            </w:r>
          </w:p>
        </w:tc>
        <w:tc>
          <w:tcPr>
            <w:tcW w:w="810" w:type="dxa"/>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54</w:t>
            </w:r>
          </w:p>
        </w:tc>
        <w:tc>
          <w:tcPr>
            <w:tcW w:w="810" w:type="dxa"/>
            <w:tcBorders>
              <w:bottom w:val="single" w:sz="4"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hint="eastAsia"/>
                <w:sz w:val="17"/>
              </w:rPr>
            </w:pPr>
            <w:r>
              <w:rPr>
                <w:rFonts w:hint="eastAsia"/>
                <w:sz w:val="17"/>
              </w:rPr>
              <w:t>9</w:t>
            </w:r>
          </w:p>
        </w:tc>
      </w:tr>
      <w:tr w:rsidR="00AC1086">
        <w:tblPrEx>
          <w:tblCellMar>
            <w:top w:w="0" w:type="dxa"/>
            <w:bottom w:w="0" w:type="dxa"/>
          </w:tblCellMar>
        </w:tblPrEx>
        <w:tc>
          <w:tcPr>
            <w:tcW w:w="812" w:type="dxa"/>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40"/>
              <w:rPr>
                <w:rFonts w:ascii="SimHei" w:eastAsia="SimHei" w:hint="eastAsia"/>
                <w:b/>
                <w:bCs/>
                <w:color w:val="FF0000"/>
                <w:sz w:val="17"/>
              </w:rPr>
            </w:pPr>
            <w:r>
              <w:rPr>
                <w:rFonts w:ascii="SimHei" w:eastAsia="SimHei" w:hint="eastAsia"/>
                <w:b/>
                <w:bCs/>
                <w:color w:val="FF0000"/>
                <w:sz w:val="17"/>
              </w:rPr>
              <w:t>总计</w:t>
            </w:r>
          </w:p>
        </w:tc>
        <w:tc>
          <w:tcPr>
            <w:tcW w:w="812" w:type="dxa"/>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88</w:t>
            </w:r>
          </w:p>
        </w:tc>
        <w:tc>
          <w:tcPr>
            <w:tcW w:w="833" w:type="dxa"/>
            <w:gridSpan w:val="2"/>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100</w:t>
            </w:r>
          </w:p>
        </w:tc>
        <w:tc>
          <w:tcPr>
            <w:tcW w:w="810" w:type="dxa"/>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357</w:t>
            </w:r>
          </w:p>
        </w:tc>
        <w:tc>
          <w:tcPr>
            <w:tcW w:w="810" w:type="dxa"/>
            <w:gridSpan w:val="2"/>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100</w:t>
            </w:r>
          </w:p>
        </w:tc>
        <w:tc>
          <w:tcPr>
            <w:tcW w:w="810" w:type="dxa"/>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165</w:t>
            </w:r>
          </w:p>
        </w:tc>
        <w:tc>
          <w:tcPr>
            <w:tcW w:w="810" w:type="dxa"/>
            <w:gridSpan w:val="2"/>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100</w:t>
            </w:r>
          </w:p>
        </w:tc>
        <w:tc>
          <w:tcPr>
            <w:tcW w:w="810" w:type="dxa"/>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hint="eastAsia"/>
                <w:b/>
                <w:bCs/>
                <w:color w:val="FF0000"/>
                <w:sz w:val="17"/>
              </w:rPr>
            </w:pPr>
            <w:r>
              <w:rPr>
                <w:rFonts w:ascii="SimHei" w:eastAsia="SimHei" w:hint="eastAsia"/>
                <w:b/>
                <w:bCs/>
                <w:color w:val="FF0000"/>
                <w:sz w:val="17"/>
              </w:rPr>
              <w:t>610</w:t>
            </w:r>
          </w:p>
        </w:tc>
        <w:tc>
          <w:tcPr>
            <w:tcW w:w="810" w:type="dxa"/>
            <w:tcBorders>
              <w:top w:val="single" w:sz="4" w:space="0" w:color="auto"/>
              <w:bottom w:val="single" w:sz="12" w:space="0" w:color="auto"/>
            </w:tcBorders>
            <w:vAlign w:val="bottom"/>
          </w:tcPr>
          <w:p w:rsidR="00AC1086" w:rsidRDefault="00AC1086">
            <w:pPr>
              <w:tabs>
                <w:tab w:val="left" w:pos="357"/>
                <w:tab w:val="left" w:pos="714"/>
                <w:tab w:val="left" w:pos="1071"/>
                <w:tab w:val="left" w:pos="1429"/>
              </w:tabs>
              <w:spacing w:after="60" w:line="280" w:lineRule="exact"/>
              <w:ind w:left="40" w:right="227"/>
              <w:jc w:val="right"/>
              <w:rPr>
                <w:rFonts w:ascii="SimHei" w:eastAsia="SimHei"/>
                <w:b/>
                <w:bCs/>
                <w:color w:val="FF0000"/>
                <w:sz w:val="17"/>
              </w:rPr>
            </w:pPr>
            <w:r>
              <w:rPr>
                <w:rFonts w:ascii="SimHei" w:eastAsia="SimHei" w:hint="eastAsia"/>
                <w:b/>
                <w:bCs/>
                <w:color w:val="FF0000"/>
                <w:sz w:val="17"/>
              </w:rPr>
              <w:t>100</w:t>
            </w:r>
          </w:p>
        </w:tc>
      </w:tr>
    </w:tbl>
    <w:p w:rsidR="00AC1086" w:rsidRDefault="00AC1086">
      <w:pPr>
        <w:pStyle w:val="SingleTxt"/>
        <w:tabs>
          <w:tab w:val="clear" w:pos="1695"/>
          <w:tab w:val="clear" w:pos="2126"/>
          <w:tab w:val="clear" w:pos="2557"/>
          <w:tab w:val="clear" w:pos="2988"/>
          <w:tab w:val="left" w:pos="630"/>
        </w:tabs>
        <w:spacing w:after="0" w:line="120" w:lineRule="exact"/>
        <w:rPr>
          <w:rFonts w:ascii="SimHei" w:eastAsia="SimHei" w:hint="eastAsia"/>
          <w:color w:val="FF0000"/>
          <w:spacing w:val="-2"/>
          <w:sz w:val="10"/>
        </w:rPr>
      </w:pPr>
    </w:p>
    <w:p w:rsidR="00AC1086" w:rsidRDefault="00AC1086">
      <w:pPr>
        <w:pStyle w:val="SingleTxt"/>
        <w:tabs>
          <w:tab w:val="clear" w:pos="1695"/>
          <w:tab w:val="clear" w:pos="2126"/>
          <w:tab w:val="clear" w:pos="2557"/>
          <w:tab w:val="clear" w:pos="2988"/>
          <w:tab w:val="left" w:pos="630"/>
        </w:tabs>
        <w:spacing w:after="0"/>
        <w:rPr>
          <w:spacing w:val="-2"/>
          <w:sz w:val="18"/>
        </w:rPr>
      </w:pPr>
      <w:r>
        <w:rPr>
          <w:rFonts w:hint="eastAsia"/>
          <w:spacing w:val="-2"/>
          <w:sz w:val="18"/>
        </w:rPr>
        <w:t>资料来源 ：据国立贝宁大学校长室人事处统计资料。</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总的来说，在各级教育中，实际情况是，就师资人力资源方面的数量而言，没有重大的变化。</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受师资逐年减少影响的首先是小学。减少的主要原因是因为贝宁正在进行结构调整。教员的招聘同其他行业一样是根据正常退休的人数来进行的。</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当前批准的招聘人数大大低于行业的实际需要。</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1998年社会图表说明，就全国而言，学生/教学小组，学生/老师，以及老师/教学小组的比例分别为48.62、52.00和0.94。各省之间存在差距。</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正因为有这种情况，所以在有些学校，教员人数过剩。</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这些数据使人对小学教育中教员人数不足的原因提供了一些想法。</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此外，大西洋省是唯一一个学生/班级的比例（49.05）大于学生/老师比例(46.63)的省份。</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10.5：</w:t>
      </w:r>
      <w:r>
        <w:tab/>
      </w:r>
      <w:r>
        <w:rPr>
          <w:rFonts w:hint="eastAsia"/>
        </w:rPr>
        <w:t>提高女生入学率政策的影响</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 关于小学</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1992年至1997年，贝宁人口从491.5万增加至578.0万人,平均年增长率为3.30％。</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1992年，在贝宁批准《消除对妇女一切形式歧视公约》的那一年，全国净入学率为59.9％。而全国女生净入学率为42.7％。阿塔科拉、莫诺和博尔古等省份的女生净入学率分别为24.5％、29.2％ 和29.4。</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4"/>
        </w:rPr>
        <w:t>由于政府、发展伙伴和非政府组织的共同努力，总的净入学率从1992年的</w:t>
      </w:r>
      <w:r>
        <w:rPr>
          <w:rFonts w:hAnsi="SimSun" w:hint="eastAsia"/>
          <w:spacing w:val="-2"/>
        </w:rPr>
        <w:t>59.9％提高至1996年的68.8％ 和1997年的72.53％。</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而女生净入学率从1992年的42.7％增至1997年的55.71％,也就是说在5年内增加了13个百分点。</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同期男生的比率从1992年的75.3％上升到1997年的88.35％，也增加了13个百分点。</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今天，一个女孩子去上学的可能性增大了，但是，女孩和男孩的差距依然存在。</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在同一个时期里，留级率从27.03％增加到27.34％。</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 关于中学</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初中</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1997年，女生的留级率为19.7％,而男生为18.1％。四年级女生的留级率为28.3％,而男生为25.9％。</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color w:val="FF0000"/>
          <w:spacing w:val="-2"/>
        </w:rPr>
        <w:br w:type="page"/>
      </w:r>
      <w:r>
        <w:rPr>
          <w:rFonts w:ascii="SimHei" w:eastAsia="SimHei" w:hAnsi="SimSun" w:hint="eastAsia"/>
          <w:color w:val="FF0000"/>
          <w:spacing w:val="-2"/>
        </w:rPr>
        <w:t>高中</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在贝宁，女生的高中成绩好于男生，这一点贝宁1998年版的《人类发展报告》足以证明。</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根据贝宁1998年版的《人类发展报告》，1997年二年级、一年级和毕业班的</w:t>
      </w:r>
      <w:r>
        <w:rPr>
          <w:rFonts w:hAnsi="SimSun" w:hint="eastAsia"/>
        </w:rPr>
        <w:t>女生的留级率分别为6.6％、12.1％和36.6％。而男生的留级率分别为8.3％、15.0％和35.2％。</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在公立技术职业学校一年级和二年级的学生人数有所增加，从1994-1995年的4 419名学生分别增加至1995-1996年的5 054名和1996-1997年5 565名学生。</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在私立学校方面，1996年女生在校注册的有2 388名，1997年增加到3 359名，增加了55.4％(见1999年社会图表122表)。</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关于高等学校</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大学的情况正在逐步缓慢地好转。</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1994至1998学年期间，在整个国立贝宁大学各个院系中，在校注册的女生</w:t>
      </w:r>
      <w:r>
        <w:rPr>
          <w:rFonts w:hAnsi="SimSun" w:hint="eastAsia"/>
          <w:spacing w:val="2"/>
        </w:rPr>
        <w:t>人数先后为1 906名、2 051名、2 657名和2 824名，而男生则分别为9 101名、9</w:t>
      </w:r>
      <w:r>
        <w:rPr>
          <w:rFonts w:hAnsi="SimSun" w:hint="eastAsia"/>
          <w:spacing w:val="-2"/>
        </w:rPr>
        <w:t xml:space="preserve"> 076名、11 398名和11 676名。</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此外，人们还注意到（见1999年社会图表，表169，第106页）女生对传统上都是留给男生的加工专业也有兴趣。因此，学农艺学的女生从1994-1995年的7名增加到1995-1996年的13名。1996-1997年增加至19人，1997-1998年又增加到24人。同样，女生对当体育运动教师又发生了兴趣。需要提到的是，在国立体育运动学院注册的女生的人数时多时少。1994-1995年有8名女大学生在读该学院，后来减少到5名，然后又增加到12人，到了1997-1998年人数再次下降到11名。</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不能不提到私人倡议对发展教育事业作出的可贵贡献。在上学需求十分迫切的大城市，其贡献是很突出的。</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10.6：</w:t>
      </w:r>
      <w:r>
        <w:tab/>
      </w:r>
      <w:r>
        <w:rPr>
          <w:rFonts w:hint="eastAsia"/>
        </w:rPr>
        <w:t>城市辍学的原因以及复学的措施</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但是，女孩子在享受她们上学的权利的时候遇到几个重大的问题，这些问题是多方面的，如：</w:t>
      </w:r>
    </w:p>
    <w:p w:rsidR="00AC1086" w:rsidRDefault="00AC1086">
      <w:pPr>
        <w:pStyle w:val="SingleTxt"/>
        <w:tabs>
          <w:tab w:val="left" w:pos="630"/>
        </w:tabs>
        <w:ind w:left="1684"/>
        <w:rPr>
          <w:rFonts w:hAnsi="SimSun" w:hint="eastAsia"/>
          <w:spacing w:val="-2"/>
        </w:rPr>
      </w:pPr>
      <w:r>
        <w:rPr>
          <w:rFonts w:hAnsi="SimSun" w:hint="eastAsia"/>
          <w:spacing w:val="-2"/>
        </w:rPr>
        <w:t>-</w:t>
      </w:r>
      <w:r>
        <w:rPr>
          <w:rFonts w:hAnsi="SimSun" w:hint="eastAsia"/>
          <w:spacing w:val="-2"/>
        </w:rPr>
        <w:tab/>
        <w:t>在上小学和中学时发生早孕和强制婚姻；</w:t>
      </w:r>
    </w:p>
    <w:p w:rsidR="00AC1086" w:rsidRDefault="00AC1086">
      <w:pPr>
        <w:pStyle w:val="SingleTxt"/>
        <w:tabs>
          <w:tab w:val="left" w:pos="630"/>
        </w:tabs>
        <w:ind w:left="1684"/>
        <w:rPr>
          <w:rFonts w:hAnsi="SimSun" w:hint="eastAsia"/>
          <w:spacing w:val="-2"/>
        </w:rPr>
      </w:pPr>
      <w:r>
        <w:rPr>
          <w:rFonts w:hAnsi="SimSun" w:hint="eastAsia"/>
          <w:spacing w:val="-2"/>
        </w:rPr>
        <w:t>-</w:t>
      </w:r>
      <w:r>
        <w:rPr>
          <w:rFonts w:hAnsi="SimSun" w:hint="eastAsia"/>
          <w:spacing w:val="-2"/>
        </w:rPr>
        <w:tab/>
        <w:t>家庭穷困（付不起学费和学校的其他费用）；</w:t>
      </w:r>
    </w:p>
    <w:p w:rsidR="00AC1086" w:rsidRDefault="00AC1086">
      <w:pPr>
        <w:pStyle w:val="SingleTxt"/>
        <w:tabs>
          <w:tab w:val="left" w:pos="630"/>
        </w:tabs>
        <w:ind w:left="1684"/>
        <w:rPr>
          <w:rFonts w:hAnsi="SimSun" w:hint="eastAsia"/>
          <w:spacing w:val="-2"/>
        </w:rPr>
      </w:pPr>
      <w:r>
        <w:rPr>
          <w:rFonts w:hAnsi="SimSun" w:hint="eastAsia"/>
          <w:spacing w:val="-2"/>
        </w:rPr>
        <w:t>-</w:t>
      </w:r>
      <w:r>
        <w:rPr>
          <w:rFonts w:hAnsi="SimSun" w:hint="eastAsia"/>
          <w:spacing w:val="-2"/>
        </w:rPr>
        <w:tab/>
        <w:t>毕业后往往找不到工作，这是令家长失望的原因之一；</w:t>
      </w:r>
    </w:p>
    <w:p w:rsidR="00AC1086" w:rsidRDefault="00AC1086">
      <w:pPr>
        <w:pStyle w:val="SingleTxt"/>
        <w:tabs>
          <w:tab w:val="left" w:pos="630"/>
        </w:tabs>
        <w:ind w:left="1684"/>
        <w:rPr>
          <w:rFonts w:hAnsi="SimSun" w:hint="eastAsia"/>
          <w:spacing w:val="-2"/>
        </w:rPr>
      </w:pPr>
      <w:r>
        <w:rPr>
          <w:rFonts w:hAnsi="SimSun" w:hint="eastAsia"/>
          <w:spacing w:val="-2"/>
        </w:rPr>
        <w:t>-</w:t>
      </w:r>
      <w:r>
        <w:rPr>
          <w:rFonts w:hAnsi="SimSun" w:hint="eastAsia"/>
          <w:spacing w:val="-2"/>
        </w:rPr>
        <w:tab/>
        <w:t>教员有问题；</w:t>
      </w:r>
    </w:p>
    <w:p w:rsidR="00AC1086" w:rsidRDefault="00AC1086">
      <w:pPr>
        <w:pStyle w:val="SingleTxt"/>
        <w:tabs>
          <w:tab w:val="left" w:pos="630"/>
        </w:tabs>
        <w:ind w:left="1684"/>
        <w:rPr>
          <w:rFonts w:hAnsi="SimSun" w:hint="eastAsia"/>
          <w:spacing w:val="-2"/>
        </w:rPr>
      </w:pPr>
      <w:r>
        <w:rPr>
          <w:rFonts w:hAnsi="SimSun" w:hint="eastAsia"/>
          <w:spacing w:val="-2"/>
        </w:rPr>
        <w:t>-</w:t>
      </w:r>
      <w:r>
        <w:rPr>
          <w:rFonts w:hAnsi="SimSun" w:hint="eastAsia"/>
          <w:spacing w:val="-2"/>
        </w:rPr>
        <w:tab/>
        <w:t>学校离孩子所住的村子太远。</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正在努力大幅度减少这些情况所产生的负面影响。</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1992年，升学率和辍学率分别为61.65％和9.76％。1997年，这两个比率分别为64.69％和7.97％。情况有所好转。</w:t>
      </w:r>
    </w:p>
    <w:p w:rsidR="00AC1086" w:rsidRDefault="00AC1086">
      <w:pPr>
        <w:pStyle w:val="SingleTxt"/>
        <w:tabs>
          <w:tab w:val="left" w:pos="630"/>
        </w:tabs>
        <w:rPr>
          <w:rFonts w:hAnsi="SimSun" w:hint="eastAsia"/>
          <w:spacing w:val="-2"/>
        </w:rPr>
      </w:pPr>
      <w:r>
        <w:rPr>
          <w:rFonts w:hAnsi="SimSun" w:hint="eastAsia"/>
          <w:spacing w:val="-2"/>
        </w:rPr>
        <w:tab/>
        <w:t>总的说来，尽管教育部门存在问题，但女生的整体就学率呈和谐发展态势。</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color w:val="FF0000"/>
          <w:spacing w:val="-2"/>
        </w:rPr>
        <w:tab/>
      </w:r>
      <w:r>
        <w:rPr>
          <w:rFonts w:ascii="SimHei" w:eastAsia="SimHei" w:hAnsi="SimSun" w:hint="eastAsia"/>
          <w:color w:val="FF0000"/>
          <w:spacing w:val="-2"/>
        </w:rPr>
        <w:t>关于怀孕和强制婚姻</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贝宁开展了一场打击早孕和强制婚姻肇事者的斗争，而年幼的女生往往是早孕和强制婚姻的受害者。这场斗争采取了以下几种形式：向居民作宣传，举报，追诉和惩治性暴行和强制婚姻的始作俑者。</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但是，同性暴行和强制婚姻始作俑者的斗争遭到孩子家长的抵制，他们有的是不了解他们的权利或拒绝行使这些权利；有的则是害怕作案者的报复；而有的则是害怕当事人拒绝对受害者承担责任。</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此外，近年来人所皆知的盛行强制婚姻和买卖婚姻的地区已经成为非政府组织重点宣传的地区，这些非政府组织有：贝宁女法律工作者协会，荷兰志愿者服务处，“少女和妇女权利”计划组织等等。因此，尽管因袭的压力十分沉重，但是如今这些并不光彩的做法已经愈来愈失去其市场了。</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hint="eastAsia"/>
          <w:color w:val="FF0000"/>
          <w:spacing w:val="-2"/>
        </w:rPr>
        <w:tab/>
        <w:t>家庭贫困</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对于所有人，尤其是对于女孩子来说，贫困是充分享受教育权的实际障碍。许多贫困的家庭认为，与女孩相比，应该让男孩优先上学。家长一直错误地认为，男孩上学比女孩上学更有保证。</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为了纠正这种不利于穷人家女孩的情况，制定了好几项提供小额贷款和支持创收活动的计划，以支持这些家庭。正义和社会平等行动小组、贝宁发展基层积极性中心、女孩和妇女权利计划组织、联合国儿童基金会的教育和社区机构、Bornfounden贷款赞助和活动计划、援助和行动计划、国际计划和世界教育等对穷困家庭和女家长都十分积极地开展工作，目的还是为了使她们的女孩能够真正享有教育权。</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贝宁教育制度的困难</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为了提供一种符合贝宁现实情况以及当前技术进步的教育，改革计划变得很有必要。在这个范围内，“学校要以质量为本”的行动计划正在推广之中。为了逐渐淘汰落后过时并且对于妇女来说已经失去价值的教科书，作出了巨大的努力以恢复妇女作为经济发展参与者的地位。</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尽管正在采取各种行动，但由于政府缺乏资金，所以始终停留在为实施其新的教育政策，特别是技术职业教育改革而操持阶段。</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color w:val="FF0000"/>
          <w:spacing w:val="-2"/>
        </w:rPr>
        <w:tab/>
      </w:r>
      <w:r>
        <w:rPr>
          <w:rFonts w:ascii="SimHei" w:eastAsia="SimHei" w:hAnsi="SimSun" w:hint="eastAsia"/>
          <w:color w:val="FF0000"/>
          <w:spacing w:val="-2"/>
        </w:rPr>
        <w:t>距离造成的障碍</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近年来，正在努力克服距离这个因素。对于本来就不想让女孩去上学的家长们来说，这个因素使他们更加失去积极性。建立新的小学并在贫穷地区盖校内食堂是对学生的支持。</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这些行动必然会产生积极影响并有助于提高小学的入学率。为了巩固现有的成绩，值得进一步加强这方面的努力。</w:t>
      </w:r>
    </w:p>
    <w:p w:rsidR="00AC1086" w:rsidRDefault="00AC1086">
      <w:pPr>
        <w:pStyle w:val="SingleTxt"/>
        <w:tabs>
          <w:tab w:val="left" w:pos="630"/>
        </w:tabs>
        <w:rPr>
          <w:rFonts w:hAnsi="SimSun" w:hint="eastAsia"/>
          <w:spacing w:val="-2"/>
        </w:rPr>
      </w:pPr>
      <w:r>
        <w:rPr>
          <w:rFonts w:ascii="KaiTi_GB2312" w:eastAsia="KaiTi_GB2312" w:hAnsi="SimSun" w:hint="eastAsia"/>
          <w:color w:val="0000FF"/>
          <w:spacing w:val="-2"/>
        </w:rPr>
        <w:t>注：</w:t>
      </w:r>
      <w:r>
        <w:rPr>
          <w:rFonts w:hAnsi="SimSun" w:hint="eastAsia"/>
          <w:spacing w:val="-2"/>
        </w:rPr>
        <w:t>除此而外，还需采取一些弥补措施使辍学的女孩能够复学。</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10.7：</w:t>
      </w:r>
      <w:r>
        <w:tab/>
      </w:r>
      <w:r>
        <w:rPr>
          <w:rFonts w:hint="eastAsia"/>
        </w:rPr>
        <w:t>关于成人扫盲</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居民中，尤其是在农村妇女中，对扫盲的要求愈来愈迫切。妇女之所以深切地感受到扫盲的必要性，是因为她们在管理经济活动的过程中遇到了种种困难。当这些困难在初级合作小组以及在管理水井过程中——妇女在上述工作中占据着重要的地位（担任司库或组长）——出现的时候，就变得更为复杂。</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此外，直接同外界机构打交道的需要也刺激了扫盲学法语的需求，因为扫盲学本民族语言毕竟有限。</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表9显示了1992-1997年扫盲费用的分配比例和变化发展情况。</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w:t>
      </w:r>
      <w:r>
        <w:rPr>
          <w:rFonts w:hAnsi="SimSun"/>
          <w:spacing w:val="-2"/>
        </w:rPr>
        <w:t>)</w:t>
      </w:r>
      <w:r>
        <w:rPr>
          <w:rFonts w:hAnsi="SimSun" w:hint="eastAsia"/>
          <w:spacing w:val="-2"/>
        </w:rPr>
        <w:tab/>
        <w:t>扫盲的实际费用平均占公共开支的0.06％和国内生产总值的0.012％。</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2</w:t>
      </w:r>
      <w:r>
        <w:rPr>
          <w:rFonts w:hAnsi="SimSun"/>
          <w:spacing w:val="-2"/>
        </w:rPr>
        <w:t>)</w:t>
      </w:r>
      <w:r>
        <w:rPr>
          <w:rFonts w:hAnsi="SimSun" w:hint="eastAsia"/>
          <w:spacing w:val="-2"/>
        </w:rPr>
        <w:tab/>
        <w:t>1992-1997年在扫盲总支出中工资开支的比例平均为73.4％。</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3</w:t>
      </w:r>
      <w:r>
        <w:rPr>
          <w:rFonts w:hAnsi="SimSun"/>
          <w:spacing w:val="-2"/>
        </w:rPr>
        <w:t>)</w:t>
      </w:r>
      <w:r>
        <w:rPr>
          <w:rFonts w:hAnsi="SimSun" w:hint="eastAsia"/>
          <w:spacing w:val="-2"/>
        </w:rPr>
        <w:tab/>
        <w:t>1992和1993年除工资外的行政费用开支很少（平均2％）。但1994和1997年则分别为18.14％和23.34％。</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4</w:t>
      </w:r>
      <w:r>
        <w:rPr>
          <w:rFonts w:hAnsi="SimSun"/>
          <w:spacing w:val="-2"/>
        </w:rPr>
        <w:t>)</w:t>
      </w:r>
      <w:r>
        <w:rPr>
          <w:rFonts w:hAnsi="SimSun" w:hint="eastAsia"/>
          <w:spacing w:val="-2"/>
        </w:rPr>
        <w:tab/>
        <w:t>投资费用完全由外部资本来负担，1992和1993年分别占扫盲总支出的26.78％和38.63％。而1997年投资开支则完全由本国预算负担，占扫盲总支出的11.98％。1994-1996年没有任何投资支出。</w:t>
      </w:r>
    </w:p>
    <w:p w:rsidR="00AC1086" w:rsidRDefault="00AC1086">
      <w:pPr>
        <w:pStyle w:val="SingleTxt"/>
        <w:tabs>
          <w:tab w:val="clear" w:pos="1695"/>
          <w:tab w:val="clear" w:pos="2126"/>
          <w:tab w:val="clear" w:pos="2557"/>
          <w:tab w:val="clear" w:pos="2988"/>
          <w:tab w:val="left" w:pos="630"/>
        </w:tabs>
        <w:spacing w:after="0"/>
        <w:ind w:left="4"/>
        <w:rPr>
          <w:rFonts w:ascii="SimHei" w:eastAsia="SimHei"/>
          <w:color w:val="FF0000"/>
          <w:spacing w:val="-2"/>
        </w:rPr>
      </w:pPr>
      <w:r>
        <w:rPr>
          <w:rFonts w:ascii="SimHei" w:eastAsia="SimHei"/>
          <w:color w:val="FF0000"/>
          <w:spacing w:val="-2"/>
        </w:rPr>
        <w:tab/>
      </w:r>
      <w:r>
        <w:rPr>
          <w:rFonts w:hint="eastAsia"/>
        </w:rPr>
        <w:t>表9：</w:t>
      </w:r>
      <w:r>
        <w:rPr>
          <w:rFonts w:ascii="SimHei" w:eastAsia="SimHei"/>
          <w:color w:val="FF0000"/>
          <w:spacing w:val="-2"/>
        </w:rPr>
        <w:tab/>
      </w:r>
      <w:r>
        <w:rPr>
          <w:rFonts w:ascii="SimHei" w:eastAsia="SimHei" w:hint="eastAsia"/>
          <w:color w:val="FF0000"/>
          <w:spacing w:val="-2"/>
        </w:rPr>
        <w:t>扫盲费用的分配比例和变化发展情况，以％来显示。</w:t>
      </w:r>
    </w:p>
    <w:p w:rsidR="00AC1086" w:rsidRDefault="00AC1086">
      <w:pPr>
        <w:pStyle w:val="SingleTxt"/>
        <w:tabs>
          <w:tab w:val="clear" w:pos="1695"/>
          <w:tab w:val="clear" w:pos="2126"/>
          <w:tab w:val="clear" w:pos="2557"/>
          <w:tab w:val="clear" w:pos="2988"/>
          <w:tab w:val="left" w:pos="630"/>
        </w:tabs>
        <w:spacing w:after="0"/>
        <w:ind w:left="4"/>
      </w:pPr>
    </w:p>
    <w:tbl>
      <w:tblPr>
        <w:tblW w:w="7320" w:type="dxa"/>
        <w:tblInd w:w="1260" w:type="dxa"/>
        <w:tblLayout w:type="fixed"/>
        <w:tblCellMar>
          <w:left w:w="0" w:type="dxa"/>
          <w:right w:w="0" w:type="dxa"/>
        </w:tblCellMar>
        <w:tblLook w:val="0000" w:firstRow="0" w:lastRow="0" w:firstColumn="0" w:lastColumn="0" w:noHBand="0" w:noVBand="0"/>
      </w:tblPr>
      <w:tblGrid>
        <w:gridCol w:w="1830"/>
        <w:gridCol w:w="915"/>
        <w:gridCol w:w="915"/>
        <w:gridCol w:w="915"/>
        <w:gridCol w:w="915"/>
        <w:gridCol w:w="915"/>
        <w:gridCol w:w="915"/>
      </w:tblGrid>
      <w:tr w:rsidR="00AC1086">
        <w:tblPrEx>
          <w:tblCellMar>
            <w:top w:w="0" w:type="dxa"/>
            <w:bottom w:w="0" w:type="dxa"/>
          </w:tblCellMar>
        </w:tblPrEx>
        <w:trPr>
          <w:cantSplit/>
          <w:tblHeader/>
        </w:trPr>
        <w:tc>
          <w:tcPr>
            <w:tcW w:w="1830"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color w:val="0000FF"/>
                <w:spacing w:val="-2"/>
                <w:sz w:val="14"/>
              </w:rPr>
            </w:pPr>
          </w:p>
        </w:tc>
        <w:tc>
          <w:tcPr>
            <w:tcW w:w="915"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r>
              <w:rPr>
                <w:rFonts w:ascii="SimHei" w:eastAsia="KaiTi_GB2312"/>
                <w:color w:val="0000FF"/>
                <w:spacing w:val="-2"/>
                <w:sz w:val="14"/>
              </w:rPr>
              <w:t>1992</w:t>
            </w:r>
          </w:p>
        </w:tc>
        <w:tc>
          <w:tcPr>
            <w:tcW w:w="915"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r>
              <w:rPr>
                <w:rFonts w:ascii="SimHei" w:eastAsia="KaiTi_GB2312"/>
                <w:color w:val="0000FF"/>
                <w:spacing w:val="-2"/>
                <w:sz w:val="14"/>
              </w:rPr>
              <w:t>1993</w:t>
            </w:r>
          </w:p>
        </w:tc>
        <w:tc>
          <w:tcPr>
            <w:tcW w:w="915"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r>
              <w:rPr>
                <w:rFonts w:ascii="SimHei" w:eastAsia="KaiTi_GB2312"/>
                <w:color w:val="0000FF"/>
                <w:spacing w:val="-2"/>
                <w:sz w:val="14"/>
              </w:rPr>
              <w:t>1994</w:t>
            </w:r>
          </w:p>
        </w:tc>
        <w:tc>
          <w:tcPr>
            <w:tcW w:w="915"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r>
              <w:rPr>
                <w:rFonts w:ascii="SimHei" w:eastAsia="KaiTi_GB2312"/>
                <w:color w:val="0000FF"/>
                <w:spacing w:val="-2"/>
                <w:sz w:val="14"/>
              </w:rPr>
              <w:t>1995</w:t>
            </w:r>
          </w:p>
        </w:tc>
        <w:tc>
          <w:tcPr>
            <w:tcW w:w="915"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r>
              <w:rPr>
                <w:rFonts w:ascii="SimHei" w:eastAsia="KaiTi_GB2312"/>
                <w:color w:val="0000FF"/>
                <w:spacing w:val="-2"/>
                <w:sz w:val="14"/>
              </w:rPr>
              <w:t>1996</w:t>
            </w:r>
          </w:p>
        </w:tc>
        <w:tc>
          <w:tcPr>
            <w:tcW w:w="915"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r>
              <w:rPr>
                <w:rFonts w:ascii="SimHei" w:eastAsia="KaiTi_GB2312"/>
                <w:color w:val="0000FF"/>
                <w:spacing w:val="-2"/>
                <w:sz w:val="14"/>
              </w:rPr>
              <w:t>1997</w:t>
            </w:r>
          </w:p>
        </w:tc>
      </w:tr>
      <w:tr w:rsidR="00AC1086">
        <w:tblPrEx>
          <w:tblCellMar>
            <w:top w:w="0" w:type="dxa"/>
            <w:bottom w:w="0" w:type="dxa"/>
          </w:tblCellMar>
        </w:tblPrEx>
        <w:trPr>
          <w:cantSplit/>
          <w:trHeight w:hRule="exact" w:val="115"/>
          <w:tblHeader/>
        </w:trPr>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pacing w:val="-2"/>
                <w:sz w:val="17"/>
              </w:rPr>
            </w:pPr>
          </w:p>
        </w:tc>
        <w:tc>
          <w:tcPr>
            <w:tcW w:w="9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9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9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9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9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9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r>
      <w:tr w:rsidR="00AC1086">
        <w:tblPrEx>
          <w:tblCellMar>
            <w:top w:w="0" w:type="dxa"/>
            <w:bottom w:w="0" w:type="dxa"/>
          </w:tblCellMar>
        </w:tblPrEx>
        <w:trPr>
          <w:cantSplit/>
        </w:trPr>
        <w:tc>
          <w:tcPr>
            <w:tcW w:w="1830" w:type="dxa"/>
          </w:tcPr>
          <w:p w:rsidR="00AC1086" w:rsidRDefault="00AC1086">
            <w:pPr>
              <w:pStyle w:val="H56"/>
              <w:keepNext w:val="0"/>
              <w:keepLines w:val="0"/>
              <w:tabs>
                <w:tab w:val="clear" w:pos="360"/>
              </w:tabs>
              <w:suppressAutoHyphens w:val="0"/>
              <w:outlineLvl w:val="9"/>
              <w:rPr>
                <w:rFonts w:hint="eastAsia"/>
                <w:noProof w:val="0"/>
                <w:spacing w:val="0"/>
                <w:w w:val="100"/>
                <w:sz w:val="17"/>
              </w:rPr>
            </w:pPr>
            <w:r>
              <w:rPr>
                <w:rFonts w:hint="eastAsia"/>
                <w:noProof w:val="0"/>
                <w:spacing w:val="0"/>
                <w:w w:val="100"/>
                <w:sz w:val="17"/>
              </w:rPr>
              <w:t>工资</w:t>
            </w:r>
          </w:p>
        </w:tc>
        <w:tc>
          <w:tcPr>
            <w:tcW w:w="915" w:type="dxa"/>
          </w:tcPr>
          <w:p w:rsidR="00AC1086" w:rsidRDefault="00AC1086">
            <w:pPr>
              <w:ind w:right="40"/>
              <w:jc w:val="right"/>
              <w:rPr>
                <w:sz w:val="17"/>
              </w:rPr>
            </w:pPr>
            <w:r>
              <w:rPr>
                <w:sz w:val="17"/>
              </w:rPr>
              <w:t>70.64</w:t>
            </w:r>
          </w:p>
        </w:tc>
        <w:tc>
          <w:tcPr>
            <w:tcW w:w="915" w:type="dxa"/>
          </w:tcPr>
          <w:p w:rsidR="00AC1086" w:rsidRDefault="00AC1086">
            <w:pPr>
              <w:ind w:right="40"/>
              <w:jc w:val="right"/>
              <w:rPr>
                <w:sz w:val="17"/>
              </w:rPr>
            </w:pPr>
            <w:r>
              <w:rPr>
                <w:sz w:val="17"/>
              </w:rPr>
              <w:t>59.88</w:t>
            </w:r>
          </w:p>
        </w:tc>
        <w:tc>
          <w:tcPr>
            <w:tcW w:w="915" w:type="dxa"/>
          </w:tcPr>
          <w:p w:rsidR="00AC1086" w:rsidRDefault="00AC1086">
            <w:pPr>
              <w:ind w:right="40"/>
              <w:jc w:val="right"/>
              <w:rPr>
                <w:sz w:val="17"/>
              </w:rPr>
            </w:pPr>
            <w:r>
              <w:rPr>
                <w:sz w:val="17"/>
              </w:rPr>
              <w:t>81.86</w:t>
            </w:r>
          </w:p>
        </w:tc>
        <w:tc>
          <w:tcPr>
            <w:tcW w:w="915" w:type="dxa"/>
          </w:tcPr>
          <w:p w:rsidR="00AC1086" w:rsidRDefault="00AC1086">
            <w:pPr>
              <w:ind w:right="40"/>
              <w:jc w:val="right"/>
              <w:rPr>
                <w:sz w:val="17"/>
              </w:rPr>
            </w:pPr>
            <w:r>
              <w:rPr>
                <w:sz w:val="17"/>
              </w:rPr>
              <w:t>86.49</w:t>
            </w:r>
          </w:p>
        </w:tc>
        <w:tc>
          <w:tcPr>
            <w:tcW w:w="915" w:type="dxa"/>
          </w:tcPr>
          <w:p w:rsidR="00AC1086" w:rsidRDefault="00AC1086">
            <w:pPr>
              <w:ind w:right="40"/>
              <w:jc w:val="right"/>
              <w:rPr>
                <w:sz w:val="17"/>
              </w:rPr>
            </w:pPr>
            <w:r>
              <w:rPr>
                <w:sz w:val="17"/>
              </w:rPr>
              <w:t>76.92</w:t>
            </w:r>
          </w:p>
        </w:tc>
        <w:tc>
          <w:tcPr>
            <w:tcW w:w="915" w:type="dxa"/>
          </w:tcPr>
          <w:p w:rsidR="00AC1086" w:rsidRDefault="00AC1086">
            <w:pPr>
              <w:ind w:right="40"/>
              <w:jc w:val="right"/>
              <w:rPr>
                <w:sz w:val="17"/>
              </w:rPr>
            </w:pPr>
            <w:r>
              <w:rPr>
                <w:sz w:val="17"/>
              </w:rPr>
              <w:t>64.69</w:t>
            </w:r>
          </w:p>
        </w:tc>
      </w:tr>
      <w:tr w:rsidR="00AC1086">
        <w:tblPrEx>
          <w:tblCellMar>
            <w:top w:w="0" w:type="dxa"/>
            <w:bottom w:w="0" w:type="dxa"/>
          </w:tblCellMar>
        </w:tblPrEx>
        <w:trPr>
          <w:cantSplit/>
        </w:trPr>
        <w:tc>
          <w:tcPr>
            <w:tcW w:w="1830" w:type="dxa"/>
          </w:tcPr>
          <w:p w:rsidR="00AC1086" w:rsidRDefault="00AC1086">
            <w:pPr>
              <w:rPr>
                <w:rFonts w:hint="eastAsia"/>
                <w:sz w:val="17"/>
              </w:rPr>
            </w:pPr>
            <w:r>
              <w:rPr>
                <w:rFonts w:hint="eastAsia"/>
                <w:sz w:val="17"/>
              </w:rPr>
              <w:t>工资外行政费用开支</w:t>
            </w:r>
          </w:p>
        </w:tc>
        <w:tc>
          <w:tcPr>
            <w:tcW w:w="915" w:type="dxa"/>
          </w:tcPr>
          <w:p w:rsidR="00AC1086" w:rsidRDefault="00AC1086">
            <w:pPr>
              <w:ind w:right="40"/>
              <w:jc w:val="right"/>
              <w:rPr>
                <w:sz w:val="17"/>
              </w:rPr>
            </w:pPr>
            <w:r>
              <w:rPr>
                <w:sz w:val="17"/>
              </w:rPr>
              <w:t>2.58</w:t>
            </w:r>
          </w:p>
        </w:tc>
        <w:tc>
          <w:tcPr>
            <w:tcW w:w="915" w:type="dxa"/>
          </w:tcPr>
          <w:p w:rsidR="00AC1086" w:rsidRDefault="00AC1086">
            <w:pPr>
              <w:ind w:right="40"/>
              <w:jc w:val="right"/>
              <w:rPr>
                <w:sz w:val="17"/>
              </w:rPr>
            </w:pPr>
            <w:r>
              <w:rPr>
                <w:sz w:val="17"/>
              </w:rPr>
              <w:t>1.49</w:t>
            </w:r>
          </w:p>
        </w:tc>
        <w:tc>
          <w:tcPr>
            <w:tcW w:w="915" w:type="dxa"/>
          </w:tcPr>
          <w:p w:rsidR="00AC1086" w:rsidRDefault="00AC1086">
            <w:pPr>
              <w:ind w:right="40"/>
              <w:jc w:val="right"/>
              <w:rPr>
                <w:sz w:val="17"/>
              </w:rPr>
            </w:pPr>
            <w:r>
              <w:rPr>
                <w:sz w:val="17"/>
              </w:rPr>
              <w:t>18.14</w:t>
            </w:r>
          </w:p>
        </w:tc>
        <w:tc>
          <w:tcPr>
            <w:tcW w:w="915" w:type="dxa"/>
          </w:tcPr>
          <w:p w:rsidR="00AC1086" w:rsidRDefault="00AC1086">
            <w:pPr>
              <w:ind w:right="40"/>
              <w:jc w:val="right"/>
              <w:rPr>
                <w:sz w:val="17"/>
              </w:rPr>
            </w:pPr>
            <w:r>
              <w:rPr>
                <w:sz w:val="17"/>
              </w:rPr>
              <w:t>13.51</w:t>
            </w:r>
          </w:p>
        </w:tc>
        <w:tc>
          <w:tcPr>
            <w:tcW w:w="915" w:type="dxa"/>
          </w:tcPr>
          <w:p w:rsidR="00AC1086" w:rsidRDefault="00AC1086">
            <w:pPr>
              <w:ind w:right="40"/>
              <w:jc w:val="right"/>
              <w:rPr>
                <w:sz w:val="17"/>
              </w:rPr>
            </w:pPr>
            <w:r>
              <w:rPr>
                <w:sz w:val="17"/>
              </w:rPr>
              <w:t>23.08</w:t>
            </w:r>
          </w:p>
        </w:tc>
        <w:tc>
          <w:tcPr>
            <w:tcW w:w="915" w:type="dxa"/>
          </w:tcPr>
          <w:p w:rsidR="00AC1086" w:rsidRDefault="00AC1086">
            <w:pPr>
              <w:ind w:right="40"/>
              <w:jc w:val="right"/>
              <w:rPr>
                <w:sz w:val="17"/>
              </w:rPr>
            </w:pPr>
            <w:r>
              <w:rPr>
                <w:sz w:val="17"/>
              </w:rPr>
              <w:t>23.33</w:t>
            </w:r>
          </w:p>
        </w:tc>
      </w:tr>
      <w:tr w:rsidR="00AC1086">
        <w:tblPrEx>
          <w:tblCellMar>
            <w:top w:w="0" w:type="dxa"/>
            <w:bottom w:w="0" w:type="dxa"/>
          </w:tblCellMar>
        </w:tblPrEx>
        <w:trPr>
          <w:cantSplit/>
        </w:trPr>
        <w:tc>
          <w:tcPr>
            <w:tcW w:w="1830" w:type="dxa"/>
            <w:tcBorders>
              <w:bottom w:val="single" w:sz="4" w:space="0" w:color="auto"/>
            </w:tcBorders>
          </w:tcPr>
          <w:p w:rsidR="00AC1086" w:rsidRDefault="00AC1086">
            <w:pPr>
              <w:rPr>
                <w:rFonts w:hint="eastAsia"/>
                <w:sz w:val="17"/>
              </w:rPr>
            </w:pPr>
            <w:r>
              <w:rPr>
                <w:rFonts w:hint="eastAsia"/>
                <w:sz w:val="17"/>
              </w:rPr>
              <w:t>投资</w:t>
            </w:r>
          </w:p>
        </w:tc>
        <w:tc>
          <w:tcPr>
            <w:tcW w:w="915" w:type="dxa"/>
            <w:tcBorders>
              <w:bottom w:val="single" w:sz="4" w:space="0" w:color="auto"/>
            </w:tcBorders>
          </w:tcPr>
          <w:p w:rsidR="00AC1086" w:rsidRDefault="00AC1086">
            <w:pPr>
              <w:ind w:right="40"/>
              <w:jc w:val="right"/>
              <w:rPr>
                <w:sz w:val="17"/>
              </w:rPr>
            </w:pPr>
            <w:r>
              <w:rPr>
                <w:sz w:val="17"/>
              </w:rPr>
              <w:t>26.78</w:t>
            </w:r>
          </w:p>
        </w:tc>
        <w:tc>
          <w:tcPr>
            <w:tcW w:w="915" w:type="dxa"/>
            <w:tcBorders>
              <w:bottom w:val="single" w:sz="4" w:space="0" w:color="auto"/>
            </w:tcBorders>
          </w:tcPr>
          <w:p w:rsidR="00AC1086" w:rsidRDefault="00AC1086">
            <w:pPr>
              <w:ind w:right="40"/>
              <w:jc w:val="right"/>
              <w:rPr>
                <w:sz w:val="17"/>
              </w:rPr>
            </w:pPr>
            <w:r>
              <w:rPr>
                <w:sz w:val="17"/>
              </w:rPr>
              <w:t>38.63</w:t>
            </w:r>
          </w:p>
        </w:tc>
        <w:tc>
          <w:tcPr>
            <w:tcW w:w="915" w:type="dxa"/>
            <w:tcBorders>
              <w:bottom w:val="single" w:sz="4" w:space="0" w:color="auto"/>
            </w:tcBorders>
          </w:tcPr>
          <w:p w:rsidR="00AC1086" w:rsidRDefault="00AC1086">
            <w:pPr>
              <w:ind w:right="40"/>
              <w:jc w:val="right"/>
              <w:rPr>
                <w:sz w:val="17"/>
              </w:rPr>
            </w:pPr>
            <w:r>
              <w:rPr>
                <w:sz w:val="17"/>
              </w:rPr>
              <w:t>-</w:t>
            </w:r>
          </w:p>
        </w:tc>
        <w:tc>
          <w:tcPr>
            <w:tcW w:w="915" w:type="dxa"/>
            <w:tcBorders>
              <w:bottom w:val="single" w:sz="4" w:space="0" w:color="auto"/>
            </w:tcBorders>
          </w:tcPr>
          <w:p w:rsidR="00AC1086" w:rsidRDefault="00AC1086">
            <w:pPr>
              <w:ind w:right="40"/>
              <w:jc w:val="right"/>
              <w:rPr>
                <w:sz w:val="17"/>
              </w:rPr>
            </w:pPr>
            <w:r>
              <w:rPr>
                <w:sz w:val="17"/>
              </w:rPr>
              <w:t>-</w:t>
            </w:r>
          </w:p>
        </w:tc>
        <w:tc>
          <w:tcPr>
            <w:tcW w:w="915" w:type="dxa"/>
            <w:tcBorders>
              <w:bottom w:val="single" w:sz="4" w:space="0" w:color="auto"/>
            </w:tcBorders>
          </w:tcPr>
          <w:p w:rsidR="00AC1086" w:rsidRDefault="00AC1086">
            <w:pPr>
              <w:ind w:right="40"/>
              <w:jc w:val="right"/>
              <w:rPr>
                <w:sz w:val="17"/>
              </w:rPr>
            </w:pPr>
            <w:r>
              <w:rPr>
                <w:sz w:val="17"/>
              </w:rPr>
              <w:t>-</w:t>
            </w:r>
          </w:p>
        </w:tc>
        <w:tc>
          <w:tcPr>
            <w:tcW w:w="915" w:type="dxa"/>
            <w:tcBorders>
              <w:bottom w:val="single" w:sz="4" w:space="0" w:color="auto"/>
            </w:tcBorders>
          </w:tcPr>
          <w:p w:rsidR="00AC1086" w:rsidRDefault="00AC1086">
            <w:pPr>
              <w:ind w:right="40"/>
              <w:jc w:val="right"/>
              <w:rPr>
                <w:sz w:val="17"/>
              </w:rPr>
            </w:pPr>
            <w:r>
              <w:rPr>
                <w:sz w:val="17"/>
              </w:rPr>
              <w:t>11.98</w:t>
            </w:r>
          </w:p>
        </w:tc>
      </w:tr>
      <w:tr w:rsidR="00AC1086">
        <w:tblPrEx>
          <w:tblCellMar>
            <w:top w:w="0" w:type="dxa"/>
            <w:bottom w:w="0" w:type="dxa"/>
          </w:tblCellMar>
        </w:tblPrEx>
        <w:trPr>
          <w:cantSplit/>
        </w:trPr>
        <w:tc>
          <w:tcPr>
            <w:tcW w:w="1830" w:type="dxa"/>
            <w:tcBorders>
              <w:top w:val="single" w:sz="4" w:space="0" w:color="auto"/>
              <w:bottom w:val="single" w:sz="12" w:space="0" w:color="auto"/>
            </w:tcBorders>
          </w:tcPr>
          <w:p w:rsidR="00AC1086" w:rsidRDefault="00AC1086">
            <w:pPr>
              <w:rPr>
                <w:rFonts w:ascii="SimHei" w:eastAsia="SimHei"/>
                <w:color w:val="FF0000"/>
                <w:sz w:val="17"/>
              </w:rPr>
            </w:pPr>
            <w:r>
              <w:rPr>
                <w:rFonts w:ascii="SimHei" w:eastAsia="SimHei"/>
                <w:color w:val="FF0000"/>
                <w:sz w:val="17"/>
              </w:rPr>
              <w:tab/>
            </w:r>
            <w:r>
              <w:rPr>
                <w:rFonts w:ascii="SimHei" w:eastAsia="SimHei" w:hint="eastAsia"/>
                <w:color w:val="FF0000"/>
                <w:sz w:val="17"/>
              </w:rPr>
              <w:t>总计</w:t>
            </w:r>
          </w:p>
        </w:tc>
        <w:tc>
          <w:tcPr>
            <w:tcW w:w="915" w:type="dxa"/>
            <w:tcBorders>
              <w:top w:val="single" w:sz="4" w:space="0" w:color="auto"/>
              <w:bottom w:val="single" w:sz="12" w:space="0" w:color="auto"/>
            </w:tcBorders>
          </w:tcPr>
          <w:p w:rsidR="00AC1086" w:rsidRDefault="00AC1086">
            <w:pPr>
              <w:ind w:right="40"/>
              <w:jc w:val="right"/>
              <w:rPr>
                <w:rFonts w:ascii="SimHei" w:eastAsia="SimHei"/>
                <w:b/>
                <w:bCs/>
                <w:color w:val="FF0000"/>
                <w:sz w:val="17"/>
              </w:rPr>
            </w:pPr>
            <w:r>
              <w:rPr>
                <w:rFonts w:ascii="SimHei" w:eastAsia="SimHei"/>
                <w:b/>
                <w:bCs/>
                <w:color w:val="FF0000"/>
                <w:sz w:val="17"/>
              </w:rPr>
              <w:t>100</w:t>
            </w:r>
          </w:p>
        </w:tc>
        <w:tc>
          <w:tcPr>
            <w:tcW w:w="915" w:type="dxa"/>
            <w:tcBorders>
              <w:top w:val="single" w:sz="4" w:space="0" w:color="auto"/>
              <w:bottom w:val="single" w:sz="12" w:space="0" w:color="auto"/>
            </w:tcBorders>
          </w:tcPr>
          <w:p w:rsidR="00AC1086" w:rsidRDefault="00AC1086">
            <w:pPr>
              <w:ind w:right="40"/>
              <w:jc w:val="right"/>
              <w:rPr>
                <w:rFonts w:ascii="SimHei" w:eastAsia="SimHei"/>
                <w:b/>
                <w:bCs/>
                <w:color w:val="FF0000"/>
                <w:sz w:val="17"/>
              </w:rPr>
            </w:pPr>
            <w:r>
              <w:rPr>
                <w:rFonts w:ascii="SimHei" w:eastAsia="SimHei"/>
                <w:b/>
                <w:bCs/>
                <w:color w:val="FF0000"/>
                <w:sz w:val="17"/>
              </w:rPr>
              <w:t>100</w:t>
            </w:r>
          </w:p>
        </w:tc>
        <w:tc>
          <w:tcPr>
            <w:tcW w:w="915" w:type="dxa"/>
            <w:tcBorders>
              <w:top w:val="single" w:sz="4" w:space="0" w:color="auto"/>
              <w:bottom w:val="single" w:sz="12" w:space="0" w:color="auto"/>
            </w:tcBorders>
          </w:tcPr>
          <w:p w:rsidR="00AC1086" w:rsidRDefault="00AC1086">
            <w:pPr>
              <w:ind w:right="40"/>
              <w:jc w:val="right"/>
              <w:rPr>
                <w:rFonts w:ascii="SimHei" w:eastAsia="SimHei"/>
                <w:b/>
                <w:bCs/>
                <w:color w:val="FF0000"/>
                <w:sz w:val="17"/>
              </w:rPr>
            </w:pPr>
            <w:r>
              <w:rPr>
                <w:rFonts w:ascii="SimHei" w:eastAsia="SimHei"/>
                <w:b/>
                <w:bCs/>
                <w:color w:val="FF0000"/>
                <w:sz w:val="17"/>
              </w:rPr>
              <w:t>100</w:t>
            </w:r>
          </w:p>
        </w:tc>
        <w:tc>
          <w:tcPr>
            <w:tcW w:w="915" w:type="dxa"/>
            <w:tcBorders>
              <w:top w:val="single" w:sz="4" w:space="0" w:color="auto"/>
              <w:bottom w:val="single" w:sz="12" w:space="0" w:color="auto"/>
            </w:tcBorders>
          </w:tcPr>
          <w:p w:rsidR="00AC1086" w:rsidRDefault="00AC1086">
            <w:pPr>
              <w:ind w:right="40"/>
              <w:jc w:val="right"/>
              <w:rPr>
                <w:rFonts w:ascii="SimHei" w:eastAsia="SimHei"/>
                <w:b/>
                <w:bCs/>
                <w:color w:val="FF0000"/>
                <w:sz w:val="17"/>
              </w:rPr>
            </w:pPr>
            <w:r>
              <w:rPr>
                <w:rFonts w:ascii="SimHei" w:eastAsia="SimHei"/>
                <w:b/>
                <w:bCs/>
                <w:color w:val="FF0000"/>
                <w:sz w:val="17"/>
              </w:rPr>
              <w:t>100</w:t>
            </w:r>
          </w:p>
        </w:tc>
        <w:tc>
          <w:tcPr>
            <w:tcW w:w="915" w:type="dxa"/>
            <w:tcBorders>
              <w:top w:val="single" w:sz="4" w:space="0" w:color="auto"/>
              <w:bottom w:val="single" w:sz="12" w:space="0" w:color="auto"/>
            </w:tcBorders>
          </w:tcPr>
          <w:p w:rsidR="00AC1086" w:rsidRDefault="00AC1086">
            <w:pPr>
              <w:ind w:right="40"/>
              <w:jc w:val="right"/>
              <w:rPr>
                <w:rFonts w:ascii="SimHei" w:eastAsia="SimHei"/>
                <w:b/>
                <w:bCs/>
                <w:color w:val="FF0000"/>
                <w:sz w:val="17"/>
              </w:rPr>
            </w:pPr>
            <w:r>
              <w:rPr>
                <w:rFonts w:ascii="SimHei" w:eastAsia="SimHei"/>
                <w:b/>
                <w:bCs/>
                <w:color w:val="FF0000"/>
                <w:sz w:val="17"/>
              </w:rPr>
              <w:t>100</w:t>
            </w:r>
          </w:p>
        </w:tc>
        <w:tc>
          <w:tcPr>
            <w:tcW w:w="915" w:type="dxa"/>
            <w:tcBorders>
              <w:top w:val="single" w:sz="4" w:space="0" w:color="auto"/>
              <w:bottom w:val="single" w:sz="12" w:space="0" w:color="auto"/>
            </w:tcBorders>
          </w:tcPr>
          <w:p w:rsidR="00AC1086" w:rsidRDefault="00AC1086">
            <w:pPr>
              <w:ind w:right="40"/>
              <w:jc w:val="right"/>
              <w:rPr>
                <w:rFonts w:ascii="SimHei" w:eastAsia="SimHei"/>
                <w:b/>
                <w:bCs/>
                <w:color w:val="FF0000"/>
                <w:sz w:val="17"/>
              </w:rPr>
            </w:pPr>
            <w:r>
              <w:rPr>
                <w:rFonts w:ascii="SimHei" w:eastAsia="SimHei"/>
                <w:b/>
                <w:bCs/>
                <w:color w:val="FF0000"/>
                <w:sz w:val="17"/>
              </w:rPr>
              <w:t>100</w:t>
            </w:r>
          </w:p>
        </w:tc>
      </w:tr>
    </w:tbl>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sz w:val="18"/>
        </w:rPr>
      </w:pPr>
      <w:r>
        <w:rPr>
          <w:rFonts w:hAnsi="SimSun" w:hint="eastAsia"/>
          <w:spacing w:val="-2"/>
          <w:sz w:val="18"/>
        </w:rPr>
        <w:t>资料来源 ：“基本社会服务初始投资20％-20％”节录（表26，第59页）。</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从总的来看，国民预算向扫盲提供的经费微不足道，给人这样的感觉：这项工作不受重视，也并不被认为是一项教育工作。实际上，这些都是表面现象，因为虽然近年来受瑞士干预的限制，而使得公共资金不足，但农村发展地区行动中心发起的扫盲普及活动得到了农村电台和妇女小组创收活动计划的支持。这些机构进行的是实用性扫盲，其范围很有限。</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事实上，好几家非政府组织支持的也是实用性扫盲，它们在与妇女团体进行其他活动时采取了一些配合性措施。</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如在博尔古成立的非政府组织“发展学习和研究小组”，在坎迪、科托努和多格博等地的国营录像公司分公司等就是这样做的。食品安全地方干预计划，创收活动支援计划以及农业活动支援计划“私人组合”也对扫盲感兴趣。</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1992年贝宁总扫盲率为60.28％,1997年提高到68.28％。</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从最近四年来（1994-1998）所达到的扫盲人数来看，对妇女进行扫盲工作的</w:t>
      </w:r>
      <w:r>
        <w:rPr>
          <w:rFonts w:hAnsi="SimSun" w:hint="eastAsia"/>
        </w:rPr>
        <w:t>发展方向是正确的。实际上，在四年中妇女扫盲人数几乎翻了一番，它们分别为4</w:t>
      </w:r>
      <w:r>
        <w:rPr>
          <w:rFonts w:hAnsi="SimSun" w:hint="eastAsia"/>
          <w:spacing w:val="-2"/>
        </w:rPr>
        <w:t xml:space="preserve"> 985、6 060、6 353和9 185。在同一时期（见附表），男子扫盲人数从1994年的13 668人增至1995年的14 966人、1996年的14 631人和1997年的18 629人。</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妇女参加扫盲活动的主要障碍始终是由于她们对此不重视，以及她们在课堂上的掌握能力，而过于沉重的负担使她们无法全身心地投入扫盲。</w:t>
      </w:r>
    </w:p>
    <w:p w:rsidR="00AC1086" w:rsidRDefault="00AC1086">
      <w:pPr>
        <w:pStyle w:val="SingleTxt"/>
        <w:tabs>
          <w:tab w:val="left" w:pos="630"/>
        </w:tabs>
        <w:rPr>
          <w:rFonts w:hAnsi="SimSun"/>
          <w:spacing w:val="-2"/>
        </w:rPr>
      </w:pPr>
      <w:r>
        <w:rPr>
          <w:rFonts w:hAnsi="SimSun"/>
          <w:spacing w:val="-2"/>
        </w:rPr>
        <w:tab/>
      </w:r>
      <w:r>
        <w:rPr>
          <w:rFonts w:hAnsi="SimSun" w:hint="eastAsia"/>
          <w:spacing w:val="-2"/>
        </w:rPr>
        <w:t>为了解决具体的时间安排问题，在课程计划上以及当地扫盲人员尤其是女扫盲人员的工作安排方面往往做一些专门的调整以给妇女以照顾。</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tab/>
      </w:r>
      <w:r>
        <w:rPr>
          <w:rFonts w:hint="eastAsia"/>
        </w:rPr>
        <w:t>第十一条：就业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11.1：</w:t>
      </w:r>
      <w:r>
        <w:tab/>
      </w:r>
      <w:r>
        <w:rPr>
          <w:rFonts w:hint="eastAsia"/>
        </w:rPr>
        <w:t>一般原则</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贝宁法律对就业没有任何歧视。妇女同男子一样有权自由选择任何职业。在招聘和雇用时没有因男女之别而出现任何歧视。</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贝宁目前已经进入了一个既要恢复经济又要同就业不足、失业和贫困作斗争的过程之中，它面对的是开发人力资源的迫切需求，同时又必须迅速而持久地调整和提高生产和劳动力的质量。</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法律并没有专门规定哪一项职业要由妇女或男子去从事。但是，根据习惯和倾向，有的工作要由妇女去承担或男人去做。但这种倾向在不断地改变。比如，妇女现在也当机械师、消防队员、海员、出租司机等一般过去都是由男子担当的工作。在多数情况下，妇女都从事办公室、教育和卫生工作。这种状况是由于男女的生理结构所造成的，并不是因为官方的规定。</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妇女本身，也包括政府在内，都鼓励妇女参加她们过去习惯上不做的工作。</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有关工作时间不固定的工作的信息很少。主要是港口和某些私人企业的工作。</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11.2：</w:t>
      </w:r>
      <w:r>
        <w:tab/>
      </w:r>
      <w:r>
        <w:rPr>
          <w:rFonts w:hint="eastAsia"/>
        </w:rPr>
        <w:t>国内法律总汇</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贝宁有关就业方面的法律和法规文件承认妇女有权参与公共生活。</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主要参考文件有：《宪法》、《劳动法》、一般规定、保护劳动妇女的规定。</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hint="eastAsia"/>
          <w:color w:val="FF0000"/>
          <w:spacing w:val="-2"/>
        </w:rPr>
        <w:tab/>
        <w:t>《宪法》</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根据《宪法》第8条的规定，国家要保证其公民平等地接受职业教育和就业。工作权是得到宪法认可的，根据宪法第30条的规定，“国家承认全体公民都有参加工作的权利并尽量创造条件使公民能够实际享受该项权利并保证劳动者能公正地得到其服务或生产的报酬”。《非洲人权和人民权利宪章》第15条也作出了类似的规定。</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根据《宪法》第31条，国家不加性别歧视地承认所有劳动者都有按法律规定的罢工权和加入工会权。</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hint="eastAsia"/>
          <w:color w:val="FF0000"/>
          <w:spacing w:val="-2"/>
        </w:rPr>
        <w:tab/>
        <w:t>《劳动法》</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1998年1月27日第98-004号有关贝宁共和国《劳动法》的法律的颁布，与被其废除的1967年9月28日第33/PR/MFPTP号法令即1967年《劳动法》相比，是一大进步。</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无论是1967年的《劳动法》还是1998年的《劳动法》，立法者都没有在妇女就业和劳动条件方面作出任何歧视规定。</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 一般规定</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在贝宁，规定同工同酬，在待遇、报酬以及同劳动有关的各种补贴方面，妇女和男子享有同等的权利。</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私企劳动者享受在劳资协议中规定的某些社会福利，而国营部门的工人则享受由国家固定职工总章程中规定的某些社会福利。</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这些福利是：年度行政带薪假、病假、妇女哺乳假、怀孕妇女的妊娠假、家庭补贴、婚假和父母或配偶的丧葬假、产假、退休金以及私企的社会保险银行援助金，以上的假期都是带薪的。</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在公共部门，当父亲的在其子女诞生后可享受三天的假期。</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无论是男人还是妇女，55岁必须退休。但在公共机构中，只要工作年限满30年就可以退休。妇女和男子的退休金是相同的。</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此外，允许妇女有权提前退休并可立即领取退休金。每生一个孩子可以得到相当于一年年薪的奖金。</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color w:val="FF0000"/>
          <w:spacing w:val="-2"/>
        </w:rPr>
        <w:br w:type="page"/>
      </w:r>
      <w:r>
        <w:rPr>
          <w:rFonts w:ascii="SimHei" w:eastAsia="SimHei" w:hAnsi="SimSun" w:hint="eastAsia"/>
          <w:color w:val="FF0000"/>
          <w:spacing w:val="-2"/>
        </w:rPr>
        <w:t>* 保护劳动妇女的规定</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共有317条的1998年《劳动法》的第2章，对妇女和童工的劳动作了专门规定。</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第169至173条论述了对劳动妇女的保护。根据第169条的规定，劳动督察员可以要求对女工和青工进行体检，以检查他们的身体是否能承受所从事的劳动。</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如果证明在这样条件下所承担的工作超出她的能力，应该给她换一个工作。</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必须指出，在实践中，被认为对妇女特别有害的工作原则上都是在工厂和矿山。而这类工业在贝宁很不发达。</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对怀孕妇女给予特殊的保护。</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除了犯与怀孕没有关系的严重错误以及发生无法中断合同的情况之外，任何雇主不能解雇怀孕妇女。</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如在上述条件下发生解雇，因此而受到伤害的怀孕妇女有权得到损害赔偿。当事人要到劳动部主管部门和社会事务法庭去取得损害赔偿。</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损害赔偿的总额赔付不应该影响其他补偿和因解雇引发的损害赔偿。</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任何妇女都有权享受14周的妊娠假，另外，如果确实得了与怀孕和生育有关的疾病还可以享受4周的额外假期。</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她还可以保留她的工资、补贴、社会保险待遇以及免费医疗和实物补贴等。</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法律承认孕妇有权随时可以脱离工作而不需要通知，不需要交离岗费也不需要向雇主赔偿损失。</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不加通知而离开工作岗位15个月后再上班的怀孕妇女不需要交任何离岗费。</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劳动法第208条规定了公务员的薪俸。“对所有劳动者都实行同工同酬，而不论其出身、性别、年龄、地位及宗教信仰……”</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根据劳动法第158条的规定,带薪假日是每个月实际上班日的两天。但对于不满21岁的男女青工另有特殊规定。上述假期的时间可根据法律规定的具体条件延长。</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21岁以下的领工资妇女或女学徒只要抚养有一个孩子就有权享受两天额外的假期。</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抚养有4个以上孩子的所有21岁以上的领工资妇女和女学徒工，从第5个孩子起就可享受同样的优待。额外假期不超过6天。</w:t>
      </w:r>
    </w:p>
    <w:p w:rsidR="00AC1086" w:rsidRDefault="00AC1086">
      <w:pPr>
        <w:pStyle w:val="SingleTxt"/>
        <w:tabs>
          <w:tab w:val="left" w:pos="630"/>
        </w:tabs>
        <w:spacing w:after="110" w:line="316" w:lineRule="exact"/>
        <w:rPr>
          <w:rFonts w:ascii="SimHei" w:eastAsia="SimHei" w:hAnsi="SimSun" w:hint="eastAsia"/>
          <w:color w:val="FF0000"/>
          <w:spacing w:val="-2"/>
        </w:rPr>
      </w:pPr>
      <w:r>
        <w:rPr>
          <w:rFonts w:ascii="SimHei" w:eastAsia="SimHei" w:hAnsi="SimSun"/>
          <w:color w:val="FF0000"/>
          <w:spacing w:val="-2"/>
        </w:rPr>
        <w:br w:type="page"/>
      </w:r>
      <w:r>
        <w:rPr>
          <w:rFonts w:ascii="SimHei" w:eastAsia="SimHei" w:hAnsi="SimSun" w:hint="eastAsia"/>
          <w:color w:val="FF0000"/>
          <w:spacing w:val="-2"/>
        </w:rPr>
        <w:t>-</w:t>
      </w:r>
      <w:r>
        <w:rPr>
          <w:rFonts w:ascii="SimHei" w:eastAsia="SimHei" w:hAnsi="SimSun" w:hint="eastAsia"/>
          <w:color w:val="FF0000"/>
          <w:spacing w:val="-2"/>
        </w:rPr>
        <w:tab/>
        <w:t>1974年5月17日《劳资总协议》</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该协议适用于私企，其目的是为了“协调私营部门企业和公司中雇主和工人的关系”。</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协议第31条对工人的报酬作了原则规定：“在工作、资历和职业级别相同的条件下，工资相同，而不论年龄、性别和地位……”</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协议第44条规定，妇女和18岁以下的青工的劳动条件根据法律来确定。在涉及劳动条件的问题时雇主有责任考虑怀孕妇女的健康状况。怀孕本身不能成为解雇的理由。</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如果是医生根据怀孕这个事实而提出要求更换工作，那么该妇女在其新的工作岗位上将保证能得到更换工作之前的工资。</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同样，分娩妇女的产假期也被认为是工作时间而定为带薪假期。</w:t>
      </w:r>
    </w:p>
    <w:p w:rsidR="00AC1086" w:rsidRDefault="00AC1086">
      <w:pPr>
        <w:pStyle w:val="SingleTxt"/>
        <w:tabs>
          <w:tab w:val="left" w:pos="630"/>
        </w:tabs>
        <w:spacing w:after="110" w:line="316" w:lineRule="exact"/>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hint="eastAsia"/>
          <w:color w:val="FF0000"/>
          <w:spacing w:val="-2"/>
        </w:rPr>
        <w:tab/>
        <w:t>《国家固定职工总章程》（1986年2月26日第86-013号法律）</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1986年2月26日第86-013号《国家固定职工总章程》保证男女就业平等。该章程规定了没有任何性别歧视的进入公职部门的总原则。章程第一章是关于担任公职的一般条件和招聘所要求的水平。</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章程适用对象是“那些有固定职务，在国家行政部门、集体企业、国有公司、合营经济公司、国家工商或社会部门以及在行政机关里有一定级别的人员”。</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《国家固定职工总章程》承认男女就业平等的原则。考虑到妇女承担着生育子女和母亲的责任，章程给她们以照顾。</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根据《国家固定职工总章程》第12条的规定，有下列情况的人不能担任公职：</w:t>
      </w:r>
    </w:p>
    <w:p w:rsidR="00AC1086" w:rsidRDefault="00AC1086">
      <w:pPr>
        <w:pStyle w:val="SingleTxt"/>
        <w:tabs>
          <w:tab w:val="left" w:pos="630"/>
        </w:tabs>
        <w:spacing w:after="110" w:line="316" w:lineRule="exact"/>
        <w:ind w:left="2115" w:hanging="431"/>
        <w:rPr>
          <w:rFonts w:hAnsi="SimSun" w:hint="eastAsia"/>
          <w:spacing w:val="-2"/>
        </w:rPr>
      </w:pPr>
      <w:r>
        <w:rPr>
          <w:rFonts w:hAnsi="SimSun" w:hint="eastAsia"/>
          <w:spacing w:val="-2"/>
        </w:rPr>
        <w:t>-</w:t>
      </w:r>
      <w:r>
        <w:rPr>
          <w:rFonts w:hAnsi="SimSun" w:hint="eastAsia"/>
          <w:spacing w:val="-2"/>
        </w:rPr>
        <w:tab/>
        <w:t>“没有贝宁公民资格或因被法律规定为无行为能力而不享有与公民资格相联系的权利；</w:t>
      </w:r>
    </w:p>
    <w:p w:rsidR="00AC1086" w:rsidRDefault="00AC1086">
      <w:pPr>
        <w:pStyle w:val="SingleTxt"/>
        <w:tabs>
          <w:tab w:val="left" w:pos="630"/>
        </w:tabs>
        <w:spacing w:after="110" w:line="316" w:lineRule="exact"/>
        <w:ind w:left="2115" w:hanging="431"/>
        <w:rPr>
          <w:rFonts w:hAnsi="SimSun" w:hint="eastAsia"/>
          <w:spacing w:val="-2"/>
        </w:rPr>
      </w:pPr>
      <w:r>
        <w:rPr>
          <w:rFonts w:hAnsi="SimSun" w:hint="eastAsia"/>
          <w:spacing w:val="-2"/>
        </w:rPr>
        <w:t>-</w:t>
      </w:r>
      <w:r>
        <w:rPr>
          <w:rFonts w:hAnsi="SimSun" w:hint="eastAsia"/>
          <w:spacing w:val="-2"/>
        </w:rPr>
        <w:tab/>
        <w:t>不享有公民权和道德不高尚；</w:t>
      </w:r>
    </w:p>
    <w:p w:rsidR="00AC1086" w:rsidRDefault="00AC1086">
      <w:pPr>
        <w:pStyle w:val="SingleTxt"/>
        <w:tabs>
          <w:tab w:val="left" w:pos="630"/>
        </w:tabs>
        <w:spacing w:after="110" w:line="316" w:lineRule="exact"/>
        <w:ind w:left="2115" w:hanging="431"/>
        <w:rPr>
          <w:rFonts w:hAnsi="SimSun" w:hint="eastAsia"/>
          <w:spacing w:val="-2"/>
        </w:rPr>
      </w:pPr>
      <w:r>
        <w:rPr>
          <w:rFonts w:hAnsi="SimSun" w:hint="eastAsia"/>
          <w:spacing w:val="-2"/>
        </w:rPr>
        <w:t>-</w:t>
      </w:r>
      <w:r>
        <w:rPr>
          <w:rFonts w:hAnsi="SimSun" w:hint="eastAsia"/>
          <w:spacing w:val="-2"/>
        </w:rPr>
        <w:tab/>
        <w:t>从有关兵役或民事、爱国、意识形态和军事服务的法律的角度看情况不正常；</w:t>
      </w:r>
    </w:p>
    <w:p w:rsidR="00AC1086" w:rsidRDefault="00AC1086">
      <w:pPr>
        <w:pStyle w:val="SingleTxt"/>
        <w:tabs>
          <w:tab w:val="left" w:pos="630"/>
        </w:tabs>
        <w:spacing w:after="110" w:line="316" w:lineRule="exact"/>
        <w:ind w:left="2115" w:hanging="431"/>
        <w:rPr>
          <w:rFonts w:hAnsi="SimSun" w:hint="eastAsia"/>
          <w:spacing w:val="-2"/>
        </w:rPr>
      </w:pPr>
      <w:r>
        <w:rPr>
          <w:rFonts w:hAnsi="SimSun" w:hint="eastAsia"/>
          <w:spacing w:val="-2"/>
        </w:rPr>
        <w:t>-</w:t>
      </w:r>
      <w:r>
        <w:rPr>
          <w:rFonts w:hAnsi="SimSun" w:hint="eastAsia"/>
          <w:spacing w:val="-2"/>
        </w:rPr>
        <w:tab/>
        <w:t>不具备供职所要求的身体条件，没有被证明未患任何结核病、癌症、神经系统疾病、脊髓灰质炎或麻风病，或没有被证明已彻底痊愈；</w:t>
      </w:r>
    </w:p>
    <w:p w:rsidR="00AC1086" w:rsidRDefault="00AC1086">
      <w:pPr>
        <w:pStyle w:val="SingleTxt"/>
        <w:tabs>
          <w:tab w:val="left" w:pos="630"/>
        </w:tabs>
        <w:spacing w:after="110" w:line="316" w:lineRule="exact"/>
        <w:ind w:left="2115" w:hanging="431"/>
        <w:rPr>
          <w:rFonts w:hAnsi="SimSun" w:hint="eastAsia"/>
          <w:spacing w:val="-2"/>
        </w:rPr>
      </w:pPr>
      <w:r>
        <w:rPr>
          <w:rFonts w:hAnsi="SimSun" w:hint="eastAsia"/>
          <w:spacing w:val="-2"/>
        </w:rPr>
        <w:t>-</w:t>
      </w:r>
      <w:r>
        <w:rPr>
          <w:rFonts w:hAnsi="SimSun" w:hint="eastAsia"/>
          <w:spacing w:val="-2"/>
        </w:rPr>
        <w:tab/>
        <w:t>不满18岁和超过40岁”。</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章程第12条第2款特别规定，在执行本章程方面，对两性没有任何区别。</w:t>
      </w:r>
    </w:p>
    <w:p w:rsidR="00AC1086" w:rsidRDefault="00AC1086">
      <w:pPr>
        <w:pStyle w:val="SingleTxt"/>
        <w:tabs>
          <w:tab w:val="left" w:pos="630"/>
        </w:tabs>
        <w:spacing w:after="110" w:line="316" w:lineRule="exact"/>
        <w:rPr>
          <w:rFonts w:hAnsi="SimSun" w:hint="eastAsia"/>
          <w:spacing w:val="-2"/>
        </w:rPr>
      </w:pPr>
      <w:r>
        <w:rPr>
          <w:rFonts w:hAnsi="SimSun"/>
          <w:spacing w:val="-2"/>
        </w:rPr>
        <w:tab/>
      </w:r>
      <w:r>
        <w:rPr>
          <w:rFonts w:hAnsi="SimSun" w:hint="eastAsia"/>
          <w:spacing w:val="-2"/>
        </w:rPr>
        <w:t>但是，某些行业由于其特殊性可以专门留给男性或女性（第12条第3款）。</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第13条要求“对得到某个级别作出解释，该级别的性质和水平分别由该职业所从属的行业和门类所决定……”</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第86条保证向国家固定女职工提供妊娠假，其具体条件在第94、95和98条作了规定。</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女工作人员产褥和哺乳期间享受全薪。</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每天哺乳时间为一小时，直至孩子满15个月。</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享受产褥假和哺乳假不影响女公务员享受因特殊事件（配偶、老一辈或小辈等直系亲属得重病，本人结婚，本人的孩子结婚，本人家里生孩子）需要的带薪的特殊假，也不影响年假、病假或长假。</w:t>
      </w:r>
    </w:p>
    <w:p w:rsidR="00AC1086" w:rsidRDefault="00AC1086">
      <w:pPr>
        <w:pStyle w:val="SingleTxt"/>
        <w:tabs>
          <w:tab w:val="left" w:pos="630"/>
        </w:tabs>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hint="eastAsia"/>
          <w:color w:val="FF0000"/>
          <w:spacing w:val="-2"/>
        </w:rPr>
        <w:tab/>
        <w:t>1986年9月26日第86-014号关于《平民和军人退休金法》</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《平民和军人退休金法》适用于国家固定职工，军人，上述人员的遗孀和鳏夫以及他们遗留的子女。该退休金法确定了享受退休金和孤寡抚恤金的条件。</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在计算退休年龄问题上，规定对女公务员有照顾，她们每生一个孩子就可以减一岁（见该法律第5条）。</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此外，根据第9条的规定，只要为所生子女定期做户籍申报，女公务员每生一个孩子就可以得到一年工薪的奖励。</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法律还规定，凡有三个以上孩子的女公务员（见第20条）或“已证明她们本人或她们的配偶得了残疾或不治之症，使其无法工作”者均可享受即付比例退休金。</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如果公务员丈夫去世，妻子可得到对其孩子的监护权以及对其配偶的财产的管理权。如果是一夫多妻制，每一个妻子是其孩子的财产的管理人。</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已经分居或离婚的妻子无权享受抚恤金。</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再婚或与人同居的寡妇失去了她们享受抚恤金的权利。</w:t>
      </w:r>
    </w:p>
    <w:p w:rsidR="00AC1086" w:rsidRDefault="00AC1086">
      <w:pPr>
        <w:pStyle w:val="SingleTxt"/>
        <w:tabs>
          <w:tab w:val="left" w:pos="630"/>
        </w:tabs>
        <w:spacing w:after="120" w:line="316" w:lineRule="exact"/>
        <w:rPr>
          <w:rFonts w:ascii="SimHei" w:eastAsia="SimHei" w:hAnsi="SimSun" w:hint="eastAsia"/>
          <w:color w:val="FF0000"/>
          <w:spacing w:val="-2"/>
        </w:rPr>
      </w:pPr>
      <w:r>
        <w:rPr>
          <w:rFonts w:ascii="SimHei" w:eastAsia="SimHei" w:hAnsi="SimSun" w:hint="eastAsia"/>
          <w:color w:val="FF0000"/>
          <w:spacing w:val="-2"/>
        </w:rPr>
        <w:t>-</w:t>
      </w:r>
      <w:r>
        <w:rPr>
          <w:rFonts w:ascii="SimHei" w:eastAsia="SimHei" w:hAnsi="SimSun" w:hint="eastAsia"/>
          <w:color w:val="FF0000"/>
          <w:spacing w:val="-2"/>
        </w:rPr>
        <w:tab/>
        <w:t>1990年5月15日第90-004号关于劳动力申报、雇工和解除劳动合同的法律</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1990年5月15日第90-004号关于劳动力申报、雇工和解除劳动合同的法律对妇女也没有任何歧视。该法律责成所有雇主自由招募雇员而不加任何性别歧视。</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任何工人在被解雇的情况下，都有权要求得到补偿。</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11.3：</w:t>
      </w:r>
      <w:r>
        <w:tab/>
      </w:r>
      <w:r>
        <w:rPr>
          <w:rFonts w:hint="eastAsia"/>
        </w:rPr>
        <w:t>社会保护</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有关卫生和安全的法律和法规属于一个工作单位总的规定的一部分：劳资协议、《国家固定职工总章程》、劳动法……</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一般说来，在大部分职业中，孕妇总是受到特别照顾。</w:t>
      </w:r>
    </w:p>
    <w:p w:rsidR="00AC1086" w:rsidRDefault="00AC1086">
      <w:pPr>
        <w:pStyle w:val="SingleTxt"/>
        <w:tabs>
          <w:tab w:val="left" w:pos="630"/>
        </w:tabs>
        <w:spacing w:after="120" w:line="316" w:lineRule="exact"/>
        <w:rPr>
          <w:rFonts w:hAnsi="SimSun" w:hint="eastAsia"/>
          <w:spacing w:val="-2"/>
        </w:rPr>
      </w:pPr>
      <w:r>
        <w:rPr>
          <w:rFonts w:hAnsi="SimSun"/>
          <w:spacing w:val="-2"/>
        </w:rPr>
        <w:tab/>
      </w:r>
      <w:r>
        <w:rPr>
          <w:rFonts w:hAnsi="SimSun" w:hint="eastAsia"/>
          <w:spacing w:val="-2"/>
        </w:rPr>
        <w:t>尽管有一夫多妻制的传统做法，但一般来说，妇女以及孕妇总是被认为需要保护、维护和给予尽可能多照顾的人。</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11.4：</w:t>
      </w:r>
      <w:r>
        <w:tab/>
      </w:r>
      <w:r>
        <w:rPr>
          <w:rFonts w:hint="eastAsia"/>
        </w:rPr>
        <w:t>农业劳动</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无薪酬的农业劳动不计算在给予退休金的范围内，理由是因为这些劳动都是以私人或个人名义进行的。但如果是通过与公共部门或私人机构签订劳动合同而进行的这些劳动，那么它们就要入账并能够享受本国法律文件所给予的权利。</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11.5：</w:t>
      </w:r>
      <w:r>
        <w:tab/>
      </w:r>
      <w:r>
        <w:rPr>
          <w:rFonts w:hint="eastAsia"/>
        </w:rPr>
        <w:t>有关妇女劳动的统计数据</w:t>
      </w:r>
    </w:p>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1992年人口和居住情况普查表明，妇女占贝宁全国劳动人口的14.1％,而</w:t>
      </w:r>
      <w:r>
        <w:rPr>
          <w:rFonts w:hAnsi="SimSun" w:hint="eastAsia"/>
          <w:spacing w:val="4"/>
        </w:rPr>
        <w:t>男性则占19.3％。根据居住地，农村地区的劳动力（60％）多于城市的劳动力（34</w:t>
      </w:r>
      <w:r>
        <w:rPr>
          <w:rFonts w:hAnsi="SimSun" w:hint="eastAsia"/>
          <w:spacing w:val="-2"/>
        </w:rPr>
        <w:t>％）（第9页）。总的劳动率为68％，男子占82％，而妇女占55％。</w:t>
      </w:r>
    </w:p>
    <w:p w:rsidR="00AC1086" w:rsidRDefault="00AC1086">
      <w:pPr>
        <w:pStyle w:val="SingleTxt"/>
        <w:tabs>
          <w:tab w:val="left" w:pos="630"/>
        </w:tabs>
        <w:spacing w:after="120"/>
        <w:rPr>
          <w:rFonts w:hAnsi="SimSun" w:hint="eastAsia"/>
          <w:spacing w:val="-2"/>
          <w:sz w:val="18"/>
        </w:rPr>
      </w:pPr>
      <w:r>
        <w:rPr>
          <w:rFonts w:hAnsi="SimSun" w:hint="eastAsia"/>
          <w:spacing w:val="-2"/>
          <w:sz w:val="18"/>
        </w:rPr>
        <w:t>（资料来源 ：《全国继续职业培训政策》，第8页）</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农村人口外流和城市化给妇女参加工作提供了机会。</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妇女更多的参加商业活动和餐饮业。妇女在城市就业人口中占43.5％,而在农村就业人口中则占95％。</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在非正规部门中,妇女占就业人口的59％。</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妇女在职业分布中的情况说明，在独立行业中妇女的人数占64％。</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24.6％的就业妇女是家庭佣工。</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领工资的妇女占少数。42.5％的妇女有工作。</w:t>
      </w:r>
    </w:p>
    <w:p w:rsidR="00AC1086" w:rsidRDefault="00AC1086">
      <w:pPr>
        <w:pStyle w:val="SingleTxt"/>
        <w:tabs>
          <w:tab w:val="left" w:pos="630"/>
        </w:tabs>
        <w:spacing w:after="120"/>
        <w:rPr>
          <w:rFonts w:hAnsi="SimSun" w:hint="eastAsia"/>
          <w:spacing w:val="-2"/>
        </w:rPr>
      </w:pPr>
      <w:r>
        <w:rPr>
          <w:rFonts w:hAnsi="SimSun"/>
          <w:spacing w:val="-2"/>
        </w:rPr>
        <w:tab/>
      </w:r>
      <w:r>
        <w:rPr>
          <w:rFonts w:hAnsi="SimSun" w:hint="eastAsia"/>
          <w:spacing w:val="-2"/>
        </w:rPr>
        <w:t>这42.5％的妇女分布在不同的产业部门。</w:t>
      </w:r>
    </w:p>
    <w:p w:rsidR="00AC1086" w:rsidRDefault="00AC1086">
      <w:pPr>
        <w:pStyle w:val="SingleTxt"/>
        <w:tabs>
          <w:tab w:val="left" w:pos="630"/>
        </w:tabs>
        <w:spacing w:after="120"/>
        <w:rPr>
          <w:rFonts w:hAnsi="SimSun"/>
          <w:spacing w:val="-2"/>
        </w:rPr>
      </w:pPr>
      <w:r>
        <w:rPr>
          <w:rFonts w:hAnsi="SimSun"/>
          <w:spacing w:val="-2"/>
        </w:rPr>
        <w:tab/>
      </w:r>
      <w:r>
        <w:rPr>
          <w:rFonts w:hAnsi="SimSun" w:hint="eastAsia"/>
          <w:spacing w:val="-2"/>
        </w:rPr>
        <w:t>下列表10显示1993至1997年按照类别和性别分列的公职部门职工人数的发展变化情况。</w:t>
      </w:r>
    </w:p>
    <w:p w:rsidR="00AC1086" w:rsidRDefault="00AC1086">
      <w:pPr>
        <w:pStyle w:val="SingleTxt"/>
        <w:tabs>
          <w:tab w:val="clear" w:pos="1695"/>
          <w:tab w:val="clear" w:pos="2126"/>
          <w:tab w:val="clear" w:pos="2557"/>
          <w:tab w:val="clear" w:pos="2988"/>
          <w:tab w:val="left" w:pos="630"/>
        </w:tabs>
        <w:spacing w:after="0"/>
        <w:ind w:left="4"/>
        <w:rPr>
          <w:rFonts w:ascii="SimHei" w:eastAsia="SimHei"/>
          <w:color w:val="FF0000"/>
          <w:spacing w:val="-2"/>
        </w:rPr>
      </w:pPr>
      <w:r>
        <w:rPr>
          <w:rFonts w:ascii="SimHei" w:eastAsia="SimHei"/>
          <w:color w:val="FF0000"/>
          <w:spacing w:val="-2"/>
        </w:rPr>
        <w:tab/>
      </w:r>
      <w:r>
        <w:rPr>
          <w:rFonts w:hint="eastAsia"/>
        </w:rPr>
        <w:t>表10 ：</w:t>
      </w:r>
      <w:r>
        <w:rPr>
          <w:rFonts w:ascii="SimHei" w:eastAsia="SimHei" w:hint="eastAsia"/>
          <w:color w:val="FF0000"/>
          <w:spacing w:val="-2"/>
        </w:rPr>
        <w:t>1993-1997年按照职业和性别分列的公职部门职工人数的发展变化情况</w:t>
      </w:r>
    </w:p>
    <w:p w:rsidR="00AC1086" w:rsidRDefault="00AC1086">
      <w:pPr>
        <w:pStyle w:val="SingleTxt"/>
        <w:tabs>
          <w:tab w:val="clear" w:pos="1695"/>
          <w:tab w:val="clear" w:pos="2126"/>
          <w:tab w:val="clear" w:pos="2557"/>
          <w:tab w:val="clear" w:pos="2988"/>
          <w:tab w:val="left" w:pos="630"/>
        </w:tabs>
        <w:spacing w:after="0" w:line="120" w:lineRule="exact"/>
        <w:ind w:left="4"/>
        <w:rPr>
          <w:sz w:val="10"/>
        </w:rPr>
      </w:pPr>
    </w:p>
    <w:tbl>
      <w:tblPr>
        <w:tblW w:w="0" w:type="auto"/>
        <w:tblLayout w:type="fixed"/>
        <w:tblCellMar>
          <w:left w:w="0" w:type="dxa"/>
          <w:right w:w="0" w:type="dxa"/>
        </w:tblCellMar>
        <w:tblLook w:val="0000" w:firstRow="0" w:lastRow="0" w:firstColumn="0" w:lastColumn="0" w:noHBand="0" w:noVBand="0"/>
      </w:tblPr>
      <w:tblGrid>
        <w:gridCol w:w="494"/>
        <w:gridCol w:w="616"/>
        <w:gridCol w:w="615"/>
        <w:gridCol w:w="601"/>
        <w:gridCol w:w="35"/>
        <w:gridCol w:w="616"/>
        <w:gridCol w:w="615"/>
        <w:gridCol w:w="544"/>
        <w:gridCol w:w="72"/>
        <w:gridCol w:w="616"/>
        <w:gridCol w:w="615"/>
        <w:gridCol w:w="596"/>
        <w:gridCol w:w="35"/>
        <w:gridCol w:w="615"/>
        <w:gridCol w:w="616"/>
        <w:gridCol w:w="566"/>
        <w:gridCol w:w="50"/>
        <w:gridCol w:w="615"/>
        <w:gridCol w:w="616"/>
        <w:gridCol w:w="616"/>
      </w:tblGrid>
      <w:tr w:rsidR="00AC1086">
        <w:tblPrEx>
          <w:tblCellMar>
            <w:top w:w="0" w:type="dxa"/>
            <w:bottom w:w="0" w:type="dxa"/>
          </w:tblCellMar>
        </w:tblPrEx>
        <w:trPr>
          <w:cantSplit/>
          <w:tblHeader/>
        </w:trPr>
        <w:tc>
          <w:tcPr>
            <w:tcW w:w="494"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eastAsia="KaiTi_GB2312" w:hAnsi="SimSun"/>
                <w:color w:val="0000FF"/>
                <w:spacing w:val="-2"/>
                <w:sz w:val="14"/>
              </w:rPr>
            </w:pPr>
            <w:r>
              <w:rPr>
                <w:rFonts w:eastAsia="KaiTi_GB2312" w:hAnsi="SimSun" w:hint="eastAsia"/>
                <w:color w:val="0000FF"/>
                <w:spacing w:val="-2"/>
                <w:sz w:val="14"/>
              </w:rPr>
              <w:t>年代</w:t>
            </w:r>
          </w:p>
        </w:tc>
        <w:tc>
          <w:tcPr>
            <w:tcW w:w="1832" w:type="dxa"/>
            <w:gridSpan w:val="3"/>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r>
              <w:rPr>
                <w:rFonts w:eastAsia="KaiTi_GB2312" w:hAnsi="SimSun"/>
                <w:color w:val="0000FF"/>
                <w:spacing w:val="-2"/>
                <w:sz w:val="14"/>
              </w:rPr>
              <w:t>1993</w:t>
            </w:r>
          </w:p>
        </w:tc>
        <w:tc>
          <w:tcPr>
            <w:tcW w:w="35"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p>
        </w:tc>
        <w:tc>
          <w:tcPr>
            <w:tcW w:w="1775" w:type="dxa"/>
            <w:gridSpan w:val="3"/>
            <w:tcBorders>
              <w:top w:val="single" w:sz="2" w:space="0" w:color="auto"/>
              <w:left w:val="nil"/>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r>
              <w:rPr>
                <w:rFonts w:eastAsia="KaiTi_GB2312" w:hAnsi="SimSun"/>
                <w:color w:val="0000FF"/>
                <w:spacing w:val="-2"/>
                <w:sz w:val="14"/>
              </w:rPr>
              <w:t>1994</w:t>
            </w:r>
          </w:p>
        </w:tc>
        <w:tc>
          <w:tcPr>
            <w:tcW w:w="72" w:type="dxa"/>
            <w:tcBorders>
              <w:top w:val="single" w:sz="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p>
        </w:tc>
        <w:tc>
          <w:tcPr>
            <w:tcW w:w="1827" w:type="dxa"/>
            <w:gridSpan w:val="3"/>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r>
              <w:rPr>
                <w:rFonts w:eastAsia="KaiTi_GB2312" w:hAnsi="SimSun"/>
                <w:color w:val="0000FF"/>
                <w:spacing w:val="-2"/>
                <w:sz w:val="14"/>
              </w:rPr>
              <w:t>1995</w:t>
            </w:r>
          </w:p>
        </w:tc>
        <w:tc>
          <w:tcPr>
            <w:tcW w:w="35"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p>
        </w:tc>
        <w:tc>
          <w:tcPr>
            <w:tcW w:w="1797" w:type="dxa"/>
            <w:gridSpan w:val="3"/>
            <w:tcBorders>
              <w:top w:val="single" w:sz="2" w:space="0" w:color="auto"/>
              <w:left w:val="nil"/>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r>
              <w:rPr>
                <w:rFonts w:eastAsia="KaiTi_GB2312" w:hAnsi="SimSun"/>
                <w:color w:val="0000FF"/>
                <w:spacing w:val="-2"/>
                <w:sz w:val="14"/>
              </w:rPr>
              <w:t>1996</w:t>
            </w:r>
          </w:p>
        </w:tc>
        <w:tc>
          <w:tcPr>
            <w:tcW w:w="50" w:type="dxa"/>
            <w:tcBorders>
              <w:top w:val="single" w:sz="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p>
        </w:tc>
        <w:tc>
          <w:tcPr>
            <w:tcW w:w="1847" w:type="dxa"/>
            <w:gridSpan w:val="3"/>
            <w:tcBorders>
              <w:top w:val="single" w:sz="2" w:space="0" w:color="auto"/>
              <w:left w:val="nil"/>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r>
              <w:rPr>
                <w:rFonts w:eastAsia="KaiTi_GB2312" w:hAnsi="SimSun"/>
                <w:color w:val="0000FF"/>
                <w:spacing w:val="-2"/>
                <w:sz w:val="14"/>
              </w:rPr>
              <w:t>1997</w:t>
            </w:r>
          </w:p>
        </w:tc>
      </w:tr>
      <w:tr w:rsidR="00AC1086">
        <w:tblPrEx>
          <w:tblCellMar>
            <w:top w:w="0" w:type="dxa"/>
            <w:bottom w:w="0" w:type="dxa"/>
          </w:tblCellMar>
        </w:tblPrEx>
        <w:trPr>
          <w:tblHeader/>
        </w:trPr>
        <w:tc>
          <w:tcPr>
            <w:tcW w:w="49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eastAsia="KaiTi_GB2312" w:hAnsi="SimSun"/>
                <w:color w:val="0000FF"/>
                <w:spacing w:val="-2"/>
                <w:sz w:val="14"/>
              </w:rPr>
            </w:pPr>
            <w:r>
              <w:rPr>
                <w:rFonts w:eastAsia="KaiTi_GB2312" w:hAnsi="SimSun" w:hint="eastAsia"/>
                <w:color w:val="0000FF"/>
                <w:spacing w:val="-2"/>
                <w:sz w:val="14"/>
              </w:rPr>
              <w:t>类别</w:t>
            </w:r>
            <w:r>
              <w:rPr>
                <w:rFonts w:eastAsia="KaiTi_GB2312" w:hAnsi="SimSun" w:hint="eastAsia"/>
                <w:color w:val="0000FF"/>
                <w:spacing w:val="-2"/>
                <w:sz w:val="14"/>
              </w:rPr>
              <w:t xml:space="preserve">  </w:t>
            </w:r>
          </w:p>
        </w:tc>
        <w:tc>
          <w:tcPr>
            <w:tcW w:w="616"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男</w:t>
            </w:r>
          </w:p>
        </w:tc>
        <w:tc>
          <w:tcPr>
            <w:tcW w:w="615"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女</w:t>
            </w:r>
          </w:p>
        </w:tc>
        <w:tc>
          <w:tcPr>
            <w:tcW w:w="636" w:type="dxa"/>
            <w:gridSpan w:val="2"/>
            <w:tcBorders>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总计</w:t>
            </w:r>
          </w:p>
        </w:tc>
        <w:tc>
          <w:tcPr>
            <w:tcW w:w="616" w:type="dxa"/>
            <w:tcBorders>
              <w:top w:val="single" w:sz="4" w:space="0" w:color="auto"/>
              <w:left w:val="nil"/>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男</w:t>
            </w:r>
          </w:p>
        </w:tc>
        <w:tc>
          <w:tcPr>
            <w:tcW w:w="615"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女</w:t>
            </w:r>
          </w:p>
        </w:tc>
        <w:tc>
          <w:tcPr>
            <w:tcW w:w="616" w:type="dxa"/>
            <w:gridSpan w:val="2"/>
            <w:tcBorders>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总计</w:t>
            </w:r>
          </w:p>
        </w:tc>
        <w:tc>
          <w:tcPr>
            <w:tcW w:w="616"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男</w:t>
            </w:r>
          </w:p>
        </w:tc>
        <w:tc>
          <w:tcPr>
            <w:tcW w:w="615"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女</w:t>
            </w:r>
          </w:p>
        </w:tc>
        <w:tc>
          <w:tcPr>
            <w:tcW w:w="631" w:type="dxa"/>
            <w:gridSpan w:val="2"/>
            <w:tcBorders>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总计</w:t>
            </w:r>
          </w:p>
        </w:tc>
        <w:tc>
          <w:tcPr>
            <w:tcW w:w="615" w:type="dxa"/>
            <w:tcBorders>
              <w:top w:val="single" w:sz="4" w:space="0" w:color="auto"/>
              <w:left w:val="nil"/>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男</w:t>
            </w:r>
          </w:p>
        </w:tc>
        <w:tc>
          <w:tcPr>
            <w:tcW w:w="616"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女</w:t>
            </w:r>
          </w:p>
        </w:tc>
        <w:tc>
          <w:tcPr>
            <w:tcW w:w="616" w:type="dxa"/>
            <w:gridSpan w:val="2"/>
            <w:tcBorders>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总计</w:t>
            </w:r>
          </w:p>
        </w:tc>
        <w:tc>
          <w:tcPr>
            <w:tcW w:w="615" w:type="dxa"/>
            <w:tcBorders>
              <w:top w:val="single" w:sz="4" w:space="0" w:color="auto"/>
              <w:left w:val="nil"/>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男</w:t>
            </w:r>
          </w:p>
        </w:tc>
        <w:tc>
          <w:tcPr>
            <w:tcW w:w="616" w:type="dxa"/>
            <w:tcBorders>
              <w:top w:val="single" w:sz="4" w:space="0" w:color="auto"/>
              <w:bottom w:val="single" w:sz="12" w:space="0" w:color="auto"/>
            </w:tcBorders>
            <w:vAlign w:val="bottom"/>
          </w:tcPr>
          <w:p w:rsidR="00AC1086" w:rsidRDefault="00AC1086">
            <w:pPr>
              <w:spacing w:after="60" w:line="240" w:lineRule="exact"/>
              <w:ind w:left="40" w:right="40"/>
              <w:jc w:val="right"/>
              <w:rPr>
                <w:rFonts w:eastAsia="KaiTi_GB2312" w:hint="eastAsia"/>
                <w:color w:val="0000FF"/>
                <w:sz w:val="14"/>
              </w:rPr>
            </w:pPr>
            <w:r>
              <w:rPr>
                <w:rFonts w:eastAsia="KaiTi_GB2312" w:hint="eastAsia"/>
                <w:color w:val="0000FF"/>
                <w:sz w:val="14"/>
              </w:rPr>
              <w:t>女</w:t>
            </w:r>
          </w:p>
        </w:tc>
        <w:tc>
          <w:tcPr>
            <w:tcW w:w="616" w:type="dxa"/>
            <w:tcBorders>
              <w:bottom w:val="single" w:sz="12" w:space="0" w:color="auto"/>
            </w:tcBorders>
            <w:vAlign w:val="bottom"/>
          </w:tcPr>
          <w:p w:rsidR="00AC1086" w:rsidRDefault="00AC1086">
            <w:pPr>
              <w:spacing w:after="60" w:line="240" w:lineRule="exact"/>
              <w:ind w:left="40" w:right="40"/>
              <w:jc w:val="right"/>
              <w:rPr>
                <w:rFonts w:eastAsia="KaiTi_GB2312"/>
                <w:color w:val="0000FF"/>
                <w:sz w:val="14"/>
              </w:rPr>
            </w:pPr>
            <w:r>
              <w:rPr>
                <w:rFonts w:eastAsia="KaiTi_GB2312" w:hint="eastAsia"/>
                <w:color w:val="0000FF"/>
                <w:sz w:val="14"/>
              </w:rPr>
              <w:t>总计</w:t>
            </w:r>
          </w:p>
        </w:tc>
      </w:tr>
      <w:tr w:rsidR="00AC1086">
        <w:tblPrEx>
          <w:tblCellMar>
            <w:top w:w="0" w:type="dxa"/>
            <w:bottom w:w="0" w:type="dxa"/>
          </w:tblCellMar>
        </w:tblPrEx>
        <w:trPr>
          <w:trHeight w:hRule="exact" w:val="115"/>
          <w:tblHeader/>
        </w:trPr>
        <w:tc>
          <w:tcPr>
            <w:tcW w:w="49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hAnsi="SimSun"/>
                <w:spacing w:val="-2"/>
                <w:sz w:val="17"/>
              </w:rPr>
            </w:pPr>
          </w:p>
        </w:tc>
        <w:tc>
          <w:tcPr>
            <w:tcW w:w="61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36"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31"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5"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5"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61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r>
      <w:tr w:rsidR="00AC1086">
        <w:tblPrEx>
          <w:tblCellMar>
            <w:top w:w="0" w:type="dxa"/>
            <w:bottom w:w="0" w:type="dxa"/>
          </w:tblCellMar>
        </w:tblPrEx>
        <w:tc>
          <w:tcPr>
            <w:tcW w:w="494" w:type="dxa"/>
          </w:tcPr>
          <w:p w:rsidR="00AC1086" w:rsidRDefault="00AC1086">
            <w:pPr>
              <w:ind w:left="40" w:right="40"/>
              <w:rPr>
                <w:sz w:val="16"/>
              </w:rPr>
            </w:pPr>
            <w:r>
              <w:rPr>
                <w:sz w:val="16"/>
              </w:rPr>
              <w:t>A</w:t>
            </w:r>
          </w:p>
        </w:tc>
        <w:tc>
          <w:tcPr>
            <w:tcW w:w="616" w:type="dxa"/>
          </w:tcPr>
          <w:p w:rsidR="00AC1086" w:rsidRDefault="00AC1086">
            <w:pPr>
              <w:ind w:left="40" w:right="40"/>
              <w:jc w:val="right"/>
              <w:rPr>
                <w:sz w:val="16"/>
              </w:rPr>
            </w:pPr>
            <w:r>
              <w:rPr>
                <w:sz w:val="16"/>
              </w:rPr>
              <w:t>4 455</w:t>
            </w:r>
          </w:p>
        </w:tc>
        <w:tc>
          <w:tcPr>
            <w:tcW w:w="615" w:type="dxa"/>
          </w:tcPr>
          <w:p w:rsidR="00AC1086" w:rsidRDefault="00AC1086">
            <w:pPr>
              <w:ind w:left="40" w:right="40"/>
              <w:jc w:val="right"/>
              <w:rPr>
                <w:sz w:val="16"/>
              </w:rPr>
            </w:pPr>
            <w:r>
              <w:rPr>
                <w:sz w:val="16"/>
              </w:rPr>
              <w:t>1 034</w:t>
            </w:r>
          </w:p>
        </w:tc>
        <w:tc>
          <w:tcPr>
            <w:tcW w:w="636" w:type="dxa"/>
            <w:gridSpan w:val="2"/>
          </w:tcPr>
          <w:p w:rsidR="00AC1086" w:rsidRDefault="00AC1086">
            <w:pPr>
              <w:ind w:left="40" w:right="40"/>
              <w:jc w:val="right"/>
              <w:rPr>
                <w:sz w:val="16"/>
              </w:rPr>
            </w:pPr>
            <w:r>
              <w:rPr>
                <w:sz w:val="16"/>
              </w:rPr>
              <w:t>5 489</w:t>
            </w:r>
          </w:p>
        </w:tc>
        <w:tc>
          <w:tcPr>
            <w:tcW w:w="616" w:type="dxa"/>
            <w:tcBorders>
              <w:left w:val="nil"/>
            </w:tcBorders>
          </w:tcPr>
          <w:p w:rsidR="00AC1086" w:rsidRDefault="00AC1086">
            <w:pPr>
              <w:ind w:left="40" w:right="40"/>
              <w:jc w:val="right"/>
              <w:rPr>
                <w:sz w:val="16"/>
              </w:rPr>
            </w:pPr>
            <w:r>
              <w:rPr>
                <w:sz w:val="16"/>
              </w:rPr>
              <w:t>4 346</w:t>
            </w:r>
          </w:p>
        </w:tc>
        <w:tc>
          <w:tcPr>
            <w:tcW w:w="615" w:type="dxa"/>
          </w:tcPr>
          <w:p w:rsidR="00AC1086" w:rsidRDefault="00AC1086">
            <w:pPr>
              <w:ind w:left="40" w:right="40"/>
              <w:jc w:val="right"/>
              <w:rPr>
                <w:sz w:val="16"/>
              </w:rPr>
            </w:pPr>
            <w:r>
              <w:rPr>
                <w:sz w:val="16"/>
              </w:rPr>
              <w:t>1 650</w:t>
            </w:r>
          </w:p>
        </w:tc>
        <w:tc>
          <w:tcPr>
            <w:tcW w:w="616" w:type="dxa"/>
            <w:gridSpan w:val="2"/>
          </w:tcPr>
          <w:p w:rsidR="00AC1086" w:rsidRDefault="00AC1086">
            <w:pPr>
              <w:ind w:left="40" w:right="40"/>
              <w:jc w:val="right"/>
              <w:rPr>
                <w:sz w:val="16"/>
              </w:rPr>
            </w:pPr>
            <w:r>
              <w:rPr>
                <w:sz w:val="16"/>
              </w:rPr>
              <w:t>5 996</w:t>
            </w:r>
          </w:p>
        </w:tc>
        <w:tc>
          <w:tcPr>
            <w:tcW w:w="616" w:type="dxa"/>
          </w:tcPr>
          <w:p w:rsidR="00AC1086" w:rsidRDefault="00AC1086">
            <w:pPr>
              <w:ind w:left="40" w:right="40"/>
              <w:jc w:val="right"/>
              <w:rPr>
                <w:sz w:val="16"/>
              </w:rPr>
            </w:pPr>
            <w:r>
              <w:rPr>
                <w:sz w:val="16"/>
              </w:rPr>
              <w:t>5 158</w:t>
            </w:r>
          </w:p>
        </w:tc>
        <w:tc>
          <w:tcPr>
            <w:tcW w:w="615" w:type="dxa"/>
          </w:tcPr>
          <w:p w:rsidR="00AC1086" w:rsidRDefault="00AC1086">
            <w:pPr>
              <w:ind w:left="40" w:right="40"/>
              <w:jc w:val="right"/>
              <w:rPr>
                <w:sz w:val="16"/>
              </w:rPr>
            </w:pPr>
            <w:r>
              <w:rPr>
                <w:sz w:val="16"/>
              </w:rPr>
              <w:t>1 218</w:t>
            </w:r>
          </w:p>
        </w:tc>
        <w:tc>
          <w:tcPr>
            <w:tcW w:w="631" w:type="dxa"/>
            <w:gridSpan w:val="2"/>
          </w:tcPr>
          <w:p w:rsidR="00AC1086" w:rsidRDefault="00AC1086">
            <w:pPr>
              <w:ind w:left="40" w:right="40"/>
              <w:jc w:val="right"/>
              <w:rPr>
                <w:sz w:val="16"/>
              </w:rPr>
            </w:pPr>
            <w:r>
              <w:rPr>
                <w:sz w:val="16"/>
              </w:rPr>
              <w:t>6 376</w:t>
            </w:r>
          </w:p>
        </w:tc>
        <w:tc>
          <w:tcPr>
            <w:tcW w:w="615" w:type="dxa"/>
            <w:tcBorders>
              <w:left w:val="nil"/>
            </w:tcBorders>
          </w:tcPr>
          <w:p w:rsidR="00AC1086" w:rsidRDefault="00AC1086">
            <w:pPr>
              <w:ind w:left="40" w:right="40"/>
              <w:jc w:val="right"/>
              <w:rPr>
                <w:sz w:val="16"/>
              </w:rPr>
            </w:pPr>
            <w:r>
              <w:rPr>
                <w:sz w:val="16"/>
              </w:rPr>
              <w:t>5 184</w:t>
            </w:r>
          </w:p>
        </w:tc>
        <w:tc>
          <w:tcPr>
            <w:tcW w:w="616" w:type="dxa"/>
          </w:tcPr>
          <w:p w:rsidR="00AC1086" w:rsidRDefault="00AC1086">
            <w:pPr>
              <w:ind w:left="40" w:right="40"/>
              <w:jc w:val="right"/>
              <w:rPr>
                <w:sz w:val="16"/>
              </w:rPr>
            </w:pPr>
            <w:r>
              <w:rPr>
                <w:sz w:val="16"/>
              </w:rPr>
              <w:t>1 227</w:t>
            </w:r>
          </w:p>
        </w:tc>
        <w:tc>
          <w:tcPr>
            <w:tcW w:w="616" w:type="dxa"/>
            <w:gridSpan w:val="2"/>
          </w:tcPr>
          <w:p w:rsidR="00AC1086" w:rsidRDefault="00AC1086">
            <w:pPr>
              <w:ind w:left="40" w:right="40"/>
              <w:jc w:val="right"/>
              <w:rPr>
                <w:sz w:val="16"/>
              </w:rPr>
            </w:pPr>
            <w:r>
              <w:rPr>
                <w:sz w:val="16"/>
              </w:rPr>
              <w:t>6 411</w:t>
            </w:r>
          </w:p>
        </w:tc>
        <w:tc>
          <w:tcPr>
            <w:tcW w:w="615" w:type="dxa"/>
            <w:tcBorders>
              <w:left w:val="nil"/>
            </w:tcBorders>
          </w:tcPr>
          <w:p w:rsidR="00AC1086" w:rsidRDefault="00AC1086">
            <w:pPr>
              <w:ind w:left="40" w:right="40"/>
              <w:jc w:val="right"/>
              <w:rPr>
                <w:sz w:val="16"/>
              </w:rPr>
            </w:pPr>
            <w:r>
              <w:rPr>
                <w:sz w:val="16"/>
              </w:rPr>
              <w:t>5 160</w:t>
            </w:r>
          </w:p>
        </w:tc>
        <w:tc>
          <w:tcPr>
            <w:tcW w:w="616" w:type="dxa"/>
          </w:tcPr>
          <w:p w:rsidR="00AC1086" w:rsidRDefault="00AC1086">
            <w:pPr>
              <w:ind w:left="40" w:right="40"/>
              <w:jc w:val="right"/>
              <w:rPr>
                <w:sz w:val="16"/>
              </w:rPr>
            </w:pPr>
            <w:r>
              <w:rPr>
                <w:sz w:val="16"/>
              </w:rPr>
              <w:t>1 222</w:t>
            </w:r>
          </w:p>
        </w:tc>
        <w:tc>
          <w:tcPr>
            <w:tcW w:w="616" w:type="dxa"/>
          </w:tcPr>
          <w:p w:rsidR="00AC1086" w:rsidRDefault="00AC1086">
            <w:pPr>
              <w:ind w:left="40" w:right="40"/>
              <w:jc w:val="right"/>
              <w:rPr>
                <w:sz w:val="16"/>
              </w:rPr>
            </w:pPr>
            <w:r>
              <w:rPr>
                <w:sz w:val="16"/>
              </w:rPr>
              <w:t>6 382</w:t>
            </w:r>
          </w:p>
        </w:tc>
      </w:tr>
      <w:tr w:rsidR="00AC1086">
        <w:tblPrEx>
          <w:tblCellMar>
            <w:top w:w="0" w:type="dxa"/>
            <w:bottom w:w="0" w:type="dxa"/>
          </w:tblCellMar>
        </w:tblPrEx>
        <w:tc>
          <w:tcPr>
            <w:tcW w:w="494" w:type="dxa"/>
          </w:tcPr>
          <w:p w:rsidR="00AC1086" w:rsidRDefault="00AC1086">
            <w:pPr>
              <w:ind w:left="40" w:right="40"/>
              <w:rPr>
                <w:sz w:val="16"/>
              </w:rPr>
            </w:pPr>
            <w:r>
              <w:rPr>
                <w:sz w:val="16"/>
              </w:rPr>
              <w:t>B</w:t>
            </w:r>
          </w:p>
        </w:tc>
        <w:tc>
          <w:tcPr>
            <w:tcW w:w="616" w:type="dxa"/>
          </w:tcPr>
          <w:p w:rsidR="00AC1086" w:rsidRDefault="00AC1086">
            <w:pPr>
              <w:ind w:left="40" w:right="40"/>
              <w:jc w:val="right"/>
              <w:rPr>
                <w:sz w:val="16"/>
              </w:rPr>
            </w:pPr>
            <w:r>
              <w:rPr>
                <w:sz w:val="16"/>
              </w:rPr>
              <w:t>5 040</w:t>
            </w:r>
          </w:p>
        </w:tc>
        <w:tc>
          <w:tcPr>
            <w:tcW w:w="615" w:type="dxa"/>
          </w:tcPr>
          <w:p w:rsidR="00AC1086" w:rsidRDefault="00AC1086">
            <w:pPr>
              <w:ind w:left="40" w:right="40"/>
              <w:jc w:val="right"/>
              <w:rPr>
                <w:sz w:val="16"/>
              </w:rPr>
            </w:pPr>
            <w:r>
              <w:rPr>
                <w:sz w:val="16"/>
              </w:rPr>
              <w:t>1 404</w:t>
            </w:r>
          </w:p>
        </w:tc>
        <w:tc>
          <w:tcPr>
            <w:tcW w:w="636" w:type="dxa"/>
            <w:gridSpan w:val="2"/>
          </w:tcPr>
          <w:p w:rsidR="00AC1086" w:rsidRDefault="00AC1086">
            <w:pPr>
              <w:ind w:left="40" w:right="40"/>
              <w:jc w:val="right"/>
              <w:rPr>
                <w:sz w:val="16"/>
              </w:rPr>
            </w:pPr>
            <w:r>
              <w:rPr>
                <w:sz w:val="16"/>
              </w:rPr>
              <w:t>6 444</w:t>
            </w:r>
          </w:p>
        </w:tc>
        <w:tc>
          <w:tcPr>
            <w:tcW w:w="616" w:type="dxa"/>
            <w:tcBorders>
              <w:left w:val="nil"/>
            </w:tcBorders>
          </w:tcPr>
          <w:p w:rsidR="00AC1086" w:rsidRDefault="00AC1086">
            <w:pPr>
              <w:ind w:left="40" w:right="40"/>
              <w:jc w:val="right"/>
              <w:rPr>
                <w:sz w:val="16"/>
              </w:rPr>
            </w:pPr>
            <w:r>
              <w:rPr>
                <w:sz w:val="16"/>
              </w:rPr>
              <w:t>11 021</w:t>
            </w:r>
          </w:p>
        </w:tc>
        <w:tc>
          <w:tcPr>
            <w:tcW w:w="615" w:type="dxa"/>
          </w:tcPr>
          <w:p w:rsidR="00AC1086" w:rsidRDefault="00AC1086">
            <w:pPr>
              <w:ind w:left="40" w:right="40"/>
              <w:jc w:val="right"/>
              <w:rPr>
                <w:sz w:val="16"/>
              </w:rPr>
            </w:pPr>
            <w:r>
              <w:rPr>
                <w:sz w:val="16"/>
              </w:rPr>
              <w:t>4 224</w:t>
            </w:r>
          </w:p>
        </w:tc>
        <w:tc>
          <w:tcPr>
            <w:tcW w:w="616" w:type="dxa"/>
            <w:gridSpan w:val="2"/>
          </w:tcPr>
          <w:p w:rsidR="00AC1086" w:rsidRDefault="00AC1086">
            <w:pPr>
              <w:ind w:left="40" w:right="40"/>
              <w:jc w:val="right"/>
              <w:rPr>
                <w:sz w:val="16"/>
              </w:rPr>
            </w:pPr>
            <w:r>
              <w:rPr>
                <w:sz w:val="16"/>
              </w:rPr>
              <w:t>15 245</w:t>
            </w:r>
          </w:p>
        </w:tc>
        <w:tc>
          <w:tcPr>
            <w:tcW w:w="616" w:type="dxa"/>
          </w:tcPr>
          <w:p w:rsidR="00AC1086" w:rsidRDefault="00AC1086">
            <w:pPr>
              <w:ind w:left="40" w:right="40"/>
              <w:jc w:val="right"/>
              <w:rPr>
                <w:sz w:val="16"/>
              </w:rPr>
            </w:pPr>
            <w:r>
              <w:rPr>
                <w:sz w:val="16"/>
              </w:rPr>
              <w:t>5 201</w:t>
            </w:r>
          </w:p>
        </w:tc>
        <w:tc>
          <w:tcPr>
            <w:tcW w:w="615" w:type="dxa"/>
          </w:tcPr>
          <w:p w:rsidR="00AC1086" w:rsidRDefault="00AC1086">
            <w:pPr>
              <w:ind w:left="40" w:right="40"/>
              <w:jc w:val="right"/>
              <w:rPr>
                <w:sz w:val="16"/>
              </w:rPr>
            </w:pPr>
            <w:r>
              <w:rPr>
                <w:sz w:val="16"/>
              </w:rPr>
              <w:t>1 474</w:t>
            </w:r>
          </w:p>
        </w:tc>
        <w:tc>
          <w:tcPr>
            <w:tcW w:w="631" w:type="dxa"/>
            <w:gridSpan w:val="2"/>
          </w:tcPr>
          <w:p w:rsidR="00AC1086" w:rsidRDefault="00AC1086">
            <w:pPr>
              <w:ind w:left="40" w:right="40"/>
              <w:jc w:val="right"/>
              <w:rPr>
                <w:sz w:val="16"/>
              </w:rPr>
            </w:pPr>
            <w:r>
              <w:rPr>
                <w:sz w:val="16"/>
              </w:rPr>
              <w:t>6 675</w:t>
            </w:r>
          </w:p>
        </w:tc>
        <w:tc>
          <w:tcPr>
            <w:tcW w:w="615" w:type="dxa"/>
            <w:tcBorders>
              <w:left w:val="nil"/>
            </w:tcBorders>
          </w:tcPr>
          <w:p w:rsidR="00AC1086" w:rsidRDefault="00AC1086">
            <w:pPr>
              <w:ind w:left="40" w:right="40"/>
              <w:jc w:val="right"/>
              <w:rPr>
                <w:sz w:val="16"/>
              </w:rPr>
            </w:pPr>
            <w:r>
              <w:rPr>
                <w:sz w:val="16"/>
              </w:rPr>
              <w:t>5 221</w:t>
            </w:r>
          </w:p>
        </w:tc>
        <w:tc>
          <w:tcPr>
            <w:tcW w:w="616" w:type="dxa"/>
          </w:tcPr>
          <w:p w:rsidR="00AC1086" w:rsidRDefault="00AC1086">
            <w:pPr>
              <w:ind w:left="40" w:right="40"/>
              <w:jc w:val="right"/>
              <w:rPr>
                <w:sz w:val="16"/>
              </w:rPr>
            </w:pPr>
            <w:r>
              <w:rPr>
                <w:sz w:val="16"/>
              </w:rPr>
              <w:t>1 475</w:t>
            </w:r>
          </w:p>
        </w:tc>
        <w:tc>
          <w:tcPr>
            <w:tcW w:w="616" w:type="dxa"/>
            <w:gridSpan w:val="2"/>
          </w:tcPr>
          <w:p w:rsidR="00AC1086" w:rsidRDefault="00AC1086">
            <w:pPr>
              <w:ind w:left="40" w:right="40"/>
              <w:jc w:val="right"/>
              <w:rPr>
                <w:sz w:val="16"/>
              </w:rPr>
            </w:pPr>
            <w:r>
              <w:rPr>
                <w:sz w:val="16"/>
              </w:rPr>
              <w:t>6 696</w:t>
            </w:r>
          </w:p>
        </w:tc>
        <w:tc>
          <w:tcPr>
            <w:tcW w:w="615" w:type="dxa"/>
            <w:tcBorders>
              <w:left w:val="nil"/>
            </w:tcBorders>
          </w:tcPr>
          <w:p w:rsidR="00AC1086" w:rsidRDefault="00AC1086">
            <w:pPr>
              <w:ind w:left="40" w:right="40"/>
              <w:jc w:val="right"/>
              <w:rPr>
                <w:sz w:val="16"/>
              </w:rPr>
            </w:pPr>
            <w:r>
              <w:rPr>
                <w:sz w:val="16"/>
              </w:rPr>
              <w:t>5 194</w:t>
            </w:r>
          </w:p>
        </w:tc>
        <w:tc>
          <w:tcPr>
            <w:tcW w:w="616" w:type="dxa"/>
          </w:tcPr>
          <w:p w:rsidR="00AC1086" w:rsidRDefault="00AC1086">
            <w:pPr>
              <w:ind w:left="40" w:right="40"/>
              <w:jc w:val="right"/>
              <w:rPr>
                <w:sz w:val="16"/>
              </w:rPr>
            </w:pPr>
            <w:r>
              <w:rPr>
                <w:sz w:val="16"/>
              </w:rPr>
              <w:t>1 467</w:t>
            </w:r>
          </w:p>
        </w:tc>
        <w:tc>
          <w:tcPr>
            <w:tcW w:w="616" w:type="dxa"/>
          </w:tcPr>
          <w:p w:rsidR="00AC1086" w:rsidRDefault="00AC1086">
            <w:pPr>
              <w:ind w:left="40" w:right="40"/>
              <w:jc w:val="right"/>
              <w:rPr>
                <w:sz w:val="16"/>
              </w:rPr>
            </w:pPr>
            <w:r>
              <w:rPr>
                <w:sz w:val="16"/>
              </w:rPr>
              <w:t>6 661</w:t>
            </w:r>
          </w:p>
        </w:tc>
      </w:tr>
      <w:tr w:rsidR="00AC1086">
        <w:tblPrEx>
          <w:tblCellMar>
            <w:top w:w="0" w:type="dxa"/>
            <w:bottom w:w="0" w:type="dxa"/>
          </w:tblCellMar>
        </w:tblPrEx>
        <w:tc>
          <w:tcPr>
            <w:tcW w:w="494" w:type="dxa"/>
          </w:tcPr>
          <w:p w:rsidR="00AC1086" w:rsidRDefault="00AC1086">
            <w:pPr>
              <w:ind w:left="40" w:right="40"/>
              <w:rPr>
                <w:sz w:val="16"/>
              </w:rPr>
            </w:pPr>
            <w:r>
              <w:rPr>
                <w:sz w:val="16"/>
              </w:rPr>
              <w:t>C</w:t>
            </w:r>
          </w:p>
        </w:tc>
        <w:tc>
          <w:tcPr>
            <w:tcW w:w="616" w:type="dxa"/>
          </w:tcPr>
          <w:p w:rsidR="00AC1086" w:rsidRDefault="00AC1086">
            <w:pPr>
              <w:ind w:left="40" w:right="40"/>
              <w:jc w:val="right"/>
              <w:rPr>
                <w:sz w:val="16"/>
              </w:rPr>
            </w:pPr>
            <w:r>
              <w:rPr>
                <w:sz w:val="16"/>
              </w:rPr>
              <w:t>10 090</w:t>
            </w:r>
          </w:p>
        </w:tc>
        <w:tc>
          <w:tcPr>
            <w:tcW w:w="615" w:type="dxa"/>
          </w:tcPr>
          <w:p w:rsidR="00AC1086" w:rsidRDefault="00AC1086">
            <w:pPr>
              <w:ind w:left="40" w:right="40"/>
              <w:jc w:val="right"/>
              <w:rPr>
                <w:sz w:val="16"/>
              </w:rPr>
            </w:pPr>
            <w:r>
              <w:rPr>
                <w:sz w:val="16"/>
              </w:rPr>
              <w:t>4 237</w:t>
            </w:r>
          </w:p>
        </w:tc>
        <w:tc>
          <w:tcPr>
            <w:tcW w:w="636" w:type="dxa"/>
            <w:gridSpan w:val="2"/>
          </w:tcPr>
          <w:p w:rsidR="00AC1086" w:rsidRDefault="00AC1086">
            <w:pPr>
              <w:ind w:left="40" w:right="40"/>
              <w:jc w:val="right"/>
              <w:rPr>
                <w:sz w:val="16"/>
              </w:rPr>
            </w:pPr>
            <w:r>
              <w:rPr>
                <w:sz w:val="16"/>
              </w:rPr>
              <w:t>14 327</w:t>
            </w:r>
          </w:p>
        </w:tc>
        <w:tc>
          <w:tcPr>
            <w:tcW w:w="616" w:type="dxa"/>
            <w:tcBorders>
              <w:left w:val="nil"/>
            </w:tcBorders>
          </w:tcPr>
          <w:p w:rsidR="00AC1086" w:rsidRDefault="00AC1086">
            <w:pPr>
              <w:ind w:left="40" w:right="40"/>
              <w:jc w:val="right"/>
              <w:rPr>
                <w:sz w:val="16"/>
              </w:rPr>
            </w:pPr>
            <w:r>
              <w:rPr>
                <w:sz w:val="16"/>
              </w:rPr>
              <w:t>5 102</w:t>
            </w:r>
          </w:p>
        </w:tc>
        <w:tc>
          <w:tcPr>
            <w:tcW w:w="615" w:type="dxa"/>
          </w:tcPr>
          <w:p w:rsidR="00AC1086" w:rsidRDefault="00AC1086">
            <w:pPr>
              <w:ind w:left="40" w:right="40"/>
              <w:jc w:val="right"/>
              <w:rPr>
                <w:sz w:val="16"/>
              </w:rPr>
            </w:pPr>
            <w:r>
              <w:rPr>
                <w:sz w:val="16"/>
              </w:rPr>
              <w:t>1 649</w:t>
            </w:r>
          </w:p>
        </w:tc>
        <w:tc>
          <w:tcPr>
            <w:tcW w:w="616" w:type="dxa"/>
            <w:gridSpan w:val="2"/>
          </w:tcPr>
          <w:p w:rsidR="00AC1086" w:rsidRDefault="00AC1086">
            <w:pPr>
              <w:ind w:left="40" w:right="40"/>
              <w:jc w:val="right"/>
              <w:rPr>
                <w:sz w:val="16"/>
              </w:rPr>
            </w:pPr>
            <w:r>
              <w:rPr>
                <w:sz w:val="16"/>
              </w:rPr>
              <w:t>6 751</w:t>
            </w:r>
          </w:p>
        </w:tc>
        <w:tc>
          <w:tcPr>
            <w:tcW w:w="616" w:type="dxa"/>
          </w:tcPr>
          <w:p w:rsidR="00AC1086" w:rsidRDefault="00AC1086">
            <w:pPr>
              <w:ind w:left="40" w:right="40"/>
              <w:jc w:val="right"/>
              <w:rPr>
                <w:sz w:val="16"/>
              </w:rPr>
            </w:pPr>
            <w:r>
              <w:rPr>
                <w:sz w:val="16"/>
              </w:rPr>
              <w:t>8 215</w:t>
            </w:r>
          </w:p>
        </w:tc>
        <w:tc>
          <w:tcPr>
            <w:tcW w:w="615" w:type="dxa"/>
          </w:tcPr>
          <w:p w:rsidR="00AC1086" w:rsidRDefault="00AC1086">
            <w:pPr>
              <w:ind w:left="40" w:right="40"/>
              <w:jc w:val="right"/>
              <w:rPr>
                <w:sz w:val="16"/>
              </w:rPr>
            </w:pPr>
            <w:r>
              <w:rPr>
                <w:sz w:val="16"/>
              </w:rPr>
              <w:t>3 781</w:t>
            </w:r>
          </w:p>
        </w:tc>
        <w:tc>
          <w:tcPr>
            <w:tcW w:w="631" w:type="dxa"/>
            <w:gridSpan w:val="2"/>
          </w:tcPr>
          <w:p w:rsidR="00AC1086" w:rsidRDefault="00AC1086">
            <w:pPr>
              <w:ind w:left="40" w:right="40"/>
              <w:jc w:val="right"/>
              <w:rPr>
                <w:sz w:val="16"/>
              </w:rPr>
            </w:pPr>
            <w:r>
              <w:rPr>
                <w:sz w:val="16"/>
              </w:rPr>
              <w:t>11 996</w:t>
            </w:r>
          </w:p>
        </w:tc>
        <w:tc>
          <w:tcPr>
            <w:tcW w:w="615" w:type="dxa"/>
            <w:tcBorders>
              <w:left w:val="nil"/>
            </w:tcBorders>
          </w:tcPr>
          <w:p w:rsidR="00AC1086" w:rsidRDefault="00AC1086">
            <w:pPr>
              <w:ind w:left="40" w:right="40"/>
              <w:jc w:val="right"/>
              <w:rPr>
                <w:sz w:val="16"/>
              </w:rPr>
            </w:pPr>
            <w:r>
              <w:rPr>
                <w:sz w:val="16"/>
              </w:rPr>
              <w:t>8 245</w:t>
            </w:r>
          </w:p>
        </w:tc>
        <w:tc>
          <w:tcPr>
            <w:tcW w:w="616" w:type="dxa"/>
          </w:tcPr>
          <w:p w:rsidR="00AC1086" w:rsidRDefault="00AC1086">
            <w:pPr>
              <w:ind w:left="40" w:right="40"/>
              <w:jc w:val="right"/>
              <w:rPr>
                <w:sz w:val="16"/>
              </w:rPr>
            </w:pPr>
            <w:r>
              <w:rPr>
                <w:sz w:val="16"/>
              </w:rPr>
              <w:t>3 802</w:t>
            </w:r>
          </w:p>
        </w:tc>
        <w:tc>
          <w:tcPr>
            <w:tcW w:w="616" w:type="dxa"/>
            <w:gridSpan w:val="2"/>
          </w:tcPr>
          <w:p w:rsidR="00AC1086" w:rsidRDefault="00AC1086">
            <w:pPr>
              <w:ind w:left="40" w:right="40"/>
              <w:jc w:val="right"/>
              <w:rPr>
                <w:sz w:val="16"/>
              </w:rPr>
            </w:pPr>
            <w:r>
              <w:rPr>
                <w:sz w:val="16"/>
              </w:rPr>
              <w:t>12 047</w:t>
            </w:r>
          </w:p>
        </w:tc>
        <w:tc>
          <w:tcPr>
            <w:tcW w:w="615" w:type="dxa"/>
            <w:tcBorders>
              <w:left w:val="nil"/>
            </w:tcBorders>
          </w:tcPr>
          <w:p w:rsidR="00AC1086" w:rsidRDefault="00AC1086">
            <w:pPr>
              <w:ind w:left="40" w:right="40"/>
              <w:jc w:val="right"/>
              <w:rPr>
                <w:sz w:val="16"/>
              </w:rPr>
            </w:pPr>
            <w:r>
              <w:rPr>
                <w:sz w:val="16"/>
              </w:rPr>
              <w:t>8 210</w:t>
            </w:r>
          </w:p>
        </w:tc>
        <w:tc>
          <w:tcPr>
            <w:tcW w:w="616" w:type="dxa"/>
          </w:tcPr>
          <w:p w:rsidR="00AC1086" w:rsidRDefault="00AC1086">
            <w:pPr>
              <w:ind w:left="40" w:right="40"/>
              <w:jc w:val="right"/>
              <w:rPr>
                <w:sz w:val="16"/>
              </w:rPr>
            </w:pPr>
            <w:r>
              <w:rPr>
                <w:sz w:val="16"/>
              </w:rPr>
              <w:t>3 794</w:t>
            </w:r>
          </w:p>
        </w:tc>
        <w:tc>
          <w:tcPr>
            <w:tcW w:w="616" w:type="dxa"/>
          </w:tcPr>
          <w:p w:rsidR="00AC1086" w:rsidRDefault="00AC1086">
            <w:pPr>
              <w:ind w:left="40" w:right="40"/>
              <w:jc w:val="right"/>
              <w:rPr>
                <w:sz w:val="16"/>
              </w:rPr>
            </w:pPr>
            <w:r>
              <w:rPr>
                <w:sz w:val="16"/>
              </w:rPr>
              <w:t>12 004</w:t>
            </w:r>
          </w:p>
        </w:tc>
      </w:tr>
      <w:tr w:rsidR="00AC1086">
        <w:tblPrEx>
          <w:tblCellMar>
            <w:top w:w="0" w:type="dxa"/>
            <w:bottom w:w="0" w:type="dxa"/>
          </w:tblCellMar>
        </w:tblPrEx>
        <w:tc>
          <w:tcPr>
            <w:tcW w:w="494" w:type="dxa"/>
          </w:tcPr>
          <w:p w:rsidR="00AC1086" w:rsidRDefault="00AC1086">
            <w:pPr>
              <w:ind w:left="40" w:right="40"/>
              <w:rPr>
                <w:sz w:val="16"/>
              </w:rPr>
            </w:pPr>
            <w:r>
              <w:rPr>
                <w:sz w:val="16"/>
              </w:rPr>
              <w:t>D</w:t>
            </w:r>
          </w:p>
        </w:tc>
        <w:tc>
          <w:tcPr>
            <w:tcW w:w="616" w:type="dxa"/>
          </w:tcPr>
          <w:p w:rsidR="00AC1086" w:rsidRDefault="00AC1086">
            <w:pPr>
              <w:ind w:left="40" w:right="40"/>
              <w:jc w:val="right"/>
              <w:rPr>
                <w:sz w:val="16"/>
              </w:rPr>
            </w:pPr>
            <w:r>
              <w:rPr>
                <w:sz w:val="16"/>
              </w:rPr>
              <w:t>3 885</w:t>
            </w:r>
          </w:p>
        </w:tc>
        <w:tc>
          <w:tcPr>
            <w:tcW w:w="615" w:type="dxa"/>
          </w:tcPr>
          <w:p w:rsidR="00AC1086" w:rsidRDefault="00AC1086">
            <w:pPr>
              <w:ind w:left="40" w:right="40"/>
              <w:jc w:val="right"/>
              <w:rPr>
                <w:sz w:val="16"/>
              </w:rPr>
            </w:pPr>
            <w:r>
              <w:rPr>
                <w:sz w:val="16"/>
              </w:rPr>
              <w:t>2 097</w:t>
            </w:r>
          </w:p>
        </w:tc>
        <w:tc>
          <w:tcPr>
            <w:tcW w:w="636" w:type="dxa"/>
            <w:gridSpan w:val="2"/>
          </w:tcPr>
          <w:p w:rsidR="00AC1086" w:rsidRDefault="00AC1086">
            <w:pPr>
              <w:ind w:left="40" w:right="40"/>
              <w:jc w:val="right"/>
              <w:rPr>
                <w:sz w:val="16"/>
              </w:rPr>
            </w:pPr>
            <w:r>
              <w:rPr>
                <w:sz w:val="16"/>
              </w:rPr>
              <w:t>5 982</w:t>
            </w:r>
          </w:p>
        </w:tc>
        <w:tc>
          <w:tcPr>
            <w:tcW w:w="616" w:type="dxa"/>
            <w:tcBorders>
              <w:left w:val="nil"/>
            </w:tcBorders>
          </w:tcPr>
          <w:p w:rsidR="00AC1086" w:rsidRDefault="00AC1086">
            <w:pPr>
              <w:ind w:left="40" w:right="40"/>
              <w:jc w:val="right"/>
              <w:rPr>
                <w:sz w:val="16"/>
              </w:rPr>
            </w:pPr>
            <w:r>
              <w:rPr>
                <w:sz w:val="16"/>
              </w:rPr>
              <w:t>2 933</w:t>
            </w:r>
          </w:p>
        </w:tc>
        <w:tc>
          <w:tcPr>
            <w:tcW w:w="615" w:type="dxa"/>
          </w:tcPr>
          <w:p w:rsidR="00AC1086" w:rsidRDefault="00AC1086">
            <w:pPr>
              <w:ind w:left="40" w:right="40"/>
              <w:jc w:val="right"/>
              <w:rPr>
                <w:sz w:val="16"/>
              </w:rPr>
            </w:pPr>
            <w:r>
              <w:rPr>
                <w:sz w:val="16"/>
              </w:rPr>
              <w:t>849</w:t>
            </w:r>
          </w:p>
        </w:tc>
        <w:tc>
          <w:tcPr>
            <w:tcW w:w="616" w:type="dxa"/>
            <w:gridSpan w:val="2"/>
          </w:tcPr>
          <w:p w:rsidR="00AC1086" w:rsidRDefault="00AC1086">
            <w:pPr>
              <w:ind w:left="40" w:right="40"/>
              <w:jc w:val="right"/>
              <w:rPr>
                <w:sz w:val="16"/>
              </w:rPr>
            </w:pPr>
            <w:r>
              <w:rPr>
                <w:sz w:val="16"/>
              </w:rPr>
              <w:t>3 782</w:t>
            </w:r>
          </w:p>
        </w:tc>
        <w:tc>
          <w:tcPr>
            <w:tcW w:w="616" w:type="dxa"/>
          </w:tcPr>
          <w:p w:rsidR="00AC1086" w:rsidRDefault="00AC1086">
            <w:pPr>
              <w:ind w:left="40" w:right="40"/>
              <w:jc w:val="right"/>
              <w:rPr>
                <w:sz w:val="16"/>
              </w:rPr>
            </w:pPr>
            <w:r>
              <w:rPr>
                <w:sz w:val="16"/>
              </w:rPr>
              <w:t>2 783</w:t>
            </w:r>
          </w:p>
        </w:tc>
        <w:tc>
          <w:tcPr>
            <w:tcW w:w="615" w:type="dxa"/>
          </w:tcPr>
          <w:p w:rsidR="00AC1086" w:rsidRDefault="00AC1086">
            <w:pPr>
              <w:ind w:left="40" w:right="40"/>
              <w:jc w:val="right"/>
              <w:rPr>
                <w:sz w:val="16"/>
              </w:rPr>
            </w:pPr>
            <w:r>
              <w:rPr>
                <w:sz w:val="16"/>
              </w:rPr>
              <w:t>1 884</w:t>
            </w:r>
          </w:p>
        </w:tc>
        <w:tc>
          <w:tcPr>
            <w:tcW w:w="631" w:type="dxa"/>
            <w:gridSpan w:val="2"/>
          </w:tcPr>
          <w:p w:rsidR="00AC1086" w:rsidRDefault="00AC1086">
            <w:pPr>
              <w:ind w:left="40" w:right="40"/>
              <w:jc w:val="right"/>
              <w:rPr>
                <w:sz w:val="16"/>
              </w:rPr>
            </w:pPr>
            <w:r>
              <w:rPr>
                <w:sz w:val="16"/>
              </w:rPr>
              <w:t>4 667</w:t>
            </w:r>
          </w:p>
        </w:tc>
        <w:tc>
          <w:tcPr>
            <w:tcW w:w="615" w:type="dxa"/>
            <w:tcBorders>
              <w:left w:val="nil"/>
            </w:tcBorders>
          </w:tcPr>
          <w:p w:rsidR="00AC1086" w:rsidRDefault="00AC1086">
            <w:pPr>
              <w:ind w:left="40" w:right="40"/>
              <w:jc w:val="right"/>
              <w:rPr>
                <w:sz w:val="16"/>
              </w:rPr>
            </w:pPr>
            <w:r>
              <w:rPr>
                <w:sz w:val="16"/>
              </w:rPr>
              <w:t>2 796</w:t>
            </w:r>
          </w:p>
        </w:tc>
        <w:tc>
          <w:tcPr>
            <w:tcW w:w="616" w:type="dxa"/>
          </w:tcPr>
          <w:p w:rsidR="00AC1086" w:rsidRDefault="00AC1086">
            <w:pPr>
              <w:ind w:left="40" w:right="40"/>
              <w:jc w:val="right"/>
              <w:rPr>
                <w:sz w:val="16"/>
              </w:rPr>
            </w:pPr>
            <w:r>
              <w:rPr>
                <w:sz w:val="16"/>
              </w:rPr>
              <w:t>1 898</w:t>
            </w:r>
          </w:p>
        </w:tc>
        <w:tc>
          <w:tcPr>
            <w:tcW w:w="616" w:type="dxa"/>
            <w:gridSpan w:val="2"/>
          </w:tcPr>
          <w:p w:rsidR="00AC1086" w:rsidRDefault="00AC1086">
            <w:pPr>
              <w:ind w:left="40" w:right="40"/>
              <w:jc w:val="right"/>
              <w:rPr>
                <w:sz w:val="16"/>
              </w:rPr>
            </w:pPr>
            <w:r>
              <w:rPr>
                <w:sz w:val="16"/>
              </w:rPr>
              <w:t>4 694</w:t>
            </w:r>
          </w:p>
        </w:tc>
        <w:tc>
          <w:tcPr>
            <w:tcW w:w="615" w:type="dxa"/>
            <w:tcBorders>
              <w:left w:val="nil"/>
            </w:tcBorders>
          </w:tcPr>
          <w:p w:rsidR="00AC1086" w:rsidRDefault="00AC1086">
            <w:pPr>
              <w:ind w:left="40" w:right="40"/>
              <w:jc w:val="right"/>
              <w:rPr>
                <w:sz w:val="16"/>
              </w:rPr>
            </w:pPr>
            <w:r>
              <w:rPr>
                <w:sz w:val="16"/>
              </w:rPr>
              <w:t>2 779</w:t>
            </w:r>
          </w:p>
        </w:tc>
        <w:tc>
          <w:tcPr>
            <w:tcW w:w="616" w:type="dxa"/>
          </w:tcPr>
          <w:p w:rsidR="00AC1086" w:rsidRDefault="00AC1086">
            <w:pPr>
              <w:ind w:left="40" w:right="40"/>
              <w:jc w:val="right"/>
              <w:rPr>
                <w:sz w:val="16"/>
              </w:rPr>
            </w:pPr>
            <w:r>
              <w:rPr>
                <w:sz w:val="16"/>
              </w:rPr>
              <w:t>1 895</w:t>
            </w:r>
          </w:p>
        </w:tc>
        <w:tc>
          <w:tcPr>
            <w:tcW w:w="616" w:type="dxa"/>
          </w:tcPr>
          <w:p w:rsidR="00AC1086" w:rsidRDefault="00AC1086">
            <w:pPr>
              <w:ind w:left="40" w:right="40"/>
              <w:jc w:val="right"/>
              <w:rPr>
                <w:sz w:val="16"/>
              </w:rPr>
            </w:pPr>
            <w:r>
              <w:rPr>
                <w:sz w:val="16"/>
              </w:rPr>
              <w:t>4 674</w:t>
            </w:r>
          </w:p>
        </w:tc>
      </w:tr>
      <w:tr w:rsidR="00AC1086">
        <w:tblPrEx>
          <w:tblCellMar>
            <w:top w:w="0" w:type="dxa"/>
            <w:bottom w:w="0" w:type="dxa"/>
          </w:tblCellMar>
        </w:tblPrEx>
        <w:tc>
          <w:tcPr>
            <w:tcW w:w="494" w:type="dxa"/>
          </w:tcPr>
          <w:p w:rsidR="00AC1086" w:rsidRDefault="00AC1086">
            <w:pPr>
              <w:ind w:left="40" w:right="40"/>
              <w:rPr>
                <w:sz w:val="16"/>
              </w:rPr>
            </w:pPr>
            <w:r>
              <w:rPr>
                <w:sz w:val="16"/>
              </w:rPr>
              <w:t>E</w:t>
            </w:r>
          </w:p>
        </w:tc>
        <w:tc>
          <w:tcPr>
            <w:tcW w:w="616" w:type="dxa"/>
          </w:tcPr>
          <w:p w:rsidR="00AC1086" w:rsidRDefault="00AC1086">
            <w:pPr>
              <w:ind w:left="40" w:right="40"/>
              <w:jc w:val="right"/>
              <w:rPr>
                <w:sz w:val="16"/>
              </w:rPr>
            </w:pPr>
            <w:r>
              <w:rPr>
                <w:sz w:val="16"/>
              </w:rPr>
              <w:t>1 668</w:t>
            </w:r>
          </w:p>
        </w:tc>
        <w:tc>
          <w:tcPr>
            <w:tcW w:w="615" w:type="dxa"/>
          </w:tcPr>
          <w:p w:rsidR="00AC1086" w:rsidRDefault="00AC1086">
            <w:pPr>
              <w:ind w:left="40" w:right="40"/>
              <w:jc w:val="right"/>
              <w:rPr>
                <w:sz w:val="16"/>
              </w:rPr>
            </w:pPr>
            <w:r>
              <w:rPr>
                <w:sz w:val="16"/>
              </w:rPr>
              <w:t>181</w:t>
            </w:r>
          </w:p>
        </w:tc>
        <w:tc>
          <w:tcPr>
            <w:tcW w:w="636" w:type="dxa"/>
            <w:gridSpan w:val="2"/>
          </w:tcPr>
          <w:p w:rsidR="00AC1086" w:rsidRDefault="00AC1086">
            <w:pPr>
              <w:ind w:left="40" w:right="40"/>
              <w:jc w:val="right"/>
              <w:rPr>
                <w:sz w:val="16"/>
              </w:rPr>
            </w:pPr>
            <w:r>
              <w:rPr>
                <w:sz w:val="16"/>
              </w:rPr>
              <w:t>1 849</w:t>
            </w:r>
          </w:p>
        </w:tc>
        <w:tc>
          <w:tcPr>
            <w:tcW w:w="616" w:type="dxa"/>
            <w:tcBorders>
              <w:left w:val="nil"/>
            </w:tcBorders>
          </w:tcPr>
          <w:p w:rsidR="00AC1086" w:rsidRDefault="00AC1086">
            <w:pPr>
              <w:ind w:left="40" w:right="40"/>
              <w:jc w:val="right"/>
              <w:rPr>
                <w:sz w:val="16"/>
              </w:rPr>
            </w:pPr>
            <w:r>
              <w:rPr>
                <w:sz w:val="16"/>
              </w:rPr>
              <w:t>1 860</w:t>
            </w:r>
          </w:p>
        </w:tc>
        <w:tc>
          <w:tcPr>
            <w:tcW w:w="615" w:type="dxa"/>
          </w:tcPr>
          <w:p w:rsidR="00AC1086" w:rsidRDefault="00AC1086">
            <w:pPr>
              <w:ind w:left="40" w:right="40"/>
              <w:jc w:val="right"/>
              <w:rPr>
                <w:sz w:val="16"/>
              </w:rPr>
            </w:pPr>
            <w:r>
              <w:rPr>
                <w:sz w:val="16"/>
              </w:rPr>
              <w:t>453</w:t>
            </w:r>
          </w:p>
        </w:tc>
        <w:tc>
          <w:tcPr>
            <w:tcW w:w="616" w:type="dxa"/>
            <w:gridSpan w:val="2"/>
          </w:tcPr>
          <w:p w:rsidR="00AC1086" w:rsidRDefault="00AC1086">
            <w:pPr>
              <w:ind w:left="40" w:right="40"/>
              <w:jc w:val="right"/>
              <w:rPr>
                <w:sz w:val="16"/>
              </w:rPr>
            </w:pPr>
            <w:r>
              <w:rPr>
                <w:sz w:val="16"/>
              </w:rPr>
              <w:t>2 313</w:t>
            </w:r>
          </w:p>
        </w:tc>
        <w:tc>
          <w:tcPr>
            <w:tcW w:w="616" w:type="dxa"/>
          </w:tcPr>
          <w:p w:rsidR="00AC1086" w:rsidRDefault="00AC1086">
            <w:pPr>
              <w:ind w:left="40" w:right="40"/>
              <w:jc w:val="right"/>
              <w:rPr>
                <w:sz w:val="16"/>
              </w:rPr>
            </w:pPr>
            <w:r>
              <w:rPr>
                <w:sz w:val="16"/>
              </w:rPr>
              <w:t>1 183</w:t>
            </w:r>
          </w:p>
        </w:tc>
        <w:tc>
          <w:tcPr>
            <w:tcW w:w="615" w:type="dxa"/>
          </w:tcPr>
          <w:p w:rsidR="00AC1086" w:rsidRDefault="00AC1086">
            <w:pPr>
              <w:ind w:left="40" w:right="40"/>
              <w:jc w:val="right"/>
              <w:rPr>
                <w:sz w:val="16"/>
              </w:rPr>
            </w:pPr>
            <w:r>
              <w:rPr>
                <w:sz w:val="16"/>
              </w:rPr>
              <w:t>147</w:t>
            </w:r>
          </w:p>
        </w:tc>
        <w:tc>
          <w:tcPr>
            <w:tcW w:w="631" w:type="dxa"/>
            <w:gridSpan w:val="2"/>
          </w:tcPr>
          <w:p w:rsidR="00AC1086" w:rsidRDefault="00AC1086">
            <w:pPr>
              <w:ind w:left="40" w:right="40"/>
              <w:jc w:val="right"/>
              <w:rPr>
                <w:sz w:val="16"/>
              </w:rPr>
            </w:pPr>
            <w:r>
              <w:rPr>
                <w:sz w:val="16"/>
              </w:rPr>
              <w:t>1 330</w:t>
            </w:r>
          </w:p>
        </w:tc>
        <w:tc>
          <w:tcPr>
            <w:tcW w:w="615" w:type="dxa"/>
            <w:tcBorders>
              <w:left w:val="nil"/>
            </w:tcBorders>
          </w:tcPr>
          <w:p w:rsidR="00AC1086" w:rsidRDefault="00AC1086">
            <w:pPr>
              <w:ind w:left="40" w:right="40"/>
              <w:jc w:val="right"/>
              <w:rPr>
                <w:sz w:val="16"/>
              </w:rPr>
            </w:pPr>
            <w:r>
              <w:rPr>
                <w:sz w:val="16"/>
              </w:rPr>
              <w:t>1 186</w:t>
            </w:r>
          </w:p>
        </w:tc>
        <w:tc>
          <w:tcPr>
            <w:tcW w:w="616" w:type="dxa"/>
          </w:tcPr>
          <w:p w:rsidR="00AC1086" w:rsidRDefault="00AC1086">
            <w:pPr>
              <w:ind w:left="40" w:right="40"/>
              <w:jc w:val="right"/>
              <w:rPr>
                <w:sz w:val="16"/>
              </w:rPr>
            </w:pPr>
            <w:r>
              <w:rPr>
                <w:sz w:val="16"/>
              </w:rPr>
              <w:t>147</w:t>
            </w:r>
          </w:p>
        </w:tc>
        <w:tc>
          <w:tcPr>
            <w:tcW w:w="616" w:type="dxa"/>
            <w:gridSpan w:val="2"/>
          </w:tcPr>
          <w:p w:rsidR="00AC1086" w:rsidRDefault="00AC1086">
            <w:pPr>
              <w:ind w:left="40" w:right="40"/>
              <w:jc w:val="right"/>
              <w:rPr>
                <w:sz w:val="16"/>
              </w:rPr>
            </w:pPr>
            <w:r>
              <w:rPr>
                <w:sz w:val="16"/>
              </w:rPr>
              <w:t>1 333</w:t>
            </w:r>
          </w:p>
        </w:tc>
        <w:tc>
          <w:tcPr>
            <w:tcW w:w="615" w:type="dxa"/>
            <w:tcBorders>
              <w:left w:val="nil"/>
            </w:tcBorders>
          </w:tcPr>
          <w:p w:rsidR="00AC1086" w:rsidRDefault="00AC1086">
            <w:pPr>
              <w:ind w:left="40" w:right="40"/>
              <w:jc w:val="right"/>
              <w:rPr>
                <w:sz w:val="16"/>
              </w:rPr>
            </w:pPr>
            <w:r>
              <w:rPr>
                <w:sz w:val="16"/>
              </w:rPr>
              <w:t>1 178</w:t>
            </w:r>
          </w:p>
        </w:tc>
        <w:tc>
          <w:tcPr>
            <w:tcW w:w="616" w:type="dxa"/>
          </w:tcPr>
          <w:p w:rsidR="00AC1086" w:rsidRDefault="00AC1086">
            <w:pPr>
              <w:ind w:left="40" w:right="40"/>
              <w:jc w:val="right"/>
              <w:rPr>
                <w:sz w:val="16"/>
              </w:rPr>
            </w:pPr>
            <w:r>
              <w:rPr>
                <w:sz w:val="16"/>
              </w:rPr>
              <w:t>145</w:t>
            </w:r>
          </w:p>
        </w:tc>
        <w:tc>
          <w:tcPr>
            <w:tcW w:w="616" w:type="dxa"/>
          </w:tcPr>
          <w:p w:rsidR="00AC1086" w:rsidRDefault="00AC1086">
            <w:pPr>
              <w:ind w:left="40" w:right="40"/>
              <w:jc w:val="right"/>
              <w:rPr>
                <w:sz w:val="16"/>
              </w:rPr>
            </w:pPr>
            <w:r>
              <w:rPr>
                <w:sz w:val="16"/>
              </w:rPr>
              <w:t>1 323</w:t>
            </w:r>
          </w:p>
        </w:tc>
      </w:tr>
      <w:tr w:rsidR="00AC1086">
        <w:tblPrEx>
          <w:tblCellMar>
            <w:top w:w="0" w:type="dxa"/>
            <w:bottom w:w="0" w:type="dxa"/>
          </w:tblCellMar>
        </w:tblPrEx>
        <w:tc>
          <w:tcPr>
            <w:tcW w:w="494" w:type="dxa"/>
            <w:tcBorders>
              <w:bottom w:val="single" w:sz="4" w:space="0" w:color="auto"/>
            </w:tcBorders>
          </w:tcPr>
          <w:p w:rsidR="00AC1086" w:rsidRDefault="00AC1086">
            <w:pPr>
              <w:ind w:left="40" w:right="40"/>
              <w:rPr>
                <w:sz w:val="16"/>
              </w:rPr>
            </w:pPr>
            <w:r>
              <w:rPr>
                <w:sz w:val="16"/>
              </w:rPr>
              <w:t>ND</w:t>
            </w:r>
          </w:p>
        </w:tc>
        <w:tc>
          <w:tcPr>
            <w:tcW w:w="616" w:type="dxa"/>
            <w:tcBorders>
              <w:bottom w:val="single" w:sz="4" w:space="0" w:color="auto"/>
            </w:tcBorders>
          </w:tcPr>
          <w:p w:rsidR="00AC1086" w:rsidRDefault="00AC1086">
            <w:pPr>
              <w:ind w:left="40" w:right="40"/>
              <w:jc w:val="right"/>
              <w:rPr>
                <w:sz w:val="16"/>
              </w:rPr>
            </w:pPr>
            <w:r>
              <w:rPr>
                <w:sz w:val="16"/>
              </w:rPr>
              <w:t>816</w:t>
            </w:r>
          </w:p>
        </w:tc>
        <w:tc>
          <w:tcPr>
            <w:tcW w:w="615" w:type="dxa"/>
            <w:tcBorders>
              <w:bottom w:val="single" w:sz="4" w:space="0" w:color="auto"/>
            </w:tcBorders>
          </w:tcPr>
          <w:p w:rsidR="00AC1086" w:rsidRDefault="00AC1086">
            <w:pPr>
              <w:ind w:left="40" w:right="40"/>
              <w:jc w:val="right"/>
              <w:rPr>
                <w:sz w:val="16"/>
              </w:rPr>
            </w:pPr>
            <w:r>
              <w:rPr>
                <w:sz w:val="16"/>
              </w:rPr>
              <w:t>59</w:t>
            </w:r>
          </w:p>
        </w:tc>
        <w:tc>
          <w:tcPr>
            <w:tcW w:w="636" w:type="dxa"/>
            <w:gridSpan w:val="2"/>
            <w:tcBorders>
              <w:bottom w:val="single" w:sz="4" w:space="0" w:color="auto"/>
            </w:tcBorders>
          </w:tcPr>
          <w:p w:rsidR="00AC1086" w:rsidRDefault="00AC1086">
            <w:pPr>
              <w:ind w:left="40" w:right="40"/>
              <w:jc w:val="right"/>
              <w:rPr>
                <w:sz w:val="16"/>
              </w:rPr>
            </w:pPr>
            <w:r>
              <w:rPr>
                <w:sz w:val="16"/>
              </w:rPr>
              <w:t>875</w:t>
            </w:r>
          </w:p>
        </w:tc>
        <w:tc>
          <w:tcPr>
            <w:tcW w:w="616" w:type="dxa"/>
            <w:tcBorders>
              <w:left w:val="nil"/>
              <w:bottom w:val="single" w:sz="4" w:space="0" w:color="auto"/>
            </w:tcBorders>
          </w:tcPr>
          <w:p w:rsidR="00AC1086" w:rsidRDefault="00AC1086">
            <w:pPr>
              <w:ind w:left="40" w:right="40"/>
              <w:jc w:val="right"/>
              <w:rPr>
                <w:sz w:val="16"/>
              </w:rPr>
            </w:pPr>
            <w:r>
              <w:rPr>
                <w:sz w:val="16"/>
              </w:rPr>
              <w:t>290</w:t>
            </w:r>
          </w:p>
        </w:tc>
        <w:tc>
          <w:tcPr>
            <w:tcW w:w="615" w:type="dxa"/>
            <w:tcBorders>
              <w:bottom w:val="single" w:sz="4" w:space="0" w:color="auto"/>
            </w:tcBorders>
          </w:tcPr>
          <w:p w:rsidR="00AC1086" w:rsidRDefault="00AC1086">
            <w:pPr>
              <w:ind w:left="40" w:right="40"/>
              <w:jc w:val="right"/>
              <w:rPr>
                <w:sz w:val="16"/>
              </w:rPr>
            </w:pPr>
            <w:r>
              <w:rPr>
                <w:sz w:val="16"/>
              </w:rPr>
              <w:t>72</w:t>
            </w:r>
          </w:p>
        </w:tc>
        <w:tc>
          <w:tcPr>
            <w:tcW w:w="616" w:type="dxa"/>
            <w:gridSpan w:val="2"/>
            <w:tcBorders>
              <w:bottom w:val="single" w:sz="4" w:space="0" w:color="auto"/>
            </w:tcBorders>
          </w:tcPr>
          <w:p w:rsidR="00AC1086" w:rsidRDefault="00AC1086">
            <w:pPr>
              <w:ind w:left="40" w:right="40"/>
              <w:jc w:val="right"/>
              <w:rPr>
                <w:sz w:val="16"/>
              </w:rPr>
            </w:pPr>
            <w:r>
              <w:rPr>
                <w:sz w:val="16"/>
              </w:rPr>
              <w:t>362</w:t>
            </w:r>
          </w:p>
        </w:tc>
        <w:tc>
          <w:tcPr>
            <w:tcW w:w="616" w:type="dxa"/>
            <w:tcBorders>
              <w:bottom w:val="single" w:sz="4" w:space="0" w:color="auto"/>
            </w:tcBorders>
          </w:tcPr>
          <w:p w:rsidR="00AC1086" w:rsidRDefault="00AC1086">
            <w:pPr>
              <w:ind w:left="40" w:right="40"/>
              <w:jc w:val="right"/>
              <w:rPr>
                <w:sz w:val="16"/>
              </w:rPr>
            </w:pPr>
            <w:r>
              <w:rPr>
                <w:sz w:val="16"/>
              </w:rPr>
              <w:t>1 064</w:t>
            </w:r>
          </w:p>
        </w:tc>
        <w:tc>
          <w:tcPr>
            <w:tcW w:w="615" w:type="dxa"/>
            <w:tcBorders>
              <w:bottom w:val="single" w:sz="4" w:space="0" w:color="auto"/>
            </w:tcBorders>
          </w:tcPr>
          <w:p w:rsidR="00AC1086" w:rsidRDefault="00AC1086">
            <w:pPr>
              <w:ind w:left="40" w:right="40"/>
              <w:jc w:val="right"/>
              <w:rPr>
                <w:sz w:val="16"/>
              </w:rPr>
            </w:pPr>
            <w:r>
              <w:rPr>
                <w:sz w:val="16"/>
              </w:rPr>
              <w:t>133</w:t>
            </w:r>
          </w:p>
        </w:tc>
        <w:tc>
          <w:tcPr>
            <w:tcW w:w="631" w:type="dxa"/>
            <w:gridSpan w:val="2"/>
            <w:tcBorders>
              <w:bottom w:val="single" w:sz="4" w:space="0" w:color="auto"/>
            </w:tcBorders>
          </w:tcPr>
          <w:p w:rsidR="00AC1086" w:rsidRDefault="00AC1086">
            <w:pPr>
              <w:ind w:left="40" w:right="40"/>
              <w:jc w:val="right"/>
              <w:rPr>
                <w:sz w:val="16"/>
              </w:rPr>
            </w:pPr>
            <w:r>
              <w:rPr>
                <w:sz w:val="16"/>
              </w:rPr>
              <w:t>1 197</w:t>
            </w:r>
          </w:p>
        </w:tc>
        <w:tc>
          <w:tcPr>
            <w:tcW w:w="615" w:type="dxa"/>
            <w:tcBorders>
              <w:left w:val="nil"/>
              <w:bottom w:val="single" w:sz="4" w:space="0" w:color="auto"/>
            </w:tcBorders>
          </w:tcPr>
          <w:p w:rsidR="00AC1086" w:rsidRDefault="00AC1086">
            <w:pPr>
              <w:ind w:left="40" w:right="40"/>
              <w:jc w:val="right"/>
              <w:rPr>
                <w:sz w:val="16"/>
              </w:rPr>
            </w:pPr>
            <w:r>
              <w:rPr>
                <w:sz w:val="16"/>
              </w:rPr>
              <w:t>992</w:t>
            </w:r>
          </w:p>
        </w:tc>
        <w:tc>
          <w:tcPr>
            <w:tcW w:w="616" w:type="dxa"/>
            <w:tcBorders>
              <w:bottom w:val="single" w:sz="4" w:space="0" w:color="auto"/>
            </w:tcBorders>
          </w:tcPr>
          <w:p w:rsidR="00AC1086" w:rsidRDefault="00AC1086">
            <w:pPr>
              <w:ind w:left="40" w:right="40"/>
              <w:jc w:val="right"/>
              <w:rPr>
                <w:sz w:val="16"/>
              </w:rPr>
            </w:pPr>
            <w:r>
              <w:rPr>
                <w:sz w:val="16"/>
              </w:rPr>
              <w:t>110</w:t>
            </w:r>
          </w:p>
        </w:tc>
        <w:tc>
          <w:tcPr>
            <w:tcW w:w="616" w:type="dxa"/>
            <w:gridSpan w:val="2"/>
            <w:tcBorders>
              <w:bottom w:val="single" w:sz="4" w:space="0" w:color="auto"/>
            </w:tcBorders>
          </w:tcPr>
          <w:p w:rsidR="00AC1086" w:rsidRDefault="00AC1086">
            <w:pPr>
              <w:ind w:left="40" w:right="40"/>
              <w:jc w:val="right"/>
              <w:rPr>
                <w:sz w:val="16"/>
              </w:rPr>
            </w:pPr>
            <w:r>
              <w:rPr>
                <w:sz w:val="16"/>
              </w:rPr>
              <w:t>1 102</w:t>
            </w:r>
          </w:p>
        </w:tc>
        <w:tc>
          <w:tcPr>
            <w:tcW w:w="615" w:type="dxa"/>
            <w:tcBorders>
              <w:left w:val="nil"/>
              <w:bottom w:val="single" w:sz="4" w:space="0" w:color="auto"/>
            </w:tcBorders>
          </w:tcPr>
          <w:p w:rsidR="00AC1086" w:rsidRDefault="00AC1086">
            <w:pPr>
              <w:ind w:left="40" w:right="40"/>
              <w:jc w:val="right"/>
              <w:rPr>
                <w:sz w:val="16"/>
              </w:rPr>
            </w:pPr>
            <w:r>
              <w:rPr>
                <w:sz w:val="16"/>
              </w:rPr>
              <w:t>881</w:t>
            </w:r>
          </w:p>
        </w:tc>
        <w:tc>
          <w:tcPr>
            <w:tcW w:w="616" w:type="dxa"/>
            <w:tcBorders>
              <w:bottom w:val="single" w:sz="4" w:space="0" w:color="auto"/>
            </w:tcBorders>
          </w:tcPr>
          <w:p w:rsidR="00AC1086" w:rsidRDefault="00AC1086">
            <w:pPr>
              <w:ind w:left="40" w:right="40"/>
              <w:jc w:val="right"/>
              <w:rPr>
                <w:sz w:val="16"/>
              </w:rPr>
            </w:pPr>
            <w:r>
              <w:rPr>
                <w:sz w:val="16"/>
              </w:rPr>
              <w:t>94</w:t>
            </w:r>
          </w:p>
        </w:tc>
        <w:tc>
          <w:tcPr>
            <w:tcW w:w="616" w:type="dxa"/>
            <w:tcBorders>
              <w:bottom w:val="single" w:sz="4" w:space="0" w:color="auto"/>
            </w:tcBorders>
          </w:tcPr>
          <w:p w:rsidR="00AC1086" w:rsidRDefault="00AC1086">
            <w:pPr>
              <w:ind w:left="40" w:right="40"/>
              <w:jc w:val="right"/>
              <w:rPr>
                <w:sz w:val="16"/>
              </w:rPr>
            </w:pPr>
            <w:r>
              <w:rPr>
                <w:sz w:val="16"/>
              </w:rPr>
              <w:t>975</w:t>
            </w:r>
          </w:p>
        </w:tc>
      </w:tr>
      <w:tr w:rsidR="00AC1086">
        <w:tblPrEx>
          <w:tblCellMar>
            <w:top w:w="0" w:type="dxa"/>
            <w:bottom w:w="0" w:type="dxa"/>
          </w:tblCellMar>
        </w:tblPrEx>
        <w:tc>
          <w:tcPr>
            <w:tcW w:w="494" w:type="dxa"/>
            <w:tcBorders>
              <w:top w:val="single" w:sz="4" w:space="0" w:color="auto"/>
              <w:bottom w:val="single" w:sz="12" w:space="0" w:color="auto"/>
            </w:tcBorders>
          </w:tcPr>
          <w:p w:rsidR="00AC1086" w:rsidRDefault="00AC1086">
            <w:pPr>
              <w:ind w:left="40" w:right="40"/>
              <w:rPr>
                <w:rFonts w:ascii="SimHei" w:eastAsia="SimHei" w:hint="eastAsia"/>
                <w:b/>
                <w:bCs/>
                <w:color w:val="FF0000"/>
                <w:sz w:val="16"/>
              </w:rPr>
            </w:pPr>
            <w:r>
              <w:rPr>
                <w:rFonts w:ascii="SimHei" w:eastAsia="SimHei" w:hint="eastAsia"/>
                <w:b/>
                <w:bCs/>
                <w:color w:val="FF0000"/>
                <w:sz w:val="16"/>
              </w:rPr>
              <w:t>总计</w:t>
            </w:r>
          </w:p>
        </w:tc>
        <w:tc>
          <w:tcPr>
            <w:tcW w:w="616"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25 954</w:t>
            </w:r>
          </w:p>
        </w:tc>
        <w:tc>
          <w:tcPr>
            <w:tcW w:w="615"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9 012</w:t>
            </w:r>
          </w:p>
        </w:tc>
        <w:tc>
          <w:tcPr>
            <w:tcW w:w="636" w:type="dxa"/>
            <w:gridSpan w:val="2"/>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34 966</w:t>
            </w:r>
          </w:p>
        </w:tc>
        <w:tc>
          <w:tcPr>
            <w:tcW w:w="616" w:type="dxa"/>
            <w:tcBorders>
              <w:top w:val="single" w:sz="4" w:space="0" w:color="auto"/>
              <w:left w:val="nil"/>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25 552</w:t>
            </w:r>
          </w:p>
        </w:tc>
        <w:tc>
          <w:tcPr>
            <w:tcW w:w="615"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8 897</w:t>
            </w:r>
          </w:p>
        </w:tc>
        <w:tc>
          <w:tcPr>
            <w:tcW w:w="616" w:type="dxa"/>
            <w:gridSpan w:val="2"/>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34 449</w:t>
            </w:r>
          </w:p>
        </w:tc>
        <w:tc>
          <w:tcPr>
            <w:tcW w:w="616"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23 604</w:t>
            </w:r>
          </w:p>
        </w:tc>
        <w:tc>
          <w:tcPr>
            <w:tcW w:w="615"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8 637</w:t>
            </w:r>
          </w:p>
        </w:tc>
        <w:tc>
          <w:tcPr>
            <w:tcW w:w="631" w:type="dxa"/>
            <w:gridSpan w:val="2"/>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32 241</w:t>
            </w:r>
          </w:p>
        </w:tc>
        <w:tc>
          <w:tcPr>
            <w:tcW w:w="615" w:type="dxa"/>
            <w:tcBorders>
              <w:top w:val="single" w:sz="4" w:space="0" w:color="auto"/>
              <w:left w:val="nil"/>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23 624</w:t>
            </w:r>
          </w:p>
        </w:tc>
        <w:tc>
          <w:tcPr>
            <w:tcW w:w="616"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8 659</w:t>
            </w:r>
          </w:p>
        </w:tc>
        <w:tc>
          <w:tcPr>
            <w:tcW w:w="616" w:type="dxa"/>
            <w:gridSpan w:val="2"/>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32 283</w:t>
            </w:r>
          </w:p>
        </w:tc>
        <w:tc>
          <w:tcPr>
            <w:tcW w:w="615" w:type="dxa"/>
            <w:tcBorders>
              <w:top w:val="single" w:sz="4" w:space="0" w:color="auto"/>
              <w:left w:val="nil"/>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23 402</w:t>
            </w:r>
          </w:p>
        </w:tc>
        <w:tc>
          <w:tcPr>
            <w:tcW w:w="616" w:type="dxa"/>
            <w:tcBorders>
              <w:top w:val="single" w:sz="4" w:space="0" w:color="auto"/>
              <w:bottom w:val="single" w:sz="12" w:space="0" w:color="auto"/>
            </w:tcBorders>
          </w:tcPr>
          <w:p w:rsidR="00AC1086" w:rsidRDefault="00AC1086">
            <w:pPr>
              <w:ind w:left="40" w:right="40"/>
              <w:jc w:val="right"/>
              <w:rPr>
                <w:rFonts w:ascii="SimHei" w:eastAsia="SimHei" w:hint="eastAsia"/>
                <w:b/>
                <w:bCs/>
                <w:color w:val="FF0000"/>
                <w:sz w:val="16"/>
              </w:rPr>
            </w:pPr>
            <w:r>
              <w:rPr>
                <w:rFonts w:ascii="SimHei" w:eastAsia="SimHei" w:hint="eastAsia"/>
                <w:b/>
                <w:bCs/>
                <w:color w:val="FF0000"/>
                <w:sz w:val="16"/>
              </w:rPr>
              <w:t>8 617</w:t>
            </w:r>
          </w:p>
        </w:tc>
        <w:tc>
          <w:tcPr>
            <w:tcW w:w="616" w:type="dxa"/>
            <w:tcBorders>
              <w:top w:val="single" w:sz="4" w:space="0" w:color="auto"/>
              <w:bottom w:val="single" w:sz="12" w:space="0" w:color="auto"/>
            </w:tcBorders>
          </w:tcPr>
          <w:p w:rsidR="00AC1086" w:rsidRDefault="00AC1086">
            <w:pPr>
              <w:ind w:left="40" w:right="40"/>
              <w:jc w:val="right"/>
              <w:rPr>
                <w:rFonts w:ascii="SimHei" w:eastAsia="SimHei"/>
                <w:b/>
                <w:bCs/>
                <w:color w:val="FF0000"/>
                <w:sz w:val="16"/>
              </w:rPr>
            </w:pPr>
            <w:r>
              <w:rPr>
                <w:rFonts w:ascii="SimHei" w:eastAsia="SimHei" w:hint="eastAsia"/>
                <w:b/>
                <w:bCs/>
                <w:color w:val="FF0000"/>
                <w:sz w:val="16"/>
              </w:rPr>
              <w:t>32 019</w:t>
            </w:r>
          </w:p>
        </w:tc>
      </w:tr>
    </w:tbl>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ind w:left="0" w:right="0"/>
        <w:rPr>
          <w:rFonts w:hAnsi="SimSun" w:hint="eastAsia"/>
          <w:spacing w:val="-2"/>
          <w:sz w:val="18"/>
        </w:rPr>
      </w:pPr>
      <w:r>
        <w:rPr>
          <w:rFonts w:hAnsi="SimSun"/>
          <w:spacing w:val="-2"/>
          <w:sz w:val="18"/>
        </w:rPr>
        <w:tab/>
      </w:r>
      <w:r>
        <w:rPr>
          <w:rFonts w:hAnsi="SimSun" w:hint="eastAsia"/>
          <w:spacing w:val="-2"/>
          <w:sz w:val="18"/>
        </w:rPr>
        <w:t>资料来源：MFTRA-注 ：因临时调动或离职而在本统计范围之外的人员统统归入以缩写字母ND为名的一栏中。</w:t>
      </w:r>
    </w:p>
    <w:p w:rsidR="00AC1086" w:rsidRDefault="00AC1086">
      <w:pPr>
        <w:pStyle w:val="SingleTxt"/>
        <w:tabs>
          <w:tab w:val="left" w:pos="630"/>
        </w:tabs>
        <w:ind w:left="0" w:right="0"/>
        <w:rPr>
          <w:rFonts w:hAnsi="SimSun"/>
          <w:spacing w:val="-2"/>
          <w:sz w:val="18"/>
        </w:rPr>
      </w:pPr>
      <w:r>
        <w:rPr>
          <w:rFonts w:hAnsi="SimSun"/>
          <w:spacing w:val="-2"/>
          <w:sz w:val="18"/>
        </w:rPr>
        <w:tab/>
      </w:r>
      <w:r>
        <w:rPr>
          <w:rFonts w:hAnsi="SimSun" w:hint="eastAsia"/>
          <w:spacing w:val="-2"/>
          <w:sz w:val="18"/>
        </w:rPr>
        <w:t>资料来源：社会图表，1999年9月，第116页。</w:t>
      </w:r>
    </w:p>
    <w:p w:rsidR="00AC1086" w:rsidRDefault="00AC1086">
      <w:pPr>
        <w:pStyle w:val="SingleTxt"/>
        <w:tabs>
          <w:tab w:val="left" w:pos="630"/>
        </w:tabs>
        <w:rPr>
          <w:rFonts w:hAnsi="SimSun" w:hint="eastAsia"/>
          <w:spacing w:val="-2"/>
        </w:rPr>
      </w:pPr>
      <w:r>
        <w:rPr>
          <w:rFonts w:hAnsi="SimSun"/>
          <w:spacing w:val="-2"/>
          <w:sz w:val="18"/>
        </w:rPr>
        <w:br w:type="page"/>
      </w:r>
      <w:r>
        <w:rPr>
          <w:rFonts w:hAnsi="SimSun"/>
          <w:spacing w:val="-2"/>
          <w:sz w:val="18"/>
        </w:rPr>
        <w:tab/>
      </w:r>
      <w:r>
        <w:rPr>
          <w:rFonts w:hAnsi="SimSun" w:hint="eastAsia"/>
          <w:spacing w:val="-2"/>
        </w:rPr>
        <w:t>1993年公职部门职工总人数是34 966人，其中女职工9 012人，男职工25 954人。</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1994年，职工人数有所减少。公职部门的职工总人数为34 449人，其中妇女为8 897人。</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1997年，公职部门的职工总人数为32 019人，其中妇女为8 617人。</w:t>
      </w:r>
    </w:p>
    <w:p w:rsidR="00AC1086" w:rsidRDefault="00AC1086">
      <w:pPr>
        <w:pStyle w:val="SingleTxt"/>
        <w:tabs>
          <w:tab w:val="left" w:pos="630"/>
        </w:tabs>
        <w:rPr>
          <w:rFonts w:hAnsi="SimSun"/>
          <w:spacing w:val="-2"/>
        </w:rPr>
      </w:pPr>
      <w:r>
        <w:rPr>
          <w:rFonts w:hAnsi="SimSun"/>
          <w:spacing w:val="-2"/>
        </w:rPr>
        <w:tab/>
      </w:r>
      <w:r>
        <w:rPr>
          <w:rFonts w:hAnsi="SimSun" w:hint="eastAsia"/>
          <w:spacing w:val="-2"/>
        </w:rPr>
        <w:t>下列两表显示的是1992年12月31日和1997年12月31日按类别、性别、各部和各机构分列的国家固定职工的分布情况。</w:t>
      </w:r>
    </w:p>
    <w:p w:rsidR="00AC1086" w:rsidRDefault="00AC1086">
      <w:pPr>
        <w:pStyle w:val="SingleTxt"/>
        <w:tabs>
          <w:tab w:val="left" w:pos="630"/>
        </w:tabs>
        <w:rPr>
          <w:rFonts w:hAnsi="SimSun"/>
          <w:spacing w:val="-2"/>
        </w:rPr>
        <w:sectPr w:rsidR="00AC1086">
          <w:type w:val="continuous"/>
          <w:pgSz w:w="12242" w:h="15842" w:code="1"/>
          <w:pgMar w:top="1742" w:right="1195" w:bottom="1898" w:left="1195" w:header="576" w:footer="1030" w:gutter="0"/>
          <w:pgNumType w:start="1"/>
          <w:cols w:space="425"/>
          <w:noEndnote/>
          <w:docGrid w:type="lines" w:linePitch="312"/>
        </w:sectPr>
      </w:pPr>
    </w:p>
    <w:p w:rsidR="00AC1086" w:rsidRDefault="00AC1086">
      <w:pPr>
        <w:pStyle w:val="SingleTxt"/>
        <w:tabs>
          <w:tab w:val="clear" w:pos="1695"/>
          <w:tab w:val="clear" w:pos="2126"/>
          <w:tab w:val="clear" w:pos="2557"/>
          <w:tab w:val="clear" w:pos="2988"/>
          <w:tab w:val="left" w:pos="630"/>
        </w:tabs>
        <w:spacing w:after="0"/>
        <w:ind w:left="4"/>
        <w:rPr>
          <w:rFonts w:ascii="SimHei" w:eastAsia="SimHei" w:hint="eastAsia"/>
          <w:color w:val="FF0000"/>
          <w:spacing w:val="-2"/>
        </w:rPr>
      </w:pPr>
      <w:r>
        <w:rPr>
          <w:rFonts w:ascii="SimHei" w:eastAsia="SimHei"/>
          <w:color w:val="FF0000"/>
          <w:spacing w:val="-2"/>
        </w:rPr>
        <w:tab/>
      </w:r>
      <w:r>
        <w:rPr>
          <w:rFonts w:hint="eastAsia"/>
        </w:rPr>
        <w:t>表11：</w:t>
      </w:r>
      <w:r>
        <w:rPr>
          <w:rFonts w:ascii="SimHei" w:eastAsia="SimHei" w:hint="eastAsia"/>
          <w:color w:val="FF0000"/>
          <w:spacing w:val="-2"/>
        </w:rPr>
        <w:t>1992年12月31日按部门、性别、各部和各机构分列的国家（固定）职工的分布情况</w:t>
      </w:r>
    </w:p>
    <w:p w:rsidR="00AC1086" w:rsidRDefault="00AC1086">
      <w:pPr>
        <w:pStyle w:val="SingleTxt"/>
        <w:tabs>
          <w:tab w:val="left" w:pos="630"/>
        </w:tabs>
        <w:spacing w:after="0" w:line="120" w:lineRule="exact"/>
        <w:rPr>
          <w:sz w:val="10"/>
        </w:rPr>
      </w:pPr>
    </w:p>
    <w:p w:rsidR="00AC1086" w:rsidRDefault="00AC1086">
      <w:pPr>
        <w:pStyle w:val="SingleTxt"/>
        <w:tabs>
          <w:tab w:val="left" w:pos="630"/>
        </w:tabs>
        <w:spacing w:after="0" w:line="120" w:lineRule="exact"/>
        <w:rPr>
          <w:sz w:val="10"/>
        </w:rPr>
      </w:pPr>
    </w:p>
    <w:tbl>
      <w:tblPr>
        <w:tblW w:w="12240"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3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tblGrid>
      <w:tr w:rsidR="00AC1086">
        <w:tblPrEx>
          <w:tblCellMar>
            <w:top w:w="0" w:type="dxa"/>
            <w:bottom w:w="0" w:type="dxa"/>
          </w:tblCellMar>
        </w:tblPrEx>
        <w:trPr>
          <w:cantSplit/>
          <w:tblHeader/>
        </w:trPr>
        <w:tc>
          <w:tcPr>
            <w:tcW w:w="1530" w:type="dxa"/>
            <w:tcBorders>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23" w:right="23"/>
              <w:rPr>
                <w:rFonts w:ascii="KaiTi_GB2312" w:eastAsia="KaiTi_GB2312"/>
                <w:color w:val="0000FF"/>
                <w:sz w:val="14"/>
              </w:rPr>
            </w:pPr>
          </w:p>
        </w:tc>
        <w:tc>
          <w:tcPr>
            <w:tcW w:w="1530" w:type="dxa"/>
            <w:gridSpan w:val="3"/>
            <w:tcBorders>
              <w:bottom w:val="single" w:sz="4" w:space="0" w:color="auto"/>
            </w:tcBorders>
          </w:tcPr>
          <w:p w:rsidR="00AC1086" w:rsidRDefault="00AC1086">
            <w:pPr>
              <w:ind w:left="23" w:right="23"/>
              <w:jc w:val="center"/>
              <w:rPr>
                <w:rFonts w:ascii="KaiTi_GB2312" w:eastAsia="KaiTi_GB2312" w:hint="eastAsia"/>
                <w:color w:val="0000FF"/>
                <w:sz w:val="14"/>
              </w:rPr>
            </w:pPr>
            <w:r>
              <w:rPr>
                <w:rFonts w:ascii="KaiTi_GB2312" w:eastAsia="KaiTi_GB2312" w:hint="eastAsia"/>
                <w:color w:val="0000FF"/>
                <w:sz w:val="14"/>
              </w:rPr>
              <w:t>A类</w:t>
            </w:r>
          </w:p>
        </w:tc>
        <w:tc>
          <w:tcPr>
            <w:tcW w:w="1530" w:type="dxa"/>
            <w:gridSpan w:val="3"/>
            <w:tcBorders>
              <w:bottom w:val="single" w:sz="4" w:space="0" w:color="auto"/>
            </w:tcBorders>
          </w:tcPr>
          <w:p w:rsidR="00AC1086" w:rsidRDefault="00AC1086">
            <w:pPr>
              <w:ind w:left="23" w:right="23"/>
              <w:jc w:val="center"/>
              <w:rPr>
                <w:rFonts w:ascii="KaiTi_GB2312" w:eastAsia="KaiTi_GB2312" w:hint="eastAsia"/>
                <w:color w:val="0000FF"/>
                <w:sz w:val="14"/>
              </w:rPr>
            </w:pPr>
            <w:r>
              <w:rPr>
                <w:rFonts w:ascii="KaiTi_GB2312" w:eastAsia="KaiTi_GB2312" w:hint="eastAsia"/>
                <w:color w:val="0000FF"/>
                <w:sz w:val="14"/>
              </w:rPr>
              <w:t>B类</w:t>
            </w:r>
          </w:p>
        </w:tc>
        <w:tc>
          <w:tcPr>
            <w:tcW w:w="1530" w:type="dxa"/>
            <w:gridSpan w:val="3"/>
            <w:tcBorders>
              <w:bottom w:val="single" w:sz="4" w:space="0" w:color="auto"/>
            </w:tcBorders>
          </w:tcPr>
          <w:p w:rsidR="00AC1086" w:rsidRDefault="00AC1086">
            <w:pPr>
              <w:ind w:left="23" w:right="23"/>
              <w:jc w:val="center"/>
              <w:rPr>
                <w:rFonts w:ascii="KaiTi_GB2312" w:eastAsia="KaiTi_GB2312" w:hint="eastAsia"/>
                <w:color w:val="0000FF"/>
                <w:sz w:val="14"/>
              </w:rPr>
            </w:pPr>
            <w:r>
              <w:rPr>
                <w:rFonts w:ascii="KaiTi_GB2312" w:eastAsia="KaiTi_GB2312" w:hint="eastAsia"/>
                <w:color w:val="0000FF"/>
                <w:sz w:val="14"/>
              </w:rPr>
              <w:t>C类</w:t>
            </w:r>
          </w:p>
        </w:tc>
        <w:tc>
          <w:tcPr>
            <w:tcW w:w="1530" w:type="dxa"/>
            <w:gridSpan w:val="3"/>
            <w:tcBorders>
              <w:bottom w:val="single" w:sz="4" w:space="0" w:color="auto"/>
            </w:tcBorders>
          </w:tcPr>
          <w:p w:rsidR="00AC1086" w:rsidRDefault="00AC1086">
            <w:pPr>
              <w:ind w:left="23" w:right="23"/>
              <w:jc w:val="center"/>
              <w:rPr>
                <w:rFonts w:ascii="KaiTi_GB2312" w:eastAsia="KaiTi_GB2312" w:hint="eastAsia"/>
                <w:color w:val="0000FF"/>
                <w:sz w:val="14"/>
              </w:rPr>
            </w:pPr>
            <w:r>
              <w:rPr>
                <w:rFonts w:ascii="KaiTi_GB2312" w:eastAsia="KaiTi_GB2312" w:hint="eastAsia"/>
                <w:color w:val="0000FF"/>
                <w:sz w:val="14"/>
              </w:rPr>
              <w:t>D类</w:t>
            </w:r>
          </w:p>
        </w:tc>
        <w:tc>
          <w:tcPr>
            <w:tcW w:w="1530" w:type="dxa"/>
            <w:gridSpan w:val="3"/>
            <w:tcBorders>
              <w:bottom w:val="single" w:sz="4" w:space="0" w:color="auto"/>
            </w:tcBorders>
          </w:tcPr>
          <w:p w:rsidR="00AC1086" w:rsidRDefault="00AC1086">
            <w:pPr>
              <w:ind w:left="23" w:right="23"/>
              <w:jc w:val="center"/>
              <w:rPr>
                <w:rFonts w:ascii="KaiTi_GB2312" w:eastAsia="KaiTi_GB2312" w:hint="eastAsia"/>
                <w:color w:val="0000FF"/>
                <w:sz w:val="14"/>
              </w:rPr>
            </w:pPr>
            <w:r>
              <w:rPr>
                <w:rFonts w:ascii="KaiTi_GB2312" w:eastAsia="KaiTi_GB2312" w:hint="eastAsia"/>
                <w:color w:val="0000FF"/>
                <w:sz w:val="14"/>
              </w:rPr>
              <w:t>E类</w:t>
            </w:r>
          </w:p>
        </w:tc>
        <w:tc>
          <w:tcPr>
            <w:tcW w:w="1530" w:type="dxa"/>
            <w:gridSpan w:val="3"/>
          </w:tcPr>
          <w:p w:rsidR="00AC1086" w:rsidRDefault="00AC1086">
            <w:pPr>
              <w:ind w:left="23" w:right="23"/>
              <w:jc w:val="center"/>
              <w:rPr>
                <w:rFonts w:ascii="KaiTi_GB2312" w:eastAsia="KaiTi_GB2312" w:hint="eastAsia"/>
                <w:color w:val="0000FF"/>
                <w:sz w:val="14"/>
              </w:rPr>
            </w:pPr>
            <w:r>
              <w:rPr>
                <w:rFonts w:ascii="KaiTi_GB2312" w:eastAsia="KaiTi_GB2312" w:hint="eastAsia"/>
                <w:color w:val="0000FF"/>
                <w:sz w:val="14"/>
              </w:rPr>
              <w:t>不明确</w:t>
            </w:r>
          </w:p>
        </w:tc>
        <w:tc>
          <w:tcPr>
            <w:tcW w:w="1530" w:type="dxa"/>
            <w:gridSpan w:val="3"/>
            <w:tcBorders>
              <w:bottom w:val="single" w:sz="4" w:space="0" w:color="auto"/>
              <w:right w:val="nil"/>
            </w:tcBorders>
          </w:tcPr>
          <w:p w:rsidR="00AC1086" w:rsidRDefault="00AC1086">
            <w:pPr>
              <w:ind w:left="23" w:right="23"/>
              <w:jc w:val="center"/>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cantSplit/>
          <w:tblHeader/>
        </w:trPr>
        <w:tc>
          <w:tcPr>
            <w:tcW w:w="1530" w:type="dxa"/>
            <w:tcBorders>
              <w:top w:val="nil"/>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23" w:right="23"/>
              <w:rPr>
                <w:rFonts w:ascii="KaiTi_GB2312" w:eastAsia="KaiTi_GB2312"/>
                <w:color w:val="0000FF"/>
                <w:sz w:val="14"/>
              </w:rPr>
            </w:pPr>
            <w:r>
              <w:rPr>
                <w:rFonts w:ascii="KaiTi_GB2312" w:eastAsia="KaiTi_GB2312" w:hint="eastAsia"/>
                <w:color w:val="0000FF"/>
                <w:sz w:val="14"/>
              </w:rPr>
              <w:t>各部和各机构</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bottom w:val="single" w:sz="12" w:space="0" w:color="auto"/>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right w:val="nil"/>
            </w:tcBorders>
          </w:tcPr>
          <w:p w:rsidR="00AC1086" w:rsidRDefault="00AC1086">
            <w:pPr>
              <w:ind w:left="23" w:right="23"/>
              <w:jc w:val="right"/>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cantSplit/>
          <w:trHeight w:hRule="exact" w:val="115"/>
          <w:tblHeader/>
        </w:trPr>
        <w:tc>
          <w:tcPr>
            <w:tcW w:w="153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pStyle w:val="H56"/>
              <w:keepNext w:val="0"/>
              <w:keepLines w:val="0"/>
              <w:tabs>
                <w:tab w:val="clear" w:pos="360"/>
              </w:tabs>
              <w:suppressAutoHyphens w:val="0"/>
              <w:ind w:left="23" w:right="23"/>
              <w:outlineLvl w:val="9"/>
              <w:rPr>
                <w:rFonts w:hint="eastAsia"/>
                <w:noProof w:val="0"/>
                <w:spacing w:val="0"/>
                <w:w w:val="100"/>
                <w:sz w:val="15"/>
              </w:rPr>
            </w:pPr>
            <w:r>
              <w:rPr>
                <w:rFonts w:hint="eastAsia"/>
                <w:noProof w:val="0"/>
                <w:spacing w:val="0"/>
                <w:w w:val="100"/>
                <w:sz w:val="15"/>
              </w:rPr>
              <w:t>国民议会</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11</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高等法院</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25</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26</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6</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9</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79</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sz w:val="15"/>
              </w:rPr>
            </w:pPr>
            <w:r>
              <w:rPr>
                <w:sz w:val="15"/>
              </w:rPr>
              <w:t>HCR</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1</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1</w:t>
            </w:r>
          </w:p>
        </w:tc>
        <w:tc>
          <w:tcPr>
            <w:tcW w:w="510" w:type="dxa"/>
            <w:tcBorders>
              <w:top w:val="nil"/>
              <w:bottom w:val="nil"/>
              <w:right w:val="nil"/>
            </w:tcBorders>
          </w:tcPr>
          <w:p w:rsidR="00AC1086" w:rsidRDefault="00AC1086">
            <w:pPr>
              <w:ind w:left="23" w:right="23"/>
              <w:jc w:val="right"/>
              <w:rPr>
                <w:sz w:val="15"/>
              </w:rPr>
            </w:pPr>
            <w:r>
              <w:rPr>
                <w:sz w:val="15"/>
              </w:rPr>
              <w:t>2</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2</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1</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w:t>
            </w:r>
          </w:p>
        </w:tc>
        <w:tc>
          <w:tcPr>
            <w:tcW w:w="510" w:type="dxa"/>
            <w:tcBorders>
              <w:top w:val="nil"/>
              <w:bottom w:val="nil"/>
            </w:tcBorders>
          </w:tcPr>
          <w:p w:rsidR="00AC1086" w:rsidRDefault="00AC1086">
            <w:pPr>
              <w:ind w:left="23" w:right="23"/>
              <w:jc w:val="right"/>
              <w:rPr>
                <w:sz w:val="15"/>
              </w:rPr>
            </w:pPr>
            <w:r>
              <w:rPr>
                <w:sz w:val="15"/>
              </w:rPr>
              <w:t>-</w:t>
            </w:r>
          </w:p>
        </w:tc>
        <w:tc>
          <w:tcPr>
            <w:tcW w:w="510" w:type="dxa"/>
            <w:tcBorders>
              <w:top w:val="nil"/>
              <w:bottom w:val="nil"/>
              <w:right w:val="nil"/>
            </w:tcBorders>
          </w:tcPr>
          <w:p w:rsidR="00AC1086" w:rsidRDefault="00AC1086">
            <w:pPr>
              <w:ind w:left="23" w:right="23"/>
              <w:jc w:val="right"/>
              <w:rPr>
                <w:sz w:val="15"/>
              </w:rPr>
            </w:pPr>
            <w:r>
              <w:rPr>
                <w:sz w:val="15"/>
              </w:rPr>
              <w:t>5</w:t>
            </w:r>
          </w:p>
        </w:tc>
        <w:tc>
          <w:tcPr>
            <w:tcW w:w="510" w:type="dxa"/>
            <w:tcBorders>
              <w:top w:val="nil"/>
              <w:left w:val="nil"/>
              <w:bottom w:val="nil"/>
              <w:right w:val="nil"/>
            </w:tcBorders>
          </w:tcPr>
          <w:p w:rsidR="00AC1086" w:rsidRDefault="00AC1086">
            <w:pPr>
              <w:ind w:left="23" w:right="23"/>
              <w:jc w:val="right"/>
              <w:rPr>
                <w:sz w:val="15"/>
              </w:rPr>
            </w:pPr>
            <w:r>
              <w:rPr>
                <w:sz w:val="15"/>
              </w:rPr>
              <w:t>- -</w:t>
            </w:r>
          </w:p>
        </w:tc>
        <w:tc>
          <w:tcPr>
            <w:tcW w:w="510" w:type="dxa"/>
            <w:tcBorders>
              <w:top w:val="nil"/>
              <w:left w:val="nil"/>
              <w:bottom w:val="nil"/>
              <w:right w:val="nil"/>
            </w:tcBorders>
          </w:tcPr>
          <w:p w:rsidR="00AC1086" w:rsidRDefault="00AC1086">
            <w:pPr>
              <w:ind w:left="23" w:right="23"/>
              <w:jc w:val="right"/>
              <w:rPr>
                <w:sz w:val="15"/>
              </w:rPr>
            </w:pPr>
            <w:r>
              <w:rPr>
                <w:sz w:val="15"/>
              </w:rPr>
              <w:t>5</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外交和合作部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89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112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6</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29</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15</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8</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18</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47</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tcBorders>
          </w:tcPr>
          <w:p w:rsidR="00AC1086" w:rsidRDefault="00AC1086">
            <w:pPr>
              <w:ind w:left="23" w:right="23"/>
              <w:jc w:val="right"/>
              <w:rPr>
                <w:rFonts w:hint="eastAsia"/>
                <w:sz w:val="15"/>
              </w:rPr>
            </w:pPr>
            <w:r>
              <w:rPr>
                <w:rFonts w:hint="eastAsia"/>
                <w:sz w:val="15"/>
              </w:rPr>
              <w:t>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172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55</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227</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文化和通讯部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51</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64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30</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5</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30</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19</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49</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28</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80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w:t>
            </w:r>
          </w:p>
        </w:tc>
        <w:tc>
          <w:tcPr>
            <w:tcW w:w="510" w:type="dxa"/>
            <w:tcBorders>
              <w:top w:val="nil"/>
              <w:bottom w:val="nil"/>
            </w:tcBorders>
          </w:tcPr>
          <w:p w:rsidR="00AC1086" w:rsidRDefault="00AC1086">
            <w:pPr>
              <w:ind w:left="23" w:right="23"/>
              <w:jc w:val="right"/>
              <w:rPr>
                <w:rFonts w:hint="eastAsia"/>
                <w:sz w:val="15"/>
              </w:rPr>
            </w:pPr>
            <w:r>
              <w:rPr>
                <w:rFonts w:hint="eastAsia"/>
                <w:sz w:val="15"/>
              </w:rPr>
              <w:t>9</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193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67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260</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sz w:val="15"/>
              </w:rPr>
            </w:pPr>
            <w:r>
              <w:rPr>
                <w:sz w:val="15"/>
              </w:rPr>
              <w:t>MCJS</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tcBorders>
          </w:tcPr>
          <w:p w:rsidR="00AC1086" w:rsidRDefault="00AC1086">
            <w:pPr>
              <w:ind w:left="23" w:right="23"/>
              <w:jc w:val="right"/>
              <w:rPr>
                <w:sz w:val="15"/>
              </w:rPr>
            </w:pPr>
            <w:r>
              <w:rPr>
                <w:sz w:val="15"/>
              </w:rPr>
              <w:t>-</w:t>
            </w:r>
          </w:p>
        </w:tc>
        <w:tc>
          <w:tcPr>
            <w:tcW w:w="510" w:type="dxa"/>
            <w:tcBorders>
              <w:top w:val="nil"/>
              <w:bottom w:val="nil"/>
            </w:tcBorders>
          </w:tcPr>
          <w:p w:rsidR="00AC1086" w:rsidRDefault="00AC1086">
            <w:pPr>
              <w:ind w:left="23" w:right="23"/>
              <w:jc w:val="right"/>
              <w:rPr>
                <w:sz w:val="15"/>
              </w:rPr>
            </w:pPr>
            <w:r>
              <w:rPr>
                <w:sz w:val="15"/>
              </w:rPr>
              <w:t>1</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p>
        </w:tc>
        <w:tc>
          <w:tcPr>
            <w:tcW w:w="510" w:type="dxa"/>
            <w:tcBorders>
              <w:top w:val="nil"/>
              <w:left w:val="nil"/>
              <w:bottom w:val="nil"/>
              <w:right w:val="nil"/>
            </w:tcBorders>
          </w:tcPr>
          <w:p w:rsidR="00AC1086" w:rsidRDefault="00AC1086">
            <w:pPr>
              <w:ind w:left="23" w:right="23"/>
              <w:jc w:val="right"/>
              <w:rPr>
                <w:sz w:val="15"/>
              </w:rPr>
            </w:pPr>
            <w:r>
              <w:rPr>
                <w:sz w:val="15"/>
              </w:rPr>
              <w:t>1</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贸易、手工业和旅游部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74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25</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99</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20</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77</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73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22</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95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89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24</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113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6</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6</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w:t>
            </w:r>
          </w:p>
        </w:tc>
        <w:tc>
          <w:tcPr>
            <w:tcW w:w="510" w:type="dxa"/>
            <w:tcBorders>
              <w:top w:val="nil"/>
              <w:bottom w:val="nil"/>
            </w:tcBorders>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299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92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391</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国防部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w:t>
            </w:r>
          </w:p>
        </w:tc>
        <w:tc>
          <w:tcPr>
            <w:tcW w:w="510" w:type="dxa"/>
            <w:tcBorders>
              <w:top w:val="nil"/>
              <w:bottom w:val="nil"/>
              <w:right w:val="nil"/>
            </w:tcBorders>
          </w:tcPr>
          <w:p w:rsidR="00AC1086" w:rsidRDefault="00AC1086">
            <w:pPr>
              <w:ind w:left="23" w:right="23"/>
              <w:jc w:val="right"/>
              <w:rPr>
                <w:rFonts w:hint="eastAsia"/>
                <w:sz w:val="15"/>
              </w:rPr>
            </w:pP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tcBorders>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6</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农村发展部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627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77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704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384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29</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413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696</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94</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790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1 446</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329</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1 775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610</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617</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299</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w:t>
            </w:r>
          </w:p>
        </w:tc>
        <w:tc>
          <w:tcPr>
            <w:tcW w:w="510" w:type="dxa"/>
            <w:tcBorders>
              <w:top w:val="nil"/>
              <w:bottom w:val="nil"/>
            </w:tcBorders>
          </w:tcPr>
          <w:p w:rsidR="00AC1086" w:rsidRDefault="00AC1086">
            <w:pPr>
              <w:ind w:left="23" w:right="23"/>
              <w:jc w:val="right"/>
              <w:rPr>
                <w:rFonts w:hint="eastAsia"/>
                <w:sz w:val="15"/>
              </w:rPr>
            </w:pPr>
            <w:r>
              <w:rPr>
                <w:rFonts w:hint="eastAsia"/>
                <w:sz w:val="15"/>
              </w:rPr>
              <w:t>302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4 062</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539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4 601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环境、住房和城市</w:t>
            </w:r>
            <w:r>
              <w:rPr>
                <w:sz w:val="15"/>
              </w:rPr>
              <w:br/>
            </w:r>
            <w:r>
              <w:rPr>
                <w:rFonts w:hint="eastAsia"/>
                <w:sz w:val="15"/>
              </w:rPr>
              <w:t>规划部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sz w:val="15"/>
              </w:rPr>
            </w:pPr>
            <w:r>
              <w:rPr>
                <w:sz w:val="15"/>
              </w:rPr>
              <w:t>MEMB</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p>
        </w:tc>
        <w:tc>
          <w:tcPr>
            <w:tcW w:w="510" w:type="dxa"/>
            <w:tcBorders>
              <w:top w:val="nil"/>
              <w:left w:val="nil"/>
              <w:bottom w:val="nil"/>
            </w:tcBorders>
          </w:tcPr>
          <w:p w:rsidR="00AC1086" w:rsidRDefault="00AC1086">
            <w:pPr>
              <w:ind w:left="23" w:right="23"/>
              <w:jc w:val="right"/>
              <w:rPr>
                <w:sz w:val="15"/>
              </w:rPr>
            </w:pPr>
            <w:r>
              <w:rPr>
                <w:sz w:val="15"/>
              </w:rPr>
              <w:t>1</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0</w:t>
            </w:r>
          </w:p>
        </w:tc>
        <w:tc>
          <w:tcPr>
            <w:tcW w:w="510" w:type="dxa"/>
            <w:tcBorders>
              <w:top w:val="nil"/>
              <w:bottom w:val="nil"/>
              <w:right w:val="nil"/>
            </w:tcBorders>
          </w:tcPr>
          <w:p w:rsidR="00AC1086" w:rsidRDefault="00AC1086">
            <w:pPr>
              <w:ind w:left="23" w:right="23"/>
              <w:jc w:val="right"/>
              <w:rPr>
                <w:sz w:val="15"/>
              </w:rPr>
            </w:pPr>
            <w:r>
              <w:rPr>
                <w:sz w:val="15"/>
              </w:rPr>
              <w:t>-</w:t>
            </w:r>
          </w:p>
        </w:tc>
        <w:tc>
          <w:tcPr>
            <w:tcW w:w="510" w:type="dxa"/>
            <w:tcBorders>
              <w:top w:val="nil"/>
              <w:left w:val="nil"/>
              <w:bottom w:val="nil"/>
            </w:tcBorders>
          </w:tcPr>
          <w:p w:rsidR="00AC1086" w:rsidRDefault="00AC1086">
            <w:pPr>
              <w:ind w:left="23" w:right="23"/>
              <w:jc w:val="right"/>
              <w:rPr>
                <w:sz w:val="15"/>
              </w:rPr>
            </w:pPr>
            <w:r>
              <w:rPr>
                <w:sz w:val="15"/>
              </w:rPr>
              <w:t>1</w:t>
            </w:r>
          </w:p>
        </w:tc>
        <w:tc>
          <w:tcPr>
            <w:tcW w:w="510" w:type="dxa"/>
            <w:tcBorders>
              <w:top w:val="nil"/>
              <w:bottom w:val="nil"/>
            </w:tcBorders>
          </w:tcPr>
          <w:p w:rsidR="00AC1086" w:rsidRDefault="00AC1086">
            <w:pPr>
              <w:ind w:left="23" w:right="23"/>
              <w:jc w:val="right"/>
              <w:rPr>
                <w:sz w:val="15"/>
              </w:rPr>
            </w:pPr>
            <w:r>
              <w:rPr>
                <w:sz w:val="15"/>
              </w:rPr>
              <w:t>1</w:t>
            </w:r>
          </w:p>
        </w:tc>
        <w:tc>
          <w:tcPr>
            <w:tcW w:w="510" w:type="dxa"/>
            <w:tcBorders>
              <w:top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r>
              <w:rPr>
                <w:sz w:val="15"/>
              </w:rPr>
              <w:t>1</w:t>
            </w:r>
          </w:p>
        </w:tc>
        <w:tc>
          <w:tcPr>
            <w:tcW w:w="510" w:type="dxa"/>
            <w:tcBorders>
              <w:top w:val="nil"/>
              <w:left w:val="nil"/>
              <w:bottom w:val="nil"/>
              <w:right w:val="nil"/>
            </w:tcBorders>
          </w:tcPr>
          <w:p w:rsidR="00AC1086" w:rsidRDefault="00AC1086">
            <w:pPr>
              <w:ind w:left="23" w:right="23"/>
              <w:jc w:val="right"/>
              <w:rPr>
                <w:sz w:val="15"/>
              </w:rPr>
            </w:pPr>
            <w:r>
              <w:rPr>
                <w:sz w:val="15"/>
              </w:rPr>
              <w:t>2</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矿业、能源和水利部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5</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17</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w:t>
            </w:r>
          </w:p>
        </w:tc>
        <w:tc>
          <w:tcPr>
            <w:tcW w:w="510" w:type="dxa"/>
            <w:tcBorders>
              <w:top w:val="nil"/>
              <w:left w:val="nil"/>
              <w:bottom w:val="nil"/>
              <w:right w:val="nil"/>
            </w:tcBorders>
          </w:tcPr>
          <w:p w:rsidR="00AC1086" w:rsidRDefault="00AC1086">
            <w:pPr>
              <w:ind w:left="23" w:right="23"/>
              <w:jc w:val="right"/>
              <w:rPr>
                <w:rFonts w:hint="eastAsia"/>
                <w:sz w:val="15"/>
              </w:rPr>
            </w:pP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18</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w:t>
            </w:r>
          </w:p>
        </w:tc>
        <w:tc>
          <w:tcPr>
            <w:tcW w:w="510" w:type="dxa"/>
            <w:tcBorders>
              <w:top w:val="nil"/>
              <w:left w:val="nil"/>
              <w:bottom w:val="nil"/>
              <w:right w:val="nil"/>
            </w:tcBorders>
          </w:tcPr>
          <w:p w:rsidR="00AC1086" w:rsidRDefault="00AC1086">
            <w:pPr>
              <w:ind w:left="23" w:right="23"/>
              <w:jc w:val="right"/>
              <w:rPr>
                <w:rFonts w:hint="eastAsia"/>
                <w:sz w:val="15"/>
              </w:rPr>
            </w:pP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w:t>
            </w:r>
          </w:p>
        </w:tc>
        <w:tc>
          <w:tcPr>
            <w:tcW w:w="510" w:type="dxa"/>
            <w:tcBorders>
              <w:top w:val="nil"/>
              <w:bottom w:val="nil"/>
            </w:tcBorders>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86</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99</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国民教育部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1 783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427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2  210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3 573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839</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4  412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8 007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3 247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11 254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460</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327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787</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295</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85</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380</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31</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12</w:t>
            </w:r>
          </w:p>
        </w:tc>
        <w:tc>
          <w:tcPr>
            <w:tcW w:w="510" w:type="dxa"/>
            <w:tcBorders>
              <w:top w:val="nil"/>
              <w:bottom w:val="nil"/>
            </w:tcBorders>
          </w:tcPr>
          <w:p w:rsidR="00AC1086" w:rsidRDefault="00AC1086">
            <w:pPr>
              <w:ind w:left="23" w:right="23"/>
              <w:jc w:val="right"/>
              <w:rPr>
                <w:rFonts w:hint="eastAsia"/>
                <w:sz w:val="15"/>
              </w:rPr>
            </w:pPr>
            <w:r>
              <w:rPr>
                <w:rFonts w:hint="eastAsia"/>
                <w:sz w:val="15"/>
              </w:rPr>
              <w:t>43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14 149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4 937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19 086</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环境和旅游部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201</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214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69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73</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46</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59</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107</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44</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151</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51</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51</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w:t>
            </w:r>
          </w:p>
        </w:tc>
        <w:tc>
          <w:tcPr>
            <w:tcW w:w="510" w:type="dxa"/>
            <w:tcBorders>
              <w:top w:val="nil"/>
              <w:left w:val="nil"/>
              <w:bottom w:val="nil"/>
            </w:tcBorders>
          </w:tcPr>
          <w:p w:rsidR="00AC1086" w:rsidRDefault="00AC1086">
            <w:pPr>
              <w:ind w:left="23" w:right="23"/>
              <w:jc w:val="right"/>
              <w:rPr>
                <w:rFonts w:hint="eastAsia"/>
                <w:sz w:val="15"/>
              </w:rPr>
            </w:pPr>
          </w:p>
        </w:tc>
        <w:tc>
          <w:tcPr>
            <w:tcW w:w="510" w:type="dxa"/>
            <w:tcBorders>
              <w:top w:val="nil"/>
              <w:bottom w:val="nil"/>
            </w:tcBorders>
          </w:tcPr>
          <w:p w:rsidR="00AC1086" w:rsidRDefault="00AC1086">
            <w:pPr>
              <w:ind w:left="23" w:right="23"/>
              <w:jc w:val="right"/>
              <w:rPr>
                <w:rFonts w:hint="eastAsia"/>
                <w:sz w:val="15"/>
              </w:rPr>
            </w:pPr>
            <w:r>
              <w:rPr>
                <w:rFonts w:hint="eastAsia"/>
                <w:sz w:val="15"/>
              </w:rPr>
              <w:t>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479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74</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550</w:t>
            </w:r>
          </w:p>
        </w:tc>
      </w:tr>
      <w:tr w:rsidR="00AC1086">
        <w:tblPrEx>
          <w:tblCellMar>
            <w:top w:w="0" w:type="dxa"/>
            <w:bottom w:w="0" w:type="dxa"/>
          </w:tblCellMar>
        </w:tblPrEx>
        <w:trPr>
          <w:cantSplit/>
        </w:trPr>
        <w:tc>
          <w:tcPr>
            <w:tcW w:w="1530" w:type="dxa"/>
            <w:tcBorders>
              <w:top w:val="nil"/>
              <w:left w:val="nil"/>
              <w:bottom w:val="nil"/>
            </w:tcBorders>
          </w:tcPr>
          <w:p w:rsidR="00AC1086" w:rsidRDefault="00AC1086">
            <w:pPr>
              <w:ind w:left="23" w:right="23"/>
              <w:rPr>
                <w:rFonts w:hint="eastAsia"/>
                <w:sz w:val="15"/>
              </w:rPr>
            </w:pPr>
            <w:r>
              <w:rPr>
                <w:rFonts w:hint="eastAsia"/>
                <w:sz w:val="15"/>
              </w:rPr>
              <w:t>财政部</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329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93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422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249</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83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332</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368</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206</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574</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543</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313</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856</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158</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7</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165</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458</w:t>
            </w:r>
          </w:p>
        </w:tc>
        <w:tc>
          <w:tcPr>
            <w:tcW w:w="510" w:type="dxa"/>
            <w:tcBorders>
              <w:top w:val="nil"/>
              <w:left w:val="nil"/>
              <w:bottom w:val="nil"/>
            </w:tcBorders>
          </w:tcPr>
          <w:p w:rsidR="00AC1086" w:rsidRDefault="00AC1086">
            <w:pPr>
              <w:ind w:left="23" w:right="23"/>
              <w:jc w:val="right"/>
              <w:rPr>
                <w:rFonts w:hint="eastAsia"/>
                <w:sz w:val="15"/>
              </w:rPr>
            </w:pPr>
            <w:r>
              <w:rPr>
                <w:rFonts w:hint="eastAsia"/>
                <w:sz w:val="15"/>
              </w:rPr>
              <w:t>23</w:t>
            </w:r>
          </w:p>
        </w:tc>
        <w:tc>
          <w:tcPr>
            <w:tcW w:w="510" w:type="dxa"/>
            <w:tcBorders>
              <w:top w:val="nil"/>
              <w:bottom w:val="nil"/>
            </w:tcBorders>
          </w:tcPr>
          <w:p w:rsidR="00AC1086" w:rsidRDefault="00AC1086">
            <w:pPr>
              <w:ind w:left="23" w:right="23"/>
              <w:jc w:val="right"/>
              <w:rPr>
                <w:rFonts w:hint="eastAsia"/>
                <w:sz w:val="15"/>
              </w:rPr>
            </w:pPr>
            <w:r>
              <w:rPr>
                <w:rFonts w:hint="eastAsia"/>
                <w:sz w:val="15"/>
              </w:rPr>
              <w:t>481</w:t>
            </w:r>
          </w:p>
        </w:tc>
        <w:tc>
          <w:tcPr>
            <w:tcW w:w="510" w:type="dxa"/>
            <w:tcBorders>
              <w:top w:val="nil"/>
              <w:bottom w:val="nil"/>
              <w:right w:val="nil"/>
            </w:tcBorders>
          </w:tcPr>
          <w:p w:rsidR="00AC1086" w:rsidRDefault="00AC1086">
            <w:pPr>
              <w:ind w:left="23" w:right="23"/>
              <w:jc w:val="right"/>
              <w:rPr>
                <w:rFonts w:hint="eastAsia"/>
                <w:sz w:val="15"/>
              </w:rPr>
            </w:pPr>
            <w:r>
              <w:rPr>
                <w:rFonts w:hint="eastAsia"/>
                <w:sz w:val="15"/>
              </w:rPr>
              <w:t>2 015</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725</w:t>
            </w:r>
          </w:p>
        </w:tc>
        <w:tc>
          <w:tcPr>
            <w:tcW w:w="510" w:type="dxa"/>
            <w:tcBorders>
              <w:top w:val="nil"/>
              <w:left w:val="nil"/>
              <w:bottom w:val="nil"/>
              <w:right w:val="nil"/>
            </w:tcBorders>
          </w:tcPr>
          <w:p w:rsidR="00AC1086" w:rsidRDefault="00AC1086">
            <w:pPr>
              <w:ind w:left="23" w:right="23"/>
              <w:jc w:val="right"/>
              <w:rPr>
                <w:rFonts w:hint="eastAsia"/>
                <w:sz w:val="15"/>
              </w:rPr>
            </w:pPr>
            <w:r>
              <w:rPr>
                <w:rFonts w:hint="eastAsia"/>
                <w:sz w:val="15"/>
              </w:rPr>
              <w:t>2740</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公职、劳动和行政</w:t>
            </w:r>
            <w:r>
              <w:rPr>
                <w:sz w:val="15"/>
              </w:rPr>
              <w:br/>
            </w:r>
            <w:r>
              <w:rPr>
                <w:rFonts w:hint="eastAsia"/>
                <w:sz w:val="15"/>
              </w:rPr>
              <w:t>改革部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43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10</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53</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14</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17</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16</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29</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22</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45</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8</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9</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101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52</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153</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sz w:val="15"/>
              </w:rPr>
            </w:pPr>
            <w:r>
              <w:rPr>
                <w:sz w:val="15"/>
              </w:rPr>
              <w:t>MIEEP</w:t>
            </w:r>
          </w:p>
        </w:tc>
        <w:tc>
          <w:tcPr>
            <w:tcW w:w="510" w:type="dxa"/>
            <w:tcBorders>
              <w:top w:val="nil"/>
              <w:bottom w:val="nil"/>
              <w:right w:val="nil"/>
            </w:tcBorders>
            <w:vAlign w:val="bottom"/>
          </w:tcPr>
          <w:p w:rsidR="00AC1086" w:rsidRDefault="00AC1086">
            <w:pPr>
              <w:ind w:left="23" w:right="23"/>
              <w:jc w:val="right"/>
              <w:rPr>
                <w:sz w:val="15"/>
              </w:rPr>
            </w:pPr>
            <w:r>
              <w:rPr>
                <w:sz w:val="15"/>
              </w:rPr>
              <w:t>62</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18</w:t>
            </w:r>
          </w:p>
        </w:tc>
        <w:tc>
          <w:tcPr>
            <w:tcW w:w="510" w:type="dxa"/>
            <w:tcBorders>
              <w:top w:val="nil"/>
              <w:left w:val="nil"/>
              <w:bottom w:val="nil"/>
            </w:tcBorders>
            <w:vAlign w:val="bottom"/>
          </w:tcPr>
          <w:p w:rsidR="00AC1086" w:rsidRDefault="00AC1086">
            <w:pPr>
              <w:ind w:left="23" w:right="23"/>
              <w:jc w:val="right"/>
              <w:rPr>
                <w:sz w:val="15"/>
              </w:rPr>
            </w:pPr>
            <w:r>
              <w:rPr>
                <w:sz w:val="15"/>
              </w:rPr>
              <w:t>80</w:t>
            </w:r>
          </w:p>
        </w:tc>
        <w:tc>
          <w:tcPr>
            <w:tcW w:w="510" w:type="dxa"/>
            <w:tcBorders>
              <w:top w:val="nil"/>
              <w:bottom w:val="nil"/>
              <w:right w:val="nil"/>
            </w:tcBorders>
            <w:vAlign w:val="bottom"/>
          </w:tcPr>
          <w:p w:rsidR="00AC1086" w:rsidRDefault="00AC1086">
            <w:pPr>
              <w:ind w:left="23" w:right="23"/>
              <w:jc w:val="right"/>
              <w:rPr>
                <w:sz w:val="15"/>
              </w:rPr>
            </w:pPr>
            <w:r>
              <w:rPr>
                <w:sz w:val="15"/>
              </w:rPr>
              <w:t>15</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5</w:t>
            </w:r>
          </w:p>
        </w:tc>
        <w:tc>
          <w:tcPr>
            <w:tcW w:w="510" w:type="dxa"/>
            <w:tcBorders>
              <w:top w:val="nil"/>
              <w:left w:val="nil"/>
              <w:bottom w:val="nil"/>
            </w:tcBorders>
            <w:vAlign w:val="bottom"/>
          </w:tcPr>
          <w:p w:rsidR="00AC1086" w:rsidRDefault="00AC1086">
            <w:pPr>
              <w:ind w:left="23" w:right="23"/>
              <w:jc w:val="right"/>
              <w:rPr>
                <w:sz w:val="15"/>
              </w:rPr>
            </w:pPr>
            <w:r>
              <w:rPr>
                <w:sz w:val="15"/>
              </w:rPr>
              <w:t>20</w:t>
            </w:r>
          </w:p>
        </w:tc>
        <w:tc>
          <w:tcPr>
            <w:tcW w:w="510" w:type="dxa"/>
            <w:tcBorders>
              <w:top w:val="nil"/>
              <w:bottom w:val="nil"/>
              <w:right w:val="nil"/>
            </w:tcBorders>
            <w:vAlign w:val="bottom"/>
          </w:tcPr>
          <w:p w:rsidR="00AC1086" w:rsidRDefault="00AC1086">
            <w:pPr>
              <w:ind w:left="23" w:right="23"/>
              <w:jc w:val="right"/>
              <w:rPr>
                <w:sz w:val="15"/>
              </w:rPr>
            </w:pPr>
            <w:r>
              <w:rPr>
                <w:sz w:val="15"/>
              </w:rPr>
              <w:t>5</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9</w:t>
            </w:r>
          </w:p>
        </w:tc>
        <w:tc>
          <w:tcPr>
            <w:tcW w:w="510" w:type="dxa"/>
            <w:tcBorders>
              <w:top w:val="nil"/>
              <w:left w:val="nil"/>
              <w:bottom w:val="nil"/>
            </w:tcBorders>
            <w:vAlign w:val="bottom"/>
          </w:tcPr>
          <w:p w:rsidR="00AC1086" w:rsidRDefault="00AC1086">
            <w:pPr>
              <w:ind w:left="23" w:right="23"/>
              <w:jc w:val="right"/>
              <w:rPr>
                <w:sz w:val="15"/>
              </w:rPr>
            </w:pPr>
            <w:r>
              <w:rPr>
                <w:sz w:val="15"/>
              </w:rPr>
              <w:t>14</w:t>
            </w:r>
          </w:p>
        </w:tc>
        <w:tc>
          <w:tcPr>
            <w:tcW w:w="510" w:type="dxa"/>
            <w:tcBorders>
              <w:top w:val="nil"/>
              <w:bottom w:val="nil"/>
              <w:right w:val="nil"/>
            </w:tcBorders>
            <w:vAlign w:val="bottom"/>
          </w:tcPr>
          <w:p w:rsidR="00AC1086" w:rsidRDefault="00AC1086">
            <w:pPr>
              <w:ind w:left="23" w:right="23"/>
              <w:jc w:val="right"/>
              <w:rPr>
                <w:sz w:val="15"/>
              </w:rPr>
            </w:pPr>
            <w:r>
              <w:rPr>
                <w:sz w:val="15"/>
              </w:rPr>
              <w:t>19</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8</w:t>
            </w:r>
          </w:p>
        </w:tc>
        <w:tc>
          <w:tcPr>
            <w:tcW w:w="510" w:type="dxa"/>
            <w:tcBorders>
              <w:top w:val="nil"/>
              <w:left w:val="nil"/>
              <w:bottom w:val="nil"/>
            </w:tcBorders>
            <w:vAlign w:val="bottom"/>
          </w:tcPr>
          <w:p w:rsidR="00AC1086" w:rsidRDefault="00AC1086">
            <w:pPr>
              <w:ind w:left="23" w:right="23"/>
              <w:jc w:val="right"/>
              <w:rPr>
                <w:sz w:val="15"/>
              </w:rPr>
            </w:pPr>
            <w:r>
              <w:rPr>
                <w:sz w:val="15"/>
              </w:rPr>
              <w:t>27</w:t>
            </w:r>
          </w:p>
        </w:tc>
        <w:tc>
          <w:tcPr>
            <w:tcW w:w="510" w:type="dxa"/>
            <w:tcBorders>
              <w:top w:val="nil"/>
              <w:bottom w:val="nil"/>
              <w:right w:val="nil"/>
            </w:tcBorders>
            <w:vAlign w:val="bottom"/>
          </w:tcPr>
          <w:p w:rsidR="00AC1086" w:rsidRDefault="00AC1086">
            <w:pPr>
              <w:ind w:left="23" w:right="23"/>
              <w:jc w:val="right"/>
              <w:rPr>
                <w:sz w:val="15"/>
              </w:rPr>
            </w:pPr>
            <w:r>
              <w:rPr>
                <w:sz w:val="15"/>
              </w:rPr>
              <w:t>8</w:t>
            </w:r>
          </w:p>
        </w:tc>
        <w:tc>
          <w:tcPr>
            <w:tcW w:w="510" w:type="dxa"/>
            <w:tcBorders>
              <w:top w:val="nil"/>
              <w:left w:val="nil"/>
              <w:bottom w:val="nil"/>
              <w:right w:val="nil"/>
            </w:tcBorders>
            <w:vAlign w:val="bottom"/>
          </w:tcPr>
          <w:p w:rsidR="00AC1086" w:rsidRDefault="00AC1086">
            <w:pPr>
              <w:ind w:left="23" w:right="23"/>
              <w:jc w:val="right"/>
              <w:rPr>
                <w:sz w:val="15"/>
              </w:rPr>
            </w:pPr>
          </w:p>
        </w:tc>
        <w:tc>
          <w:tcPr>
            <w:tcW w:w="510" w:type="dxa"/>
            <w:tcBorders>
              <w:top w:val="nil"/>
              <w:left w:val="nil"/>
              <w:bottom w:val="nil"/>
            </w:tcBorders>
            <w:vAlign w:val="bottom"/>
          </w:tcPr>
          <w:p w:rsidR="00AC1086" w:rsidRDefault="00AC1086">
            <w:pPr>
              <w:ind w:left="23" w:right="23"/>
              <w:jc w:val="right"/>
              <w:rPr>
                <w:sz w:val="15"/>
              </w:rPr>
            </w:pPr>
            <w:r>
              <w:rPr>
                <w:sz w:val="15"/>
              </w:rPr>
              <w:t>8</w:t>
            </w:r>
          </w:p>
        </w:tc>
        <w:tc>
          <w:tcPr>
            <w:tcW w:w="510" w:type="dxa"/>
            <w:tcBorders>
              <w:top w:val="nil"/>
              <w:bottom w:val="nil"/>
              <w:right w:val="nil"/>
            </w:tcBorders>
            <w:vAlign w:val="bottom"/>
          </w:tcPr>
          <w:p w:rsidR="00AC1086" w:rsidRDefault="00AC1086">
            <w:pPr>
              <w:ind w:left="23" w:right="23"/>
              <w:jc w:val="right"/>
              <w:rPr>
                <w:sz w:val="15"/>
              </w:rPr>
            </w:pPr>
            <w:r>
              <w:rPr>
                <w:sz w:val="15"/>
              </w:rPr>
              <w:t>1</w:t>
            </w:r>
          </w:p>
        </w:tc>
        <w:tc>
          <w:tcPr>
            <w:tcW w:w="510" w:type="dxa"/>
            <w:tcBorders>
              <w:top w:val="nil"/>
              <w:left w:val="nil"/>
              <w:bottom w:val="nil"/>
            </w:tcBorders>
            <w:vAlign w:val="bottom"/>
          </w:tcPr>
          <w:p w:rsidR="00AC1086" w:rsidRDefault="00AC1086">
            <w:pPr>
              <w:ind w:left="23" w:right="23"/>
              <w:jc w:val="right"/>
              <w:rPr>
                <w:sz w:val="15"/>
              </w:rPr>
            </w:pPr>
            <w:r>
              <w:rPr>
                <w:sz w:val="15"/>
              </w:rPr>
              <w:t>-</w:t>
            </w:r>
          </w:p>
        </w:tc>
        <w:tc>
          <w:tcPr>
            <w:tcW w:w="510" w:type="dxa"/>
            <w:tcBorders>
              <w:top w:val="nil"/>
              <w:bottom w:val="nil"/>
            </w:tcBorders>
            <w:vAlign w:val="bottom"/>
          </w:tcPr>
          <w:p w:rsidR="00AC1086" w:rsidRDefault="00AC1086">
            <w:pPr>
              <w:ind w:left="23" w:right="23"/>
              <w:jc w:val="right"/>
              <w:rPr>
                <w:sz w:val="15"/>
              </w:rPr>
            </w:pPr>
            <w:r>
              <w:rPr>
                <w:sz w:val="15"/>
              </w:rPr>
              <w:t>1</w:t>
            </w:r>
          </w:p>
        </w:tc>
        <w:tc>
          <w:tcPr>
            <w:tcW w:w="510" w:type="dxa"/>
            <w:tcBorders>
              <w:top w:val="nil"/>
              <w:bottom w:val="nil"/>
              <w:right w:val="nil"/>
            </w:tcBorders>
            <w:vAlign w:val="bottom"/>
          </w:tcPr>
          <w:p w:rsidR="00AC1086" w:rsidRDefault="00AC1086">
            <w:pPr>
              <w:ind w:left="23" w:right="23"/>
              <w:jc w:val="right"/>
              <w:rPr>
                <w:sz w:val="15"/>
              </w:rPr>
            </w:pPr>
            <w:r>
              <w:rPr>
                <w:sz w:val="15"/>
              </w:rPr>
              <w:t>110</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38</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148</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工业和中小企业部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25</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5</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30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38</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10</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48</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内政、安全和领土</w:t>
            </w:r>
            <w:r>
              <w:rPr>
                <w:sz w:val="15"/>
              </w:rPr>
              <w:br/>
            </w:r>
            <w:r>
              <w:rPr>
                <w:rFonts w:hint="eastAsia"/>
                <w:sz w:val="15"/>
              </w:rPr>
              <w:t>管理部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195</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29</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224</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25</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28</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48</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19</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67</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156</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84</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240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444</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137</w:t>
            </w:r>
          </w:p>
        </w:tc>
        <w:tc>
          <w:tcPr>
            <w:tcW w:w="510" w:type="dxa"/>
            <w:tcBorders>
              <w:top w:val="nil"/>
              <w:left w:val="nil"/>
              <w:bottom w:val="nil"/>
              <w:right w:val="nil"/>
            </w:tcBorders>
            <w:vAlign w:val="bottom"/>
          </w:tcPr>
          <w:p w:rsidR="00AC1086" w:rsidRDefault="00AC1086">
            <w:pPr>
              <w:ind w:left="23" w:right="23"/>
              <w:jc w:val="right"/>
              <w:rPr>
                <w:sz w:val="15"/>
              </w:rPr>
            </w:pPr>
            <w:r>
              <w:rPr>
                <w:rFonts w:hint="eastAsia"/>
                <w:sz w:val="15"/>
              </w:rPr>
              <w:t>581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司法、法规和人权部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123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46</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169</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33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8</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41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16</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18</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34</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75</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73</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148</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20</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268</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146</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414</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青年、体育部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81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10</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91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141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18</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159</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53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18</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71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133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64</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197</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71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72</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480</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111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591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计划和经济重建部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140</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32</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172</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39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19</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58</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18</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37</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83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35</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118</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118</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16</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297</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104</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401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社会保障部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sz w:val="15"/>
              </w:rPr>
            </w:pPr>
            <w:r>
              <w:rPr>
                <w:sz w:val="15"/>
              </w:rPr>
              <w:t>MS</w:t>
            </w:r>
          </w:p>
        </w:tc>
        <w:tc>
          <w:tcPr>
            <w:tcW w:w="510" w:type="dxa"/>
            <w:tcBorders>
              <w:top w:val="nil"/>
              <w:bottom w:val="nil"/>
              <w:right w:val="nil"/>
            </w:tcBorders>
            <w:vAlign w:val="bottom"/>
          </w:tcPr>
          <w:p w:rsidR="00AC1086" w:rsidRDefault="00AC1086">
            <w:pPr>
              <w:ind w:left="23" w:right="23"/>
              <w:jc w:val="right"/>
              <w:rPr>
                <w:sz w:val="15"/>
              </w:rPr>
            </w:pPr>
            <w:r>
              <w:rPr>
                <w:sz w:val="15"/>
              </w:rPr>
              <w:t>314</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107</w:t>
            </w:r>
          </w:p>
        </w:tc>
        <w:tc>
          <w:tcPr>
            <w:tcW w:w="510" w:type="dxa"/>
            <w:tcBorders>
              <w:top w:val="nil"/>
              <w:left w:val="nil"/>
              <w:bottom w:val="nil"/>
            </w:tcBorders>
            <w:vAlign w:val="bottom"/>
          </w:tcPr>
          <w:p w:rsidR="00AC1086" w:rsidRDefault="00AC1086">
            <w:pPr>
              <w:ind w:left="23" w:right="23"/>
              <w:jc w:val="right"/>
              <w:rPr>
                <w:sz w:val="15"/>
              </w:rPr>
            </w:pPr>
            <w:r>
              <w:rPr>
                <w:sz w:val="15"/>
              </w:rPr>
              <w:t>421</w:t>
            </w:r>
          </w:p>
        </w:tc>
        <w:tc>
          <w:tcPr>
            <w:tcW w:w="510" w:type="dxa"/>
            <w:tcBorders>
              <w:top w:val="nil"/>
              <w:bottom w:val="nil"/>
              <w:right w:val="nil"/>
            </w:tcBorders>
            <w:vAlign w:val="bottom"/>
          </w:tcPr>
          <w:p w:rsidR="00AC1086" w:rsidRDefault="00AC1086">
            <w:pPr>
              <w:ind w:left="23" w:right="23"/>
              <w:jc w:val="right"/>
              <w:rPr>
                <w:sz w:val="15"/>
              </w:rPr>
            </w:pPr>
            <w:r>
              <w:rPr>
                <w:sz w:val="15"/>
              </w:rPr>
              <w:t>222</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286</w:t>
            </w:r>
          </w:p>
        </w:tc>
        <w:tc>
          <w:tcPr>
            <w:tcW w:w="510" w:type="dxa"/>
            <w:tcBorders>
              <w:top w:val="nil"/>
              <w:left w:val="nil"/>
              <w:bottom w:val="nil"/>
            </w:tcBorders>
            <w:vAlign w:val="bottom"/>
          </w:tcPr>
          <w:p w:rsidR="00AC1086" w:rsidRDefault="00AC1086">
            <w:pPr>
              <w:ind w:left="23" w:right="23"/>
              <w:jc w:val="right"/>
              <w:rPr>
                <w:sz w:val="15"/>
              </w:rPr>
            </w:pPr>
            <w:r>
              <w:rPr>
                <w:sz w:val="15"/>
              </w:rPr>
              <w:t>508</w:t>
            </w:r>
          </w:p>
        </w:tc>
        <w:tc>
          <w:tcPr>
            <w:tcW w:w="510" w:type="dxa"/>
            <w:tcBorders>
              <w:top w:val="nil"/>
              <w:bottom w:val="nil"/>
              <w:right w:val="nil"/>
            </w:tcBorders>
            <w:vAlign w:val="bottom"/>
          </w:tcPr>
          <w:p w:rsidR="00AC1086" w:rsidRDefault="00AC1086">
            <w:pPr>
              <w:ind w:left="23" w:right="23"/>
              <w:jc w:val="right"/>
              <w:rPr>
                <w:sz w:val="15"/>
              </w:rPr>
            </w:pPr>
            <w:r>
              <w:rPr>
                <w:sz w:val="15"/>
              </w:rPr>
              <w:t>407</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371</w:t>
            </w:r>
          </w:p>
        </w:tc>
        <w:tc>
          <w:tcPr>
            <w:tcW w:w="510" w:type="dxa"/>
            <w:tcBorders>
              <w:top w:val="nil"/>
              <w:left w:val="nil"/>
              <w:bottom w:val="nil"/>
            </w:tcBorders>
            <w:vAlign w:val="bottom"/>
          </w:tcPr>
          <w:p w:rsidR="00AC1086" w:rsidRDefault="00AC1086">
            <w:pPr>
              <w:ind w:left="23" w:right="23"/>
              <w:jc w:val="right"/>
              <w:rPr>
                <w:sz w:val="15"/>
              </w:rPr>
            </w:pPr>
            <w:r>
              <w:rPr>
                <w:sz w:val="15"/>
              </w:rPr>
              <w:t>778</w:t>
            </w:r>
          </w:p>
        </w:tc>
        <w:tc>
          <w:tcPr>
            <w:tcW w:w="510" w:type="dxa"/>
            <w:tcBorders>
              <w:top w:val="nil"/>
              <w:bottom w:val="nil"/>
              <w:right w:val="nil"/>
            </w:tcBorders>
            <w:vAlign w:val="bottom"/>
          </w:tcPr>
          <w:p w:rsidR="00AC1086" w:rsidRDefault="00AC1086">
            <w:pPr>
              <w:ind w:left="23" w:right="23"/>
              <w:jc w:val="right"/>
              <w:rPr>
                <w:sz w:val="15"/>
              </w:rPr>
            </w:pPr>
            <w:r>
              <w:rPr>
                <w:sz w:val="15"/>
              </w:rPr>
              <w:t>445</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526</w:t>
            </w:r>
          </w:p>
        </w:tc>
        <w:tc>
          <w:tcPr>
            <w:tcW w:w="510" w:type="dxa"/>
            <w:tcBorders>
              <w:top w:val="nil"/>
              <w:left w:val="nil"/>
              <w:bottom w:val="nil"/>
            </w:tcBorders>
            <w:vAlign w:val="bottom"/>
          </w:tcPr>
          <w:p w:rsidR="00AC1086" w:rsidRDefault="00AC1086">
            <w:pPr>
              <w:ind w:left="23" w:right="23"/>
              <w:jc w:val="right"/>
              <w:rPr>
                <w:sz w:val="15"/>
              </w:rPr>
            </w:pPr>
            <w:r>
              <w:rPr>
                <w:sz w:val="15"/>
              </w:rPr>
              <w:t>971</w:t>
            </w:r>
          </w:p>
        </w:tc>
        <w:tc>
          <w:tcPr>
            <w:tcW w:w="510" w:type="dxa"/>
            <w:tcBorders>
              <w:top w:val="nil"/>
              <w:bottom w:val="nil"/>
              <w:right w:val="nil"/>
            </w:tcBorders>
            <w:vAlign w:val="bottom"/>
          </w:tcPr>
          <w:p w:rsidR="00AC1086" w:rsidRDefault="00AC1086">
            <w:pPr>
              <w:ind w:left="23" w:right="23"/>
              <w:jc w:val="right"/>
              <w:rPr>
                <w:sz w:val="15"/>
              </w:rPr>
            </w:pPr>
            <w:r>
              <w:rPr>
                <w:sz w:val="15"/>
              </w:rPr>
              <w:t>177</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70</w:t>
            </w:r>
          </w:p>
        </w:tc>
        <w:tc>
          <w:tcPr>
            <w:tcW w:w="510" w:type="dxa"/>
            <w:tcBorders>
              <w:top w:val="nil"/>
              <w:left w:val="nil"/>
              <w:bottom w:val="nil"/>
            </w:tcBorders>
            <w:vAlign w:val="bottom"/>
          </w:tcPr>
          <w:p w:rsidR="00AC1086" w:rsidRDefault="00AC1086">
            <w:pPr>
              <w:ind w:left="23" w:right="23"/>
              <w:jc w:val="right"/>
              <w:rPr>
                <w:sz w:val="15"/>
              </w:rPr>
            </w:pPr>
            <w:r>
              <w:rPr>
                <w:sz w:val="15"/>
              </w:rPr>
              <w:t>247</w:t>
            </w:r>
          </w:p>
        </w:tc>
        <w:tc>
          <w:tcPr>
            <w:tcW w:w="510" w:type="dxa"/>
            <w:tcBorders>
              <w:top w:val="nil"/>
              <w:bottom w:val="nil"/>
              <w:right w:val="nil"/>
            </w:tcBorders>
            <w:vAlign w:val="bottom"/>
          </w:tcPr>
          <w:p w:rsidR="00AC1086" w:rsidRDefault="00AC1086">
            <w:pPr>
              <w:ind w:left="23" w:right="23"/>
              <w:jc w:val="right"/>
              <w:rPr>
                <w:sz w:val="15"/>
              </w:rPr>
            </w:pPr>
            <w:r>
              <w:rPr>
                <w:sz w:val="15"/>
              </w:rPr>
              <w:t>5</w:t>
            </w:r>
          </w:p>
        </w:tc>
        <w:tc>
          <w:tcPr>
            <w:tcW w:w="510" w:type="dxa"/>
            <w:tcBorders>
              <w:top w:val="nil"/>
              <w:left w:val="nil"/>
              <w:bottom w:val="nil"/>
            </w:tcBorders>
            <w:vAlign w:val="bottom"/>
          </w:tcPr>
          <w:p w:rsidR="00AC1086" w:rsidRDefault="00AC1086">
            <w:pPr>
              <w:ind w:left="23" w:right="23"/>
              <w:jc w:val="right"/>
              <w:rPr>
                <w:sz w:val="15"/>
              </w:rPr>
            </w:pPr>
            <w:r>
              <w:rPr>
                <w:sz w:val="15"/>
              </w:rPr>
              <w:t>8</w:t>
            </w:r>
          </w:p>
        </w:tc>
        <w:tc>
          <w:tcPr>
            <w:tcW w:w="510" w:type="dxa"/>
            <w:tcBorders>
              <w:top w:val="nil"/>
              <w:bottom w:val="nil"/>
            </w:tcBorders>
            <w:vAlign w:val="bottom"/>
          </w:tcPr>
          <w:p w:rsidR="00AC1086" w:rsidRDefault="00AC1086">
            <w:pPr>
              <w:ind w:left="23" w:right="23"/>
              <w:jc w:val="right"/>
              <w:rPr>
                <w:sz w:val="15"/>
              </w:rPr>
            </w:pPr>
            <w:r>
              <w:rPr>
                <w:sz w:val="15"/>
              </w:rPr>
              <w:t>13</w:t>
            </w:r>
          </w:p>
        </w:tc>
        <w:tc>
          <w:tcPr>
            <w:tcW w:w="510" w:type="dxa"/>
            <w:tcBorders>
              <w:top w:val="nil"/>
              <w:bottom w:val="nil"/>
              <w:right w:val="nil"/>
            </w:tcBorders>
            <w:vAlign w:val="bottom"/>
          </w:tcPr>
          <w:p w:rsidR="00AC1086" w:rsidRDefault="00AC1086">
            <w:pPr>
              <w:ind w:left="23" w:right="23"/>
              <w:jc w:val="right"/>
              <w:rPr>
                <w:sz w:val="15"/>
              </w:rPr>
            </w:pPr>
            <w:r>
              <w:rPr>
                <w:sz w:val="15"/>
              </w:rPr>
              <w:t>1 570</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1 368</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2 938</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公共卫生部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0</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sz w:val="15"/>
              </w:rPr>
            </w:pPr>
            <w:r>
              <w:rPr>
                <w:sz w:val="15"/>
              </w:rPr>
              <w:t>MTEAS</w:t>
            </w:r>
          </w:p>
        </w:tc>
        <w:tc>
          <w:tcPr>
            <w:tcW w:w="510" w:type="dxa"/>
            <w:tcBorders>
              <w:top w:val="nil"/>
              <w:bottom w:val="nil"/>
              <w:right w:val="nil"/>
            </w:tcBorders>
            <w:vAlign w:val="bottom"/>
          </w:tcPr>
          <w:p w:rsidR="00AC1086" w:rsidRDefault="00AC1086">
            <w:pPr>
              <w:ind w:left="23" w:right="23"/>
              <w:jc w:val="right"/>
              <w:rPr>
                <w:sz w:val="15"/>
              </w:rPr>
            </w:pPr>
            <w:r>
              <w:rPr>
                <w:sz w:val="15"/>
              </w:rPr>
              <w:t>95</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78</w:t>
            </w:r>
          </w:p>
        </w:tc>
        <w:tc>
          <w:tcPr>
            <w:tcW w:w="510" w:type="dxa"/>
            <w:tcBorders>
              <w:top w:val="nil"/>
              <w:left w:val="nil"/>
              <w:bottom w:val="nil"/>
            </w:tcBorders>
            <w:vAlign w:val="bottom"/>
          </w:tcPr>
          <w:p w:rsidR="00AC1086" w:rsidRDefault="00AC1086">
            <w:pPr>
              <w:ind w:left="23" w:right="23"/>
              <w:jc w:val="right"/>
              <w:rPr>
                <w:sz w:val="15"/>
              </w:rPr>
            </w:pPr>
            <w:r>
              <w:rPr>
                <w:sz w:val="15"/>
              </w:rPr>
              <w:t>173</w:t>
            </w:r>
          </w:p>
        </w:tc>
        <w:tc>
          <w:tcPr>
            <w:tcW w:w="510" w:type="dxa"/>
            <w:tcBorders>
              <w:top w:val="nil"/>
              <w:bottom w:val="nil"/>
              <w:right w:val="nil"/>
            </w:tcBorders>
            <w:vAlign w:val="bottom"/>
          </w:tcPr>
          <w:p w:rsidR="00AC1086" w:rsidRDefault="00AC1086">
            <w:pPr>
              <w:ind w:left="23" w:right="23"/>
              <w:jc w:val="right"/>
              <w:rPr>
                <w:sz w:val="15"/>
              </w:rPr>
            </w:pPr>
            <w:r>
              <w:rPr>
                <w:sz w:val="15"/>
              </w:rPr>
              <w:t>42</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48</w:t>
            </w:r>
          </w:p>
        </w:tc>
        <w:tc>
          <w:tcPr>
            <w:tcW w:w="510" w:type="dxa"/>
            <w:tcBorders>
              <w:top w:val="nil"/>
              <w:left w:val="nil"/>
              <w:bottom w:val="nil"/>
            </w:tcBorders>
            <w:vAlign w:val="bottom"/>
          </w:tcPr>
          <w:p w:rsidR="00AC1086" w:rsidRDefault="00AC1086">
            <w:pPr>
              <w:ind w:left="23" w:right="23"/>
              <w:jc w:val="right"/>
              <w:rPr>
                <w:sz w:val="15"/>
              </w:rPr>
            </w:pPr>
            <w:r>
              <w:rPr>
                <w:sz w:val="15"/>
              </w:rPr>
              <w:t>90</w:t>
            </w:r>
          </w:p>
        </w:tc>
        <w:tc>
          <w:tcPr>
            <w:tcW w:w="510" w:type="dxa"/>
            <w:tcBorders>
              <w:top w:val="nil"/>
              <w:bottom w:val="nil"/>
              <w:right w:val="nil"/>
            </w:tcBorders>
            <w:vAlign w:val="bottom"/>
          </w:tcPr>
          <w:p w:rsidR="00AC1086" w:rsidRDefault="00AC1086">
            <w:pPr>
              <w:ind w:left="23" w:right="23"/>
              <w:jc w:val="right"/>
              <w:rPr>
                <w:sz w:val="15"/>
              </w:rPr>
            </w:pPr>
            <w:r>
              <w:rPr>
                <w:sz w:val="15"/>
              </w:rPr>
              <w:t>54</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66</w:t>
            </w:r>
          </w:p>
        </w:tc>
        <w:tc>
          <w:tcPr>
            <w:tcW w:w="510" w:type="dxa"/>
            <w:tcBorders>
              <w:top w:val="nil"/>
              <w:left w:val="nil"/>
              <w:bottom w:val="nil"/>
            </w:tcBorders>
            <w:vAlign w:val="bottom"/>
          </w:tcPr>
          <w:p w:rsidR="00AC1086" w:rsidRDefault="00AC1086">
            <w:pPr>
              <w:ind w:left="23" w:right="23"/>
              <w:jc w:val="right"/>
              <w:rPr>
                <w:sz w:val="15"/>
              </w:rPr>
            </w:pPr>
            <w:r>
              <w:rPr>
                <w:sz w:val="15"/>
              </w:rPr>
              <w:t>120</w:t>
            </w:r>
          </w:p>
        </w:tc>
        <w:tc>
          <w:tcPr>
            <w:tcW w:w="510" w:type="dxa"/>
            <w:tcBorders>
              <w:top w:val="nil"/>
              <w:bottom w:val="nil"/>
              <w:right w:val="nil"/>
            </w:tcBorders>
            <w:vAlign w:val="bottom"/>
          </w:tcPr>
          <w:p w:rsidR="00AC1086" w:rsidRDefault="00AC1086">
            <w:pPr>
              <w:ind w:left="23" w:right="23"/>
              <w:jc w:val="right"/>
              <w:rPr>
                <w:sz w:val="15"/>
              </w:rPr>
            </w:pPr>
            <w:r>
              <w:rPr>
                <w:sz w:val="15"/>
              </w:rPr>
              <w:t>57</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98</w:t>
            </w:r>
          </w:p>
        </w:tc>
        <w:tc>
          <w:tcPr>
            <w:tcW w:w="510" w:type="dxa"/>
            <w:tcBorders>
              <w:top w:val="nil"/>
              <w:left w:val="nil"/>
              <w:bottom w:val="nil"/>
            </w:tcBorders>
            <w:vAlign w:val="bottom"/>
          </w:tcPr>
          <w:p w:rsidR="00AC1086" w:rsidRDefault="00AC1086">
            <w:pPr>
              <w:ind w:left="23" w:right="23"/>
              <w:jc w:val="right"/>
              <w:rPr>
                <w:sz w:val="15"/>
              </w:rPr>
            </w:pPr>
            <w:r>
              <w:rPr>
                <w:sz w:val="15"/>
              </w:rPr>
              <w:t>155</w:t>
            </w:r>
          </w:p>
        </w:tc>
        <w:tc>
          <w:tcPr>
            <w:tcW w:w="510" w:type="dxa"/>
            <w:tcBorders>
              <w:top w:val="nil"/>
              <w:bottom w:val="nil"/>
              <w:right w:val="nil"/>
            </w:tcBorders>
            <w:vAlign w:val="bottom"/>
          </w:tcPr>
          <w:p w:rsidR="00AC1086" w:rsidRDefault="00AC1086">
            <w:pPr>
              <w:ind w:left="23" w:right="23"/>
              <w:jc w:val="right"/>
              <w:rPr>
                <w:sz w:val="15"/>
              </w:rPr>
            </w:pPr>
            <w:r>
              <w:rPr>
                <w:sz w:val="15"/>
              </w:rPr>
              <w:t>32</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6</w:t>
            </w:r>
          </w:p>
        </w:tc>
        <w:tc>
          <w:tcPr>
            <w:tcW w:w="510" w:type="dxa"/>
            <w:tcBorders>
              <w:top w:val="nil"/>
              <w:left w:val="nil"/>
              <w:bottom w:val="nil"/>
            </w:tcBorders>
            <w:vAlign w:val="bottom"/>
          </w:tcPr>
          <w:p w:rsidR="00AC1086" w:rsidRDefault="00AC1086">
            <w:pPr>
              <w:ind w:left="23" w:right="23"/>
              <w:jc w:val="right"/>
              <w:rPr>
                <w:sz w:val="15"/>
              </w:rPr>
            </w:pPr>
            <w:r>
              <w:rPr>
                <w:sz w:val="15"/>
              </w:rPr>
              <w:t>38</w:t>
            </w:r>
          </w:p>
        </w:tc>
        <w:tc>
          <w:tcPr>
            <w:tcW w:w="510" w:type="dxa"/>
            <w:tcBorders>
              <w:top w:val="nil"/>
              <w:bottom w:val="nil"/>
              <w:right w:val="nil"/>
            </w:tcBorders>
            <w:vAlign w:val="bottom"/>
          </w:tcPr>
          <w:p w:rsidR="00AC1086" w:rsidRDefault="00AC1086">
            <w:pPr>
              <w:ind w:left="23" w:right="23"/>
              <w:jc w:val="right"/>
              <w:rPr>
                <w:sz w:val="15"/>
              </w:rPr>
            </w:pPr>
            <w:r>
              <w:rPr>
                <w:sz w:val="15"/>
              </w:rPr>
              <w:t>2</w:t>
            </w:r>
          </w:p>
        </w:tc>
        <w:tc>
          <w:tcPr>
            <w:tcW w:w="510" w:type="dxa"/>
            <w:tcBorders>
              <w:top w:val="nil"/>
              <w:left w:val="nil"/>
              <w:bottom w:val="nil"/>
            </w:tcBorders>
            <w:vAlign w:val="bottom"/>
          </w:tcPr>
          <w:p w:rsidR="00AC1086" w:rsidRDefault="00AC1086">
            <w:pPr>
              <w:ind w:left="23" w:right="23"/>
              <w:jc w:val="right"/>
              <w:rPr>
                <w:sz w:val="15"/>
              </w:rPr>
            </w:pPr>
          </w:p>
        </w:tc>
        <w:tc>
          <w:tcPr>
            <w:tcW w:w="510" w:type="dxa"/>
            <w:tcBorders>
              <w:top w:val="nil"/>
              <w:bottom w:val="nil"/>
            </w:tcBorders>
            <w:vAlign w:val="bottom"/>
          </w:tcPr>
          <w:p w:rsidR="00AC1086" w:rsidRDefault="00AC1086">
            <w:pPr>
              <w:ind w:left="23" w:right="23"/>
              <w:jc w:val="right"/>
              <w:rPr>
                <w:sz w:val="15"/>
              </w:rPr>
            </w:pPr>
            <w:r>
              <w:rPr>
                <w:sz w:val="15"/>
              </w:rPr>
              <w:t>4</w:t>
            </w:r>
          </w:p>
        </w:tc>
        <w:tc>
          <w:tcPr>
            <w:tcW w:w="510" w:type="dxa"/>
            <w:tcBorders>
              <w:top w:val="nil"/>
              <w:bottom w:val="nil"/>
              <w:right w:val="nil"/>
            </w:tcBorders>
            <w:vAlign w:val="bottom"/>
          </w:tcPr>
          <w:p w:rsidR="00AC1086" w:rsidRDefault="00AC1086">
            <w:pPr>
              <w:ind w:left="23" w:right="23"/>
              <w:jc w:val="right"/>
              <w:rPr>
                <w:sz w:val="15"/>
              </w:rPr>
            </w:pPr>
            <w:r>
              <w:rPr>
                <w:sz w:val="15"/>
              </w:rPr>
              <w:t>280</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296</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576</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rFonts w:hint="eastAsia"/>
                <w:sz w:val="15"/>
              </w:rPr>
            </w:pPr>
            <w:r>
              <w:rPr>
                <w:rFonts w:hint="eastAsia"/>
                <w:sz w:val="15"/>
              </w:rPr>
              <w:t>公共工程和交通部</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69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75</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23</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26</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4</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13</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39</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13</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52</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21</w:t>
            </w:r>
          </w:p>
        </w:tc>
        <w:tc>
          <w:tcPr>
            <w:tcW w:w="510" w:type="dxa"/>
            <w:tcBorders>
              <w:top w:val="nil"/>
              <w:left w:val="nil"/>
              <w:bottom w:val="nil"/>
              <w:right w:val="nil"/>
            </w:tcBorders>
            <w:vAlign w:val="bottom"/>
          </w:tcPr>
          <w:p w:rsidR="00AC1086" w:rsidRDefault="00AC1086">
            <w:pPr>
              <w:ind w:left="23" w:right="23"/>
              <w:jc w:val="right"/>
              <w:rPr>
                <w:rFonts w:hint="eastAsia"/>
                <w:sz w:val="15"/>
              </w:rPr>
            </w:pP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ind w:left="23" w:right="23"/>
              <w:jc w:val="right"/>
              <w:rPr>
                <w:rFonts w:hint="eastAsia"/>
                <w:sz w:val="15"/>
              </w:rPr>
            </w:pPr>
            <w:r>
              <w:rPr>
                <w:rFonts w:hint="eastAsia"/>
                <w:sz w:val="15"/>
              </w:rPr>
              <w:t>2</w:t>
            </w:r>
          </w:p>
        </w:tc>
        <w:tc>
          <w:tcPr>
            <w:tcW w:w="510" w:type="dxa"/>
            <w:tcBorders>
              <w:top w:val="nil"/>
              <w:bottom w:val="nil"/>
            </w:tcBorders>
            <w:vAlign w:val="bottom"/>
          </w:tcPr>
          <w:p w:rsidR="00AC1086" w:rsidRDefault="00AC1086">
            <w:pPr>
              <w:ind w:left="23" w:right="23"/>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ind w:left="23" w:right="23"/>
              <w:jc w:val="right"/>
              <w:rPr>
                <w:rFonts w:hint="eastAsia"/>
                <w:sz w:val="15"/>
              </w:rPr>
            </w:pPr>
            <w:r>
              <w:rPr>
                <w:rFonts w:hint="eastAsia"/>
                <w:sz w:val="15"/>
              </w:rPr>
              <w:t>162</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26</w:t>
            </w:r>
          </w:p>
        </w:tc>
        <w:tc>
          <w:tcPr>
            <w:tcW w:w="510" w:type="dxa"/>
            <w:tcBorders>
              <w:top w:val="nil"/>
              <w:left w:val="nil"/>
              <w:bottom w:val="nil"/>
              <w:right w:val="nil"/>
            </w:tcBorders>
            <w:vAlign w:val="bottom"/>
          </w:tcPr>
          <w:p w:rsidR="00AC1086" w:rsidRDefault="00AC1086">
            <w:pPr>
              <w:ind w:left="23" w:right="23"/>
              <w:jc w:val="right"/>
              <w:rPr>
                <w:rFonts w:hint="eastAsia"/>
                <w:sz w:val="15"/>
              </w:rPr>
            </w:pPr>
            <w:r>
              <w:rPr>
                <w:rFonts w:hint="eastAsia"/>
                <w:sz w:val="15"/>
              </w:rPr>
              <w:t>188</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ind w:left="23" w:right="23"/>
              <w:rPr>
                <w:sz w:val="15"/>
              </w:rPr>
            </w:pPr>
            <w:r>
              <w:rPr>
                <w:sz w:val="15"/>
              </w:rPr>
              <w:t>PR</w:t>
            </w:r>
          </w:p>
        </w:tc>
        <w:tc>
          <w:tcPr>
            <w:tcW w:w="510" w:type="dxa"/>
            <w:tcBorders>
              <w:top w:val="nil"/>
              <w:bottom w:val="nil"/>
              <w:right w:val="nil"/>
            </w:tcBorders>
            <w:vAlign w:val="bottom"/>
          </w:tcPr>
          <w:p w:rsidR="00AC1086" w:rsidRDefault="00AC1086">
            <w:pPr>
              <w:ind w:left="23" w:right="23"/>
              <w:jc w:val="right"/>
              <w:rPr>
                <w:sz w:val="15"/>
              </w:rPr>
            </w:pPr>
            <w:r>
              <w:rPr>
                <w:sz w:val="15"/>
              </w:rPr>
              <w:t>29</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3</w:t>
            </w:r>
          </w:p>
        </w:tc>
        <w:tc>
          <w:tcPr>
            <w:tcW w:w="510" w:type="dxa"/>
            <w:tcBorders>
              <w:top w:val="nil"/>
              <w:left w:val="nil"/>
              <w:bottom w:val="nil"/>
            </w:tcBorders>
            <w:vAlign w:val="bottom"/>
          </w:tcPr>
          <w:p w:rsidR="00AC1086" w:rsidRDefault="00AC1086">
            <w:pPr>
              <w:ind w:left="23" w:right="23"/>
              <w:jc w:val="right"/>
              <w:rPr>
                <w:sz w:val="15"/>
              </w:rPr>
            </w:pPr>
            <w:r>
              <w:rPr>
                <w:sz w:val="15"/>
              </w:rPr>
              <w:t>32</w:t>
            </w:r>
          </w:p>
        </w:tc>
        <w:tc>
          <w:tcPr>
            <w:tcW w:w="510" w:type="dxa"/>
            <w:tcBorders>
              <w:top w:val="nil"/>
              <w:bottom w:val="nil"/>
              <w:right w:val="nil"/>
            </w:tcBorders>
            <w:vAlign w:val="bottom"/>
          </w:tcPr>
          <w:p w:rsidR="00AC1086" w:rsidRDefault="00AC1086">
            <w:pPr>
              <w:ind w:left="23" w:right="23"/>
              <w:jc w:val="right"/>
              <w:rPr>
                <w:sz w:val="15"/>
              </w:rPr>
            </w:pPr>
            <w:r>
              <w:rPr>
                <w:sz w:val="15"/>
              </w:rPr>
              <w:t>29</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4</w:t>
            </w:r>
          </w:p>
        </w:tc>
        <w:tc>
          <w:tcPr>
            <w:tcW w:w="510" w:type="dxa"/>
            <w:tcBorders>
              <w:top w:val="nil"/>
              <w:left w:val="nil"/>
              <w:bottom w:val="nil"/>
            </w:tcBorders>
            <w:vAlign w:val="bottom"/>
          </w:tcPr>
          <w:p w:rsidR="00AC1086" w:rsidRDefault="00AC1086">
            <w:pPr>
              <w:ind w:left="23" w:right="23"/>
              <w:jc w:val="right"/>
              <w:rPr>
                <w:sz w:val="15"/>
              </w:rPr>
            </w:pPr>
            <w:r>
              <w:rPr>
                <w:sz w:val="15"/>
              </w:rPr>
              <w:t>33</w:t>
            </w:r>
          </w:p>
        </w:tc>
        <w:tc>
          <w:tcPr>
            <w:tcW w:w="510" w:type="dxa"/>
            <w:tcBorders>
              <w:top w:val="nil"/>
              <w:bottom w:val="nil"/>
              <w:right w:val="nil"/>
            </w:tcBorders>
            <w:vAlign w:val="bottom"/>
          </w:tcPr>
          <w:p w:rsidR="00AC1086" w:rsidRDefault="00AC1086">
            <w:pPr>
              <w:ind w:left="23" w:right="23"/>
              <w:jc w:val="right"/>
              <w:rPr>
                <w:sz w:val="15"/>
              </w:rPr>
            </w:pPr>
            <w:r>
              <w:rPr>
                <w:sz w:val="15"/>
              </w:rPr>
              <w:t>29</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13</w:t>
            </w:r>
          </w:p>
        </w:tc>
        <w:tc>
          <w:tcPr>
            <w:tcW w:w="510" w:type="dxa"/>
            <w:tcBorders>
              <w:top w:val="nil"/>
              <w:left w:val="nil"/>
              <w:bottom w:val="nil"/>
            </w:tcBorders>
            <w:vAlign w:val="bottom"/>
          </w:tcPr>
          <w:p w:rsidR="00AC1086" w:rsidRDefault="00AC1086">
            <w:pPr>
              <w:ind w:left="23" w:right="23"/>
              <w:jc w:val="right"/>
              <w:rPr>
                <w:sz w:val="15"/>
              </w:rPr>
            </w:pPr>
            <w:r>
              <w:rPr>
                <w:sz w:val="15"/>
              </w:rPr>
              <w:t>42</w:t>
            </w:r>
          </w:p>
        </w:tc>
        <w:tc>
          <w:tcPr>
            <w:tcW w:w="510" w:type="dxa"/>
            <w:tcBorders>
              <w:top w:val="nil"/>
              <w:bottom w:val="nil"/>
              <w:right w:val="nil"/>
            </w:tcBorders>
            <w:vAlign w:val="bottom"/>
          </w:tcPr>
          <w:p w:rsidR="00AC1086" w:rsidRDefault="00AC1086">
            <w:pPr>
              <w:ind w:left="23" w:right="23"/>
              <w:jc w:val="right"/>
              <w:rPr>
                <w:sz w:val="15"/>
              </w:rPr>
            </w:pPr>
            <w:r>
              <w:rPr>
                <w:sz w:val="15"/>
              </w:rPr>
              <w:t>57</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20</w:t>
            </w:r>
          </w:p>
        </w:tc>
        <w:tc>
          <w:tcPr>
            <w:tcW w:w="510" w:type="dxa"/>
            <w:tcBorders>
              <w:top w:val="nil"/>
              <w:left w:val="nil"/>
              <w:bottom w:val="nil"/>
            </w:tcBorders>
            <w:vAlign w:val="bottom"/>
          </w:tcPr>
          <w:p w:rsidR="00AC1086" w:rsidRDefault="00AC1086">
            <w:pPr>
              <w:ind w:left="23" w:right="23"/>
              <w:jc w:val="right"/>
              <w:rPr>
                <w:sz w:val="15"/>
              </w:rPr>
            </w:pPr>
            <w:r>
              <w:rPr>
                <w:sz w:val="15"/>
              </w:rPr>
              <w:t>77</w:t>
            </w:r>
          </w:p>
        </w:tc>
        <w:tc>
          <w:tcPr>
            <w:tcW w:w="510" w:type="dxa"/>
            <w:tcBorders>
              <w:top w:val="nil"/>
              <w:bottom w:val="nil"/>
              <w:right w:val="nil"/>
            </w:tcBorders>
            <w:vAlign w:val="bottom"/>
          </w:tcPr>
          <w:p w:rsidR="00AC1086" w:rsidRDefault="00AC1086">
            <w:pPr>
              <w:ind w:left="23" w:right="23"/>
              <w:jc w:val="right"/>
              <w:rPr>
                <w:sz w:val="15"/>
              </w:rPr>
            </w:pPr>
            <w:r>
              <w:rPr>
                <w:sz w:val="15"/>
              </w:rPr>
              <w:t>44</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1</w:t>
            </w:r>
          </w:p>
        </w:tc>
        <w:tc>
          <w:tcPr>
            <w:tcW w:w="510" w:type="dxa"/>
            <w:tcBorders>
              <w:top w:val="nil"/>
              <w:left w:val="nil"/>
              <w:bottom w:val="nil"/>
            </w:tcBorders>
            <w:vAlign w:val="bottom"/>
          </w:tcPr>
          <w:p w:rsidR="00AC1086" w:rsidRDefault="00AC1086">
            <w:pPr>
              <w:ind w:left="23" w:right="23"/>
              <w:jc w:val="right"/>
              <w:rPr>
                <w:sz w:val="15"/>
              </w:rPr>
            </w:pPr>
            <w:r>
              <w:rPr>
                <w:sz w:val="15"/>
              </w:rPr>
              <w:t>45</w:t>
            </w:r>
          </w:p>
        </w:tc>
        <w:tc>
          <w:tcPr>
            <w:tcW w:w="510" w:type="dxa"/>
            <w:tcBorders>
              <w:top w:val="nil"/>
              <w:bottom w:val="nil"/>
              <w:right w:val="nil"/>
            </w:tcBorders>
            <w:vAlign w:val="bottom"/>
          </w:tcPr>
          <w:p w:rsidR="00AC1086" w:rsidRDefault="00AC1086">
            <w:pPr>
              <w:ind w:left="23" w:right="23"/>
              <w:jc w:val="right"/>
              <w:rPr>
                <w:sz w:val="15"/>
              </w:rPr>
            </w:pPr>
            <w:r>
              <w:rPr>
                <w:sz w:val="15"/>
              </w:rPr>
              <w:t>1</w:t>
            </w:r>
          </w:p>
        </w:tc>
        <w:tc>
          <w:tcPr>
            <w:tcW w:w="510" w:type="dxa"/>
            <w:tcBorders>
              <w:top w:val="nil"/>
              <w:left w:val="nil"/>
              <w:bottom w:val="nil"/>
            </w:tcBorders>
            <w:vAlign w:val="bottom"/>
          </w:tcPr>
          <w:p w:rsidR="00AC1086" w:rsidRDefault="00AC1086">
            <w:pPr>
              <w:ind w:left="23" w:right="23"/>
              <w:jc w:val="right"/>
              <w:rPr>
                <w:sz w:val="15"/>
              </w:rPr>
            </w:pPr>
            <w:r>
              <w:rPr>
                <w:sz w:val="15"/>
              </w:rPr>
              <w:t>-</w:t>
            </w:r>
          </w:p>
        </w:tc>
        <w:tc>
          <w:tcPr>
            <w:tcW w:w="510" w:type="dxa"/>
            <w:tcBorders>
              <w:top w:val="nil"/>
              <w:bottom w:val="nil"/>
            </w:tcBorders>
            <w:vAlign w:val="bottom"/>
          </w:tcPr>
          <w:p w:rsidR="00AC1086" w:rsidRDefault="00AC1086">
            <w:pPr>
              <w:ind w:left="23" w:right="23"/>
              <w:jc w:val="right"/>
              <w:rPr>
                <w:sz w:val="15"/>
              </w:rPr>
            </w:pPr>
            <w:r>
              <w:rPr>
                <w:sz w:val="15"/>
              </w:rPr>
              <w:t>1</w:t>
            </w:r>
          </w:p>
        </w:tc>
        <w:tc>
          <w:tcPr>
            <w:tcW w:w="510" w:type="dxa"/>
            <w:tcBorders>
              <w:top w:val="nil"/>
              <w:bottom w:val="nil"/>
              <w:right w:val="nil"/>
            </w:tcBorders>
            <w:vAlign w:val="bottom"/>
          </w:tcPr>
          <w:p w:rsidR="00AC1086" w:rsidRDefault="00AC1086">
            <w:pPr>
              <w:ind w:left="23" w:right="23"/>
              <w:jc w:val="right"/>
              <w:rPr>
                <w:sz w:val="15"/>
              </w:rPr>
            </w:pPr>
            <w:r>
              <w:rPr>
                <w:sz w:val="15"/>
              </w:rPr>
              <w:t>189</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41</w:t>
            </w:r>
          </w:p>
        </w:tc>
        <w:tc>
          <w:tcPr>
            <w:tcW w:w="510" w:type="dxa"/>
            <w:tcBorders>
              <w:top w:val="nil"/>
              <w:left w:val="nil"/>
              <w:bottom w:val="nil"/>
              <w:right w:val="nil"/>
            </w:tcBorders>
            <w:vAlign w:val="bottom"/>
          </w:tcPr>
          <w:p w:rsidR="00AC1086" w:rsidRDefault="00AC1086">
            <w:pPr>
              <w:ind w:left="23" w:right="23"/>
              <w:jc w:val="right"/>
              <w:rPr>
                <w:sz w:val="15"/>
              </w:rPr>
            </w:pPr>
            <w:r>
              <w:rPr>
                <w:sz w:val="15"/>
              </w:rPr>
              <w:t>230</w:t>
            </w:r>
          </w:p>
        </w:tc>
      </w:tr>
      <w:tr w:rsidR="00AC1086">
        <w:tblPrEx>
          <w:tblCellMar>
            <w:top w:w="0" w:type="dxa"/>
            <w:bottom w:w="0" w:type="dxa"/>
          </w:tblCellMar>
        </w:tblPrEx>
        <w:trPr>
          <w:cantSplit/>
        </w:trPr>
        <w:tc>
          <w:tcPr>
            <w:tcW w:w="1530" w:type="dxa"/>
            <w:tcBorders>
              <w:top w:val="nil"/>
              <w:left w:val="nil"/>
              <w:bottom w:val="single" w:sz="4" w:space="0" w:color="auto"/>
            </w:tcBorders>
            <w:vAlign w:val="bottom"/>
          </w:tcPr>
          <w:p w:rsidR="00AC1086" w:rsidRDefault="00AC1086">
            <w:pPr>
              <w:ind w:left="23" w:right="23"/>
              <w:rPr>
                <w:sz w:val="15"/>
              </w:rPr>
            </w:pPr>
            <w:r>
              <w:rPr>
                <w:sz w:val="15"/>
              </w:rPr>
              <w:t>PRIMAT</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tcBorders>
            <w:vAlign w:val="bottom"/>
          </w:tcPr>
          <w:p w:rsidR="00AC1086" w:rsidRDefault="00AC1086">
            <w:pPr>
              <w:ind w:left="23" w:right="23"/>
              <w:jc w:val="right"/>
              <w:rPr>
                <w:sz w:val="15"/>
              </w:rPr>
            </w:pPr>
            <w:r>
              <w:rPr>
                <w:sz w:val="15"/>
              </w:rPr>
              <w:t>-</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tcBorders>
            <w:vAlign w:val="bottom"/>
          </w:tcPr>
          <w:p w:rsidR="00AC1086" w:rsidRDefault="00AC1086">
            <w:pPr>
              <w:ind w:left="23" w:right="23"/>
              <w:jc w:val="right"/>
              <w:rPr>
                <w:sz w:val="15"/>
              </w:rPr>
            </w:pPr>
            <w:r>
              <w:rPr>
                <w:sz w:val="15"/>
              </w:rPr>
              <w:t>-</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p>
        </w:tc>
        <w:tc>
          <w:tcPr>
            <w:tcW w:w="510" w:type="dxa"/>
            <w:tcBorders>
              <w:top w:val="nil"/>
              <w:left w:val="nil"/>
              <w:bottom w:val="single" w:sz="4" w:space="0" w:color="auto"/>
            </w:tcBorders>
            <w:vAlign w:val="bottom"/>
          </w:tcPr>
          <w:p w:rsidR="00AC1086" w:rsidRDefault="00AC1086">
            <w:pPr>
              <w:ind w:left="23" w:right="23"/>
              <w:jc w:val="right"/>
              <w:rPr>
                <w:sz w:val="15"/>
              </w:rPr>
            </w:pPr>
            <w:r>
              <w:rPr>
                <w:sz w:val="15"/>
              </w:rPr>
              <w:t>-</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r>
              <w:rPr>
                <w:sz w:val="15"/>
              </w:rPr>
              <w:t>1</w:t>
            </w:r>
          </w:p>
        </w:tc>
        <w:tc>
          <w:tcPr>
            <w:tcW w:w="510" w:type="dxa"/>
            <w:tcBorders>
              <w:top w:val="nil"/>
              <w:left w:val="nil"/>
              <w:bottom w:val="single" w:sz="4" w:space="0" w:color="auto"/>
            </w:tcBorders>
            <w:vAlign w:val="bottom"/>
          </w:tcPr>
          <w:p w:rsidR="00AC1086" w:rsidRDefault="00AC1086">
            <w:pPr>
              <w:ind w:left="23" w:right="23"/>
              <w:jc w:val="right"/>
              <w:rPr>
                <w:sz w:val="15"/>
              </w:rPr>
            </w:pPr>
            <w:r>
              <w:rPr>
                <w:sz w:val="15"/>
              </w:rPr>
              <w:t>1</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tcBorders>
            <w:vAlign w:val="bottom"/>
          </w:tcPr>
          <w:p w:rsidR="00AC1086" w:rsidRDefault="00AC1086">
            <w:pPr>
              <w:ind w:left="23" w:right="23"/>
              <w:jc w:val="right"/>
              <w:rPr>
                <w:sz w:val="15"/>
              </w:rPr>
            </w:pPr>
            <w:r>
              <w:rPr>
                <w:sz w:val="15"/>
              </w:rPr>
              <w:t>-</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tcBorders>
            <w:vAlign w:val="bottom"/>
          </w:tcPr>
          <w:p w:rsidR="00AC1086" w:rsidRDefault="00AC1086">
            <w:pPr>
              <w:ind w:left="23" w:right="23"/>
              <w:jc w:val="right"/>
              <w:rPr>
                <w:sz w:val="15"/>
              </w:rPr>
            </w:pPr>
            <w:r>
              <w:rPr>
                <w:sz w:val="15"/>
              </w:rPr>
              <w:t>-</w:t>
            </w:r>
          </w:p>
        </w:tc>
        <w:tc>
          <w:tcPr>
            <w:tcW w:w="510" w:type="dxa"/>
            <w:tcBorders>
              <w:top w:val="nil"/>
              <w:bottom w:val="single" w:sz="4" w:space="0" w:color="auto"/>
            </w:tcBorders>
            <w:vAlign w:val="bottom"/>
          </w:tcPr>
          <w:p w:rsidR="00AC1086" w:rsidRDefault="00AC1086">
            <w:pPr>
              <w:ind w:left="23" w:right="23"/>
              <w:jc w:val="right"/>
              <w:rPr>
                <w:sz w:val="15"/>
              </w:rPr>
            </w:pPr>
            <w:r>
              <w:rPr>
                <w:sz w:val="15"/>
              </w:rPr>
              <w:t>-</w:t>
            </w:r>
          </w:p>
        </w:tc>
        <w:tc>
          <w:tcPr>
            <w:tcW w:w="510" w:type="dxa"/>
            <w:tcBorders>
              <w:top w:val="nil"/>
              <w:bottom w:val="single" w:sz="4" w:space="0" w:color="auto"/>
              <w:right w:val="nil"/>
            </w:tcBorders>
            <w:vAlign w:val="bottom"/>
          </w:tcPr>
          <w:p w:rsidR="00AC1086" w:rsidRDefault="00AC1086">
            <w:pPr>
              <w:ind w:left="23" w:right="23"/>
              <w:jc w:val="right"/>
              <w:rPr>
                <w:sz w:val="15"/>
              </w:rPr>
            </w:pPr>
            <w:r>
              <w:rPr>
                <w:sz w:val="15"/>
              </w:rPr>
              <w:t>-</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r>
              <w:rPr>
                <w:sz w:val="15"/>
              </w:rPr>
              <w:t>1</w:t>
            </w:r>
          </w:p>
        </w:tc>
        <w:tc>
          <w:tcPr>
            <w:tcW w:w="510" w:type="dxa"/>
            <w:tcBorders>
              <w:top w:val="nil"/>
              <w:left w:val="nil"/>
              <w:bottom w:val="single" w:sz="4" w:space="0" w:color="auto"/>
              <w:right w:val="nil"/>
            </w:tcBorders>
            <w:vAlign w:val="bottom"/>
          </w:tcPr>
          <w:p w:rsidR="00AC1086" w:rsidRDefault="00AC1086">
            <w:pPr>
              <w:ind w:left="23" w:right="23"/>
              <w:jc w:val="right"/>
              <w:rPr>
                <w:sz w:val="15"/>
              </w:rPr>
            </w:pPr>
            <w:r>
              <w:rPr>
                <w:sz w:val="15"/>
              </w:rPr>
              <w:t>1</w:t>
            </w:r>
          </w:p>
        </w:tc>
      </w:tr>
      <w:tr w:rsidR="00AC1086">
        <w:tblPrEx>
          <w:tblCellMar>
            <w:top w:w="0" w:type="dxa"/>
            <w:bottom w:w="0" w:type="dxa"/>
          </w:tblCellMar>
        </w:tblPrEx>
        <w:trPr>
          <w:cantSplit/>
        </w:trPr>
        <w:tc>
          <w:tcPr>
            <w:tcW w:w="1530" w:type="dxa"/>
            <w:tcBorders>
              <w:top w:val="single" w:sz="4" w:space="0" w:color="auto"/>
              <w:left w:val="nil"/>
              <w:bottom w:val="single" w:sz="12" w:space="0" w:color="auto"/>
            </w:tcBorders>
            <w:vAlign w:val="bottom"/>
          </w:tcPr>
          <w:p w:rsidR="00AC1086" w:rsidRDefault="00AC1086">
            <w:pPr>
              <w:ind w:left="23" w:right="23"/>
              <w:rPr>
                <w:rFonts w:ascii="SimHei" w:eastAsia="SimHei" w:hint="eastAsia"/>
                <w:color w:val="FF0000"/>
                <w:sz w:val="15"/>
              </w:rPr>
            </w:pPr>
            <w:r>
              <w:rPr>
                <w:rFonts w:ascii="SimHei" w:eastAsia="SimHei"/>
                <w:color w:val="FF0000"/>
                <w:sz w:val="15"/>
              </w:rPr>
              <w:tab/>
            </w:r>
            <w:r>
              <w:rPr>
                <w:rFonts w:ascii="SimHei" w:eastAsia="SimHei" w:hint="eastAsia"/>
                <w:color w:val="FF0000"/>
                <w:sz w:val="15"/>
              </w:rPr>
              <w:t>总计</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4 409</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1 023</w:t>
            </w:r>
          </w:p>
        </w:tc>
        <w:tc>
          <w:tcPr>
            <w:tcW w:w="510" w:type="dxa"/>
            <w:tcBorders>
              <w:top w:val="single" w:sz="4" w:space="0" w:color="auto"/>
              <w:left w:val="nil"/>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5 432</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4 991</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1 388</w:t>
            </w:r>
          </w:p>
        </w:tc>
        <w:tc>
          <w:tcPr>
            <w:tcW w:w="510" w:type="dxa"/>
            <w:tcBorders>
              <w:top w:val="single" w:sz="4" w:space="0" w:color="auto"/>
              <w:left w:val="nil"/>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6 379</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9 903</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4 175</w:t>
            </w:r>
          </w:p>
        </w:tc>
        <w:tc>
          <w:tcPr>
            <w:tcW w:w="510" w:type="dxa"/>
            <w:tcBorders>
              <w:top w:val="single" w:sz="4" w:space="0" w:color="auto"/>
              <w:left w:val="nil"/>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14 078</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3 863</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2 045</w:t>
            </w:r>
          </w:p>
        </w:tc>
        <w:tc>
          <w:tcPr>
            <w:tcW w:w="510" w:type="dxa"/>
            <w:tcBorders>
              <w:top w:val="single" w:sz="4" w:space="0" w:color="auto"/>
              <w:left w:val="nil"/>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5 908</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1 583</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180</w:t>
            </w:r>
          </w:p>
        </w:tc>
        <w:tc>
          <w:tcPr>
            <w:tcW w:w="510" w:type="dxa"/>
            <w:tcBorders>
              <w:top w:val="single" w:sz="4" w:space="0" w:color="auto"/>
              <w:left w:val="nil"/>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1 763</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813</w:t>
            </w:r>
          </w:p>
        </w:tc>
        <w:tc>
          <w:tcPr>
            <w:tcW w:w="510" w:type="dxa"/>
            <w:tcBorders>
              <w:top w:val="single" w:sz="4" w:space="0" w:color="auto"/>
              <w:left w:val="nil"/>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54</w:t>
            </w:r>
          </w:p>
        </w:tc>
        <w:tc>
          <w:tcPr>
            <w:tcW w:w="510" w:type="dxa"/>
            <w:tcBorders>
              <w:top w:val="single" w:sz="4" w:space="0" w:color="auto"/>
              <w:bottom w:val="single" w:sz="12" w:space="0" w:color="auto"/>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867</w:t>
            </w:r>
          </w:p>
        </w:tc>
        <w:tc>
          <w:tcPr>
            <w:tcW w:w="510" w:type="dxa"/>
            <w:tcBorders>
              <w:top w:val="single" w:sz="4" w:space="0" w:color="auto"/>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25 469</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hint="eastAsia"/>
                <w:b/>
                <w:bCs/>
                <w:color w:val="FF0000"/>
                <w:sz w:val="15"/>
              </w:rPr>
            </w:pPr>
            <w:r>
              <w:rPr>
                <w:rFonts w:ascii="SimHei" w:eastAsia="SimHei" w:hint="eastAsia"/>
                <w:b/>
                <w:bCs/>
                <w:color w:val="FF0000"/>
                <w:sz w:val="15"/>
              </w:rPr>
              <w:t>8 861</w:t>
            </w:r>
          </w:p>
        </w:tc>
        <w:tc>
          <w:tcPr>
            <w:tcW w:w="510" w:type="dxa"/>
            <w:tcBorders>
              <w:top w:val="single" w:sz="4" w:space="0" w:color="auto"/>
              <w:left w:val="nil"/>
              <w:bottom w:val="single" w:sz="12" w:space="0" w:color="auto"/>
              <w:right w:val="nil"/>
            </w:tcBorders>
            <w:vAlign w:val="bottom"/>
          </w:tcPr>
          <w:p w:rsidR="00AC1086" w:rsidRDefault="00AC1086">
            <w:pPr>
              <w:ind w:left="23" w:right="23"/>
              <w:jc w:val="right"/>
              <w:rPr>
                <w:rFonts w:ascii="SimHei" w:eastAsia="SimHei"/>
                <w:b/>
                <w:bCs/>
                <w:color w:val="FF0000"/>
                <w:sz w:val="15"/>
              </w:rPr>
            </w:pPr>
            <w:r>
              <w:rPr>
                <w:rFonts w:ascii="SimHei" w:eastAsia="SimHei" w:hint="eastAsia"/>
                <w:b/>
                <w:bCs/>
                <w:color w:val="FF0000"/>
                <w:sz w:val="15"/>
              </w:rPr>
              <w:t>34 330</w:t>
            </w:r>
          </w:p>
        </w:tc>
      </w:tr>
    </w:tbl>
    <w:p w:rsidR="00AC1086" w:rsidRDefault="00AC1086">
      <w:pPr>
        <w:pStyle w:val="SingleTxt"/>
        <w:tabs>
          <w:tab w:val="left" w:pos="630"/>
        </w:tabs>
        <w:spacing w:after="0" w:line="120" w:lineRule="exact"/>
        <w:ind w:left="0"/>
        <w:rPr>
          <w:sz w:val="10"/>
        </w:rPr>
      </w:pPr>
    </w:p>
    <w:p w:rsidR="00AC1086" w:rsidRDefault="00AC1086">
      <w:pPr>
        <w:pStyle w:val="SingleTxt"/>
        <w:tabs>
          <w:tab w:val="left" w:pos="630"/>
        </w:tabs>
        <w:spacing w:after="0" w:line="120" w:lineRule="exact"/>
        <w:ind w:left="0"/>
        <w:rPr>
          <w:sz w:val="10"/>
        </w:rPr>
      </w:pPr>
    </w:p>
    <w:p w:rsidR="00AC1086" w:rsidRDefault="00AC1086">
      <w:pPr>
        <w:pStyle w:val="SingleTxt"/>
        <w:tabs>
          <w:tab w:val="left" w:pos="630"/>
        </w:tabs>
        <w:ind w:left="0"/>
        <w:rPr>
          <w:rFonts w:hint="eastAsia"/>
          <w:sz w:val="18"/>
        </w:rPr>
      </w:pPr>
      <w:r>
        <w:rPr>
          <w:sz w:val="18"/>
        </w:rPr>
        <w:tab/>
      </w:r>
      <w:r>
        <w:rPr>
          <w:rFonts w:hint="eastAsia"/>
          <w:sz w:val="18"/>
        </w:rPr>
        <w:t>资料来源：公职、劳动和行政改革部。</w:t>
      </w:r>
    </w:p>
    <w:p w:rsidR="00AC1086" w:rsidRDefault="00AC1086">
      <w:pPr>
        <w:pStyle w:val="SingleTxt"/>
        <w:tabs>
          <w:tab w:val="left" w:pos="630"/>
        </w:tabs>
        <w:ind w:left="0"/>
      </w:pPr>
      <w:r>
        <w:rPr>
          <w:sz w:val="18"/>
        </w:rPr>
        <w:tab/>
      </w:r>
      <w:r>
        <w:rPr>
          <w:rFonts w:hint="eastAsia"/>
          <w:sz w:val="18"/>
        </w:rPr>
        <w:t>资料来源：社会图表，1999年9月，第117页。</w:t>
      </w:r>
    </w:p>
    <w:p w:rsidR="00AC1086" w:rsidRDefault="00AC1086">
      <w:pPr>
        <w:pStyle w:val="SingleTxt"/>
        <w:tabs>
          <w:tab w:val="clear" w:pos="1695"/>
          <w:tab w:val="clear" w:pos="2126"/>
          <w:tab w:val="clear" w:pos="2557"/>
          <w:tab w:val="clear" w:pos="2988"/>
          <w:tab w:val="left" w:pos="630"/>
        </w:tabs>
        <w:spacing w:after="0"/>
        <w:ind w:left="4"/>
        <w:rPr>
          <w:rFonts w:ascii="SimHei" w:eastAsia="SimHei"/>
          <w:color w:val="FF0000"/>
          <w:spacing w:val="-2"/>
        </w:rPr>
      </w:pPr>
      <w:r>
        <w:br w:type="page"/>
      </w:r>
      <w:r>
        <w:tab/>
      </w:r>
      <w:r>
        <w:rPr>
          <w:rFonts w:hint="eastAsia"/>
        </w:rPr>
        <w:t>表12：</w:t>
      </w:r>
      <w:r>
        <w:rPr>
          <w:rFonts w:ascii="SimHei" w:eastAsia="SimHei" w:hint="eastAsia"/>
          <w:color w:val="FF0000"/>
          <w:spacing w:val="-2"/>
        </w:rPr>
        <w:t>1992年12月31日按类别、性别、各部和各机构分列的国家（固定）职工的分布情况</w:t>
      </w:r>
    </w:p>
    <w:p w:rsidR="00AC1086" w:rsidRDefault="00AC1086">
      <w:pPr>
        <w:pStyle w:val="SingleTxt"/>
        <w:tabs>
          <w:tab w:val="clear" w:pos="1695"/>
          <w:tab w:val="clear" w:pos="2126"/>
          <w:tab w:val="clear" w:pos="2557"/>
          <w:tab w:val="clear" w:pos="2988"/>
          <w:tab w:val="left" w:pos="630"/>
        </w:tabs>
        <w:spacing w:after="0" w:line="120" w:lineRule="exact"/>
        <w:ind w:left="4"/>
        <w:rPr>
          <w:sz w:val="10"/>
        </w:rPr>
      </w:pPr>
    </w:p>
    <w:tbl>
      <w:tblPr>
        <w:tblW w:w="12240"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3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tblGrid>
      <w:tr w:rsidR="00AC1086">
        <w:tblPrEx>
          <w:tblCellMar>
            <w:top w:w="0" w:type="dxa"/>
            <w:bottom w:w="0" w:type="dxa"/>
          </w:tblCellMar>
        </w:tblPrEx>
        <w:trPr>
          <w:cantSplit/>
          <w:tblHeader/>
        </w:trPr>
        <w:tc>
          <w:tcPr>
            <w:tcW w:w="1530" w:type="dxa"/>
            <w:tcBorders>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20" w:lineRule="exact"/>
              <w:ind w:left="23" w:right="23"/>
              <w:jc w:val="left"/>
              <w:rPr>
                <w:rFonts w:ascii="KaiTi_GB2312" w:eastAsia="KaiTi_GB2312"/>
                <w:color w:val="0000FF"/>
                <w:sz w:val="14"/>
              </w:rPr>
            </w:pPr>
          </w:p>
        </w:tc>
        <w:tc>
          <w:tcPr>
            <w:tcW w:w="1530" w:type="dxa"/>
            <w:gridSpan w:val="3"/>
            <w:tcBorders>
              <w:bottom w:val="single" w:sz="4" w:space="0" w:color="auto"/>
            </w:tcBorders>
            <w:vAlign w:val="bottom"/>
          </w:tcPr>
          <w:p w:rsidR="00AC1086" w:rsidRDefault="00AC1086">
            <w:pPr>
              <w:spacing w:after="40" w:line="220" w:lineRule="exact"/>
              <w:ind w:left="23" w:right="23"/>
              <w:jc w:val="center"/>
              <w:rPr>
                <w:rFonts w:ascii="KaiTi_GB2312" w:eastAsia="KaiTi_GB2312" w:hint="eastAsia"/>
                <w:color w:val="0000FF"/>
                <w:sz w:val="14"/>
              </w:rPr>
            </w:pPr>
            <w:r>
              <w:rPr>
                <w:rFonts w:ascii="KaiTi_GB2312" w:eastAsia="KaiTi_GB2312" w:hint="eastAsia"/>
                <w:color w:val="0000FF"/>
                <w:sz w:val="14"/>
              </w:rPr>
              <w:t>A类</w:t>
            </w:r>
          </w:p>
        </w:tc>
        <w:tc>
          <w:tcPr>
            <w:tcW w:w="1530" w:type="dxa"/>
            <w:gridSpan w:val="3"/>
            <w:tcBorders>
              <w:bottom w:val="single" w:sz="4" w:space="0" w:color="auto"/>
            </w:tcBorders>
            <w:vAlign w:val="bottom"/>
          </w:tcPr>
          <w:p w:rsidR="00AC1086" w:rsidRDefault="00AC1086">
            <w:pPr>
              <w:spacing w:after="40" w:line="220" w:lineRule="exact"/>
              <w:ind w:left="23" w:right="23"/>
              <w:jc w:val="center"/>
              <w:rPr>
                <w:rFonts w:ascii="KaiTi_GB2312" w:eastAsia="KaiTi_GB2312" w:hint="eastAsia"/>
                <w:color w:val="0000FF"/>
                <w:sz w:val="14"/>
              </w:rPr>
            </w:pPr>
            <w:r>
              <w:rPr>
                <w:rFonts w:ascii="KaiTi_GB2312" w:eastAsia="KaiTi_GB2312" w:hint="eastAsia"/>
                <w:color w:val="0000FF"/>
                <w:sz w:val="14"/>
              </w:rPr>
              <w:t>B类</w:t>
            </w:r>
          </w:p>
        </w:tc>
        <w:tc>
          <w:tcPr>
            <w:tcW w:w="1530" w:type="dxa"/>
            <w:gridSpan w:val="3"/>
            <w:tcBorders>
              <w:bottom w:val="single" w:sz="4" w:space="0" w:color="auto"/>
            </w:tcBorders>
            <w:vAlign w:val="bottom"/>
          </w:tcPr>
          <w:p w:rsidR="00AC1086" w:rsidRDefault="00AC1086">
            <w:pPr>
              <w:spacing w:after="40" w:line="220" w:lineRule="exact"/>
              <w:ind w:left="23" w:right="23"/>
              <w:jc w:val="center"/>
              <w:rPr>
                <w:rFonts w:ascii="KaiTi_GB2312" w:eastAsia="KaiTi_GB2312" w:hint="eastAsia"/>
                <w:color w:val="0000FF"/>
                <w:sz w:val="14"/>
              </w:rPr>
            </w:pPr>
            <w:r>
              <w:rPr>
                <w:rFonts w:ascii="KaiTi_GB2312" w:eastAsia="KaiTi_GB2312" w:hint="eastAsia"/>
                <w:color w:val="0000FF"/>
                <w:sz w:val="14"/>
              </w:rPr>
              <w:t>C类</w:t>
            </w:r>
          </w:p>
        </w:tc>
        <w:tc>
          <w:tcPr>
            <w:tcW w:w="1530" w:type="dxa"/>
            <w:gridSpan w:val="3"/>
            <w:tcBorders>
              <w:bottom w:val="single" w:sz="4" w:space="0" w:color="auto"/>
            </w:tcBorders>
            <w:vAlign w:val="bottom"/>
          </w:tcPr>
          <w:p w:rsidR="00AC1086" w:rsidRDefault="00AC1086">
            <w:pPr>
              <w:spacing w:after="40" w:line="220" w:lineRule="exact"/>
              <w:ind w:left="23" w:right="23"/>
              <w:jc w:val="center"/>
              <w:rPr>
                <w:rFonts w:ascii="KaiTi_GB2312" w:eastAsia="KaiTi_GB2312" w:hint="eastAsia"/>
                <w:color w:val="0000FF"/>
                <w:sz w:val="14"/>
              </w:rPr>
            </w:pPr>
            <w:r>
              <w:rPr>
                <w:rFonts w:ascii="KaiTi_GB2312" w:eastAsia="KaiTi_GB2312" w:hint="eastAsia"/>
                <w:color w:val="0000FF"/>
                <w:sz w:val="14"/>
              </w:rPr>
              <w:t>D类</w:t>
            </w:r>
          </w:p>
        </w:tc>
        <w:tc>
          <w:tcPr>
            <w:tcW w:w="1530" w:type="dxa"/>
            <w:gridSpan w:val="3"/>
            <w:tcBorders>
              <w:bottom w:val="single" w:sz="4" w:space="0" w:color="auto"/>
            </w:tcBorders>
            <w:vAlign w:val="bottom"/>
          </w:tcPr>
          <w:p w:rsidR="00AC1086" w:rsidRDefault="00AC1086">
            <w:pPr>
              <w:spacing w:after="40" w:line="220" w:lineRule="exact"/>
              <w:ind w:left="23" w:right="23"/>
              <w:jc w:val="center"/>
              <w:rPr>
                <w:rFonts w:ascii="KaiTi_GB2312" w:eastAsia="KaiTi_GB2312" w:hint="eastAsia"/>
                <w:color w:val="0000FF"/>
                <w:sz w:val="14"/>
              </w:rPr>
            </w:pPr>
            <w:r>
              <w:rPr>
                <w:rFonts w:ascii="KaiTi_GB2312" w:eastAsia="KaiTi_GB2312" w:hint="eastAsia"/>
                <w:color w:val="0000FF"/>
                <w:sz w:val="14"/>
              </w:rPr>
              <w:t>E类</w:t>
            </w:r>
          </w:p>
        </w:tc>
        <w:tc>
          <w:tcPr>
            <w:tcW w:w="1530" w:type="dxa"/>
            <w:gridSpan w:val="3"/>
            <w:vAlign w:val="bottom"/>
          </w:tcPr>
          <w:p w:rsidR="00AC1086" w:rsidRDefault="00AC1086">
            <w:pPr>
              <w:spacing w:after="40" w:line="220" w:lineRule="exact"/>
              <w:ind w:left="23" w:right="23"/>
              <w:jc w:val="center"/>
              <w:rPr>
                <w:rFonts w:ascii="KaiTi_GB2312" w:eastAsia="KaiTi_GB2312" w:hint="eastAsia"/>
                <w:color w:val="0000FF"/>
                <w:sz w:val="14"/>
              </w:rPr>
            </w:pPr>
            <w:r>
              <w:rPr>
                <w:rFonts w:ascii="KaiTi_GB2312" w:eastAsia="KaiTi_GB2312" w:hint="eastAsia"/>
                <w:color w:val="0000FF"/>
                <w:sz w:val="14"/>
              </w:rPr>
              <w:t>不明确</w:t>
            </w:r>
          </w:p>
        </w:tc>
        <w:tc>
          <w:tcPr>
            <w:tcW w:w="1530" w:type="dxa"/>
            <w:gridSpan w:val="3"/>
            <w:tcBorders>
              <w:bottom w:val="single" w:sz="4" w:space="0" w:color="auto"/>
              <w:right w:val="nil"/>
            </w:tcBorders>
            <w:vAlign w:val="bottom"/>
          </w:tcPr>
          <w:p w:rsidR="00AC1086" w:rsidRDefault="00AC1086">
            <w:pPr>
              <w:spacing w:after="40" w:line="220" w:lineRule="exact"/>
              <w:ind w:left="23" w:right="23"/>
              <w:jc w:val="center"/>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cantSplit/>
          <w:tblHeader/>
        </w:trPr>
        <w:tc>
          <w:tcPr>
            <w:tcW w:w="1530" w:type="dxa"/>
            <w:tcBorders>
              <w:top w:val="nil"/>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20" w:lineRule="exact"/>
              <w:ind w:left="23" w:right="23"/>
              <w:jc w:val="left"/>
              <w:rPr>
                <w:rFonts w:ascii="KaiTi_GB2312" w:eastAsia="KaiTi_GB2312"/>
                <w:color w:val="0000FF"/>
                <w:sz w:val="14"/>
              </w:rPr>
            </w:pPr>
            <w:r>
              <w:rPr>
                <w:rFonts w:ascii="KaiTi_GB2312" w:eastAsia="KaiTi_GB2312" w:hint="eastAsia"/>
                <w:color w:val="0000FF"/>
                <w:sz w:val="14"/>
              </w:rPr>
              <w:t>各部和各机构</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bottom w:val="single" w:sz="12" w:space="0" w:color="auto"/>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总计</w:t>
            </w:r>
          </w:p>
        </w:tc>
        <w:tc>
          <w:tcPr>
            <w:tcW w:w="510" w:type="dxa"/>
            <w:tcBorders>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男</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hint="eastAsia"/>
                <w:color w:val="0000FF"/>
                <w:sz w:val="14"/>
              </w:rPr>
            </w:pPr>
            <w:r>
              <w:rPr>
                <w:rFonts w:ascii="KaiTi_GB2312" w:eastAsia="KaiTi_GB2312" w:hint="eastAsia"/>
                <w:color w:val="0000FF"/>
                <w:sz w:val="14"/>
              </w:rPr>
              <w:t>女</w:t>
            </w:r>
          </w:p>
        </w:tc>
        <w:tc>
          <w:tcPr>
            <w:tcW w:w="510" w:type="dxa"/>
            <w:tcBorders>
              <w:left w:val="nil"/>
              <w:bottom w:val="single" w:sz="12" w:space="0" w:color="auto"/>
              <w:right w:val="nil"/>
            </w:tcBorders>
            <w:vAlign w:val="bottom"/>
          </w:tcPr>
          <w:p w:rsidR="00AC1086" w:rsidRDefault="00AC1086">
            <w:pPr>
              <w:spacing w:after="40" w:line="220" w:lineRule="exact"/>
              <w:ind w:left="23" w:right="23"/>
              <w:jc w:val="right"/>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cantSplit/>
          <w:trHeight w:hRule="exact" w:val="115"/>
          <w:tblHeader/>
        </w:trPr>
        <w:tc>
          <w:tcPr>
            <w:tcW w:w="153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lef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c>
          <w:tcPr>
            <w:tcW w:w="510" w:type="dxa"/>
            <w:tcBorders>
              <w:top w:val="single" w:sz="12" w:space="0" w:color="auto"/>
              <w:left w:val="nil"/>
              <w:bottom w:val="nil"/>
              <w:righ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3" w:right="23"/>
              <w:jc w:val="right"/>
              <w:rPr>
                <w:sz w:val="17"/>
              </w:rPr>
            </w:pP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国民议会</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8</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65</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sz w:val="15"/>
              </w:rPr>
            </w:pPr>
            <w:r>
              <w:rPr>
                <w:sz w:val="15"/>
              </w:rPr>
              <w:t>CES</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6</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p>
        </w:tc>
        <w:tc>
          <w:tcPr>
            <w:tcW w:w="510" w:type="dxa"/>
            <w:tcBorders>
              <w:top w:val="nil"/>
              <w:left w:val="nil"/>
              <w:bottom w:val="nil"/>
            </w:tcBorders>
            <w:vAlign w:val="bottom"/>
          </w:tcPr>
          <w:p w:rsidR="00AC1086" w:rsidRDefault="00AC1086">
            <w:pPr>
              <w:spacing w:after="40" w:line="234" w:lineRule="exact"/>
              <w:ind w:left="40" w:right="40"/>
              <w:jc w:val="right"/>
              <w:rPr>
                <w:sz w:val="15"/>
              </w:rPr>
            </w:pP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p>
        </w:tc>
        <w:tc>
          <w:tcPr>
            <w:tcW w:w="510" w:type="dxa"/>
            <w:tcBorders>
              <w:top w:val="nil"/>
              <w:left w:val="nil"/>
              <w:bottom w:val="nil"/>
            </w:tcBorders>
            <w:vAlign w:val="bottom"/>
          </w:tcPr>
          <w:p w:rsidR="00AC1086" w:rsidRDefault="00AC1086">
            <w:pPr>
              <w:spacing w:after="40" w:line="234" w:lineRule="exact"/>
              <w:ind w:left="40" w:right="40"/>
              <w:jc w:val="right"/>
              <w:rPr>
                <w:sz w:val="15"/>
              </w:rPr>
            </w:pP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bottom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8</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12</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宪法法院</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40</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高等法院</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8</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90</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sz w:val="15"/>
              </w:rPr>
            </w:pPr>
            <w:r>
              <w:rPr>
                <w:sz w:val="15"/>
              </w:rPr>
              <w:t>HAAC</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14</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15</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21</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bottom w:val="nil"/>
            </w:tcBorders>
            <w:vAlign w:val="bottom"/>
          </w:tcPr>
          <w:p w:rsidR="00AC1086" w:rsidRDefault="00AC1086">
            <w:pPr>
              <w:spacing w:after="40" w:line="234" w:lineRule="exact"/>
              <w:ind w:left="40" w:right="40"/>
              <w:jc w:val="right"/>
              <w:rPr>
                <w:sz w:val="15"/>
              </w:rPr>
            </w:pPr>
            <w:r>
              <w:rPr>
                <w:sz w:val="15"/>
              </w:rPr>
              <w:t>23</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38</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5</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43</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国民教育和科学</w:t>
            </w:r>
            <w:r>
              <w:rPr>
                <w:sz w:val="15"/>
              </w:rPr>
              <w:br/>
            </w:r>
            <w:r>
              <w:rPr>
                <w:rFonts w:hint="eastAsia"/>
                <w:sz w:val="15"/>
              </w:rPr>
              <w:t>研究部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2 190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524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2 714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3 757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871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4 628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6 136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2 824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8 960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345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280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628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235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78</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370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38</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408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13 036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4 615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17 651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环境、住房和城市规划部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62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178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214</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工业和中小企业部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98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19</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135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158</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内政、安全和领土</w:t>
            </w:r>
            <w:r>
              <w:rPr>
                <w:sz w:val="15"/>
              </w:rPr>
              <w:br/>
            </w:r>
            <w:r>
              <w:rPr>
                <w:rFonts w:hint="eastAsia"/>
                <w:sz w:val="15"/>
              </w:rPr>
              <w:t>管理部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198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228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48</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101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364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103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467</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文化和通讯部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156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127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141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174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221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586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740</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国防部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76</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公职、劳动和行政</w:t>
            </w:r>
            <w:r>
              <w:rPr>
                <w:sz w:val="15"/>
              </w:rPr>
              <w:br/>
            </w:r>
            <w:r>
              <w:rPr>
                <w:rFonts w:hint="eastAsia"/>
                <w:sz w:val="15"/>
              </w:rPr>
              <w:t>改革部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111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136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110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256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135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391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青年、体育和娱乐部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150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204</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司法、法规和人权部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142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68</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206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134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340</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sz w:val="15"/>
              </w:rPr>
            </w:pPr>
            <w:r>
              <w:rPr>
                <w:sz w:val="15"/>
              </w:rPr>
              <w:t>MSPSCF</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392</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183</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575</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251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339</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590</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430</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437</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867</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441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560</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1 001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151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57</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208</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35</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18</w:t>
            </w:r>
          </w:p>
        </w:tc>
        <w:tc>
          <w:tcPr>
            <w:tcW w:w="510" w:type="dxa"/>
            <w:tcBorders>
              <w:top w:val="nil"/>
              <w:bottom w:val="nil"/>
            </w:tcBorders>
            <w:vAlign w:val="bottom"/>
          </w:tcPr>
          <w:p w:rsidR="00AC1086" w:rsidRDefault="00AC1086">
            <w:pPr>
              <w:spacing w:after="40" w:line="234" w:lineRule="exact"/>
              <w:ind w:left="40" w:right="40"/>
              <w:jc w:val="right"/>
              <w:rPr>
                <w:sz w:val="15"/>
              </w:rPr>
            </w:pPr>
            <w:r>
              <w:rPr>
                <w:sz w:val="15"/>
              </w:rPr>
              <w:t>53</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1 700</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1594</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3 294</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外交和合作部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146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178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14</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319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415</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财政部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377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498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326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405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616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200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816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383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301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684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123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1 863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708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2 571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矿业、能源和水利部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109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119</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220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255</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公共工程和交通部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202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226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93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404</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481</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贸易、手工业和旅游部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25</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102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28</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41</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179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98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277</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农村发展部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630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83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713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346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375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608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101</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709</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829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296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1 125</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349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353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276</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280</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3 038</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517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3 555</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rFonts w:hint="eastAsia"/>
                <w:sz w:val="15"/>
              </w:rPr>
            </w:pPr>
            <w:r>
              <w:rPr>
                <w:rFonts w:hint="eastAsia"/>
                <w:sz w:val="15"/>
              </w:rPr>
              <w:t>计划、经济重建和促进就业部</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160</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207</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33</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53</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15</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23</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38</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79</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37</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116</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16</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left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0</w:t>
            </w:r>
          </w:p>
        </w:tc>
        <w:tc>
          <w:tcPr>
            <w:tcW w:w="510" w:type="dxa"/>
            <w:tcBorders>
              <w:top w:val="nil"/>
              <w:bottom w:val="nil"/>
            </w:tcBorders>
            <w:vAlign w:val="bottom"/>
          </w:tcPr>
          <w:p w:rsidR="00AC1086" w:rsidRDefault="00AC1086">
            <w:pPr>
              <w:spacing w:after="40" w:line="234" w:lineRule="exact"/>
              <w:ind w:left="40" w:right="40"/>
              <w:jc w:val="right"/>
              <w:rPr>
                <w:rFonts w:hint="eastAsia"/>
                <w:sz w:val="15"/>
              </w:rPr>
            </w:pPr>
            <w:r>
              <w:rPr>
                <w:rFonts w:hint="eastAsia"/>
                <w:sz w:val="15"/>
              </w:rPr>
              <w:t>4</w:t>
            </w:r>
          </w:p>
        </w:tc>
        <w:tc>
          <w:tcPr>
            <w:tcW w:w="510" w:type="dxa"/>
            <w:tcBorders>
              <w:top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307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127</w:t>
            </w:r>
          </w:p>
        </w:tc>
        <w:tc>
          <w:tcPr>
            <w:tcW w:w="510" w:type="dxa"/>
            <w:tcBorders>
              <w:top w:val="nil"/>
              <w:left w:val="nil"/>
              <w:bottom w:val="nil"/>
              <w:right w:val="nil"/>
            </w:tcBorders>
            <w:vAlign w:val="bottom"/>
          </w:tcPr>
          <w:p w:rsidR="00AC1086" w:rsidRDefault="00AC1086">
            <w:pPr>
              <w:spacing w:after="40" w:line="234" w:lineRule="exact"/>
              <w:ind w:left="40" w:right="40"/>
              <w:jc w:val="right"/>
              <w:rPr>
                <w:rFonts w:hint="eastAsia"/>
                <w:sz w:val="15"/>
              </w:rPr>
            </w:pPr>
            <w:r>
              <w:rPr>
                <w:rFonts w:hint="eastAsia"/>
                <w:sz w:val="15"/>
              </w:rPr>
              <w:t>434</w:t>
            </w:r>
          </w:p>
        </w:tc>
      </w:tr>
      <w:tr w:rsidR="00AC1086">
        <w:tblPrEx>
          <w:tblCellMar>
            <w:top w:w="0" w:type="dxa"/>
            <w:bottom w:w="0" w:type="dxa"/>
          </w:tblCellMar>
        </w:tblPrEx>
        <w:trPr>
          <w:cantSplit/>
        </w:trPr>
        <w:tc>
          <w:tcPr>
            <w:tcW w:w="1530" w:type="dxa"/>
            <w:tcBorders>
              <w:top w:val="nil"/>
              <w:left w:val="nil"/>
              <w:bottom w:val="nil"/>
            </w:tcBorders>
            <w:vAlign w:val="bottom"/>
          </w:tcPr>
          <w:p w:rsidR="00AC1086" w:rsidRDefault="00AC1086">
            <w:pPr>
              <w:spacing w:after="40" w:line="234" w:lineRule="exact"/>
              <w:ind w:left="40" w:right="40"/>
              <w:rPr>
                <w:sz w:val="15"/>
              </w:rPr>
            </w:pPr>
            <w:r>
              <w:rPr>
                <w:sz w:val="15"/>
              </w:rPr>
              <w:t>PR</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32</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7</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39</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14</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7</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21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21</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9</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30</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45</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21</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66</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34</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34</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9</w:t>
            </w:r>
          </w:p>
        </w:tc>
        <w:tc>
          <w:tcPr>
            <w:tcW w:w="510" w:type="dxa"/>
            <w:tcBorders>
              <w:top w:val="nil"/>
              <w:left w:val="nil"/>
              <w:bottom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bottom w:val="nil"/>
            </w:tcBorders>
            <w:vAlign w:val="bottom"/>
          </w:tcPr>
          <w:p w:rsidR="00AC1086" w:rsidRDefault="00AC1086">
            <w:pPr>
              <w:spacing w:after="40" w:line="234" w:lineRule="exact"/>
              <w:ind w:left="40" w:right="40"/>
              <w:jc w:val="right"/>
              <w:rPr>
                <w:sz w:val="15"/>
              </w:rPr>
            </w:pPr>
            <w:r>
              <w:rPr>
                <w:sz w:val="15"/>
              </w:rPr>
              <w:t>11</w:t>
            </w:r>
          </w:p>
        </w:tc>
        <w:tc>
          <w:tcPr>
            <w:tcW w:w="510" w:type="dxa"/>
            <w:tcBorders>
              <w:top w:val="nil"/>
              <w:bottom w:val="nil"/>
              <w:right w:val="nil"/>
            </w:tcBorders>
            <w:vAlign w:val="bottom"/>
          </w:tcPr>
          <w:p w:rsidR="00AC1086" w:rsidRDefault="00AC1086">
            <w:pPr>
              <w:spacing w:after="40" w:line="234" w:lineRule="exact"/>
              <w:ind w:left="40" w:right="40"/>
              <w:jc w:val="right"/>
              <w:rPr>
                <w:sz w:val="15"/>
              </w:rPr>
            </w:pPr>
            <w:r>
              <w:rPr>
                <w:sz w:val="15"/>
              </w:rPr>
              <w:t>155</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46</w:t>
            </w:r>
          </w:p>
        </w:tc>
        <w:tc>
          <w:tcPr>
            <w:tcW w:w="510" w:type="dxa"/>
            <w:tcBorders>
              <w:top w:val="nil"/>
              <w:left w:val="nil"/>
              <w:bottom w:val="nil"/>
              <w:right w:val="nil"/>
            </w:tcBorders>
            <w:vAlign w:val="bottom"/>
          </w:tcPr>
          <w:p w:rsidR="00AC1086" w:rsidRDefault="00AC1086">
            <w:pPr>
              <w:spacing w:after="40" w:line="234" w:lineRule="exact"/>
              <w:ind w:left="40" w:right="40"/>
              <w:jc w:val="right"/>
              <w:rPr>
                <w:sz w:val="15"/>
              </w:rPr>
            </w:pPr>
            <w:r>
              <w:rPr>
                <w:sz w:val="15"/>
              </w:rPr>
              <w:t>201</w:t>
            </w:r>
          </w:p>
        </w:tc>
      </w:tr>
      <w:tr w:rsidR="00AC1086">
        <w:tblPrEx>
          <w:tblCellMar>
            <w:top w:w="0" w:type="dxa"/>
            <w:bottom w:w="0" w:type="dxa"/>
          </w:tblCellMar>
        </w:tblPrEx>
        <w:trPr>
          <w:cantSplit/>
        </w:trPr>
        <w:tc>
          <w:tcPr>
            <w:tcW w:w="1530" w:type="dxa"/>
            <w:tcBorders>
              <w:top w:val="nil"/>
              <w:left w:val="nil"/>
              <w:bottom w:val="single" w:sz="4" w:space="0" w:color="auto"/>
            </w:tcBorders>
            <w:vAlign w:val="bottom"/>
          </w:tcPr>
          <w:p w:rsidR="00AC1086" w:rsidRDefault="00AC1086">
            <w:pPr>
              <w:spacing w:after="40" w:line="234" w:lineRule="exact"/>
              <w:ind w:left="40" w:right="40"/>
              <w:rPr>
                <w:sz w:val="15"/>
              </w:rPr>
            </w:pPr>
            <w:r>
              <w:rPr>
                <w:sz w:val="15"/>
              </w:rPr>
              <w:t>PRIMATURE</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17</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left w:val="nil"/>
              <w:bottom w:val="single" w:sz="4" w:space="0" w:color="auto"/>
            </w:tcBorders>
            <w:vAlign w:val="bottom"/>
          </w:tcPr>
          <w:p w:rsidR="00AC1086" w:rsidRDefault="00AC1086">
            <w:pPr>
              <w:spacing w:after="40" w:line="234" w:lineRule="exact"/>
              <w:ind w:left="40" w:right="40"/>
              <w:jc w:val="right"/>
              <w:rPr>
                <w:sz w:val="15"/>
              </w:rPr>
            </w:pPr>
            <w:r>
              <w:rPr>
                <w:sz w:val="15"/>
              </w:rPr>
              <w:t>19</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single" w:sz="4" w:space="0" w:color="auto"/>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3</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left w:val="nil"/>
              <w:bottom w:val="single" w:sz="4" w:space="0" w:color="auto"/>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8</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2</w:t>
            </w:r>
          </w:p>
        </w:tc>
        <w:tc>
          <w:tcPr>
            <w:tcW w:w="510" w:type="dxa"/>
            <w:tcBorders>
              <w:top w:val="nil"/>
              <w:left w:val="nil"/>
              <w:bottom w:val="single" w:sz="4" w:space="0" w:color="auto"/>
            </w:tcBorders>
            <w:vAlign w:val="bottom"/>
          </w:tcPr>
          <w:p w:rsidR="00AC1086" w:rsidRDefault="00AC1086">
            <w:pPr>
              <w:spacing w:after="40" w:line="234" w:lineRule="exact"/>
              <w:ind w:left="40" w:right="40"/>
              <w:jc w:val="right"/>
              <w:rPr>
                <w:sz w:val="15"/>
              </w:rPr>
            </w:pPr>
            <w:r>
              <w:rPr>
                <w:sz w:val="15"/>
              </w:rPr>
              <w:t>10</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3</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0</w:t>
            </w:r>
          </w:p>
        </w:tc>
        <w:tc>
          <w:tcPr>
            <w:tcW w:w="510" w:type="dxa"/>
            <w:tcBorders>
              <w:top w:val="nil"/>
              <w:left w:val="nil"/>
              <w:bottom w:val="single" w:sz="4" w:space="0" w:color="auto"/>
            </w:tcBorders>
            <w:vAlign w:val="bottom"/>
          </w:tcPr>
          <w:p w:rsidR="00AC1086" w:rsidRDefault="00AC1086">
            <w:pPr>
              <w:spacing w:after="40" w:line="234" w:lineRule="exact"/>
              <w:ind w:left="40" w:right="40"/>
              <w:jc w:val="right"/>
              <w:rPr>
                <w:sz w:val="15"/>
              </w:rPr>
            </w:pPr>
            <w:r>
              <w:rPr>
                <w:sz w:val="15"/>
              </w:rPr>
              <w:t>3</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4</w:t>
            </w:r>
          </w:p>
        </w:tc>
        <w:tc>
          <w:tcPr>
            <w:tcW w:w="510" w:type="dxa"/>
            <w:tcBorders>
              <w:top w:val="nil"/>
              <w:left w:val="nil"/>
              <w:bottom w:val="single" w:sz="4" w:space="0" w:color="auto"/>
            </w:tcBorders>
            <w:vAlign w:val="bottom"/>
          </w:tcPr>
          <w:p w:rsidR="00AC1086" w:rsidRDefault="00AC1086">
            <w:pPr>
              <w:spacing w:after="40" w:line="234" w:lineRule="exact"/>
              <w:ind w:left="40" w:right="40"/>
              <w:jc w:val="right"/>
              <w:rPr>
                <w:sz w:val="15"/>
              </w:rPr>
            </w:pPr>
            <w:r>
              <w:rPr>
                <w:sz w:val="15"/>
              </w:rPr>
              <w:t>1</w:t>
            </w:r>
          </w:p>
        </w:tc>
        <w:tc>
          <w:tcPr>
            <w:tcW w:w="510" w:type="dxa"/>
            <w:tcBorders>
              <w:top w:val="nil"/>
              <w:bottom w:val="single" w:sz="4" w:space="0" w:color="auto"/>
            </w:tcBorders>
            <w:vAlign w:val="bottom"/>
          </w:tcPr>
          <w:p w:rsidR="00AC1086" w:rsidRDefault="00AC1086">
            <w:pPr>
              <w:spacing w:after="40" w:line="234" w:lineRule="exact"/>
              <w:ind w:left="40" w:right="40"/>
              <w:jc w:val="right"/>
              <w:rPr>
                <w:sz w:val="15"/>
              </w:rPr>
            </w:pPr>
            <w:r>
              <w:rPr>
                <w:sz w:val="15"/>
              </w:rPr>
              <w:t>5</w:t>
            </w:r>
          </w:p>
        </w:tc>
        <w:tc>
          <w:tcPr>
            <w:tcW w:w="510" w:type="dxa"/>
            <w:tcBorders>
              <w:top w:val="nil"/>
              <w:bottom w:val="single" w:sz="4" w:space="0" w:color="auto"/>
              <w:right w:val="nil"/>
            </w:tcBorders>
            <w:vAlign w:val="bottom"/>
          </w:tcPr>
          <w:p w:rsidR="00AC1086" w:rsidRDefault="00AC1086">
            <w:pPr>
              <w:spacing w:after="40" w:line="234" w:lineRule="exact"/>
              <w:ind w:left="40" w:right="40"/>
              <w:jc w:val="right"/>
              <w:rPr>
                <w:sz w:val="15"/>
              </w:rPr>
            </w:pPr>
            <w:r>
              <w:rPr>
                <w:sz w:val="15"/>
              </w:rPr>
              <w:t>39</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6</w:t>
            </w:r>
          </w:p>
        </w:tc>
        <w:tc>
          <w:tcPr>
            <w:tcW w:w="510" w:type="dxa"/>
            <w:tcBorders>
              <w:top w:val="nil"/>
              <w:left w:val="nil"/>
              <w:bottom w:val="single" w:sz="4" w:space="0" w:color="auto"/>
              <w:right w:val="nil"/>
            </w:tcBorders>
            <w:vAlign w:val="bottom"/>
          </w:tcPr>
          <w:p w:rsidR="00AC1086" w:rsidRDefault="00AC1086">
            <w:pPr>
              <w:spacing w:after="40" w:line="234" w:lineRule="exact"/>
              <w:ind w:left="40" w:right="40"/>
              <w:jc w:val="right"/>
              <w:rPr>
                <w:sz w:val="15"/>
              </w:rPr>
            </w:pPr>
            <w:r>
              <w:rPr>
                <w:sz w:val="15"/>
              </w:rPr>
              <w:t>45</w:t>
            </w:r>
          </w:p>
        </w:tc>
      </w:tr>
      <w:tr w:rsidR="00AC1086">
        <w:tblPrEx>
          <w:tblCellMar>
            <w:top w:w="0" w:type="dxa"/>
            <w:bottom w:w="0" w:type="dxa"/>
          </w:tblCellMar>
        </w:tblPrEx>
        <w:trPr>
          <w:cantSplit/>
        </w:trPr>
        <w:tc>
          <w:tcPr>
            <w:tcW w:w="1530" w:type="dxa"/>
            <w:tcBorders>
              <w:top w:val="single" w:sz="4" w:space="0" w:color="auto"/>
              <w:left w:val="nil"/>
              <w:bottom w:val="single" w:sz="12" w:space="0" w:color="auto"/>
            </w:tcBorders>
            <w:vAlign w:val="bottom"/>
          </w:tcPr>
          <w:p w:rsidR="00AC1086" w:rsidRDefault="00AC1086">
            <w:pPr>
              <w:spacing w:after="40" w:line="234" w:lineRule="exact"/>
              <w:ind w:left="40" w:right="40"/>
              <w:rPr>
                <w:rFonts w:ascii="SimHei" w:eastAsia="SimHei" w:hint="eastAsia"/>
                <w:color w:val="FF0000"/>
                <w:sz w:val="15"/>
              </w:rPr>
            </w:pPr>
            <w:r>
              <w:rPr>
                <w:rFonts w:ascii="SimHei" w:eastAsia="SimHei"/>
                <w:color w:val="FF0000"/>
                <w:sz w:val="15"/>
              </w:rPr>
              <w:tab/>
            </w:r>
            <w:r>
              <w:rPr>
                <w:rFonts w:ascii="SimHei" w:eastAsia="SimHei" w:hint="eastAsia"/>
                <w:color w:val="FF0000"/>
                <w:sz w:val="15"/>
              </w:rPr>
              <w:t>总计</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5 160</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1 222</w:t>
            </w:r>
          </w:p>
        </w:tc>
        <w:tc>
          <w:tcPr>
            <w:tcW w:w="510" w:type="dxa"/>
            <w:tcBorders>
              <w:top w:val="single" w:sz="4" w:space="0" w:color="auto"/>
              <w:left w:val="nil"/>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6 382</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5 194</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1 467</w:t>
            </w:r>
          </w:p>
        </w:tc>
        <w:tc>
          <w:tcPr>
            <w:tcW w:w="510" w:type="dxa"/>
            <w:tcBorders>
              <w:top w:val="single" w:sz="4" w:space="0" w:color="auto"/>
              <w:left w:val="nil"/>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6 661</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8 210</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3 794</w:t>
            </w:r>
          </w:p>
        </w:tc>
        <w:tc>
          <w:tcPr>
            <w:tcW w:w="510" w:type="dxa"/>
            <w:tcBorders>
              <w:top w:val="single" w:sz="4" w:space="0" w:color="auto"/>
              <w:left w:val="nil"/>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12 004</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2 779</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1 895</w:t>
            </w:r>
          </w:p>
        </w:tc>
        <w:tc>
          <w:tcPr>
            <w:tcW w:w="510" w:type="dxa"/>
            <w:tcBorders>
              <w:top w:val="single" w:sz="4" w:space="0" w:color="auto"/>
              <w:left w:val="nil"/>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4 674</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1 178</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145</w:t>
            </w:r>
          </w:p>
        </w:tc>
        <w:tc>
          <w:tcPr>
            <w:tcW w:w="510" w:type="dxa"/>
            <w:tcBorders>
              <w:top w:val="single" w:sz="4" w:space="0" w:color="auto"/>
              <w:left w:val="nil"/>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1 323</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881</w:t>
            </w:r>
          </w:p>
        </w:tc>
        <w:tc>
          <w:tcPr>
            <w:tcW w:w="510" w:type="dxa"/>
            <w:tcBorders>
              <w:top w:val="single" w:sz="4" w:space="0" w:color="auto"/>
              <w:left w:val="nil"/>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94</w:t>
            </w:r>
          </w:p>
        </w:tc>
        <w:tc>
          <w:tcPr>
            <w:tcW w:w="510" w:type="dxa"/>
            <w:tcBorders>
              <w:top w:val="single" w:sz="4" w:space="0" w:color="auto"/>
              <w:bottom w:val="single" w:sz="12" w:space="0" w:color="auto"/>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975</w:t>
            </w:r>
          </w:p>
        </w:tc>
        <w:tc>
          <w:tcPr>
            <w:tcW w:w="510" w:type="dxa"/>
            <w:tcBorders>
              <w:top w:val="single" w:sz="4" w:space="0" w:color="auto"/>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23 402</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hint="eastAsia"/>
                <w:b/>
                <w:bCs/>
                <w:color w:val="FF0000"/>
                <w:sz w:val="14"/>
              </w:rPr>
            </w:pPr>
            <w:r>
              <w:rPr>
                <w:rFonts w:ascii="SimHei" w:eastAsia="SimHei" w:hint="eastAsia"/>
                <w:b/>
                <w:bCs/>
                <w:color w:val="FF0000"/>
                <w:sz w:val="14"/>
              </w:rPr>
              <w:t>8 617</w:t>
            </w:r>
          </w:p>
        </w:tc>
        <w:tc>
          <w:tcPr>
            <w:tcW w:w="510" w:type="dxa"/>
            <w:tcBorders>
              <w:top w:val="single" w:sz="4" w:space="0" w:color="auto"/>
              <w:left w:val="nil"/>
              <w:bottom w:val="single" w:sz="12" w:space="0" w:color="auto"/>
              <w:right w:val="nil"/>
            </w:tcBorders>
            <w:vAlign w:val="bottom"/>
          </w:tcPr>
          <w:p w:rsidR="00AC1086" w:rsidRDefault="00AC1086">
            <w:pPr>
              <w:spacing w:after="40" w:line="234" w:lineRule="exact"/>
              <w:ind w:left="40" w:right="40"/>
              <w:jc w:val="right"/>
              <w:rPr>
                <w:rFonts w:ascii="SimHei" w:eastAsia="SimHei"/>
                <w:b/>
                <w:bCs/>
                <w:color w:val="FF0000"/>
                <w:sz w:val="14"/>
              </w:rPr>
            </w:pPr>
            <w:r>
              <w:rPr>
                <w:rFonts w:ascii="SimHei" w:eastAsia="SimHei" w:hint="eastAsia"/>
                <w:b/>
                <w:bCs/>
                <w:color w:val="FF0000"/>
                <w:sz w:val="14"/>
              </w:rPr>
              <w:t>32 019</w:t>
            </w:r>
          </w:p>
        </w:tc>
      </w:tr>
    </w:tbl>
    <w:p w:rsidR="00AC1086" w:rsidRDefault="00AC1086">
      <w:pPr>
        <w:pStyle w:val="SingleTxt"/>
        <w:tabs>
          <w:tab w:val="left" w:pos="630"/>
        </w:tabs>
        <w:spacing w:after="0" w:line="120" w:lineRule="exact"/>
        <w:ind w:left="0"/>
        <w:rPr>
          <w:sz w:val="10"/>
        </w:rPr>
      </w:pPr>
    </w:p>
    <w:p w:rsidR="00AC1086" w:rsidRDefault="00AC1086">
      <w:pPr>
        <w:pStyle w:val="SingleTxt"/>
        <w:tabs>
          <w:tab w:val="left" w:pos="630"/>
        </w:tabs>
        <w:spacing w:after="60" w:line="240" w:lineRule="exact"/>
        <w:ind w:left="0"/>
        <w:rPr>
          <w:rFonts w:hint="eastAsia"/>
          <w:sz w:val="18"/>
        </w:rPr>
      </w:pPr>
      <w:r>
        <w:rPr>
          <w:sz w:val="18"/>
        </w:rPr>
        <w:tab/>
      </w:r>
      <w:r>
        <w:rPr>
          <w:rFonts w:hint="eastAsia"/>
          <w:sz w:val="18"/>
        </w:rPr>
        <w:t>资料来源：公职、劳动和行政改革部。</w:t>
      </w:r>
    </w:p>
    <w:p w:rsidR="00AC1086" w:rsidRDefault="00AC1086">
      <w:pPr>
        <w:pStyle w:val="SingleTxt"/>
        <w:tabs>
          <w:tab w:val="left" w:pos="630"/>
        </w:tabs>
        <w:spacing w:after="60" w:line="240" w:lineRule="exact"/>
        <w:ind w:left="0"/>
      </w:pPr>
      <w:r>
        <w:rPr>
          <w:sz w:val="18"/>
        </w:rPr>
        <w:tab/>
      </w:r>
      <w:r>
        <w:rPr>
          <w:rFonts w:hint="eastAsia"/>
          <w:sz w:val="18"/>
        </w:rPr>
        <w:t>资料来源：社会图表，1999年9月，第119页</w:t>
      </w:r>
      <w:r>
        <w:rPr>
          <w:rFonts w:hint="eastAsia"/>
        </w:rPr>
        <w:t>。</w:t>
      </w:r>
    </w:p>
    <w:p w:rsidR="00AC1086" w:rsidRDefault="00AC1086">
      <w:pPr>
        <w:pStyle w:val="SingleTxt"/>
        <w:tabs>
          <w:tab w:val="left" w:pos="630"/>
        </w:tabs>
        <w:sectPr w:rsidR="00AC1086">
          <w:headerReference w:type="even" r:id="rId14"/>
          <w:headerReference w:type="default" r:id="rId15"/>
          <w:footerReference w:type="even" r:id="rId16"/>
          <w:footerReference w:type="default" r:id="rId17"/>
          <w:pgSz w:w="15842" w:h="12242" w:orient="landscape" w:code="1"/>
          <w:pgMar w:top="1195" w:right="1742" w:bottom="1195" w:left="1898" w:header="0" w:footer="0" w:gutter="0"/>
          <w:cols w:space="425"/>
          <w:noEndnote/>
          <w:docGrid w:type="lines" w:linePitch="312"/>
        </w:sect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11.6：</w:t>
      </w:r>
      <w:r>
        <w:tab/>
      </w:r>
      <w:r>
        <w:rPr>
          <w:rFonts w:hint="eastAsia"/>
        </w:rPr>
        <w:t>婚姻对妇女工作的影响</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从法律文件来看，结婚对就业安全没有影响。但对于某些职业来说，如外交，则建议用已婚者。</w:t>
      </w:r>
    </w:p>
    <w:p w:rsidR="00AC1086" w:rsidRDefault="00AC1086">
      <w:pPr>
        <w:pStyle w:val="SingleTxt"/>
        <w:tabs>
          <w:tab w:val="left" w:pos="630"/>
        </w:tabs>
        <w:rPr>
          <w:rFonts w:hint="eastAsia"/>
        </w:rPr>
      </w:pPr>
      <w:r>
        <w:tab/>
      </w:r>
      <w:r>
        <w:rPr>
          <w:rFonts w:hint="eastAsia"/>
        </w:rPr>
        <w:t>贝宁这个国家还没有足够的托儿所和幼儿园。儿童启蒙和激励中心是国家和私人所创办的一种幼儿园的形式，它们是最初级的学校教育。这些中心是同学校的教育课程结合在一起的，它们不收0至2岁的孩子，而收3至5岁的孩子。尽管如此，在城市的街道上私人办的幼儿园愈来愈多。这些中心的人员都取得了工作的资格。</w:t>
      </w:r>
    </w:p>
    <w:p w:rsidR="00AC1086" w:rsidRDefault="00AC1086">
      <w:pPr>
        <w:pStyle w:val="SingleTxt"/>
        <w:tabs>
          <w:tab w:val="left" w:pos="630"/>
        </w:tabs>
        <w:rPr>
          <w:rFonts w:hint="eastAsia"/>
        </w:rPr>
      </w:pPr>
      <w:r>
        <w:tab/>
      </w:r>
      <w:r>
        <w:rPr>
          <w:rFonts w:hint="eastAsia"/>
        </w:rPr>
        <w:t>家长自己想办法看孩子。他们经常请被称为“服务员”“阿姨”或“vidomegon”的服务站里的人来帮忙，无论付钱或不付钱。</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11.7：</w:t>
      </w:r>
      <w:r>
        <w:tab/>
      </w:r>
      <w:r>
        <w:rPr>
          <w:rFonts w:hint="eastAsia"/>
        </w:rPr>
        <w:t>妇女参加工会活动</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随着贝宁民主复兴的到来，工会运动又重新活跃起来。妇女充分参加这些工会运动，可惜我们不掌握所有工会方面的可信的数据。参加贝宁工人总工会的会员33％都是妇女。根据另一个消息来源，积极参加活动的妇女占18％至22％。而最积极的女工会会员大概占8％至10％。</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11.8：</w:t>
      </w:r>
      <w:r>
        <w:tab/>
      </w:r>
      <w:r>
        <w:rPr>
          <w:rFonts w:hint="eastAsia"/>
        </w:rPr>
        <w:t>对劳动妇女的性骚扰</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这个问题经常在正式会议中提到，尤其是关系到当家庭佣工的女孩子。工会人士，特别是负责家庭仆佣问题的工会人士有时收到一些投诉。</w:t>
      </w:r>
    </w:p>
    <w:p w:rsidR="00AC1086" w:rsidRDefault="00AC1086">
      <w:pPr>
        <w:pStyle w:val="SingleTxt"/>
        <w:tabs>
          <w:tab w:val="left" w:pos="630"/>
        </w:tabs>
        <w:rPr>
          <w:rFonts w:hint="eastAsia"/>
        </w:rPr>
      </w:pPr>
      <w:r>
        <w:tab/>
      </w:r>
      <w:r>
        <w:rPr>
          <w:rFonts w:hint="eastAsia"/>
        </w:rPr>
        <w:t>贝宁法庭一般接不到关于在工作场所对妇女的性骚扰和性暴力的起诉案件。人们注意到，上述行为的受害妇女对进行揭露或去法庭上告持保留态度。因此，难于对现象进行真实的描述，也难以获取得以对事件的深度进行评估的可信的证据。</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第十二条：享受医疗服务的平等权利</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贝宁共和国关于医疗服务平等权的原则是以1990年12月11日宪法第8条为依据的，该条款规定：“人是神圣不可侵犯的。国家有义务尊重人，保护人，它保证人的充分发展。为此，国家要保证人人在教育、卫生、文化、信息、职业培训以及就业方面享有平等的权利”。</w:t>
      </w:r>
    </w:p>
    <w:p w:rsidR="00AC1086" w:rsidRDefault="00AC1086">
      <w:pPr>
        <w:pStyle w:val="SingleTxt"/>
        <w:tabs>
          <w:tab w:val="left" w:pos="630"/>
        </w:tabs>
        <w:rPr>
          <w:rFonts w:hint="eastAsia"/>
        </w:rPr>
      </w:pPr>
      <w:r>
        <w:tab/>
      </w:r>
      <w:r>
        <w:rPr>
          <w:rFonts w:hint="eastAsia"/>
        </w:rPr>
        <w:t>对该项原则的尊重得到了1997年5月政府行动纲领的肯定。政府通过上述文件保证要确保所有公民都能享受最低的共同社会福利，其中包括医疗服务。在同一文件中，还肯定了政府计划创造条件，使得妇女和青年能够为国家建设发挥他们的积极性以及他们的有生力量——这些正是进步的主要源泉。</w:t>
      </w:r>
    </w:p>
    <w:p w:rsidR="00AC1086" w:rsidRDefault="00AC1086">
      <w:pPr>
        <w:pStyle w:val="SingleTxt"/>
        <w:tabs>
          <w:tab w:val="left" w:pos="630"/>
        </w:tabs>
        <w:rPr>
          <w:rFonts w:hint="eastAsia"/>
        </w:rPr>
      </w:pPr>
      <w:r>
        <w:tab/>
      </w:r>
      <w:r>
        <w:rPr>
          <w:rFonts w:hint="eastAsia"/>
        </w:rPr>
        <w:t>兑现关于满足居民和妇女在健康方面需要的承诺一方面必须采取法律措施并成立医疗机构，另一方面还必须使这些机构能正常的运转。对妇女在医疗方面的情况的审查要以在这方面所采取的措施以及所有人在日常生活中享受这项普遍公认的权利的实际情况为基础。</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12.1：</w:t>
      </w:r>
      <w:r>
        <w:tab/>
      </w:r>
      <w:r>
        <w:rPr>
          <w:rFonts w:hint="eastAsia"/>
        </w:rPr>
        <w:t>对1992-1993年医疗机构的评估</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1992年，贝宁拥有798个基层医疗机构，情况如下：</w:t>
      </w:r>
    </w:p>
    <w:p w:rsidR="00AC1086" w:rsidRDefault="00AC1086">
      <w:pPr>
        <w:pStyle w:val="SingleTxt"/>
        <w:tabs>
          <w:tab w:val="left" w:pos="630"/>
        </w:tabs>
        <w:ind w:left="1684"/>
        <w:rPr>
          <w:rFonts w:hint="eastAsia"/>
        </w:rPr>
      </w:pPr>
      <w:r>
        <w:rPr>
          <w:rFonts w:hint="eastAsia"/>
        </w:rPr>
        <w:t>-</w:t>
      </w:r>
      <w:r>
        <w:rPr>
          <w:rFonts w:hint="eastAsia"/>
        </w:rPr>
        <w:tab/>
        <w:t>1所国立医院；</w:t>
      </w:r>
    </w:p>
    <w:p w:rsidR="00AC1086" w:rsidRDefault="00AC1086">
      <w:pPr>
        <w:pStyle w:val="SingleTxt"/>
        <w:tabs>
          <w:tab w:val="left" w:pos="630"/>
        </w:tabs>
        <w:ind w:left="1684"/>
        <w:rPr>
          <w:rFonts w:hint="eastAsia"/>
        </w:rPr>
      </w:pPr>
      <w:r>
        <w:rPr>
          <w:rFonts w:hint="eastAsia"/>
        </w:rPr>
        <w:t>-</w:t>
      </w:r>
      <w:r>
        <w:rPr>
          <w:rFonts w:hint="eastAsia"/>
        </w:rPr>
        <w:tab/>
        <w:t>4个省级医疗中心；</w:t>
      </w:r>
    </w:p>
    <w:p w:rsidR="00AC1086" w:rsidRDefault="00AC1086">
      <w:pPr>
        <w:pStyle w:val="SingleTxt"/>
        <w:tabs>
          <w:tab w:val="left" w:pos="630"/>
        </w:tabs>
        <w:ind w:left="1684"/>
        <w:rPr>
          <w:rFonts w:hint="eastAsia"/>
        </w:rPr>
      </w:pPr>
      <w:r>
        <w:rPr>
          <w:rFonts w:hint="eastAsia"/>
        </w:rPr>
        <w:t>-</w:t>
      </w:r>
      <w:r>
        <w:rPr>
          <w:rFonts w:hint="eastAsia"/>
        </w:rPr>
        <w:tab/>
        <w:t>84个专区和城区卫生中心；</w:t>
      </w:r>
    </w:p>
    <w:p w:rsidR="00AC1086" w:rsidRDefault="00AC1086">
      <w:pPr>
        <w:pStyle w:val="SingleTxt"/>
        <w:tabs>
          <w:tab w:val="left" w:pos="630"/>
        </w:tabs>
        <w:ind w:left="1684"/>
        <w:rPr>
          <w:rFonts w:hint="eastAsia"/>
        </w:rPr>
      </w:pPr>
      <w:r>
        <w:rPr>
          <w:rFonts w:hint="eastAsia"/>
        </w:rPr>
        <w:t>-</w:t>
      </w:r>
      <w:r>
        <w:rPr>
          <w:rFonts w:hint="eastAsia"/>
        </w:rPr>
        <w:tab/>
        <w:t>305个社区卫生中心；</w:t>
      </w:r>
    </w:p>
    <w:p w:rsidR="00AC1086" w:rsidRDefault="00AC1086">
      <w:pPr>
        <w:pStyle w:val="SingleTxt"/>
        <w:tabs>
          <w:tab w:val="left" w:pos="630"/>
        </w:tabs>
        <w:ind w:left="1684"/>
        <w:rPr>
          <w:rFonts w:hint="eastAsia"/>
        </w:rPr>
      </w:pPr>
      <w:r>
        <w:rPr>
          <w:rFonts w:hint="eastAsia"/>
        </w:rPr>
        <w:t>-</w:t>
      </w:r>
      <w:r>
        <w:rPr>
          <w:rFonts w:hint="eastAsia"/>
        </w:rPr>
        <w:tab/>
        <w:t>10个独立的妇产医院；</w:t>
      </w:r>
    </w:p>
    <w:p w:rsidR="00AC1086" w:rsidRDefault="00AC1086">
      <w:pPr>
        <w:pStyle w:val="SingleTxt"/>
        <w:tabs>
          <w:tab w:val="left" w:pos="630"/>
        </w:tabs>
        <w:ind w:left="1684"/>
        <w:rPr>
          <w:rFonts w:hint="eastAsia"/>
        </w:rPr>
      </w:pPr>
      <w:r>
        <w:rPr>
          <w:rFonts w:hint="eastAsia"/>
        </w:rPr>
        <w:t>-</w:t>
      </w:r>
      <w:r>
        <w:rPr>
          <w:rFonts w:hint="eastAsia"/>
        </w:rPr>
        <w:tab/>
        <w:t>52个独立的诊所；</w:t>
      </w:r>
    </w:p>
    <w:p w:rsidR="00AC1086" w:rsidRDefault="00AC1086">
      <w:pPr>
        <w:pStyle w:val="SingleTxt"/>
        <w:tabs>
          <w:tab w:val="left" w:pos="630"/>
        </w:tabs>
        <w:ind w:left="1684"/>
        <w:rPr>
          <w:rFonts w:hint="eastAsia"/>
        </w:rPr>
      </w:pPr>
      <w:r>
        <w:rPr>
          <w:rFonts w:hint="eastAsia"/>
        </w:rPr>
        <w:t>-</w:t>
      </w:r>
      <w:r>
        <w:rPr>
          <w:rFonts w:hint="eastAsia"/>
        </w:rPr>
        <w:tab/>
        <w:t>1个心理治疗中心；</w:t>
      </w:r>
    </w:p>
    <w:p w:rsidR="00AC1086" w:rsidRDefault="00AC1086">
      <w:pPr>
        <w:pStyle w:val="SingleTxt"/>
        <w:tabs>
          <w:tab w:val="left" w:pos="630"/>
        </w:tabs>
        <w:ind w:left="1684"/>
        <w:rPr>
          <w:rFonts w:hint="eastAsia"/>
        </w:rPr>
      </w:pPr>
      <w:r>
        <w:rPr>
          <w:rFonts w:hint="eastAsia"/>
        </w:rPr>
        <w:t>-</w:t>
      </w:r>
      <w:r>
        <w:rPr>
          <w:rFonts w:hint="eastAsia"/>
        </w:rPr>
        <w:tab/>
        <w:t>2个肺结核治疗中心；</w:t>
      </w:r>
    </w:p>
    <w:p w:rsidR="00AC1086" w:rsidRDefault="00AC1086">
      <w:pPr>
        <w:pStyle w:val="SingleTxt"/>
        <w:tabs>
          <w:tab w:val="left" w:pos="630"/>
        </w:tabs>
        <w:ind w:left="1684"/>
        <w:rPr>
          <w:rFonts w:hint="eastAsia"/>
        </w:rPr>
      </w:pPr>
      <w:r>
        <w:rPr>
          <w:rFonts w:hint="eastAsia"/>
        </w:rPr>
        <w:t>-</w:t>
      </w:r>
      <w:r>
        <w:rPr>
          <w:rFonts w:hint="eastAsia"/>
        </w:rPr>
        <w:tab/>
        <w:t>9个麻风病治疗中心；</w:t>
      </w:r>
    </w:p>
    <w:p w:rsidR="00AC1086" w:rsidRDefault="00AC1086">
      <w:pPr>
        <w:pStyle w:val="SingleTxt"/>
        <w:tabs>
          <w:tab w:val="left" w:pos="630"/>
        </w:tabs>
        <w:ind w:left="1684"/>
        <w:rPr>
          <w:rFonts w:hint="eastAsia"/>
        </w:rPr>
      </w:pPr>
      <w:r>
        <w:rPr>
          <w:rFonts w:hint="eastAsia"/>
        </w:rPr>
        <w:t>-</w:t>
      </w:r>
      <w:r>
        <w:rPr>
          <w:rFonts w:hint="eastAsia"/>
        </w:rPr>
        <w:tab/>
        <w:t>37个学校医疗站；</w:t>
      </w:r>
    </w:p>
    <w:p w:rsidR="00AC1086" w:rsidRDefault="00AC1086">
      <w:pPr>
        <w:pStyle w:val="SingleTxt"/>
        <w:tabs>
          <w:tab w:val="left" w:pos="630"/>
        </w:tabs>
        <w:ind w:left="1684"/>
        <w:rPr>
          <w:rFonts w:hint="eastAsia"/>
        </w:rPr>
      </w:pPr>
      <w:r>
        <w:rPr>
          <w:rFonts w:hint="eastAsia"/>
        </w:rPr>
        <w:t>-</w:t>
      </w:r>
      <w:r>
        <w:rPr>
          <w:rFonts w:hint="eastAsia"/>
        </w:rPr>
        <w:tab/>
        <w:t>293个农村卫生站。</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12.2：</w:t>
      </w:r>
      <w:r>
        <w:tab/>
      </w:r>
      <w:r>
        <w:rPr>
          <w:rFonts w:hint="eastAsia"/>
        </w:rPr>
        <w:t>1996-1997年医疗机构的情况</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从1992年至1997年，某些基础医疗机构的数量没有变化，如国立医院，专区和城区卫生中心和专科医院。</w:t>
      </w:r>
    </w:p>
    <w:p w:rsidR="00AC1086" w:rsidRDefault="00AC1086">
      <w:pPr>
        <w:pStyle w:val="SingleTxt"/>
        <w:tabs>
          <w:tab w:val="left" w:pos="630"/>
        </w:tabs>
        <w:rPr>
          <w:rFonts w:hint="eastAsia"/>
        </w:rPr>
      </w:pPr>
      <w:r>
        <w:tab/>
      </w:r>
      <w:r>
        <w:rPr>
          <w:rFonts w:hint="eastAsia"/>
        </w:rPr>
        <w:t>至于省级医疗中心（见附表），从原来的4个增加到5个。社区卫生中心也增加了1个（从305个增加到306个）。</w:t>
      </w:r>
    </w:p>
    <w:p w:rsidR="00AC1086" w:rsidRDefault="00AC1086">
      <w:pPr>
        <w:pStyle w:val="SingleTxt"/>
        <w:tabs>
          <w:tab w:val="left" w:pos="630"/>
        </w:tabs>
        <w:rPr>
          <w:rFonts w:hint="eastAsia"/>
        </w:rPr>
      </w:pPr>
      <w:r>
        <w:tab/>
      </w:r>
      <w:r>
        <w:rPr>
          <w:rFonts w:hint="eastAsia"/>
        </w:rPr>
        <w:t>在同一个时期，独立妇产医院从10个发展到17个，增加了70％。农村卫生站从293个增加到1997年的310个，提高了106％。</w:t>
      </w:r>
    </w:p>
    <w:p w:rsidR="00AC1086" w:rsidRDefault="00AC1086">
      <w:pPr>
        <w:pStyle w:val="SingleTxt"/>
        <w:tabs>
          <w:tab w:val="left" w:pos="630"/>
        </w:tabs>
        <w:rPr>
          <w:rFonts w:hint="eastAsia"/>
        </w:rPr>
      </w:pPr>
      <w:r>
        <w:tab/>
      </w:r>
      <w:r>
        <w:rPr>
          <w:rFonts w:hint="eastAsia"/>
        </w:rPr>
        <w:t>可以得出这样的结论，主要是在农民特别是妇女最需要的医务人员培训方面作出了努力。实际上，去独立妇产医院、农村卫生中心和省级妇产医疗中心求诊最多的是在分娩时遇到难产的妇女。</w:t>
      </w:r>
    </w:p>
    <w:p w:rsidR="00AC1086" w:rsidRDefault="00AC1086">
      <w:pPr>
        <w:pStyle w:val="SingleTxt"/>
        <w:tabs>
          <w:tab w:val="left" w:pos="630"/>
        </w:tabs>
        <w:rPr>
          <w:rFonts w:hint="eastAsia"/>
        </w:rPr>
      </w:pPr>
      <w:r>
        <w:tab/>
      </w:r>
      <w:r>
        <w:rPr>
          <w:rFonts w:hint="eastAsia"/>
        </w:rPr>
        <w:t>特别要提到的是，对国立大学医疗中心和科托努的拉居纳妇产医院修缮工作也下了很大的功夫。这两所医院的接待能力和治疗水平都有所提高。</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12.3：</w:t>
      </w:r>
      <w:r>
        <w:tab/>
      </w:r>
      <w:r>
        <w:rPr>
          <w:rFonts w:hint="eastAsia"/>
        </w:rPr>
        <w:t>人力资源</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贝宁公立医院专业技术人员队伍的发展变化如下（见附表）：</w:t>
      </w:r>
    </w:p>
    <w:p w:rsidR="00AC1086" w:rsidRDefault="00AC1086">
      <w:pPr>
        <w:pStyle w:val="SingleTxt"/>
        <w:tabs>
          <w:tab w:val="left" w:pos="630"/>
        </w:tabs>
        <w:ind w:left="1684"/>
        <w:rPr>
          <w:rFonts w:hint="eastAsia"/>
        </w:rPr>
      </w:pPr>
      <w:r>
        <w:rPr>
          <w:rFonts w:hint="eastAsia"/>
        </w:rPr>
        <w:t>-</w:t>
      </w:r>
      <w:r>
        <w:rPr>
          <w:rFonts w:hint="eastAsia"/>
        </w:rPr>
        <w:tab/>
        <w:t>医生人数增加33.33％;</w:t>
      </w:r>
    </w:p>
    <w:p w:rsidR="00AC1086" w:rsidRDefault="00AC1086">
      <w:pPr>
        <w:pStyle w:val="SingleTxt"/>
        <w:tabs>
          <w:tab w:val="left" w:pos="630"/>
        </w:tabs>
        <w:ind w:left="1684"/>
        <w:rPr>
          <w:rFonts w:hint="eastAsia"/>
        </w:rPr>
      </w:pPr>
      <w:r>
        <w:rPr>
          <w:rFonts w:hint="eastAsia"/>
        </w:rPr>
        <w:t>-</w:t>
      </w:r>
      <w:r>
        <w:rPr>
          <w:rFonts w:hint="eastAsia"/>
        </w:rPr>
        <w:tab/>
        <w:t>药剂师人数增加了三倍(从11人增加到33人);</w:t>
      </w:r>
    </w:p>
    <w:p w:rsidR="00AC1086" w:rsidRDefault="00AC1086">
      <w:pPr>
        <w:pStyle w:val="SingleTxt"/>
        <w:tabs>
          <w:tab w:val="left" w:pos="630"/>
        </w:tabs>
        <w:ind w:left="1684"/>
        <w:rPr>
          <w:rFonts w:hint="eastAsia"/>
        </w:rPr>
      </w:pPr>
      <w:r>
        <w:rPr>
          <w:rFonts w:hint="eastAsia"/>
        </w:rPr>
        <w:t>-</w:t>
      </w:r>
      <w:r>
        <w:rPr>
          <w:rFonts w:hint="eastAsia"/>
        </w:rPr>
        <w:tab/>
        <w:t>医疗行动稽查从3人增加到29人,是1992年的9倍;</w:t>
      </w:r>
    </w:p>
    <w:p w:rsidR="00AC1086" w:rsidRDefault="00AC1086">
      <w:pPr>
        <w:pStyle w:val="SingleTxt"/>
        <w:tabs>
          <w:tab w:val="left" w:pos="630"/>
        </w:tabs>
        <w:ind w:left="1684"/>
        <w:rPr>
          <w:rFonts w:hint="eastAsia"/>
        </w:rPr>
      </w:pPr>
      <w:r>
        <w:rPr>
          <w:rFonts w:hint="eastAsia"/>
        </w:rPr>
        <w:t>-</w:t>
      </w:r>
      <w:r>
        <w:rPr>
          <w:rFonts w:hint="eastAsia"/>
        </w:rPr>
        <w:tab/>
        <w:t>助产士从1992年的413人增加到1997年的500人,增加了21％。</w:t>
      </w:r>
    </w:p>
    <w:p w:rsidR="00AC1086" w:rsidRDefault="00AC1086">
      <w:pPr>
        <w:pStyle w:val="SingleTxt"/>
        <w:tabs>
          <w:tab w:val="left" w:pos="630"/>
        </w:tabs>
        <w:rPr>
          <w:rFonts w:hint="eastAsia"/>
        </w:rPr>
      </w:pPr>
      <w:r>
        <w:tab/>
      </w:r>
      <w:r>
        <w:rPr>
          <w:rFonts w:hint="eastAsia"/>
        </w:rPr>
        <w:t>尽管人手上有了增加,但远未达到应有的标准。事实上,每1 000居民有1名医生的比率尚未达到。这样的缺口有时候被居民所求助的民间传统医生所填补。根据公共卫生部的文件“政策，准则和标准”，民间传统医生的人数估计1996年在5 000名左右。</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12.4：</w:t>
      </w:r>
      <w:r>
        <w:tab/>
      </w:r>
      <w:r>
        <w:rPr>
          <w:rFonts w:hint="eastAsia"/>
        </w:rPr>
        <w:t>公共卫生部的财政来源</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公共卫生部的公共投资计划如下：</w:t>
      </w:r>
    </w:p>
    <w:p w:rsidR="00AC1086" w:rsidRDefault="00AC1086">
      <w:pPr>
        <w:pStyle w:val="SingleTxt"/>
        <w:tabs>
          <w:tab w:val="left" w:pos="630"/>
        </w:tabs>
        <w:ind w:left="1684"/>
        <w:rPr>
          <w:rFonts w:hint="eastAsia"/>
        </w:rPr>
      </w:pPr>
      <w:r>
        <w:rPr>
          <w:rFonts w:hint="eastAsia"/>
        </w:rPr>
        <w:t>-</w:t>
      </w:r>
      <w:r>
        <w:rPr>
          <w:rFonts w:hint="eastAsia"/>
        </w:rPr>
        <w:tab/>
        <w:t>1993：5 340 513 000非洲金融共同体法郎；</w:t>
      </w:r>
    </w:p>
    <w:p w:rsidR="00AC1086" w:rsidRDefault="00AC1086">
      <w:pPr>
        <w:pStyle w:val="SingleTxt"/>
        <w:tabs>
          <w:tab w:val="left" w:pos="630"/>
        </w:tabs>
        <w:ind w:left="1684"/>
        <w:rPr>
          <w:rFonts w:hint="eastAsia"/>
        </w:rPr>
      </w:pPr>
      <w:r>
        <w:rPr>
          <w:rFonts w:hint="eastAsia"/>
        </w:rPr>
        <w:t>-</w:t>
      </w:r>
      <w:r>
        <w:rPr>
          <w:rFonts w:hint="eastAsia"/>
        </w:rPr>
        <w:tab/>
        <w:t>1994：缺少资料；</w:t>
      </w:r>
    </w:p>
    <w:p w:rsidR="00AC1086" w:rsidRDefault="00AC1086">
      <w:pPr>
        <w:pStyle w:val="SingleTxt"/>
        <w:tabs>
          <w:tab w:val="left" w:pos="630"/>
        </w:tabs>
        <w:ind w:left="1684"/>
        <w:rPr>
          <w:rFonts w:hint="eastAsia"/>
        </w:rPr>
      </w:pPr>
      <w:r>
        <w:rPr>
          <w:rFonts w:hint="eastAsia"/>
        </w:rPr>
        <w:t>-</w:t>
      </w:r>
      <w:r>
        <w:rPr>
          <w:rFonts w:hint="eastAsia"/>
        </w:rPr>
        <w:tab/>
        <w:t>1995：12 081 901 000非洲金融共同体法郎；</w:t>
      </w:r>
    </w:p>
    <w:p w:rsidR="00AC1086" w:rsidRDefault="00AC1086">
      <w:pPr>
        <w:pStyle w:val="SingleTxt"/>
        <w:tabs>
          <w:tab w:val="left" w:pos="630"/>
        </w:tabs>
        <w:ind w:left="1684"/>
        <w:rPr>
          <w:rFonts w:hint="eastAsia"/>
        </w:rPr>
      </w:pPr>
      <w:r>
        <w:rPr>
          <w:rFonts w:hint="eastAsia"/>
        </w:rPr>
        <w:t>-</w:t>
      </w:r>
      <w:r>
        <w:rPr>
          <w:rFonts w:hint="eastAsia"/>
        </w:rPr>
        <w:tab/>
        <w:t>1996：13 014 530 000非洲金融共同体法郎；</w:t>
      </w:r>
    </w:p>
    <w:p w:rsidR="00AC1086" w:rsidRDefault="00AC1086">
      <w:pPr>
        <w:pStyle w:val="SingleTxt"/>
        <w:tabs>
          <w:tab w:val="left" w:pos="630"/>
        </w:tabs>
        <w:ind w:left="1684"/>
        <w:rPr>
          <w:rFonts w:hint="eastAsia"/>
        </w:rPr>
      </w:pPr>
      <w:r>
        <w:rPr>
          <w:rFonts w:hint="eastAsia"/>
        </w:rPr>
        <w:t>-</w:t>
      </w:r>
      <w:r>
        <w:rPr>
          <w:rFonts w:hint="eastAsia"/>
        </w:rPr>
        <w:tab/>
        <w:t>1997：14 195 780 000非洲金融共同体法郎。</w:t>
      </w:r>
    </w:p>
    <w:p w:rsidR="00AC1086" w:rsidRDefault="00AC1086">
      <w:pPr>
        <w:pStyle w:val="SingleTxt"/>
        <w:tabs>
          <w:tab w:val="left" w:pos="630"/>
        </w:tabs>
        <w:rPr>
          <w:rFonts w:hint="eastAsia"/>
        </w:rPr>
      </w:pPr>
      <w:r>
        <w:tab/>
      </w:r>
      <w:r>
        <w:rPr>
          <w:rFonts w:hint="eastAsia"/>
        </w:rPr>
        <w:t>由于贝宁及其公共卫生部发展伙伴的共同努力，1992年公共卫生的预算几乎增加了三倍。但是，国家预算在公共卫生这一块的比重还是很不够的（1996年为4.9％）。根据1998年10月贝宁的文件“政策，准则和标准”，1996年该比率为4.9％，而世界卫生组织建议的比率为8％。</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12.5：</w:t>
      </w:r>
      <w:r>
        <w:tab/>
      </w:r>
      <w:r>
        <w:rPr>
          <w:rFonts w:hint="eastAsia"/>
        </w:rPr>
        <w:t>基本文件</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1</w:t>
      </w:r>
      <w:r>
        <w:t>)</w:t>
      </w:r>
      <w:r>
        <w:rPr>
          <w:rFonts w:hint="eastAsia"/>
        </w:rPr>
        <w:tab/>
        <w:t>1994年5月26日根据第94-145号法令成立的家庭卫生局，其任务是对家庭卫生进行策划、计划、协调、跟踪和评估。该局的工作得到联合国人口基金的大力支持；</w:t>
      </w:r>
    </w:p>
    <w:p w:rsidR="00AC1086" w:rsidRDefault="00AC1086">
      <w:pPr>
        <w:pStyle w:val="SingleTxt"/>
        <w:tabs>
          <w:tab w:val="left" w:pos="630"/>
        </w:tabs>
        <w:rPr>
          <w:rFonts w:hint="eastAsia"/>
        </w:rPr>
      </w:pPr>
      <w:r>
        <w:tab/>
      </w:r>
      <w:r>
        <w:rPr>
          <w:rFonts w:hint="eastAsia"/>
        </w:rPr>
        <w:t>2</w:t>
      </w:r>
      <w:r>
        <w:t>)</w:t>
      </w:r>
      <w:r>
        <w:rPr>
          <w:rFonts w:hint="eastAsia"/>
        </w:rPr>
        <w:tab/>
        <w:t>为了对妇女的社会经济状况进行评估，开展了多项研究，其中包括1996年的人口和卫生调查；</w:t>
      </w:r>
    </w:p>
    <w:p w:rsidR="00AC1086" w:rsidRDefault="00AC1086">
      <w:pPr>
        <w:pStyle w:val="SingleTxt"/>
        <w:tabs>
          <w:tab w:val="left" w:pos="630"/>
        </w:tabs>
        <w:rPr>
          <w:rFonts w:hint="eastAsia"/>
        </w:rPr>
      </w:pPr>
      <w:r>
        <w:tab/>
      </w:r>
      <w:r>
        <w:rPr>
          <w:rFonts w:hint="eastAsia"/>
        </w:rPr>
        <w:t>3</w:t>
      </w:r>
      <w:r>
        <w:t>)</w:t>
      </w:r>
      <w:r>
        <w:rPr>
          <w:rFonts w:hint="eastAsia"/>
        </w:rPr>
        <w:tab/>
        <w:t>1997年5月24至26日在科托努组织了一次题为“关于消除性病和生育问题上的法律障碍”的国际科学讨论会；</w:t>
      </w:r>
    </w:p>
    <w:p w:rsidR="00AC1086" w:rsidRDefault="00AC1086">
      <w:pPr>
        <w:pStyle w:val="SingleTxt"/>
        <w:tabs>
          <w:tab w:val="left" w:pos="630"/>
        </w:tabs>
        <w:rPr>
          <w:rFonts w:hint="eastAsia"/>
        </w:rPr>
      </w:pPr>
      <w:r>
        <w:tab/>
      </w:r>
      <w:r>
        <w:rPr>
          <w:rFonts w:hint="eastAsia"/>
        </w:rPr>
        <w:t>4</w:t>
      </w:r>
      <w:r>
        <w:t>)</w:t>
      </w:r>
      <w:r>
        <w:rPr>
          <w:rFonts w:hint="eastAsia"/>
        </w:rPr>
        <w:tab/>
        <w:t>通过贝宁共和国人口政策宣言；</w:t>
      </w:r>
    </w:p>
    <w:p w:rsidR="00AC1086" w:rsidRDefault="00AC1086">
      <w:pPr>
        <w:pStyle w:val="SingleTxt"/>
        <w:tabs>
          <w:tab w:val="left" w:pos="630"/>
        </w:tabs>
        <w:rPr>
          <w:rFonts w:hint="eastAsia"/>
        </w:rPr>
      </w:pPr>
      <w:r>
        <w:tab/>
      </w:r>
      <w:r>
        <w:rPr>
          <w:rFonts w:hint="eastAsia"/>
        </w:rPr>
        <w:t>5</w:t>
      </w:r>
      <w:r>
        <w:t>)</w:t>
      </w:r>
      <w:r>
        <w:rPr>
          <w:rFonts w:hint="eastAsia"/>
        </w:rPr>
        <w:tab/>
        <w:t>与联合国人口基金以及其他伙伴签订合作协定，以给贝宁提高妇女地位计划以技术和财政支持；</w:t>
      </w:r>
    </w:p>
    <w:p w:rsidR="00AC1086" w:rsidRDefault="00AC1086">
      <w:pPr>
        <w:pStyle w:val="SingleTxt"/>
        <w:tabs>
          <w:tab w:val="left" w:pos="630"/>
        </w:tabs>
        <w:rPr>
          <w:rFonts w:hint="eastAsia"/>
        </w:rPr>
      </w:pPr>
      <w:r>
        <w:tab/>
      </w:r>
      <w:r>
        <w:rPr>
          <w:rFonts w:hint="eastAsia"/>
        </w:rPr>
        <w:t>6</w:t>
      </w:r>
      <w:r>
        <w:t>)</w:t>
      </w:r>
      <w:r>
        <w:rPr>
          <w:rFonts w:hint="eastAsia"/>
        </w:rPr>
        <w:tab/>
        <w:t>1997年1月出版有关家庭卫生的题为“政策，准则和标准”的文件。在这个文件中， 突出的是妇女的生育和卫生问题以及满足家庭卫生所需要的所有条件等问题；</w:t>
      </w:r>
    </w:p>
    <w:p w:rsidR="00AC1086" w:rsidRDefault="00AC1086">
      <w:pPr>
        <w:pStyle w:val="SingleTxt"/>
        <w:tabs>
          <w:tab w:val="left" w:pos="630"/>
        </w:tabs>
        <w:rPr>
          <w:rFonts w:hint="eastAsia"/>
        </w:rPr>
      </w:pPr>
      <w:r>
        <w:tab/>
      </w:r>
      <w:r>
        <w:rPr>
          <w:rFonts w:hint="eastAsia"/>
        </w:rPr>
        <w:t>7</w:t>
      </w:r>
      <w:r>
        <w:t>)</w:t>
      </w:r>
      <w:r>
        <w:rPr>
          <w:rFonts w:hint="eastAsia"/>
        </w:rPr>
        <w:tab/>
        <w:t>1997年启动了最低风险妇产计划。该计划包含有好几个机构支点；</w:t>
      </w:r>
    </w:p>
    <w:p w:rsidR="00AC1086" w:rsidRDefault="00AC1086">
      <w:pPr>
        <w:pStyle w:val="SingleTxt"/>
        <w:tabs>
          <w:tab w:val="left" w:pos="630"/>
        </w:tabs>
        <w:rPr>
          <w:rFonts w:hint="eastAsia"/>
        </w:rPr>
      </w:pPr>
      <w:r>
        <w:tab/>
      </w:r>
      <w:r>
        <w:rPr>
          <w:rFonts w:hint="eastAsia"/>
        </w:rPr>
        <w:t>8</w:t>
      </w:r>
      <w:r>
        <w:t>)</w:t>
      </w:r>
      <w:r>
        <w:rPr>
          <w:rFonts w:hint="eastAsia"/>
        </w:rPr>
        <w:tab/>
        <w:t>作为一种例外，批准招收国家固定职工或合同工，以应付自贝宁实施结构调整计划后出现的卫生部门人员匮乏的尖锐问题；</w:t>
      </w:r>
    </w:p>
    <w:p w:rsidR="00AC1086" w:rsidRDefault="00AC1086">
      <w:pPr>
        <w:pStyle w:val="SingleTxt"/>
        <w:tabs>
          <w:tab w:val="left" w:pos="630"/>
        </w:tabs>
        <w:rPr>
          <w:rFonts w:hint="eastAsia"/>
        </w:rPr>
      </w:pPr>
      <w:r>
        <w:tab/>
      </w:r>
      <w:r>
        <w:rPr>
          <w:rFonts w:hint="eastAsia"/>
        </w:rPr>
        <w:t>应该指出，有效和持续地解决妇女健康问题要求铲除影响在这方面采取行动的法律和社会方面的障碍。这个障碍就是1920年7月31日有关惩治唆使人工流产以及任何避孕宣传、而且如今依然有效的法律。</w:t>
      </w:r>
    </w:p>
    <w:p w:rsidR="00AC1086" w:rsidRDefault="00AC1086">
      <w:pPr>
        <w:pStyle w:val="SingleTxt"/>
        <w:tabs>
          <w:tab w:val="left" w:pos="630"/>
        </w:tabs>
        <w:rPr>
          <w:rFonts w:hint="eastAsia"/>
        </w:rPr>
      </w:pPr>
      <w:r>
        <w:tab/>
      </w:r>
      <w:r>
        <w:rPr>
          <w:rFonts w:hint="eastAsia"/>
        </w:rPr>
        <w:t>为此，公共卫生部有关当局协同司法、法规和人权部一起，启动了废黜已经成为妨碍推动计划生育的法律的程序。同时，一些法令初稿已经递交给国民议会，成为有关下列内容的法律草案：</w:t>
      </w:r>
    </w:p>
    <w:p w:rsidR="00AC1086" w:rsidRDefault="00AC1086">
      <w:pPr>
        <w:pStyle w:val="SingleTxt"/>
        <w:tabs>
          <w:tab w:val="left" w:pos="630"/>
        </w:tabs>
        <w:ind w:left="1684"/>
        <w:rPr>
          <w:rFonts w:hint="eastAsia"/>
        </w:rPr>
      </w:pPr>
      <w:r>
        <w:rPr>
          <w:rFonts w:hint="eastAsia"/>
        </w:rPr>
        <w:t>-</w:t>
      </w:r>
      <w:r>
        <w:rPr>
          <w:rFonts w:hint="eastAsia"/>
        </w:rPr>
        <w:tab/>
        <w:t>通过医疗手段自愿终止妊娠；</w:t>
      </w:r>
    </w:p>
    <w:p w:rsidR="00AC1086" w:rsidRDefault="00AC1086">
      <w:pPr>
        <w:pStyle w:val="SingleTxt"/>
        <w:tabs>
          <w:tab w:val="left" w:pos="630"/>
        </w:tabs>
        <w:ind w:left="1684"/>
        <w:rPr>
          <w:rFonts w:hint="eastAsia"/>
        </w:rPr>
      </w:pPr>
      <w:r>
        <w:rPr>
          <w:rFonts w:hint="eastAsia"/>
        </w:rPr>
        <w:t>-</w:t>
      </w:r>
      <w:r>
        <w:rPr>
          <w:rFonts w:hint="eastAsia"/>
        </w:rPr>
        <w:tab/>
        <w:t>惩治对人工流产的教唆。</w:t>
      </w:r>
    </w:p>
    <w:p w:rsidR="00AC1086" w:rsidRDefault="00AC1086">
      <w:pPr>
        <w:pStyle w:val="SingleTxt"/>
        <w:tabs>
          <w:tab w:val="left" w:pos="630"/>
        </w:tabs>
        <w:rPr>
          <w:rFonts w:hint="eastAsia"/>
        </w:rPr>
      </w:pPr>
      <w:r>
        <w:tab/>
      </w:r>
      <w:r>
        <w:rPr>
          <w:rFonts w:hint="eastAsia"/>
        </w:rPr>
        <w:t>在反对女性生殖器官割礼的斗争中开展了一些宣传和咨询活动。这些活动的对象是操刀者、居民和知名人物。其中包括多个非政府组织，最著名的有“CIAF/贝宁”和“女性尊严”。 阿塔科拉、博尔古、北祖和北韦梅等省的纳戈、伯古、巴图诺、波尔地区是这一现象的重点地区。</w:t>
      </w:r>
    </w:p>
    <w:p w:rsidR="00AC1086" w:rsidRDefault="00AC1086">
      <w:pPr>
        <w:pStyle w:val="SingleTxt"/>
        <w:tabs>
          <w:tab w:val="left" w:pos="630"/>
        </w:tabs>
        <w:rPr>
          <w:rFonts w:hint="eastAsia"/>
        </w:rPr>
      </w:pPr>
      <w:r>
        <w:tab/>
      </w:r>
      <w:r>
        <w:rPr>
          <w:rFonts w:hint="eastAsia"/>
        </w:rPr>
        <w:t>通过有关这个问题的讲习班和研讨会，使得在支撑这个割礼恶性循环的诸多因素中，经济问题得到了突出。</w:t>
      </w:r>
    </w:p>
    <w:p w:rsidR="00AC1086" w:rsidRDefault="00AC1086">
      <w:pPr>
        <w:pStyle w:val="SingleTxt"/>
        <w:tabs>
          <w:tab w:val="left" w:pos="630"/>
        </w:tabs>
        <w:rPr>
          <w:rFonts w:hint="eastAsia"/>
        </w:rPr>
      </w:pPr>
      <w:r>
        <w:tab/>
      </w:r>
      <w:r>
        <w:rPr>
          <w:rFonts w:hint="eastAsia"/>
        </w:rPr>
        <w:t>实际上，搞割礼的女操刀手是以此为生的。因此，在发展伙伴的支持下，非政府组织研究了让这些女操刀手改行的途径和办法，以使她们永远放弃这个行业。一些北祖地区的女操刀手已经决定放弃割礼活动。</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12.6：</w:t>
      </w:r>
      <w:r>
        <w:tab/>
      </w:r>
      <w:r>
        <w:rPr>
          <w:rFonts w:hint="eastAsia"/>
        </w:rPr>
        <w:t>性病和艾滋病</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1987年，贝宁开展了一场针对性病和艾滋病大流行的斗争。为此，制定了一个全国防治艾滋病计划。该计划分为两个部分，它们是：</w:t>
      </w:r>
    </w:p>
    <w:p w:rsidR="00AC1086" w:rsidRDefault="00AC1086">
      <w:pPr>
        <w:pStyle w:val="SingleTxt"/>
        <w:tabs>
          <w:tab w:val="left" w:pos="630"/>
        </w:tabs>
        <w:ind w:left="1684"/>
        <w:rPr>
          <w:rFonts w:hint="eastAsia"/>
        </w:rPr>
      </w:pPr>
      <w:r>
        <w:rPr>
          <w:rFonts w:hint="eastAsia"/>
        </w:rPr>
        <w:t>-</w:t>
      </w:r>
      <w:r>
        <w:rPr>
          <w:rFonts w:hint="eastAsia"/>
        </w:rPr>
        <w:tab/>
        <w:t>预防艾滋病；</w:t>
      </w:r>
    </w:p>
    <w:p w:rsidR="00AC1086" w:rsidRDefault="00AC1086">
      <w:pPr>
        <w:pStyle w:val="SingleTxt"/>
        <w:tabs>
          <w:tab w:val="left" w:pos="630"/>
        </w:tabs>
        <w:ind w:left="1684"/>
        <w:rPr>
          <w:rFonts w:hint="eastAsia"/>
        </w:rPr>
      </w:pPr>
      <w:r>
        <w:rPr>
          <w:rFonts w:hint="eastAsia"/>
        </w:rPr>
        <w:t>-</w:t>
      </w:r>
      <w:r>
        <w:rPr>
          <w:rFonts w:hint="eastAsia"/>
        </w:rPr>
        <w:tab/>
        <w:t>负责治疗艾滋病病人。</w:t>
      </w:r>
    </w:p>
    <w:p w:rsidR="00AC1086" w:rsidRDefault="00AC1086">
      <w:pPr>
        <w:pStyle w:val="SingleTxt"/>
        <w:tabs>
          <w:tab w:val="left" w:pos="630"/>
        </w:tabs>
        <w:rPr>
          <w:rFonts w:hint="eastAsia"/>
        </w:rPr>
      </w:pPr>
      <w:r>
        <w:tab/>
      </w:r>
      <w:r>
        <w:rPr>
          <w:rFonts w:hint="eastAsia"/>
        </w:rPr>
        <w:t>计划得到了联合国艾滋病规划署、世界银行、美国国际开发署、欧洲联盟以及法国、贝宁-瑞士、德国和荷兰等合作组织的支持。</w:t>
      </w:r>
    </w:p>
    <w:p w:rsidR="00AC1086" w:rsidRDefault="00AC1086">
      <w:pPr>
        <w:pStyle w:val="SingleTxt"/>
        <w:tabs>
          <w:tab w:val="left" w:pos="630"/>
        </w:tabs>
        <w:rPr>
          <w:rFonts w:hint="eastAsia"/>
        </w:rPr>
      </w:pPr>
      <w:r>
        <w:tab/>
      </w:r>
      <w:r>
        <w:rPr>
          <w:rFonts w:hint="eastAsia"/>
        </w:rPr>
        <w:t>国内多个非政府组织积极参加同这些疾病的斗争，其中有CARITAS，人口服务国际以及发展倡议组织等。</w:t>
      </w:r>
    </w:p>
    <w:p w:rsidR="00AC1086" w:rsidRDefault="00AC1086">
      <w:pPr>
        <w:pStyle w:val="SingleTxt"/>
        <w:tabs>
          <w:tab w:val="left" w:pos="630"/>
        </w:tabs>
        <w:rPr>
          <w:rFonts w:hint="eastAsia"/>
        </w:rPr>
      </w:pPr>
      <w:r>
        <w:tab/>
      </w:r>
      <w:r>
        <w:rPr>
          <w:rFonts w:hint="eastAsia"/>
        </w:rPr>
        <w:t>表13说明，所有年龄段的人口都受到艾滋病的影响，包括从0岁至4岁。但最集中的是20至49岁的人群。</w:t>
      </w:r>
    </w:p>
    <w:p w:rsidR="00AC1086" w:rsidRDefault="00AC1086">
      <w:pPr>
        <w:pStyle w:val="SingleTxt"/>
        <w:tabs>
          <w:tab w:val="left" w:pos="630"/>
        </w:tabs>
      </w:pPr>
      <w:r>
        <w:tab/>
      </w:r>
      <w:r>
        <w:rPr>
          <w:rFonts w:hint="eastAsia"/>
        </w:rPr>
        <w:t>此外，女性患艾滋病的人数比男性少（男女之比为1 475: 816）。</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left" w:pos="630"/>
          <w:tab w:val="left" w:pos="1260"/>
        </w:tabs>
        <w:spacing w:after="0"/>
        <w:ind w:left="4"/>
        <w:rPr>
          <w:rFonts w:ascii="SimHei" w:eastAsia="SimHei"/>
          <w:color w:val="FF0000"/>
          <w:spacing w:val="-2"/>
        </w:rPr>
      </w:pPr>
      <w:r>
        <w:rPr>
          <w:rFonts w:ascii="SimHei" w:eastAsia="SimHei"/>
          <w:color w:val="FF0000"/>
          <w:spacing w:val="-2"/>
        </w:rPr>
        <w:tab/>
      </w:r>
      <w:r>
        <w:rPr>
          <w:rFonts w:hint="eastAsia"/>
        </w:rPr>
        <w:t>表13：</w:t>
      </w:r>
      <w:r>
        <w:rPr>
          <w:rFonts w:ascii="SimHei" w:eastAsia="SimHei" w:hint="eastAsia"/>
          <w:color w:val="FF0000"/>
          <w:spacing w:val="-2"/>
        </w:rPr>
        <w:t>1997年6月贝宁登记在案的按年龄段和性别分列的艾滋病病例分布情况</w:t>
      </w:r>
    </w:p>
    <w:p w:rsidR="00AC1086" w:rsidRDefault="00AC1086">
      <w:pPr>
        <w:pStyle w:val="SingleTxt"/>
        <w:tabs>
          <w:tab w:val="left" w:pos="630"/>
        </w:tabs>
        <w:spacing w:after="0" w:line="120" w:lineRule="exact"/>
        <w:rPr>
          <w:sz w:val="10"/>
        </w:rPr>
      </w:pPr>
    </w:p>
    <w:p w:rsidR="00AC1086" w:rsidRDefault="00AC1086">
      <w:pPr>
        <w:pStyle w:val="SingleTxt"/>
        <w:tabs>
          <w:tab w:val="left" w:pos="630"/>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AC1086">
        <w:tblPrEx>
          <w:tblCellMar>
            <w:top w:w="0" w:type="dxa"/>
            <w:bottom w:w="0" w:type="dxa"/>
          </w:tblCellMar>
        </w:tblPrEx>
        <w:trPr>
          <w:tblHeader/>
        </w:trPr>
        <w:tc>
          <w:tcPr>
            <w:tcW w:w="1830" w:type="dxa"/>
            <w:tcBorders>
              <w:top w:val="single" w:sz="2"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eastAsia="KaiTi_GB2312"/>
                <w:color w:val="0000FF"/>
                <w:sz w:val="14"/>
              </w:rPr>
            </w:pPr>
            <w:r>
              <w:rPr>
                <w:rFonts w:eastAsia="KaiTi_GB2312" w:hint="eastAsia"/>
                <w:color w:val="0000FF"/>
                <w:sz w:val="14"/>
              </w:rPr>
              <w:t>年龄段</w:t>
            </w:r>
            <w:r>
              <w:rPr>
                <w:rFonts w:eastAsia="KaiTi_GB2312"/>
                <w:noProof/>
                <w:color w:val="0000FF"/>
                <w:sz w:val="20"/>
              </w:rPr>
              <w:pict>
                <v:line id="_x0000_s2056" style="position:absolute;left:0;text-align:left;z-index:3;mso-position-horizontal-relative:text;mso-position-vertical-relative:text" from="0,3.35pt" to="94.5pt,18.95pt"/>
              </w:pict>
            </w:r>
            <w:r>
              <w:rPr>
                <w:rFonts w:eastAsia="KaiTi_GB2312"/>
                <w:noProof/>
                <w:color w:val="0000FF"/>
                <w:sz w:val="20"/>
              </w:rPr>
              <w:pict>
                <v:line id="_x0000_s2055" style="position:absolute;left:0;text-align:left;z-index:2;mso-position-horizontal-relative:text;mso-position-vertical-relative:text" from="0,3.35pt" to="94.5pt,18.95pt"/>
              </w:pict>
            </w:r>
            <w:r>
              <w:rPr>
                <w:rFonts w:eastAsia="KaiTi_GB2312"/>
                <w:color w:val="0000FF"/>
                <w:sz w:val="14"/>
              </w:rPr>
              <w:t xml:space="preserve">              </w:t>
            </w:r>
            <w:r>
              <w:rPr>
                <w:rFonts w:eastAsia="KaiTi_GB2312" w:hint="eastAsia"/>
                <w:color w:val="0000FF"/>
                <w:sz w:val="14"/>
              </w:rPr>
              <w:t>性别</w:t>
            </w:r>
          </w:p>
        </w:tc>
        <w:tc>
          <w:tcPr>
            <w:tcW w:w="1830" w:type="dxa"/>
            <w:tcBorders>
              <w:top w:val="single" w:sz="2"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男性</w:t>
            </w:r>
          </w:p>
        </w:tc>
        <w:tc>
          <w:tcPr>
            <w:tcW w:w="1830" w:type="dxa"/>
            <w:tcBorders>
              <w:top w:val="single" w:sz="2"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女性</w:t>
            </w:r>
          </w:p>
        </w:tc>
        <w:tc>
          <w:tcPr>
            <w:tcW w:w="1831" w:type="dxa"/>
            <w:tcBorders>
              <w:top w:val="single" w:sz="2" w:space="0" w:color="auto"/>
              <w:bottom w:val="single" w:sz="12" w:space="0" w:color="auto"/>
            </w:tcBorders>
          </w:tcPr>
          <w:p w:rsidR="00AC1086" w:rsidRDefault="00AC1086">
            <w:pPr>
              <w:ind w:left="40" w:right="40"/>
              <w:jc w:val="right"/>
              <w:rPr>
                <w:rFonts w:ascii="KaiTi_GB2312" w:eastAsia="KaiTi_GB2312"/>
                <w:color w:val="0000FF"/>
                <w:sz w:val="14"/>
              </w:rPr>
            </w:pPr>
            <w:r>
              <w:rPr>
                <w:rFonts w:ascii="KaiTi_GB2312" w:eastAsia="KaiTi_GB2312" w:hint="eastAsia"/>
                <w:color w:val="0000FF"/>
                <w:sz w:val="14"/>
              </w:rPr>
              <w:t>总计</w:t>
            </w:r>
          </w:p>
        </w:tc>
      </w:tr>
      <w:tr w:rsidR="00AC1086">
        <w:tblPrEx>
          <w:tblCellMar>
            <w:top w:w="0" w:type="dxa"/>
            <w:bottom w:w="0" w:type="dxa"/>
          </w:tblCellMar>
        </w:tblPrEx>
        <w:trPr>
          <w:trHeight w:hRule="exact" w:val="115"/>
          <w:tblHeader/>
        </w:trPr>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sz w:val="17"/>
              </w:rPr>
            </w:pPr>
          </w:p>
        </w:tc>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c>
          <w:tcPr>
            <w:tcW w:w="183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0-4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64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57</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121</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5-14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8</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22</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15-19</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32</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56</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20-29</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361</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303</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664</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30-39</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544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225</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769</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40-49</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284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110</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394</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50-59</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82</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36</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118</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int="eastAsia"/>
                <w:sz w:val="17"/>
              </w:rPr>
            </w:pPr>
            <w:r>
              <w:rPr>
                <w:sz w:val="17"/>
              </w:rPr>
              <w:t>60</w:t>
            </w:r>
            <w:r>
              <w:rPr>
                <w:rFonts w:hint="eastAsia"/>
                <w:sz w:val="17"/>
              </w:rPr>
              <w:t>以上</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int="eastAsia"/>
                <w:sz w:val="17"/>
              </w:rPr>
            </w:pPr>
            <w:r>
              <w:rPr>
                <w:rFonts w:hint="eastAsia"/>
                <w:sz w:val="17"/>
              </w:rPr>
              <w:t>26</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int="eastAsia"/>
                <w:sz w:val="17"/>
              </w:rPr>
            </w:pPr>
            <w:r>
              <w:rPr>
                <w:rFonts w:hint="eastAsia"/>
                <w:sz w:val="17"/>
              </w:rPr>
              <w:t>11</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int="eastAsia"/>
                <w:sz w:val="17"/>
              </w:rPr>
            </w:pPr>
            <w:r>
              <w:rPr>
                <w:rFonts w:hint="eastAsia"/>
                <w:sz w:val="17"/>
              </w:rPr>
              <w:t>37</w:t>
            </w:r>
          </w:p>
        </w:tc>
      </w:tr>
      <w:tr w:rsidR="00AC1086">
        <w:tblPrEx>
          <w:tblCellMar>
            <w:top w:w="0" w:type="dxa"/>
            <w:bottom w:w="0" w:type="dxa"/>
          </w:tblCellMar>
        </w:tblPrEx>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int="eastAsia"/>
                <w:sz w:val="17"/>
              </w:rPr>
            </w:pPr>
            <w:r>
              <w:rPr>
                <w:rFonts w:hint="eastAsia"/>
                <w:sz w:val="17"/>
              </w:rPr>
              <w:t>不明</w:t>
            </w:r>
          </w:p>
        </w:tc>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int="eastAsia"/>
                <w:sz w:val="17"/>
              </w:rPr>
            </w:pPr>
            <w:r>
              <w:rPr>
                <w:rFonts w:hint="eastAsia"/>
                <w:sz w:val="17"/>
              </w:rPr>
              <w:t>60</w:t>
            </w:r>
          </w:p>
        </w:tc>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int="eastAsia"/>
                <w:sz w:val="17"/>
              </w:rPr>
            </w:pPr>
            <w:r>
              <w:rPr>
                <w:rFonts w:hint="eastAsia"/>
                <w:sz w:val="17"/>
              </w:rPr>
              <w:t>34</w:t>
            </w:r>
          </w:p>
        </w:tc>
        <w:tc>
          <w:tcPr>
            <w:tcW w:w="183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int="eastAsia"/>
                <w:sz w:val="17"/>
              </w:rPr>
            </w:pPr>
            <w:r>
              <w:rPr>
                <w:rFonts w:hint="eastAsia"/>
                <w:sz w:val="17"/>
              </w:rPr>
              <w:t>94</w:t>
            </w:r>
          </w:p>
        </w:tc>
      </w:tr>
      <w:tr w:rsidR="00AC1086">
        <w:tblPrEx>
          <w:tblCellMar>
            <w:top w:w="0" w:type="dxa"/>
            <w:bottom w:w="0" w:type="dxa"/>
          </w:tblCellMar>
        </w:tblPrEx>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总计</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hint="eastAsia"/>
                <w:b/>
                <w:bCs/>
                <w:color w:val="FF0000"/>
                <w:sz w:val="17"/>
              </w:rPr>
              <w:t xml:space="preserve">1 </w:t>
            </w:r>
            <w:r>
              <w:rPr>
                <w:rFonts w:ascii="SimHei" w:eastAsia="SimHei"/>
                <w:b/>
                <w:bCs/>
                <w:color w:val="FF0000"/>
                <w:sz w:val="17"/>
              </w:rPr>
              <w:t>459</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b/>
                <w:bCs/>
                <w:color w:val="FF0000"/>
                <w:sz w:val="17"/>
              </w:rPr>
              <w:t>826</w:t>
            </w:r>
          </w:p>
        </w:tc>
        <w:tc>
          <w:tcPr>
            <w:tcW w:w="183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b/>
                <w:bCs/>
                <w:color w:val="FF0000"/>
                <w:sz w:val="17"/>
              </w:rPr>
              <w:t>2 275</w:t>
            </w:r>
          </w:p>
        </w:tc>
      </w:tr>
    </w:tbl>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spacing w:after="0"/>
        <w:rPr>
          <w:rFonts w:hint="eastAsia"/>
          <w:sz w:val="18"/>
        </w:rPr>
      </w:pPr>
      <w:r>
        <w:rPr>
          <w:rFonts w:hint="eastAsia"/>
          <w:sz w:val="18"/>
        </w:rPr>
        <w:t xml:space="preserve">资料来源：全国反艾滋病斗争计划。 </w:t>
      </w:r>
    </w:p>
    <w:p w:rsidR="00AC1086" w:rsidRDefault="00AC1086">
      <w:pPr>
        <w:pStyle w:val="SingleTxt"/>
        <w:tabs>
          <w:tab w:val="left" w:pos="630"/>
        </w:tabs>
        <w:rPr>
          <w:rFonts w:hint="eastAsia"/>
          <w:sz w:val="18"/>
        </w:rPr>
      </w:pPr>
      <w:r>
        <w:rPr>
          <w:rFonts w:hint="eastAsia"/>
          <w:sz w:val="18"/>
        </w:rPr>
        <w:t>资料来源：社会图表，1999年，第81页。</w:t>
      </w:r>
    </w:p>
    <w:p w:rsidR="00AC1086" w:rsidRDefault="00AC1086">
      <w:pPr>
        <w:pStyle w:val="SingleTxt"/>
        <w:tabs>
          <w:tab w:val="left" w:pos="630"/>
        </w:tabs>
      </w:pPr>
      <w:r>
        <w:tab/>
      </w:r>
      <w:r>
        <w:rPr>
          <w:rFonts w:hint="eastAsia"/>
        </w:rPr>
        <w:t>在劳动界，血液呈阳性反应者在整个就业人口中人数极多。因此，鉴于艾滋病病毒和艾滋病对病人健康的明显影响（劳动力的减少和缺勤的增多），这种病已构成对我国已经十分脆弱的经济的真正威胁，因为它逐渐减少受害者的职业活动。</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r>
        <w:br w:type="page"/>
      </w:r>
      <w:r>
        <w:tab/>
      </w:r>
      <w:r>
        <w:rPr>
          <w:rFonts w:hint="eastAsia"/>
        </w:rPr>
        <w:t>表14：</w:t>
      </w:r>
      <w:r>
        <w:rPr>
          <w:rFonts w:ascii="SimHei" w:eastAsia="SimHei" w:hint="eastAsia"/>
          <w:color w:val="FF0000"/>
          <w:spacing w:val="-2"/>
        </w:rPr>
        <w:t>1997年贝宁劳动界血液呈阳性反应者的人数</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p>
    <w:tbl>
      <w:tblPr>
        <w:tblW w:w="0" w:type="auto"/>
        <w:tblInd w:w="1264"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AC1086">
        <w:tblPrEx>
          <w:tblCellMar>
            <w:top w:w="0" w:type="dxa"/>
            <w:bottom w:w="0" w:type="dxa"/>
          </w:tblCellMar>
        </w:tblPrEx>
        <w:trPr>
          <w:tblHeader/>
        </w:trPr>
        <w:tc>
          <w:tcPr>
            <w:tcW w:w="1830" w:type="dxa"/>
            <w:tcBorders>
              <w:top w:val="single" w:sz="2" w:space="0" w:color="auto"/>
              <w:bottom w:val="single" w:sz="12" w:space="0" w:color="auto"/>
            </w:tcBorders>
          </w:tcPr>
          <w:p w:rsidR="00AC1086" w:rsidRDefault="00AC1086">
            <w:pPr>
              <w:ind w:left="40" w:right="40"/>
              <w:rPr>
                <w:rFonts w:ascii="KaiTi_GB2312" w:eastAsia="KaiTi_GB2312" w:hint="eastAsia"/>
                <w:color w:val="0000FF"/>
                <w:sz w:val="14"/>
              </w:rPr>
            </w:pPr>
            <w:r>
              <w:rPr>
                <w:rFonts w:ascii="KaiTi_GB2312" w:eastAsia="KaiTi_GB2312" w:hint="eastAsia"/>
                <w:color w:val="0000FF"/>
                <w:sz w:val="14"/>
              </w:rPr>
              <w:t>省名</w:t>
            </w:r>
          </w:p>
        </w:tc>
        <w:tc>
          <w:tcPr>
            <w:tcW w:w="1830" w:type="dxa"/>
            <w:tcBorders>
              <w:top w:val="single" w:sz="2"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总 人 口</w:t>
            </w:r>
          </w:p>
        </w:tc>
        <w:tc>
          <w:tcPr>
            <w:tcW w:w="1830" w:type="dxa"/>
            <w:tcBorders>
              <w:top w:val="single" w:sz="2"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就业人口</w:t>
            </w:r>
          </w:p>
        </w:tc>
        <w:tc>
          <w:tcPr>
            <w:tcW w:w="1831" w:type="dxa"/>
            <w:tcBorders>
              <w:top w:val="single" w:sz="2" w:space="0" w:color="auto"/>
              <w:bottom w:val="single" w:sz="12" w:space="0" w:color="auto"/>
            </w:tcBorders>
          </w:tcPr>
          <w:p w:rsidR="00AC1086" w:rsidRDefault="00AC1086">
            <w:pPr>
              <w:ind w:left="40" w:right="40"/>
              <w:jc w:val="right"/>
              <w:rPr>
                <w:rFonts w:ascii="KaiTi_GB2312" w:eastAsia="KaiTi_GB2312"/>
                <w:color w:val="0000FF"/>
                <w:sz w:val="14"/>
              </w:rPr>
            </w:pPr>
            <w:r>
              <w:rPr>
                <w:rFonts w:ascii="KaiTi_GB2312" w:eastAsia="KaiTi_GB2312" w:hint="eastAsia"/>
                <w:color w:val="0000FF"/>
                <w:sz w:val="14"/>
              </w:rPr>
              <w:t>血液呈阳性反应人数</w:t>
            </w:r>
          </w:p>
        </w:tc>
      </w:tr>
      <w:tr w:rsidR="00AC1086">
        <w:tblPrEx>
          <w:tblCellMar>
            <w:top w:w="0" w:type="dxa"/>
            <w:bottom w:w="0" w:type="dxa"/>
          </w:tblCellMar>
        </w:tblPrEx>
        <w:trPr>
          <w:trHeight w:hRule="exact" w:val="115"/>
          <w:tblHeader/>
        </w:trPr>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sz w:val="17"/>
              </w:rPr>
            </w:pPr>
          </w:p>
        </w:tc>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c>
          <w:tcPr>
            <w:tcW w:w="183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阿塔科拉</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755 294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503 780</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18 136</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大西洋</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1 253 943</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786 222</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28 304</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博尔古</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990 264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607 032</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21 853</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莫诺</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793 202</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632 975</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22 787</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int="eastAsia"/>
                <w:sz w:val="17"/>
              </w:rPr>
            </w:pPr>
            <w:r>
              <w:rPr>
                <w:rFonts w:hint="eastAsia"/>
                <w:sz w:val="17"/>
              </w:rPr>
              <w:t>韦梅</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102 830</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722 564</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26 012</w:t>
            </w:r>
          </w:p>
        </w:tc>
      </w:tr>
      <w:tr w:rsidR="00AC1086">
        <w:tblPrEx>
          <w:tblCellMar>
            <w:top w:w="0" w:type="dxa"/>
            <w:bottom w:w="0" w:type="dxa"/>
          </w:tblCellMar>
        </w:tblPrEx>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int="eastAsia"/>
                <w:sz w:val="17"/>
              </w:rPr>
            </w:pPr>
            <w:r>
              <w:rPr>
                <w:rFonts w:hint="eastAsia"/>
                <w:sz w:val="17"/>
              </w:rPr>
              <w:t>祖</w:t>
            </w:r>
          </w:p>
        </w:tc>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960 070</w:t>
            </w:r>
          </w:p>
        </w:tc>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667 249</w:t>
            </w:r>
          </w:p>
        </w:tc>
        <w:tc>
          <w:tcPr>
            <w:tcW w:w="183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sz w:val="17"/>
              </w:rPr>
              <w:t>24 021</w:t>
            </w:r>
          </w:p>
        </w:tc>
      </w:tr>
      <w:tr w:rsidR="00AC1086">
        <w:tblPrEx>
          <w:tblCellMar>
            <w:top w:w="0" w:type="dxa"/>
            <w:bottom w:w="0" w:type="dxa"/>
          </w:tblCellMar>
        </w:tblPrEx>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总计</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b/>
                <w:bCs/>
                <w:color w:val="FF0000"/>
                <w:sz w:val="17"/>
              </w:rPr>
              <w:t>4 855 603</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b/>
                <w:bCs/>
                <w:color w:val="FF0000"/>
                <w:sz w:val="17"/>
              </w:rPr>
              <w:t>3 919 822</w:t>
            </w:r>
          </w:p>
        </w:tc>
        <w:tc>
          <w:tcPr>
            <w:tcW w:w="183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b/>
                <w:bCs/>
                <w:color w:val="FF0000"/>
                <w:sz w:val="17"/>
              </w:rPr>
            </w:pPr>
            <w:r>
              <w:rPr>
                <w:rFonts w:ascii="SimHei" w:eastAsia="SimHei"/>
                <w:b/>
                <w:bCs/>
                <w:color w:val="FF0000"/>
                <w:sz w:val="17"/>
              </w:rPr>
              <w:t>141 113</w:t>
            </w:r>
          </w:p>
        </w:tc>
      </w:tr>
    </w:tbl>
    <w:p w:rsidR="00AC1086" w:rsidRDefault="00AC1086">
      <w:pPr>
        <w:pStyle w:val="SingleTxt"/>
        <w:tabs>
          <w:tab w:val="left" w:pos="630"/>
        </w:tabs>
        <w:spacing w:after="0" w:line="120" w:lineRule="exact"/>
        <w:rPr>
          <w:sz w:val="10"/>
        </w:rPr>
      </w:pPr>
    </w:p>
    <w:p w:rsidR="00AC1086" w:rsidRDefault="00AC1086">
      <w:pPr>
        <w:pStyle w:val="SingleTxt"/>
        <w:tabs>
          <w:tab w:val="left" w:pos="630"/>
        </w:tabs>
        <w:rPr>
          <w:rFonts w:hint="eastAsia"/>
          <w:sz w:val="18"/>
        </w:rPr>
      </w:pPr>
      <w:r>
        <w:rPr>
          <w:rFonts w:hint="eastAsia"/>
          <w:sz w:val="18"/>
        </w:rPr>
        <w:t>资料来源：社会图表，1999年，第82页。</w:t>
      </w:r>
    </w:p>
    <w:p w:rsidR="00AC1086" w:rsidRDefault="00AC1086">
      <w:pPr>
        <w:pStyle w:val="SingleTxt"/>
        <w:tabs>
          <w:tab w:val="left" w:pos="630"/>
        </w:tabs>
        <w:rPr>
          <w:rFonts w:ascii="SimHei" w:eastAsia="SimHei" w:hint="eastAsia"/>
          <w:color w:val="FF0000"/>
        </w:rPr>
      </w:pPr>
      <w:r>
        <w:rPr>
          <w:rFonts w:ascii="SimHei" w:eastAsia="SimHei" w:hint="eastAsia"/>
          <w:color w:val="FF0000"/>
        </w:rPr>
        <w:t>* 防治艾滋病毒/艾滋病的方法</w:t>
      </w:r>
    </w:p>
    <w:p w:rsidR="00AC1086" w:rsidRDefault="00AC1086">
      <w:pPr>
        <w:pStyle w:val="SingleTxt"/>
        <w:tabs>
          <w:tab w:val="left" w:pos="630"/>
        </w:tabs>
        <w:rPr>
          <w:rFonts w:hint="eastAsia"/>
        </w:rPr>
      </w:pPr>
      <w:r>
        <w:tab/>
      </w:r>
      <w:r>
        <w:rPr>
          <w:rFonts w:hint="eastAsia"/>
        </w:rPr>
        <w:t>防止艾滋病毒和艾滋病扩散的主要方法之一是预防病毒，而病毒的主要门户始终是发生性关系时的性途径。</w:t>
      </w:r>
    </w:p>
    <w:p w:rsidR="00AC1086" w:rsidRDefault="00AC1086">
      <w:pPr>
        <w:pStyle w:val="SingleTxt"/>
        <w:tabs>
          <w:tab w:val="left" w:pos="630"/>
        </w:tabs>
        <w:rPr>
          <w:rFonts w:hint="eastAsia"/>
        </w:rPr>
      </w:pPr>
      <w:r>
        <w:tab/>
      </w:r>
      <w:r>
        <w:rPr>
          <w:rFonts w:hint="eastAsia"/>
        </w:rPr>
        <w:t>已经建立了多个分发男女避孕工具的渠道，以保证需要者能真正得到这些产品。</w:t>
      </w:r>
    </w:p>
    <w:p w:rsidR="00AC1086" w:rsidRDefault="00AC1086">
      <w:pPr>
        <w:pStyle w:val="SingleTxt"/>
        <w:tabs>
          <w:tab w:val="left" w:pos="630"/>
        </w:tabs>
        <w:rPr>
          <w:rFonts w:hint="eastAsia"/>
        </w:rPr>
      </w:pPr>
      <w:r>
        <w:tab/>
      </w:r>
      <w:r>
        <w:rPr>
          <w:rFonts w:hint="eastAsia"/>
        </w:rPr>
        <w:t>销售点为小酒吧、加油站、客栈和旅馆、餐馆以及仓储式药房等。</w:t>
      </w:r>
    </w:p>
    <w:p w:rsidR="00AC1086" w:rsidRDefault="00AC1086">
      <w:pPr>
        <w:pStyle w:val="SingleTxt"/>
        <w:tabs>
          <w:tab w:val="left" w:pos="630"/>
        </w:tabs>
        <w:rPr>
          <w:rFonts w:hint="eastAsia"/>
        </w:rPr>
      </w:pPr>
      <w:r>
        <w:tab/>
      </w:r>
      <w:r>
        <w:rPr>
          <w:rFonts w:hint="eastAsia"/>
        </w:rPr>
        <w:t>但人们注意到，性伙伴（男人或女人）在使用避孕工具时态度还是有保留的，即使他们或她们在采取行动的那一刹那伸手就能拿到避孕工具。这种保留态度似乎同明显怀疑是否真有艾滋病以及对避孕工具有错误的看法有关系。</w:t>
      </w:r>
    </w:p>
    <w:p w:rsidR="00AC1086" w:rsidRDefault="00AC1086">
      <w:pPr>
        <w:pStyle w:val="SingleTxt"/>
        <w:tabs>
          <w:tab w:val="left" w:pos="630"/>
        </w:tabs>
        <w:rPr>
          <w:rFonts w:hint="eastAsia"/>
        </w:rPr>
      </w:pPr>
      <w:r>
        <w:tab/>
      </w:r>
      <w:r>
        <w:rPr>
          <w:rFonts w:hint="eastAsia"/>
        </w:rPr>
        <w:t>尽管红十字会与红新月会国际联合会和人权专员办事处自1995年以来通过难民收容站在大西洋省、莫诺省、韦梅省和祖省作了宣传工作，但女性避孕工具还是鲜为人知。</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12.7：</w:t>
      </w:r>
      <w:r>
        <w:tab/>
      </w:r>
      <w:r>
        <w:rPr>
          <w:rFonts w:hint="eastAsia"/>
        </w:rPr>
        <w:t>拟订的行动和战略</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ascii="SimHei" w:eastAsia="SimHei" w:hint="eastAsia"/>
          <w:color w:val="FF0000"/>
        </w:rPr>
      </w:pPr>
      <w:r>
        <w:rPr>
          <w:rFonts w:ascii="SimHei" w:eastAsia="SimHei" w:hint="eastAsia"/>
          <w:color w:val="FF0000"/>
        </w:rPr>
        <w:t>* 宣传行动</w:t>
      </w:r>
    </w:p>
    <w:p w:rsidR="00AC1086" w:rsidRDefault="00AC1086">
      <w:pPr>
        <w:pStyle w:val="SingleTxt"/>
        <w:tabs>
          <w:tab w:val="left" w:pos="630"/>
        </w:tabs>
        <w:rPr>
          <w:rFonts w:hint="eastAsia"/>
        </w:rPr>
      </w:pPr>
      <w:r>
        <w:tab/>
      </w:r>
      <w:r>
        <w:rPr>
          <w:rFonts w:hint="eastAsia"/>
        </w:rPr>
        <w:t>非政府组织“发展倡议”联合了全国防治艾滋病计划、法国争取进步志愿者协会、“人口服务国际”和贝宁社会管理协会，制订了一个同艾滋病大流行作斗争的计划和一个宣传和认识包括艾滋病在内的性病对男人的危险性的计划。通过这个计划，对科托诺的好几个街区做了工作。在进行宣传的现场，80％的听众是妇女。发展倡议组织将其工作重点放在妇女和少女身上，目的是为了使她们在同性病的斗争中负起实际的责任来并养成使用避孕工具的习惯。尽管艾滋病现象发展到目前这种状态，但还是有些人对避孕工具始终抱怀疑甚至抵制的态度。</w:t>
      </w:r>
    </w:p>
    <w:p w:rsidR="00AC1086" w:rsidRDefault="00AC1086">
      <w:pPr>
        <w:pStyle w:val="SingleTxt"/>
        <w:tabs>
          <w:tab w:val="left" w:pos="630"/>
        </w:tabs>
        <w:rPr>
          <w:rFonts w:hint="eastAsia"/>
        </w:rPr>
      </w:pPr>
      <w:r>
        <w:tab/>
      </w:r>
      <w:r>
        <w:rPr>
          <w:rFonts w:hint="eastAsia"/>
        </w:rPr>
        <w:t>有些非政府组织投资于负担病人费用的“配套措施”。例如贝宁的CARITAS，它通过其称为“SEDEKON”的非政府组织以无息贷款的方式向病人提供财政援助，让病人能够从事一些盈利活动，以解决他们及其家庭生活上的基本需要。这种贷款是给病人家庭中一名成员的，以便帮助家中的病人。</w:t>
      </w:r>
    </w:p>
    <w:p w:rsidR="00AC1086" w:rsidRDefault="00AC1086">
      <w:pPr>
        <w:pStyle w:val="SingleTxt"/>
        <w:tabs>
          <w:tab w:val="left" w:pos="630"/>
        </w:tabs>
        <w:rPr>
          <w:rFonts w:ascii="SimHei" w:eastAsia="SimHei" w:hint="eastAsia"/>
          <w:color w:val="FF0000"/>
        </w:rPr>
      </w:pPr>
      <w:r>
        <w:rPr>
          <w:rFonts w:ascii="SimHei" w:eastAsia="SimHei" w:hint="eastAsia"/>
          <w:color w:val="FF0000"/>
        </w:rPr>
        <w:t>* 分析</w:t>
      </w:r>
    </w:p>
    <w:p w:rsidR="00AC1086" w:rsidRDefault="00AC1086">
      <w:pPr>
        <w:pStyle w:val="SingleTxt"/>
        <w:tabs>
          <w:tab w:val="left" w:pos="630"/>
        </w:tabs>
        <w:rPr>
          <w:rFonts w:hint="eastAsia"/>
        </w:rPr>
      </w:pPr>
      <w:r>
        <w:tab/>
      </w:r>
      <w:r>
        <w:rPr>
          <w:rFonts w:hint="eastAsia"/>
        </w:rPr>
        <w:t>在执行防治艾滋病计划初期，主要是对大众进行宣传。派遣一些小分队到农村和城市的公共场地（市场、大树底下）同那里的居民进行座谈和讨论。座谈的时候还配合以使用避孕套的演示并免费分发避孕套，以预防包括艾滋病在内的性病。</w:t>
      </w:r>
    </w:p>
    <w:p w:rsidR="00AC1086" w:rsidRDefault="00AC1086">
      <w:pPr>
        <w:pStyle w:val="SingleTxt"/>
        <w:tabs>
          <w:tab w:val="left" w:pos="630"/>
        </w:tabs>
        <w:rPr>
          <w:rFonts w:hint="eastAsia"/>
        </w:rPr>
      </w:pPr>
      <w:r>
        <w:tab/>
      </w:r>
      <w:r>
        <w:rPr>
          <w:rFonts w:hint="eastAsia"/>
        </w:rPr>
        <w:t>经过十年的时间，从成绩来看并不令人鼓舞。1990年，艾滋病的感染率为0.36％。1997年，感染率提高到3.29％。看来，必须改变最初的方法。自1997年以来，出现了一个新的经验，那就是发挥妇女的作用。新方法就是对妇女进行集体的关于预防艾滋病的宣传战略的培训。这个方法的优点是具有扩散效应，能够使计划的制订者接近计划的受益者。</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12.8：</w:t>
      </w:r>
      <w:r>
        <w:tab/>
      </w:r>
      <w:r>
        <w:rPr>
          <w:rFonts w:hint="eastAsia"/>
        </w:rPr>
        <w:t>营养</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发育偏差相对来说是比较小的，27％的男孩发育偏晚，其中有10％出现中性状态，而女孩的上述两个比例分别为23％ 和6％。最明显的因素是受教育的水平和生活环境。莫诺省和阿塔克拉省营养不良现象最为严重，原因是在这些相当贫困的地区基本食品经常发生季节性的短缺（见表16）。</w:t>
      </w:r>
    </w:p>
    <w:p w:rsidR="00AC1086" w:rsidRDefault="00AC1086">
      <w:pPr>
        <w:pStyle w:val="SingleTxt"/>
        <w:tabs>
          <w:tab w:val="left" w:pos="630"/>
        </w:tabs>
      </w:pPr>
      <w:r>
        <w:tab/>
      </w:r>
      <w:r>
        <w:rPr>
          <w:rFonts w:hint="eastAsia"/>
        </w:rPr>
        <w:t>粮食安全地方干预计划在好几处地方进行干预，特别在上述两个省，以缓解那里的营养不良问题。</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hint="eastAsia"/>
          <w:color w:val="FF0000"/>
          <w:spacing w:val="-2"/>
        </w:rPr>
      </w:pPr>
      <w:r>
        <w:rPr>
          <w:rFonts w:ascii="SimHei" w:eastAsia="SimHei"/>
          <w:color w:val="FF0000"/>
          <w:spacing w:val="-2"/>
        </w:rPr>
        <w:tab/>
      </w:r>
      <w:r>
        <w:rPr>
          <w:rFonts w:hint="eastAsia"/>
        </w:rPr>
        <w:t>表16：</w:t>
      </w:r>
      <w:r>
        <w:rPr>
          <w:rFonts w:ascii="SimHei" w:eastAsia="SimHei" w:hint="eastAsia"/>
          <w:color w:val="FF0000"/>
          <w:spacing w:val="-2"/>
        </w:rPr>
        <w:t>按人口特点列示儿童的营养状况（节录）表10.7-（1996年公共卫生状况）</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ascii="SimHei" w:eastAsia="SimHei"/>
          <w:color w:val="FF0000"/>
        </w:rPr>
      </w:pPr>
      <w:r>
        <w:rPr>
          <w:rFonts w:ascii="SimHei" w:eastAsia="SimHei" w:hint="eastAsia"/>
          <w:color w:val="FF0000"/>
        </w:rPr>
        <w:t>人体测量指数</w:t>
      </w:r>
    </w:p>
    <w:tbl>
      <w:tblPr>
        <w:tblW w:w="0" w:type="auto"/>
        <w:tblInd w:w="1193" w:type="dxa"/>
        <w:tblLayout w:type="fixed"/>
        <w:tblCellMar>
          <w:left w:w="0" w:type="dxa"/>
          <w:right w:w="0" w:type="dxa"/>
        </w:tblCellMar>
        <w:tblLook w:val="0000" w:firstRow="0" w:lastRow="0" w:firstColumn="0" w:lastColumn="0" w:noHBand="0" w:noVBand="0"/>
      </w:tblPr>
      <w:tblGrid>
        <w:gridCol w:w="1432"/>
        <w:gridCol w:w="35"/>
        <w:gridCol w:w="846"/>
        <w:gridCol w:w="641"/>
        <w:gridCol w:w="94"/>
        <w:gridCol w:w="840"/>
        <w:gridCol w:w="762"/>
        <w:gridCol w:w="78"/>
        <w:gridCol w:w="840"/>
        <w:gridCol w:w="840"/>
        <w:gridCol w:w="916"/>
      </w:tblGrid>
      <w:tr w:rsidR="00AC1086">
        <w:tblPrEx>
          <w:tblCellMar>
            <w:top w:w="0" w:type="dxa"/>
            <w:bottom w:w="0" w:type="dxa"/>
          </w:tblCellMar>
        </w:tblPrEx>
        <w:trPr>
          <w:cantSplit/>
          <w:tblHeader/>
        </w:trPr>
        <w:tc>
          <w:tcPr>
            <w:tcW w:w="1432" w:type="dxa"/>
            <w:tcBorders>
              <w:top w:val="single" w:sz="2" w:space="0" w:color="auto"/>
              <w:bottom w:val="single" w:sz="4" w:space="0" w:color="auto"/>
            </w:tcBorders>
          </w:tcPr>
          <w:p w:rsidR="00AC1086" w:rsidRDefault="00AC1086">
            <w:pPr>
              <w:ind w:left="40" w:right="40"/>
              <w:rPr>
                <w:rFonts w:ascii="KaiTi_GB2312" w:eastAsia="KaiTi_GB2312" w:hint="eastAsia"/>
                <w:color w:val="0000FF"/>
                <w:sz w:val="14"/>
              </w:rPr>
            </w:pPr>
            <w:r>
              <w:rPr>
                <w:rFonts w:ascii="KaiTi_GB2312" w:eastAsia="KaiTi_GB2312" w:hint="eastAsia"/>
                <w:color w:val="0000FF"/>
                <w:sz w:val="14"/>
              </w:rPr>
              <w:t>特点</w:t>
            </w:r>
          </w:p>
        </w:tc>
        <w:tc>
          <w:tcPr>
            <w:tcW w:w="32" w:type="dxa"/>
            <w:tcBorders>
              <w:top w:val="single" w:sz="2" w:space="0" w:color="auto"/>
            </w:tcBorders>
          </w:tcPr>
          <w:p w:rsidR="00AC1086" w:rsidRDefault="00AC1086">
            <w:pPr>
              <w:ind w:left="40" w:right="40"/>
              <w:rPr>
                <w:rFonts w:ascii="KaiTi_GB2312" w:eastAsia="KaiTi_GB2312" w:hint="eastAsia"/>
                <w:color w:val="0000FF"/>
                <w:sz w:val="14"/>
              </w:rPr>
            </w:pPr>
          </w:p>
        </w:tc>
        <w:tc>
          <w:tcPr>
            <w:tcW w:w="1487" w:type="dxa"/>
            <w:gridSpan w:val="2"/>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KaiTi_GB2312" w:eastAsia="KaiTi_GB2312"/>
                <w:color w:val="0000FF"/>
                <w:sz w:val="14"/>
              </w:rPr>
            </w:pPr>
            <w:r>
              <w:rPr>
                <w:rFonts w:ascii="KaiTi_GB2312" w:eastAsia="KaiTi_GB2312" w:hint="eastAsia"/>
                <w:color w:val="0000FF"/>
                <w:sz w:val="14"/>
              </w:rPr>
              <w:t>与年龄对应的身高</w:t>
            </w:r>
          </w:p>
        </w:tc>
        <w:tc>
          <w:tcPr>
            <w:tcW w:w="94"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KaiTi_GB2312" w:eastAsia="KaiTi_GB2312"/>
                <w:color w:val="0000FF"/>
                <w:sz w:val="14"/>
              </w:rPr>
            </w:pPr>
          </w:p>
        </w:tc>
        <w:tc>
          <w:tcPr>
            <w:tcW w:w="1602" w:type="dxa"/>
            <w:gridSpan w:val="2"/>
            <w:tcBorders>
              <w:top w:val="single" w:sz="2" w:space="0" w:color="auto"/>
              <w:left w:val="nil"/>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KaiTi_GB2312" w:eastAsia="KaiTi_GB2312"/>
                <w:color w:val="0000FF"/>
                <w:sz w:val="14"/>
              </w:rPr>
            </w:pPr>
            <w:r>
              <w:rPr>
                <w:rFonts w:ascii="KaiTi_GB2312" w:eastAsia="KaiTi_GB2312" w:hint="eastAsia"/>
                <w:color w:val="0000FF"/>
                <w:sz w:val="14"/>
              </w:rPr>
              <w:t>与年龄对应的体重</w:t>
            </w:r>
          </w:p>
        </w:tc>
        <w:tc>
          <w:tcPr>
            <w:tcW w:w="78" w:type="dxa"/>
            <w:tcBorders>
              <w:top w:val="single" w:sz="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KaiTi_GB2312" w:eastAsia="KaiTi_GB2312"/>
                <w:color w:val="0000FF"/>
                <w:sz w:val="14"/>
              </w:rPr>
            </w:pPr>
          </w:p>
        </w:tc>
        <w:tc>
          <w:tcPr>
            <w:tcW w:w="1680" w:type="dxa"/>
            <w:gridSpan w:val="2"/>
            <w:tcBorders>
              <w:top w:val="single" w:sz="4"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KaiTi_GB2312" w:eastAsia="KaiTi_GB2312"/>
                <w:color w:val="0000FF"/>
                <w:sz w:val="14"/>
              </w:rPr>
            </w:pPr>
            <w:r>
              <w:rPr>
                <w:rFonts w:ascii="KaiTi_GB2312" w:eastAsia="KaiTi_GB2312" w:hint="eastAsia"/>
                <w:color w:val="0000FF"/>
                <w:sz w:val="14"/>
              </w:rPr>
              <w:t>与年龄对应的体重</w:t>
            </w:r>
          </w:p>
        </w:tc>
        <w:tc>
          <w:tcPr>
            <w:tcW w:w="916" w:type="dxa"/>
            <w:tcBorders>
              <w:top w:val="single" w:sz="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KaiTi_GB2312" w:eastAsia="KaiTi_GB2312"/>
                <w:color w:val="0000FF"/>
                <w:sz w:val="14"/>
              </w:rPr>
            </w:pPr>
          </w:p>
        </w:tc>
      </w:tr>
      <w:tr w:rsidR="00AC1086">
        <w:tblPrEx>
          <w:tblCellMar>
            <w:top w:w="0" w:type="dxa"/>
            <w:bottom w:w="0" w:type="dxa"/>
          </w:tblCellMar>
        </w:tblPrEx>
        <w:trPr>
          <w:cantSplit/>
          <w:tblHeader/>
        </w:trPr>
        <w:tc>
          <w:tcPr>
            <w:tcW w:w="1464" w:type="dxa"/>
            <w:gridSpan w:val="2"/>
            <w:tcBorders>
              <w:bottom w:val="single" w:sz="12" w:space="0" w:color="auto"/>
            </w:tcBorders>
            <w:vAlign w:val="bottom"/>
          </w:tcPr>
          <w:p w:rsidR="00AC1086" w:rsidRDefault="00AC1086">
            <w:pPr>
              <w:spacing w:line="200" w:lineRule="exact"/>
              <w:ind w:left="40" w:right="40"/>
              <w:rPr>
                <w:rFonts w:ascii="KaiTi_GB2312" w:eastAsia="KaiTi_GB2312"/>
                <w:color w:val="0000FF"/>
                <w:sz w:val="14"/>
              </w:rPr>
            </w:pPr>
            <w:r>
              <w:rPr>
                <w:rFonts w:ascii="KaiTi_GB2312" w:eastAsia="KaiTi_GB2312" w:hint="eastAsia"/>
                <w:color w:val="0000FF"/>
                <w:sz w:val="14"/>
              </w:rPr>
              <w:t>孩子的性别</w:t>
            </w:r>
          </w:p>
        </w:tc>
        <w:tc>
          <w:tcPr>
            <w:tcW w:w="84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227"/>
              <w:jc w:val="right"/>
              <w:rPr>
                <w:rFonts w:ascii="KaiTi_GB2312" w:eastAsia="KaiTi_GB2312"/>
                <w:color w:val="0000FF"/>
                <w:sz w:val="14"/>
              </w:rPr>
            </w:pPr>
            <w:r>
              <w:rPr>
                <w:rFonts w:ascii="KaiTi_GB2312" w:eastAsia="KaiTi_GB2312" w:hint="eastAsia"/>
                <w:color w:val="0000FF"/>
                <w:sz w:val="14"/>
              </w:rPr>
              <w:t>低于</w:t>
            </w:r>
            <w:r>
              <w:rPr>
                <w:rFonts w:ascii="KaiTi_GB2312" w:eastAsia="KaiTi_GB2312"/>
                <w:color w:val="0000FF"/>
                <w:sz w:val="14"/>
              </w:rPr>
              <w:br/>
            </w:r>
            <w:r>
              <w:rPr>
                <w:rFonts w:ascii="KaiTi_GB2312" w:eastAsia="KaiTi_GB2312" w:hint="eastAsia"/>
                <w:color w:val="0000FF"/>
                <w:sz w:val="14"/>
              </w:rPr>
              <w:t>-3ET</w:t>
            </w:r>
          </w:p>
        </w:tc>
        <w:tc>
          <w:tcPr>
            <w:tcW w:w="735"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227"/>
              <w:jc w:val="right"/>
              <w:rPr>
                <w:rFonts w:ascii="KaiTi_GB2312" w:eastAsia="KaiTi_GB2312"/>
                <w:color w:val="0000FF"/>
                <w:sz w:val="14"/>
              </w:rPr>
            </w:pPr>
            <w:r>
              <w:rPr>
                <w:rFonts w:ascii="KaiTi_GB2312" w:eastAsia="KaiTi_GB2312" w:hint="eastAsia"/>
                <w:color w:val="0000FF"/>
                <w:sz w:val="14"/>
              </w:rPr>
              <w:t>低于</w:t>
            </w:r>
            <w:r>
              <w:rPr>
                <w:rFonts w:ascii="KaiTi_GB2312" w:eastAsia="KaiTi_GB2312"/>
                <w:color w:val="0000FF"/>
                <w:sz w:val="14"/>
              </w:rPr>
              <w:br/>
            </w:r>
            <w:r>
              <w:rPr>
                <w:rFonts w:ascii="KaiTi_GB2312" w:eastAsia="KaiTi_GB2312" w:hint="eastAsia"/>
                <w:color w:val="0000FF"/>
                <w:sz w:val="14"/>
              </w:rPr>
              <w:t>-2ET</w:t>
            </w:r>
          </w:p>
        </w:tc>
        <w:tc>
          <w:tcPr>
            <w:tcW w:w="840" w:type="dxa"/>
            <w:tcBorders>
              <w:top w:val="single" w:sz="4" w:space="0" w:color="auto"/>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227"/>
              <w:jc w:val="right"/>
              <w:rPr>
                <w:rFonts w:ascii="KaiTi_GB2312" w:eastAsia="KaiTi_GB2312"/>
                <w:color w:val="0000FF"/>
                <w:sz w:val="14"/>
              </w:rPr>
            </w:pPr>
            <w:r>
              <w:rPr>
                <w:rFonts w:ascii="KaiTi_GB2312" w:eastAsia="KaiTi_GB2312" w:hint="eastAsia"/>
                <w:color w:val="0000FF"/>
                <w:sz w:val="14"/>
              </w:rPr>
              <w:t>低于</w:t>
            </w:r>
            <w:r>
              <w:rPr>
                <w:rFonts w:ascii="KaiTi_GB2312" w:eastAsia="KaiTi_GB2312"/>
                <w:color w:val="0000FF"/>
                <w:sz w:val="14"/>
              </w:rPr>
              <w:br/>
            </w:r>
            <w:r>
              <w:rPr>
                <w:rFonts w:ascii="KaiTi_GB2312" w:eastAsia="KaiTi_GB2312" w:hint="eastAsia"/>
                <w:color w:val="0000FF"/>
                <w:sz w:val="14"/>
              </w:rPr>
              <w:t>-3ET</w:t>
            </w:r>
          </w:p>
        </w:tc>
        <w:tc>
          <w:tcPr>
            <w:tcW w:w="840"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227"/>
              <w:jc w:val="right"/>
              <w:rPr>
                <w:rFonts w:ascii="KaiTi_GB2312" w:eastAsia="KaiTi_GB2312"/>
                <w:color w:val="0000FF"/>
                <w:sz w:val="14"/>
              </w:rPr>
            </w:pPr>
            <w:r>
              <w:rPr>
                <w:rFonts w:ascii="KaiTi_GB2312" w:eastAsia="KaiTi_GB2312" w:hint="eastAsia"/>
                <w:color w:val="0000FF"/>
                <w:sz w:val="14"/>
              </w:rPr>
              <w:t>低于</w:t>
            </w:r>
            <w:r>
              <w:rPr>
                <w:rFonts w:ascii="KaiTi_GB2312" w:eastAsia="KaiTi_GB2312"/>
                <w:color w:val="0000FF"/>
                <w:sz w:val="14"/>
              </w:rPr>
              <w:br/>
            </w:r>
            <w:r>
              <w:rPr>
                <w:rFonts w:ascii="KaiTi_GB2312" w:eastAsia="KaiTi_GB2312" w:hint="eastAsia"/>
                <w:color w:val="0000FF"/>
                <w:sz w:val="14"/>
              </w:rPr>
              <w:t>-2ET</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227"/>
              <w:jc w:val="right"/>
              <w:rPr>
                <w:rFonts w:ascii="KaiTi_GB2312" w:eastAsia="KaiTi_GB2312"/>
                <w:color w:val="0000FF"/>
                <w:sz w:val="14"/>
              </w:rPr>
            </w:pPr>
            <w:r>
              <w:rPr>
                <w:rFonts w:ascii="KaiTi_GB2312" w:eastAsia="KaiTi_GB2312" w:hint="eastAsia"/>
                <w:color w:val="0000FF"/>
                <w:sz w:val="14"/>
              </w:rPr>
              <w:t>低于</w:t>
            </w:r>
            <w:r>
              <w:rPr>
                <w:rFonts w:ascii="KaiTi_GB2312" w:eastAsia="KaiTi_GB2312"/>
                <w:color w:val="0000FF"/>
                <w:sz w:val="14"/>
              </w:rPr>
              <w:br/>
            </w:r>
            <w:r>
              <w:rPr>
                <w:rFonts w:ascii="KaiTi_GB2312" w:eastAsia="KaiTi_GB2312" w:hint="eastAsia"/>
                <w:color w:val="0000FF"/>
                <w:sz w:val="14"/>
              </w:rPr>
              <w:t>-3ET</w:t>
            </w:r>
          </w:p>
        </w:tc>
        <w:tc>
          <w:tcPr>
            <w:tcW w:w="84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227"/>
              <w:jc w:val="right"/>
              <w:rPr>
                <w:rFonts w:ascii="KaiTi_GB2312" w:eastAsia="KaiTi_GB2312"/>
                <w:color w:val="0000FF"/>
                <w:sz w:val="14"/>
              </w:rPr>
            </w:pPr>
            <w:r>
              <w:rPr>
                <w:rFonts w:ascii="KaiTi_GB2312" w:eastAsia="KaiTi_GB2312" w:hint="eastAsia"/>
                <w:color w:val="0000FF"/>
                <w:sz w:val="14"/>
              </w:rPr>
              <w:t>低于</w:t>
            </w:r>
            <w:r>
              <w:rPr>
                <w:rFonts w:ascii="KaiTi_GB2312" w:eastAsia="KaiTi_GB2312"/>
                <w:color w:val="0000FF"/>
                <w:sz w:val="14"/>
              </w:rPr>
              <w:br/>
            </w:r>
            <w:r>
              <w:rPr>
                <w:rFonts w:ascii="KaiTi_GB2312" w:eastAsia="KaiTi_GB2312" w:hint="eastAsia"/>
                <w:color w:val="0000FF"/>
                <w:sz w:val="14"/>
              </w:rPr>
              <w:t>-2ET</w:t>
            </w:r>
          </w:p>
        </w:tc>
        <w:tc>
          <w:tcPr>
            <w:tcW w:w="916" w:type="dxa"/>
            <w:tcBorders>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00" w:lineRule="exact"/>
              <w:ind w:left="40" w:right="40"/>
              <w:jc w:val="right"/>
              <w:rPr>
                <w:rFonts w:ascii="KaiTi_GB2312" w:eastAsia="KaiTi_GB2312"/>
                <w:color w:val="0000FF"/>
                <w:sz w:val="14"/>
              </w:rPr>
            </w:pPr>
            <w:r>
              <w:rPr>
                <w:rFonts w:ascii="KaiTi_GB2312" w:eastAsia="KaiTi_GB2312" w:hint="eastAsia"/>
                <w:color w:val="0000FF"/>
                <w:sz w:val="14"/>
              </w:rPr>
              <w:t>人数</w:t>
            </w:r>
          </w:p>
        </w:tc>
      </w:tr>
      <w:tr w:rsidR="00AC1086">
        <w:tblPrEx>
          <w:tblCellMar>
            <w:top w:w="0" w:type="dxa"/>
            <w:bottom w:w="0" w:type="dxa"/>
          </w:tblCellMar>
        </w:tblPrEx>
        <w:trPr>
          <w:cantSplit/>
          <w:trHeight w:hRule="exact" w:val="115"/>
          <w:tblHeader/>
        </w:trPr>
        <w:tc>
          <w:tcPr>
            <w:tcW w:w="1464"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z w:val="17"/>
              </w:rPr>
            </w:pPr>
          </w:p>
        </w:tc>
        <w:tc>
          <w:tcPr>
            <w:tcW w:w="8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rFonts w:ascii="SimHei"/>
                <w:color w:val="FF0000"/>
                <w:sz w:val="17"/>
              </w:rPr>
            </w:pPr>
          </w:p>
        </w:tc>
        <w:tc>
          <w:tcPr>
            <w:tcW w:w="735"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rFonts w:ascii="SimHei"/>
                <w:color w:val="FF0000"/>
                <w:sz w:val="17"/>
              </w:rPr>
            </w:pPr>
          </w:p>
        </w:tc>
        <w:tc>
          <w:tcPr>
            <w:tcW w:w="840"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rFonts w:ascii="SimHei"/>
                <w:color w:val="FF0000"/>
                <w:sz w:val="17"/>
              </w:rPr>
            </w:pPr>
          </w:p>
        </w:tc>
        <w:tc>
          <w:tcPr>
            <w:tcW w:w="840"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rFonts w:ascii="SimHei"/>
                <w:color w:val="FF0000"/>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rFonts w:ascii="SimHei"/>
                <w:color w:val="FF0000"/>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227"/>
              <w:jc w:val="right"/>
              <w:rPr>
                <w:rFonts w:ascii="SimHei"/>
                <w:color w:val="FF0000"/>
                <w:sz w:val="17"/>
              </w:rPr>
            </w:pPr>
          </w:p>
        </w:tc>
        <w:tc>
          <w:tcPr>
            <w:tcW w:w="916"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z w:val="17"/>
              </w:rPr>
            </w:pPr>
          </w:p>
        </w:tc>
      </w:tr>
      <w:tr w:rsidR="00AC1086">
        <w:tblPrEx>
          <w:tblCellMar>
            <w:top w:w="0" w:type="dxa"/>
            <w:bottom w:w="0" w:type="dxa"/>
          </w:tblCellMar>
        </w:tblPrEx>
        <w:trPr>
          <w:cantSplit/>
        </w:trPr>
        <w:tc>
          <w:tcPr>
            <w:tcW w:w="1464" w:type="dxa"/>
            <w:gridSpan w:val="2"/>
          </w:tcPr>
          <w:p w:rsidR="00AC1086" w:rsidRDefault="00AC1086">
            <w:pPr>
              <w:spacing w:line="360" w:lineRule="atLeast"/>
              <w:rPr>
                <w:rFonts w:hAnsi="SimSun" w:hint="eastAsia"/>
                <w:sz w:val="17"/>
              </w:rPr>
            </w:pPr>
            <w:r>
              <w:rPr>
                <w:rFonts w:hAnsi="SimSun" w:hint="eastAsia"/>
                <w:sz w:val="17"/>
              </w:rPr>
              <w:t>男性</w:t>
            </w:r>
          </w:p>
        </w:tc>
        <w:tc>
          <w:tcPr>
            <w:tcW w:w="846" w:type="dxa"/>
            <w:vAlign w:val="bottom"/>
          </w:tcPr>
          <w:p w:rsidR="00AC1086" w:rsidRDefault="00AC1086">
            <w:pPr>
              <w:pStyle w:val="2"/>
              <w:framePr w:wrap="notBeside"/>
              <w:tabs>
                <w:tab w:val="clear" w:pos="425"/>
                <w:tab w:val="left" w:pos="288"/>
                <w:tab w:val="left" w:pos="357"/>
                <w:tab w:val="left" w:pos="576"/>
                <w:tab w:val="left" w:pos="714"/>
                <w:tab w:val="left" w:pos="864"/>
                <w:tab w:val="left" w:pos="1071"/>
                <w:tab w:val="left" w:pos="1152"/>
                <w:tab w:val="left" w:pos="1429"/>
              </w:tabs>
              <w:spacing w:after="60" w:line="280" w:lineRule="exact"/>
              <w:ind w:left="40" w:right="227"/>
              <w:rPr>
                <w:rFonts w:ascii="SimSun" w:hAnsi="SimSun"/>
                <w:color w:val="auto"/>
                <w:sz w:val="17"/>
              </w:rPr>
            </w:pPr>
            <w:r>
              <w:rPr>
                <w:rFonts w:ascii="SimSun" w:hAnsi="SimSun"/>
                <w:color w:val="auto"/>
                <w:sz w:val="17"/>
              </w:rPr>
              <w:t>9.5</w:t>
            </w:r>
          </w:p>
        </w:tc>
        <w:tc>
          <w:tcPr>
            <w:tcW w:w="735"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27.2</w:t>
            </w:r>
          </w:p>
        </w:tc>
        <w:tc>
          <w:tcPr>
            <w:tcW w:w="840" w:type="dxa"/>
            <w:tcBorders>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2.6</w:t>
            </w:r>
          </w:p>
        </w:tc>
        <w:tc>
          <w:tcPr>
            <w:tcW w:w="840"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16.0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8.7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32.1</w:t>
            </w:r>
          </w:p>
        </w:tc>
        <w:tc>
          <w:tcPr>
            <w:tcW w:w="916" w:type="dxa"/>
            <w:tcBorders>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z w:val="17"/>
              </w:rPr>
            </w:pPr>
            <w:r>
              <w:rPr>
                <w:rFonts w:hAnsi="SimSun"/>
                <w:sz w:val="17"/>
              </w:rPr>
              <w:t>1 145</w:t>
            </w:r>
          </w:p>
        </w:tc>
      </w:tr>
      <w:tr w:rsidR="00AC1086">
        <w:tblPrEx>
          <w:tblCellMar>
            <w:top w:w="0" w:type="dxa"/>
            <w:bottom w:w="0" w:type="dxa"/>
          </w:tblCellMar>
        </w:tblPrEx>
        <w:trPr>
          <w:cantSplit/>
        </w:trPr>
        <w:tc>
          <w:tcPr>
            <w:tcW w:w="1464"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z w:val="17"/>
              </w:rPr>
            </w:pPr>
            <w:r>
              <w:rPr>
                <w:rFonts w:hAnsi="SimSun" w:hint="eastAsia"/>
                <w:sz w:val="17"/>
              </w:rPr>
              <w:t>女性</w:t>
            </w:r>
          </w:p>
        </w:tc>
        <w:tc>
          <w:tcPr>
            <w:tcW w:w="846"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6.0</w:t>
            </w:r>
          </w:p>
        </w:tc>
        <w:tc>
          <w:tcPr>
            <w:tcW w:w="735"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22.7</w:t>
            </w:r>
          </w:p>
        </w:tc>
        <w:tc>
          <w:tcPr>
            <w:tcW w:w="840" w:type="dxa"/>
            <w:tcBorders>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2.8</w:t>
            </w:r>
          </w:p>
        </w:tc>
        <w:tc>
          <w:tcPr>
            <w:tcW w:w="840"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12.6</w:t>
            </w:r>
          </w:p>
        </w:tc>
        <w:tc>
          <w:tcPr>
            <w:tcW w:w="84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6.1</w:t>
            </w:r>
          </w:p>
        </w:tc>
        <w:tc>
          <w:tcPr>
            <w:tcW w:w="84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227"/>
              <w:jc w:val="right"/>
              <w:rPr>
                <w:rFonts w:hAnsi="SimSun"/>
                <w:sz w:val="17"/>
              </w:rPr>
            </w:pPr>
            <w:r>
              <w:rPr>
                <w:rFonts w:hAnsi="SimSun"/>
                <w:sz w:val="17"/>
              </w:rPr>
              <w:t>26.2</w:t>
            </w:r>
          </w:p>
        </w:tc>
        <w:tc>
          <w:tcPr>
            <w:tcW w:w="916" w:type="dxa"/>
            <w:tcBorders>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z w:val="17"/>
              </w:rPr>
            </w:pPr>
            <w:r>
              <w:rPr>
                <w:rFonts w:hAnsi="SimSun"/>
                <w:sz w:val="17"/>
              </w:rPr>
              <w:t>1 128</w:t>
            </w:r>
          </w:p>
        </w:tc>
      </w:tr>
    </w:tbl>
    <w:p w:rsidR="00AC1086" w:rsidRDefault="00AC1086">
      <w:pPr>
        <w:pStyle w:val="SingleTxt"/>
        <w:tabs>
          <w:tab w:val="left" w:pos="630"/>
        </w:tabs>
        <w:spacing w:after="0" w:line="120" w:lineRule="exact"/>
        <w:rPr>
          <w:rFonts w:hAnsi="SimSun" w:hint="eastAsia"/>
          <w:sz w:val="10"/>
        </w:rPr>
      </w:pPr>
    </w:p>
    <w:p w:rsidR="00AC1086" w:rsidRDefault="00AC1086">
      <w:pPr>
        <w:pStyle w:val="SingleTxt"/>
        <w:tabs>
          <w:tab w:val="left" w:pos="630"/>
        </w:tabs>
        <w:spacing w:after="0"/>
        <w:rPr>
          <w:rFonts w:hAnsi="SimSun" w:hint="eastAsia"/>
          <w:sz w:val="18"/>
        </w:rPr>
      </w:pPr>
      <w:r>
        <w:rPr>
          <w:rFonts w:hAnsi="SimSun" w:hint="eastAsia"/>
          <w:sz w:val="18"/>
        </w:rPr>
        <w:t>资料来源：1996年人口和健康调查,第151页。</w:t>
      </w:r>
    </w:p>
    <w:p w:rsidR="00AC1086" w:rsidRDefault="00AC1086">
      <w:pPr>
        <w:pStyle w:val="SingleTxt"/>
        <w:tabs>
          <w:tab w:val="left" w:pos="630"/>
        </w:tabs>
        <w:spacing w:after="0"/>
        <w:rPr>
          <w:rFonts w:hAnsi="SimSun"/>
          <w:sz w:val="18"/>
        </w:rPr>
      </w:pPr>
      <w:r>
        <w:rPr>
          <w:rFonts w:hAnsi="SimSun" w:hint="eastAsia"/>
          <w:sz w:val="18"/>
        </w:rPr>
        <w:t>注:ET=均方根偏差:如果孩子比参照人口中位数少-2ET(-ET和-3ET),则为营养不良症。</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12.9：</w:t>
      </w:r>
      <w:r>
        <w:tab/>
      </w:r>
      <w:r>
        <w:rPr>
          <w:rFonts w:hint="eastAsia"/>
        </w:rPr>
        <w:t>贝宁在医疗方面实行男女平等</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除了在怀孕和哺乳等特殊情况下妇女有某些忌口外，在负责居民健康问题方面贝宁不存在任何歧视。</w:t>
      </w:r>
    </w:p>
    <w:p w:rsidR="00AC1086" w:rsidRDefault="00AC1086">
      <w:pPr>
        <w:pStyle w:val="SingleTxt"/>
        <w:tabs>
          <w:tab w:val="left" w:pos="630"/>
        </w:tabs>
        <w:rPr>
          <w:rFonts w:hint="eastAsia"/>
        </w:rPr>
      </w:pPr>
      <w:r>
        <w:tab/>
      </w:r>
      <w:r>
        <w:rPr>
          <w:rFonts w:hint="eastAsia"/>
        </w:rPr>
        <w:t>事实上，我国赞成初级保健治疗的原则。根据该原则，应让病人对治疗产生亲切感，而且在医疗费用上使人更容易接受。使医疗费用容易接受的基础是实行社区支付的办法。这个办法是对诊疗费、处方费和药费等进行包干。</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12.10：</w:t>
      </w:r>
      <w:r>
        <w:tab/>
      </w:r>
      <w:r>
        <w:rPr>
          <w:rFonts w:hint="eastAsia"/>
        </w:rPr>
        <w:t>审查妇女健康状况的发展变化</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ascii="SimHei" w:eastAsia="SimHei" w:hint="eastAsia"/>
          <w:color w:val="FF0000"/>
        </w:rPr>
      </w:pPr>
      <w:r>
        <w:rPr>
          <w:rFonts w:ascii="SimHei" w:eastAsia="SimHei" w:hint="eastAsia"/>
          <w:color w:val="FF0000"/>
        </w:rPr>
        <w:t>* 对营养的具体规定</w:t>
      </w:r>
    </w:p>
    <w:p w:rsidR="00AC1086" w:rsidRDefault="00AC1086">
      <w:pPr>
        <w:pStyle w:val="SingleTxt"/>
        <w:tabs>
          <w:tab w:val="left" w:pos="630"/>
        </w:tabs>
        <w:rPr>
          <w:rFonts w:hint="eastAsia"/>
        </w:rPr>
      </w:pPr>
      <w:r>
        <w:tab/>
      </w:r>
      <w:r>
        <w:rPr>
          <w:rFonts w:hint="eastAsia"/>
        </w:rPr>
        <w:t>在现行的贝宁政策文件“家庭健康的准则和标准”中，为推广以妇女的当地产品为基础的优良食品而提供信息、进行教育和宣传占有重要地位。除此之外，还有：</w:t>
      </w:r>
    </w:p>
    <w:p w:rsidR="00AC1086" w:rsidRDefault="00AC1086">
      <w:pPr>
        <w:pStyle w:val="SingleTxt"/>
        <w:tabs>
          <w:tab w:val="left" w:pos="630"/>
        </w:tabs>
        <w:ind w:left="1684"/>
        <w:rPr>
          <w:rFonts w:hint="eastAsia"/>
        </w:rPr>
      </w:pPr>
      <w:r>
        <w:rPr>
          <w:rFonts w:hint="eastAsia"/>
        </w:rPr>
        <w:t>-</w:t>
      </w:r>
      <w:r>
        <w:rPr>
          <w:rFonts w:hint="eastAsia"/>
        </w:rPr>
        <w:tab/>
        <w:t>向孕妇提供铁的全面补充。</w:t>
      </w:r>
    </w:p>
    <w:p w:rsidR="00AC1086" w:rsidRDefault="00AC1086">
      <w:pPr>
        <w:pStyle w:val="SingleTxt"/>
        <w:tabs>
          <w:tab w:val="left" w:pos="630"/>
        </w:tabs>
        <w:ind w:left="1684"/>
        <w:rPr>
          <w:rFonts w:hint="eastAsia"/>
        </w:rPr>
      </w:pPr>
      <w:r>
        <w:rPr>
          <w:rFonts w:hint="eastAsia"/>
        </w:rPr>
        <w:t>-</w:t>
      </w:r>
      <w:r>
        <w:rPr>
          <w:rFonts w:hint="eastAsia"/>
        </w:rPr>
        <w:tab/>
        <w:t>在刚刚分娩的头40天，发送维生素A。</w:t>
      </w:r>
    </w:p>
    <w:p w:rsidR="00AC1086" w:rsidRDefault="00AC1086">
      <w:pPr>
        <w:pStyle w:val="SingleTxt"/>
        <w:tabs>
          <w:tab w:val="left" w:pos="630"/>
        </w:tabs>
        <w:ind w:left="1684"/>
        <w:rPr>
          <w:rFonts w:hint="eastAsia"/>
        </w:rPr>
      </w:pPr>
      <w:r>
        <w:rPr>
          <w:rFonts w:hint="eastAsia"/>
        </w:rPr>
        <w:t>-</w:t>
      </w:r>
      <w:r>
        <w:rPr>
          <w:rFonts w:hint="eastAsia"/>
        </w:rPr>
        <w:tab/>
        <w:t>推动所有家庭消费碘盐，以预防在好几个地区流行的甲状腺亢进。</w:t>
      </w:r>
    </w:p>
    <w:p w:rsidR="00AC1086" w:rsidRDefault="00AC1086">
      <w:pPr>
        <w:pStyle w:val="SingleTxt"/>
        <w:tabs>
          <w:tab w:val="left" w:pos="630"/>
        </w:tabs>
        <w:rPr>
          <w:rFonts w:ascii="SimHei" w:eastAsia="SimHei" w:hint="eastAsia"/>
          <w:color w:val="FF0000"/>
        </w:rPr>
      </w:pPr>
      <w:r>
        <w:rPr>
          <w:rFonts w:ascii="SimHei" w:eastAsia="SimHei" w:hint="eastAsia"/>
          <w:color w:val="FF0000"/>
        </w:rPr>
        <w:t>* 妇女发病和死亡的主要原因</w:t>
      </w:r>
    </w:p>
    <w:p w:rsidR="00AC1086" w:rsidRDefault="00AC1086">
      <w:pPr>
        <w:pStyle w:val="SingleTxt"/>
        <w:tabs>
          <w:tab w:val="left" w:pos="630"/>
        </w:tabs>
        <w:rPr>
          <w:rFonts w:ascii="SimHei" w:eastAsia="SimHei" w:hint="eastAsia"/>
          <w:color w:val="FF0000"/>
        </w:rPr>
      </w:pPr>
      <w:r>
        <w:rPr>
          <w:rFonts w:ascii="SimHei" w:eastAsia="SimHei" w:hint="eastAsia"/>
          <w:color w:val="FF0000"/>
        </w:rPr>
        <w:t>-</w:t>
      </w:r>
      <w:r>
        <w:rPr>
          <w:rFonts w:ascii="SimHei" w:eastAsia="SimHei"/>
          <w:color w:val="FF0000"/>
        </w:rPr>
        <w:tab/>
      </w:r>
      <w:r>
        <w:rPr>
          <w:rFonts w:ascii="SimHei" w:eastAsia="SimHei" w:hint="eastAsia"/>
          <w:color w:val="FF0000"/>
        </w:rPr>
        <w:t>发病</w:t>
      </w:r>
    </w:p>
    <w:p w:rsidR="00AC1086" w:rsidRDefault="00AC1086">
      <w:pPr>
        <w:pStyle w:val="SingleTxt"/>
        <w:tabs>
          <w:tab w:val="left" w:pos="630"/>
        </w:tabs>
        <w:rPr>
          <w:rFonts w:hint="eastAsia"/>
        </w:rPr>
      </w:pPr>
      <w:r>
        <w:tab/>
      </w:r>
      <w:r>
        <w:rPr>
          <w:rFonts w:hint="eastAsia"/>
        </w:rPr>
        <w:t>妇女发病的主要原因是：</w:t>
      </w:r>
    </w:p>
    <w:p w:rsidR="00AC1086" w:rsidRDefault="00AC1086">
      <w:pPr>
        <w:pStyle w:val="SingleTxt"/>
        <w:tabs>
          <w:tab w:val="left" w:pos="630"/>
        </w:tabs>
        <w:ind w:left="1684"/>
        <w:rPr>
          <w:rFonts w:hint="eastAsia"/>
        </w:rPr>
      </w:pPr>
      <w:r>
        <w:rPr>
          <w:rFonts w:hint="eastAsia"/>
        </w:rPr>
        <w:t>-</w:t>
      </w:r>
      <w:r>
        <w:rPr>
          <w:rFonts w:hint="eastAsia"/>
        </w:rPr>
        <w:tab/>
        <w:t>疟疾；</w:t>
      </w:r>
    </w:p>
    <w:p w:rsidR="00AC1086" w:rsidRDefault="00AC1086">
      <w:pPr>
        <w:pStyle w:val="SingleTxt"/>
        <w:tabs>
          <w:tab w:val="left" w:pos="630"/>
        </w:tabs>
        <w:ind w:left="1684"/>
        <w:rPr>
          <w:rFonts w:hint="eastAsia"/>
        </w:rPr>
      </w:pPr>
      <w:r>
        <w:rPr>
          <w:rFonts w:hint="eastAsia"/>
        </w:rPr>
        <w:t>-</w:t>
      </w:r>
      <w:r>
        <w:rPr>
          <w:rFonts w:hint="eastAsia"/>
        </w:rPr>
        <w:tab/>
        <w:t>呼吸道感染；</w:t>
      </w:r>
    </w:p>
    <w:p w:rsidR="00AC1086" w:rsidRDefault="00AC1086">
      <w:pPr>
        <w:pStyle w:val="SingleTxt"/>
        <w:tabs>
          <w:tab w:val="left" w:pos="630"/>
        </w:tabs>
        <w:ind w:left="1684"/>
        <w:rPr>
          <w:rFonts w:hint="eastAsia"/>
        </w:rPr>
      </w:pPr>
      <w:r>
        <w:rPr>
          <w:rFonts w:hint="eastAsia"/>
        </w:rPr>
        <w:t>-</w:t>
      </w:r>
      <w:r>
        <w:rPr>
          <w:rFonts w:hint="eastAsia"/>
        </w:rPr>
        <w:tab/>
        <w:t>肠胃炎症；</w:t>
      </w:r>
    </w:p>
    <w:p w:rsidR="00AC1086" w:rsidRDefault="00AC1086">
      <w:pPr>
        <w:pStyle w:val="SingleTxt"/>
        <w:tabs>
          <w:tab w:val="left" w:pos="630"/>
        </w:tabs>
        <w:ind w:left="1684"/>
        <w:rPr>
          <w:rFonts w:hint="eastAsia"/>
        </w:rPr>
      </w:pPr>
      <w:r>
        <w:rPr>
          <w:rFonts w:hint="eastAsia"/>
        </w:rPr>
        <w:t>-</w:t>
      </w:r>
      <w:r>
        <w:rPr>
          <w:rFonts w:hint="eastAsia"/>
        </w:rPr>
        <w:tab/>
        <w:t>腹泻；</w:t>
      </w:r>
    </w:p>
    <w:p w:rsidR="00AC1086" w:rsidRDefault="00AC1086">
      <w:pPr>
        <w:pStyle w:val="SingleTxt"/>
        <w:tabs>
          <w:tab w:val="left" w:pos="630"/>
        </w:tabs>
        <w:ind w:left="1684"/>
        <w:rPr>
          <w:rFonts w:hint="eastAsia"/>
        </w:rPr>
      </w:pPr>
      <w:r>
        <w:rPr>
          <w:rFonts w:hint="eastAsia"/>
        </w:rPr>
        <w:t>-</w:t>
      </w:r>
      <w:r>
        <w:rPr>
          <w:rFonts w:hint="eastAsia"/>
        </w:rPr>
        <w:tab/>
        <w:t>外伤和贫血。</w:t>
      </w:r>
    </w:p>
    <w:p w:rsidR="00AC1086" w:rsidRDefault="00AC1086">
      <w:pPr>
        <w:pStyle w:val="SingleTxt"/>
        <w:tabs>
          <w:tab w:val="left" w:pos="630"/>
        </w:tabs>
        <w:rPr>
          <w:rFonts w:ascii="SimHei" w:eastAsia="SimHei" w:hint="eastAsia"/>
          <w:color w:val="FF0000"/>
        </w:rPr>
      </w:pPr>
      <w:r>
        <w:rPr>
          <w:rFonts w:ascii="SimHei" w:eastAsia="SimHei" w:hint="eastAsia"/>
          <w:color w:val="FF0000"/>
        </w:rPr>
        <w:t>-</w:t>
      </w:r>
      <w:r>
        <w:rPr>
          <w:rFonts w:ascii="SimHei" w:eastAsia="SimHei"/>
          <w:color w:val="FF0000"/>
        </w:rPr>
        <w:tab/>
      </w:r>
      <w:r>
        <w:rPr>
          <w:rFonts w:ascii="SimHei" w:eastAsia="SimHei" w:hint="eastAsia"/>
          <w:color w:val="FF0000"/>
        </w:rPr>
        <w:t>死亡</w:t>
      </w:r>
    </w:p>
    <w:p w:rsidR="00AC1086" w:rsidRDefault="00AC1086">
      <w:pPr>
        <w:pStyle w:val="SingleTxt"/>
        <w:tabs>
          <w:tab w:val="left" w:pos="630"/>
        </w:tabs>
        <w:rPr>
          <w:rFonts w:hint="eastAsia"/>
        </w:rPr>
      </w:pPr>
      <w:r>
        <w:tab/>
      </w:r>
      <w:r>
        <w:rPr>
          <w:rFonts w:hint="eastAsia"/>
        </w:rPr>
        <w:t>产妇死亡的主要原因是：</w:t>
      </w:r>
    </w:p>
    <w:p w:rsidR="00AC1086" w:rsidRDefault="00AC1086">
      <w:pPr>
        <w:pStyle w:val="SingleTxt"/>
        <w:tabs>
          <w:tab w:val="left" w:pos="630"/>
        </w:tabs>
        <w:ind w:left="1684"/>
        <w:rPr>
          <w:rFonts w:hint="eastAsia"/>
        </w:rPr>
      </w:pPr>
      <w:r>
        <w:rPr>
          <w:rFonts w:hint="eastAsia"/>
        </w:rPr>
        <w:t>-</w:t>
      </w:r>
      <w:r>
        <w:rPr>
          <w:rFonts w:hint="eastAsia"/>
        </w:rPr>
        <w:tab/>
        <w:t>人工流产并发症；</w:t>
      </w:r>
    </w:p>
    <w:p w:rsidR="00AC1086" w:rsidRDefault="00AC1086">
      <w:pPr>
        <w:pStyle w:val="SingleTxt"/>
        <w:tabs>
          <w:tab w:val="left" w:pos="630"/>
        </w:tabs>
        <w:ind w:left="1684"/>
        <w:rPr>
          <w:rFonts w:hint="eastAsia"/>
        </w:rPr>
      </w:pPr>
      <w:r>
        <w:rPr>
          <w:rFonts w:hint="eastAsia"/>
        </w:rPr>
        <w:t>-</w:t>
      </w:r>
      <w:r>
        <w:rPr>
          <w:rFonts w:hint="eastAsia"/>
        </w:rPr>
        <w:tab/>
        <w:t>产后大出血；</w:t>
      </w:r>
    </w:p>
    <w:p w:rsidR="00AC1086" w:rsidRDefault="00AC1086">
      <w:pPr>
        <w:pStyle w:val="SingleTxt"/>
        <w:tabs>
          <w:tab w:val="left" w:pos="630"/>
        </w:tabs>
        <w:ind w:left="1684"/>
        <w:rPr>
          <w:rFonts w:hint="eastAsia"/>
        </w:rPr>
      </w:pPr>
      <w:r>
        <w:rPr>
          <w:rFonts w:hint="eastAsia"/>
        </w:rPr>
        <w:t>-</w:t>
      </w:r>
      <w:r>
        <w:rPr>
          <w:rFonts w:hint="eastAsia"/>
        </w:rPr>
        <w:tab/>
        <w:t>产褥感染；</w:t>
      </w:r>
    </w:p>
    <w:p w:rsidR="00AC1086" w:rsidRDefault="00AC1086">
      <w:pPr>
        <w:pStyle w:val="SingleTxt"/>
        <w:tabs>
          <w:tab w:val="left" w:pos="630"/>
        </w:tabs>
        <w:ind w:left="1684"/>
        <w:rPr>
          <w:rFonts w:hint="eastAsia"/>
        </w:rPr>
      </w:pPr>
      <w:r>
        <w:rPr>
          <w:rFonts w:hint="eastAsia"/>
        </w:rPr>
        <w:t>-</w:t>
      </w:r>
      <w:r>
        <w:rPr>
          <w:rFonts w:hint="eastAsia"/>
        </w:rPr>
        <w:tab/>
        <w:t>妊娠中毒血症和难产。</w:t>
      </w:r>
    </w:p>
    <w:p w:rsidR="00AC1086" w:rsidRDefault="00AC1086">
      <w:pPr>
        <w:pStyle w:val="SingleTxt"/>
        <w:tabs>
          <w:tab w:val="left" w:pos="630"/>
        </w:tabs>
        <w:rPr>
          <w:rFonts w:hint="eastAsia"/>
        </w:rPr>
      </w:pPr>
      <w:r>
        <w:tab/>
      </w:r>
      <w:r>
        <w:rPr>
          <w:rFonts w:hint="eastAsia"/>
        </w:rPr>
        <w:t>1993年,55.4％的妇女在医院分娩,1997年,68.1％的妇女在全国各地接受产前治疗。该比率各省不尽相同，有的为60％，有的则为81％。必须指出，这些统计不包括私人医院，而这些医院为孕妇所提供的服务同样不可轻视。</w:t>
      </w:r>
    </w:p>
    <w:p w:rsidR="00AC1086" w:rsidRDefault="00AC1086">
      <w:pPr>
        <w:pStyle w:val="SingleTxt"/>
        <w:tabs>
          <w:tab w:val="left" w:pos="630"/>
        </w:tabs>
        <w:rPr>
          <w:rFonts w:hint="eastAsia"/>
        </w:rPr>
      </w:pPr>
      <w:r>
        <w:tab/>
      </w:r>
      <w:r>
        <w:rPr>
          <w:rFonts w:hint="eastAsia"/>
        </w:rPr>
        <w:t>此外，评价对孕妇提供医疗服务的标准也发生了明显的变化。因此，1997年只有当孕妇进行了至少三次产前检查才能认为该孕妇真正得到了跟踪服务，一次在孕早期，最后一次在孕晚期，但1993年的时候还不是这种情况。</w:t>
      </w:r>
    </w:p>
    <w:p w:rsidR="00AC1086" w:rsidRDefault="00AC1086">
      <w:pPr>
        <w:pStyle w:val="SingleTxt"/>
        <w:tabs>
          <w:tab w:val="left" w:pos="630"/>
        </w:tabs>
        <w:rPr>
          <w:rFonts w:hint="eastAsia"/>
        </w:rPr>
      </w:pPr>
      <w:r>
        <w:tab/>
      </w:r>
      <w:r>
        <w:rPr>
          <w:rFonts w:hint="eastAsia"/>
        </w:rPr>
        <w:t>1996至1997年，从全国的情况来看，顺产婴儿略有增加，从145 131</w:t>
      </w:r>
      <w:r>
        <w:rPr>
          <w:rFonts w:hint="eastAsia"/>
          <w:spacing w:val="2"/>
        </w:rPr>
        <w:t>人增至148 267人。在同一个时期内，死婴数目有所下降（从4 591降至4 534）。</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12.11：</w:t>
      </w:r>
      <w:r>
        <w:tab/>
      </w:r>
      <w:r>
        <w:rPr>
          <w:rFonts w:hint="eastAsia"/>
        </w:rPr>
        <w:t>计划生育和人口繁殖</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尽管1920年的反避孕法以及我国社会文化现实仍然有其压力，但计划生育活动还是有所深入。贝宁确实是一个主张多生育的国家。1996年避孕需要估计有26％没有得到满足，这个比例相当于未婚妇女的比例。</w:t>
      </w:r>
    </w:p>
    <w:p w:rsidR="00AC1086" w:rsidRDefault="00AC1086">
      <w:pPr>
        <w:pStyle w:val="SingleTxt"/>
        <w:tabs>
          <w:tab w:val="left" w:pos="630"/>
        </w:tabs>
        <w:rPr>
          <w:rFonts w:hint="eastAsia"/>
        </w:rPr>
      </w:pPr>
      <w:r>
        <w:tab/>
      </w:r>
      <w:r>
        <w:rPr>
          <w:rFonts w:hint="eastAsia"/>
        </w:rPr>
        <w:t>按一般的规则来讲，为了得到计划生育方面的服务，必须得到配偶事先的同意。但是，不同意或是同意都是心照不宣的。</w:t>
      </w:r>
    </w:p>
    <w:p w:rsidR="00AC1086" w:rsidRDefault="00AC1086">
      <w:pPr>
        <w:pStyle w:val="SingleTxt"/>
        <w:tabs>
          <w:tab w:val="left" w:pos="630"/>
        </w:tabs>
        <w:rPr>
          <w:rFonts w:hint="eastAsia"/>
        </w:rPr>
      </w:pPr>
      <w:r>
        <w:tab/>
      </w:r>
      <w:r>
        <w:rPr>
          <w:rFonts w:hint="eastAsia"/>
        </w:rPr>
        <w:t>为了保护母亲，从医疗角度出发实行人工流产的条件必须是孕妇的生命真正受到了威胁，否则不予考虑。</w:t>
      </w:r>
    </w:p>
    <w:p w:rsidR="00AC1086" w:rsidRDefault="00AC1086">
      <w:pPr>
        <w:pStyle w:val="SingleTxt"/>
        <w:tabs>
          <w:tab w:val="left" w:pos="630"/>
        </w:tabs>
        <w:rPr>
          <w:rFonts w:hint="eastAsia"/>
        </w:rPr>
      </w:pPr>
      <w:r>
        <w:tab/>
      </w:r>
      <w:r>
        <w:rPr>
          <w:rFonts w:hint="eastAsia"/>
        </w:rPr>
        <w:t>在贝宁，常见的检查是妊娠检查和超声波检查。</w:t>
      </w:r>
    </w:p>
    <w:p w:rsidR="00AC1086" w:rsidRDefault="00AC1086">
      <w:pPr>
        <w:pStyle w:val="SingleTxt"/>
        <w:tabs>
          <w:tab w:val="left" w:pos="630"/>
        </w:tabs>
        <w:rPr>
          <w:rFonts w:hint="eastAsia"/>
        </w:rPr>
      </w:pPr>
      <w:r>
        <w:tab/>
      </w:r>
      <w:r>
        <w:rPr>
          <w:rFonts w:hint="eastAsia"/>
        </w:rPr>
        <w:t>在特殊情况下，如某些孕妇发生习惯性流产才做羊膜综合术。</w:t>
      </w:r>
    </w:p>
    <w:p w:rsidR="00AC1086" w:rsidRDefault="00AC1086">
      <w:pPr>
        <w:pStyle w:val="SingleTxt"/>
        <w:tabs>
          <w:tab w:val="left" w:pos="630"/>
        </w:tabs>
        <w:rPr>
          <w:rFonts w:hint="eastAsia"/>
        </w:rPr>
      </w:pPr>
      <w:r>
        <w:tab/>
      </w:r>
      <w:r>
        <w:rPr>
          <w:rFonts w:hint="eastAsia"/>
        </w:rPr>
        <w:t>鉴于贝宁禁止人工流产，因此在这方面的统计数字很少。只有经常发生在医院里的并发症才有统计。由于人工流产是非法的，所以只有出现并发症的征兆的时候才做。这样造成的后果自然是专家的手术做得太迟，从而导致在大部分情况下孕妇的猝死。</w:t>
      </w:r>
    </w:p>
    <w:p w:rsidR="00AC1086" w:rsidRDefault="00AC1086">
      <w:pPr>
        <w:pStyle w:val="SingleTxt"/>
        <w:tabs>
          <w:tab w:val="left" w:pos="630"/>
        </w:tabs>
        <w:rPr>
          <w:rFonts w:hint="eastAsia"/>
        </w:rPr>
      </w:pPr>
      <w:r>
        <w:tab/>
      </w:r>
      <w:r>
        <w:rPr>
          <w:rFonts w:hint="eastAsia"/>
        </w:rPr>
        <w:t>1996年，人工流产有6 200例，1997年为6 330例。这些数字并不反映妇女所面临的现实危险性。</w:t>
      </w:r>
    </w:p>
    <w:p w:rsidR="00AC1086" w:rsidRDefault="00AC1086">
      <w:pPr>
        <w:pStyle w:val="SingleTxt"/>
        <w:tabs>
          <w:tab w:val="left" w:pos="630"/>
        </w:tabs>
        <w:rPr>
          <w:rFonts w:hint="eastAsia"/>
        </w:rPr>
      </w:pPr>
      <w:r>
        <w:tab/>
      </w:r>
      <w:r>
        <w:rPr>
          <w:rFonts w:hint="eastAsia"/>
        </w:rPr>
        <w:t>自愿绝育在贝宁并不流行，即使技术上能够做到。如今的夫妻一致商定，孩子超过一定的数量就不再要了。但是，人们的思想还不倾向于选择绝育，因为绝育的后果无法逆转。</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12.12：</w:t>
      </w:r>
      <w:r>
        <w:tab/>
      </w:r>
      <w:r>
        <w:rPr>
          <w:rFonts w:hint="eastAsia"/>
        </w:rPr>
        <w:t>女性生殖器割礼</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割礼对母亲和孩子的健康肯定是个威胁。在北祖地区、阿塔克拉省的中部、韦梅高原和博尔古省流行割礼。</w:t>
      </w:r>
    </w:p>
    <w:p w:rsidR="00AC1086" w:rsidRDefault="00AC1086">
      <w:pPr>
        <w:pStyle w:val="SingleTxt"/>
        <w:tabs>
          <w:tab w:val="left" w:pos="630"/>
        </w:tabs>
        <w:rPr>
          <w:rFonts w:hint="eastAsia"/>
        </w:rPr>
      </w:pPr>
      <w:r>
        <w:tab/>
      </w:r>
      <w:r>
        <w:rPr>
          <w:rFonts w:hint="eastAsia"/>
        </w:rPr>
        <w:t>据非洲反对伤害母子习俗委员会的估计，贝宁约有62万妇女的生殖器受到割礼的伤害。一场旨在废除这种做法的斗争已经展开。一些女操刀手已经答应放弃割礼，并正考虑改行。</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12.13：</w:t>
      </w:r>
      <w:r>
        <w:tab/>
      </w:r>
      <w:r>
        <w:rPr>
          <w:rFonts w:hint="eastAsia"/>
        </w:rPr>
        <w:t>医疗助产</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根据健康调查的结论，贝宁由医务人员助产的情况好于1992-1993年的塞内加尔、1993年的布基纳法索、1994年的科特迪瓦，这三个国家孕妇由专业医务人员助产的比例分别为47％，42％和45％。</w:t>
      </w:r>
    </w:p>
    <w:p w:rsidR="00AC1086" w:rsidRDefault="00AC1086">
      <w:pPr>
        <w:pStyle w:val="SingleTxt"/>
        <w:tabs>
          <w:tab w:val="left" w:pos="630"/>
        </w:tabs>
        <w:rPr>
          <w:rFonts w:hint="eastAsia"/>
        </w:rPr>
      </w:pPr>
      <w:r>
        <w:tab/>
      </w:r>
      <w:r>
        <w:rPr>
          <w:rFonts w:hint="eastAsia"/>
        </w:rPr>
        <w:t>对贝宁的调查显示，64％在前三年里诞生的新生婴儿在分娩的时候都得到了医务人员的助产服务，54％的婴儿分娩时得到了女助产士或女护士的帮助，6％得到了医生的帮助，4％得到了一名助产医生的帮助。</w:t>
      </w:r>
    </w:p>
    <w:p w:rsidR="00AC1086" w:rsidRDefault="00AC1086">
      <w:pPr>
        <w:pStyle w:val="SingleTxt"/>
        <w:tabs>
          <w:tab w:val="left" w:pos="630"/>
        </w:tabs>
        <w:rPr>
          <w:rFonts w:hint="eastAsia"/>
        </w:rPr>
      </w:pPr>
      <w:r>
        <w:tab/>
      </w:r>
      <w:r>
        <w:rPr>
          <w:rFonts w:hint="eastAsia"/>
        </w:rPr>
        <w:t>但还是存在一些不平衡的现象。比如，博尔古和阿塔科拉两省的妇女得到的助产服务最少（39％和40％）。</w:t>
      </w:r>
    </w:p>
    <w:p w:rsidR="00AC1086" w:rsidRDefault="00AC1086">
      <w:pPr>
        <w:pStyle w:val="SingleTxt"/>
        <w:tabs>
          <w:tab w:val="left" w:pos="630"/>
        </w:tabs>
        <w:rPr>
          <w:rFonts w:hint="eastAsia"/>
        </w:rPr>
      </w:pPr>
      <w:r>
        <w:tab/>
      </w:r>
      <w:r>
        <w:rPr>
          <w:rFonts w:hint="eastAsia"/>
        </w:rPr>
        <w:t>仍然还有一些分娩在家里进行。</w:t>
      </w:r>
    </w:p>
    <w:p w:rsidR="00AC1086" w:rsidRDefault="00AC1086">
      <w:pPr>
        <w:pStyle w:val="SingleTxt"/>
        <w:tabs>
          <w:tab w:val="left" w:pos="630"/>
        </w:tabs>
        <w:rPr>
          <w:rFonts w:hint="eastAsia"/>
        </w:rPr>
      </w:pPr>
      <w:r>
        <w:tab/>
      </w:r>
      <w:r>
        <w:rPr>
          <w:rFonts w:hint="eastAsia"/>
        </w:rPr>
        <w:t>这种情况主要是因为卫生中心离家太远，交通工具太少以及家里太穷。</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第十三条：社会和经济利益</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贝宁共和国宪法第22、26和30条承认，妇女享有财产所有权，法律面前人人平等权，劳动权以及服务和产品的正当报酬权。</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13.1：</w:t>
      </w:r>
      <w:r>
        <w:tab/>
      </w:r>
      <w:r>
        <w:rPr>
          <w:rFonts w:hint="eastAsia"/>
        </w:rPr>
        <w:t>就业条件</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公共行政部门在招聘公务员及其薪俸问题上普遍遵守1990年12月11日宪法的规定。随着加入结构调整计划和毕业包分配做法的告终，今后能否进入公职部门取决于在考试中能否成功。在实践中，没有对妇女设置任何障碍。</w:t>
      </w:r>
    </w:p>
    <w:p w:rsidR="00AC1086" w:rsidRDefault="00AC1086">
      <w:pPr>
        <w:pStyle w:val="SingleTxt"/>
        <w:tabs>
          <w:tab w:val="left" w:pos="630"/>
        </w:tabs>
        <w:rPr>
          <w:rFonts w:hint="eastAsia"/>
        </w:rPr>
      </w:pPr>
      <w:r>
        <w:tab/>
      </w:r>
      <w:r>
        <w:rPr>
          <w:rFonts w:hint="eastAsia"/>
        </w:rPr>
        <w:t>私营部门招工规章的特点是自由的原则。雇主可以自由选择雇员。</w:t>
      </w:r>
    </w:p>
    <w:p w:rsidR="00AC1086" w:rsidRDefault="00AC1086">
      <w:pPr>
        <w:pStyle w:val="SingleTxt"/>
        <w:tabs>
          <w:tab w:val="left" w:pos="630"/>
        </w:tabs>
        <w:rPr>
          <w:rFonts w:hint="eastAsia"/>
        </w:rPr>
      </w:pPr>
      <w:r>
        <w:tab/>
      </w:r>
      <w:r>
        <w:rPr>
          <w:rFonts w:hint="eastAsia"/>
        </w:rPr>
        <w:t>某些私营机构愈来愈依靠外部鉴定如企业管理提高和援助中心以及私人事务所的鉴定以帮助他们选择最佳男女人选。私人部门有时有一些偏好，它们对某些工作岗位不严格遵守形式上的男女平等的原则。这里指的是对妇女一种积极的偏好。好些发展计划就是这种情况，它们偏好女性人选而不是男性人选。有一些国内外的非政府组织特别重视当地的女性人选，目的是为了达到社区发展的目标并提高青年女性的地位。</w:t>
      </w:r>
    </w:p>
    <w:p w:rsidR="00AC1086" w:rsidRDefault="00AC1086">
      <w:pPr>
        <w:pStyle w:val="SingleTxt"/>
        <w:tabs>
          <w:tab w:val="left" w:pos="630"/>
        </w:tabs>
        <w:rPr>
          <w:rFonts w:hint="eastAsia"/>
        </w:rPr>
      </w:pPr>
      <w:r>
        <w:tab/>
      </w:r>
      <w:r>
        <w:rPr>
          <w:rFonts w:hint="eastAsia"/>
        </w:rPr>
        <w:t>不过，一般来讲，涉及的都是需要有亲和力的工作岗位，如计划的督导员和协调员。</w:t>
      </w:r>
    </w:p>
    <w:p w:rsidR="00AC1086" w:rsidRDefault="00AC1086">
      <w:pPr>
        <w:pStyle w:val="SingleTxt"/>
        <w:tabs>
          <w:tab w:val="left" w:pos="630"/>
        </w:tabs>
        <w:rPr>
          <w:rFonts w:hint="eastAsia"/>
        </w:rPr>
      </w:pPr>
      <w:r>
        <w:tab/>
      </w:r>
      <w:r>
        <w:rPr>
          <w:rFonts w:hint="eastAsia"/>
        </w:rPr>
        <w:t>有关提供工资优惠的贝宁法律在享受家庭补助方面优先照顾男性。因此，一对国家固定夫妻职工，直接享受家庭补助的往往是丈夫。在这个问题上，妻子在两个方面吃了亏：</w:t>
      </w:r>
    </w:p>
    <w:p w:rsidR="00AC1086" w:rsidRDefault="00AC1086">
      <w:pPr>
        <w:pStyle w:val="SingleTxt"/>
        <w:tabs>
          <w:tab w:val="left" w:pos="630"/>
        </w:tabs>
        <w:ind w:left="2115" w:hanging="431"/>
        <w:rPr>
          <w:rFonts w:hint="eastAsia"/>
        </w:rPr>
      </w:pPr>
      <w:r>
        <w:rPr>
          <w:rFonts w:hint="eastAsia"/>
        </w:rPr>
        <w:t>-</w:t>
      </w:r>
      <w:r>
        <w:rPr>
          <w:rFonts w:hint="eastAsia"/>
        </w:rPr>
        <w:tab/>
        <w:t>她作为孩子的母亲，而且又是国家固定职工被剥夺了她本应该享受的同等的家庭补助权；</w:t>
      </w:r>
    </w:p>
    <w:p w:rsidR="00AC1086" w:rsidRDefault="00AC1086">
      <w:pPr>
        <w:pStyle w:val="SingleTxt"/>
        <w:tabs>
          <w:tab w:val="left" w:pos="630"/>
        </w:tabs>
        <w:ind w:left="2115" w:hanging="431"/>
        <w:rPr>
          <w:rFonts w:hint="eastAsia"/>
        </w:rPr>
      </w:pPr>
      <w:r>
        <w:rPr>
          <w:rFonts w:hint="eastAsia"/>
        </w:rPr>
        <w:t>-</w:t>
      </w:r>
      <w:r>
        <w:rPr>
          <w:rFonts w:hint="eastAsia"/>
        </w:rPr>
        <w:tab/>
        <w:t>鉴于薪俸和工资累进税是以多种因素为基础进行计算的，其中包括家庭负担，而在妇女一栏表明孩子为零，这样，按薪俸和工资计算的累进税就会增加，从而减少了税后的实际收入。</w:t>
      </w:r>
    </w:p>
    <w:p w:rsidR="00AC1086" w:rsidRDefault="00AC1086">
      <w:pPr>
        <w:pStyle w:val="SingleTxt"/>
        <w:tabs>
          <w:tab w:val="left" w:pos="630"/>
        </w:tabs>
        <w:rPr>
          <w:rFonts w:hint="eastAsia"/>
        </w:rPr>
      </w:pPr>
      <w:r>
        <w:tab/>
      </w:r>
      <w:r>
        <w:rPr>
          <w:rFonts w:hint="eastAsia"/>
        </w:rPr>
        <w:t>财经部女职工意识到在这个问题上对她们不公平，从工会的角度开展了一场斗争，旨在将法律修改得更加平等和公正。这场斗争尚未结束。</w:t>
      </w:r>
    </w:p>
    <w:p w:rsidR="00AC1086" w:rsidRDefault="00AC1086">
      <w:pPr>
        <w:pStyle w:val="SingleTxt"/>
        <w:tabs>
          <w:tab w:val="left" w:pos="630"/>
        </w:tabs>
        <w:rPr>
          <w:rFonts w:hint="eastAsia"/>
        </w:rPr>
      </w:pPr>
      <w:r>
        <w:tab/>
      </w:r>
      <w:r>
        <w:rPr>
          <w:rFonts w:hint="eastAsia"/>
        </w:rPr>
        <w:t>但是，如果证明能够享受权利的孩子并没有享受这些照顾，那么，孩子的母亲、单身母亲或寡妇就可以得到这些照顾。</w:t>
      </w:r>
    </w:p>
    <w:p w:rsidR="00AC1086" w:rsidRDefault="00AC1086">
      <w:pPr>
        <w:pStyle w:val="SingleTxt"/>
        <w:tabs>
          <w:tab w:val="left" w:pos="630"/>
        </w:tabs>
        <w:rPr>
          <w:rFonts w:hint="eastAsia"/>
        </w:rPr>
      </w:pPr>
      <w:r>
        <w:rPr>
          <w:spacing w:val="4"/>
        </w:rPr>
        <w:tab/>
      </w:r>
      <w:r>
        <w:rPr>
          <w:rFonts w:hint="eastAsia"/>
          <w:spacing w:val="4"/>
        </w:rPr>
        <w:t>除了家庭补助之外——其补助的使用办法有时会引起夫妻之间的争执</w:t>
      </w:r>
      <w:r>
        <w:rPr>
          <w:rFonts w:hint="eastAsia"/>
        </w:rPr>
        <w:t>——再也不存在由国家提供的社会权利的分配方面的其他正式或非正式的歧视。</w:t>
      </w:r>
    </w:p>
    <w:p w:rsidR="00AC1086" w:rsidRDefault="00AC1086">
      <w:pPr>
        <w:pStyle w:val="SingleTxt"/>
        <w:tabs>
          <w:tab w:val="left" w:pos="630"/>
        </w:tabs>
        <w:rPr>
          <w:rFonts w:hint="eastAsia"/>
        </w:rPr>
      </w:pPr>
      <w:r>
        <w:tab/>
      </w:r>
      <w:r>
        <w:rPr>
          <w:rFonts w:hint="eastAsia"/>
        </w:rPr>
        <w:t>为了更好的照顾妇女的情况，劳动法规定：</w:t>
      </w:r>
    </w:p>
    <w:p w:rsidR="00AC1086" w:rsidRDefault="00AC1086">
      <w:pPr>
        <w:pStyle w:val="SingleTxt"/>
        <w:tabs>
          <w:tab w:val="left" w:pos="630"/>
        </w:tabs>
        <w:ind w:left="2115" w:hanging="431"/>
        <w:rPr>
          <w:rFonts w:hint="eastAsia"/>
        </w:rPr>
      </w:pPr>
      <w:r>
        <w:rPr>
          <w:rFonts w:hint="eastAsia"/>
        </w:rPr>
        <w:t>-</w:t>
      </w:r>
      <w:r>
        <w:rPr>
          <w:rFonts w:hint="eastAsia"/>
        </w:rPr>
        <w:tab/>
        <w:t>在工资和级别问题上不能搞歧视；</w:t>
      </w:r>
    </w:p>
    <w:p w:rsidR="00AC1086" w:rsidRDefault="00AC1086">
      <w:pPr>
        <w:pStyle w:val="SingleTxt"/>
        <w:tabs>
          <w:tab w:val="left" w:pos="630"/>
        </w:tabs>
        <w:ind w:left="2115" w:hanging="431"/>
        <w:rPr>
          <w:rFonts w:hint="eastAsia"/>
        </w:rPr>
      </w:pPr>
      <w:r>
        <w:rPr>
          <w:rFonts w:hint="eastAsia"/>
        </w:rPr>
        <w:t>-</w:t>
      </w:r>
      <w:r>
        <w:rPr>
          <w:rFonts w:hint="eastAsia"/>
        </w:rPr>
        <w:tab/>
        <w:t>领工资的妇女有权要求劳动监察部门给予体检，以核实她的职业活动是否会使她受到伤害或面临危险，并如同男性工人一样要求结束这种状况。</w:t>
      </w:r>
    </w:p>
    <w:p w:rsidR="00AC1086" w:rsidRDefault="00AC1086">
      <w:pPr>
        <w:pStyle w:val="SingleTxt"/>
        <w:tabs>
          <w:tab w:val="left" w:pos="630"/>
        </w:tabs>
        <w:rPr>
          <w:rFonts w:hint="eastAsia"/>
        </w:rPr>
      </w:pPr>
      <w:r>
        <w:tab/>
      </w:r>
      <w:r>
        <w:rPr>
          <w:rFonts w:hint="eastAsia"/>
        </w:rPr>
        <w:t>总而言之，在妇女应该享受的权利范围内，不存在歧视她们的任何法律措施。因此，除了可以享受产假外，领工资妇女有权享受与她同级的男性所享有的社会福利。</w:t>
      </w:r>
    </w:p>
    <w:p w:rsidR="00AC1086" w:rsidRDefault="00AC1086">
      <w:pPr>
        <w:pStyle w:val="SingleTxt"/>
        <w:tabs>
          <w:tab w:val="left" w:pos="630"/>
        </w:tabs>
        <w:rPr>
          <w:rFonts w:hint="eastAsia"/>
        </w:rPr>
      </w:pPr>
      <w:r>
        <w:tab/>
      </w:r>
      <w:r>
        <w:rPr>
          <w:rFonts w:hint="eastAsia"/>
        </w:rPr>
        <w:t>但由于妇女往往因为怀孕而导致体质下降，家务繁重又使得她们有时候没有时间或很少有空，为此，私营部门的雇主对招聘女性职工兴趣不大。当妇女们希望到私营部门去工作的时候，这些成见就会伤害到她们。</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13.2：</w:t>
      </w:r>
      <w:r>
        <w:tab/>
      </w:r>
      <w:r>
        <w:rPr>
          <w:rFonts w:hint="eastAsia"/>
        </w:rPr>
        <w:t>获得贷款</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国家不直接提供贷款。这项工作属于银行发放有息贷款的正常业务范围。自从发生了引起银行破产和倒闭的经济危机并促进了私人经营自由化之后，微型金融机构如雨后春笋般地涌现。这些微型金融机构弥补了银行的不足，而且它们同客户更加接近，更方便获得贷款。</w:t>
      </w:r>
    </w:p>
    <w:p w:rsidR="00AC1086" w:rsidRDefault="00AC1086">
      <w:pPr>
        <w:pStyle w:val="SingleTxt"/>
        <w:tabs>
          <w:tab w:val="left" w:pos="630"/>
        </w:tabs>
        <w:rPr>
          <w:rFonts w:hint="eastAsia"/>
        </w:rPr>
      </w:pPr>
      <w:r>
        <w:tab/>
      </w:r>
      <w:r>
        <w:rPr>
          <w:rFonts w:hint="eastAsia"/>
        </w:rPr>
        <w:t>某些微型金融机构在起步的时候得到了国家的帮助。它们中有“支持创收计划”，“粮食安全地方干预计划”，“支持农业发展计划”，“支持微型企业发展计划”，“支持中小企业发展计划”，“支持社会行动基金会”，“给予韦梅省妇女经济援助计划”，以农村发展地区行动中心（CARDER）所属各总局为主的“农村发展基金会”，以及“少女和妇女权利”计划。由于这些组织分散,又缺乏协调支援居民行动的机构，因此，上述清单并不完整。</w:t>
      </w:r>
    </w:p>
    <w:p w:rsidR="00AC1086" w:rsidRDefault="00AC1086">
      <w:pPr>
        <w:pStyle w:val="SingleTxt"/>
        <w:tabs>
          <w:tab w:val="left" w:pos="630"/>
        </w:tabs>
        <w:rPr>
          <w:rFonts w:hint="eastAsia"/>
        </w:rPr>
      </w:pPr>
      <w:r>
        <w:tab/>
      </w:r>
      <w:r>
        <w:rPr>
          <w:rFonts w:hint="eastAsia"/>
        </w:rPr>
        <w:t>在帮助获得贷款的机构中，私人成分的比例很大。作为在这方面工作的机构有“荷兰志愿者服务处”，“环境和发展研究和探讨小组”、“贝宁发挥基层积极性中心”、“争取正义和社会平等行动小组”、Bornfounden、贝宁CARITAS 等。</w:t>
      </w:r>
    </w:p>
    <w:p w:rsidR="00AC1086" w:rsidRDefault="00AC1086">
      <w:pPr>
        <w:pStyle w:val="SingleTxt"/>
        <w:tabs>
          <w:tab w:val="left" w:pos="630"/>
        </w:tabs>
        <w:rPr>
          <w:rFonts w:hint="eastAsia"/>
        </w:rPr>
      </w:pPr>
      <w:r>
        <w:tab/>
      </w:r>
      <w:r>
        <w:rPr>
          <w:rFonts w:hint="eastAsia"/>
        </w:rPr>
        <w:t>1998年版社会图表显示有16个非政府组织参与小额贷款。这些组织大部分成立于1990年代，其宗旨是向妇女提供创收的最优惠条件。这些新的机构决定帮助妇女绕开高利贷令人望而却步的网络以及传统银行以担保名义提出的苛刻并往往使人难堪的条件，它们以真正的对话者的身份介入根绝妇女普遍贫困的工作。</w:t>
      </w:r>
    </w:p>
    <w:p w:rsidR="00AC1086" w:rsidRDefault="00AC1086">
      <w:pPr>
        <w:pStyle w:val="SingleTxt"/>
        <w:tabs>
          <w:tab w:val="left" w:pos="630"/>
        </w:tabs>
        <w:rPr>
          <w:rFonts w:hint="eastAsia"/>
        </w:rPr>
      </w:pPr>
      <w:r>
        <w:tab/>
      </w:r>
      <w:r>
        <w:rPr>
          <w:rFonts w:hint="eastAsia"/>
        </w:rPr>
        <w:t>实际上，对贝宁居民经济状况的许多研究已经作出了结论，即无论在城市还是农村，存在着现实的贫困，其特点是贫困尤其体现出女性身上。</w:t>
      </w:r>
    </w:p>
    <w:p w:rsidR="00AC1086" w:rsidRDefault="00AC1086">
      <w:pPr>
        <w:pStyle w:val="SingleTxt"/>
        <w:tabs>
          <w:tab w:val="left" w:pos="630"/>
        </w:tabs>
        <w:rPr>
          <w:rFonts w:hint="eastAsia"/>
        </w:rPr>
      </w:pPr>
      <w:r>
        <w:tab/>
      </w:r>
      <w:r>
        <w:rPr>
          <w:rFonts w:hint="eastAsia"/>
        </w:rPr>
        <w:t>在有关贫困问题上，对非正规部门研究和调查的结果表明，非正规部门最低工资平均为13 053非洲金融共同体法郎。此外，根据同一资料来源，妇女占劳动人口43％，在妇女占多数的商业部门，85％的增殖都是她们提供的。</w:t>
      </w:r>
    </w:p>
    <w:p w:rsidR="00AC1086" w:rsidRDefault="00AC1086">
      <w:pPr>
        <w:pStyle w:val="SingleTxt"/>
        <w:tabs>
          <w:tab w:val="left" w:pos="630"/>
        </w:tabs>
        <w:rPr>
          <w:rFonts w:hint="eastAsia"/>
        </w:rPr>
      </w:pPr>
      <w:r>
        <w:tab/>
      </w:r>
      <w:r>
        <w:rPr>
          <w:rFonts w:hint="eastAsia"/>
        </w:rPr>
        <w:t>提供贷款和帮助提供贷款的机构通过AGEFIB采取的行动涵盖全国，740名妇女得到了总额为12 663 000法郎的小额贷款，占得到贷款总金额</w:t>
      </w:r>
      <w:r>
        <w:rPr>
          <w:rFonts w:hint="eastAsia"/>
          <w:spacing w:val="4"/>
        </w:rPr>
        <w:t>的55.61％。而男人得到的贷款为6 735 000非洲金融共同体法郎，占总金额的29.57％。互助小组得到了3 373 000法郎的投资，占总金额的14.81％</w:t>
      </w:r>
      <w:r>
        <w:rPr>
          <w:rFonts w:hint="eastAsia"/>
        </w:rPr>
        <w:t>。</w:t>
      </w:r>
    </w:p>
    <w:p w:rsidR="00AC1086" w:rsidRDefault="00AC1086">
      <w:pPr>
        <w:pStyle w:val="SingleTxt"/>
        <w:tabs>
          <w:tab w:val="left" w:pos="630"/>
        </w:tabs>
        <w:rPr>
          <w:rFonts w:hint="eastAsia"/>
        </w:rPr>
      </w:pPr>
      <w:r>
        <w:tab/>
      </w:r>
      <w:r>
        <w:rPr>
          <w:rFonts w:hint="eastAsia"/>
        </w:rPr>
        <w:t>在“支持微型企业发展计划”方面，“支持微型企业发展计划”的活动主要集中在以科托努为中心的方圆30公里的范围内，从1994至1997年，得到服务的客户有9 105人，其中妇女为7 116人（占78.15％）男子1 989人(占21.84％)。储蓄总金额分别为2 588 316 618法郎（占73.09％）和952 615 598法郎(占26.9％)。</w:t>
      </w:r>
    </w:p>
    <w:p w:rsidR="00AC1086" w:rsidRDefault="00AC1086">
      <w:pPr>
        <w:pStyle w:val="SingleTxt"/>
        <w:tabs>
          <w:tab w:val="left" w:pos="630"/>
        </w:tabs>
        <w:rPr>
          <w:rFonts w:hint="eastAsia"/>
        </w:rPr>
      </w:pPr>
      <w:r>
        <w:tab/>
      </w:r>
      <w:r>
        <w:rPr>
          <w:rFonts w:hint="eastAsia"/>
        </w:rPr>
        <w:t>有些非政府组织的活动专门面向妇女。如“荷兰志愿者服务处”的“妇女互助团结协会”。从1995至1997年的储蓄总金额为25 081 170非洲金融共同体法郎，其未支付率从20％降至2％，而且储户的数目也逐年有显著的增加。“妇女互助团结协会”的会员人数不断增加，1995和1996年分别为1 805人和2 618人，1997年为3 456人。</w:t>
      </w:r>
    </w:p>
    <w:p w:rsidR="00AC1086" w:rsidRDefault="00AC1086">
      <w:pPr>
        <w:pStyle w:val="SingleTxt"/>
        <w:tabs>
          <w:tab w:val="left" w:pos="630"/>
        </w:tabs>
        <w:rPr>
          <w:rFonts w:hint="eastAsia"/>
        </w:rPr>
      </w:pPr>
      <w:r>
        <w:tab/>
      </w:r>
      <w:r>
        <w:rPr>
          <w:rFonts w:hint="eastAsia"/>
        </w:rPr>
        <w:t>贝宁发挥基层积极性中心在祖省、莫诺省和大西洋省都有它的存在。1994年，该中心为妇女的创收活动提供了24 902 035非洲金融共同体法郎的贷款。中心发起并建立了“农村储蓄贷款所”并提供了教育贷款。今天这一经验得到传播。</w:t>
      </w:r>
    </w:p>
    <w:p w:rsidR="00AC1086" w:rsidRDefault="00AC1086">
      <w:pPr>
        <w:pStyle w:val="SingleTxt"/>
        <w:tabs>
          <w:tab w:val="left" w:pos="630"/>
        </w:tabs>
        <w:rPr>
          <w:rFonts w:hint="eastAsia"/>
        </w:rPr>
      </w:pPr>
      <w:r>
        <w:tab/>
      </w:r>
      <w:r>
        <w:rPr>
          <w:rFonts w:hint="eastAsia"/>
        </w:rPr>
        <w:t>从所有这些经验中应该注意的是，国家机构和非政府组织所进行的活动起到了有利于妇女的协同作用。</w:t>
      </w:r>
    </w:p>
    <w:p w:rsidR="00AC1086" w:rsidRDefault="00AC1086">
      <w:pPr>
        <w:pStyle w:val="SingleTxt"/>
        <w:tabs>
          <w:tab w:val="left" w:pos="630"/>
        </w:tabs>
        <w:rPr>
          <w:rFonts w:hint="eastAsia"/>
        </w:rPr>
      </w:pPr>
      <w:r>
        <w:tab/>
      </w:r>
      <w:r>
        <w:rPr>
          <w:rFonts w:hint="eastAsia"/>
        </w:rPr>
        <w:t>发放贷款在城乡居民中深得人心，因而在贷款方面建立的机构是发展妇女事业和改变其生存条件的一张无庸置疑的王牌。扫盲、卫生教育和计划生育等配套措施是巩固正在执行的计划的宝贵因素。</w:t>
      </w:r>
    </w:p>
    <w:p w:rsidR="00AC1086" w:rsidRDefault="00AC1086">
      <w:pPr>
        <w:pStyle w:val="SingleTxt"/>
        <w:tabs>
          <w:tab w:val="left" w:pos="630"/>
        </w:tabs>
        <w:rPr>
          <w:rFonts w:hint="eastAsia"/>
        </w:rPr>
      </w:pPr>
      <w:r>
        <w:tab/>
      </w:r>
      <w:r>
        <w:rPr>
          <w:rFonts w:hint="eastAsia"/>
        </w:rPr>
        <w:t>在这方面最突出的改进便是逐步摆脱个人借款（这是贷款的障碍），将重点集中在互助小组的贷款上。这也提高了作为转变人的因素的小组的声誉。</w:t>
      </w:r>
    </w:p>
    <w:p w:rsidR="00AC1086" w:rsidRDefault="00AC1086">
      <w:pPr>
        <w:pStyle w:val="SingleTxt"/>
        <w:tabs>
          <w:tab w:val="left" w:pos="630"/>
        </w:tabs>
        <w:rPr>
          <w:rFonts w:hint="eastAsia"/>
        </w:rPr>
      </w:pPr>
      <w:r>
        <w:tab/>
      </w:r>
      <w:r>
        <w:rPr>
          <w:rFonts w:hint="eastAsia"/>
        </w:rPr>
        <w:t>由于贷款机构的高度分散，因此很难在这方面真正了解到它们的覆盖面。但根据现有的文件，可以不夸张地说，贷款问题正在解决之中。客户数量的增长也证明了妇女对贷款的兴趣。</w:t>
      </w:r>
    </w:p>
    <w:p w:rsidR="00AC1086" w:rsidRDefault="00AC1086">
      <w:pPr>
        <w:pStyle w:val="SingleTxt"/>
        <w:tabs>
          <w:tab w:val="left" w:pos="630"/>
        </w:tabs>
        <w:rPr>
          <w:rFonts w:hint="eastAsia"/>
        </w:rPr>
      </w:pPr>
      <w:r>
        <w:tab/>
      </w:r>
      <w:r>
        <w:rPr>
          <w:rFonts w:hint="eastAsia"/>
        </w:rPr>
        <w:t>然而，由于在贷款管理和扫盲方面缺乏经验以及贷款数量不足等原因，还是存在一些困难。</w:t>
      </w:r>
    </w:p>
    <w:p w:rsidR="00AC1086" w:rsidRDefault="00AC1086">
      <w:pPr>
        <w:pStyle w:val="SingleTxt"/>
        <w:tabs>
          <w:tab w:val="left" w:pos="630"/>
        </w:tabs>
        <w:rPr>
          <w:rFonts w:hint="eastAsia"/>
        </w:rPr>
      </w:pPr>
      <w:r>
        <w:tab/>
      </w:r>
      <w:r>
        <w:rPr>
          <w:rFonts w:hint="eastAsia"/>
        </w:rPr>
        <w:t>此外，与压在妇女肩上的负担相比，通过经济活动所取得的收益还是不足的，因而也不允许迅速发展这些经济活动。这就是妇女经常需要去克服的障碍。重新考虑贷款的期限就很重要，因为贷款期限过短，妇女无法掌握自主权，也无法成为传统银行的真正的伙伴。</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r>
        <w:rPr>
          <w:rFonts w:ascii="SimHei" w:eastAsia="SimHei"/>
          <w:color w:val="FF0000"/>
          <w:spacing w:val="-2"/>
        </w:rPr>
        <w:tab/>
      </w:r>
      <w:r>
        <w:rPr>
          <w:rFonts w:hint="eastAsia"/>
        </w:rPr>
        <w:t>表17：</w:t>
      </w:r>
      <w:r>
        <w:rPr>
          <w:rFonts w:ascii="SimHei" w:eastAsia="SimHei" w:hint="eastAsia"/>
          <w:color w:val="FF0000"/>
          <w:spacing w:val="-2"/>
        </w:rPr>
        <w:t>通过机构或其中介提供的借贷一览表</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line="120" w:lineRule="exact"/>
        <w:ind w:left="4"/>
        <w:rPr>
          <w:sz w:val="10"/>
        </w:rPr>
      </w:pP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line="120" w:lineRule="exact"/>
        <w:ind w:left="4"/>
        <w:rPr>
          <w:rFonts w:ascii="SimHei" w:eastAsia="SimHei"/>
          <w:color w:val="FF0000"/>
          <w:spacing w:val="-2"/>
          <w:sz w:val="10"/>
        </w:rPr>
      </w:pPr>
    </w:p>
    <w:tbl>
      <w:tblPr>
        <w:tblW w:w="9270" w:type="dxa"/>
        <w:tblInd w:w="33" w:type="dxa"/>
        <w:tblLayout w:type="fixed"/>
        <w:tblCellMar>
          <w:left w:w="0" w:type="dxa"/>
          <w:right w:w="0" w:type="dxa"/>
        </w:tblCellMar>
        <w:tblLook w:val="0000" w:firstRow="0" w:lastRow="0" w:firstColumn="0" w:lastColumn="0" w:noHBand="0" w:noVBand="0"/>
      </w:tblPr>
      <w:tblGrid>
        <w:gridCol w:w="2060"/>
        <w:gridCol w:w="628"/>
        <w:gridCol w:w="1153"/>
        <w:gridCol w:w="609"/>
        <w:gridCol w:w="35"/>
        <w:gridCol w:w="629"/>
        <w:gridCol w:w="944"/>
        <w:gridCol w:w="532"/>
        <w:gridCol w:w="97"/>
        <w:gridCol w:w="524"/>
        <w:gridCol w:w="734"/>
        <w:gridCol w:w="535"/>
        <w:gridCol w:w="94"/>
        <w:gridCol w:w="696"/>
      </w:tblGrid>
      <w:tr w:rsidR="00AC1086">
        <w:tblPrEx>
          <w:tblCellMar>
            <w:top w:w="0" w:type="dxa"/>
            <w:bottom w:w="0" w:type="dxa"/>
          </w:tblCellMar>
        </w:tblPrEx>
        <w:trPr>
          <w:cantSplit/>
          <w:tblHeader/>
        </w:trPr>
        <w:tc>
          <w:tcPr>
            <w:tcW w:w="2061"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eastAsia="KaiTi_GB2312"/>
                <w:color w:val="0000FF"/>
                <w:sz w:val="14"/>
              </w:rPr>
            </w:pPr>
          </w:p>
        </w:tc>
        <w:tc>
          <w:tcPr>
            <w:tcW w:w="7209" w:type="dxa"/>
            <w:gridSpan w:val="13"/>
            <w:tcBorders>
              <w:top w:val="single" w:sz="2" w:space="0" w:color="auto"/>
              <w:bottom w:val="single" w:sz="4" w:space="0" w:color="auto"/>
            </w:tcBorders>
          </w:tcPr>
          <w:p w:rsidR="00AC1086" w:rsidRDefault="00AC1086">
            <w:pPr>
              <w:ind w:left="40" w:right="40"/>
              <w:jc w:val="center"/>
              <w:rPr>
                <w:rFonts w:ascii="KaiTi_GB2312" w:eastAsia="KaiTi_GB2312" w:hint="eastAsia"/>
                <w:color w:val="0000FF"/>
                <w:sz w:val="14"/>
              </w:rPr>
            </w:pPr>
            <w:r>
              <w:rPr>
                <w:rFonts w:ascii="KaiTi_GB2312" w:eastAsia="KaiTi_GB2312" w:hint="eastAsia"/>
                <w:color w:val="0000FF"/>
                <w:sz w:val="14"/>
              </w:rPr>
              <w:t>贷款受益人数及其总金额</w:t>
            </w:r>
          </w:p>
        </w:tc>
      </w:tr>
      <w:tr w:rsidR="00AC1086">
        <w:tblPrEx>
          <w:tblCellMar>
            <w:top w:w="0" w:type="dxa"/>
            <w:bottom w:w="0" w:type="dxa"/>
          </w:tblCellMar>
        </w:tblPrEx>
        <w:trPr>
          <w:cantSplit/>
          <w:tblHeader/>
        </w:trPr>
        <w:tc>
          <w:tcPr>
            <w:tcW w:w="20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eastAsia="KaiTi_GB2312"/>
                <w:color w:val="0000FF"/>
                <w:sz w:val="14"/>
              </w:rPr>
            </w:pPr>
          </w:p>
        </w:tc>
        <w:tc>
          <w:tcPr>
            <w:tcW w:w="2391" w:type="dxa"/>
            <w:gridSpan w:val="3"/>
            <w:tcBorders>
              <w:top w:val="single" w:sz="4" w:space="0" w:color="auto"/>
              <w:bottom w:val="single" w:sz="4" w:space="0" w:color="auto"/>
            </w:tcBorders>
          </w:tcPr>
          <w:p w:rsidR="00AC1086" w:rsidRDefault="00AC1086">
            <w:pPr>
              <w:ind w:left="40" w:right="40"/>
              <w:jc w:val="center"/>
              <w:rPr>
                <w:rFonts w:ascii="KaiTi_GB2312" w:eastAsia="KaiTi_GB2312" w:hint="eastAsia"/>
                <w:color w:val="0000FF"/>
                <w:sz w:val="14"/>
              </w:rPr>
            </w:pPr>
            <w:r>
              <w:rPr>
                <w:rFonts w:ascii="KaiTi_GB2312" w:eastAsia="KaiTi_GB2312" w:hint="eastAsia"/>
                <w:color w:val="0000FF"/>
                <w:sz w:val="14"/>
              </w:rPr>
              <w:t>女性/总金额</w:t>
            </w:r>
          </w:p>
        </w:tc>
        <w:tc>
          <w:tcPr>
            <w:tcW w:w="33" w:type="dxa"/>
            <w:tcBorders>
              <w:top w:val="single" w:sz="4" w:space="0" w:color="auto"/>
              <w:left w:val="nil"/>
            </w:tcBorders>
          </w:tcPr>
          <w:p w:rsidR="00AC1086" w:rsidRDefault="00AC1086">
            <w:pPr>
              <w:ind w:left="40" w:right="40"/>
              <w:jc w:val="center"/>
              <w:rPr>
                <w:rFonts w:ascii="KaiTi_GB2312" w:eastAsia="KaiTi_GB2312" w:hint="eastAsia"/>
                <w:color w:val="0000FF"/>
                <w:sz w:val="14"/>
              </w:rPr>
            </w:pPr>
          </w:p>
        </w:tc>
        <w:tc>
          <w:tcPr>
            <w:tcW w:w="2105" w:type="dxa"/>
            <w:gridSpan w:val="3"/>
            <w:tcBorders>
              <w:top w:val="single" w:sz="4" w:space="0" w:color="auto"/>
              <w:left w:val="nil"/>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hint="eastAsia"/>
                <w:color w:val="0000FF"/>
                <w:sz w:val="14"/>
              </w:rPr>
              <w:t>男性/总金额</w:t>
            </w:r>
          </w:p>
        </w:tc>
        <w:tc>
          <w:tcPr>
            <w:tcW w:w="97" w:type="dxa"/>
            <w:tcBorders>
              <w:top w:val="single" w:sz="4" w:space="0" w:color="auto"/>
              <w:left w:val="nil"/>
            </w:tcBorders>
          </w:tcPr>
          <w:p w:rsidR="00AC1086" w:rsidRDefault="00AC1086">
            <w:pPr>
              <w:ind w:left="40" w:right="40"/>
              <w:jc w:val="center"/>
              <w:rPr>
                <w:rFonts w:ascii="KaiTi_GB2312" w:eastAsia="KaiTi_GB2312"/>
                <w:color w:val="0000FF"/>
                <w:sz w:val="14"/>
              </w:rPr>
            </w:pPr>
          </w:p>
        </w:tc>
        <w:tc>
          <w:tcPr>
            <w:tcW w:w="1793" w:type="dxa"/>
            <w:gridSpan w:val="3"/>
            <w:tcBorders>
              <w:top w:val="single" w:sz="4" w:space="0" w:color="auto"/>
              <w:bottom w:val="single" w:sz="4" w:space="0" w:color="auto"/>
            </w:tcBorders>
          </w:tcPr>
          <w:p w:rsidR="00AC1086" w:rsidRDefault="00AC1086">
            <w:pPr>
              <w:ind w:left="40" w:right="40"/>
              <w:jc w:val="center"/>
              <w:rPr>
                <w:rFonts w:ascii="KaiTi_GB2312" w:eastAsia="KaiTi_GB2312"/>
                <w:color w:val="0000FF"/>
                <w:sz w:val="14"/>
              </w:rPr>
            </w:pPr>
            <w:r>
              <w:rPr>
                <w:rFonts w:ascii="KaiTi_GB2312" w:eastAsia="KaiTi_GB2312" w:hint="eastAsia"/>
                <w:color w:val="0000FF"/>
                <w:sz w:val="14"/>
              </w:rPr>
              <w:t>互助小组/总金额</w:t>
            </w:r>
          </w:p>
        </w:tc>
        <w:tc>
          <w:tcPr>
            <w:tcW w:w="94" w:type="dxa"/>
            <w:tcBorders>
              <w:top w:val="single" w:sz="4" w:space="0" w:color="auto"/>
            </w:tcBorders>
          </w:tcPr>
          <w:p w:rsidR="00AC1086" w:rsidRDefault="00AC1086">
            <w:pPr>
              <w:ind w:left="40" w:right="40"/>
              <w:jc w:val="center"/>
              <w:rPr>
                <w:rFonts w:ascii="KaiTi_GB2312" w:eastAsia="KaiTi_GB2312"/>
                <w:color w:val="0000FF"/>
                <w:sz w:val="14"/>
              </w:rPr>
            </w:pPr>
          </w:p>
        </w:tc>
        <w:tc>
          <w:tcPr>
            <w:tcW w:w="696" w:type="dxa"/>
            <w:tcBorders>
              <w:top w:val="single" w:sz="4" w:space="0" w:color="auto"/>
              <w:left w:val="nil"/>
              <w:bottom w:val="single" w:sz="4" w:space="0" w:color="auto"/>
            </w:tcBorders>
          </w:tcPr>
          <w:p w:rsidR="00AC1086" w:rsidRDefault="00AC1086">
            <w:pPr>
              <w:ind w:left="40" w:right="40"/>
              <w:jc w:val="center"/>
              <w:rPr>
                <w:rFonts w:ascii="KaiTi_GB2312" w:eastAsia="KaiTi_GB2312"/>
                <w:color w:val="0000FF"/>
                <w:sz w:val="14"/>
              </w:rPr>
            </w:pPr>
          </w:p>
        </w:tc>
      </w:tr>
      <w:tr w:rsidR="00AC1086">
        <w:tblPrEx>
          <w:tblCellMar>
            <w:top w:w="0" w:type="dxa"/>
            <w:bottom w:w="0" w:type="dxa"/>
          </w:tblCellMar>
        </w:tblPrEx>
        <w:trPr>
          <w:cantSplit/>
        </w:trPr>
        <w:tc>
          <w:tcPr>
            <w:tcW w:w="2061"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eastAsia="KaiTi_GB2312" w:hint="eastAsia"/>
                <w:color w:val="0000FF"/>
                <w:sz w:val="14"/>
              </w:rPr>
              <w:t>机构</w:t>
            </w:r>
          </w:p>
        </w:tc>
        <w:tc>
          <w:tcPr>
            <w:tcW w:w="629"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KaiTi_GB2312" w:eastAsia="KaiTi_GB2312" w:hint="eastAsia"/>
                <w:color w:val="0000FF"/>
                <w:sz w:val="14"/>
              </w:rPr>
            </w:pPr>
            <w:r>
              <w:rPr>
                <w:rFonts w:ascii="KaiTi_GB2312" w:eastAsia="KaiTi_GB2312" w:hint="eastAsia"/>
                <w:color w:val="0000FF"/>
                <w:sz w:val="14"/>
              </w:rPr>
              <w:t>人数</w:t>
            </w:r>
          </w:p>
        </w:tc>
        <w:tc>
          <w:tcPr>
            <w:tcW w:w="1153"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KaiTi_GB2312" w:eastAsia="KaiTi_GB2312" w:hint="eastAsia"/>
                <w:color w:val="0000FF"/>
                <w:sz w:val="14"/>
              </w:rPr>
            </w:pPr>
            <w:r>
              <w:rPr>
                <w:rFonts w:ascii="KaiTi_GB2312" w:eastAsia="KaiTi_GB2312" w:hint="eastAsia"/>
                <w:color w:val="0000FF"/>
                <w:sz w:val="14"/>
              </w:rPr>
              <w:t>金额</w:t>
            </w:r>
          </w:p>
        </w:tc>
        <w:tc>
          <w:tcPr>
            <w:tcW w:w="642"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rFonts w:ascii="KaiTi_GB2312" w:eastAsia="KaiTi_GB2312"/>
                <w:color w:val="0000FF"/>
                <w:sz w:val="14"/>
              </w:rPr>
            </w:pPr>
            <w:r>
              <w:rPr>
                <w:rFonts w:ascii="KaiTi_GB2312" w:eastAsia="KaiTi_GB2312"/>
                <w:color w:val="0000FF"/>
                <w:sz w:val="14"/>
              </w:rPr>
              <w:t>%</w:t>
            </w:r>
          </w:p>
        </w:tc>
        <w:tc>
          <w:tcPr>
            <w:tcW w:w="629" w:type="dxa"/>
            <w:tcBorders>
              <w:top w:val="single" w:sz="4" w:space="0" w:color="auto"/>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KaiTi_GB2312" w:eastAsia="KaiTi_GB2312" w:hint="eastAsia"/>
                <w:color w:val="0000FF"/>
                <w:sz w:val="14"/>
              </w:rPr>
            </w:pPr>
            <w:r>
              <w:rPr>
                <w:rFonts w:ascii="KaiTi_GB2312" w:eastAsia="KaiTi_GB2312" w:hint="eastAsia"/>
                <w:color w:val="0000FF"/>
                <w:sz w:val="14"/>
              </w:rPr>
              <w:t>人数</w:t>
            </w:r>
          </w:p>
        </w:tc>
        <w:tc>
          <w:tcPr>
            <w:tcW w:w="944"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KaiTi_GB2312" w:eastAsia="KaiTi_GB2312" w:hint="eastAsia"/>
                <w:color w:val="0000FF"/>
                <w:sz w:val="14"/>
              </w:rPr>
            </w:pPr>
            <w:r>
              <w:rPr>
                <w:rFonts w:ascii="KaiTi_GB2312" w:eastAsia="KaiTi_GB2312" w:hint="eastAsia"/>
                <w:color w:val="0000FF"/>
                <w:sz w:val="14"/>
              </w:rPr>
              <w:t>金额</w:t>
            </w:r>
          </w:p>
        </w:tc>
        <w:tc>
          <w:tcPr>
            <w:tcW w:w="629"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rFonts w:ascii="KaiTi_GB2312" w:eastAsia="KaiTi_GB2312"/>
                <w:color w:val="0000FF"/>
                <w:sz w:val="14"/>
              </w:rPr>
            </w:pPr>
            <w:r>
              <w:rPr>
                <w:rFonts w:ascii="KaiTi_GB2312" w:eastAsia="KaiTi_GB2312"/>
                <w:color w:val="0000FF"/>
                <w:sz w:val="14"/>
              </w:rPr>
              <w:t>%</w:t>
            </w:r>
          </w:p>
        </w:tc>
        <w:tc>
          <w:tcPr>
            <w:tcW w:w="524"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KaiTi_GB2312" w:eastAsia="KaiTi_GB2312" w:hint="eastAsia"/>
                <w:color w:val="0000FF"/>
                <w:sz w:val="14"/>
              </w:rPr>
            </w:pPr>
            <w:r>
              <w:rPr>
                <w:rFonts w:ascii="KaiTi_GB2312" w:eastAsia="KaiTi_GB2312" w:hint="eastAsia"/>
                <w:color w:val="0000FF"/>
                <w:sz w:val="14"/>
              </w:rPr>
              <w:t>人数</w:t>
            </w:r>
          </w:p>
        </w:tc>
        <w:tc>
          <w:tcPr>
            <w:tcW w:w="734"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KaiTi_GB2312" w:eastAsia="KaiTi_GB2312" w:hint="eastAsia"/>
                <w:color w:val="0000FF"/>
                <w:sz w:val="14"/>
              </w:rPr>
            </w:pPr>
            <w:r>
              <w:rPr>
                <w:rFonts w:ascii="KaiTi_GB2312" w:eastAsia="KaiTi_GB2312" w:hint="eastAsia"/>
                <w:color w:val="0000FF"/>
                <w:sz w:val="14"/>
              </w:rPr>
              <w:t>金额</w:t>
            </w:r>
          </w:p>
        </w:tc>
        <w:tc>
          <w:tcPr>
            <w:tcW w:w="629"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rFonts w:ascii="KaiTi_GB2312" w:eastAsia="KaiTi_GB2312"/>
                <w:color w:val="0000FF"/>
                <w:sz w:val="14"/>
              </w:rPr>
            </w:pPr>
            <w:r>
              <w:rPr>
                <w:rFonts w:ascii="KaiTi_GB2312" w:eastAsia="KaiTi_GB2312"/>
                <w:color w:val="0000FF"/>
                <w:sz w:val="14"/>
              </w:rPr>
              <w:t>%</w:t>
            </w:r>
          </w:p>
        </w:tc>
        <w:tc>
          <w:tcPr>
            <w:tcW w:w="696" w:type="dxa"/>
            <w:tcBorders>
              <w:top w:val="single" w:sz="4" w:space="0" w:color="auto"/>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r>
              <w:rPr>
                <w:rFonts w:ascii="KaiTi_GB2312" w:eastAsia="KaiTi_GB2312" w:hint="eastAsia"/>
                <w:color w:val="0000FF"/>
                <w:sz w:val="14"/>
              </w:rPr>
              <w:t>总计</w:t>
            </w:r>
          </w:p>
        </w:tc>
      </w:tr>
      <w:tr w:rsidR="00AC1086">
        <w:tblPrEx>
          <w:tblCellMar>
            <w:top w:w="0" w:type="dxa"/>
            <w:bottom w:w="0" w:type="dxa"/>
          </w:tblCellMar>
        </w:tblPrEx>
        <w:trPr>
          <w:cantSplit/>
          <w:trHeight w:hRule="exact" w:val="85"/>
        </w:trPr>
        <w:tc>
          <w:tcPr>
            <w:tcW w:w="206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p>
        </w:tc>
        <w:tc>
          <w:tcPr>
            <w:tcW w:w="629"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c>
          <w:tcPr>
            <w:tcW w:w="1153"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c>
          <w:tcPr>
            <w:tcW w:w="642"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7"/>
              </w:rPr>
            </w:pPr>
          </w:p>
        </w:tc>
        <w:tc>
          <w:tcPr>
            <w:tcW w:w="629"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c>
          <w:tcPr>
            <w:tcW w:w="94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c>
          <w:tcPr>
            <w:tcW w:w="629"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7"/>
              </w:rPr>
            </w:pPr>
          </w:p>
        </w:tc>
        <w:tc>
          <w:tcPr>
            <w:tcW w:w="52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c>
          <w:tcPr>
            <w:tcW w:w="734"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c>
          <w:tcPr>
            <w:tcW w:w="629" w:type="dxa"/>
            <w:gridSpan w:val="2"/>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7"/>
              </w:rPr>
            </w:pPr>
          </w:p>
        </w:tc>
        <w:tc>
          <w:tcPr>
            <w:tcW w:w="696" w:type="dxa"/>
            <w:tcBorders>
              <w:top w:val="single" w:sz="12" w:space="0" w:color="auto"/>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r>
      <w:tr w:rsidR="00AC1086">
        <w:tblPrEx>
          <w:tblCellMar>
            <w:top w:w="0" w:type="dxa"/>
            <w:bottom w:w="0" w:type="dxa"/>
          </w:tblCellMar>
        </w:tblPrEx>
        <w:trPr>
          <w:cantSplit/>
        </w:trPr>
        <w:tc>
          <w:tcPr>
            <w:tcW w:w="20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sz w:val="17"/>
              </w:rPr>
              <w:t>AGEFIB</w:t>
            </w:r>
          </w:p>
        </w:tc>
        <w:tc>
          <w:tcPr>
            <w:tcW w:w="629"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740</w:t>
            </w:r>
          </w:p>
        </w:tc>
        <w:tc>
          <w:tcPr>
            <w:tcW w:w="115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12 663 000</w:t>
            </w:r>
          </w:p>
        </w:tc>
        <w:tc>
          <w:tcPr>
            <w:tcW w:w="642"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4"/>
              </w:rPr>
            </w:pPr>
            <w:r>
              <w:rPr>
                <w:sz w:val="14"/>
              </w:rPr>
              <w:t>55.61</w:t>
            </w:r>
          </w:p>
        </w:tc>
        <w:tc>
          <w:tcPr>
            <w:tcW w:w="629" w:type="dxa"/>
            <w:tcBorders>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166</w:t>
            </w:r>
          </w:p>
        </w:tc>
        <w:tc>
          <w:tcPr>
            <w:tcW w:w="94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6 735 000</w:t>
            </w:r>
          </w:p>
        </w:tc>
        <w:tc>
          <w:tcPr>
            <w:tcW w:w="6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4"/>
              </w:rPr>
            </w:pPr>
            <w:r>
              <w:rPr>
                <w:sz w:val="14"/>
              </w:rPr>
              <w:t>29.57</w:t>
            </w:r>
          </w:p>
        </w:tc>
        <w:tc>
          <w:tcPr>
            <w:tcW w:w="52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35</w:t>
            </w:r>
          </w:p>
        </w:tc>
        <w:tc>
          <w:tcPr>
            <w:tcW w:w="734"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3 373 000</w:t>
            </w:r>
          </w:p>
        </w:tc>
        <w:tc>
          <w:tcPr>
            <w:tcW w:w="629" w:type="dxa"/>
            <w:gridSpan w:val="2"/>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4"/>
              </w:rPr>
            </w:pPr>
            <w:r>
              <w:rPr>
                <w:sz w:val="14"/>
              </w:rPr>
              <w:t>14.81</w:t>
            </w:r>
          </w:p>
        </w:tc>
        <w:tc>
          <w:tcPr>
            <w:tcW w:w="696" w:type="dxa"/>
            <w:tcBorders>
              <w:left w:val="nil"/>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r>
      <w:tr w:rsidR="00AC1086">
        <w:tblPrEx>
          <w:tblCellMar>
            <w:top w:w="0" w:type="dxa"/>
            <w:bottom w:w="0" w:type="dxa"/>
          </w:tblCellMar>
        </w:tblPrEx>
        <w:trPr>
          <w:cantSplit/>
        </w:trPr>
        <w:tc>
          <w:tcPr>
            <w:tcW w:w="2061"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sz w:val="17"/>
              </w:rPr>
            </w:pPr>
            <w:r>
              <w:rPr>
                <w:rFonts w:hint="eastAsia"/>
                <w:sz w:val="17"/>
              </w:rPr>
              <w:t>支持微型企业发展计划</w:t>
            </w:r>
          </w:p>
        </w:tc>
        <w:tc>
          <w:tcPr>
            <w:tcW w:w="629"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7 116</w:t>
            </w:r>
          </w:p>
        </w:tc>
        <w:tc>
          <w:tcPr>
            <w:tcW w:w="1153"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2 588 316 698</w:t>
            </w:r>
          </w:p>
        </w:tc>
        <w:tc>
          <w:tcPr>
            <w:tcW w:w="642"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4"/>
              </w:rPr>
            </w:pPr>
            <w:r>
              <w:rPr>
                <w:sz w:val="14"/>
              </w:rPr>
              <w:t>73.09</w:t>
            </w:r>
          </w:p>
        </w:tc>
        <w:tc>
          <w:tcPr>
            <w:tcW w:w="629" w:type="dxa"/>
            <w:tcBorders>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1 989</w:t>
            </w:r>
          </w:p>
        </w:tc>
        <w:tc>
          <w:tcPr>
            <w:tcW w:w="94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952 615 598</w:t>
            </w:r>
          </w:p>
        </w:tc>
        <w:tc>
          <w:tcPr>
            <w:tcW w:w="629"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4"/>
              </w:rPr>
            </w:pPr>
            <w:r>
              <w:rPr>
                <w:sz w:val="14"/>
              </w:rPr>
              <w:t>26.90</w:t>
            </w:r>
          </w:p>
        </w:tc>
        <w:tc>
          <w:tcPr>
            <w:tcW w:w="52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w:t>
            </w:r>
          </w:p>
        </w:tc>
        <w:tc>
          <w:tcPr>
            <w:tcW w:w="734"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4"/>
              </w:rPr>
            </w:pPr>
            <w:r>
              <w:rPr>
                <w:sz w:val="14"/>
              </w:rPr>
              <w:t>-</w:t>
            </w:r>
          </w:p>
        </w:tc>
        <w:tc>
          <w:tcPr>
            <w:tcW w:w="629" w:type="dxa"/>
            <w:gridSpan w:val="2"/>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7"/>
              <w:jc w:val="right"/>
              <w:rPr>
                <w:sz w:val="14"/>
              </w:rPr>
            </w:pPr>
            <w:r>
              <w:rPr>
                <w:sz w:val="14"/>
              </w:rPr>
              <w:t>-</w:t>
            </w:r>
          </w:p>
        </w:tc>
        <w:tc>
          <w:tcPr>
            <w:tcW w:w="696" w:type="dxa"/>
            <w:tcBorders>
              <w:left w:val="nil"/>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sz w:val="17"/>
              </w:rPr>
            </w:pPr>
          </w:p>
        </w:tc>
      </w:tr>
    </w:tbl>
    <w:p w:rsidR="00AC1086" w:rsidRDefault="00AC1086">
      <w:pPr>
        <w:pStyle w:val="SingleTxt"/>
        <w:tabs>
          <w:tab w:val="left" w:pos="630"/>
        </w:tabs>
      </w:pP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br w:type="page"/>
      </w:r>
      <w:r>
        <w:rPr>
          <w:rFonts w:hint="eastAsia"/>
        </w:rPr>
        <w:t>第十四条：农村妇女</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农村最经常面临的问题是通讯和社会基础服务问题。一般来说，鉴于妇女在满足家庭基本需要方面占据的战略地位，所以同男人相比她们与上述问题关系更大。生活条件的显著改善对妇女的境遇有积极影响。自从通过《消除对妇女一切形式歧视公约》以来，贝宁农村发生了巨大的变化。</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w:t>
      </w:r>
      <w:r>
        <w:tab/>
      </w:r>
      <w:r>
        <w:rPr>
          <w:rFonts w:hint="eastAsia"/>
        </w:rPr>
        <w:t>农村妇女的经济状况</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农村妇女最大的问题之一是得不到农业贷款。</w:t>
      </w:r>
    </w:p>
    <w:p w:rsidR="00AC1086" w:rsidRDefault="00AC1086">
      <w:pPr>
        <w:pStyle w:val="SingleTxt"/>
        <w:tabs>
          <w:tab w:val="left" w:pos="630"/>
        </w:tabs>
        <w:rPr>
          <w:rFonts w:hint="eastAsia"/>
        </w:rPr>
      </w:pPr>
      <w:r>
        <w:tab/>
      </w:r>
      <w:r>
        <w:rPr>
          <w:rFonts w:hint="eastAsia"/>
        </w:rPr>
        <w:t>为了了解农村社会经济状况，1994-1995年进行了一些调查。这些调查突出了下列问题：土地匮乏，土地贫瘠化，缺乏贷款，缺少设备和农业投入，缺少食品加工设备，利润减少，农业体力劳动艰辛，兽医问题，缺少牧草等。所有这些问题都有一个共同点，那就是贫穷。</w:t>
      </w:r>
    </w:p>
    <w:p w:rsidR="00AC1086" w:rsidRDefault="00AC1086">
      <w:pPr>
        <w:pStyle w:val="SingleTxt"/>
        <w:tabs>
          <w:tab w:val="left" w:pos="630"/>
        </w:tabs>
        <w:rPr>
          <w:rFonts w:hint="eastAsia"/>
        </w:rPr>
      </w:pPr>
      <w:r>
        <w:tab/>
      </w:r>
      <w:r>
        <w:rPr>
          <w:rFonts w:hint="eastAsia"/>
        </w:rPr>
        <w:t>为了对付这些不同的问题，执行了一项有效的贷款政策。</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14.2：</w:t>
      </w:r>
      <w:r>
        <w:tab/>
      </w:r>
      <w:r>
        <w:rPr>
          <w:rFonts w:hint="eastAsia"/>
        </w:rPr>
        <w:t>向农村妇女贷款</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多个国家机构和私人机构向农村妇女贷款。</w:t>
      </w:r>
    </w:p>
    <w:p w:rsidR="00AC1086" w:rsidRDefault="00AC1086">
      <w:pPr>
        <w:pStyle w:val="SingleTxt"/>
        <w:tabs>
          <w:tab w:val="left" w:pos="630"/>
        </w:tabs>
        <w:rPr>
          <w:rFonts w:hint="eastAsia"/>
        </w:rPr>
      </w:pPr>
      <w:r>
        <w:tab/>
      </w:r>
      <w:r>
        <w:rPr>
          <w:rFonts w:hint="eastAsia"/>
        </w:rPr>
        <w:t>提供贷款的国家援助机构：</w:t>
      </w:r>
    </w:p>
    <w:p w:rsidR="00AC1086" w:rsidRDefault="00AC1086">
      <w:pPr>
        <w:pStyle w:val="SingleTxt"/>
        <w:tabs>
          <w:tab w:val="left" w:pos="630"/>
        </w:tabs>
        <w:rPr>
          <w:rFonts w:hint="eastAsia"/>
        </w:rPr>
      </w:pPr>
      <w:r>
        <w:tab/>
      </w:r>
      <w:r>
        <w:rPr>
          <w:rFonts w:hint="eastAsia"/>
        </w:rPr>
        <w:t>负责协调政府行动、计划、扩大和推动就业的农村发展部，社会保障和家庭部以及财经部。自1995年起执行的贷款政策将其重点放在成立投资机构上以支援小规模的商业经营活动、农业生产以及生活资料的储存等。为此，成立了以下5个重要的机构：</w:t>
      </w:r>
    </w:p>
    <w:p w:rsidR="00AC1086" w:rsidRDefault="00AC1086">
      <w:pPr>
        <w:pStyle w:val="SingleTxt"/>
        <w:tabs>
          <w:tab w:val="left" w:pos="630"/>
        </w:tabs>
        <w:ind w:left="1684"/>
        <w:rPr>
          <w:rFonts w:hint="eastAsia"/>
        </w:rPr>
      </w:pPr>
      <w:r>
        <w:rPr>
          <w:rFonts w:hint="eastAsia"/>
        </w:rPr>
        <w:t>-</w:t>
      </w:r>
      <w:r>
        <w:rPr>
          <w:rFonts w:hint="eastAsia"/>
        </w:rPr>
        <w:tab/>
        <w:t>粮食安全地方干预计划（PILSA）；</w:t>
      </w:r>
    </w:p>
    <w:p w:rsidR="00AC1086" w:rsidRDefault="00AC1086">
      <w:pPr>
        <w:pStyle w:val="SingleTxt"/>
        <w:tabs>
          <w:tab w:val="left" w:pos="630"/>
        </w:tabs>
        <w:ind w:left="1684"/>
        <w:rPr>
          <w:rFonts w:hint="eastAsia"/>
        </w:rPr>
      </w:pPr>
      <w:r>
        <w:rPr>
          <w:rFonts w:hint="eastAsia"/>
        </w:rPr>
        <w:t>-</w:t>
      </w:r>
      <w:r>
        <w:rPr>
          <w:rFonts w:hint="eastAsia"/>
        </w:rPr>
        <w:tab/>
        <w:t>支援创收活动计划（PAGER）；</w:t>
      </w:r>
    </w:p>
    <w:p w:rsidR="00AC1086" w:rsidRDefault="00AC1086">
      <w:pPr>
        <w:pStyle w:val="SingleTxt"/>
        <w:tabs>
          <w:tab w:val="left" w:pos="630"/>
        </w:tabs>
        <w:ind w:left="1684"/>
        <w:rPr>
          <w:rFonts w:hint="eastAsia"/>
        </w:rPr>
      </w:pPr>
      <w:r>
        <w:rPr>
          <w:rFonts w:hint="eastAsia"/>
        </w:rPr>
        <w:t>-</w:t>
      </w:r>
      <w:r>
        <w:rPr>
          <w:rFonts w:hint="eastAsia"/>
        </w:rPr>
        <w:tab/>
        <w:t>支持社会活动基金会（FSAS）；</w:t>
      </w:r>
    </w:p>
    <w:p w:rsidR="00AC1086" w:rsidRDefault="00AC1086">
      <w:pPr>
        <w:pStyle w:val="SingleTxt"/>
        <w:tabs>
          <w:tab w:val="left" w:pos="630"/>
        </w:tabs>
        <w:ind w:left="1684"/>
        <w:rPr>
          <w:rFonts w:hint="eastAsia"/>
        </w:rPr>
      </w:pPr>
      <w:r>
        <w:rPr>
          <w:rFonts w:hint="eastAsia"/>
        </w:rPr>
        <w:t>-</w:t>
      </w:r>
      <w:r>
        <w:rPr>
          <w:rFonts w:hint="eastAsia"/>
        </w:rPr>
        <w:tab/>
        <w:t>向韦梅妇女提供经济支援计划（PAEFO）；</w:t>
      </w:r>
    </w:p>
    <w:p w:rsidR="00AC1086" w:rsidRDefault="00AC1086">
      <w:pPr>
        <w:pStyle w:val="SingleTxt"/>
        <w:tabs>
          <w:tab w:val="left" w:pos="630"/>
        </w:tabs>
        <w:ind w:left="1684"/>
        <w:rPr>
          <w:rFonts w:hint="eastAsia"/>
        </w:rPr>
      </w:pPr>
      <w:r>
        <w:rPr>
          <w:rFonts w:hint="eastAsia"/>
        </w:rPr>
        <w:t>-</w:t>
      </w:r>
      <w:r>
        <w:rPr>
          <w:rFonts w:hint="eastAsia"/>
        </w:rPr>
        <w:tab/>
        <w:t>农村发展基金会（在农村发展地区行动中心一级）；</w:t>
      </w:r>
    </w:p>
    <w:p w:rsidR="00AC1086" w:rsidRDefault="00AC1086">
      <w:pPr>
        <w:pStyle w:val="SingleTxt"/>
        <w:tabs>
          <w:tab w:val="left" w:pos="630"/>
        </w:tabs>
        <w:ind w:left="1684"/>
        <w:rPr>
          <w:rFonts w:hint="eastAsia"/>
        </w:rPr>
      </w:pPr>
      <w:r>
        <w:rPr>
          <w:rFonts w:hint="eastAsia"/>
        </w:rPr>
        <w:t>-</w:t>
      </w:r>
      <w:r>
        <w:rPr>
          <w:rFonts w:hint="eastAsia"/>
        </w:rPr>
        <w:tab/>
        <w:t>国家农业信贷银行及其分散在各地的农业信贷银行。</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14.3：</w:t>
      </w:r>
      <w:r>
        <w:tab/>
      </w:r>
      <w:r>
        <w:rPr>
          <w:rFonts w:hint="eastAsia"/>
        </w:rPr>
        <w:t>在农村提供信贷的私人机构</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好多国内外的非政府组织以及其他一些机构在参加小型投资方面十分积极，例如：</w:t>
      </w:r>
    </w:p>
    <w:p w:rsidR="00AC1086" w:rsidRDefault="00AC1086">
      <w:pPr>
        <w:pStyle w:val="SingleTxt"/>
        <w:tabs>
          <w:tab w:val="left" w:pos="630"/>
        </w:tabs>
        <w:ind w:left="1684"/>
        <w:rPr>
          <w:rFonts w:hint="eastAsia"/>
        </w:rPr>
      </w:pPr>
      <w:r>
        <w:rPr>
          <w:rFonts w:hint="eastAsia"/>
        </w:rPr>
        <w:t>-</w:t>
      </w:r>
      <w:r>
        <w:rPr>
          <w:rFonts w:hint="eastAsia"/>
        </w:rPr>
        <w:tab/>
        <w:t>支援中小企业计划（PAPME）；</w:t>
      </w:r>
    </w:p>
    <w:p w:rsidR="00AC1086" w:rsidRDefault="00AC1086">
      <w:pPr>
        <w:pStyle w:val="SingleTxt"/>
        <w:tabs>
          <w:tab w:val="left" w:pos="630"/>
        </w:tabs>
        <w:ind w:left="1684"/>
        <w:rPr>
          <w:rFonts w:hint="eastAsia"/>
        </w:rPr>
      </w:pPr>
      <w:r>
        <w:rPr>
          <w:rFonts w:hint="eastAsia"/>
        </w:rPr>
        <w:t>-</w:t>
      </w:r>
      <w:r>
        <w:rPr>
          <w:rFonts w:hint="eastAsia"/>
        </w:rPr>
        <w:tab/>
        <w:t>争取正义和社会平等行动小组（GAJES）；</w:t>
      </w:r>
    </w:p>
    <w:p w:rsidR="00AC1086" w:rsidRDefault="00AC1086">
      <w:pPr>
        <w:pStyle w:val="SingleTxt"/>
        <w:tabs>
          <w:tab w:val="left" w:pos="630"/>
        </w:tabs>
        <w:ind w:left="1684"/>
        <w:rPr>
          <w:rFonts w:hint="eastAsia"/>
        </w:rPr>
      </w:pPr>
      <w:r>
        <w:rPr>
          <w:rFonts w:hint="eastAsia"/>
        </w:rPr>
        <w:t>-</w:t>
      </w:r>
      <w:r>
        <w:rPr>
          <w:rFonts w:hint="eastAsia"/>
        </w:rPr>
        <w:tab/>
        <w:t>贝宁发挥地方积极性中心（CBDIBA）；</w:t>
      </w:r>
    </w:p>
    <w:p w:rsidR="00AC1086" w:rsidRDefault="00AC1086">
      <w:pPr>
        <w:pStyle w:val="SingleTxt"/>
        <w:tabs>
          <w:tab w:val="left" w:pos="630"/>
        </w:tabs>
        <w:ind w:left="1684"/>
        <w:rPr>
          <w:rFonts w:hint="eastAsia"/>
        </w:rPr>
      </w:pPr>
      <w:r>
        <w:rPr>
          <w:rFonts w:hint="eastAsia"/>
        </w:rPr>
        <w:t>-</w:t>
      </w:r>
      <w:r>
        <w:rPr>
          <w:rFonts w:hint="eastAsia"/>
        </w:rPr>
        <w:tab/>
        <w:t>发展研究与探讨小组（GERED）；</w:t>
      </w:r>
    </w:p>
    <w:p w:rsidR="00AC1086" w:rsidRDefault="00AC1086">
      <w:pPr>
        <w:pStyle w:val="SingleTxt"/>
        <w:tabs>
          <w:tab w:val="left" w:pos="630"/>
        </w:tabs>
        <w:ind w:left="1684"/>
      </w:pPr>
      <w:r>
        <w:t>-</w:t>
      </w:r>
      <w:r>
        <w:tab/>
        <w:t>Bornfonden;</w:t>
      </w:r>
    </w:p>
    <w:p w:rsidR="00AC1086" w:rsidRDefault="00AC1086">
      <w:pPr>
        <w:pStyle w:val="SingleTxt"/>
        <w:tabs>
          <w:tab w:val="left" w:pos="630"/>
        </w:tabs>
        <w:ind w:left="1684"/>
        <w:rPr>
          <w:rFonts w:hint="eastAsia"/>
        </w:rPr>
      </w:pPr>
      <w:r>
        <w:rPr>
          <w:rFonts w:hint="eastAsia"/>
        </w:rPr>
        <w:t>-</w:t>
      </w:r>
      <w:r>
        <w:rPr>
          <w:rFonts w:hint="eastAsia"/>
        </w:rPr>
        <w:tab/>
        <w:t>荷兰志愿者服务处（SNV）；</w:t>
      </w:r>
    </w:p>
    <w:p w:rsidR="00AC1086" w:rsidRDefault="00AC1086">
      <w:pPr>
        <w:pStyle w:val="SingleTxt"/>
        <w:tabs>
          <w:tab w:val="left" w:pos="630"/>
        </w:tabs>
        <w:ind w:left="1684"/>
        <w:rPr>
          <w:rFonts w:hint="eastAsia"/>
        </w:rPr>
      </w:pPr>
      <w:r>
        <w:rPr>
          <w:rFonts w:hint="eastAsia"/>
        </w:rPr>
        <w:t>-</w:t>
      </w:r>
      <w:r>
        <w:rPr>
          <w:rFonts w:hint="eastAsia"/>
        </w:rPr>
        <w:tab/>
        <w:t>PUIF等；</w:t>
      </w:r>
    </w:p>
    <w:p w:rsidR="00AC1086" w:rsidRDefault="00AC1086">
      <w:pPr>
        <w:pStyle w:val="SingleTxt"/>
        <w:tabs>
          <w:tab w:val="left" w:pos="630"/>
        </w:tabs>
        <w:ind w:left="1684"/>
        <w:rPr>
          <w:rFonts w:hint="eastAsia"/>
        </w:rPr>
      </w:pPr>
      <w:r>
        <w:rPr>
          <w:rFonts w:hint="eastAsia"/>
        </w:rPr>
        <w:t>-</w:t>
      </w:r>
      <w:r>
        <w:rPr>
          <w:rFonts w:hint="eastAsia"/>
        </w:rPr>
        <w:tab/>
        <w:t>等等。</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14.4：</w:t>
      </w:r>
      <w:r>
        <w:tab/>
      </w:r>
      <w:r>
        <w:rPr>
          <w:rFonts w:hint="eastAsia"/>
        </w:rPr>
        <w:t>为农村妇女提供贷款所作出的努力</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1995年，由于得到粮食安全地方干预计划的支持，37个专区的125个妇女小组得到了小额贷款。1996和1997年分别有350和303个妇女小组投资于食品生产、农产品加工、小规模商业和农产品储存以及蔬菜生产等。</w:t>
      </w:r>
    </w:p>
    <w:p w:rsidR="00AC1086" w:rsidRDefault="00AC1086">
      <w:pPr>
        <w:pStyle w:val="SingleTxt"/>
        <w:tabs>
          <w:tab w:val="left" w:pos="630"/>
        </w:tabs>
        <w:rPr>
          <w:rFonts w:hint="eastAsia"/>
        </w:rPr>
      </w:pPr>
      <w:r>
        <w:tab/>
      </w:r>
      <w:r>
        <w:rPr>
          <w:rFonts w:hint="eastAsia"/>
        </w:rPr>
        <w:t>1995年制订的支援创收活动计划于1996年前后开始其支持农村居民的活动。该计划包括了参加或没有参加金融机构协会——这些金融机构是通过认股筹集资本的农村银行——的男性和女性。</w:t>
      </w:r>
    </w:p>
    <w:p w:rsidR="00AC1086" w:rsidRDefault="00AC1086">
      <w:pPr>
        <w:pStyle w:val="SingleTxt"/>
        <w:tabs>
          <w:tab w:val="left" w:pos="630"/>
        </w:tabs>
      </w:pPr>
      <w:r>
        <w:tab/>
      </w:r>
      <w:r>
        <w:rPr>
          <w:rFonts w:hint="eastAsia"/>
        </w:rPr>
        <w:t>根据支援创收活动计划的统计，上述信贷受益者为17 952人。</w:t>
      </w:r>
      <w:r>
        <w:rPr>
          <w:rFonts w:hint="eastAsia"/>
          <w:spacing w:val="4"/>
        </w:rPr>
        <w:t>除了这些人之外，还有法人。在这些人中，7 412名受益者为妇女，占总数的</w:t>
      </w:r>
      <w:r>
        <w:rPr>
          <w:rFonts w:hint="eastAsia"/>
        </w:rPr>
        <w:t>42.30％,另外还有114个小组也得到支援创收活动计划的支持。</w:t>
      </w:r>
    </w:p>
    <w:p w:rsidR="00AC1086" w:rsidRDefault="00AC1086">
      <w:pPr>
        <w:pStyle w:val="SingleTxt"/>
        <w:tabs>
          <w:tab w:val="left" w:pos="630"/>
        </w:tabs>
        <w:rPr>
          <w:rFonts w:hint="eastAsia"/>
        </w:rPr>
      </w:pPr>
      <w:r>
        <w:tab/>
      </w:r>
      <w:r>
        <w:rPr>
          <w:rFonts w:hint="eastAsia"/>
        </w:rPr>
        <w:t>从私人机构的层面上来讲,它们也向妇女提供贷款,目的是为了帮助她们应付农业劳动中的开支或开展商业活动,有时也为了支付孩子的学费。非政府组织如CBDIBA, Bornfonden,发展研究与探讨小组和PUIF等也参与上述领域内的活动。</w:t>
      </w:r>
    </w:p>
    <w:p w:rsidR="00AC1086" w:rsidRDefault="00AC1086">
      <w:pPr>
        <w:pStyle w:val="SingleTxt"/>
        <w:tabs>
          <w:tab w:val="left" w:pos="630"/>
        </w:tabs>
        <w:rPr>
          <w:rFonts w:hint="eastAsia"/>
        </w:rPr>
      </w:pPr>
      <w:r>
        <w:tab/>
      </w:r>
      <w:r>
        <w:rPr>
          <w:rFonts w:hint="eastAsia"/>
        </w:rPr>
        <w:t>至于国家农业信贷银行支行,它们以个人或集体的形式向妇女提供贷款。但目前还没有男女分类统计数字，因此无法计算出妇女所占的份额。自1993年以来，阿博梅地方的CLCAM摸索出了有益的经验，那就是创建“YANAWA”小组。这些小组有5 600名客户和4 000多名会员，其注册资本为10 000 000非洲金融共同体法郎。自1994年6月5日以来，YANAWA小组有了董事会和监事会。</w:t>
      </w:r>
    </w:p>
    <w:p w:rsidR="00AC1086" w:rsidRDefault="00AC1086">
      <w:pPr>
        <w:pStyle w:val="SingleTxt"/>
        <w:tabs>
          <w:tab w:val="left" w:pos="630"/>
        </w:tabs>
        <w:rPr>
          <w:rFonts w:hint="eastAsia"/>
        </w:rPr>
      </w:pPr>
      <w:r>
        <w:tab/>
      </w:r>
      <w:r>
        <w:rPr>
          <w:rFonts w:hint="eastAsia"/>
        </w:rPr>
        <w:t>有多个机构同地方上的农业信贷银行合作向妇女小组提供贷款，如FENU、PUIF和UNSO等。在科布雷地区，有4个村庄在它们的造林活动中得到了支持，向它们提供了开展营利活动所需要的流动资金。</w:t>
      </w:r>
    </w:p>
    <w:p w:rsidR="00AC1086" w:rsidRDefault="00AC1086">
      <w:pPr>
        <w:pStyle w:val="SingleTxt"/>
        <w:tabs>
          <w:tab w:val="left" w:pos="630"/>
        </w:tabs>
        <w:rPr>
          <w:rFonts w:hint="eastAsia"/>
        </w:rPr>
      </w:pPr>
      <w:r>
        <w:tab/>
      </w:r>
      <w:r>
        <w:rPr>
          <w:rFonts w:hint="eastAsia"/>
        </w:rPr>
        <w:t>发展研究与探讨小组参与了包括马朗维尔和塞巴纳在内的博尔古省好几个专区的活动。</w:t>
      </w:r>
    </w:p>
    <w:p w:rsidR="00AC1086" w:rsidRDefault="00AC1086">
      <w:pPr>
        <w:pStyle w:val="SingleTxt"/>
        <w:tabs>
          <w:tab w:val="left" w:pos="630"/>
        </w:tabs>
        <w:rPr>
          <w:rFonts w:hint="eastAsia"/>
        </w:rPr>
      </w:pPr>
      <w:r>
        <w:tab/>
      </w:r>
      <w:r>
        <w:rPr>
          <w:rFonts w:hint="eastAsia"/>
        </w:rPr>
        <w:t>但微型金融机构数量众多，分散在全国各地，这就使收集有关它们的活动的信息十分困难。最近，财经部发起的对上述微型金融机构的普查具体体现了对这个部门的关切，这是PARMEC法律生效的前奏。</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14.5：</w:t>
      </w:r>
      <w:r>
        <w:tab/>
      </w:r>
      <w:r>
        <w:rPr>
          <w:rFonts w:hint="eastAsia"/>
        </w:rPr>
        <w:t>妇女结社</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在贝宁，以营利为目的并以协会或类似合作社的社团形式进行结社方面没有任何法律障碍。1901年颁布的法律确定了协会和非政府组织的有关规定。</w:t>
      </w:r>
    </w:p>
    <w:p w:rsidR="00AC1086" w:rsidRDefault="00AC1086">
      <w:pPr>
        <w:pStyle w:val="SingleTxt"/>
        <w:tabs>
          <w:tab w:val="left" w:pos="630"/>
        </w:tabs>
        <w:rPr>
          <w:rFonts w:hint="eastAsia"/>
        </w:rPr>
      </w:pPr>
      <w:r>
        <w:tab/>
      </w:r>
      <w:r>
        <w:rPr>
          <w:rFonts w:hint="eastAsia"/>
        </w:rPr>
        <w:t>在荷兰志愿者服务局和德国发展局以及国际乐施会-魁北克分会的主持下，对贝宁非政府组织和妇女协会进行了调查统计，列出了一个包括84个组织和协会在内的名单。</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r>
        <w:rPr>
          <w:rFonts w:ascii="SimHei" w:eastAsia="SimHei"/>
          <w:color w:val="FF0000"/>
          <w:spacing w:val="-2"/>
        </w:rPr>
        <w:tab/>
      </w:r>
      <w:r>
        <w:rPr>
          <w:rFonts w:hint="eastAsia"/>
        </w:rPr>
        <w:t>表18：</w:t>
      </w:r>
      <w:r>
        <w:rPr>
          <w:rFonts w:ascii="SimHei" w:eastAsia="SimHei" w:hint="eastAsia"/>
          <w:color w:val="FF0000"/>
          <w:spacing w:val="-2"/>
        </w:rPr>
        <w:t>各省非政府组织和妇女协会分布图</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1"/>
      </w:tblGrid>
      <w:tr w:rsidR="00AC1086">
        <w:tblPrEx>
          <w:tblCellMar>
            <w:top w:w="0" w:type="dxa"/>
            <w:bottom w:w="0" w:type="dxa"/>
          </w:tblCellMar>
        </w:tblPrEx>
        <w:trPr>
          <w:tblHeader/>
        </w:trPr>
        <w:tc>
          <w:tcPr>
            <w:tcW w:w="3660" w:type="dxa"/>
            <w:tcBorders>
              <w:top w:val="single" w:sz="2" w:space="0" w:color="auto"/>
              <w:bottom w:val="single" w:sz="12" w:space="0" w:color="auto"/>
            </w:tcBorders>
          </w:tcPr>
          <w:p w:rsidR="00AC1086" w:rsidRDefault="00AC1086">
            <w:pPr>
              <w:ind w:left="57"/>
              <w:rPr>
                <w:rFonts w:ascii="KaiTi_GB2312" w:eastAsia="KaiTi_GB2312" w:hint="eastAsia"/>
                <w:color w:val="0000FF"/>
                <w:sz w:val="14"/>
              </w:rPr>
            </w:pPr>
            <w:r>
              <w:rPr>
                <w:rFonts w:ascii="KaiTi_GB2312" w:eastAsia="KaiTi_GB2312" w:hint="eastAsia"/>
                <w:color w:val="0000FF"/>
                <w:sz w:val="14"/>
              </w:rPr>
              <w:t>省名</w:t>
            </w:r>
          </w:p>
        </w:tc>
        <w:tc>
          <w:tcPr>
            <w:tcW w:w="3661" w:type="dxa"/>
            <w:tcBorders>
              <w:top w:val="single" w:sz="2" w:space="0" w:color="auto"/>
              <w:bottom w:val="single" w:sz="12" w:space="0" w:color="auto"/>
            </w:tcBorders>
          </w:tcPr>
          <w:p w:rsidR="00AC1086" w:rsidRDefault="00AC1086">
            <w:pPr>
              <w:ind w:left="57"/>
              <w:jc w:val="right"/>
              <w:rPr>
                <w:rFonts w:ascii="KaiTi_GB2312" w:eastAsia="KaiTi_GB2312"/>
                <w:color w:val="0000FF"/>
                <w:sz w:val="14"/>
              </w:rPr>
            </w:pPr>
            <w:r>
              <w:rPr>
                <w:rFonts w:ascii="KaiTi_GB2312" w:eastAsia="KaiTi_GB2312" w:hint="eastAsia"/>
                <w:color w:val="0000FF"/>
                <w:sz w:val="14"/>
              </w:rPr>
              <w:t>非政府组织和妇女协会数目</w:t>
            </w:r>
          </w:p>
        </w:tc>
      </w:tr>
      <w:tr w:rsidR="00AC1086">
        <w:tblPrEx>
          <w:tblCellMar>
            <w:top w:w="0" w:type="dxa"/>
            <w:bottom w:w="0" w:type="dxa"/>
          </w:tblCellMar>
        </w:tblPrEx>
        <w:trPr>
          <w:trHeight w:hRule="exact" w:val="115"/>
          <w:tblHeader/>
        </w:trPr>
        <w:tc>
          <w:tcPr>
            <w:tcW w:w="366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ascii="SimHei"/>
                <w:color w:val="FF0000"/>
                <w:spacing w:val="-2"/>
                <w:sz w:val="17"/>
              </w:rPr>
            </w:pPr>
          </w:p>
        </w:tc>
        <w:tc>
          <w:tcPr>
            <w:tcW w:w="366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ascii="SimHei"/>
                <w:color w:val="FF0000"/>
                <w:spacing w:val="-2"/>
                <w:sz w:val="17"/>
              </w:rPr>
            </w:pP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阿塔科拉</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8</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大西洋</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38</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博尔古</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8</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莫诺</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5</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韦梅</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11</w:t>
            </w:r>
          </w:p>
        </w:tc>
      </w:tr>
      <w:tr w:rsidR="00AC1086">
        <w:tblPrEx>
          <w:tblCellMar>
            <w:top w:w="0" w:type="dxa"/>
            <w:bottom w:w="0" w:type="dxa"/>
          </w:tblCellMar>
        </w:tblPrEx>
        <w:tc>
          <w:tcPr>
            <w:tcW w:w="366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祖</w:t>
            </w:r>
          </w:p>
        </w:tc>
        <w:tc>
          <w:tcPr>
            <w:tcW w:w="366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14</w:t>
            </w:r>
          </w:p>
        </w:tc>
      </w:tr>
      <w:tr w:rsidR="00AC1086">
        <w:tblPrEx>
          <w:tblCellMar>
            <w:top w:w="0" w:type="dxa"/>
            <w:bottom w:w="0" w:type="dxa"/>
          </w:tblCellMar>
        </w:tblPrEx>
        <w:tc>
          <w:tcPr>
            <w:tcW w:w="366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eastAsia="SimHei"/>
                <w:color w:val="FF0000"/>
                <w:spacing w:val="-2"/>
                <w:sz w:val="17"/>
              </w:rPr>
            </w:pPr>
            <w:r>
              <w:rPr>
                <w:rFonts w:ascii="SimHei" w:eastAsia="SimHei"/>
                <w:color w:val="FF0000"/>
                <w:sz w:val="17"/>
              </w:rPr>
              <w:tab/>
            </w:r>
            <w:r>
              <w:rPr>
                <w:rFonts w:ascii="SimHei" w:eastAsia="SimHei" w:hint="eastAsia"/>
                <w:color w:val="FF0000"/>
                <w:sz w:val="17"/>
              </w:rPr>
              <w:t>总计</w:t>
            </w:r>
          </w:p>
        </w:tc>
        <w:tc>
          <w:tcPr>
            <w:tcW w:w="366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ascii="SimHei" w:eastAsia="SimHei"/>
                <w:b/>
                <w:bCs/>
                <w:color w:val="FF0000"/>
                <w:spacing w:val="-2"/>
                <w:sz w:val="17"/>
              </w:rPr>
            </w:pPr>
            <w:r>
              <w:rPr>
                <w:rFonts w:ascii="SimHei" w:eastAsia="SimHei"/>
                <w:b/>
                <w:bCs/>
                <w:color w:val="FF0000"/>
                <w:spacing w:val="-2"/>
                <w:sz w:val="17"/>
              </w:rPr>
              <w:t>84</w:t>
            </w:r>
          </w:p>
        </w:tc>
      </w:tr>
    </w:tbl>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sz w:val="18"/>
        </w:rPr>
      </w:pPr>
      <w:r>
        <w:rPr>
          <w:rFonts w:hint="eastAsia"/>
          <w:sz w:val="18"/>
        </w:rPr>
        <w:t>资料来源：非政府组织名单，1996年。</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14.6：</w:t>
      </w:r>
      <w:r>
        <w:tab/>
      </w:r>
      <w:r>
        <w:rPr>
          <w:rFonts w:hint="eastAsia"/>
        </w:rPr>
        <w:t>合作社型的团体</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rPr>
      </w:pPr>
      <w:r>
        <w:tab/>
      </w:r>
      <w:r>
        <w:rPr>
          <w:rFonts w:hint="eastAsia"/>
        </w:rPr>
        <w:t>很久以前，合作社运动被认为是对缺少财政和物质资源这一棘手问题的一种解决办法。</w:t>
      </w:r>
    </w:p>
    <w:p w:rsidR="00AC1086" w:rsidRDefault="00AC1086">
      <w:pPr>
        <w:pStyle w:val="SingleTxt"/>
        <w:tabs>
          <w:tab w:val="left" w:pos="630"/>
        </w:tabs>
        <w:rPr>
          <w:rFonts w:hint="eastAsia"/>
        </w:rPr>
      </w:pPr>
      <w:r>
        <w:tab/>
      </w:r>
      <w:r>
        <w:rPr>
          <w:rFonts w:hint="eastAsia"/>
        </w:rPr>
        <w:t>因此，对农民结社是予以鼓励的。妇女可以同男人一样，以创收活动为中心通过妇女团体自由结社。有时，男女联合起来共同生产和销售。这样的男女混合团体也不在少数。</w:t>
      </w:r>
    </w:p>
    <w:p w:rsidR="00AC1086" w:rsidRDefault="00AC1086">
      <w:pPr>
        <w:pStyle w:val="SingleTxt"/>
        <w:tabs>
          <w:tab w:val="left" w:pos="630"/>
        </w:tabs>
        <w:rPr>
          <w:rFonts w:hint="eastAsia"/>
        </w:rPr>
      </w:pPr>
      <w:r>
        <w:tab/>
      </w:r>
      <w:r>
        <w:rPr>
          <w:rFonts w:hint="eastAsia"/>
        </w:rPr>
        <w:t>妇女团体由具有同等权力的几个技术部门进行管理。它们也得到非政府组织的指导。多元化的介入（农村发展部，社会保障和家庭部以及非政府组织等）影响了数据的获得和可信度。</w:t>
      </w:r>
    </w:p>
    <w:p w:rsidR="00AC1086" w:rsidRDefault="00AC1086">
      <w:pPr>
        <w:pStyle w:val="SingleTxt"/>
        <w:tabs>
          <w:tab w:val="left" w:pos="630"/>
        </w:tabs>
        <w:rPr>
          <w:rFonts w:hint="eastAsia"/>
        </w:rPr>
      </w:pPr>
      <w:r>
        <w:tab/>
      </w:r>
      <w:r>
        <w:rPr>
          <w:rFonts w:hint="eastAsia"/>
        </w:rPr>
        <w:t>现将农村促进和农村法律局提供的数据列于表19：</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r>
        <w:rPr>
          <w:rFonts w:ascii="SimHei" w:eastAsia="SimHei"/>
          <w:color w:val="FF0000"/>
          <w:spacing w:val="-2"/>
        </w:rPr>
        <w:br w:type="page"/>
      </w:r>
      <w:r>
        <w:rPr>
          <w:rFonts w:ascii="SimHei" w:eastAsia="SimHei"/>
          <w:color w:val="FF0000"/>
          <w:spacing w:val="-2"/>
        </w:rPr>
        <w:tab/>
      </w:r>
      <w:r>
        <w:rPr>
          <w:rFonts w:hint="eastAsia"/>
        </w:rPr>
        <w:t>表19：</w:t>
      </w:r>
      <w:r>
        <w:rPr>
          <w:rFonts w:ascii="SimHei" w:eastAsia="SimHei" w:hint="eastAsia"/>
          <w:color w:val="FF0000"/>
          <w:spacing w:val="-2"/>
        </w:rPr>
        <w:t>各省妇女团体分布情况</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1"/>
      </w:tblGrid>
      <w:tr w:rsidR="00AC1086">
        <w:tblPrEx>
          <w:tblCellMar>
            <w:top w:w="0" w:type="dxa"/>
            <w:bottom w:w="0" w:type="dxa"/>
          </w:tblCellMar>
        </w:tblPrEx>
        <w:trPr>
          <w:tblHeader/>
        </w:trPr>
        <w:tc>
          <w:tcPr>
            <w:tcW w:w="3660" w:type="dxa"/>
            <w:tcBorders>
              <w:top w:val="single" w:sz="2" w:space="0" w:color="auto"/>
              <w:bottom w:val="single" w:sz="12" w:space="0" w:color="auto"/>
            </w:tcBorders>
          </w:tcPr>
          <w:p w:rsidR="00AC1086" w:rsidRDefault="00AC1086">
            <w:pPr>
              <w:rPr>
                <w:rFonts w:ascii="KaiTi_GB2312" w:eastAsia="KaiTi_GB2312" w:hint="eastAsia"/>
                <w:color w:val="0000FF"/>
                <w:sz w:val="14"/>
              </w:rPr>
            </w:pPr>
            <w:r>
              <w:rPr>
                <w:rFonts w:ascii="KaiTi_GB2312" w:eastAsia="KaiTi_GB2312" w:hint="eastAsia"/>
                <w:color w:val="0000FF"/>
                <w:sz w:val="14"/>
              </w:rPr>
              <w:t>省名</w:t>
            </w:r>
          </w:p>
        </w:tc>
        <w:tc>
          <w:tcPr>
            <w:tcW w:w="3661" w:type="dxa"/>
            <w:tcBorders>
              <w:top w:val="single" w:sz="2" w:space="0" w:color="auto"/>
              <w:bottom w:val="single" w:sz="12" w:space="0" w:color="auto"/>
            </w:tcBorders>
          </w:tcPr>
          <w:p w:rsidR="00AC1086" w:rsidRDefault="00AC1086">
            <w:pPr>
              <w:jc w:val="right"/>
              <w:rPr>
                <w:rFonts w:ascii="KaiTi_GB2312" w:eastAsia="KaiTi_GB2312"/>
                <w:color w:val="0000FF"/>
                <w:sz w:val="14"/>
              </w:rPr>
            </w:pPr>
            <w:r>
              <w:rPr>
                <w:rFonts w:ascii="KaiTi_GB2312" w:eastAsia="KaiTi_GB2312" w:hint="eastAsia"/>
                <w:color w:val="0000FF"/>
                <w:sz w:val="14"/>
              </w:rPr>
              <w:t>团体数目</w:t>
            </w:r>
          </w:p>
        </w:tc>
      </w:tr>
      <w:tr w:rsidR="00AC1086">
        <w:tblPrEx>
          <w:tblCellMar>
            <w:top w:w="0" w:type="dxa"/>
            <w:bottom w:w="0" w:type="dxa"/>
          </w:tblCellMar>
        </w:tblPrEx>
        <w:trPr>
          <w:trHeight w:hRule="exact" w:val="115"/>
          <w:tblHeader/>
        </w:trPr>
        <w:tc>
          <w:tcPr>
            <w:tcW w:w="366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ascii="SimHei"/>
                <w:color w:val="FF0000"/>
                <w:spacing w:val="-2"/>
                <w:sz w:val="17"/>
              </w:rPr>
            </w:pPr>
          </w:p>
        </w:tc>
        <w:tc>
          <w:tcPr>
            <w:tcW w:w="366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ascii="SimHei"/>
                <w:color w:val="FF0000"/>
                <w:spacing w:val="-2"/>
                <w:sz w:val="17"/>
              </w:rPr>
            </w:pP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阿塔科拉</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250</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大西洋</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156</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博尔古</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277</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莫诺</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74</w:t>
            </w:r>
          </w:p>
        </w:tc>
      </w:tr>
      <w:tr w:rsidR="00AC1086">
        <w:tblPrEx>
          <w:tblCellMar>
            <w:top w:w="0" w:type="dxa"/>
            <w:bottom w:w="0" w:type="dxa"/>
          </w:tblCellMar>
        </w:tblPrEx>
        <w:tc>
          <w:tcPr>
            <w:tcW w:w="36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韦梅</w:t>
            </w:r>
          </w:p>
        </w:tc>
        <w:tc>
          <w:tcPr>
            <w:tcW w:w="366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141</w:t>
            </w:r>
          </w:p>
        </w:tc>
      </w:tr>
      <w:tr w:rsidR="00AC1086">
        <w:tblPrEx>
          <w:tblCellMar>
            <w:top w:w="0" w:type="dxa"/>
            <w:bottom w:w="0" w:type="dxa"/>
          </w:tblCellMar>
        </w:tblPrEx>
        <w:tc>
          <w:tcPr>
            <w:tcW w:w="366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color w:val="FF0000"/>
                <w:spacing w:val="-2"/>
                <w:sz w:val="17"/>
              </w:rPr>
            </w:pPr>
            <w:r>
              <w:rPr>
                <w:rFonts w:hint="eastAsia"/>
                <w:sz w:val="17"/>
              </w:rPr>
              <w:t>祖</w:t>
            </w:r>
          </w:p>
        </w:tc>
        <w:tc>
          <w:tcPr>
            <w:tcW w:w="366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hAnsi="SimSun"/>
                <w:spacing w:val="-2"/>
                <w:sz w:val="17"/>
              </w:rPr>
            </w:pPr>
            <w:r>
              <w:rPr>
                <w:rFonts w:hAnsi="SimSun"/>
                <w:spacing w:val="-2"/>
                <w:sz w:val="17"/>
              </w:rPr>
              <w:t>138</w:t>
            </w:r>
          </w:p>
        </w:tc>
      </w:tr>
      <w:tr w:rsidR="00AC1086">
        <w:tblPrEx>
          <w:tblCellMar>
            <w:top w:w="0" w:type="dxa"/>
            <w:bottom w:w="0" w:type="dxa"/>
          </w:tblCellMar>
        </w:tblPrEx>
        <w:tc>
          <w:tcPr>
            <w:tcW w:w="366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rPr>
                <w:rFonts w:ascii="SimHei" w:eastAsia="SimHei"/>
                <w:color w:val="FF0000"/>
                <w:spacing w:val="-2"/>
                <w:sz w:val="17"/>
              </w:rPr>
            </w:pPr>
            <w:r>
              <w:rPr>
                <w:rFonts w:ascii="SimHei" w:eastAsia="SimHei"/>
                <w:color w:val="FF0000"/>
                <w:sz w:val="17"/>
              </w:rPr>
              <w:tab/>
            </w:r>
            <w:r>
              <w:rPr>
                <w:rFonts w:ascii="SimHei" w:eastAsia="SimHei" w:hint="eastAsia"/>
                <w:color w:val="FF0000"/>
                <w:sz w:val="17"/>
              </w:rPr>
              <w:t>总计</w:t>
            </w:r>
          </w:p>
        </w:tc>
        <w:tc>
          <w:tcPr>
            <w:tcW w:w="366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57" w:right="40"/>
              <w:jc w:val="right"/>
              <w:rPr>
                <w:rFonts w:ascii="SimHei" w:eastAsia="SimHei"/>
                <w:b/>
                <w:bCs/>
                <w:color w:val="FF0000"/>
                <w:spacing w:val="-2"/>
                <w:sz w:val="17"/>
              </w:rPr>
            </w:pPr>
            <w:r>
              <w:rPr>
                <w:rFonts w:ascii="SimHei" w:eastAsia="SimHei"/>
                <w:b/>
                <w:bCs/>
                <w:color w:val="FF0000"/>
                <w:spacing w:val="-2"/>
                <w:sz w:val="17"/>
              </w:rPr>
              <w:t>1 038</w:t>
            </w:r>
          </w:p>
        </w:tc>
      </w:tr>
    </w:tbl>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sz w:val="18"/>
        </w:rPr>
      </w:pPr>
      <w:r>
        <w:rPr>
          <w:rFonts w:hint="eastAsia"/>
          <w:sz w:val="18"/>
        </w:rPr>
        <w:t>资料来源：SPAFR/农村促进和农村法律局/农村发展部收集的数据</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14.7：</w:t>
      </w:r>
      <w:r>
        <w:tab/>
      </w:r>
      <w:r>
        <w:rPr>
          <w:rFonts w:hint="eastAsia"/>
        </w:rPr>
        <w:t>饮用水的供应</w:t>
      </w:r>
    </w:p>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ascii="SimHei" w:eastAsia="SimHei" w:hint="eastAsia"/>
          <w:color w:val="FF0000"/>
        </w:rPr>
      </w:pPr>
      <w:r>
        <w:rPr>
          <w:rFonts w:ascii="SimHei" w:eastAsia="SimHei" w:hint="eastAsia"/>
          <w:color w:val="FF0000"/>
        </w:rPr>
        <w:t>* 总的情况</w:t>
      </w:r>
    </w:p>
    <w:p w:rsidR="00AC1086" w:rsidRDefault="00AC1086">
      <w:pPr>
        <w:pStyle w:val="SingleTxt"/>
        <w:tabs>
          <w:tab w:val="left" w:pos="630"/>
        </w:tabs>
        <w:rPr>
          <w:rFonts w:hint="eastAsia"/>
        </w:rPr>
      </w:pPr>
      <w:r>
        <w:tab/>
      </w:r>
      <w:r>
        <w:rPr>
          <w:rFonts w:hint="eastAsia"/>
        </w:rPr>
        <w:t>从1992年至1997年，贝宁国家作出了巨大的努力，这从矿业、能源和水利部负责向居民供应水的部门的预算几乎是不断增加可以得到证明。1993年的预算为11 996 258 000非洲金融共同体法郎。1995、1996和1997年分别增至12 245 718 000、18 626 803 000和13 865 235 000法郎。从1991年至1996年，共开凿了6 685眼水井，平均每年凿1 237眼井。</w:t>
      </w:r>
    </w:p>
    <w:p w:rsidR="00AC1086" w:rsidRDefault="00AC1086">
      <w:pPr>
        <w:pStyle w:val="SingleTxt"/>
        <w:tabs>
          <w:tab w:val="left" w:pos="630"/>
        </w:tabs>
        <w:rPr>
          <w:rFonts w:hint="eastAsia"/>
        </w:rPr>
      </w:pPr>
      <w:r>
        <w:tab/>
      </w:r>
      <w:r>
        <w:rPr>
          <w:rFonts w:hint="eastAsia"/>
        </w:rPr>
        <w:t>根据这样的设想并考虑到在国际饮用水和卫生十年规划中的“农村水利计划”出台之前已有的700眼大口径水井，1991年有水井1 937眼，1992年有3 274眼。</w:t>
      </w:r>
    </w:p>
    <w:p w:rsidR="00AC1086" w:rsidRDefault="00AC1086">
      <w:pPr>
        <w:pStyle w:val="SingleTxt"/>
        <w:tabs>
          <w:tab w:val="left" w:pos="630"/>
        </w:tabs>
        <w:rPr>
          <w:rFonts w:hint="eastAsia"/>
        </w:rPr>
      </w:pPr>
      <w:r>
        <w:tab/>
      </w:r>
      <w:r>
        <w:rPr>
          <w:rFonts w:hint="eastAsia"/>
        </w:rPr>
        <w:t>1996年有6 685眼，当年又开凿了391眼。</w:t>
      </w:r>
    </w:p>
    <w:p w:rsidR="00AC1086" w:rsidRDefault="00AC1086">
      <w:pPr>
        <w:pStyle w:val="SingleTxt"/>
        <w:tabs>
          <w:tab w:val="left" w:pos="630"/>
        </w:tabs>
        <w:rPr>
          <w:rFonts w:hint="eastAsia"/>
        </w:rPr>
      </w:pPr>
      <w:r>
        <w:tab/>
      </w:r>
      <w:r>
        <w:rPr>
          <w:rFonts w:hint="eastAsia"/>
        </w:rPr>
        <w:t>1997年开凿了668眼，从而使水井有了明显的增长。</w:t>
      </w:r>
    </w:p>
    <w:p w:rsidR="00AC1086" w:rsidRDefault="00AC1086">
      <w:pPr>
        <w:pStyle w:val="SingleTxt"/>
        <w:tabs>
          <w:tab w:val="left" w:pos="630"/>
        </w:tabs>
        <w:rPr>
          <w:rFonts w:hint="eastAsia"/>
        </w:rPr>
      </w:pPr>
      <w:r>
        <w:tab/>
      </w:r>
      <w:r>
        <w:rPr>
          <w:rFonts w:hint="eastAsia"/>
        </w:rPr>
        <w:t>当年的水井覆盖面达到69％。但各省之间有些不平衡。如阿塔科拉省为88％，大西洋省为57％，博尔古省为96％，莫诺省为43％，韦梅省为41％，而祖省为82％。我国有些地方相距遥远，从而削弱了这些地区获得水资源的可能性。北方几个省就是这种情况（博尔古省和阿塔科拉省）。</w:t>
      </w:r>
    </w:p>
    <w:p w:rsidR="00AC1086" w:rsidRDefault="00AC1086">
      <w:pPr>
        <w:pStyle w:val="SingleTxt"/>
        <w:tabs>
          <w:tab w:val="left" w:pos="630"/>
        </w:tabs>
        <w:rPr>
          <w:rFonts w:hint="eastAsia"/>
        </w:rPr>
      </w:pPr>
      <w:r>
        <w:tab/>
      </w:r>
      <w:r>
        <w:rPr>
          <w:rFonts w:hint="eastAsia"/>
        </w:rPr>
        <w:t>水对于人类的重要性当局并不是不知道。他们同样也了解妇女为了得到水所受的苦。为了保证对水的良好的管理，“农村水利”组织在执行其村社发展的政策时，通过当地的委员会紧密地依靠妇女来管理水资源。委员会由5至7人组成，其中有2至3名妇女。开始时，妇女的作用仅是负责水井的卫生，但现在她们的作用发生了明显的变化。事实上，在委员会的负责人中，有的妇女担任了主席，有的则是司库。</w:t>
      </w:r>
    </w:p>
    <w:p w:rsidR="00AC1086" w:rsidRDefault="00AC1086">
      <w:pPr>
        <w:pStyle w:val="SingleTxt"/>
        <w:tabs>
          <w:tab w:val="left" w:pos="630"/>
        </w:tabs>
        <w:rPr>
          <w:rFonts w:hint="eastAsia"/>
        </w:rPr>
      </w:pPr>
      <w:r>
        <w:tab/>
      </w:r>
      <w:r>
        <w:rPr>
          <w:rFonts w:hint="eastAsia"/>
        </w:rPr>
        <w:t>土地的紧缺问题和在双方同意的地区探测含水层过程中遇到的困难，使得在选择井址的过程中更加难以考虑妇女的愿望。</w:t>
      </w:r>
    </w:p>
    <w:p w:rsidR="00AC1086" w:rsidRDefault="00AC1086">
      <w:pPr>
        <w:pStyle w:val="SingleTxt"/>
        <w:tabs>
          <w:tab w:val="left" w:pos="630"/>
        </w:tabs>
        <w:rPr>
          <w:rFonts w:hint="eastAsia"/>
        </w:rPr>
      </w:pPr>
      <w:r>
        <w:tab/>
      </w:r>
      <w:r>
        <w:rPr>
          <w:rFonts w:hint="eastAsia"/>
        </w:rPr>
        <w:t>应该指出，妇女参与水井管理的经验出色地解决了水资源基础设施维修的定期支出问题。然而，有些障碍依然存在，而且是属于社会文化和歧视性方面的。在水资源管理委员会里，要男人接受一名妇女的领导并不太容易。</w:t>
      </w:r>
    </w:p>
    <w:p w:rsidR="00AC1086" w:rsidRDefault="00AC1086">
      <w:pPr>
        <w:pStyle w:val="SingleTxt"/>
        <w:tabs>
          <w:tab w:val="left" w:pos="630"/>
        </w:tabs>
        <w:rPr>
          <w:rFonts w:hint="eastAsia"/>
        </w:rPr>
      </w:pPr>
      <w:r>
        <w:tab/>
      </w:r>
      <w:r>
        <w:rPr>
          <w:rFonts w:hint="eastAsia"/>
        </w:rPr>
        <w:t>通过努力换来了农村居民生活条件的一定程度上的改善，尤其是妇女，因为她们是最受缺水问题困扰的。</w:t>
      </w:r>
    </w:p>
    <w:p w:rsidR="00AC1086" w:rsidRDefault="00AC1086">
      <w:pPr>
        <w:pStyle w:val="SingleTxt"/>
        <w:tabs>
          <w:tab w:val="left" w:pos="630"/>
        </w:tabs>
        <w:rPr>
          <w:rFonts w:hint="eastAsia"/>
        </w:rPr>
      </w:pPr>
      <w:r>
        <w:tab/>
      </w:r>
      <w:r>
        <w:rPr>
          <w:rFonts w:hint="eastAsia"/>
        </w:rPr>
        <w:t>通过水传染的疾病（霍乱、龙丝虫病）有所减少。</w:t>
      </w:r>
    </w:p>
    <w:p w:rsidR="00AC1086" w:rsidRDefault="00AC1086">
      <w:pPr>
        <w:pStyle w:val="SingleTxt"/>
        <w:tabs>
          <w:tab w:val="left" w:pos="630"/>
        </w:tabs>
        <w:rPr>
          <w:rFonts w:hint="eastAsia"/>
        </w:rPr>
      </w:pPr>
      <w:r>
        <w:tab/>
      </w:r>
      <w:r>
        <w:rPr>
          <w:rFonts w:hint="eastAsia"/>
        </w:rPr>
        <w:t>农村社区对水井的掌握与否始终是强化水资源管理以及维持已有和正在建设的工程的一个条件。农村水利计划正在加强卫生教育和维修和保养方面的培训。在水井委员会进行三类培训，它们是：就地简易培训，集体培训和进修。所以这些培训都是供水计划的配套措施的一部分。“农村水利”组织按照村社的工作方法，将解决水的问题交给该组织内的一名妇女，这就证明“农村水利”组织在水资源管理问题上对妇女的重视。</w:t>
      </w:r>
    </w:p>
    <w:p w:rsidR="00AC1086" w:rsidRDefault="00AC1086">
      <w:pPr>
        <w:pStyle w:val="SingleTxt"/>
        <w:tabs>
          <w:tab w:val="left" w:pos="630"/>
        </w:tabs>
        <w:rPr>
          <w:rFonts w:ascii="SimHei" w:eastAsia="SimHei" w:hint="eastAsia"/>
          <w:color w:val="FF0000"/>
        </w:rPr>
      </w:pPr>
      <w:r>
        <w:rPr>
          <w:rFonts w:ascii="SimHei" w:eastAsia="SimHei" w:hint="eastAsia"/>
          <w:color w:val="FF0000"/>
        </w:rPr>
        <w:t>* 引水</w:t>
      </w:r>
    </w:p>
    <w:p w:rsidR="00AC1086" w:rsidRDefault="00AC1086">
      <w:pPr>
        <w:pStyle w:val="SingleTxt"/>
        <w:tabs>
          <w:tab w:val="left" w:pos="630"/>
        </w:tabs>
        <w:rPr>
          <w:rFonts w:hint="eastAsia"/>
        </w:rPr>
      </w:pPr>
      <w:r>
        <w:tab/>
      </w:r>
      <w:r>
        <w:rPr>
          <w:rFonts w:hint="eastAsia"/>
        </w:rPr>
        <w:t>根据1996年人口和健康调查报告绘制的表20显示了按照不同取水模式以及居住地的家庭分布比例。</w:t>
      </w:r>
    </w:p>
    <w:p w:rsidR="00AC1086" w:rsidRDefault="00AC1086">
      <w:pPr>
        <w:pStyle w:val="SingleTxt"/>
        <w:tabs>
          <w:tab w:val="clear" w:pos="1695"/>
          <w:tab w:val="clear" w:pos="2126"/>
          <w:tab w:val="clear" w:pos="2557"/>
          <w:tab w:val="clear" w:pos="2988"/>
          <w:tab w:val="clear" w:pos="3419"/>
          <w:tab w:val="clear" w:pos="3850"/>
          <w:tab w:val="clear" w:pos="4281"/>
          <w:tab w:val="left" w:pos="630"/>
        </w:tabs>
        <w:spacing w:after="0"/>
        <w:ind w:left="4"/>
        <w:rPr>
          <w:rFonts w:ascii="SimHei" w:eastAsia="SimHei"/>
          <w:color w:val="FF0000"/>
          <w:spacing w:val="-2"/>
        </w:rPr>
      </w:pPr>
      <w:r>
        <w:rPr>
          <w:rFonts w:ascii="SimHei" w:eastAsia="SimHei"/>
          <w:color w:val="FF0000"/>
          <w:spacing w:val="-2"/>
        </w:rPr>
        <w:tab/>
      </w:r>
      <w:r>
        <w:rPr>
          <w:rFonts w:hint="eastAsia"/>
        </w:rPr>
        <w:t>表20：</w:t>
      </w:r>
      <w:r>
        <w:rPr>
          <w:rFonts w:ascii="SimHei" w:eastAsia="SimHei" w:hint="eastAsia"/>
          <w:color w:val="FF0000"/>
          <w:spacing w:val="-2"/>
        </w:rPr>
        <w:t>1996年按照不同取水模式和居住地的家庭分布比例图</w:t>
      </w:r>
    </w:p>
    <w:p w:rsidR="00AC1086" w:rsidRDefault="00AC1086">
      <w:pPr>
        <w:pStyle w:val="SingleTxt"/>
        <w:tabs>
          <w:tab w:val="left" w:pos="630"/>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28"/>
        <w:gridCol w:w="1260"/>
        <w:gridCol w:w="1470"/>
        <w:gridCol w:w="1463"/>
      </w:tblGrid>
      <w:tr w:rsidR="00AC1086">
        <w:tblPrEx>
          <w:tblCellMar>
            <w:top w:w="0" w:type="dxa"/>
            <w:bottom w:w="0" w:type="dxa"/>
          </w:tblCellMar>
        </w:tblPrEx>
        <w:trPr>
          <w:cantSplit/>
          <w:tblHeader/>
        </w:trPr>
        <w:tc>
          <w:tcPr>
            <w:tcW w:w="3128"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eastAsia="KaiTi_GB2312"/>
                <w:color w:val="0000FF"/>
                <w:sz w:val="14"/>
              </w:rPr>
            </w:pPr>
          </w:p>
        </w:tc>
        <w:tc>
          <w:tcPr>
            <w:tcW w:w="2730" w:type="dxa"/>
            <w:gridSpan w:val="2"/>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color w:val="0000FF"/>
                <w:sz w:val="14"/>
              </w:rPr>
            </w:pPr>
            <w:r>
              <w:rPr>
                <w:rFonts w:eastAsia="KaiTi_GB2312" w:hint="eastAsia"/>
                <w:color w:val="0000FF"/>
                <w:sz w:val="14"/>
              </w:rPr>
              <w:t>居住地</w:t>
            </w:r>
          </w:p>
        </w:tc>
        <w:tc>
          <w:tcPr>
            <w:tcW w:w="1463"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eastAsia="KaiTi_GB2312"/>
                <w:color w:val="0000FF"/>
                <w:sz w:val="14"/>
              </w:rPr>
            </w:pPr>
          </w:p>
        </w:tc>
      </w:tr>
      <w:tr w:rsidR="00AC1086">
        <w:tblPrEx>
          <w:tblCellMar>
            <w:top w:w="0" w:type="dxa"/>
            <w:bottom w:w="0" w:type="dxa"/>
          </w:tblCellMar>
        </w:tblPrEx>
        <w:trPr>
          <w:tblHeader/>
        </w:trPr>
        <w:tc>
          <w:tcPr>
            <w:tcW w:w="312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eastAsia="KaiTi_GB2312"/>
                <w:color w:val="0000FF"/>
                <w:sz w:val="14"/>
              </w:rPr>
            </w:pPr>
            <w:r>
              <w:rPr>
                <w:rFonts w:eastAsia="KaiTi_GB2312" w:hint="eastAsia"/>
                <w:color w:val="0000FF"/>
                <w:sz w:val="14"/>
              </w:rPr>
              <w:t>取水模式</w:t>
            </w:r>
          </w:p>
        </w:tc>
        <w:tc>
          <w:tcPr>
            <w:tcW w:w="1260" w:type="dxa"/>
            <w:tcBorders>
              <w:top w:val="single" w:sz="4" w:space="0" w:color="auto"/>
              <w:bottom w:val="single" w:sz="12" w:space="0" w:color="auto"/>
            </w:tcBorders>
          </w:tcPr>
          <w:p w:rsidR="00AC1086" w:rsidRDefault="00AC1086">
            <w:pPr>
              <w:ind w:right="454"/>
              <w:jc w:val="right"/>
              <w:rPr>
                <w:rFonts w:ascii="KaiTi_GB2312" w:eastAsia="KaiTi_GB2312" w:hint="eastAsia"/>
                <w:color w:val="0000FF"/>
                <w:sz w:val="14"/>
              </w:rPr>
            </w:pPr>
            <w:r>
              <w:rPr>
                <w:rFonts w:ascii="KaiTi_GB2312" w:eastAsia="KaiTi_GB2312" w:hint="eastAsia"/>
                <w:color w:val="0000FF"/>
                <w:sz w:val="14"/>
              </w:rPr>
              <w:t>城市</w:t>
            </w:r>
          </w:p>
        </w:tc>
        <w:tc>
          <w:tcPr>
            <w:tcW w:w="1470" w:type="dxa"/>
            <w:tcBorders>
              <w:top w:val="single" w:sz="4" w:space="0" w:color="auto"/>
              <w:bottom w:val="single" w:sz="12" w:space="0" w:color="auto"/>
            </w:tcBorders>
          </w:tcPr>
          <w:p w:rsidR="00AC1086" w:rsidRDefault="00AC1086">
            <w:pPr>
              <w:ind w:right="454"/>
              <w:jc w:val="right"/>
              <w:rPr>
                <w:rFonts w:ascii="KaiTi_GB2312" w:eastAsia="KaiTi_GB2312"/>
                <w:color w:val="0000FF"/>
                <w:sz w:val="14"/>
              </w:rPr>
            </w:pPr>
            <w:r>
              <w:rPr>
                <w:rFonts w:ascii="KaiTi_GB2312" w:eastAsia="KaiTi_GB2312" w:hint="eastAsia"/>
                <w:color w:val="0000FF"/>
                <w:sz w:val="14"/>
              </w:rPr>
              <w:t>农村</w:t>
            </w:r>
          </w:p>
        </w:tc>
        <w:tc>
          <w:tcPr>
            <w:tcW w:w="1463"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color w:val="0000FF"/>
                <w:sz w:val="14"/>
              </w:rPr>
            </w:pPr>
            <w:r>
              <w:rPr>
                <w:rFonts w:eastAsia="KaiTi_GB2312" w:hint="eastAsia"/>
                <w:color w:val="0000FF"/>
                <w:sz w:val="14"/>
              </w:rPr>
              <w:t>总计</w:t>
            </w:r>
          </w:p>
        </w:tc>
      </w:tr>
      <w:tr w:rsidR="00AC1086">
        <w:tblPrEx>
          <w:tblCellMar>
            <w:top w:w="0" w:type="dxa"/>
            <w:bottom w:w="0" w:type="dxa"/>
          </w:tblCellMar>
        </w:tblPrEx>
        <w:trPr>
          <w:trHeight w:hRule="exact" w:val="115"/>
          <w:tblHeader/>
        </w:trPr>
        <w:tc>
          <w:tcPr>
            <w:tcW w:w="312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sz w:val="17"/>
              </w:rPr>
            </w:pPr>
          </w:p>
        </w:tc>
        <w:tc>
          <w:tcPr>
            <w:tcW w:w="126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54"/>
              <w:jc w:val="right"/>
              <w:rPr>
                <w:sz w:val="17"/>
              </w:rPr>
            </w:pPr>
          </w:p>
        </w:tc>
        <w:tc>
          <w:tcPr>
            <w:tcW w:w="147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54"/>
              <w:jc w:val="right"/>
              <w:rPr>
                <w:sz w:val="17"/>
              </w:rPr>
            </w:pPr>
          </w:p>
        </w:tc>
        <w:tc>
          <w:tcPr>
            <w:tcW w:w="1463"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sz w:val="17"/>
              </w:rPr>
            </w:pP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1-</w:t>
            </w:r>
            <w:r>
              <w:rPr>
                <w:rFonts w:hint="eastAsia"/>
                <w:sz w:val="17"/>
              </w:rPr>
              <w:tab/>
              <w:t>室内自来水</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18.6</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0.5</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7.5</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2-</w:t>
            </w:r>
            <w:r>
              <w:rPr>
                <w:rFonts w:hint="eastAsia"/>
                <w:sz w:val="17"/>
              </w:rPr>
              <w:tab/>
              <w:t>室外自来水</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37.8</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6.5</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18.6</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3-</w:t>
            </w:r>
            <w:r>
              <w:rPr>
                <w:rFonts w:hint="eastAsia"/>
                <w:sz w:val="17"/>
              </w:rPr>
              <w:tab/>
              <w:t>公共水龙头</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2.3</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8.1</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5.9</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4-</w:t>
            </w:r>
            <w:r>
              <w:rPr>
                <w:rFonts w:hint="eastAsia"/>
                <w:sz w:val="17"/>
              </w:rPr>
              <w:tab/>
              <w:t>机井/水泵</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4.8</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21.9</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15.3</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5-</w:t>
            </w:r>
            <w:r>
              <w:rPr>
                <w:rFonts w:hint="eastAsia"/>
                <w:sz w:val="17"/>
              </w:rPr>
              <w:tab/>
              <w:t>有保护的水井</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7.5</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9.4</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8.7</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6-</w:t>
            </w:r>
            <w:r>
              <w:rPr>
                <w:rFonts w:hint="eastAsia"/>
                <w:sz w:val="17"/>
              </w:rPr>
              <w:tab/>
              <w:t>无保护的水井</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21.5</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21.3</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21.4</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7-</w:t>
            </w:r>
            <w:r>
              <w:rPr>
                <w:rFonts w:hint="eastAsia"/>
                <w:sz w:val="17"/>
              </w:rPr>
              <w:tab/>
              <w:t>泉水</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0.00</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0.2</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0.1</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8-</w:t>
            </w:r>
            <w:r>
              <w:rPr>
                <w:rFonts w:hint="eastAsia"/>
                <w:sz w:val="17"/>
              </w:rPr>
              <w:tab/>
              <w:t>江河/水塘</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4.3</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21.8</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15.1</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9-</w:t>
            </w:r>
            <w:r>
              <w:rPr>
                <w:rFonts w:hint="eastAsia"/>
                <w:sz w:val="17"/>
              </w:rPr>
              <w:tab/>
              <w:t>雨水攒积池</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0.8</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0.8</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6.0</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10-</w:t>
            </w:r>
            <w:r>
              <w:rPr>
                <w:rFonts w:hint="eastAsia"/>
                <w:sz w:val="17"/>
              </w:rPr>
              <w:tab/>
              <w:t>雨水</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0.2</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2.1</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1.4</w:t>
            </w:r>
          </w:p>
        </w:tc>
      </w:tr>
      <w:tr w:rsidR="00AC1086">
        <w:tblPrEx>
          <w:tblCellMar>
            <w:top w:w="0" w:type="dxa"/>
            <w:bottom w:w="0" w:type="dxa"/>
          </w:tblCellMar>
        </w:tblPrEx>
        <w:tc>
          <w:tcPr>
            <w:tcW w:w="312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11-</w:t>
            </w:r>
            <w:r>
              <w:rPr>
                <w:rFonts w:hint="eastAsia"/>
                <w:sz w:val="17"/>
              </w:rPr>
              <w:tab/>
              <w:t>其他水源</w:t>
            </w:r>
          </w:p>
        </w:tc>
        <w:tc>
          <w:tcPr>
            <w:tcW w:w="126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0.0</w:t>
            </w:r>
          </w:p>
        </w:tc>
        <w:tc>
          <w:tcPr>
            <w:tcW w:w="147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0.0</w:t>
            </w:r>
          </w:p>
        </w:tc>
        <w:tc>
          <w:tcPr>
            <w:tcW w:w="1463"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0.0</w:t>
            </w:r>
          </w:p>
        </w:tc>
      </w:tr>
      <w:tr w:rsidR="00AC1086">
        <w:tblPrEx>
          <w:tblCellMar>
            <w:top w:w="0" w:type="dxa"/>
            <w:bottom w:w="0" w:type="dxa"/>
          </w:tblCellMar>
        </w:tblPrEx>
        <w:tc>
          <w:tcPr>
            <w:tcW w:w="3128"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sz w:val="17"/>
              </w:rPr>
            </w:pPr>
            <w:r>
              <w:rPr>
                <w:rFonts w:hint="eastAsia"/>
                <w:sz w:val="17"/>
              </w:rPr>
              <w:t>12-</w:t>
            </w:r>
            <w:r>
              <w:rPr>
                <w:rFonts w:hint="eastAsia"/>
                <w:sz w:val="17"/>
              </w:rPr>
              <w:tab/>
              <w:t>不明</w:t>
            </w:r>
          </w:p>
        </w:tc>
        <w:tc>
          <w:tcPr>
            <w:tcW w:w="126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0.1</w:t>
            </w:r>
          </w:p>
        </w:tc>
        <w:tc>
          <w:tcPr>
            <w:tcW w:w="147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sz w:val="17"/>
              </w:rPr>
            </w:pPr>
            <w:r>
              <w:rPr>
                <w:sz w:val="17"/>
              </w:rPr>
              <w:t>0.1</w:t>
            </w:r>
          </w:p>
        </w:tc>
        <w:tc>
          <w:tcPr>
            <w:tcW w:w="1463"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sz w:val="17"/>
              </w:rPr>
            </w:pPr>
            <w:r>
              <w:rPr>
                <w:sz w:val="17"/>
              </w:rPr>
              <w:t>0.1</w:t>
            </w:r>
          </w:p>
        </w:tc>
      </w:tr>
      <w:tr w:rsidR="00AC1086">
        <w:tblPrEx>
          <w:tblCellMar>
            <w:top w:w="0" w:type="dxa"/>
            <w:bottom w:w="0" w:type="dxa"/>
          </w:tblCellMar>
        </w:tblPrEx>
        <w:tc>
          <w:tcPr>
            <w:tcW w:w="3128"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总计</w:t>
            </w:r>
          </w:p>
        </w:tc>
        <w:tc>
          <w:tcPr>
            <w:tcW w:w="126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rFonts w:ascii="SimHei" w:eastAsia="SimHei"/>
                <w:b/>
                <w:bCs/>
                <w:color w:val="FF0000"/>
                <w:sz w:val="17"/>
              </w:rPr>
            </w:pPr>
            <w:r>
              <w:rPr>
                <w:rFonts w:ascii="SimHei" w:eastAsia="SimHei"/>
                <w:b/>
                <w:bCs/>
                <w:color w:val="FF0000"/>
                <w:sz w:val="17"/>
              </w:rPr>
              <w:t>100.0</w:t>
            </w:r>
          </w:p>
        </w:tc>
        <w:tc>
          <w:tcPr>
            <w:tcW w:w="147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54"/>
              <w:jc w:val="right"/>
              <w:rPr>
                <w:rFonts w:ascii="SimHei" w:eastAsia="SimHei"/>
                <w:b/>
                <w:bCs/>
                <w:color w:val="FF0000"/>
                <w:sz w:val="17"/>
              </w:rPr>
            </w:pPr>
            <w:r>
              <w:rPr>
                <w:rFonts w:ascii="SimHei" w:eastAsia="SimHei"/>
                <w:b/>
                <w:bCs/>
                <w:color w:val="FF0000"/>
                <w:sz w:val="17"/>
              </w:rPr>
              <w:t>100.0</w:t>
            </w:r>
          </w:p>
        </w:tc>
        <w:tc>
          <w:tcPr>
            <w:tcW w:w="1463"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40" w:lineRule="exact"/>
              <w:ind w:left="40" w:right="40"/>
              <w:jc w:val="right"/>
              <w:rPr>
                <w:rFonts w:ascii="SimHei" w:eastAsia="SimHei"/>
                <w:b/>
                <w:bCs/>
                <w:color w:val="FF0000"/>
                <w:sz w:val="17"/>
              </w:rPr>
            </w:pPr>
            <w:r>
              <w:rPr>
                <w:rFonts w:ascii="SimHei" w:eastAsia="SimHei"/>
                <w:b/>
                <w:bCs/>
                <w:color w:val="FF0000"/>
                <w:sz w:val="17"/>
              </w:rPr>
              <w:t>100</w:t>
            </w:r>
          </w:p>
        </w:tc>
      </w:tr>
    </w:tbl>
    <w:p w:rsidR="00AC1086" w:rsidRDefault="00AC1086">
      <w:pPr>
        <w:pStyle w:val="SingleTxt"/>
        <w:tabs>
          <w:tab w:val="left" w:pos="630"/>
        </w:tabs>
        <w:spacing w:after="0" w:line="120" w:lineRule="exact"/>
        <w:rPr>
          <w:rFonts w:hint="eastAsia"/>
          <w:sz w:val="10"/>
        </w:rPr>
      </w:pPr>
    </w:p>
    <w:p w:rsidR="00AC1086" w:rsidRDefault="00AC1086">
      <w:pPr>
        <w:pStyle w:val="SingleTxt"/>
        <w:tabs>
          <w:tab w:val="left" w:pos="630"/>
        </w:tabs>
        <w:rPr>
          <w:rFonts w:hint="eastAsia"/>
          <w:sz w:val="18"/>
        </w:rPr>
      </w:pPr>
      <w:r>
        <w:rPr>
          <w:rFonts w:hint="eastAsia"/>
          <w:sz w:val="18"/>
        </w:rPr>
        <w:t>资料来源：1999年社会图表。</w:t>
      </w:r>
    </w:p>
    <w:p w:rsidR="00AC1086" w:rsidRDefault="00AC1086">
      <w:pPr>
        <w:pStyle w:val="SingleTxt"/>
        <w:tabs>
          <w:tab w:val="left" w:pos="630"/>
        </w:tabs>
      </w:pPr>
      <w:r>
        <w:tab/>
      </w:r>
      <w:r>
        <w:rPr>
          <w:rFonts w:hint="eastAsia"/>
        </w:rPr>
        <w:t>水的订户数连续多年都在不断增长，1992年为42 604户,1997年增至7 185户，但订户数的增长各省并不一致(见表21)。</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Pr>
          <w:rFonts w:ascii="SimHei" w:eastAsia="SimHei"/>
          <w:color w:val="FF0000"/>
          <w:spacing w:val="-2"/>
        </w:rPr>
      </w:pPr>
      <w:r>
        <w:rPr>
          <w:rFonts w:ascii="SimHei" w:eastAsia="SimHei"/>
          <w:color w:val="FF0000"/>
        </w:rPr>
        <w:tab/>
      </w:r>
      <w:r>
        <w:rPr>
          <w:rFonts w:hint="eastAsia"/>
        </w:rPr>
        <w:t>表21：</w:t>
      </w:r>
      <w:r>
        <w:rPr>
          <w:rFonts w:ascii="SimHei" w:eastAsia="SimHei"/>
          <w:color w:val="FF0000"/>
        </w:rPr>
        <w:tab/>
      </w:r>
      <w:r>
        <w:rPr>
          <w:rFonts w:ascii="SimHei" w:eastAsia="SimHei" w:hint="eastAsia"/>
          <w:color w:val="FF0000"/>
          <w:spacing w:val="-2"/>
        </w:rPr>
        <w:t>1992年至1997年按省分列的贝宁电力和自来水公司的水的订户数变化情况</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spacing w:after="0" w:line="120" w:lineRule="exact"/>
        <w:ind w:left="0"/>
        <w:rPr>
          <w:rFonts w:ascii="Times New Roman" w:eastAsia="SimHei"/>
          <w:color w:val="FF0000"/>
          <w:spacing w:val="-2"/>
          <w:sz w:val="10"/>
        </w:rPr>
      </w:pPr>
    </w:p>
    <w:tbl>
      <w:tblPr>
        <w:tblW w:w="6833" w:type="dxa"/>
        <w:tblInd w:w="1260" w:type="dxa"/>
        <w:tblLayout w:type="fixed"/>
        <w:tblCellMar>
          <w:left w:w="0" w:type="dxa"/>
          <w:right w:w="0" w:type="dxa"/>
        </w:tblCellMar>
        <w:tblLook w:val="0000" w:firstRow="0" w:lastRow="0" w:firstColumn="0" w:lastColumn="0" w:noHBand="0" w:noVBand="0"/>
      </w:tblPr>
      <w:tblGrid>
        <w:gridCol w:w="1268"/>
        <w:gridCol w:w="735"/>
        <w:gridCol w:w="840"/>
        <w:gridCol w:w="840"/>
        <w:gridCol w:w="840"/>
        <w:gridCol w:w="735"/>
        <w:gridCol w:w="735"/>
        <w:gridCol w:w="840"/>
      </w:tblGrid>
      <w:tr w:rsidR="00AC1086">
        <w:tblPrEx>
          <w:tblCellMar>
            <w:top w:w="0" w:type="dxa"/>
            <w:bottom w:w="0" w:type="dxa"/>
          </w:tblCellMar>
        </w:tblPrEx>
        <w:trPr>
          <w:cantSplit/>
          <w:tblHeader/>
        </w:trPr>
        <w:tc>
          <w:tcPr>
            <w:tcW w:w="1268"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color w:val="0000FF"/>
                <w:spacing w:val="-2"/>
                <w:sz w:val="14"/>
              </w:rPr>
            </w:pPr>
          </w:p>
        </w:tc>
        <w:tc>
          <w:tcPr>
            <w:tcW w:w="5565" w:type="dxa"/>
            <w:gridSpan w:val="7"/>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SimHei" w:eastAsia="KaiTi_GB2312" w:hint="eastAsia"/>
                <w:color w:val="0000FF"/>
                <w:spacing w:val="-2"/>
                <w:sz w:val="14"/>
              </w:rPr>
            </w:pPr>
            <w:r>
              <w:rPr>
                <w:rFonts w:ascii="SimHei" w:eastAsia="KaiTi_GB2312" w:hint="eastAsia"/>
                <w:color w:val="0000FF"/>
                <w:spacing w:val="-2"/>
                <w:sz w:val="14"/>
              </w:rPr>
              <w:t>年代</w:t>
            </w:r>
          </w:p>
        </w:tc>
      </w:tr>
      <w:tr w:rsidR="00AC1086">
        <w:tblPrEx>
          <w:tblCellMar>
            <w:top w:w="0" w:type="dxa"/>
            <w:bottom w:w="0" w:type="dxa"/>
          </w:tblCellMar>
        </w:tblPrEx>
        <w:trPr>
          <w:cantSplit/>
          <w:tblHeader/>
        </w:trPr>
        <w:tc>
          <w:tcPr>
            <w:tcW w:w="1268"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SimHei" w:eastAsia="KaiTi_GB2312"/>
                <w:color w:val="0000FF"/>
                <w:spacing w:val="-2"/>
                <w:sz w:val="14"/>
              </w:rPr>
            </w:pPr>
            <w:r>
              <w:rPr>
                <w:rFonts w:ascii="SimHei" w:eastAsia="KaiTi_GB2312" w:hint="eastAsia"/>
                <w:color w:val="0000FF"/>
                <w:spacing w:val="-2"/>
                <w:sz w:val="14"/>
              </w:rPr>
              <w:t>省名</w:t>
            </w:r>
          </w:p>
        </w:tc>
        <w:tc>
          <w:tcPr>
            <w:tcW w:w="73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1992</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1993</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1994</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1995</w:t>
            </w:r>
          </w:p>
        </w:tc>
        <w:tc>
          <w:tcPr>
            <w:tcW w:w="73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1996</w:t>
            </w:r>
          </w:p>
        </w:tc>
        <w:tc>
          <w:tcPr>
            <w:tcW w:w="73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1997</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1998</w:t>
            </w:r>
          </w:p>
        </w:tc>
      </w:tr>
      <w:tr w:rsidR="00AC1086">
        <w:tblPrEx>
          <w:tblCellMar>
            <w:top w:w="0" w:type="dxa"/>
            <w:bottom w:w="0" w:type="dxa"/>
          </w:tblCellMar>
        </w:tblPrEx>
        <w:trPr>
          <w:cantSplit/>
          <w:trHeight w:hRule="exact" w:val="115"/>
          <w:tblHeader/>
        </w:trPr>
        <w:tc>
          <w:tcPr>
            <w:tcW w:w="126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pacing w:val="-2"/>
                <w:sz w:val="17"/>
              </w:rPr>
            </w:pPr>
          </w:p>
        </w:tc>
        <w:tc>
          <w:tcPr>
            <w:tcW w:w="73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73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73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r>
      <w:tr w:rsidR="00AC1086">
        <w:tblPrEx>
          <w:tblCellMar>
            <w:top w:w="0" w:type="dxa"/>
            <w:bottom w:w="0" w:type="dxa"/>
          </w:tblCellMar>
        </w:tblPrEx>
        <w:trPr>
          <w:cantSplit/>
        </w:trPr>
        <w:tc>
          <w:tcPr>
            <w:tcW w:w="126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阿塔科拉</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1 455</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1 776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2 113</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2 289</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2 622</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2 820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3 130</w:t>
            </w:r>
          </w:p>
        </w:tc>
      </w:tr>
      <w:tr w:rsidR="00AC1086">
        <w:tblPrEx>
          <w:tblCellMar>
            <w:top w:w="0" w:type="dxa"/>
            <w:bottom w:w="0" w:type="dxa"/>
          </w:tblCellMar>
        </w:tblPrEx>
        <w:trPr>
          <w:cantSplit/>
        </w:trPr>
        <w:tc>
          <w:tcPr>
            <w:tcW w:w="126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大西洋</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24 407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27 060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30 782</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32 788</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35 155</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38 793</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41 081</w:t>
            </w:r>
          </w:p>
        </w:tc>
      </w:tr>
      <w:tr w:rsidR="00AC1086">
        <w:tblPrEx>
          <w:tblCellMar>
            <w:top w:w="0" w:type="dxa"/>
            <w:bottom w:w="0" w:type="dxa"/>
          </w:tblCellMar>
        </w:tblPrEx>
        <w:trPr>
          <w:cantSplit/>
        </w:trPr>
        <w:tc>
          <w:tcPr>
            <w:tcW w:w="126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博尔古</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3 419</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3 950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4 442</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4 887</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5 771</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6 459</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6 880</w:t>
            </w:r>
          </w:p>
        </w:tc>
      </w:tr>
      <w:tr w:rsidR="00AC1086">
        <w:tblPrEx>
          <w:tblCellMar>
            <w:top w:w="0" w:type="dxa"/>
            <w:bottom w:w="0" w:type="dxa"/>
          </w:tblCellMar>
        </w:tblPrEx>
        <w:trPr>
          <w:cantSplit/>
        </w:trPr>
        <w:tc>
          <w:tcPr>
            <w:tcW w:w="126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莫诺</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2 205</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2 687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3 420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3 756</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4 076</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4 445</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4 774</w:t>
            </w:r>
          </w:p>
        </w:tc>
      </w:tr>
      <w:tr w:rsidR="00AC1086">
        <w:tblPrEx>
          <w:tblCellMar>
            <w:top w:w="0" w:type="dxa"/>
            <w:bottom w:w="0" w:type="dxa"/>
          </w:tblCellMar>
        </w:tblPrEx>
        <w:trPr>
          <w:cantSplit/>
        </w:trPr>
        <w:tc>
          <w:tcPr>
            <w:tcW w:w="1268"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韦梅</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6 663</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7 576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8 895</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9 023</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9 963</w:t>
            </w:r>
          </w:p>
        </w:tc>
        <w:tc>
          <w:tcPr>
            <w:tcW w:w="735"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11 027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11 482</w:t>
            </w:r>
          </w:p>
        </w:tc>
      </w:tr>
      <w:tr w:rsidR="00AC1086">
        <w:tblPrEx>
          <w:tblCellMar>
            <w:top w:w="0" w:type="dxa"/>
            <w:bottom w:w="0" w:type="dxa"/>
          </w:tblCellMar>
        </w:tblPrEx>
        <w:trPr>
          <w:cantSplit/>
        </w:trPr>
        <w:tc>
          <w:tcPr>
            <w:tcW w:w="1268"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祖</w:t>
            </w:r>
          </w:p>
        </w:tc>
        <w:tc>
          <w:tcPr>
            <w:tcW w:w="735"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4 455</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5 435</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6 164</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6 762</w:t>
            </w:r>
          </w:p>
        </w:tc>
        <w:tc>
          <w:tcPr>
            <w:tcW w:w="735"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7 595</w:t>
            </w:r>
          </w:p>
        </w:tc>
        <w:tc>
          <w:tcPr>
            <w:tcW w:w="735"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8 314</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8 482</w:t>
            </w:r>
          </w:p>
        </w:tc>
      </w:tr>
      <w:tr w:rsidR="00AC1086">
        <w:tblPrEx>
          <w:tblCellMar>
            <w:top w:w="0" w:type="dxa"/>
            <w:bottom w:w="0" w:type="dxa"/>
          </w:tblCellMar>
        </w:tblPrEx>
        <w:trPr>
          <w:cantSplit/>
        </w:trPr>
        <w:tc>
          <w:tcPr>
            <w:tcW w:w="1268"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eastAsia="SimHei" w:hAnsi="SimSun" w:hint="eastAsia"/>
                <w:color w:val="FF0000"/>
                <w:spacing w:val="-2"/>
                <w:sz w:val="17"/>
              </w:rPr>
            </w:pPr>
            <w:r>
              <w:rPr>
                <w:rFonts w:ascii="SimHei" w:eastAsia="SimHei" w:hAnsi="SimSun"/>
                <w:color w:val="FF0000"/>
                <w:spacing w:val="-2"/>
                <w:sz w:val="17"/>
              </w:rPr>
              <w:t xml:space="preserve">  </w:t>
            </w:r>
            <w:r>
              <w:rPr>
                <w:rFonts w:ascii="SimHei" w:eastAsia="SimHei" w:hAnsi="SimSun" w:hint="eastAsia"/>
                <w:color w:val="FF0000"/>
                <w:spacing w:val="-2"/>
                <w:sz w:val="17"/>
              </w:rPr>
              <w:t>贝宁全国总计</w:t>
            </w:r>
          </w:p>
        </w:tc>
        <w:tc>
          <w:tcPr>
            <w:tcW w:w="73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21 604</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48 494</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55 814</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59 505</w:t>
            </w:r>
          </w:p>
        </w:tc>
        <w:tc>
          <w:tcPr>
            <w:tcW w:w="73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65 182</w:t>
            </w:r>
          </w:p>
        </w:tc>
        <w:tc>
          <w:tcPr>
            <w:tcW w:w="73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71 858</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75 738</w:t>
            </w:r>
          </w:p>
        </w:tc>
      </w:tr>
    </w:tbl>
    <w:p w:rsidR="00AC1086" w:rsidRDefault="00AC1086">
      <w:pPr>
        <w:pStyle w:val="SingleTxt"/>
        <w:tabs>
          <w:tab w:val="left" w:pos="630"/>
        </w:tabs>
        <w:spacing w:after="0" w:line="120" w:lineRule="exact"/>
        <w:rPr>
          <w:rFonts w:hAnsi="SimSun" w:hint="eastAsia"/>
          <w:spacing w:val="-2"/>
          <w:sz w:val="10"/>
        </w:rPr>
      </w:pPr>
    </w:p>
    <w:p w:rsidR="00AC1086" w:rsidRDefault="00AC1086">
      <w:pPr>
        <w:pStyle w:val="SingleTxt"/>
        <w:tabs>
          <w:tab w:val="left" w:pos="630"/>
        </w:tabs>
        <w:rPr>
          <w:rFonts w:hAnsi="SimSun" w:hint="eastAsia"/>
          <w:spacing w:val="-2"/>
          <w:sz w:val="18"/>
        </w:rPr>
      </w:pPr>
      <w:r>
        <w:rPr>
          <w:rFonts w:hAnsi="SimSun" w:hint="eastAsia"/>
          <w:spacing w:val="-2"/>
          <w:sz w:val="18"/>
        </w:rPr>
        <w:t>资料来源：1999年社会图表第207号摘录，第138页。</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14.8：</w:t>
      </w:r>
      <w:r>
        <w:tab/>
      </w:r>
      <w:r>
        <w:rPr>
          <w:rFonts w:hint="eastAsia"/>
        </w:rPr>
        <w:t>供电</w:t>
      </w:r>
    </w:p>
    <w:p w:rsidR="00AC1086" w:rsidRDefault="00AC1086">
      <w:pPr>
        <w:pStyle w:val="SingleTxt"/>
        <w:tabs>
          <w:tab w:val="left" w:pos="630"/>
        </w:tabs>
        <w:spacing w:after="0" w:line="120" w:lineRule="exact"/>
        <w:rPr>
          <w:rFonts w:ascii="SimHei" w:eastAsia="SimHei" w:hint="eastAsia"/>
          <w:spacing w:val="-2"/>
          <w:sz w:val="10"/>
        </w:rPr>
      </w:pP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在贝宁，供电是国家始终关心的一个问题。在全国领土上供电不平衡，许多地方在生活中还使用传统的照明方法（马灯、油灯、油盏），有时还用手电筒。</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家庭和企业用电主要是通过贝宁电力和自来水公司。但并不是农村所有地区或缺少基础设施和财政手段的地区都能供电。</w:t>
      </w:r>
    </w:p>
    <w:p w:rsidR="00AC1086" w:rsidRDefault="00AC1086">
      <w:pPr>
        <w:pStyle w:val="SingleTxt"/>
        <w:tabs>
          <w:tab w:val="left" w:pos="630"/>
        </w:tabs>
        <w:rPr>
          <w:rFonts w:hAnsi="SimSun" w:hint="eastAsia"/>
          <w:spacing w:val="-2"/>
        </w:rPr>
      </w:pPr>
      <w:r>
        <w:rPr>
          <w:rFonts w:hAnsi="SimSun"/>
          <w:spacing w:val="-2"/>
        </w:rPr>
        <w:tab/>
      </w:r>
      <w:r>
        <w:rPr>
          <w:rFonts w:hAnsi="SimSun" w:hint="eastAsia"/>
          <w:spacing w:val="-2"/>
        </w:rPr>
        <w:t>下列表22显示的是1992年至1997年按省分列的贝宁电力和自来水公司用电户的分布情况。</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Pr>
          <w:rFonts w:ascii="SimHei" w:eastAsia="SimHei"/>
          <w:color w:val="FF0000"/>
          <w:spacing w:val="-2"/>
        </w:rPr>
      </w:pPr>
      <w:r>
        <w:rPr>
          <w:rFonts w:ascii="SimHei" w:eastAsia="SimHei"/>
          <w:color w:val="FF0000"/>
          <w:spacing w:val="-2"/>
        </w:rPr>
        <w:tab/>
      </w:r>
      <w:r>
        <w:rPr>
          <w:rFonts w:hint="eastAsia"/>
        </w:rPr>
        <w:t>表22：</w:t>
      </w:r>
      <w:r>
        <w:rPr>
          <w:rFonts w:ascii="SimHei" w:eastAsia="SimHei" w:hint="eastAsia"/>
          <w:color w:val="FF0000"/>
          <w:spacing w:val="-2"/>
        </w:rPr>
        <w:t>1992-1997年按省分列的贝宁电力和自来水公司用电户变化情况</w:t>
      </w:r>
    </w:p>
    <w:tbl>
      <w:tblPr>
        <w:tblW w:w="6728" w:type="dxa"/>
        <w:tblInd w:w="1260" w:type="dxa"/>
        <w:tblLayout w:type="fixed"/>
        <w:tblCellMar>
          <w:left w:w="0" w:type="dxa"/>
          <w:right w:w="0" w:type="dxa"/>
        </w:tblCellMar>
        <w:tblLook w:val="0000" w:firstRow="0" w:lastRow="0" w:firstColumn="0" w:lastColumn="0" w:noHBand="0" w:noVBand="0"/>
      </w:tblPr>
      <w:tblGrid>
        <w:gridCol w:w="1626"/>
        <w:gridCol w:w="902"/>
        <w:gridCol w:w="840"/>
        <w:gridCol w:w="840"/>
        <w:gridCol w:w="840"/>
        <w:gridCol w:w="840"/>
        <w:gridCol w:w="840"/>
      </w:tblGrid>
      <w:tr w:rsidR="00AC1086">
        <w:tblPrEx>
          <w:tblCellMar>
            <w:top w:w="0" w:type="dxa"/>
            <w:bottom w:w="0" w:type="dxa"/>
          </w:tblCellMar>
        </w:tblPrEx>
        <w:trPr>
          <w:cantSplit/>
          <w:tblHeader/>
        </w:trPr>
        <w:tc>
          <w:tcPr>
            <w:tcW w:w="162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SimHei" w:eastAsia="KaiTi_GB2312"/>
                <w:color w:val="0000FF"/>
                <w:spacing w:val="-2"/>
                <w:sz w:val="14"/>
              </w:rPr>
            </w:pPr>
            <w:r>
              <w:rPr>
                <w:rFonts w:ascii="SimHei" w:eastAsia="KaiTi_GB2312" w:hint="eastAsia"/>
                <w:color w:val="0000FF"/>
                <w:spacing w:val="-2"/>
                <w:sz w:val="14"/>
              </w:rPr>
              <w:t>省名</w:t>
            </w:r>
          </w:p>
        </w:tc>
        <w:tc>
          <w:tcPr>
            <w:tcW w:w="902"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pacing w:val="-2"/>
                <w:sz w:val="14"/>
              </w:rPr>
            </w:pPr>
            <w:r>
              <w:rPr>
                <w:rFonts w:ascii="SimHei" w:eastAsia="KaiTi_GB2312"/>
                <w:color w:val="0000FF"/>
                <w:spacing w:val="-2"/>
                <w:sz w:val="14"/>
              </w:rPr>
              <w:t>1992</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pacing w:val="-2"/>
                <w:sz w:val="14"/>
              </w:rPr>
            </w:pPr>
            <w:r>
              <w:rPr>
                <w:rFonts w:ascii="SimHei" w:eastAsia="KaiTi_GB2312"/>
                <w:color w:val="0000FF"/>
                <w:spacing w:val="-2"/>
                <w:sz w:val="14"/>
              </w:rPr>
              <w:t>1993</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pacing w:val="-2"/>
                <w:sz w:val="14"/>
              </w:rPr>
            </w:pPr>
            <w:r>
              <w:rPr>
                <w:rFonts w:ascii="SimHei" w:eastAsia="KaiTi_GB2312"/>
                <w:color w:val="0000FF"/>
                <w:spacing w:val="-2"/>
                <w:sz w:val="14"/>
              </w:rPr>
              <w:t>1994</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pacing w:val="-2"/>
                <w:sz w:val="14"/>
              </w:rPr>
            </w:pPr>
            <w:r>
              <w:rPr>
                <w:rFonts w:ascii="SimHei" w:eastAsia="KaiTi_GB2312"/>
                <w:color w:val="0000FF"/>
                <w:spacing w:val="-2"/>
                <w:sz w:val="14"/>
              </w:rPr>
              <w:t>1995</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pacing w:val="-2"/>
                <w:sz w:val="14"/>
              </w:rPr>
            </w:pPr>
            <w:r>
              <w:rPr>
                <w:rFonts w:ascii="SimHei" w:eastAsia="KaiTi_GB2312"/>
                <w:color w:val="0000FF"/>
                <w:spacing w:val="-2"/>
                <w:sz w:val="14"/>
              </w:rPr>
              <w:t>1996</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color w:val="0000FF"/>
                <w:spacing w:val="-2"/>
                <w:sz w:val="14"/>
              </w:rPr>
            </w:pPr>
            <w:r>
              <w:rPr>
                <w:rFonts w:ascii="SimHei" w:eastAsia="KaiTi_GB2312"/>
                <w:color w:val="0000FF"/>
                <w:spacing w:val="-2"/>
                <w:sz w:val="14"/>
              </w:rPr>
              <w:t>1997</w:t>
            </w:r>
          </w:p>
        </w:tc>
      </w:tr>
      <w:tr w:rsidR="00AC1086">
        <w:tblPrEx>
          <w:tblCellMar>
            <w:top w:w="0" w:type="dxa"/>
            <w:bottom w:w="0" w:type="dxa"/>
          </w:tblCellMar>
        </w:tblPrEx>
        <w:trPr>
          <w:cantSplit/>
          <w:trHeight w:hRule="exact" w:val="115"/>
          <w:tblHeader/>
        </w:trPr>
        <w:tc>
          <w:tcPr>
            <w:tcW w:w="162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pacing w:val="-2"/>
                <w:sz w:val="17"/>
              </w:rPr>
            </w:pPr>
          </w:p>
        </w:tc>
        <w:tc>
          <w:tcPr>
            <w:tcW w:w="902"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c>
          <w:tcPr>
            <w:tcW w:w="84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r>
      <w:tr w:rsidR="00AC1086">
        <w:tblPrEx>
          <w:tblCellMar>
            <w:top w:w="0" w:type="dxa"/>
            <w:bottom w:w="0" w:type="dxa"/>
          </w:tblCellMar>
        </w:tblPrEx>
        <w:trPr>
          <w:cantSplit/>
        </w:trPr>
        <w:tc>
          <w:tcPr>
            <w:tcW w:w="162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阿塔科拉</w:t>
            </w:r>
          </w:p>
        </w:tc>
        <w:tc>
          <w:tcPr>
            <w:tcW w:w="9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2 027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2 258</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2 421</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2 710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2 966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3 270</w:t>
            </w:r>
          </w:p>
        </w:tc>
      </w:tr>
      <w:tr w:rsidR="00AC1086">
        <w:tblPrEx>
          <w:tblCellMar>
            <w:top w:w="0" w:type="dxa"/>
            <w:bottom w:w="0" w:type="dxa"/>
          </w:tblCellMar>
        </w:tblPrEx>
        <w:trPr>
          <w:cantSplit/>
        </w:trPr>
        <w:tc>
          <w:tcPr>
            <w:tcW w:w="162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大西洋</w:t>
            </w:r>
          </w:p>
        </w:tc>
        <w:tc>
          <w:tcPr>
            <w:tcW w:w="9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48 607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54 063</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58 259</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63 947</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70 743</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80 650</w:t>
            </w:r>
          </w:p>
        </w:tc>
      </w:tr>
      <w:tr w:rsidR="00AC1086">
        <w:tblPrEx>
          <w:tblCellMar>
            <w:top w:w="0" w:type="dxa"/>
            <w:bottom w:w="0" w:type="dxa"/>
          </w:tblCellMar>
        </w:tblPrEx>
        <w:trPr>
          <w:cantSplit/>
        </w:trPr>
        <w:tc>
          <w:tcPr>
            <w:tcW w:w="162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博尔古</w:t>
            </w:r>
          </w:p>
        </w:tc>
        <w:tc>
          <w:tcPr>
            <w:tcW w:w="9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5 931</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6 676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7 140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7 680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8 470</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9 485</w:t>
            </w:r>
          </w:p>
        </w:tc>
      </w:tr>
      <w:tr w:rsidR="00AC1086">
        <w:tblPrEx>
          <w:tblCellMar>
            <w:top w:w="0" w:type="dxa"/>
            <w:bottom w:w="0" w:type="dxa"/>
          </w:tblCellMar>
        </w:tblPrEx>
        <w:trPr>
          <w:cantSplit/>
        </w:trPr>
        <w:tc>
          <w:tcPr>
            <w:tcW w:w="162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莫诺</w:t>
            </w:r>
          </w:p>
        </w:tc>
        <w:tc>
          <w:tcPr>
            <w:tcW w:w="9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4 159</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4 811</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5 718</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6 576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7 501</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8 358</w:t>
            </w:r>
          </w:p>
        </w:tc>
      </w:tr>
      <w:tr w:rsidR="00AC1086">
        <w:tblPrEx>
          <w:tblCellMar>
            <w:top w:w="0" w:type="dxa"/>
            <w:bottom w:w="0" w:type="dxa"/>
          </w:tblCellMar>
        </w:tblPrEx>
        <w:trPr>
          <w:cantSplit/>
        </w:trPr>
        <w:tc>
          <w:tcPr>
            <w:tcW w:w="162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韦梅</w:t>
            </w:r>
          </w:p>
        </w:tc>
        <w:tc>
          <w:tcPr>
            <w:tcW w:w="902"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15 506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17 036</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18 289</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20 171</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22 465</w:t>
            </w:r>
          </w:p>
        </w:tc>
        <w:tc>
          <w:tcPr>
            <w:tcW w:w="84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24 636</w:t>
            </w:r>
          </w:p>
        </w:tc>
      </w:tr>
      <w:tr w:rsidR="00AC1086">
        <w:tblPrEx>
          <w:tblCellMar>
            <w:top w:w="0" w:type="dxa"/>
            <w:bottom w:w="0" w:type="dxa"/>
          </w:tblCellMar>
        </w:tblPrEx>
        <w:trPr>
          <w:cantSplit/>
        </w:trPr>
        <w:tc>
          <w:tcPr>
            <w:tcW w:w="1626"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hint="eastAsia"/>
                <w:spacing w:val="-2"/>
                <w:sz w:val="17"/>
              </w:rPr>
              <w:t>祖</w:t>
            </w:r>
          </w:p>
        </w:tc>
        <w:tc>
          <w:tcPr>
            <w:tcW w:w="902"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6 475</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7 514</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7 838</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8 795</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9 770</w:t>
            </w:r>
          </w:p>
        </w:tc>
        <w:tc>
          <w:tcPr>
            <w:tcW w:w="84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10 867</w:t>
            </w:r>
          </w:p>
        </w:tc>
      </w:tr>
      <w:tr w:rsidR="00AC1086">
        <w:tblPrEx>
          <w:tblCellMar>
            <w:top w:w="0" w:type="dxa"/>
            <w:bottom w:w="0" w:type="dxa"/>
          </w:tblCellMar>
        </w:tblPrEx>
        <w:trPr>
          <w:cantSplit/>
        </w:trPr>
        <w:tc>
          <w:tcPr>
            <w:tcW w:w="162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eastAsia="SimHei" w:hAnsi="SimSun" w:hint="eastAsia"/>
                <w:color w:val="FF0000"/>
                <w:spacing w:val="-2"/>
                <w:sz w:val="17"/>
              </w:rPr>
            </w:pPr>
            <w:r>
              <w:rPr>
                <w:rFonts w:ascii="SimHei" w:eastAsia="SimHei" w:hAnsi="SimSun"/>
                <w:color w:val="FF0000"/>
                <w:spacing w:val="-2"/>
                <w:sz w:val="17"/>
              </w:rPr>
              <w:tab/>
            </w:r>
            <w:r>
              <w:rPr>
                <w:rFonts w:ascii="SimHei" w:eastAsia="SimHei" w:hAnsi="SimSun" w:hint="eastAsia"/>
                <w:color w:val="FF0000"/>
                <w:spacing w:val="-2"/>
                <w:sz w:val="17"/>
              </w:rPr>
              <w:t>总计</w:t>
            </w:r>
          </w:p>
        </w:tc>
        <w:tc>
          <w:tcPr>
            <w:tcW w:w="902"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82 705</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92 358</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99 665</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109 879</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121 915</w:t>
            </w:r>
          </w:p>
        </w:tc>
        <w:tc>
          <w:tcPr>
            <w:tcW w:w="84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eastAsia="SimHei" w:hAnsi="SimSun"/>
                <w:b/>
                <w:bCs/>
                <w:color w:val="FF0000"/>
                <w:spacing w:val="-2"/>
                <w:sz w:val="17"/>
              </w:rPr>
            </w:pPr>
            <w:r>
              <w:rPr>
                <w:rFonts w:ascii="SimHei" w:eastAsia="SimHei" w:hAnsi="SimSun"/>
                <w:b/>
                <w:bCs/>
                <w:color w:val="FF0000"/>
                <w:spacing w:val="-2"/>
                <w:sz w:val="17"/>
              </w:rPr>
              <w:t>137 266</w:t>
            </w:r>
          </w:p>
        </w:tc>
      </w:tr>
    </w:tbl>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spacing w:after="0" w:line="120" w:lineRule="exact"/>
        <w:ind w:left="1260"/>
        <w:rPr>
          <w:rFonts w:ascii="SimHei" w:eastAsia="SimHei" w:hint="eastAsia"/>
          <w:color w:val="FF0000"/>
          <w:spacing w:val="-2"/>
          <w:sz w:val="10"/>
        </w:rPr>
      </w:pP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1260"/>
        <w:rPr>
          <w:rFonts w:hAnsi="SimSun"/>
          <w:spacing w:val="-2"/>
          <w:sz w:val="18"/>
        </w:rPr>
      </w:pPr>
      <w:r>
        <w:rPr>
          <w:rFonts w:hAnsi="SimSun" w:hint="eastAsia"/>
          <w:spacing w:val="-2"/>
          <w:sz w:val="18"/>
        </w:rPr>
        <w:t>资料来源：1999年版社会图表。</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从以上图表的总数中看不出差距。</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贝宁电力和自来水公司在电力资源的供应方面存在一些缺口。在通过太阳能弥补缺口方面作了努力。在农村某些地区，太阳能在局部时间里保证了电力的供应。</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14.9：</w:t>
      </w:r>
      <w:r>
        <w:tab/>
      </w:r>
      <w:r>
        <w:rPr>
          <w:rFonts w:hint="eastAsia"/>
        </w:rPr>
        <w:t>发挥私人积极性为农村发展服务</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自从贝宁实施结构调整计划后，人才稀缺成为加强国家机构和本国非政府组织之间有益合作的起因。</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这一合作的基础是国家和非政府组织在多项为居民采取行动的领域内进行分工协作。</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在这方面的活动有培训、计划的落实、后续和评估等。</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国内外26个非政府组织的帮助下，粮食安全地方干预计划（PILSA）为在农村，甚至十分偏僻的农村的23个妇女团体和89个男女混合的团体执行了它的行动计划。参加这些团体的妇女总人数为1 148人，男子有857人，妇女占57.25％。</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所有这些微型金融机构开展支援活动，目的是为了使妇女和男子们掌握必要的本领，以管理好他们的小型企业。特别如举办扫盲、实用会计、农产品储存等培训班。</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14.10：</w:t>
      </w:r>
      <w:r>
        <w:tab/>
      </w:r>
      <w:r>
        <w:rPr>
          <w:rFonts w:hint="eastAsia"/>
        </w:rPr>
        <w:t>农村妇女参加国际会晤</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荷兰志愿者服务处”根据其提高妇女地位和改变人们落后思想的政策，组织贝宁农村妇女的会晤以及让她们参加国际妇女会议。正是这样，一个由科布雷和多布戈农村妇女组成的代表团出席了在北京举行的第四届妇女问题世界会议。在讨论全球妇女形势时，她们也发了言。这些妇女还与荷兰的农村妇女进行了互访。</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14.11：</w:t>
      </w:r>
      <w:r>
        <w:tab/>
      </w:r>
      <w:r>
        <w:rPr>
          <w:rFonts w:hint="eastAsia"/>
        </w:rPr>
        <w:t>制订农村发展计划</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计划的创意来自一系列咨询和调查，通过这些咨询和调查勾勒出这些计划要解决的问题的各个方面。</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在收集资料的阶段向各个层次的居民征求意见，请他们亲自表达他们的愿望。</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妇女参加这种同建设村社基础设施如村里的水泵、妇产医院、学校等有关的咨询活动。但作出最后的决定往往要求考虑多项标准，其中有的是不可或缺的。比如村子里水井和水泵的选址问题必须根据含水层的位置才能确定。长期以来存在于个人或集体之间的冲突会因为某一方反对村社所选的基础设施的地点而激化起来。</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这种情况有时完全是因为宗教信仰和迷信的缘故。比如在墓地附近建一个卫生中心。类似的例子有好几个，这也正是老百姓很少光顾这些卫生中心的原因。萨维卫生中心的情况就很说明问题。</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信贷-储蓄和储蓄-信贷的计划的赢利性迫使负责人在计算利率时考虑担保费用，但妇女对这类措施往往持谨慎态度。</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14.12：</w:t>
      </w:r>
      <w:r>
        <w:tab/>
      </w:r>
      <w:r>
        <w:rPr>
          <w:rFonts w:hint="eastAsia"/>
        </w:rPr>
        <w:t>农村发展部的组织结构</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农村发展部最关心的是如何尽量接近男女农民。</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农村发展部组织结构的设置就是为了尽量符合上述考虑。事实上，农村发展部在各省都有它的派出机构——农村发展地区行动中心（CARDER）总局以及各种技术局和处。在专区一级，有农村发展地区行动中心的机构；在村社、小区和村庄一级，有负责农业推广的综合技术人员。这些技术人员是最基层的一级，农村的男女都可以同他们打交道，以便听取他们在农业方面的建议。他们必须住在他们进行工作的村子里。</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但是，随着农业结构调整计划以及全国公职部门自愿离职计划的实施，当地农业部门的人员大幅度减少。人员方面的需要大概只能满足三分之一左右。</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为了应付当地辅导和培训人员奇缺带来的困难，从1992年开始使用一种新的农业推广方法。那就是成立以村子为单位的参与式的联络小组。一共成立了50 888个小组，占全部村民的21％。</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此外还成立了666个协作委员会，共有5 558名成员，其中有973名妇女，占全部成员的17.50％。</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14.13：</w:t>
      </w:r>
      <w:r>
        <w:tab/>
      </w:r>
      <w:r>
        <w:rPr>
          <w:rFonts w:hint="eastAsia"/>
        </w:rPr>
        <w:t>提供培训以支持农村</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为农业部门的培训人员和农业生产组织了许多培训班。</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为了提高服务质量，培训人员参加了包括男女性别问题和发展问题在内的各种类型的培训。对中低级水平的人员都进行这种培训。参加培训人员的人数可见诸于表23。</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Pr>
          <w:rFonts w:ascii="SimHei" w:eastAsia="SimHei" w:hAnsi="SimSun"/>
          <w:color w:val="FF0000"/>
          <w:spacing w:val="-2"/>
        </w:rPr>
      </w:pPr>
      <w:r>
        <w:rPr>
          <w:rFonts w:hAnsi="SimSun"/>
          <w:spacing w:val="-2"/>
        </w:rPr>
        <w:br w:type="page"/>
      </w:r>
      <w:r>
        <w:rPr>
          <w:rFonts w:hAnsi="SimSun"/>
          <w:spacing w:val="-2"/>
        </w:rPr>
        <w:tab/>
      </w:r>
      <w:r>
        <w:rPr>
          <w:rFonts w:hAnsi="SimSun" w:hint="eastAsia"/>
          <w:spacing w:val="-2"/>
        </w:rPr>
        <w:t>表23 ：</w:t>
      </w:r>
      <w:r>
        <w:rPr>
          <w:rFonts w:ascii="SimHei" w:eastAsia="SimHei" w:hAnsi="SimSun" w:hint="eastAsia"/>
          <w:color w:val="FF0000"/>
          <w:spacing w:val="-2"/>
        </w:rPr>
        <w:t>按年份和性别分列的参加培训的人员分布情况</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spacing w:after="0" w:line="120" w:lineRule="exact"/>
        <w:ind w:left="0"/>
        <w:rPr>
          <w:rFonts w:ascii="SimHei" w:eastAsia="SimHei"/>
          <w:color w:val="FF0000"/>
          <w:spacing w:val="-2"/>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AC1086">
        <w:tblPrEx>
          <w:tblCellMar>
            <w:top w:w="0" w:type="dxa"/>
            <w:bottom w:w="0" w:type="dxa"/>
          </w:tblCellMar>
        </w:tblPrEx>
        <w:trPr>
          <w:cantSplit/>
          <w:tblHeader/>
        </w:trPr>
        <w:tc>
          <w:tcPr>
            <w:tcW w:w="1830"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color w:val="0000FF"/>
                <w:spacing w:val="-2"/>
                <w:sz w:val="14"/>
              </w:rPr>
            </w:pPr>
          </w:p>
        </w:tc>
        <w:tc>
          <w:tcPr>
            <w:tcW w:w="3660" w:type="dxa"/>
            <w:gridSpan w:val="2"/>
            <w:tcBorders>
              <w:top w:val="single" w:sz="2"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SimHei" w:eastAsia="KaiTi_GB2312"/>
                <w:color w:val="0000FF"/>
                <w:spacing w:val="-2"/>
                <w:sz w:val="14"/>
              </w:rPr>
            </w:pPr>
            <w:r>
              <w:rPr>
                <w:rFonts w:ascii="SimHei" w:eastAsia="KaiTi_GB2312" w:hint="eastAsia"/>
                <w:color w:val="0000FF"/>
                <w:spacing w:val="-2"/>
                <w:sz w:val="14"/>
              </w:rPr>
              <w:t>按性别分列的人数</w:t>
            </w:r>
          </w:p>
        </w:tc>
        <w:tc>
          <w:tcPr>
            <w:tcW w:w="1831" w:type="dxa"/>
            <w:tcBorders>
              <w:top w:val="single" w:sz="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color w:val="0000FF"/>
                <w:spacing w:val="-2"/>
                <w:sz w:val="14"/>
              </w:rPr>
            </w:pPr>
          </w:p>
        </w:tc>
      </w:tr>
      <w:tr w:rsidR="00AC1086">
        <w:tblPrEx>
          <w:tblCellMar>
            <w:top w:w="0" w:type="dxa"/>
            <w:bottom w:w="0" w:type="dxa"/>
          </w:tblCellMar>
        </w:tblPrEx>
        <w:trPr>
          <w:tblHeader/>
        </w:trPr>
        <w:tc>
          <w:tcPr>
            <w:tcW w:w="1830"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SimHei" w:eastAsia="KaiTi_GB2312" w:hint="eastAsia"/>
                <w:color w:val="0000FF"/>
                <w:spacing w:val="-2"/>
                <w:sz w:val="14"/>
              </w:rPr>
            </w:pPr>
            <w:r>
              <w:rPr>
                <w:rFonts w:ascii="SimHei" w:eastAsia="KaiTi_GB2312" w:hint="eastAsia"/>
                <w:color w:val="0000FF"/>
                <w:spacing w:val="-2"/>
                <w:sz w:val="14"/>
              </w:rPr>
              <w:t>年份</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567"/>
              <w:jc w:val="right"/>
              <w:rPr>
                <w:rFonts w:ascii="SimHei" w:eastAsia="KaiTi_GB2312" w:hint="eastAsia"/>
                <w:color w:val="0000FF"/>
                <w:spacing w:val="-2"/>
                <w:sz w:val="14"/>
              </w:rPr>
            </w:pPr>
            <w:r>
              <w:rPr>
                <w:rFonts w:ascii="SimHei" w:eastAsia="KaiTi_GB2312" w:hint="eastAsia"/>
                <w:color w:val="0000FF"/>
                <w:spacing w:val="-2"/>
                <w:sz w:val="14"/>
              </w:rPr>
              <w:t>女性</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567"/>
              <w:jc w:val="right"/>
              <w:rPr>
                <w:rFonts w:ascii="SimHei" w:eastAsia="KaiTi_GB2312" w:hint="eastAsia"/>
                <w:color w:val="0000FF"/>
                <w:spacing w:val="-2"/>
                <w:sz w:val="14"/>
              </w:rPr>
            </w:pPr>
            <w:r>
              <w:rPr>
                <w:rFonts w:ascii="SimHei" w:eastAsia="KaiTi_GB2312" w:hint="eastAsia"/>
                <w:color w:val="0000FF"/>
                <w:spacing w:val="-2"/>
                <w:sz w:val="14"/>
              </w:rPr>
              <w:t>男性</w:t>
            </w:r>
          </w:p>
        </w:tc>
        <w:tc>
          <w:tcPr>
            <w:tcW w:w="1831" w:type="dxa"/>
            <w:tcBorders>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int="eastAsia"/>
                <w:color w:val="0000FF"/>
                <w:spacing w:val="-2"/>
                <w:sz w:val="14"/>
              </w:rPr>
            </w:pPr>
            <w:r>
              <w:rPr>
                <w:rFonts w:ascii="SimHei" w:eastAsia="KaiTi_GB2312" w:hint="eastAsia"/>
                <w:color w:val="0000FF"/>
                <w:spacing w:val="-2"/>
                <w:sz w:val="14"/>
              </w:rPr>
              <w:t>总计</w:t>
            </w:r>
          </w:p>
        </w:tc>
      </w:tr>
      <w:tr w:rsidR="00AC1086">
        <w:tblPrEx>
          <w:tblCellMar>
            <w:top w:w="0" w:type="dxa"/>
            <w:bottom w:w="0" w:type="dxa"/>
          </w:tblCellMar>
        </w:tblPrEx>
        <w:trPr>
          <w:trHeight w:hRule="exact" w:val="115"/>
          <w:tblHeader/>
        </w:trPr>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color w:val="FF0000"/>
                <w:spacing w:val="-2"/>
                <w:sz w:val="17"/>
              </w:rPr>
            </w:pPr>
          </w:p>
        </w:tc>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567"/>
              <w:jc w:val="right"/>
              <w:rPr>
                <w:rFonts w:ascii="SimHei"/>
                <w:color w:val="FF0000"/>
                <w:spacing w:val="-2"/>
                <w:sz w:val="17"/>
              </w:rPr>
            </w:pPr>
          </w:p>
        </w:tc>
        <w:tc>
          <w:tcPr>
            <w:tcW w:w="1830"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567"/>
              <w:jc w:val="right"/>
              <w:rPr>
                <w:rFonts w:ascii="SimHei"/>
                <w:color w:val="FF0000"/>
                <w:spacing w:val="-2"/>
                <w:sz w:val="17"/>
              </w:rPr>
            </w:pPr>
          </w:p>
        </w:tc>
        <w:tc>
          <w:tcPr>
            <w:tcW w:w="1831"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color w:val="FF0000"/>
                <w:spacing w:val="-2"/>
                <w:sz w:val="17"/>
              </w:rPr>
            </w:pP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hint="eastAsia"/>
                <w:spacing w:val="-2"/>
                <w:sz w:val="17"/>
              </w:rPr>
            </w:pPr>
            <w:r>
              <w:rPr>
                <w:rFonts w:hAnsi="SimSun" w:hint="eastAsia"/>
                <w:spacing w:val="-2"/>
                <w:sz w:val="17"/>
              </w:rPr>
              <w:t>1995</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hAnsi="SimSun" w:hint="eastAsia"/>
                <w:spacing w:val="-2"/>
                <w:sz w:val="17"/>
              </w:rPr>
            </w:pPr>
            <w:r>
              <w:rPr>
                <w:rFonts w:hAnsi="SimSun" w:hint="eastAsia"/>
                <w:spacing w:val="-2"/>
                <w:sz w:val="17"/>
              </w:rPr>
              <w:t>284</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hAnsi="SimSun" w:hint="eastAsia"/>
                <w:spacing w:val="-2"/>
                <w:sz w:val="17"/>
              </w:rPr>
            </w:pPr>
            <w:r>
              <w:rPr>
                <w:rFonts w:hAnsi="SimSun" w:hint="eastAsia"/>
                <w:spacing w:val="-2"/>
                <w:sz w:val="17"/>
              </w:rPr>
              <w:t>1 865</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2 149</w:t>
            </w:r>
          </w:p>
        </w:tc>
      </w:tr>
      <w:tr w:rsidR="00AC1086">
        <w:tblPrEx>
          <w:tblCellMar>
            <w:top w:w="0" w:type="dxa"/>
            <w:bottom w:w="0" w:type="dxa"/>
          </w:tblCellMar>
        </w:tblPrEx>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spacing w:val="-2"/>
                <w:sz w:val="17"/>
              </w:rPr>
              <w:t>1996</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hAnsi="SimSun" w:hint="eastAsia"/>
                <w:spacing w:val="-2"/>
                <w:sz w:val="17"/>
              </w:rPr>
            </w:pPr>
            <w:r>
              <w:rPr>
                <w:rFonts w:hAnsi="SimSun" w:hint="eastAsia"/>
                <w:spacing w:val="-2"/>
                <w:sz w:val="17"/>
              </w:rPr>
              <w:t>无统计</w:t>
            </w:r>
          </w:p>
        </w:tc>
        <w:tc>
          <w:tcPr>
            <w:tcW w:w="1830"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hAnsi="SimSun" w:hint="eastAsia"/>
                <w:spacing w:val="-2"/>
                <w:sz w:val="17"/>
              </w:rPr>
            </w:pPr>
            <w:r>
              <w:rPr>
                <w:rFonts w:hAnsi="SimSun" w:hint="eastAsia"/>
                <w:spacing w:val="-2"/>
                <w:sz w:val="17"/>
              </w:rPr>
              <w:t>无统计</w:t>
            </w:r>
          </w:p>
        </w:tc>
        <w:tc>
          <w:tcPr>
            <w:tcW w:w="1831"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7 784</w:t>
            </w:r>
          </w:p>
        </w:tc>
      </w:tr>
      <w:tr w:rsidR="00AC1086">
        <w:tblPrEx>
          <w:tblCellMar>
            <w:top w:w="0" w:type="dxa"/>
            <w:bottom w:w="0" w:type="dxa"/>
          </w:tblCellMar>
        </w:tblPrEx>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hAnsi="SimSun"/>
                <w:spacing w:val="-2"/>
                <w:sz w:val="17"/>
              </w:rPr>
            </w:pPr>
            <w:r>
              <w:rPr>
                <w:rFonts w:hAnsi="SimSun"/>
                <w:spacing w:val="-2"/>
                <w:sz w:val="17"/>
              </w:rPr>
              <w:t>1997</w:t>
            </w:r>
          </w:p>
        </w:tc>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hAnsi="SimSun"/>
                <w:spacing w:val="-2"/>
                <w:sz w:val="17"/>
              </w:rPr>
            </w:pPr>
            <w:r>
              <w:rPr>
                <w:rFonts w:hAnsi="SimSun"/>
                <w:spacing w:val="-2"/>
                <w:sz w:val="17"/>
              </w:rPr>
              <w:t>241</w:t>
            </w:r>
          </w:p>
        </w:tc>
        <w:tc>
          <w:tcPr>
            <w:tcW w:w="1830"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hAnsi="SimSun"/>
                <w:spacing w:val="-2"/>
                <w:sz w:val="17"/>
              </w:rPr>
            </w:pPr>
            <w:r>
              <w:rPr>
                <w:rFonts w:hAnsi="SimSun"/>
                <w:spacing w:val="-2"/>
                <w:sz w:val="17"/>
              </w:rPr>
              <w:t>453</w:t>
            </w:r>
          </w:p>
        </w:tc>
        <w:tc>
          <w:tcPr>
            <w:tcW w:w="1831" w:type="dxa"/>
            <w:tcBorders>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hAnsi="SimSun"/>
                <w:spacing w:val="-2"/>
                <w:sz w:val="17"/>
              </w:rPr>
            </w:pPr>
            <w:r>
              <w:rPr>
                <w:rFonts w:hAnsi="SimSun"/>
                <w:spacing w:val="-2"/>
                <w:sz w:val="17"/>
              </w:rPr>
              <w:t>694</w:t>
            </w:r>
          </w:p>
        </w:tc>
      </w:tr>
      <w:tr w:rsidR="00AC1086">
        <w:tblPrEx>
          <w:tblCellMar>
            <w:top w:w="0" w:type="dxa"/>
            <w:bottom w:w="0" w:type="dxa"/>
          </w:tblCellMar>
        </w:tblPrEx>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rPr>
                <w:rFonts w:ascii="SimHei" w:hint="eastAsia"/>
                <w:color w:val="FF0000"/>
                <w:spacing w:val="-2"/>
                <w:sz w:val="17"/>
              </w:rPr>
            </w:pPr>
            <w:r>
              <w:rPr>
                <w:rFonts w:ascii="SimHei"/>
                <w:color w:val="FF0000"/>
                <w:spacing w:val="-2"/>
                <w:sz w:val="17"/>
              </w:rPr>
              <w:tab/>
            </w:r>
            <w:r>
              <w:rPr>
                <w:rFonts w:ascii="SimHei" w:hint="eastAsia"/>
                <w:color w:val="FF0000"/>
                <w:spacing w:val="-2"/>
                <w:sz w:val="17"/>
              </w:rPr>
              <w:t>总计</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ascii="SimHei" w:hint="eastAsia"/>
                <w:b/>
                <w:bCs/>
                <w:color w:val="FF0000"/>
                <w:spacing w:val="-2"/>
                <w:sz w:val="17"/>
              </w:rPr>
            </w:pPr>
            <w:r>
              <w:rPr>
                <w:rFonts w:ascii="SimHei" w:hint="eastAsia"/>
                <w:b/>
                <w:bCs/>
                <w:color w:val="FF0000"/>
                <w:spacing w:val="-2"/>
                <w:sz w:val="17"/>
              </w:rPr>
              <w:t>525</w:t>
            </w:r>
          </w:p>
        </w:tc>
        <w:tc>
          <w:tcPr>
            <w:tcW w:w="1830"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567"/>
              <w:jc w:val="right"/>
              <w:rPr>
                <w:rFonts w:ascii="Times New Roman"/>
                <w:b/>
                <w:bCs/>
                <w:color w:val="FF0000"/>
                <w:spacing w:val="-2"/>
                <w:sz w:val="17"/>
              </w:rPr>
            </w:pPr>
            <w:r>
              <w:rPr>
                <w:rFonts w:ascii="Times New Roman"/>
                <w:b/>
                <w:bCs/>
                <w:color w:val="FF0000"/>
                <w:spacing w:val="-2"/>
                <w:sz w:val="17"/>
              </w:rPr>
              <w:t>2 318</w:t>
            </w:r>
          </w:p>
        </w:tc>
        <w:tc>
          <w:tcPr>
            <w:tcW w:w="1831"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right"/>
              <w:rPr>
                <w:rFonts w:ascii="SimHei"/>
                <w:b/>
                <w:bCs/>
                <w:color w:val="FF0000"/>
                <w:spacing w:val="-2"/>
                <w:sz w:val="17"/>
              </w:rPr>
            </w:pPr>
            <w:r>
              <w:rPr>
                <w:rFonts w:ascii="SimHei"/>
                <w:b/>
                <w:bCs/>
                <w:color w:val="FF0000"/>
                <w:spacing w:val="-2"/>
                <w:sz w:val="17"/>
              </w:rPr>
              <w:t>10 627</w:t>
            </w:r>
          </w:p>
        </w:tc>
      </w:tr>
    </w:tbl>
    <w:p w:rsidR="00AC1086" w:rsidRDefault="00AC1086">
      <w:pPr>
        <w:pStyle w:val="SingleTxt"/>
        <w:tabs>
          <w:tab w:val="clear" w:pos="1264"/>
          <w:tab w:val="left" w:pos="431"/>
          <w:tab w:val="left" w:pos="1260"/>
        </w:tabs>
        <w:spacing w:after="0" w:line="120" w:lineRule="exact"/>
        <w:rPr>
          <w:rFonts w:ascii="SimHei" w:eastAsia="SimHei" w:hint="eastAsia"/>
          <w:color w:val="FF0000"/>
          <w:spacing w:val="-2"/>
          <w:sz w:val="10"/>
        </w:rPr>
      </w:pPr>
    </w:p>
    <w:p w:rsidR="00AC1086" w:rsidRDefault="00AC1086">
      <w:pPr>
        <w:pStyle w:val="SingleTxt"/>
        <w:tabs>
          <w:tab w:val="clear" w:pos="1264"/>
          <w:tab w:val="left" w:pos="431"/>
          <w:tab w:val="left" w:pos="1260"/>
        </w:tabs>
        <w:rPr>
          <w:rFonts w:hAnsi="SimSun" w:hint="eastAsia"/>
          <w:spacing w:val="-2"/>
          <w:sz w:val="18"/>
        </w:rPr>
      </w:pPr>
      <w:r>
        <w:rPr>
          <w:rFonts w:hAnsi="SimSun" w:hint="eastAsia"/>
          <w:spacing w:val="-2"/>
          <w:sz w:val="18"/>
        </w:rPr>
        <w:t>资料来源 ：DIFOV/农村发展部收集的数据。</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除了因为不掌握1996年按性别分列的统计，所以那一年的数据是笼统的外，其他数据都是按不同性别分列的。</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此外，从1995到1998年，20 702名以上的各类人员都在多领域内接受了培训，如防治病虫害处理、农业生产和工人的培训、合作管理原则、村一级参与式管理方法等。但由于缺少严格和定期的详细统计，仅仅通过这些数据还无法掌握对农村妇女的培训政策。</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14.14：</w:t>
      </w:r>
      <w:r>
        <w:tab/>
      </w:r>
      <w:r>
        <w:rPr>
          <w:rFonts w:hint="eastAsia"/>
        </w:rPr>
        <w:t>农产品的商品化</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贝宁国家建立了一些负责销售腰果、棕榈、棉花和烟叶等农产品的机构。但只有棉花分公司真正能直接为生产者服务。</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生产者组织为从村一级到省一级的农民组织（生产者专区联盟，生产者省联盟），并由一个局进行领导。</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棉花是贝宁最重要的经济作物，只有少数妇女从事棉花生产。这就是在棉花生产者联盟里几乎看不到妇女的原因。</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14.15：</w:t>
      </w:r>
      <w:r>
        <w:tab/>
      </w:r>
      <w:r>
        <w:rPr>
          <w:rFonts w:hint="eastAsia"/>
        </w:rPr>
        <w:t>妇女和贝宁的土地问题</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一般来说，贝宁家庭由父亲作主。土地的转让是父传子。</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所以，按照传统，女儿继承土地是个例外。各地几乎都普遍承认这个现实。但女儿可以继承母亲的土地。</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因此，农村妇女面临耕地问题。一般来讲，为经营的需要而留给她们的都是她们的配偶或丈夫家里其他人所弃置不要的贫瘠的土地。她们的父母亲也把土地留给她们经营。</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在这种情况下，妇女们只好被迫租地来种，如果她们有条件的话。</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但愈来愈多的有经济条件的妇女买耕地自己耕作。</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但情况也不是绝对的，眼下的父母亲，特别是比较开明的，他们在向孩子分配财产的时候并不总是考虑性别问题。当然，这种做法还不普遍。</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第十五条：在法律和民事问题上的平等权</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15.1：</w:t>
      </w:r>
      <w:r>
        <w:tab/>
      </w:r>
      <w:r>
        <w:rPr>
          <w:rFonts w:hint="eastAsia"/>
        </w:rPr>
        <w:t>总的原则</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法律面前男女平等的原则得到了《宪法》第26条和《非洲人权和人民权利宪章》第3条的肯定。根据贝宁现行法律，在签定合同和管理财产方面妇女和男子一样具有平等的法律能力。她们可以和她们的丈夫一样执行已故父母的遗嘱。根据法律，可以管理无论在婚前、婚内或是婚后取得的共同财产。</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国内法律没有规定哪种形式的合同或哪种特殊的条款会导致妇女必须放弃在她们个人所介入的事务中参加谈判的权利。</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但立法和司法的实践恰恰是建立在法律的两元论基础之上的：《民法》的规定和达荷美习惯法的规定。</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贝宁《民法》对于确定一项合同是否有效规定了四个条件（第1108条）。那就是：当事人同意，当事人具有签约能力，有形成承诺内容的确定的目标，有形成义务的合法理由。</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民法第1123条规定，任何人均可以签约，只要此人不是被解除监护的未成年人，或是被监护的成人（如受国家监护的弃儿）而被法律宣布为无行为能力。</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通过对这些条款的分析，没有发现因性别而对缔约各方有任何限制。所以，贝宁妇女有充分的能力签定任何性质和任何形式的合同。妇女有权签定有关贷款方面的合同，但有时要征求她们的丈夫的意见。</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根据习惯法，妇女没有任何法律行为能力。“只有实践给予妇女以一定的地位。因此，妇女经常负责管家；她们可以通过出售自己做的产品积攒一笔私房钱。她们是男人的财产和遗产的一部分。”（达荷美习惯法第127条）</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结婚不征求妇女的意见。一般妇女都是能继承的，并嫁给丈夫的天然继承者（第162条）。反对这种婚姻的寡妇必须退还全部或部分的彩礼（第166条）。</w:t>
      </w:r>
    </w:p>
    <w:p w:rsidR="00AC1086" w:rsidRDefault="00AC1086">
      <w:pPr>
        <w:pStyle w:val="SingleTxt"/>
        <w:rPr>
          <w:rFonts w:hint="eastAsia"/>
        </w:rPr>
      </w:pPr>
      <w:r>
        <w:tab/>
      </w:r>
      <w:r>
        <w:rPr>
          <w:rFonts w:hint="eastAsia"/>
        </w:rPr>
        <w:t>妇女在继承方面也有困难。</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达荷美继承法第256至259条对继承的规则作了描述。这些规则根据地区、民族和性别的不同而有所区别。总的原则是，由死者的后辈继承他们的父母，或继承他们的旁系亲属的遗产。</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女儿们继承的总是缠腰布、饰物和家庭生活用品以及家具等，总而言之，比男孩子得到的一份要少。</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按照一般的规矩，女儿继承母亲的财产。然而，根据有些习惯，她们也可以和男孩子一样继承父亲和母亲的财产，她们也许在不动产方面可以得到可可园，可拉果树，但决得不到棕榈园，除非亡父膝下无子，又无兄弟。</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今天，在实践中有些习惯已经有了变化，不再照搬1931年习惯法的规定。但这种进步还很艰难，在贝宁农村还始终被高文盲率所深深困扰。</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尽管在法律上男女是平等的，但她们往往是婆家和公婆施行暴力的受害者，后者拒绝尊重她们的权利。这种情况在农村常见，有时在城里，在文盲人群或知识分子中间也有。</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为了解决这种法律二元现象产生的矛盾，人事和家庭法草案规定了民事方面的平等权：结婚、继承等。</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如上所述，该民法草案还没有被议会通过。</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15.2：</w:t>
      </w:r>
      <w:r>
        <w:tab/>
      </w:r>
      <w:r>
        <w:rPr>
          <w:rFonts w:hint="eastAsia"/>
        </w:rPr>
        <w:t>在法庭面前的代表权和享受法律服务的平等权</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男女在法律上是平等的（宪法第6条和宪章第3条）。无罪推定，反对酷刑、折磨和一切形式的非人道或残忍的虐待，反对无理拘禁，在拘禁中保证健康权，这些都是贝宁法律所承认、不分男女人人都能得到保证的的权利。同样还有平等的辩护权和诉讼权。这些规定见诸于《宪法》第16至19条以及《非洲人权和人民权利宪章》第7条。妇女和男人一样享受现有的所有法律服务。她们可以出庭并在诉讼中以证人身份提供有效证词。</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贝宁法庭作出判决，即判处徒刑和罚金，或赔偿损失并不根据负法律责任的人的性别。</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根据法律规定，法律援助是强制性的，也不分男女。如刑事诉讼程序以及对儿童的法庭审判。</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在其他情况下，有足够条件的妇女可以请律师或其他法律顾问。有些非政府组织提供免费法律服务。</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15.3：</w:t>
      </w:r>
      <w:r>
        <w:tab/>
      </w:r>
      <w:r>
        <w:rPr>
          <w:rFonts w:hint="eastAsia"/>
        </w:rPr>
        <w:t>行使司法职能</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贝宁妇女同男子一样在行使司法职能方面十分称职。1997年，贝宁有20名女法官，6名女法庭书记官，其中有两名为主任书记官。</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1-</w:t>
      </w:r>
      <w:r>
        <w:rPr>
          <w:rFonts w:hAnsi="SimSun" w:hint="eastAsia"/>
          <w:spacing w:val="-2"/>
        </w:rPr>
        <w:tab/>
        <w:t>与男法官相比女法官的人数</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2-</w:t>
      </w:r>
      <w:r>
        <w:rPr>
          <w:rFonts w:hAnsi="SimSun" w:hint="eastAsia"/>
          <w:spacing w:val="-2"/>
        </w:rPr>
        <w:tab/>
        <w:t>与男律师相比女律师的人数</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多年来，总检察长均由女性担任。长期以来，一些初级法庭的庭长，如科托诺市和诺沃港市的法庭庭长，一直由妇女担当。</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律师公会的情况也相同，有15名妇女从事律师职业。这些妇女在贝宁的法院和法庭上毫无困难地代表她们的当事人。贝宁已经有过一个律师公会的女会长。</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还可以指出妇女参加重罪法院陪审团的情况。无论是什么案件她们都以陪审员身份出现在陪审团中。</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15.4：</w:t>
      </w:r>
      <w:r>
        <w:tab/>
      </w:r>
      <w:r>
        <w:rPr>
          <w:rFonts w:hint="eastAsia"/>
        </w:rPr>
        <w:t>商业合同</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《商法》没有对男女商人或希望从事商业的人作出歧视性的明文规定。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15.5：</w:t>
      </w:r>
      <w:r>
        <w:tab/>
      </w:r>
      <w:r>
        <w:rPr>
          <w:rFonts w:hint="eastAsia"/>
        </w:rPr>
        <w:t>妇女和避孕</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只有在丈夫同意的情况下，才能将避孕工具给妇女。但实际上，她们自己可以到药房去要。</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15.6：</w:t>
      </w:r>
      <w:r>
        <w:tab/>
      </w:r>
      <w:r>
        <w:rPr>
          <w:rFonts w:hint="eastAsia"/>
        </w:rPr>
        <w:t>妇女管理财产的权利</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单身妇女不需要男人的干预和同意就有权管理财产。</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即使是已经结了婚的妇女也有这份权利。但有时在某种情况下，丈夫会出面来帮助他的妻子。一般婆家对死去的丈夫留下的遗产有过问权，而且往往企图越俎代庖，替代妻子管理其亡夫的财产。法庭在进行家庭会议记录的认可庭审时，竭力保障妇女管理其亡夫的财产的权利以及承担未成年孩子的监护权利。如果是一夫多妻制，很难将她们共同的丈夫的财产管理权交给一个妻子。在这种情况下，选择权往往交给亡夫的兄弟或亡夫的一个儿子或长女。</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处理问题的准则总是妇女享有同男子一样的所有的权利。</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15.7：</w:t>
      </w:r>
      <w:r>
        <w:tab/>
      </w:r>
      <w:r>
        <w:rPr>
          <w:rFonts w:hint="eastAsia"/>
        </w:rPr>
        <w:t>自由来往权和居住选择权</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来往自由的原则已经得到宪法（第25条）和《非洲人权和人民权利宪法》（第12条）的认可。不存在性别方面的限制。因而，妇女同男人一样有权自由选择住地和居室。男女移民也有同样的权利，他们可以让他们的配偶、同伴、伙伴和孩子到贝宁来。在妇女行使该项权利的时候，无论是现代法律、习惯法还是按照实践中存在的习惯，都没有向她们强加任何限制。</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当涉及已婚妇女的时候，情况就有所不同。的确，法律是规定夫妻双方应该相互忠诚、支持和帮助。通过结婚，夫妻俩必须共同生活，并有抚养和教育子女的义务（根据《民法》第12条）。作为一种义务，妻子应该追随丈夫，而作为丈夫则有义务接受妻子并同她生活在一起。在实际生活中，夫妻根据家庭的条件一起商量决定选择住地以及他们从事什么职业。</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必须指出，实际情况并不是一样的，它同婚姻是否实行一夫多妻制有关系。</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除非夫妻双方协商一致作出相反的决定，否则，根据习惯，妻子必须和丈夫生活在一起。</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在一夫多妻或出现大问题的情况下（夫妻之间发生冲突，物质方面有困难等），男人可以同意妻子不在家住。经常可以看到男人同好几个老婆住在一起，同样，他也可以根据老婆的多寡，有好几个家。</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总而言之，已婚妇女的家要取决于她丈夫的家。夫妻之间共同生活的破裂是离婚的原因之一。</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在任何情况下，结婚限制了一名妇女单方面选择其住地的权利。</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在离婚或分居的情况下，她可以回到原来的家。在实际生活中，她可以回娘家或根据自身的条件另外找一个住地。</w:t>
      </w:r>
    </w:p>
    <w:p w:rsidR="00AC1086" w:rsidRDefault="00AC108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第十六条：在婚姻和家庭法范围内的平等权利</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w:t>
      </w:r>
      <w:r>
        <w:tab/>
      </w:r>
      <w:r>
        <w:rPr>
          <w:rFonts w:hint="eastAsia"/>
        </w:rPr>
        <w:t>贝宁婚姻状况概貌</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根据1996年完成的人口和卫生调查，居民可以划分为不同的6类：</w:t>
      </w:r>
    </w:p>
    <w:p w:rsidR="00AC1086" w:rsidRDefault="00AC1086">
      <w:pPr>
        <w:pStyle w:val="SingleTxt"/>
        <w:tabs>
          <w:tab w:val="clear" w:pos="1264"/>
          <w:tab w:val="left" w:pos="431"/>
          <w:tab w:val="left" w:pos="1260"/>
        </w:tabs>
        <w:ind w:left="1684"/>
        <w:rPr>
          <w:rFonts w:hAnsi="SimSun" w:hint="eastAsia"/>
          <w:spacing w:val="-2"/>
        </w:rPr>
      </w:pPr>
      <w:r>
        <w:rPr>
          <w:rFonts w:hAnsi="SimSun" w:hint="eastAsia"/>
          <w:spacing w:val="-2"/>
        </w:rPr>
        <w:sym w:font="Symbol" w:char="F0B7"/>
      </w:r>
      <w:r>
        <w:rPr>
          <w:rFonts w:hAnsi="SimSun" w:hint="eastAsia"/>
          <w:spacing w:val="-2"/>
        </w:rPr>
        <w:tab/>
        <w:t>单身，</w:t>
      </w:r>
    </w:p>
    <w:p w:rsidR="00AC1086" w:rsidRDefault="00AC1086">
      <w:pPr>
        <w:pStyle w:val="SingleTxt"/>
        <w:tabs>
          <w:tab w:val="clear" w:pos="1264"/>
          <w:tab w:val="left" w:pos="431"/>
          <w:tab w:val="left" w:pos="1260"/>
        </w:tabs>
        <w:ind w:left="1684"/>
        <w:rPr>
          <w:rFonts w:hAnsi="SimSun" w:hint="eastAsia"/>
          <w:spacing w:val="-2"/>
        </w:rPr>
      </w:pPr>
      <w:r>
        <w:rPr>
          <w:rFonts w:hAnsi="SimSun" w:hint="eastAsia"/>
          <w:spacing w:val="-2"/>
        </w:rPr>
        <w:sym w:font="Symbol" w:char="F0B7"/>
      </w:r>
      <w:r>
        <w:rPr>
          <w:rFonts w:hAnsi="SimSun" w:hint="eastAsia"/>
          <w:spacing w:val="-2"/>
        </w:rPr>
        <w:tab/>
        <w:t>已婚，</w:t>
      </w:r>
    </w:p>
    <w:p w:rsidR="00AC1086" w:rsidRDefault="00AC1086">
      <w:pPr>
        <w:pStyle w:val="SingleTxt"/>
        <w:tabs>
          <w:tab w:val="clear" w:pos="1264"/>
          <w:tab w:val="left" w:pos="431"/>
          <w:tab w:val="left" w:pos="1260"/>
        </w:tabs>
        <w:ind w:left="1684"/>
        <w:rPr>
          <w:rFonts w:hAnsi="SimSun" w:hint="eastAsia"/>
          <w:spacing w:val="-2"/>
        </w:rPr>
      </w:pPr>
      <w:r>
        <w:rPr>
          <w:rFonts w:hAnsi="SimSun" w:hint="eastAsia"/>
          <w:spacing w:val="-2"/>
        </w:rPr>
        <w:sym w:font="Symbol" w:char="F0B7"/>
      </w:r>
      <w:r>
        <w:rPr>
          <w:rFonts w:hAnsi="SimSun" w:hint="eastAsia"/>
          <w:spacing w:val="-2"/>
        </w:rPr>
        <w:tab/>
        <w:t>同居，即非婚但在一起生活，</w:t>
      </w:r>
    </w:p>
    <w:p w:rsidR="00AC1086" w:rsidRDefault="00AC1086">
      <w:pPr>
        <w:pStyle w:val="SingleTxt"/>
        <w:tabs>
          <w:tab w:val="clear" w:pos="1264"/>
          <w:tab w:val="left" w:pos="431"/>
          <w:tab w:val="left" w:pos="1260"/>
        </w:tabs>
        <w:ind w:left="1684"/>
        <w:rPr>
          <w:rFonts w:hAnsi="SimSun" w:hint="eastAsia"/>
          <w:spacing w:val="-2"/>
        </w:rPr>
      </w:pPr>
      <w:r>
        <w:rPr>
          <w:rFonts w:hAnsi="SimSun" w:hint="eastAsia"/>
          <w:spacing w:val="-2"/>
        </w:rPr>
        <w:sym w:font="Symbol" w:char="F0B7"/>
      </w:r>
      <w:r>
        <w:rPr>
          <w:rFonts w:hAnsi="SimSun" w:hint="eastAsia"/>
          <w:spacing w:val="-2"/>
        </w:rPr>
        <w:tab/>
        <w:t>鳏寡，</w:t>
      </w:r>
    </w:p>
    <w:p w:rsidR="00AC1086" w:rsidRDefault="00AC1086">
      <w:pPr>
        <w:pStyle w:val="SingleTxt"/>
        <w:tabs>
          <w:tab w:val="clear" w:pos="1264"/>
          <w:tab w:val="left" w:pos="431"/>
          <w:tab w:val="left" w:pos="1260"/>
        </w:tabs>
        <w:ind w:left="1684"/>
        <w:rPr>
          <w:rFonts w:hAnsi="SimSun" w:hint="eastAsia"/>
          <w:spacing w:val="-2"/>
        </w:rPr>
      </w:pPr>
      <w:r>
        <w:rPr>
          <w:rFonts w:hAnsi="SimSun" w:hint="eastAsia"/>
          <w:spacing w:val="-2"/>
        </w:rPr>
        <w:sym w:font="Symbol" w:char="F0B7"/>
      </w:r>
      <w:r>
        <w:rPr>
          <w:rFonts w:hAnsi="SimSun" w:hint="eastAsia"/>
          <w:spacing w:val="-2"/>
        </w:rPr>
        <w:tab/>
        <w:t>离婚，</w:t>
      </w:r>
    </w:p>
    <w:p w:rsidR="00AC1086" w:rsidRDefault="00AC1086">
      <w:pPr>
        <w:pStyle w:val="SingleTxt"/>
        <w:tabs>
          <w:tab w:val="clear" w:pos="1264"/>
          <w:tab w:val="left" w:pos="431"/>
          <w:tab w:val="left" w:pos="1260"/>
        </w:tabs>
        <w:ind w:left="1684"/>
        <w:rPr>
          <w:rFonts w:hAnsi="SimSun" w:hint="eastAsia"/>
          <w:spacing w:val="-2"/>
        </w:rPr>
      </w:pPr>
      <w:r>
        <w:rPr>
          <w:rFonts w:hAnsi="SimSun" w:hint="eastAsia"/>
          <w:spacing w:val="-2"/>
        </w:rPr>
        <w:sym w:font="Symbol" w:char="F0B7"/>
      </w:r>
      <w:r>
        <w:rPr>
          <w:rFonts w:hAnsi="SimSun" w:hint="eastAsia"/>
          <w:spacing w:val="-2"/>
        </w:rPr>
        <w:tab/>
        <w:t>共同生活，但分开居住。</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表24显示的是按年龄分列的男女婚姻状况。</w:t>
      </w:r>
    </w:p>
    <w:p w:rsidR="00AC1086" w:rsidRDefault="00AC1086">
      <w:pPr>
        <w:pStyle w:val="SingleTxt"/>
        <w:tabs>
          <w:tab w:val="clear" w:pos="1264"/>
          <w:tab w:val="left" w:pos="431"/>
          <w:tab w:val="left" w:pos="1260"/>
        </w:tabs>
        <w:ind w:left="0"/>
        <w:rPr>
          <w:rFonts w:ascii="SimHei" w:eastAsia="SimHei" w:hAnsi="SimSun" w:hint="eastAsia"/>
          <w:color w:val="FF0000"/>
          <w:spacing w:val="-2"/>
        </w:rPr>
      </w:pPr>
      <w:r>
        <w:rPr>
          <w:rFonts w:hAnsi="SimSun"/>
          <w:spacing w:val="-2"/>
        </w:rPr>
        <w:br w:type="page"/>
      </w:r>
      <w:r>
        <w:rPr>
          <w:rFonts w:hAnsi="SimSun"/>
          <w:spacing w:val="-2"/>
        </w:rPr>
        <w:tab/>
      </w:r>
      <w:r>
        <w:rPr>
          <w:rFonts w:hAnsi="SimSun" w:hint="eastAsia"/>
          <w:spacing w:val="-2"/>
        </w:rPr>
        <w:t>表24：</w:t>
      </w:r>
      <w:r>
        <w:rPr>
          <w:rFonts w:ascii="SimHei" w:eastAsia="SimHei" w:hAnsi="SimSun" w:hint="eastAsia"/>
          <w:color w:val="FF0000"/>
          <w:spacing w:val="-2"/>
        </w:rPr>
        <w:t>1996年贝宁按年龄分列的男女婚姻现状</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Pr>
          <w:rFonts w:ascii="SimHei" w:eastAsia="SimHei" w:hAnsi="SimSun"/>
          <w:color w:val="FF0000"/>
          <w:spacing w:val="-2"/>
        </w:rPr>
      </w:pPr>
      <w:r>
        <w:rPr>
          <w:rFonts w:ascii="SimHei" w:eastAsia="SimHei" w:hAnsi="SimSun" w:hint="eastAsia"/>
          <w:color w:val="FF0000"/>
          <w:spacing w:val="-2"/>
        </w:rPr>
        <w:t>1996年贝宁按年龄分列的男女婚姻现状</w:t>
      </w:r>
    </w:p>
    <w:tbl>
      <w:tblPr>
        <w:tblW w:w="9242" w:type="dxa"/>
        <w:tblInd w:w="60" w:type="dxa"/>
        <w:tblLayout w:type="fixed"/>
        <w:tblCellMar>
          <w:left w:w="0" w:type="dxa"/>
          <w:right w:w="0" w:type="dxa"/>
        </w:tblCellMar>
        <w:tblLook w:val="0000" w:firstRow="0" w:lastRow="0" w:firstColumn="0" w:lastColumn="0" w:noHBand="0" w:noVBand="0"/>
      </w:tblPr>
      <w:tblGrid>
        <w:gridCol w:w="1027"/>
        <w:gridCol w:w="1027"/>
        <w:gridCol w:w="1028"/>
        <w:gridCol w:w="1027"/>
        <w:gridCol w:w="1027"/>
        <w:gridCol w:w="1026"/>
        <w:gridCol w:w="1027"/>
        <w:gridCol w:w="1026"/>
        <w:gridCol w:w="1027"/>
      </w:tblGrid>
      <w:tr w:rsidR="00AC1086">
        <w:tblPrEx>
          <w:tblCellMar>
            <w:top w:w="0" w:type="dxa"/>
            <w:bottom w:w="0" w:type="dxa"/>
          </w:tblCellMar>
        </w:tblPrEx>
        <w:trPr>
          <w:cantSplit/>
          <w:tblHeader/>
        </w:trPr>
        <w:tc>
          <w:tcPr>
            <w:tcW w:w="1027" w:type="dxa"/>
            <w:tcBorders>
              <w:top w:val="single" w:sz="4" w:space="0" w:color="auto"/>
              <w:lef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eastAsia="KaiTi_GB2312" w:hAnsi="SimSun"/>
                <w:color w:val="0000FF"/>
                <w:spacing w:val="-2"/>
                <w:sz w:val="14"/>
              </w:rPr>
            </w:pPr>
          </w:p>
        </w:tc>
        <w:tc>
          <w:tcPr>
            <w:tcW w:w="1027" w:type="dxa"/>
            <w:tcBorders>
              <w:top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eastAsia="KaiTi_GB2312" w:hAnsi="SimSun"/>
                <w:color w:val="0000FF"/>
                <w:spacing w:val="-2"/>
                <w:sz w:val="14"/>
              </w:rPr>
            </w:pPr>
          </w:p>
        </w:tc>
        <w:tc>
          <w:tcPr>
            <w:tcW w:w="4108" w:type="dxa"/>
            <w:gridSpan w:val="4"/>
            <w:tcBorders>
              <w:top w:val="single" w:sz="4"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eastAsia="KaiTi_GB2312" w:hAnsi="SimSun"/>
                <w:color w:val="0000FF"/>
                <w:spacing w:val="-2"/>
                <w:sz w:val="14"/>
              </w:rPr>
            </w:pPr>
            <w:r>
              <w:rPr>
                <w:rFonts w:eastAsia="KaiTi_GB2312" w:hAnsi="SimSun" w:hint="eastAsia"/>
                <w:color w:val="0000FF"/>
                <w:spacing w:val="-2"/>
                <w:sz w:val="14"/>
              </w:rPr>
              <w:t>婚姻现状</w:t>
            </w:r>
          </w:p>
        </w:tc>
        <w:tc>
          <w:tcPr>
            <w:tcW w:w="1027" w:type="dxa"/>
            <w:tcBorders>
              <w:top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eastAsia="KaiTi_GB2312" w:hAnsi="SimSun"/>
                <w:color w:val="0000FF"/>
                <w:spacing w:val="-2"/>
                <w:sz w:val="14"/>
              </w:rPr>
            </w:pPr>
          </w:p>
        </w:tc>
        <w:tc>
          <w:tcPr>
            <w:tcW w:w="1026" w:type="dxa"/>
            <w:tcBorders>
              <w:top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eastAsia="KaiTi_GB2312" w:hAnsi="SimSun"/>
                <w:color w:val="0000FF"/>
                <w:spacing w:val="-2"/>
                <w:sz w:val="14"/>
              </w:rPr>
            </w:pPr>
          </w:p>
        </w:tc>
        <w:tc>
          <w:tcPr>
            <w:tcW w:w="1027" w:type="dxa"/>
            <w:tcBorders>
              <w:top w:val="single" w:sz="4"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eastAsia="KaiTi_GB2312" w:hAnsi="SimSun"/>
                <w:color w:val="0000FF"/>
                <w:spacing w:val="-2"/>
                <w:sz w:val="14"/>
              </w:rPr>
            </w:pPr>
          </w:p>
        </w:tc>
      </w:tr>
      <w:tr w:rsidR="00AC1086">
        <w:tblPrEx>
          <w:tblCellMar>
            <w:top w:w="0" w:type="dxa"/>
            <w:bottom w:w="0" w:type="dxa"/>
          </w:tblCellMar>
        </w:tblPrEx>
        <w:trPr>
          <w:cantSplit/>
          <w:tblHeader/>
        </w:trPr>
        <w:tc>
          <w:tcPr>
            <w:tcW w:w="1027" w:type="dxa"/>
            <w:tcBorders>
              <w:lef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eastAsia="KaiTi_GB2312" w:hAnsi="SimSun"/>
                <w:color w:val="0000FF"/>
                <w:spacing w:val="-2"/>
                <w:sz w:val="14"/>
              </w:rPr>
            </w:pPr>
          </w:p>
        </w:tc>
        <w:tc>
          <w:tcPr>
            <w:tcW w:w="102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hAnsi="SimSun"/>
                <w:color w:val="0000FF"/>
                <w:spacing w:val="-2"/>
                <w:sz w:val="14"/>
              </w:rPr>
            </w:pPr>
          </w:p>
        </w:tc>
        <w:tc>
          <w:tcPr>
            <w:tcW w:w="2055" w:type="dxa"/>
            <w:gridSpan w:val="2"/>
            <w:tcBorders>
              <w:top w:val="single" w:sz="4"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center"/>
              <w:rPr>
                <w:rFonts w:eastAsia="KaiTi_GB2312" w:hAnsi="SimSun"/>
                <w:color w:val="0000FF"/>
                <w:spacing w:val="-2"/>
                <w:sz w:val="14"/>
              </w:rPr>
            </w:pPr>
            <w:r>
              <w:rPr>
                <w:rFonts w:eastAsia="KaiTi_GB2312" w:hAnsi="SimSun" w:hint="eastAsia"/>
                <w:color w:val="0000FF"/>
                <w:spacing w:val="-2"/>
                <w:sz w:val="14"/>
              </w:rPr>
              <w:t>结婚</w:t>
            </w:r>
          </w:p>
        </w:tc>
        <w:tc>
          <w:tcPr>
            <w:tcW w:w="1027" w:type="dxa"/>
            <w:tcBorders>
              <w:top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hAnsi="SimSun"/>
                <w:color w:val="0000FF"/>
                <w:spacing w:val="-2"/>
                <w:sz w:val="14"/>
              </w:rPr>
            </w:pPr>
          </w:p>
        </w:tc>
        <w:tc>
          <w:tcPr>
            <w:tcW w:w="1026" w:type="dxa"/>
            <w:tcBorders>
              <w:top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hAnsi="SimSun"/>
                <w:color w:val="0000FF"/>
                <w:spacing w:val="-2"/>
                <w:sz w:val="14"/>
              </w:rPr>
            </w:pPr>
          </w:p>
        </w:tc>
        <w:tc>
          <w:tcPr>
            <w:tcW w:w="1027"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hAnsi="SimSun"/>
                <w:color w:val="0000FF"/>
                <w:spacing w:val="-2"/>
                <w:sz w:val="14"/>
              </w:rPr>
            </w:pPr>
          </w:p>
        </w:tc>
        <w:tc>
          <w:tcPr>
            <w:tcW w:w="1026" w:type="dxa"/>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hAnsi="SimSun"/>
                <w:color w:val="0000FF"/>
                <w:spacing w:val="-2"/>
                <w:sz w:val="14"/>
              </w:rPr>
            </w:pPr>
          </w:p>
        </w:tc>
        <w:tc>
          <w:tcPr>
            <w:tcW w:w="1027" w:type="dxa"/>
            <w:tcBorders>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eastAsia="KaiTi_GB2312" w:hAnsi="SimSun"/>
                <w:color w:val="0000FF"/>
                <w:spacing w:val="-2"/>
                <w:sz w:val="14"/>
              </w:rPr>
            </w:pPr>
          </w:p>
        </w:tc>
      </w:tr>
      <w:tr w:rsidR="00AC1086">
        <w:tblPrEx>
          <w:tblCellMar>
            <w:top w:w="0" w:type="dxa"/>
            <w:bottom w:w="0" w:type="dxa"/>
          </w:tblCellMar>
        </w:tblPrEx>
        <w:trPr>
          <w:tblHeader/>
        </w:trPr>
        <w:tc>
          <w:tcPr>
            <w:tcW w:w="1027" w:type="dxa"/>
            <w:tcBorders>
              <w:left w:val="single" w:sz="4" w:space="0" w:color="auto"/>
              <w:bottom w:val="single" w:sz="12" w:space="0" w:color="auto"/>
            </w:tcBorders>
          </w:tcPr>
          <w:p w:rsidR="00AC1086" w:rsidRDefault="00AC1086">
            <w:pPr>
              <w:ind w:left="40" w:right="40"/>
              <w:rPr>
                <w:rFonts w:ascii="KaiTi_GB2312" w:eastAsia="KaiTi_GB2312" w:hint="eastAsia"/>
                <w:color w:val="0000FF"/>
                <w:sz w:val="14"/>
              </w:rPr>
            </w:pPr>
            <w:r>
              <w:rPr>
                <w:rFonts w:ascii="KaiTi_GB2312" w:eastAsia="KaiTi_GB2312" w:hint="eastAsia"/>
                <w:color w:val="0000FF"/>
                <w:sz w:val="14"/>
              </w:rPr>
              <w:t>年龄段</w:t>
            </w:r>
          </w:p>
        </w:tc>
        <w:tc>
          <w:tcPr>
            <w:tcW w:w="1027"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单身</w:t>
            </w:r>
          </w:p>
        </w:tc>
        <w:tc>
          <w:tcPr>
            <w:tcW w:w="1028"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已婚</w:t>
            </w:r>
          </w:p>
        </w:tc>
        <w:tc>
          <w:tcPr>
            <w:tcW w:w="1027" w:type="dxa"/>
            <w:tcBorders>
              <w:top w:val="single" w:sz="4" w:space="0" w:color="auto"/>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同居</w:t>
            </w:r>
          </w:p>
        </w:tc>
        <w:tc>
          <w:tcPr>
            <w:tcW w:w="1027"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鳏寡</w:t>
            </w:r>
          </w:p>
        </w:tc>
        <w:tc>
          <w:tcPr>
            <w:tcW w:w="1026"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离婚</w:t>
            </w:r>
          </w:p>
        </w:tc>
        <w:tc>
          <w:tcPr>
            <w:tcW w:w="1027"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分居</w:t>
            </w:r>
          </w:p>
        </w:tc>
        <w:tc>
          <w:tcPr>
            <w:tcW w:w="1026" w:type="dxa"/>
            <w:tcBorders>
              <w:bottom w:val="single" w:sz="12" w:space="0" w:color="auto"/>
            </w:tcBorders>
          </w:tcPr>
          <w:p w:rsidR="00AC1086" w:rsidRDefault="00AC1086">
            <w:pPr>
              <w:ind w:left="40" w:right="40"/>
              <w:jc w:val="right"/>
              <w:rPr>
                <w:rFonts w:ascii="KaiTi_GB2312" w:eastAsia="KaiTi_GB2312" w:hint="eastAsia"/>
                <w:color w:val="0000FF"/>
                <w:sz w:val="14"/>
              </w:rPr>
            </w:pPr>
            <w:r>
              <w:rPr>
                <w:rFonts w:ascii="KaiTi_GB2312" w:eastAsia="KaiTi_GB2312" w:hint="eastAsia"/>
                <w:color w:val="0000FF"/>
                <w:sz w:val="14"/>
              </w:rPr>
              <w:t>总计</w:t>
            </w:r>
          </w:p>
        </w:tc>
        <w:tc>
          <w:tcPr>
            <w:tcW w:w="1027" w:type="dxa"/>
            <w:tcBorders>
              <w:bottom w:val="single" w:sz="12" w:space="0" w:color="auto"/>
              <w:right w:val="single" w:sz="4" w:space="0" w:color="auto"/>
            </w:tcBorders>
          </w:tcPr>
          <w:p w:rsidR="00AC1086" w:rsidRDefault="00AC1086">
            <w:pPr>
              <w:ind w:left="40" w:right="40"/>
              <w:jc w:val="right"/>
              <w:rPr>
                <w:rFonts w:ascii="KaiTi_GB2312" w:eastAsia="KaiTi_GB2312"/>
                <w:color w:val="0000FF"/>
                <w:sz w:val="14"/>
              </w:rPr>
            </w:pPr>
            <w:r>
              <w:rPr>
                <w:rFonts w:ascii="KaiTi_GB2312" w:eastAsia="KaiTi_GB2312" w:hint="eastAsia"/>
                <w:color w:val="0000FF"/>
                <w:sz w:val="14"/>
              </w:rPr>
              <w:t>人数</w:t>
            </w:r>
          </w:p>
        </w:tc>
      </w:tr>
      <w:tr w:rsidR="00AC1086">
        <w:tblPrEx>
          <w:tblCellMar>
            <w:top w:w="0" w:type="dxa"/>
            <w:bottom w:w="0" w:type="dxa"/>
          </w:tblCellMar>
        </w:tblPrEx>
        <w:trPr>
          <w:trHeight w:hRule="exact" w:val="115"/>
          <w:tblHeader/>
        </w:trPr>
        <w:tc>
          <w:tcPr>
            <w:tcW w:w="1027" w:type="dxa"/>
            <w:tcBorders>
              <w:top w:val="single" w:sz="12" w:space="0" w:color="auto"/>
              <w:lef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hAnsi="SimSun"/>
                <w:spacing w:val="-2"/>
                <w:sz w:val="17"/>
              </w:rPr>
            </w:pPr>
          </w:p>
        </w:tc>
        <w:tc>
          <w:tcPr>
            <w:tcW w:w="1027"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8"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7"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7"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7"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c>
          <w:tcPr>
            <w:tcW w:w="1027" w:type="dxa"/>
            <w:tcBorders>
              <w:top w:val="single" w:sz="12"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hAnsi="SimSun"/>
                <w:spacing w:val="-2"/>
                <w:sz w:val="17"/>
              </w:rPr>
            </w:pPr>
          </w:p>
        </w:tc>
      </w:tr>
      <w:tr w:rsidR="00AC1086">
        <w:tblPrEx>
          <w:tblCellMar>
            <w:top w:w="0" w:type="dxa"/>
            <w:bottom w:w="0" w:type="dxa"/>
          </w:tblCellMar>
        </w:tblPrEx>
        <w:trPr>
          <w:cantSplit/>
        </w:trPr>
        <w:tc>
          <w:tcPr>
            <w:tcW w:w="9242" w:type="dxa"/>
            <w:gridSpan w:val="9"/>
            <w:tcBorders>
              <w:left w:val="single" w:sz="4"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center"/>
              <w:rPr>
                <w:rFonts w:hAnsi="SimSun" w:hint="eastAsia"/>
                <w:spacing w:val="-2"/>
                <w:sz w:val="17"/>
              </w:rPr>
            </w:pPr>
            <w:r>
              <w:rPr>
                <w:rFonts w:hAnsi="SimSun" w:hint="eastAsia"/>
                <w:spacing w:val="-2"/>
                <w:sz w:val="17"/>
              </w:rPr>
              <w:t>妇女</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15-19</w:t>
            </w:r>
          </w:p>
        </w:tc>
        <w:tc>
          <w:tcPr>
            <w:tcW w:w="1027" w:type="dxa"/>
          </w:tcPr>
          <w:p w:rsidR="00AC1086" w:rsidRDefault="00AC1086">
            <w:pPr>
              <w:ind w:left="40" w:right="40"/>
              <w:jc w:val="right"/>
              <w:rPr>
                <w:sz w:val="17"/>
              </w:rPr>
            </w:pPr>
            <w:r>
              <w:rPr>
                <w:sz w:val="17"/>
              </w:rPr>
              <w:t>70.9</w:t>
            </w:r>
          </w:p>
        </w:tc>
        <w:tc>
          <w:tcPr>
            <w:tcW w:w="1028" w:type="dxa"/>
          </w:tcPr>
          <w:p w:rsidR="00AC1086" w:rsidRDefault="00AC1086">
            <w:pPr>
              <w:ind w:left="40" w:right="40"/>
              <w:jc w:val="right"/>
              <w:rPr>
                <w:sz w:val="17"/>
              </w:rPr>
            </w:pPr>
            <w:r>
              <w:rPr>
                <w:sz w:val="17"/>
              </w:rPr>
              <w:t>24.5</w:t>
            </w:r>
          </w:p>
        </w:tc>
        <w:tc>
          <w:tcPr>
            <w:tcW w:w="1027" w:type="dxa"/>
          </w:tcPr>
          <w:p w:rsidR="00AC1086" w:rsidRDefault="00AC1086">
            <w:pPr>
              <w:ind w:left="40" w:right="40"/>
              <w:jc w:val="right"/>
              <w:rPr>
                <w:sz w:val="17"/>
              </w:rPr>
            </w:pPr>
            <w:r>
              <w:rPr>
                <w:sz w:val="17"/>
              </w:rPr>
              <w:t>4.1</w:t>
            </w:r>
          </w:p>
        </w:tc>
        <w:tc>
          <w:tcPr>
            <w:tcW w:w="1027" w:type="dxa"/>
          </w:tcPr>
          <w:p w:rsidR="00AC1086" w:rsidRDefault="00AC1086">
            <w:pPr>
              <w:ind w:left="40" w:right="40"/>
              <w:jc w:val="right"/>
              <w:rPr>
                <w:sz w:val="17"/>
              </w:rPr>
            </w:pPr>
            <w:r>
              <w:rPr>
                <w:sz w:val="17"/>
              </w:rPr>
              <w:t>0.1</w:t>
            </w:r>
          </w:p>
        </w:tc>
        <w:tc>
          <w:tcPr>
            <w:tcW w:w="1026" w:type="dxa"/>
          </w:tcPr>
          <w:p w:rsidR="00AC1086" w:rsidRDefault="00AC1086">
            <w:pPr>
              <w:ind w:left="40" w:right="40"/>
              <w:jc w:val="right"/>
              <w:rPr>
                <w:sz w:val="17"/>
              </w:rPr>
            </w:pPr>
            <w:r>
              <w:rPr>
                <w:sz w:val="17"/>
              </w:rPr>
              <w:t>0.3</w:t>
            </w:r>
          </w:p>
        </w:tc>
        <w:tc>
          <w:tcPr>
            <w:tcW w:w="1027" w:type="dxa"/>
          </w:tcPr>
          <w:p w:rsidR="00AC1086" w:rsidRDefault="00AC1086">
            <w:pPr>
              <w:ind w:left="40" w:right="40"/>
              <w:jc w:val="right"/>
              <w:rPr>
                <w:sz w:val="17"/>
              </w:rPr>
            </w:pPr>
            <w:r>
              <w:rPr>
                <w:sz w:val="17"/>
              </w:rPr>
              <w:t>0.1</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1 075</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20-24</w:t>
            </w:r>
          </w:p>
        </w:tc>
        <w:tc>
          <w:tcPr>
            <w:tcW w:w="1027" w:type="dxa"/>
          </w:tcPr>
          <w:p w:rsidR="00AC1086" w:rsidRDefault="00AC1086">
            <w:pPr>
              <w:ind w:left="40" w:right="40"/>
              <w:jc w:val="right"/>
              <w:rPr>
                <w:sz w:val="17"/>
              </w:rPr>
            </w:pPr>
            <w:r>
              <w:rPr>
                <w:sz w:val="17"/>
              </w:rPr>
              <w:t>20.5</w:t>
            </w:r>
          </w:p>
        </w:tc>
        <w:tc>
          <w:tcPr>
            <w:tcW w:w="1028" w:type="dxa"/>
          </w:tcPr>
          <w:p w:rsidR="00AC1086" w:rsidRDefault="00AC1086">
            <w:pPr>
              <w:ind w:left="40" w:right="40"/>
              <w:jc w:val="right"/>
              <w:rPr>
                <w:sz w:val="17"/>
              </w:rPr>
            </w:pPr>
            <w:r>
              <w:rPr>
                <w:sz w:val="17"/>
              </w:rPr>
              <w:t>67.7</w:t>
            </w:r>
          </w:p>
        </w:tc>
        <w:tc>
          <w:tcPr>
            <w:tcW w:w="1027" w:type="dxa"/>
          </w:tcPr>
          <w:p w:rsidR="00AC1086" w:rsidRDefault="00AC1086">
            <w:pPr>
              <w:ind w:left="40" w:right="40"/>
              <w:jc w:val="right"/>
              <w:rPr>
                <w:sz w:val="17"/>
              </w:rPr>
            </w:pPr>
            <w:r>
              <w:rPr>
                <w:sz w:val="17"/>
              </w:rPr>
              <w:t>9.4</w:t>
            </w:r>
          </w:p>
        </w:tc>
        <w:tc>
          <w:tcPr>
            <w:tcW w:w="1027" w:type="dxa"/>
          </w:tcPr>
          <w:p w:rsidR="00AC1086" w:rsidRDefault="00AC1086">
            <w:pPr>
              <w:ind w:left="40" w:right="40"/>
              <w:jc w:val="right"/>
              <w:rPr>
                <w:sz w:val="17"/>
              </w:rPr>
            </w:pPr>
            <w:r>
              <w:rPr>
                <w:sz w:val="17"/>
              </w:rPr>
              <w:t>0.5</w:t>
            </w:r>
          </w:p>
        </w:tc>
        <w:tc>
          <w:tcPr>
            <w:tcW w:w="1026" w:type="dxa"/>
          </w:tcPr>
          <w:p w:rsidR="00AC1086" w:rsidRDefault="00AC1086">
            <w:pPr>
              <w:ind w:left="40" w:right="40"/>
              <w:jc w:val="right"/>
              <w:rPr>
                <w:sz w:val="17"/>
              </w:rPr>
            </w:pPr>
            <w:r>
              <w:rPr>
                <w:sz w:val="17"/>
              </w:rPr>
              <w:t>0.4</w:t>
            </w:r>
          </w:p>
        </w:tc>
        <w:tc>
          <w:tcPr>
            <w:tcW w:w="1027" w:type="dxa"/>
          </w:tcPr>
          <w:p w:rsidR="00AC1086" w:rsidRDefault="00AC1086">
            <w:pPr>
              <w:ind w:left="40" w:right="40"/>
              <w:jc w:val="right"/>
              <w:rPr>
                <w:sz w:val="17"/>
              </w:rPr>
            </w:pPr>
            <w:r>
              <w:rPr>
                <w:sz w:val="17"/>
              </w:rPr>
              <w:t>1.5</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1 020</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25-29</w:t>
            </w:r>
          </w:p>
        </w:tc>
        <w:tc>
          <w:tcPr>
            <w:tcW w:w="1027" w:type="dxa"/>
          </w:tcPr>
          <w:p w:rsidR="00AC1086" w:rsidRDefault="00AC1086">
            <w:pPr>
              <w:ind w:left="40" w:right="40"/>
              <w:jc w:val="right"/>
              <w:rPr>
                <w:sz w:val="17"/>
              </w:rPr>
            </w:pPr>
            <w:r>
              <w:rPr>
                <w:sz w:val="17"/>
              </w:rPr>
              <w:t>5.7</w:t>
            </w:r>
          </w:p>
        </w:tc>
        <w:tc>
          <w:tcPr>
            <w:tcW w:w="1028" w:type="dxa"/>
          </w:tcPr>
          <w:p w:rsidR="00AC1086" w:rsidRDefault="00AC1086">
            <w:pPr>
              <w:ind w:left="40" w:right="40"/>
              <w:jc w:val="right"/>
              <w:rPr>
                <w:sz w:val="17"/>
              </w:rPr>
            </w:pPr>
            <w:r>
              <w:rPr>
                <w:sz w:val="17"/>
              </w:rPr>
              <w:t>80.6</w:t>
            </w:r>
          </w:p>
        </w:tc>
        <w:tc>
          <w:tcPr>
            <w:tcW w:w="1027" w:type="dxa"/>
          </w:tcPr>
          <w:p w:rsidR="00AC1086" w:rsidRDefault="00AC1086">
            <w:pPr>
              <w:ind w:left="40" w:right="40"/>
              <w:jc w:val="right"/>
              <w:rPr>
                <w:sz w:val="17"/>
              </w:rPr>
            </w:pPr>
            <w:r>
              <w:rPr>
                <w:sz w:val="17"/>
              </w:rPr>
              <w:t>10.2</w:t>
            </w:r>
          </w:p>
        </w:tc>
        <w:tc>
          <w:tcPr>
            <w:tcW w:w="1027" w:type="dxa"/>
          </w:tcPr>
          <w:p w:rsidR="00AC1086" w:rsidRDefault="00AC1086">
            <w:pPr>
              <w:ind w:left="40" w:right="40"/>
              <w:jc w:val="right"/>
              <w:rPr>
                <w:sz w:val="17"/>
              </w:rPr>
            </w:pPr>
            <w:r>
              <w:rPr>
                <w:sz w:val="17"/>
              </w:rPr>
              <w:t>0.3</w:t>
            </w:r>
          </w:p>
        </w:tc>
        <w:tc>
          <w:tcPr>
            <w:tcW w:w="1026" w:type="dxa"/>
          </w:tcPr>
          <w:p w:rsidR="00AC1086" w:rsidRDefault="00AC1086">
            <w:pPr>
              <w:ind w:left="40" w:right="40"/>
              <w:jc w:val="right"/>
              <w:rPr>
                <w:sz w:val="17"/>
              </w:rPr>
            </w:pPr>
            <w:r>
              <w:rPr>
                <w:sz w:val="17"/>
              </w:rPr>
              <w:t>0.7</w:t>
            </w:r>
          </w:p>
        </w:tc>
        <w:tc>
          <w:tcPr>
            <w:tcW w:w="1027" w:type="dxa"/>
          </w:tcPr>
          <w:p w:rsidR="00AC1086" w:rsidRDefault="00AC1086">
            <w:pPr>
              <w:ind w:left="40" w:right="40"/>
              <w:jc w:val="right"/>
              <w:rPr>
                <w:sz w:val="17"/>
              </w:rPr>
            </w:pPr>
            <w:r>
              <w:rPr>
                <w:sz w:val="17"/>
              </w:rPr>
              <w:t>2.4</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964</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30-34</w:t>
            </w:r>
          </w:p>
        </w:tc>
        <w:tc>
          <w:tcPr>
            <w:tcW w:w="1027" w:type="dxa"/>
          </w:tcPr>
          <w:p w:rsidR="00AC1086" w:rsidRDefault="00AC1086">
            <w:pPr>
              <w:ind w:left="40" w:right="40"/>
              <w:jc w:val="right"/>
              <w:rPr>
                <w:sz w:val="17"/>
              </w:rPr>
            </w:pPr>
            <w:r>
              <w:rPr>
                <w:sz w:val="17"/>
              </w:rPr>
              <w:t>1.6</w:t>
            </w:r>
          </w:p>
        </w:tc>
        <w:tc>
          <w:tcPr>
            <w:tcW w:w="1028" w:type="dxa"/>
          </w:tcPr>
          <w:p w:rsidR="00AC1086" w:rsidRDefault="00AC1086">
            <w:pPr>
              <w:ind w:left="40" w:right="40"/>
              <w:jc w:val="right"/>
              <w:rPr>
                <w:sz w:val="17"/>
              </w:rPr>
            </w:pPr>
            <w:r>
              <w:rPr>
                <w:sz w:val="17"/>
              </w:rPr>
              <w:t>84.8</w:t>
            </w:r>
          </w:p>
        </w:tc>
        <w:tc>
          <w:tcPr>
            <w:tcW w:w="1027" w:type="dxa"/>
          </w:tcPr>
          <w:p w:rsidR="00AC1086" w:rsidRDefault="00AC1086">
            <w:pPr>
              <w:ind w:left="40" w:right="40"/>
              <w:jc w:val="right"/>
              <w:rPr>
                <w:sz w:val="17"/>
              </w:rPr>
            </w:pPr>
            <w:r>
              <w:rPr>
                <w:sz w:val="17"/>
              </w:rPr>
              <w:t>8.7</w:t>
            </w:r>
          </w:p>
        </w:tc>
        <w:tc>
          <w:tcPr>
            <w:tcW w:w="1027" w:type="dxa"/>
          </w:tcPr>
          <w:p w:rsidR="00AC1086" w:rsidRDefault="00AC1086">
            <w:pPr>
              <w:ind w:left="40" w:right="40"/>
              <w:jc w:val="right"/>
              <w:rPr>
                <w:sz w:val="17"/>
              </w:rPr>
            </w:pPr>
            <w:r>
              <w:rPr>
                <w:sz w:val="17"/>
              </w:rPr>
              <w:t>1.8</w:t>
            </w:r>
          </w:p>
        </w:tc>
        <w:tc>
          <w:tcPr>
            <w:tcW w:w="1026" w:type="dxa"/>
          </w:tcPr>
          <w:p w:rsidR="00AC1086" w:rsidRDefault="00AC1086">
            <w:pPr>
              <w:ind w:left="40" w:right="40"/>
              <w:jc w:val="right"/>
              <w:rPr>
                <w:sz w:val="17"/>
              </w:rPr>
            </w:pPr>
            <w:r>
              <w:rPr>
                <w:sz w:val="17"/>
              </w:rPr>
              <w:t>1.3</w:t>
            </w:r>
          </w:p>
        </w:tc>
        <w:tc>
          <w:tcPr>
            <w:tcW w:w="1027" w:type="dxa"/>
          </w:tcPr>
          <w:p w:rsidR="00AC1086" w:rsidRDefault="00AC1086">
            <w:pPr>
              <w:ind w:left="40" w:right="40"/>
              <w:jc w:val="right"/>
              <w:rPr>
                <w:sz w:val="17"/>
              </w:rPr>
            </w:pPr>
            <w:r>
              <w:rPr>
                <w:sz w:val="17"/>
              </w:rPr>
              <w:t>2.0</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766</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35-39</w:t>
            </w:r>
          </w:p>
        </w:tc>
        <w:tc>
          <w:tcPr>
            <w:tcW w:w="1027" w:type="dxa"/>
          </w:tcPr>
          <w:p w:rsidR="00AC1086" w:rsidRDefault="00AC1086">
            <w:pPr>
              <w:ind w:left="40" w:right="40"/>
              <w:jc w:val="right"/>
              <w:rPr>
                <w:sz w:val="17"/>
              </w:rPr>
            </w:pPr>
            <w:r>
              <w:rPr>
                <w:sz w:val="17"/>
              </w:rPr>
              <w:t>0.6</w:t>
            </w:r>
          </w:p>
        </w:tc>
        <w:tc>
          <w:tcPr>
            <w:tcW w:w="1028" w:type="dxa"/>
          </w:tcPr>
          <w:p w:rsidR="00AC1086" w:rsidRDefault="00AC1086">
            <w:pPr>
              <w:ind w:left="40" w:right="40"/>
              <w:jc w:val="right"/>
              <w:rPr>
                <w:sz w:val="17"/>
              </w:rPr>
            </w:pPr>
            <w:r>
              <w:rPr>
                <w:sz w:val="17"/>
              </w:rPr>
              <w:t>86.0</w:t>
            </w:r>
          </w:p>
        </w:tc>
        <w:tc>
          <w:tcPr>
            <w:tcW w:w="1027" w:type="dxa"/>
          </w:tcPr>
          <w:p w:rsidR="00AC1086" w:rsidRDefault="00AC1086">
            <w:pPr>
              <w:ind w:left="40" w:right="40"/>
              <w:jc w:val="right"/>
              <w:rPr>
                <w:sz w:val="17"/>
              </w:rPr>
            </w:pPr>
            <w:r>
              <w:rPr>
                <w:sz w:val="17"/>
              </w:rPr>
              <w:t>6.4</w:t>
            </w:r>
          </w:p>
        </w:tc>
        <w:tc>
          <w:tcPr>
            <w:tcW w:w="1027" w:type="dxa"/>
          </w:tcPr>
          <w:p w:rsidR="00AC1086" w:rsidRDefault="00AC1086">
            <w:pPr>
              <w:ind w:left="40" w:right="40"/>
              <w:jc w:val="right"/>
              <w:rPr>
                <w:sz w:val="17"/>
              </w:rPr>
            </w:pPr>
            <w:r>
              <w:rPr>
                <w:sz w:val="17"/>
              </w:rPr>
              <w:t>3.1</w:t>
            </w:r>
          </w:p>
        </w:tc>
        <w:tc>
          <w:tcPr>
            <w:tcW w:w="1026" w:type="dxa"/>
          </w:tcPr>
          <w:p w:rsidR="00AC1086" w:rsidRDefault="00AC1086">
            <w:pPr>
              <w:ind w:left="40" w:right="40"/>
              <w:jc w:val="right"/>
              <w:rPr>
                <w:sz w:val="17"/>
              </w:rPr>
            </w:pPr>
            <w:r>
              <w:rPr>
                <w:sz w:val="17"/>
              </w:rPr>
              <w:t>1.9</w:t>
            </w:r>
          </w:p>
        </w:tc>
        <w:tc>
          <w:tcPr>
            <w:tcW w:w="1027" w:type="dxa"/>
          </w:tcPr>
          <w:p w:rsidR="00AC1086" w:rsidRDefault="00AC1086">
            <w:pPr>
              <w:ind w:left="40" w:right="40"/>
              <w:jc w:val="right"/>
              <w:rPr>
                <w:sz w:val="17"/>
              </w:rPr>
            </w:pPr>
            <w:r>
              <w:rPr>
                <w:sz w:val="17"/>
              </w:rPr>
              <w:t>2.0</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693</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40-44</w:t>
            </w:r>
          </w:p>
        </w:tc>
        <w:tc>
          <w:tcPr>
            <w:tcW w:w="1027" w:type="dxa"/>
          </w:tcPr>
          <w:p w:rsidR="00AC1086" w:rsidRDefault="00AC1086">
            <w:pPr>
              <w:ind w:left="40" w:right="40"/>
              <w:jc w:val="right"/>
              <w:rPr>
                <w:sz w:val="17"/>
              </w:rPr>
            </w:pPr>
            <w:r>
              <w:rPr>
                <w:sz w:val="17"/>
              </w:rPr>
              <w:t>0.2</w:t>
            </w:r>
          </w:p>
        </w:tc>
        <w:tc>
          <w:tcPr>
            <w:tcW w:w="1028" w:type="dxa"/>
          </w:tcPr>
          <w:p w:rsidR="00AC1086" w:rsidRDefault="00AC1086">
            <w:pPr>
              <w:ind w:left="40" w:right="40"/>
              <w:jc w:val="right"/>
              <w:rPr>
                <w:sz w:val="17"/>
              </w:rPr>
            </w:pPr>
            <w:r>
              <w:rPr>
                <w:sz w:val="17"/>
              </w:rPr>
              <w:t>82.5</w:t>
            </w:r>
          </w:p>
        </w:tc>
        <w:tc>
          <w:tcPr>
            <w:tcW w:w="1027" w:type="dxa"/>
          </w:tcPr>
          <w:p w:rsidR="00AC1086" w:rsidRDefault="00AC1086">
            <w:pPr>
              <w:ind w:left="40" w:right="40"/>
              <w:jc w:val="right"/>
              <w:rPr>
                <w:sz w:val="17"/>
              </w:rPr>
            </w:pPr>
            <w:r>
              <w:rPr>
                <w:sz w:val="17"/>
              </w:rPr>
              <w:t>8.7</w:t>
            </w:r>
          </w:p>
        </w:tc>
        <w:tc>
          <w:tcPr>
            <w:tcW w:w="1027" w:type="dxa"/>
          </w:tcPr>
          <w:p w:rsidR="00AC1086" w:rsidRDefault="00AC1086">
            <w:pPr>
              <w:ind w:left="40" w:right="40"/>
              <w:jc w:val="right"/>
              <w:rPr>
                <w:sz w:val="17"/>
              </w:rPr>
            </w:pPr>
            <w:r>
              <w:rPr>
                <w:sz w:val="17"/>
              </w:rPr>
              <w:t>4.0</w:t>
            </w:r>
          </w:p>
        </w:tc>
        <w:tc>
          <w:tcPr>
            <w:tcW w:w="1026" w:type="dxa"/>
          </w:tcPr>
          <w:p w:rsidR="00AC1086" w:rsidRDefault="00AC1086">
            <w:pPr>
              <w:ind w:left="40" w:right="40"/>
              <w:jc w:val="right"/>
              <w:rPr>
                <w:sz w:val="17"/>
              </w:rPr>
            </w:pPr>
            <w:r>
              <w:rPr>
                <w:sz w:val="17"/>
              </w:rPr>
              <w:t>2.3</w:t>
            </w:r>
          </w:p>
        </w:tc>
        <w:tc>
          <w:tcPr>
            <w:tcW w:w="1027" w:type="dxa"/>
          </w:tcPr>
          <w:p w:rsidR="00AC1086" w:rsidRDefault="00AC1086">
            <w:pPr>
              <w:ind w:left="40" w:right="40"/>
              <w:jc w:val="right"/>
              <w:rPr>
                <w:sz w:val="17"/>
              </w:rPr>
            </w:pPr>
            <w:r>
              <w:rPr>
                <w:sz w:val="17"/>
              </w:rPr>
              <w:t>2.2</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527</w:t>
            </w:r>
          </w:p>
        </w:tc>
      </w:tr>
      <w:tr w:rsidR="00AC1086">
        <w:tblPrEx>
          <w:tblCellMar>
            <w:top w:w="0" w:type="dxa"/>
            <w:bottom w:w="0" w:type="dxa"/>
          </w:tblCellMar>
        </w:tblPrEx>
        <w:tc>
          <w:tcPr>
            <w:tcW w:w="1027" w:type="dxa"/>
            <w:tcBorders>
              <w:left w:val="single" w:sz="4" w:space="0" w:color="auto"/>
              <w:bottom w:val="single" w:sz="4" w:space="0" w:color="auto"/>
            </w:tcBorders>
          </w:tcPr>
          <w:p w:rsidR="00AC1086" w:rsidRDefault="00AC1086">
            <w:pPr>
              <w:ind w:left="40" w:right="40"/>
              <w:rPr>
                <w:sz w:val="17"/>
              </w:rPr>
            </w:pPr>
            <w:r>
              <w:rPr>
                <w:sz w:val="17"/>
              </w:rPr>
              <w:t>45-49</w:t>
            </w:r>
          </w:p>
        </w:tc>
        <w:tc>
          <w:tcPr>
            <w:tcW w:w="1027" w:type="dxa"/>
            <w:tcBorders>
              <w:bottom w:val="single" w:sz="4" w:space="0" w:color="auto"/>
            </w:tcBorders>
          </w:tcPr>
          <w:p w:rsidR="00AC1086" w:rsidRDefault="00AC1086">
            <w:pPr>
              <w:ind w:left="40" w:right="40"/>
              <w:jc w:val="right"/>
              <w:rPr>
                <w:sz w:val="17"/>
              </w:rPr>
            </w:pPr>
            <w:r>
              <w:rPr>
                <w:sz w:val="17"/>
              </w:rPr>
              <w:t>0.3</w:t>
            </w:r>
          </w:p>
        </w:tc>
        <w:tc>
          <w:tcPr>
            <w:tcW w:w="1028" w:type="dxa"/>
            <w:tcBorders>
              <w:bottom w:val="single" w:sz="4" w:space="0" w:color="auto"/>
            </w:tcBorders>
          </w:tcPr>
          <w:p w:rsidR="00AC1086" w:rsidRDefault="00AC1086">
            <w:pPr>
              <w:ind w:left="40" w:right="40"/>
              <w:jc w:val="right"/>
              <w:rPr>
                <w:sz w:val="17"/>
              </w:rPr>
            </w:pPr>
            <w:r>
              <w:rPr>
                <w:sz w:val="17"/>
              </w:rPr>
              <w:t>83.5</w:t>
            </w:r>
          </w:p>
        </w:tc>
        <w:tc>
          <w:tcPr>
            <w:tcW w:w="1027" w:type="dxa"/>
            <w:tcBorders>
              <w:bottom w:val="single" w:sz="4" w:space="0" w:color="auto"/>
            </w:tcBorders>
          </w:tcPr>
          <w:p w:rsidR="00AC1086" w:rsidRDefault="00AC1086">
            <w:pPr>
              <w:ind w:left="40" w:right="40"/>
              <w:jc w:val="right"/>
              <w:rPr>
                <w:sz w:val="17"/>
              </w:rPr>
            </w:pPr>
            <w:r>
              <w:rPr>
                <w:sz w:val="17"/>
              </w:rPr>
              <w:t>4.5</w:t>
            </w:r>
          </w:p>
        </w:tc>
        <w:tc>
          <w:tcPr>
            <w:tcW w:w="1027" w:type="dxa"/>
            <w:tcBorders>
              <w:bottom w:val="single" w:sz="4" w:space="0" w:color="auto"/>
            </w:tcBorders>
          </w:tcPr>
          <w:p w:rsidR="00AC1086" w:rsidRDefault="00AC1086">
            <w:pPr>
              <w:ind w:left="40" w:right="40"/>
              <w:jc w:val="right"/>
              <w:rPr>
                <w:sz w:val="17"/>
              </w:rPr>
            </w:pPr>
            <w:r>
              <w:rPr>
                <w:sz w:val="17"/>
              </w:rPr>
              <w:t>7.5</w:t>
            </w:r>
          </w:p>
        </w:tc>
        <w:tc>
          <w:tcPr>
            <w:tcW w:w="1026" w:type="dxa"/>
            <w:tcBorders>
              <w:bottom w:val="single" w:sz="4" w:space="0" w:color="auto"/>
            </w:tcBorders>
          </w:tcPr>
          <w:p w:rsidR="00AC1086" w:rsidRDefault="00AC1086">
            <w:pPr>
              <w:ind w:left="40" w:right="40"/>
              <w:jc w:val="right"/>
              <w:rPr>
                <w:sz w:val="17"/>
              </w:rPr>
            </w:pPr>
            <w:r>
              <w:rPr>
                <w:sz w:val="17"/>
              </w:rPr>
              <w:t>1.8</w:t>
            </w:r>
          </w:p>
        </w:tc>
        <w:tc>
          <w:tcPr>
            <w:tcW w:w="1027" w:type="dxa"/>
            <w:tcBorders>
              <w:bottom w:val="single" w:sz="4" w:space="0" w:color="auto"/>
            </w:tcBorders>
          </w:tcPr>
          <w:p w:rsidR="00AC1086" w:rsidRDefault="00AC1086">
            <w:pPr>
              <w:ind w:left="40" w:right="40"/>
              <w:jc w:val="right"/>
              <w:rPr>
                <w:sz w:val="17"/>
              </w:rPr>
            </w:pPr>
            <w:r>
              <w:rPr>
                <w:sz w:val="17"/>
              </w:rPr>
              <w:t>2.3</w:t>
            </w:r>
          </w:p>
        </w:tc>
        <w:tc>
          <w:tcPr>
            <w:tcW w:w="1026" w:type="dxa"/>
            <w:tcBorders>
              <w:bottom w:val="single" w:sz="4" w:space="0" w:color="auto"/>
            </w:tcBorders>
          </w:tcPr>
          <w:p w:rsidR="00AC1086" w:rsidRDefault="00AC1086">
            <w:pPr>
              <w:ind w:left="40" w:right="40"/>
              <w:jc w:val="right"/>
              <w:rPr>
                <w:sz w:val="17"/>
              </w:rPr>
            </w:pPr>
            <w:r>
              <w:rPr>
                <w:sz w:val="17"/>
              </w:rPr>
              <w:t>100.0</w:t>
            </w:r>
          </w:p>
        </w:tc>
        <w:tc>
          <w:tcPr>
            <w:tcW w:w="1027" w:type="dxa"/>
            <w:tcBorders>
              <w:bottom w:val="single" w:sz="4" w:space="0" w:color="auto"/>
              <w:right w:val="single" w:sz="4" w:space="0" w:color="auto"/>
            </w:tcBorders>
          </w:tcPr>
          <w:p w:rsidR="00AC1086" w:rsidRDefault="00AC1086">
            <w:pPr>
              <w:ind w:left="40" w:right="40"/>
              <w:jc w:val="right"/>
              <w:rPr>
                <w:sz w:val="17"/>
              </w:rPr>
            </w:pPr>
            <w:r>
              <w:rPr>
                <w:sz w:val="17"/>
              </w:rPr>
              <w:t>447</w:t>
            </w:r>
          </w:p>
        </w:tc>
      </w:tr>
      <w:tr w:rsidR="00AC1086">
        <w:tblPrEx>
          <w:tblCellMar>
            <w:top w:w="0" w:type="dxa"/>
            <w:bottom w:w="0" w:type="dxa"/>
          </w:tblCellMar>
        </w:tblPrEx>
        <w:tc>
          <w:tcPr>
            <w:tcW w:w="1027" w:type="dxa"/>
            <w:tcBorders>
              <w:top w:val="single" w:sz="4" w:space="0" w:color="auto"/>
              <w:left w:val="single" w:sz="4" w:space="0" w:color="auto"/>
              <w:bottom w:val="single" w:sz="4" w:space="0" w:color="auto"/>
            </w:tcBorders>
          </w:tcPr>
          <w:p w:rsidR="00AC1086" w:rsidRDefault="00AC1086">
            <w:pPr>
              <w:ind w:left="4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总计</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19.0</w:t>
            </w:r>
          </w:p>
        </w:tc>
        <w:tc>
          <w:tcPr>
            <w:tcW w:w="1028"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68.9</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7.6</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1.8</w:t>
            </w:r>
          </w:p>
        </w:tc>
        <w:tc>
          <w:tcPr>
            <w:tcW w:w="1026"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1.0</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1.7</w:t>
            </w:r>
          </w:p>
        </w:tc>
        <w:tc>
          <w:tcPr>
            <w:tcW w:w="1026"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100.0</w:t>
            </w:r>
          </w:p>
        </w:tc>
        <w:tc>
          <w:tcPr>
            <w:tcW w:w="1027" w:type="dxa"/>
            <w:tcBorders>
              <w:top w:val="single" w:sz="4" w:space="0" w:color="auto"/>
              <w:bottom w:val="single" w:sz="4" w:space="0" w:color="auto"/>
              <w:right w:val="single" w:sz="4" w:space="0" w:color="auto"/>
            </w:tcBorders>
          </w:tcPr>
          <w:p w:rsidR="00AC1086" w:rsidRDefault="00AC1086">
            <w:pPr>
              <w:ind w:left="40" w:right="40"/>
              <w:jc w:val="right"/>
              <w:rPr>
                <w:rFonts w:ascii="SimHei" w:eastAsia="SimHei"/>
                <w:b/>
                <w:bCs/>
                <w:color w:val="FF0000"/>
                <w:sz w:val="17"/>
              </w:rPr>
            </w:pPr>
            <w:r>
              <w:rPr>
                <w:rFonts w:ascii="SimHei" w:eastAsia="SimHei" w:hint="eastAsia"/>
                <w:b/>
                <w:bCs/>
                <w:color w:val="FF0000"/>
                <w:sz w:val="17"/>
              </w:rPr>
              <w:t>5 491</w:t>
            </w:r>
          </w:p>
        </w:tc>
      </w:tr>
      <w:tr w:rsidR="00AC1086">
        <w:tblPrEx>
          <w:tblCellMar>
            <w:top w:w="0" w:type="dxa"/>
            <w:bottom w:w="0" w:type="dxa"/>
          </w:tblCellMar>
        </w:tblPrEx>
        <w:trPr>
          <w:cantSplit/>
        </w:trPr>
        <w:tc>
          <w:tcPr>
            <w:tcW w:w="9242" w:type="dxa"/>
            <w:gridSpan w:val="9"/>
            <w:tcBorders>
              <w:top w:val="single" w:sz="4" w:space="0" w:color="auto"/>
              <w:left w:val="single" w:sz="4" w:space="0" w:color="auto"/>
              <w:bottom w:val="single" w:sz="4"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40" w:right="40"/>
              <w:jc w:val="center"/>
              <w:rPr>
                <w:rFonts w:hAnsi="SimSun" w:hint="eastAsia"/>
                <w:spacing w:val="-2"/>
                <w:sz w:val="17"/>
              </w:rPr>
            </w:pPr>
            <w:r>
              <w:rPr>
                <w:rFonts w:hAnsi="SimSun" w:hint="eastAsia"/>
                <w:spacing w:val="-2"/>
                <w:sz w:val="17"/>
              </w:rPr>
              <w:t>男子</w:t>
            </w:r>
          </w:p>
        </w:tc>
      </w:tr>
      <w:tr w:rsidR="00AC1086">
        <w:tblPrEx>
          <w:tblCellMar>
            <w:top w:w="0" w:type="dxa"/>
            <w:bottom w:w="0" w:type="dxa"/>
          </w:tblCellMar>
        </w:tblPrEx>
        <w:tc>
          <w:tcPr>
            <w:tcW w:w="1027" w:type="dxa"/>
            <w:tcBorders>
              <w:top w:val="single" w:sz="4" w:space="0" w:color="auto"/>
              <w:left w:val="single" w:sz="4" w:space="0" w:color="auto"/>
            </w:tcBorders>
          </w:tcPr>
          <w:p w:rsidR="00AC1086" w:rsidRDefault="00AC1086">
            <w:pPr>
              <w:ind w:left="40" w:right="40"/>
              <w:rPr>
                <w:sz w:val="17"/>
              </w:rPr>
            </w:pPr>
            <w:r>
              <w:rPr>
                <w:sz w:val="17"/>
              </w:rPr>
              <w:t>20-24</w:t>
            </w:r>
          </w:p>
        </w:tc>
        <w:tc>
          <w:tcPr>
            <w:tcW w:w="1027" w:type="dxa"/>
            <w:tcBorders>
              <w:top w:val="single" w:sz="4" w:space="0" w:color="auto"/>
            </w:tcBorders>
          </w:tcPr>
          <w:p w:rsidR="00AC1086" w:rsidRDefault="00AC1086">
            <w:pPr>
              <w:ind w:left="40" w:right="40"/>
              <w:jc w:val="right"/>
              <w:rPr>
                <w:sz w:val="17"/>
              </w:rPr>
            </w:pPr>
            <w:r>
              <w:rPr>
                <w:sz w:val="17"/>
              </w:rPr>
              <w:t>72.7</w:t>
            </w:r>
          </w:p>
        </w:tc>
        <w:tc>
          <w:tcPr>
            <w:tcW w:w="1028" w:type="dxa"/>
            <w:tcBorders>
              <w:top w:val="single" w:sz="4" w:space="0" w:color="auto"/>
            </w:tcBorders>
          </w:tcPr>
          <w:p w:rsidR="00AC1086" w:rsidRDefault="00AC1086">
            <w:pPr>
              <w:ind w:left="40" w:right="40"/>
              <w:jc w:val="right"/>
              <w:rPr>
                <w:sz w:val="17"/>
              </w:rPr>
            </w:pPr>
            <w:r>
              <w:rPr>
                <w:sz w:val="17"/>
              </w:rPr>
              <w:t>25.2</w:t>
            </w:r>
          </w:p>
        </w:tc>
        <w:tc>
          <w:tcPr>
            <w:tcW w:w="1027" w:type="dxa"/>
            <w:tcBorders>
              <w:top w:val="single" w:sz="4" w:space="0" w:color="auto"/>
            </w:tcBorders>
          </w:tcPr>
          <w:p w:rsidR="00AC1086" w:rsidRDefault="00AC1086">
            <w:pPr>
              <w:ind w:left="40" w:right="40"/>
              <w:jc w:val="right"/>
              <w:rPr>
                <w:sz w:val="17"/>
              </w:rPr>
            </w:pPr>
            <w:r>
              <w:rPr>
                <w:sz w:val="17"/>
              </w:rPr>
              <w:t>0.4</w:t>
            </w:r>
          </w:p>
        </w:tc>
        <w:tc>
          <w:tcPr>
            <w:tcW w:w="1027" w:type="dxa"/>
            <w:tcBorders>
              <w:top w:val="single" w:sz="4" w:space="0" w:color="auto"/>
            </w:tcBorders>
          </w:tcPr>
          <w:p w:rsidR="00AC1086" w:rsidRDefault="00AC1086">
            <w:pPr>
              <w:ind w:left="40" w:right="40"/>
              <w:jc w:val="right"/>
              <w:rPr>
                <w:sz w:val="17"/>
              </w:rPr>
            </w:pPr>
            <w:r>
              <w:rPr>
                <w:sz w:val="17"/>
              </w:rPr>
              <w:t>0.0</w:t>
            </w:r>
          </w:p>
        </w:tc>
        <w:tc>
          <w:tcPr>
            <w:tcW w:w="1026" w:type="dxa"/>
            <w:tcBorders>
              <w:top w:val="single" w:sz="4" w:space="0" w:color="auto"/>
            </w:tcBorders>
          </w:tcPr>
          <w:p w:rsidR="00AC1086" w:rsidRDefault="00AC1086">
            <w:pPr>
              <w:ind w:left="40" w:right="40"/>
              <w:jc w:val="right"/>
              <w:rPr>
                <w:sz w:val="17"/>
              </w:rPr>
            </w:pPr>
            <w:r>
              <w:rPr>
                <w:sz w:val="17"/>
              </w:rPr>
              <w:t>1.0</w:t>
            </w:r>
          </w:p>
        </w:tc>
        <w:tc>
          <w:tcPr>
            <w:tcW w:w="1027" w:type="dxa"/>
            <w:tcBorders>
              <w:top w:val="single" w:sz="4" w:space="0" w:color="auto"/>
            </w:tcBorders>
          </w:tcPr>
          <w:p w:rsidR="00AC1086" w:rsidRDefault="00AC1086">
            <w:pPr>
              <w:ind w:left="40" w:right="40"/>
              <w:jc w:val="right"/>
              <w:rPr>
                <w:sz w:val="17"/>
              </w:rPr>
            </w:pPr>
            <w:r>
              <w:rPr>
                <w:sz w:val="17"/>
              </w:rPr>
              <w:t>0.7</w:t>
            </w:r>
          </w:p>
        </w:tc>
        <w:tc>
          <w:tcPr>
            <w:tcW w:w="1026" w:type="dxa"/>
            <w:tcBorders>
              <w:top w:val="single" w:sz="4" w:space="0" w:color="auto"/>
            </w:tcBorders>
          </w:tcPr>
          <w:p w:rsidR="00AC1086" w:rsidRDefault="00AC1086">
            <w:pPr>
              <w:ind w:left="40" w:right="40"/>
              <w:jc w:val="right"/>
              <w:rPr>
                <w:sz w:val="17"/>
              </w:rPr>
            </w:pPr>
            <w:r>
              <w:rPr>
                <w:sz w:val="17"/>
              </w:rPr>
              <w:t>100.0</w:t>
            </w:r>
          </w:p>
        </w:tc>
        <w:tc>
          <w:tcPr>
            <w:tcW w:w="1027" w:type="dxa"/>
            <w:tcBorders>
              <w:top w:val="single" w:sz="4" w:space="0" w:color="auto"/>
              <w:right w:val="single" w:sz="4" w:space="0" w:color="auto"/>
            </w:tcBorders>
          </w:tcPr>
          <w:p w:rsidR="00AC1086" w:rsidRDefault="00AC1086">
            <w:pPr>
              <w:ind w:left="40" w:right="40"/>
              <w:jc w:val="right"/>
              <w:rPr>
                <w:sz w:val="17"/>
              </w:rPr>
            </w:pPr>
            <w:r>
              <w:rPr>
                <w:sz w:val="17"/>
              </w:rPr>
              <w:t>259</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25-29</w:t>
            </w:r>
          </w:p>
        </w:tc>
        <w:tc>
          <w:tcPr>
            <w:tcW w:w="1027" w:type="dxa"/>
          </w:tcPr>
          <w:p w:rsidR="00AC1086" w:rsidRDefault="00AC1086">
            <w:pPr>
              <w:ind w:left="40" w:right="40"/>
              <w:jc w:val="right"/>
              <w:rPr>
                <w:sz w:val="17"/>
              </w:rPr>
            </w:pPr>
            <w:r>
              <w:rPr>
                <w:sz w:val="17"/>
              </w:rPr>
              <w:t>35.1</w:t>
            </w:r>
          </w:p>
        </w:tc>
        <w:tc>
          <w:tcPr>
            <w:tcW w:w="1028" w:type="dxa"/>
          </w:tcPr>
          <w:p w:rsidR="00AC1086" w:rsidRDefault="00AC1086">
            <w:pPr>
              <w:ind w:left="40" w:right="40"/>
              <w:jc w:val="right"/>
              <w:rPr>
                <w:sz w:val="17"/>
              </w:rPr>
            </w:pPr>
            <w:r>
              <w:rPr>
                <w:sz w:val="17"/>
              </w:rPr>
              <w:t>56.6</w:t>
            </w:r>
          </w:p>
        </w:tc>
        <w:tc>
          <w:tcPr>
            <w:tcW w:w="1027" w:type="dxa"/>
          </w:tcPr>
          <w:p w:rsidR="00AC1086" w:rsidRDefault="00AC1086">
            <w:pPr>
              <w:ind w:left="40" w:right="40"/>
              <w:jc w:val="right"/>
              <w:rPr>
                <w:sz w:val="17"/>
              </w:rPr>
            </w:pPr>
            <w:r>
              <w:rPr>
                <w:sz w:val="17"/>
              </w:rPr>
              <w:t>6.3</w:t>
            </w:r>
          </w:p>
        </w:tc>
        <w:tc>
          <w:tcPr>
            <w:tcW w:w="1027" w:type="dxa"/>
          </w:tcPr>
          <w:p w:rsidR="00AC1086" w:rsidRDefault="00AC1086">
            <w:pPr>
              <w:ind w:left="40" w:right="40"/>
              <w:jc w:val="right"/>
              <w:rPr>
                <w:sz w:val="17"/>
              </w:rPr>
            </w:pPr>
            <w:r>
              <w:rPr>
                <w:sz w:val="17"/>
              </w:rPr>
              <w:t>0.0</w:t>
            </w:r>
          </w:p>
        </w:tc>
        <w:tc>
          <w:tcPr>
            <w:tcW w:w="1026" w:type="dxa"/>
          </w:tcPr>
          <w:p w:rsidR="00AC1086" w:rsidRDefault="00AC1086">
            <w:pPr>
              <w:ind w:left="40" w:right="40"/>
              <w:jc w:val="right"/>
              <w:rPr>
                <w:sz w:val="17"/>
              </w:rPr>
            </w:pPr>
            <w:r>
              <w:rPr>
                <w:sz w:val="17"/>
              </w:rPr>
              <w:t>0.4</w:t>
            </w:r>
          </w:p>
        </w:tc>
        <w:tc>
          <w:tcPr>
            <w:tcW w:w="1027" w:type="dxa"/>
          </w:tcPr>
          <w:p w:rsidR="00AC1086" w:rsidRDefault="00AC1086">
            <w:pPr>
              <w:ind w:left="40" w:right="40"/>
              <w:jc w:val="right"/>
              <w:rPr>
                <w:sz w:val="17"/>
              </w:rPr>
            </w:pPr>
            <w:r>
              <w:rPr>
                <w:sz w:val="17"/>
              </w:rPr>
              <w:t>1.6</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247</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30-34</w:t>
            </w:r>
          </w:p>
        </w:tc>
        <w:tc>
          <w:tcPr>
            <w:tcW w:w="1027" w:type="dxa"/>
          </w:tcPr>
          <w:p w:rsidR="00AC1086" w:rsidRDefault="00AC1086">
            <w:pPr>
              <w:ind w:left="40" w:right="40"/>
              <w:jc w:val="right"/>
              <w:rPr>
                <w:sz w:val="17"/>
              </w:rPr>
            </w:pPr>
            <w:r>
              <w:rPr>
                <w:sz w:val="17"/>
              </w:rPr>
              <w:t>10.2</w:t>
            </w:r>
          </w:p>
        </w:tc>
        <w:tc>
          <w:tcPr>
            <w:tcW w:w="1028" w:type="dxa"/>
          </w:tcPr>
          <w:p w:rsidR="00AC1086" w:rsidRDefault="00AC1086">
            <w:pPr>
              <w:ind w:left="40" w:right="40"/>
              <w:jc w:val="right"/>
              <w:rPr>
                <w:sz w:val="17"/>
              </w:rPr>
            </w:pPr>
            <w:r>
              <w:rPr>
                <w:sz w:val="17"/>
              </w:rPr>
              <w:t>72.3</w:t>
            </w:r>
          </w:p>
        </w:tc>
        <w:tc>
          <w:tcPr>
            <w:tcW w:w="1027" w:type="dxa"/>
          </w:tcPr>
          <w:p w:rsidR="00AC1086" w:rsidRDefault="00AC1086">
            <w:pPr>
              <w:ind w:left="40" w:right="40"/>
              <w:jc w:val="right"/>
              <w:rPr>
                <w:sz w:val="17"/>
              </w:rPr>
            </w:pPr>
            <w:r>
              <w:rPr>
                <w:sz w:val="17"/>
              </w:rPr>
              <w:t>10.8</w:t>
            </w:r>
          </w:p>
        </w:tc>
        <w:tc>
          <w:tcPr>
            <w:tcW w:w="1027" w:type="dxa"/>
          </w:tcPr>
          <w:p w:rsidR="00AC1086" w:rsidRDefault="00AC1086">
            <w:pPr>
              <w:ind w:left="40" w:right="40"/>
              <w:jc w:val="right"/>
              <w:rPr>
                <w:sz w:val="17"/>
              </w:rPr>
            </w:pPr>
            <w:r>
              <w:rPr>
                <w:sz w:val="17"/>
              </w:rPr>
              <w:t>1.4</w:t>
            </w:r>
          </w:p>
        </w:tc>
        <w:tc>
          <w:tcPr>
            <w:tcW w:w="1026" w:type="dxa"/>
          </w:tcPr>
          <w:p w:rsidR="00AC1086" w:rsidRDefault="00AC1086">
            <w:pPr>
              <w:ind w:left="40" w:right="40"/>
              <w:jc w:val="right"/>
              <w:rPr>
                <w:sz w:val="17"/>
              </w:rPr>
            </w:pPr>
            <w:r>
              <w:rPr>
                <w:sz w:val="17"/>
              </w:rPr>
              <w:t>3.3</w:t>
            </w:r>
          </w:p>
        </w:tc>
        <w:tc>
          <w:tcPr>
            <w:tcW w:w="1027" w:type="dxa"/>
          </w:tcPr>
          <w:p w:rsidR="00AC1086" w:rsidRDefault="00AC1086">
            <w:pPr>
              <w:ind w:left="40" w:right="40"/>
              <w:jc w:val="right"/>
              <w:rPr>
                <w:sz w:val="17"/>
              </w:rPr>
            </w:pPr>
            <w:r>
              <w:rPr>
                <w:sz w:val="17"/>
              </w:rPr>
              <w:t>2.0</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217</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35-39</w:t>
            </w:r>
          </w:p>
        </w:tc>
        <w:tc>
          <w:tcPr>
            <w:tcW w:w="1027" w:type="dxa"/>
          </w:tcPr>
          <w:p w:rsidR="00AC1086" w:rsidRDefault="00AC1086">
            <w:pPr>
              <w:ind w:left="40" w:right="40"/>
              <w:jc w:val="right"/>
              <w:rPr>
                <w:sz w:val="17"/>
              </w:rPr>
            </w:pPr>
            <w:r>
              <w:rPr>
                <w:sz w:val="17"/>
              </w:rPr>
              <w:t>2.7</w:t>
            </w:r>
          </w:p>
        </w:tc>
        <w:tc>
          <w:tcPr>
            <w:tcW w:w="1028" w:type="dxa"/>
          </w:tcPr>
          <w:p w:rsidR="00AC1086" w:rsidRDefault="00AC1086">
            <w:pPr>
              <w:ind w:left="40" w:right="40"/>
              <w:jc w:val="right"/>
              <w:rPr>
                <w:sz w:val="17"/>
              </w:rPr>
            </w:pPr>
            <w:r>
              <w:rPr>
                <w:sz w:val="17"/>
              </w:rPr>
              <w:t>81.6</w:t>
            </w:r>
          </w:p>
        </w:tc>
        <w:tc>
          <w:tcPr>
            <w:tcW w:w="1027" w:type="dxa"/>
          </w:tcPr>
          <w:p w:rsidR="00AC1086" w:rsidRDefault="00AC1086">
            <w:pPr>
              <w:ind w:left="40" w:right="40"/>
              <w:jc w:val="right"/>
              <w:rPr>
                <w:sz w:val="17"/>
              </w:rPr>
            </w:pPr>
            <w:r>
              <w:rPr>
                <w:sz w:val="17"/>
              </w:rPr>
              <w:t>10.8</w:t>
            </w:r>
          </w:p>
        </w:tc>
        <w:tc>
          <w:tcPr>
            <w:tcW w:w="1027" w:type="dxa"/>
          </w:tcPr>
          <w:p w:rsidR="00AC1086" w:rsidRDefault="00AC1086">
            <w:pPr>
              <w:ind w:left="40" w:right="40"/>
              <w:jc w:val="right"/>
              <w:rPr>
                <w:sz w:val="17"/>
              </w:rPr>
            </w:pPr>
            <w:r>
              <w:rPr>
                <w:sz w:val="17"/>
              </w:rPr>
              <w:t>0.5</w:t>
            </w:r>
          </w:p>
        </w:tc>
        <w:tc>
          <w:tcPr>
            <w:tcW w:w="1026" w:type="dxa"/>
          </w:tcPr>
          <w:p w:rsidR="00AC1086" w:rsidRDefault="00AC1086">
            <w:pPr>
              <w:ind w:left="40" w:right="40"/>
              <w:jc w:val="right"/>
              <w:rPr>
                <w:sz w:val="17"/>
              </w:rPr>
            </w:pPr>
            <w:r>
              <w:rPr>
                <w:sz w:val="17"/>
              </w:rPr>
              <w:t>2.8</w:t>
            </w:r>
          </w:p>
        </w:tc>
        <w:tc>
          <w:tcPr>
            <w:tcW w:w="1027" w:type="dxa"/>
          </w:tcPr>
          <w:p w:rsidR="00AC1086" w:rsidRDefault="00AC1086">
            <w:pPr>
              <w:ind w:left="40" w:right="40"/>
              <w:jc w:val="right"/>
              <w:rPr>
                <w:sz w:val="17"/>
              </w:rPr>
            </w:pPr>
            <w:r>
              <w:rPr>
                <w:sz w:val="17"/>
              </w:rPr>
              <w:t>1.6</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201</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40-44</w:t>
            </w:r>
          </w:p>
        </w:tc>
        <w:tc>
          <w:tcPr>
            <w:tcW w:w="1027" w:type="dxa"/>
          </w:tcPr>
          <w:p w:rsidR="00AC1086" w:rsidRDefault="00AC1086">
            <w:pPr>
              <w:ind w:left="40" w:right="40"/>
              <w:jc w:val="right"/>
              <w:rPr>
                <w:sz w:val="17"/>
              </w:rPr>
            </w:pPr>
            <w:r>
              <w:rPr>
                <w:sz w:val="17"/>
              </w:rPr>
              <w:t>3.2</w:t>
            </w:r>
          </w:p>
        </w:tc>
        <w:tc>
          <w:tcPr>
            <w:tcW w:w="1028" w:type="dxa"/>
          </w:tcPr>
          <w:p w:rsidR="00AC1086" w:rsidRDefault="00AC1086">
            <w:pPr>
              <w:ind w:left="40" w:right="40"/>
              <w:jc w:val="right"/>
              <w:rPr>
                <w:sz w:val="17"/>
              </w:rPr>
            </w:pPr>
            <w:r>
              <w:rPr>
                <w:sz w:val="17"/>
              </w:rPr>
              <w:t>88.2</w:t>
            </w:r>
          </w:p>
        </w:tc>
        <w:tc>
          <w:tcPr>
            <w:tcW w:w="1027" w:type="dxa"/>
          </w:tcPr>
          <w:p w:rsidR="00AC1086" w:rsidRDefault="00AC1086">
            <w:pPr>
              <w:ind w:left="40" w:right="40"/>
              <w:jc w:val="right"/>
              <w:rPr>
                <w:sz w:val="17"/>
              </w:rPr>
            </w:pPr>
            <w:r>
              <w:rPr>
                <w:sz w:val="17"/>
              </w:rPr>
              <w:t>4.4</w:t>
            </w:r>
          </w:p>
        </w:tc>
        <w:tc>
          <w:tcPr>
            <w:tcW w:w="1027" w:type="dxa"/>
          </w:tcPr>
          <w:p w:rsidR="00AC1086" w:rsidRDefault="00AC1086">
            <w:pPr>
              <w:ind w:left="40" w:right="40"/>
              <w:jc w:val="right"/>
              <w:rPr>
                <w:sz w:val="17"/>
              </w:rPr>
            </w:pPr>
            <w:r>
              <w:rPr>
                <w:sz w:val="17"/>
              </w:rPr>
              <w:t>0.6</w:t>
            </w:r>
          </w:p>
        </w:tc>
        <w:tc>
          <w:tcPr>
            <w:tcW w:w="1026" w:type="dxa"/>
          </w:tcPr>
          <w:p w:rsidR="00AC1086" w:rsidRDefault="00AC1086">
            <w:pPr>
              <w:ind w:left="40" w:right="40"/>
              <w:jc w:val="right"/>
              <w:rPr>
                <w:sz w:val="17"/>
              </w:rPr>
            </w:pPr>
            <w:r>
              <w:rPr>
                <w:sz w:val="17"/>
              </w:rPr>
              <w:t>2.3</w:t>
            </w:r>
          </w:p>
        </w:tc>
        <w:tc>
          <w:tcPr>
            <w:tcW w:w="1027" w:type="dxa"/>
          </w:tcPr>
          <w:p w:rsidR="00AC1086" w:rsidRDefault="00AC1086">
            <w:pPr>
              <w:ind w:left="40" w:right="40"/>
              <w:jc w:val="right"/>
              <w:rPr>
                <w:sz w:val="17"/>
              </w:rPr>
            </w:pPr>
            <w:r>
              <w:rPr>
                <w:sz w:val="17"/>
              </w:rPr>
              <w:t>1.3</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175</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45-49</w:t>
            </w:r>
          </w:p>
        </w:tc>
        <w:tc>
          <w:tcPr>
            <w:tcW w:w="1027" w:type="dxa"/>
          </w:tcPr>
          <w:p w:rsidR="00AC1086" w:rsidRDefault="00AC1086">
            <w:pPr>
              <w:ind w:left="40" w:right="40"/>
              <w:jc w:val="right"/>
              <w:rPr>
                <w:sz w:val="17"/>
              </w:rPr>
            </w:pPr>
            <w:r>
              <w:rPr>
                <w:sz w:val="17"/>
              </w:rPr>
              <w:t>1.3</w:t>
            </w:r>
          </w:p>
        </w:tc>
        <w:tc>
          <w:tcPr>
            <w:tcW w:w="1028" w:type="dxa"/>
          </w:tcPr>
          <w:p w:rsidR="00AC1086" w:rsidRDefault="00AC1086">
            <w:pPr>
              <w:ind w:left="40" w:right="40"/>
              <w:jc w:val="right"/>
              <w:rPr>
                <w:sz w:val="17"/>
              </w:rPr>
            </w:pPr>
            <w:r>
              <w:rPr>
                <w:sz w:val="17"/>
              </w:rPr>
              <w:t>86.9</w:t>
            </w:r>
          </w:p>
        </w:tc>
        <w:tc>
          <w:tcPr>
            <w:tcW w:w="1027" w:type="dxa"/>
          </w:tcPr>
          <w:p w:rsidR="00AC1086" w:rsidRDefault="00AC1086">
            <w:pPr>
              <w:ind w:left="40" w:right="40"/>
              <w:jc w:val="right"/>
              <w:rPr>
                <w:sz w:val="17"/>
              </w:rPr>
            </w:pPr>
            <w:r>
              <w:rPr>
                <w:sz w:val="17"/>
              </w:rPr>
              <w:t>5.6</w:t>
            </w:r>
          </w:p>
        </w:tc>
        <w:tc>
          <w:tcPr>
            <w:tcW w:w="1027" w:type="dxa"/>
          </w:tcPr>
          <w:p w:rsidR="00AC1086" w:rsidRDefault="00AC1086">
            <w:pPr>
              <w:ind w:left="40" w:right="40"/>
              <w:jc w:val="right"/>
              <w:rPr>
                <w:sz w:val="17"/>
              </w:rPr>
            </w:pPr>
            <w:r>
              <w:rPr>
                <w:sz w:val="17"/>
              </w:rPr>
              <w:t>1.5</w:t>
            </w:r>
          </w:p>
        </w:tc>
        <w:tc>
          <w:tcPr>
            <w:tcW w:w="1026" w:type="dxa"/>
          </w:tcPr>
          <w:p w:rsidR="00AC1086" w:rsidRDefault="00AC1086">
            <w:pPr>
              <w:ind w:left="40" w:right="40"/>
              <w:jc w:val="right"/>
              <w:rPr>
                <w:sz w:val="17"/>
              </w:rPr>
            </w:pPr>
            <w:r>
              <w:rPr>
                <w:sz w:val="17"/>
              </w:rPr>
              <w:t>2.2</w:t>
            </w:r>
          </w:p>
        </w:tc>
        <w:tc>
          <w:tcPr>
            <w:tcW w:w="1027" w:type="dxa"/>
          </w:tcPr>
          <w:p w:rsidR="00AC1086" w:rsidRDefault="00AC1086">
            <w:pPr>
              <w:ind w:left="40" w:right="40"/>
              <w:jc w:val="right"/>
              <w:rPr>
                <w:sz w:val="17"/>
              </w:rPr>
            </w:pPr>
            <w:r>
              <w:rPr>
                <w:sz w:val="17"/>
              </w:rPr>
              <w:t>2.6</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137</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50-54</w:t>
            </w:r>
          </w:p>
        </w:tc>
        <w:tc>
          <w:tcPr>
            <w:tcW w:w="1027" w:type="dxa"/>
          </w:tcPr>
          <w:p w:rsidR="00AC1086" w:rsidRDefault="00AC1086">
            <w:pPr>
              <w:ind w:left="40" w:right="40"/>
              <w:jc w:val="right"/>
              <w:rPr>
                <w:sz w:val="17"/>
              </w:rPr>
            </w:pPr>
            <w:r>
              <w:rPr>
                <w:sz w:val="17"/>
              </w:rPr>
              <w:t>0.0</w:t>
            </w:r>
          </w:p>
        </w:tc>
        <w:tc>
          <w:tcPr>
            <w:tcW w:w="1028" w:type="dxa"/>
          </w:tcPr>
          <w:p w:rsidR="00AC1086" w:rsidRDefault="00AC1086">
            <w:pPr>
              <w:ind w:left="40" w:right="40"/>
              <w:jc w:val="right"/>
              <w:rPr>
                <w:sz w:val="17"/>
              </w:rPr>
            </w:pPr>
            <w:r>
              <w:rPr>
                <w:sz w:val="17"/>
              </w:rPr>
              <w:t>96.5</w:t>
            </w:r>
          </w:p>
        </w:tc>
        <w:tc>
          <w:tcPr>
            <w:tcW w:w="1027" w:type="dxa"/>
          </w:tcPr>
          <w:p w:rsidR="00AC1086" w:rsidRDefault="00AC1086">
            <w:pPr>
              <w:ind w:left="40" w:right="40"/>
              <w:jc w:val="right"/>
              <w:rPr>
                <w:sz w:val="17"/>
              </w:rPr>
            </w:pPr>
            <w:r>
              <w:rPr>
                <w:sz w:val="17"/>
              </w:rPr>
              <w:t>1.0</w:t>
            </w:r>
          </w:p>
        </w:tc>
        <w:tc>
          <w:tcPr>
            <w:tcW w:w="1027" w:type="dxa"/>
          </w:tcPr>
          <w:p w:rsidR="00AC1086" w:rsidRDefault="00AC1086">
            <w:pPr>
              <w:ind w:left="40" w:right="40"/>
              <w:jc w:val="right"/>
              <w:rPr>
                <w:sz w:val="17"/>
              </w:rPr>
            </w:pPr>
            <w:r>
              <w:rPr>
                <w:sz w:val="17"/>
              </w:rPr>
              <w:t>0.0</w:t>
            </w:r>
          </w:p>
        </w:tc>
        <w:tc>
          <w:tcPr>
            <w:tcW w:w="1026" w:type="dxa"/>
          </w:tcPr>
          <w:p w:rsidR="00AC1086" w:rsidRDefault="00AC1086">
            <w:pPr>
              <w:ind w:left="40" w:right="40"/>
              <w:jc w:val="right"/>
              <w:rPr>
                <w:sz w:val="17"/>
              </w:rPr>
            </w:pPr>
            <w:r>
              <w:rPr>
                <w:sz w:val="17"/>
              </w:rPr>
              <w:t>1.7</w:t>
            </w:r>
          </w:p>
        </w:tc>
        <w:tc>
          <w:tcPr>
            <w:tcW w:w="1027" w:type="dxa"/>
          </w:tcPr>
          <w:p w:rsidR="00AC1086" w:rsidRDefault="00AC1086">
            <w:pPr>
              <w:ind w:left="40" w:right="40"/>
              <w:jc w:val="right"/>
              <w:rPr>
                <w:sz w:val="17"/>
              </w:rPr>
            </w:pPr>
            <w:r>
              <w:rPr>
                <w:sz w:val="17"/>
              </w:rPr>
              <w:t>0.7</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116</w:t>
            </w:r>
          </w:p>
        </w:tc>
      </w:tr>
      <w:tr w:rsidR="00AC1086">
        <w:tblPrEx>
          <w:tblCellMar>
            <w:top w:w="0" w:type="dxa"/>
            <w:bottom w:w="0" w:type="dxa"/>
          </w:tblCellMar>
        </w:tblPrEx>
        <w:tc>
          <w:tcPr>
            <w:tcW w:w="1027" w:type="dxa"/>
            <w:tcBorders>
              <w:left w:val="single" w:sz="4" w:space="0" w:color="auto"/>
            </w:tcBorders>
          </w:tcPr>
          <w:p w:rsidR="00AC1086" w:rsidRDefault="00AC1086">
            <w:pPr>
              <w:ind w:left="40" w:right="40"/>
              <w:rPr>
                <w:sz w:val="17"/>
              </w:rPr>
            </w:pPr>
            <w:r>
              <w:rPr>
                <w:sz w:val="17"/>
              </w:rPr>
              <w:t>55-59</w:t>
            </w:r>
          </w:p>
        </w:tc>
        <w:tc>
          <w:tcPr>
            <w:tcW w:w="1027" w:type="dxa"/>
          </w:tcPr>
          <w:p w:rsidR="00AC1086" w:rsidRDefault="00AC1086">
            <w:pPr>
              <w:ind w:left="40" w:right="40"/>
              <w:jc w:val="right"/>
              <w:rPr>
                <w:sz w:val="17"/>
              </w:rPr>
            </w:pPr>
            <w:r>
              <w:rPr>
                <w:sz w:val="17"/>
              </w:rPr>
              <w:t>0.0</w:t>
            </w:r>
          </w:p>
        </w:tc>
        <w:tc>
          <w:tcPr>
            <w:tcW w:w="1028" w:type="dxa"/>
          </w:tcPr>
          <w:p w:rsidR="00AC1086" w:rsidRDefault="00AC1086">
            <w:pPr>
              <w:ind w:left="40" w:right="40"/>
              <w:jc w:val="right"/>
              <w:rPr>
                <w:sz w:val="17"/>
              </w:rPr>
            </w:pPr>
            <w:r>
              <w:rPr>
                <w:sz w:val="17"/>
              </w:rPr>
              <w:t>85.1</w:t>
            </w:r>
          </w:p>
        </w:tc>
        <w:tc>
          <w:tcPr>
            <w:tcW w:w="1027" w:type="dxa"/>
          </w:tcPr>
          <w:p w:rsidR="00AC1086" w:rsidRDefault="00AC1086">
            <w:pPr>
              <w:ind w:left="40" w:right="40"/>
              <w:jc w:val="right"/>
              <w:rPr>
                <w:sz w:val="17"/>
              </w:rPr>
            </w:pPr>
            <w:r>
              <w:rPr>
                <w:sz w:val="17"/>
              </w:rPr>
              <w:t>7.0</w:t>
            </w:r>
          </w:p>
        </w:tc>
        <w:tc>
          <w:tcPr>
            <w:tcW w:w="1027" w:type="dxa"/>
          </w:tcPr>
          <w:p w:rsidR="00AC1086" w:rsidRDefault="00AC1086">
            <w:pPr>
              <w:ind w:left="40" w:right="40"/>
              <w:jc w:val="right"/>
              <w:rPr>
                <w:sz w:val="17"/>
              </w:rPr>
            </w:pPr>
            <w:r>
              <w:rPr>
                <w:sz w:val="17"/>
              </w:rPr>
              <w:t>1.6</w:t>
            </w:r>
          </w:p>
        </w:tc>
        <w:tc>
          <w:tcPr>
            <w:tcW w:w="1026" w:type="dxa"/>
          </w:tcPr>
          <w:p w:rsidR="00AC1086" w:rsidRDefault="00AC1086">
            <w:pPr>
              <w:ind w:left="40" w:right="40"/>
              <w:jc w:val="right"/>
              <w:rPr>
                <w:sz w:val="17"/>
              </w:rPr>
            </w:pPr>
            <w:r>
              <w:rPr>
                <w:sz w:val="17"/>
              </w:rPr>
              <w:t>3.9</w:t>
            </w:r>
          </w:p>
        </w:tc>
        <w:tc>
          <w:tcPr>
            <w:tcW w:w="1027" w:type="dxa"/>
          </w:tcPr>
          <w:p w:rsidR="00AC1086" w:rsidRDefault="00AC1086">
            <w:pPr>
              <w:ind w:left="40" w:right="40"/>
              <w:jc w:val="right"/>
              <w:rPr>
                <w:sz w:val="17"/>
              </w:rPr>
            </w:pPr>
            <w:r>
              <w:rPr>
                <w:sz w:val="17"/>
              </w:rPr>
              <w:t>2.4</w:t>
            </w:r>
          </w:p>
        </w:tc>
        <w:tc>
          <w:tcPr>
            <w:tcW w:w="1026" w:type="dxa"/>
          </w:tcPr>
          <w:p w:rsidR="00AC1086" w:rsidRDefault="00AC1086">
            <w:pPr>
              <w:ind w:left="40" w:right="40"/>
              <w:jc w:val="right"/>
              <w:rPr>
                <w:sz w:val="17"/>
              </w:rPr>
            </w:pPr>
            <w:r>
              <w:rPr>
                <w:sz w:val="17"/>
              </w:rPr>
              <w:t>100.0</w:t>
            </w:r>
          </w:p>
        </w:tc>
        <w:tc>
          <w:tcPr>
            <w:tcW w:w="1027" w:type="dxa"/>
            <w:tcBorders>
              <w:right w:val="single" w:sz="4" w:space="0" w:color="auto"/>
            </w:tcBorders>
          </w:tcPr>
          <w:p w:rsidR="00AC1086" w:rsidRDefault="00AC1086">
            <w:pPr>
              <w:ind w:left="40" w:right="40"/>
              <w:jc w:val="right"/>
              <w:rPr>
                <w:sz w:val="17"/>
              </w:rPr>
            </w:pPr>
            <w:r>
              <w:rPr>
                <w:sz w:val="17"/>
              </w:rPr>
              <w:t>73</w:t>
            </w:r>
          </w:p>
        </w:tc>
      </w:tr>
      <w:tr w:rsidR="00AC1086">
        <w:tblPrEx>
          <w:tblCellMar>
            <w:top w:w="0" w:type="dxa"/>
            <w:bottom w:w="0" w:type="dxa"/>
          </w:tblCellMar>
        </w:tblPrEx>
        <w:tc>
          <w:tcPr>
            <w:tcW w:w="1027" w:type="dxa"/>
            <w:tcBorders>
              <w:left w:val="single" w:sz="4" w:space="0" w:color="auto"/>
              <w:bottom w:val="single" w:sz="4" w:space="0" w:color="auto"/>
            </w:tcBorders>
          </w:tcPr>
          <w:p w:rsidR="00AC1086" w:rsidRDefault="00AC1086">
            <w:pPr>
              <w:ind w:left="40" w:right="40"/>
              <w:rPr>
                <w:sz w:val="17"/>
              </w:rPr>
            </w:pPr>
            <w:r>
              <w:rPr>
                <w:sz w:val="17"/>
              </w:rPr>
              <w:t>60-64</w:t>
            </w:r>
          </w:p>
        </w:tc>
        <w:tc>
          <w:tcPr>
            <w:tcW w:w="1027" w:type="dxa"/>
            <w:tcBorders>
              <w:bottom w:val="single" w:sz="4" w:space="0" w:color="auto"/>
            </w:tcBorders>
          </w:tcPr>
          <w:p w:rsidR="00AC1086" w:rsidRDefault="00AC1086">
            <w:pPr>
              <w:ind w:left="40" w:right="40"/>
              <w:jc w:val="right"/>
              <w:rPr>
                <w:sz w:val="17"/>
              </w:rPr>
            </w:pPr>
            <w:r>
              <w:rPr>
                <w:sz w:val="17"/>
              </w:rPr>
              <w:t>1.3</w:t>
            </w:r>
          </w:p>
        </w:tc>
        <w:tc>
          <w:tcPr>
            <w:tcW w:w="1028" w:type="dxa"/>
            <w:tcBorders>
              <w:bottom w:val="single" w:sz="4" w:space="0" w:color="auto"/>
            </w:tcBorders>
          </w:tcPr>
          <w:p w:rsidR="00AC1086" w:rsidRDefault="00AC1086">
            <w:pPr>
              <w:ind w:left="40" w:right="40"/>
              <w:jc w:val="right"/>
              <w:rPr>
                <w:sz w:val="17"/>
              </w:rPr>
            </w:pPr>
            <w:r>
              <w:rPr>
                <w:sz w:val="17"/>
              </w:rPr>
              <w:t>84.7</w:t>
            </w:r>
          </w:p>
        </w:tc>
        <w:tc>
          <w:tcPr>
            <w:tcW w:w="1027" w:type="dxa"/>
            <w:tcBorders>
              <w:bottom w:val="single" w:sz="4" w:space="0" w:color="auto"/>
            </w:tcBorders>
          </w:tcPr>
          <w:p w:rsidR="00AC1086" w:rsidRDefault="00AC1086">
            <w:pPr>
              <w:ind w:left="40" w:right="40"/>
              <w:jc w:val="right"/>
              <w:rPr>
                <w:sz w:val="17"/>
              </w:rPr>
            </w:pPr>
            <w:r>
              <w:rPr>
                <w:sz w:val="17"/>
              </w:rPr>
              <w:t>2.9</w:t>
            </w:r>
          </w:p>
        </w:tc>
        <w:tc>
          <w:tcPr>
            <w:tcW w:w="1027" w:type="dxa"/>
            <w:tcBorders>
              <w:bottom w:val="single" w:sz="4" w:space="0" w:color="auto"/>
            </w:tcBorders>
          </w:tcPr>
          <w:p w:rsidR="00AC1086" w:rsidRDefault="00AC1086">
            <w:pPr>
              <w:ind w:left="40" w:right="40"/>
              <w:jc w:val="right"/>
              <w:rPr>
                <w:sz w:val="17"/>
              </w:rPr>
            </w:pPr>
            <w:r>
              <w:rPr>
                <w:sz w:val="17"/>
              </w:rPr>
              <w:t>2.4</w:t>
            </w:r>
          </w:p>
        </w:tc>
        <w:tc>
          <w:tcPr>
            <w:tcW w:w="1026" w:type="dxa"/>
            <w:tcBorders>
              <w:bottom w:val="single" w:sz="4" w:space="0" w:color="auto"/>
            </w:tcBorders>
          </w:tcPr>
          <w:p w:rsidR="00AC1086" w:rsidRDefault="00AC1086">
            <w:pPr>
              <w:ind w:left="40" w:right="40"/>
              <w:jc w:val="right"/>
              <w:rPr>
                <w:sz w:val="17"/>
              </w:rPr>
            </w:pPr>
            <w:r>
              <w:rPr>
                <w:sz w:val="17"/>
              </w:rPr>
              <w:t>7.1</w:t>
            </w:r>
          </w:p>
        </w:tc>
        <w:tc>
          <w:tcPr>
            <w:tcW w:w="1027" w:type="dxa"/>
            <w:tcBorders>
              <w:bottom w:val="single" w:sz="4" w:space="0" w:color="auto"/>
            </w:tcBorders>
          </w:tcPr>
          <w:p w:rsidR="00AC1086" w:rsidRDefault="00AC1086">
            <w:pPr>
              <w:ind w:left="40" w:right="40"/>
              <w:jc w:val="right"/>
              <w:rPr>
                <w:sz w:val="17"/>
              </w:rPr>
            </w:pPr>
            <w:r>
              <w:rPr>
                <w:sz w:val="17"/>
              </w:rPr>
              <w:t>1.6</w:t>
            </w:r>
          </w:p>
        </w:tc>
        <w:tc>
          <w:tcPr>
            <w:tcW w:w="1026" w:type="dxa"/>
            <w:tcBorders>
              <w:bottom w:val="single" w:sz="4" w:space="0" w:color="auto"/>
            </w:tcBorders>
          </w:tcPr>
          <w:p w:rsidR="00AC1086" w:rsidRDefault="00AC1086">
            <w:pPr>
              <w:ind w:left="40" w:right="40"/>
              <w:jc w:val="right"/>
              <w:rPr>
                <w:sz w:val="17"/>
              </w:rPr>
            </w:pPr>
            <w:r>
              <w:rPr>
                <w:sz w:val="17"/>
              </w:rPr>
              <w:t>100.0</w:t>
            </w:r>
          </w:p>
        </w:tc>
        <w:tc>
          <w:tcPr>
            <w:tcW w:w="1027" w:type="dxa"/>
            <w:tcBorders>
              <w:bottom w:val="single" w:sz="4" w:space="0" w:color="auto"/>
              <w:right w:val="single" w:sz="4" w:space="0" w:color="auto"/>
            </w:tcBorders>
          </w:tcPr>
          <w:p w:rsidR="00AC1086" w:rsidRDefault="00AC1086">
            <w:pPr>
              <w:ind w:left="40" w:right="40"/>
              <w:jc w:val="right"/>
              <w:rPr>
                <w:sz w:val="17"/>
              </w:rPr>
            </w:pPr>
            <w:r>
              <w:rPr>
                <w:sz w:val="17"/>
              </w:rPr>
              <w:t>74</w:t>
            </w:r>
          </w:p>
        </w:tc>
      </w:tr>
      <w:tr w:rsidR="00AC1086">
        <w:tblPrEx>
          <w:tblCellMar>
            <w:top w:w="0" w:type="dxa"/>
            <w:bottom w:w="0" w:type="dxa"/>
          </w:tblCellMar>
        </w:tblPrEx>
        <w:tc>
          <w:tcPr>
            <w:tcW w:w="1027" w:type="dxa"/>
            <w:tcBorders>
              <w:top w:val="single" w:sz="4" w:space="0" w:color="auto"/>
              <w:left w:val="single" w:sz="4" w:space="0" w:color="auto"/>
              <w:bottom w:val="single" w:sz="4" w:space="0" w:color="auto"/>
            </w:tcBorders>
          </w:tcPr>
          <w:p w:rsidR="00AC1086" w:rsidRDefault="00AC1086">
            <w:pPr>
              <w:ind w:left="4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总计</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22.0</w:t>
            </w:r>
          </w:p>
        </w:tc>
        <w:tc>
          <w:tcPr>
            <w:tcW w:w="1028"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68.1</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5.6</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0.7</w:t>
            </w:r>
          </w:p>
        </w:tc>
        <w:tc>
          <w:tcPr>
            <w:tcW w:w="1026"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2.2</w:t>
            </w:r>
          </w:p>
        </w:tc>
        <w:tc>
          <w:tcPr>
            <w:tcW w:w="1027"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1.5</w:t>
            </w:r>
          </w:p>
        </w:tc>
        <w:tc>
          <w:tcPr>
            <w:tcW w:w="1026" w:type="dxa"/>
            <w:tcBorders>
              <w:top w:val="single" w:sz="4" w:space="0" w:color="auto"/>
              <w:bottom w:val="single" w:sz="4" w:space="0" w:color="auto"/>
            </w:tcBorders>
          </w:tcPr>
          <w:p w:rsidR="00AC1086" w:rsidRDefault="00AC1086">
            <w:pPr>
              <w:ind w:left="40" w:right="40"/>
              <w:jc w:val="right"/>
              <w:rPr>
                <w:rFonts w:ascii="SimHei" w:eastAsia="SimHei" w:hint="eastAsia"/>
                <w:b/>
                <w:bCs/>
                <w:color w:val="FF0000"/>
                <w:sz w:val="17"/>
              </w:rPr>
            </w:pPr>
            <w:r>
              <w:rPr>
                <w:rFonts w:ascii="SimHei" w:eastAsia="SimHei" w:hint="eastAsia"/>
                <w:b/>
                <w:bCs/>
                <w:color w:val="FF0000"/>
                <w:sz w:val="17"/>
              </w:rPr>
              <w:t>100.0</w:t>
            </w:r>
          </w:p>
        </w:tc>
        <w:tc>
          <w:tcPr>
            <w:tcW w:w="1027" w:type="dxa"/>
            <w:tcBorders>
              <w:top w:val="single" w:sz="4" w:space="0" w:color="auto"/>
              <w:bottom w:val="single" w:sz="4" w:space="0" w:color="auto"/>
              <w:right w:val="single" w:sz="4" w:space="0" w:color="auto"/>
            </w:tcBorders>
          </w:tcPr>
          <w:p w:rsidR="00AC1086" w:rsidRDefault="00AC1086">
            <w:pPr>
              <w:ind w:left="40" w:right="40"/>
              <w:jc w:val="right"/>
              <w:rPr>
                <w:rFonts w:ascii="SimHei" w:eastAsia="SimHei"/>
                <w:b/>
                <w:bCs/>
                <w:color w:val="FF0000"/>
                <w:sz w:val="17"/>
              </w:rPr>
            </w:pPr>
            <w:r>
              <w:rPr>
                <w:rFonts w:ascii="SimHei" w:eastAsia="SimHei" w:hint="eastAsia"/>
                <w:b/>
                <w:bCs/>
                <w:color w:val="FF0000"/>
                <w:sz w:val="17"/>
              </w:rPr>
              <w:t>1 535</w:t>
            </w:r>
          </w:p>
        </w:tc>
      </w:tr>
    </w:tbl>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ind w:left="214"/>
        <w:rPr>
          <w:rFonts w:hAnsi="SimSun" w:hint="eastAsia"/>
          <w:spacing w:val="-2"/>
          <w:sz w:val="18"/>
        </w:rPr>
      </w:pPr>
      <w:r>
        <w:rPr>
          <w:rFonts w:hAnsi="SimSun" w:hint="eastAsia"/>
          <w:spacing w:val="-2"/>
          <w:sz w:val="18"/>
        </w:rPr>
        <w:t>资料来源 ：1996年贝宁人口和卫生调查，第74页。</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从上表可以看到，69％的妇女结婚，8％的妇女宣称同情侣生活在一起。男人结婚的比例为74％，其中6％同其情侣生活在一起。</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rPr>
          <w:rFonts w:hAnsi="SimSun"/>
          <w:spacing w:val="-2"/>
        </w:rPr>
      </w:pPr>
      <w:r>
        <w:rPr>
          <w:rFonts w:hAnsi="SimSun"/>
          <w:spacing w:val="-2"/>
        </w:rPr>
        <w:tab/>
      </w:r>
      <w:r>
        <w:rPr>
          <w:rFonts w:hAnsi="SimSun"/>
          <w:spacing w:val="-2"/>
        </w:rPr>
        <w:tab/>
      </w:r>
      <w:r>
        <w:rPr>
          <w:rFonts w:hAnsi="SimSun" w:hint="eastAsia"/>
          <w:spacing w:val="-2"/>
        </w:rPr>
        <w:t>一夫多妻制涉及到50％的19-49岁的妇女以及33％的20-44岁的男人，详情见表25。</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Pr>
          <w:rFonts w:hAnsi="SimSun"/>
          <w:spacing w:val="-2"/>
        </w:rPr>
      </w:pPr>
    </w:p>
    <w:p w:rsidR="00AC1086" w:rsidRDefault="00AC1086">
      <w:pPr>
        <w:pStyle w:val="SingleTxt"/>
        <w:tabs>
          <w:tab w:val="clear" w:pos="1264"/>
          <w:tab w:val="left" w:pos="431"/>
          <w:tab w:val="left" w:pos="1260"/>
        </w:tabs>
        <w:ind w:left="0"/>
        <w:rPr>
          <w:rFonts w:ascii="SimHei" w:eastAsia="SimHei" w:hAnsi="SimSun" w:hint="eastAsia"/>
          <w:color w:val="FF0000"/>
          <w:spacing w:val="-2"/>
        </w:rPr>
      </w:pPr>
      <w:r>
        <w:rPr>
          <w:rFonts w:hAnsi="SimSun"/>
          <w:spacing w:val="-2"/>
        </w:rPr>
        <w:br w:type="page"/>
      </w:r>
      <w:r>
        <w:rPr>
          <w:rFonts w:hAnsi="SimSun"/>
          <w:spacing w:val="-2"/>
        </w:rPr>
        <w:tab/>
      </w:r>
      <w:r>
        <w:rPr>
          <w:rFonts w:hint="eastAsia"/>
        </w:rPr>
        <w:t>表25 ：</w:t>
      </w:r>
      <w:r>
        <w:rPr>
          <w:rFonts w:ascii="SimHei" w:eastAsia="SimHei" w:hAnsi="SimSun" w:hint="eastAsia"/>
          <w:color w:val="FF0000"/>
          <w:spacing w:val="-2"/>
        </w:rPr>
        <w:t>一夫多妻制</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ight="0"/>
        <w:rPr>
          <w:rFonts w:ascii="SimHei" w:eastAsia="SimHei" w:hAnsi="SimSun"/>
          <w:color w:val="FF0000"/>
          <w:spacing w:val="-2"/>
        </w:rPr>
      </w:pPr>
      <w:r>
        <w:rPr>
          <w:rFonts w:ascii="SimHei" w:eastAsia="SimHei" w:hAnsi="SimSun" w:hint="eastAsia"/>
          <w:color w:val="FF0000"/>
          <w:spacing w:val="-2"/>
        </w:rPr>
        <w:t>1996年，贝宁，按照目前的年龄和社会人口方面的特点分列的属于一夫多妻制的目前已婚男女的比例</w:t>
      </w:r>
    </w:p>
    <w:tbl>
      <w:tblPr>
        <w:tblW w:w="9299" w:type="dxa"/>
        <w:tblInd w:w="11" w:type="dxa"/>
        <w:tblLayout w:type="fixed"/>
        <w:tblCellMar>
          <w:left w:w="0" w:type="dxa"/>
          <w:right w:w="0" w:type="dxa"/>
        </w:tblCellMar>
        <w:tblLook w:val="0000" w:firstRow="0" w:lastRow="0" w:firstColumn="0" w:lastColumn="0" w:noHBand="0" w:noVBand="0"/>
      </w:tblPr>
      <w:tblGrid>
        <w:gridCol w:w="1689"/>
        <w:gridCol w:w="846"/>
        <w:gridCol w:w="845"/>
        <w:gridCol w:w="846"/>
        <w:gridCol w:w="845"/>
        <w:gridCol w:w="846"/>
        <w:gridCol w:w="845"/>
        <w:gridCol w:w="846"/>
        <w:gridCol w:w="845"/>
        <w:gridCol w:w="846"/>
      </w:tblGrid>
      <w:tr w:rsidR="00AC1086">
        <w:tblPrEx>
          <w:tblCellMar>
            <w:top w:w="0" w:type="dxa"/>
            <w:bottom w:w="0" w:type="dxa"/>
          </w:tblCellMar>
        </w:tblPrEx>
        <w:trPr>
          <w:cantSplit/>
          <w:tblHeader/>
        </w:trPr>
        <w:tc>
          <w:tcPr>
            <w:tcW w:w="1689" w:type="dxa"/>
            <w:tcBorders>
              <w:top w:val="single" w:sz="4" w:space="0" w:color="auto"/>
              <w:lef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rPr>
                <w:rFonts w:ascii="SimHei" w:eastAsia="KaiTi_GB2312" w:hAnsi="SimSun"/>
                <w:color w:val="0000FF"/>
                <w:spacing w:val="-2"/>
                <w:sz w:val="14"/>
              </w:rPr>
            </w:pPr>
          </w:p>
        </w:tc>
        <w:tc>
          <w:tcPr>
            <w:tcW w:w="6764" w:type="dxa"/>
            <w:gridSpan w:val="8"/>
            <w:tcBorders>
              <w:top w:val="single" w:sz="4" w:space="0" w:color="auto"/>
              <w:bottom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center"/>
              <w:rPr>
                <w:rFonts w:ascii="KaiTi_GB2312" w:eastAsia="KaiTi_GB2312" w:hAnsi="SimSun"/>
                <w:color w:val="0000FF"/>
                <w:spacing w:val="-2"/>
                <w:sz w:val="14"/>
              </w:rPr>
            </w:pPr>
            <w:r>
              <w:rPr>
                <w:rFonts w:ascii="KaiTi_GB2312" w:eastAsia="KaiTi_GB2312" w:hAnsi="SimSun" w:hint="eastAsia"/>
                <w:color w:val="0000FF"/>
                <w:spacing w:val="-2"/>
                <w:sz w:val="14"/>
              </w:rPr>
              <w:t>年    龄    段</w:t>
            </w:r>
          </w:p>
        </w:tc>
        <w:tc>
          <w:tcPr>
            <w:tcW w:w="846" w:type="dxa"/>
            <w:tcBorders>
              <w:top w:val="single" w:sz="4"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40" w:right="40"/>
              <w:jc w:val="right"/>
              <w:rPr>
                <w:rFonts w:ascii="SimHei" w:eastAsia="KaiTi_GB2312" w:hAnsi="SimSun"/>
                <w:color w:val="0000FF"/>
                <w:spacing w:val="-2"/>
                <w:sz w:val="14"/>
              </w:rPr>
            </w:pPr>
          </w:p>
        </w:tc>
      </w:tr>
      <w:tr w:rsidR="00AC1086">
        <w:tblPrEx>
          <w:tblCellMar>
            <w:top w:w="0" w:type="dxa"/>
            <w:bottom w:w="0" w:type="dxa"/>
          </w:tblCellMar>
        </w:tblPrEx>
        <w:trPr>
          <w:cantSplit/>
          <w:tblHeader/>
        </w:trPr>
        <w:tc>
          <w:tcPr>
            <w:tcW w:w="1689" w:type="dxa"/>
            <w:tcBorders>
              <w:left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rPr>
                <w:rFonts w:ascii="SimHei" w:eastAsia="KaiTi_GB2312" w:hAnsi="SimSun" w:hint="eastAsia"/>
                <w:color w:val="0000FF"/>
                <w:spacing w:val="-2"/>
                <w:sz w:val="14"/>
              </w:rPr>
            </w:pPr>
            <w:r>
              <w:rPr>
                <w:rFonts w:ascii="SimHei" w:eastAsia="KaiTi_GB2312" w:hAnsi="SimSun" w:hint="eastAsia"/>
                <w:color w:val="0000FF"/>
                <w:spacing w:val="-2"/>
                <w:sz w:val="14"/>
              </w:rPr>
              <w:t>特点</w:t>
            </w:r>
          </w:p>
        </w:tc>
        <w:tc>
          <w:tcPr>
            <w:tcW w:w="84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15-19</w:t>
            </w:r>
          </w:p>
        </w:tc>
        <w:tc>
          <w:tcPr>
            <w:tcW w:w="84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20-24</w:t>
            </w:r>
          </w:p>
        </w:tc>
        <w:tc>
          <w:tcPr>
            <w:tcW w:w="84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25-29</w:t>
            </w:r>
          </w:p>
        </w:tc>
        <w:tc>
          <w:tcPr>
            <w:tcW w:w="84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30-34</w:t>
            </w:r>
          </w:p>
        </w:tc>
        <w:tc>
          <w:tcPr>
            <w:tcW w:w="84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35-39</w:t>
            </w:r>
          </w:p>
        </w:tc>
        <w:tc>
          <w:tcPr>
            <w:tcW w:w="84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40-44</w:t>
            </w:r>
          </w:p>
        </w:tc>
        <w:tc>
          <w:tcPr>
            <w:tcW w:w="846"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45-49</w:t>
            </w:r>
          </w:p>
        </w:tc>
        <w:tc>
          <w:tcPr>
            <w:tcW w:w="845" w:type="dxa"/>
            <w:tcBorders>
              <w:top w:val="single" w:sz="4" w:space="0" w:color="auto"/>
              <w:bottom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50</w:t>
            </w:r>
            <w:r>
              <w:rPr>
                <w:rFonts w:ascii="SimHei" w:eastAsia="KaiTi_GB2312" w:hAnsi="SimSun" w:hint="eastAsia"/>
                <w:color w:val="0000FF"/>
                <w:spacing w:val="-2"/>
                <w:sz w:val="14"/>
              </w:rPr>
              <w:t>＋</w:t>
            </w:r>
          </w:p>
        </w:tc>
        <w:tc>
          <w:tcPr>
            <w:tcW w:w="846" w:type="dxa"/>
            <w:tcBorders>
              <w:bottom w:val="single" w:sz="12"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40" w:lineRule="exact"/>
              <w:ind w:left="40" w:right="40"/>
              <w:jc w:val="right"/>
              <w:rPr>
                <w:rFonts w:ascii="SimHei" w:eastAsia="KaiTi_GB2312" w:hAnsi="SimSun" w:hint="eastAsia"/>
                <w:color w:val="0000FF"/>
                <w:spacing w:val="-2"/>
                <w:sz w:val="14"/>
              </w:rPr>
            </w:pPr>
            <w:r>
              <w:rPr>
                <w:rFonts w:ascii="SimHei" w:eastAsia="KaiTi_GB2312" w:hAnsi="SimSun" w:hint="eastAsia"/>
                <w:color w:val="0000FF"/>
                <w:spacing w:val="-2"/>
                <w:sz w:val="14"/>
              </w:rPr>
              <w:t>总计</w:t>
            </w:r>
          </w:p>
        </w:tc>
      </w:tr>
      <w:tr w:rsidR="00AC1086">
        <w:tblPrEx>
          <w:tblCellMar>
            <w:top w:w="0" w:type="dxa"/>
            <w:bottom w:w="0" w:type="dxa"/>
          </w:tblCellMar>
        </w:tblPrEx>
        <w:trPr>
          <w:cantSplit/>
          <w:trHeight w:hRule="exact" w:val="115"/>
          <w:tblHeader/>
        </w:trPr>
        <w:tc>
          <w:tcPr>
            <w:tcW w:w="1689" w:type="dxa"/>
            <w:tcBorders>
              <w:top w:val="single" w:sz="12" w:space="0" w:color="auto"/>
              <w:lef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rPr>
                <w:rFonts w:ascii="SimHei" w:hAnsi="SimSun"/>
                <w:color w:val="FF0000"/>
                <w:spacing w:val="-2"/>
                <w:sz w:val="17"/>
              </w:rPr>
            </w:pPr>
          </w:p>
        </w:tc>
        <w:tc>
          <w:tcPr>
            <w:tcW w:w="8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6"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5" w:type="dxa"/>
            <w:tcBorders>
              <w:top w:val="single" w:sz="12"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c>
          <w:tcPr>
            <w:tcW w:w="846" w:type="dxa"/>
            <w:tcBorders>
              <w:top w:val="single" w:sz="12"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40" w:right="40"/>
              <w:jc w:val="right"/>
              <w:rPr>
                <w:rFonts w:ascii="SimHei" w:hAnsi="SimSun"/>
                <w:color w:val="FF0000"/>
                <w:spacing w:val="-2"/>
                <w:sz w:val="17"/>
              </w:rPr>
            </w:pPr>
          </w:p>
        </w:tc>
      </w:tr>
      <w:tr w:rsidR="00AC1086">
        <w:tblPrEx>
          <w:tblCellMar>
            <w:top w:w="0" w:type="dxa"/>
            <w:bottom w:w="0" w:type="dxa"/>
          </w:tblCellMar>
        </w:tblPrEx>
        <w:trPr>
          <w:cantSplit/>
        </w:trPr>
        <w:tc>
          <w:tcPr>
            <w:tcW w:w="9299" w:type="dxa"/>
            <w:gridSpan w:val="10"/>
            <w:tcBorders>
              <w:left w:val="single" w:sz="4"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40" w:line="260" w:lineRule="exact"/>
              <w:ind w:left="40" w:right="40"/>
              <w:jc w:val="center"/>
              <w:rPr>
                <w:rFonts w:ascii="SimHei" w:hAnsi="SimSun" w:hint="eastAsia"/>
                <w:color w:val="FF0000"/>
                <w:spacing w:val="-2"/>
                <w:sz w:val="17"/>
              </w:rPr>
            </w:pPr>
            <w:r>
              <w:rPr>
                <w:rFonts w:ascii="SimHei" w:hAnsi="SimSun" w:hint="eastAsia"/>
                <w:color w:val="FF0000"/>
                <w:spacing w:val="-2"/>
                <w:sz w:val="17"/>
              </w:rPr>
              <w:t>妇女</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ascii="SimHei" w:eastAsia="SimHei" w:hint="eastAsia"/>
                <w:color w:val="FF0000"/>
                <w:sz w:val="17"/>
              </w:rPr>
            </w:pPr>
            <w:r>
              <w:rPr>
                <w:rFonts w:ascii="SimHei" w:eastAsia="SimHei" w:hint="eastAsia"/>
                <w:color w:val="FF0000"/>
                <w:sz w:val="17"/>
              </w:rPr>
              <w:t>居住环境</w:t>
            </w:r>
          </w:p>
        </w:tc>
        <w:tc>
          <w:tcPr>
            <w:tcW w:w="846" w:type="dxa"/>
          </w:tcPr>
          <w:p w:rsidR="00AC1086" w:rsidRDefault="00AC1086">
            <w:pPr>
              <w:spacing w:after="40" w:line="260" w:lineRule="exact"/>
              <w:ind w:left="40" w:right="40"/>
              <w:rPr>
                <w:rFonts w:hint="eastAsia"/>
                <w:sz w:val="17"/>
              </w:rPr>
            </w:pPr>
          </w:p>
        </w:tc>
        <w:tc>
          <w:tcPr>
            <w:tcW w:w="845" w:type="dxa"/>
          </w:tcPr>
          <w:p w:rsidR="00AC1086" w:rsidRDefault="00AC1086">
            <w:pPr>
              <w:spacing w:after="40" w:line="260" w:lineRule="exact"/>
              <w:ind w:left="40" w:right="40"/>
              <w:rPr>
                <w:rFonts w:hint="eastAsia"/>
                <w:sz w:val="17"/>
              </w:rPr>
            </w:pPr>
          </w:p>
        </w:tc>
        <w:tc>
          <w:tcPr>
            <w:tcW w:w="846" w:type="dxa"/>
          </w:tcPr>
          <w:p w:rsidR="00AC1086" w:rsidRDefault="00AC1086">
            <w:pPr>
              <w:spacing w:after="40" w:line="260" w:lineRule="exact"/>
              <w:ind w:left="40" w:right="40"/>
              <w:rPr>
                <w:rFonts w:hint="eastAsia"/>
                <w:sz w:val="17"/>
              </w:rPr>
            </w:pPr>
          </w:p>
        </w:tc>
        <w:tc>
          <w:tcPr>
            <w:tcW w:w="845" w:type="dxa"/>
          </w:tcPr>
          <w:p w:rsidR="00AC1086" w:rsidRDefault="00AC1086">
            <w:pPr>
              <w:spacing w:after="40" w:line="260" w:lineRule="exact"/>
              <w:ind w:left="40" w:right="40"/>
              <w:rPr>
                <w:rFonts w:hint="eastAsia"/>
                <w:sz w:val="17"/>
              </w:rPr>
            </w:pPr>
          </w:p>
        </w:tc>
        <w:tc>
          <w:tcPr>
            <w:tcW w:w="846" w:type="dxa"/>
          </w:tcPr>
          <w:p w:rsidR="00AC1086" w:rsidRDefault="00AC1086">
            <w:pPr>
              <w:spacing w:after="40" w:line="260" w:lineRule="exact"/>
              <w:ind w:left="40" w:right="40"/>
              <w:rPr>
                <w:rFonts w:hint="eastAsia"/>
                <w:sz w:val="17"/>
              </w:rPr>
            </w:pPr>
          </w:p>
        </w:tc>
        <w:tc>
          <w:tcPr>
            <w:tcW w:w="845" w:type="dxa"/>
          </w:tcPr>
          <w:p w:rsidR="00AC1086" w:rsidRDefault="00AC1086">
            <w:pPr>
              <w:spacing w:after="40" w:line="260" w:lineRule="exact"/>
              <w:ind w:left="40" w:right="40"/>
              <w:rPr>
                <w:rFonts w:hint="eastAsia"/>
                <w:sz w:val="17"/>
              </w:rPr>
            </w:pPr>
          </w:p>
        </w:tc>
        <w:tc>
          <w:tcPr>
            <w:tcW w:w="846" w:type="dxa"/>
          </w:tcPr>
          <w:p w:rsidR="00AC1086" w:rsidRDefault="00AC1086">
            <w:pPr>
              <w:spacing w:after="40" w:line="260" w:lineRule="exact"/>
              <w:ind w:left="40" w:right="40"/>
              <w:rPr>
                <w:rFonts w:hint="eastAsia"/>
                <w:sz w:val="17"/>
              </w:rPr>
            </w:pPr>
          </w:p>
        </w:tc>
        <w:tc>
          <w:tcPr>
            <w:tcW w:w="845" w:type="dxa"/>
          </w:tcPr>
          <w:p w:rsidR="00AC1086" w:rsidRDefault="00AC1086">
            <w:pPr>
              <w:spacing w:after="40" w:line="260" w:lineRule="exact"/>
              <w:ind w:left="40" w:right="40"/>
              <w:rPr>
                <w:rFonts w:hint="eastAsia"/>
                <w:sz w:val="17"/>
              </w:rPr>
            </w:pPr>
          </w:p>
        </w:tc>
        <w:tc>
          <w:tcPr>
            <w:tcW w:w="846" w:type="dxa"/>
            <w:tcBorders>
              <w:right w:val="single" w:sz="4" w:space="0" w:color="auto"/>
            </w:tcBorders>
          </w:tcPr>
          <w:p w:rsidR="00AC1086" w:rsidRDefault="00AC1086">
            <w:pPr>
              <w:spacing w:after="40" w:line="260" w:lineRule="exact"/>
              <w:ind w:left="40" w:right="40"/>
              <w:rPr>
                <w:rFonts w:hint="eastAsia"/>
                <w:sz w:val="17"/>
              </w:rPr>
            </w:pP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城市</w:t>
            </w:r>
          </w:p>
        </w:tc>
        <w:tc>
          <w:tcPr>
            <w:tcW w:w="846" w:type="dxa"/>
          </w:tcPr>
          <w:p w:rsidR="00AC1086" w:rsidRDefault="00AC1086">
            <w:pPr>
              <w:spacing w:after="40" w:line="260" w:lineRule="exact"/>
              <w:ind w:left="40" w:right="40"/>
              <w:jc w:val="right"/>
              <w:rPr>
                <w:rFonts w:hint="eastAsia"/>
                <w:sz w:val="17"/>
              </w:rPr>
            </w:pPr>
            <w:r>
              <w:rPr>
                <w:rFonts w:hint="eastAsia"/>
                <w:sz w:val="17"/>
              </w:rPr>
              <w:t>7.1</w:t>
            </w:r>
          </w:p>
        </w:tc>
        <w:tc>
          <w:tcPr>
            <w:tcW w:w="845" w:type="dxa"/>
          </w:tcPr>
          <w:p w:rsidR="00AC1086" w:rsidRDefault="00AC1086">
            <w:pPr>
              <w:spacing w:after="40" w:line="260" w:lineRule="exact"/>
              <w:ind w:left="40" w:right="40"/>
              <w:jc w:val="right"/>
              <w:rPr>
                <w:rFonts w:hint="eastAsia"/>
                <w:sz w:val="17"/>
              </w:rPr>
            </w:pPr>
            <w:r>
              <w:rPr>
                <w:rFonts w:hint="eastAsia"/>
                <w:sz w:val="17"/>
              </w:rPr>
              <w:t>32.9</w:t>
            </w:r>
          </w:p>
        </w:tc>
        <w:tc>
          <w:tcPr>
            <w:tcW w:w="846" w:type="dxa"/>
          </w:tcPr>
          <w:p w:rsidR="00AC1086" w:rsidRDefault="00AC1086">
            <w:pPr>
              <w:spacing w:after="40" w:line="260" w:lineRule="exact"/>
              <w:ind w:left="40" w:right="40"/>
              <w:jc w:val="right"/>
              <w:rPr>
                <w:rFonts w:hint="eastAsia"/>
                <w:sz w:val="17"/>
              </w:rPr>
            </w:pPr>
            <w:r>
              <w:rPr>
                <w:rFonts w:hint="eastAsia"/>
                <w:sz w:val="17"/>
              </w:rPr>
              <w:t>41.2</w:t>
            </w:r>
          </w:p>
        </w:tc>
        <w:tc>
          <w:tcPr>
            <w:tcW w:w="845" w:type="dxa"/>
          </w:tcPr>
          <w:p w:rsidR="00AC1086" w:rsidRDefault="00AC1086">
            <w:pPr>
              <w:spacing w:after="40" w:line="260" w:lineRule="exact"/>
              <w:ind w:left="40" w:right="40"/>
              <w:jc w:val="right"/>
              <w:rPr>
                <w:rFonts w:hint="eastAsia"/>
                <w:sz w:val="17"/>
              </w:rPr>
            </w:pPr>
            <w:r>
              <w:rPr>
                <w:rFonts w:hint="eastAsia"/>
                <w:sz w:val="17"/>
              </w:rPr>
              <w:t>43.1</w:t>
            </w:r>
          </w:p>
        </w:tc>
        <w:tc>
          <w:tcPr>
            <w:tcW w:w="846" w:type="dxa"/>
          </w:tcPr>
          <w:p w:rsidR="00AC1086" w:rsidRDefault="00AC1086">
            <w:pPr>
              <w:spacing w:after="40" w:line="260" w:lineRule="exact"/>
              <w:ind w:left="40" w:right="40"/>
              <w:jc w:val="right"/>
              <w:rPr>
                <w:rFonts w:hint="eastAsia"/>
                <w:sz w:val="17"/>
              </w:rPr>
            </w:pPr>
            <w:r>
              <w:rPr>
                <w:rFonts w:hint="eastAsia"/>
                <w:sz w:val="17"/>
              </w:rPr>
              <w:t>50.6</w:t>
            </w:r>
          </w:p>
        </w:tc>
        <w:tc>
          <w:tcPr>
            <w:tcW w:w="845" w:type="dxa"/>
          </w:tcPr>
          <w:p w:rsidR="00AC1086" w:rsidRDefault="00AC1086">
            <w:pPr>
              <w:spacing w:after="40" w:line="260" w:lineRule="exact"/>
              <w:ind w:left="40" w:right="40"/>
              <w:jc w:val="right"/>
              <w:rPr>
                <w:rFonts w:hint="eastAsia"/>
                <w:sz w:val="17"/>
              </w:rPr>
            </w:pPr>
            <w:r>
              <w:rPr>
                <w:rFonts w:hint="eastAsia"/>
                <w:sz w:val="17"/>
              </w:rPr>
              <w:t>61.9</w:t>
            </w:r>
          </w:p>
        </w:tc>
        <w:tc>
          <w:tcPr>
            <w:tcW w:w="846" w:type="dxa"/>
          </w:tcPr>
          <w:p w:rsidR="00AC1086" w:rsidRDefault="00AC1086">
            <w:pPr>
              <w:spacing w:after="40" w:line="260" w:lineRule="exact"/>
              <w:ind w:left="40" w:right="40"/>
              <w:jc w:val="right"/>
              <w:rPr>
                <w:rFonts w:hint="eastAsia"/>
                <w:sz w:val="17"/>
              </w:rPr>
            </w:pPr>
            <w:r>
              <w:rPr>
                <w:rFonts w:hint="eastAsia"/>
                <w:sz w:val="17"/>
              </w:rPr>
              <w:t>63.6</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45.4</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农村</w:t>
            </w:r>
          </w:p>
        </w:tc>
        <w:tc>
          <w:tcPr>
            <w:tcW w:w="846" w:type="dxa"/>
          </w:tcPr>
          <w:p w:rsidR="00AC1086" w:rsidRDefault="00AC1086">
            <w:pPr>
              <w:spacing w:after="40" w:line="260" w:lineRule="exact"/>
              <w:ind w:left="40" w:right="40"/>
              <w:jc w:val="right"/>
              <w:rPr>
                <w:rFonts w:hint="eastAsia"/>
                <w:sz w:val="17"/>
              </w:rPr>
            </w:pPr>
            <w:r>
              <w:rPr>
                <w:rFonts w:hint="eastAsia"/>
                <w:sz w:val="17"/>
              </w:rPr>
              <w:t>4.1</w:t>
            </w:r>
          </w:p>
        </w:tc>
        <w:tc>
          <w:tcPr>
            <w:tcW w:w="845" w:type="dxa"/>
          </w:tcPr>
          <w:p w:rsidR="00AC1086" w:rsidRDefault="00AC1086">
            <w:pPr>
              <w:spacing w:after="40" w:line="260" w:lineRule="exact"/>
              <w:ind w:left="40" w:right="40"/>
              <w:jc w:val="right"/>
              <w:rPr>
                <w:rFonts w:hint="eastAsia"/>
                <w:sz w:val="17"/>
              </w:rPr>
            </w:pPr>
            <w:r>
              <w:rPr>
                <w:rFonts w:hint="eastAsia"/>
                <w:sz w:val="17"/>
              </w:rPr>
              <w:t>41.8</w:t>
            </w:r>
          </w:p>
        </w:tc>
        <w:tc>
          <w:tcPr>
            <w:tcW w:w="846" w:type="dxa"/>
          </w:tcPr>
          <w:p w:rsidR="00AC1086" w:rsidRDefault="00AC1086">
            <w:pPr>
              <w:spacing w:after="40" w:line="260" w:lineRule="exact"/>
              <w:ind w:left="40" w:right="40"/>
              <w:jc w:val="right"/>
              <w:rPr>
                <w:rFonts w:hint="eastAsia"/>
                <w:sz w:val="17"/>
              </w:rPr>
            </w:pPr>
            <w:r>
              <w:rPr>
                <w:rFonts w:hint="eastAsia"/>
                <w:sz w:val="17"/>
              </w:rPr>
              <w:t>49.5</w:t>
            </w:r>
          </w:p>
        </w:tc>
        <w:tc>
          <w:tcPr>
            <w:tcW w:w="845" w:type="dxa"/>
          </w:tcPr>
          <w:p w:rsidR="00AC1086" w:rsidRDefault="00AC1086">
            <w:pPr>
              <w:spacing w:after="40" w:line="260" w:lineRule="exact"/>
              <w:ind w:left="40" w:right="40"/>
              <w:jc w:val="right"/>
              <w:rPr>
                <w:rFonts w:hint="eastAsia"/>
                <w:sz w:val="17"/>
              </w:rPr>
            </w:pPr>
            <w:r>
              <w:rPr>
                <w:rFonts w:hint="eastAsia"/>
                <w:sz w:val="17"/>
              </w:rPr>
              <w:t>53.9</w:t>
            </w:r>
          </w:p>
        </w:tc>
        <w:tc>
          <w:tcPr>
            <w:tcW w:w="846" w:type="dxa"/>
          </w:tcPr>
          <w:p w:rsidR="00AC1086" w:rsidRDefault="00AC1086">
            <w:pPr>
              <w:spacing w:after="40" w:line="260" w:lineRule="exact"/>
              <w:ind w:left="40" w:right="40"/>
              <w:jc w:val="right"/>
              <w:rPr>
                <w:rFonts w:hint="eastAsia"/>
                <w:sz w:val="17"/>
              </w:rPr>
            </w:pPr>
            <w:r>
              <w:rPr>
                <w:rFonts w:hint="eastAsia"/>
                <w:sz w:val="17"/>
              </w:rPr>
              <w:t>58.8</w:t>
            </w:r>
          </w:p>
        </w:tc>
        <w:tc>
          <w:tcPr>
            <w:tcW w:w="845" w:type="dxa"/>
          </w:tcPr>
          <w:p w:rsidR="00AC1086" w:rsidRDefault="00AC1086">
            <w:pPr>
              <w:spacing w:after="40" w:line="260" w:lineRule="exact"/>
              <w:ind w:left="40" w:right="40"/>
              <w:jc w:val="right"/>
              <w:rPr>
                <w:rFonts w:hint="eastAsia"/>
                <w:sz w:val="17"/>
              </w:rPr>
            </w:pPr>
            <w:r>
              <w:rPr>
                <w:rFonts w:hint="eastAsia"/>
                <w:sz w:val="17"/>
              </w:rPr>
              <w:t>64.4</w:t>
            </w:r>
          </w:p>
        </w:tc>
        <w:tc>
          <w:tcPr>
            <w:tcW w:w="846" w:type="dxa"/>
          </w:tcPr>
          <w:p w:rsidR="00AC1086" w:rsidRDefault="00AC1086">
            <w:pPr>
              <w:spacing w:after="40" w:line="260" w:lineRule="exact"/>
              <w:ind w:left="40" w:right="40"/>
              <w:jc w:val="right"/>
              <w:rPr>
                <w:rFonts w:hint="eastAsia"/>
                <w:sz w:val="17"/>
              </w:rPr>
            </w:pPr>
            <w:r>
              <w:rPr>
                <w:rFonts w:hint="eastAsia"/>
                <w:sz w:val="17"/>
              </w:rPr>
              <w:t>60.8</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51.9</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ascii="SimHei" w:eastAsia="SimHei" w:hint="eastAsia"/>
                <w:color w:val="FF0000"/>
                <w:sz w:val="17"/>
              </w:rPr>
            </w:pPr>
            <w:r>
              <w:rPr>
                <w:rFonts w:ascii="SimHei" w:eastAsia="SimHei" w:hint="eastAsia"/>
                <w:color w:val="FF0000"/>
                <w:sz w:val="17"/>
              </w:rPr>
              <w:t>省份</w:t>
            </w: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阿塔科拉</w:t>
            </w:r>
          </w:p>
        </w:tc>
        <w:tc>
          <w:tcPr>
            <w:tcW w:w="846" w:type="dxa"/>
          </w:tcPr>
          <w:p w:rsidR="00AC1086" w:rsidRDefault="00AC1086">
            <w:pPr>
              <w:spacing w:after="40" w:line="260" w:lineRule="exact"/>
              <w:ind w:left="40" w:right="40"/>
              <w:jc w:val="right"/>
              <w:rPr>
                <w:rFonts w:hint="eastAsia"/>
                <w:sz w:val="17"/>
              </w:rPr>
            </w:pPr>
            <w:r>
              <w:rPr>
                <w:rFonts w:hint="eastAsia"/>
                <w:sz w:val="17"/>
              </w:rPr>
              <w:t>6.3</w:t>
            </w:r>
          </w:p>
        </w:tc>
        <w:tc>
          <w:tcPr>
            <w:tcW w:w="845" w:type="dxa"/>
          </w:tcPr>
          <w:p w:rsidR="00AC1086" w:rsidRDefault="00AC1086">
            <w:pPr>
              <w:spacing w:after="40" w:line="260" w:lineRule="exact"/>
              <w:ind w:left="40" w:right="40"/>
              <w:jc w:val="right"/>
              <w:rPr>
                <w:rFonts w:hint="eastAsia"/>
                <w:sz w:val="17"/>
              </w:rPr>
            </w:pPr>
            <w:r>
              <w:rPr>
                <w:rFonts w:hint="eastAsia"/>
                <w:sz w:val="17"/>
              </w:rPr>
              <w:t>40.8</w:t>
            </w:r>
          </w:p>
        </w:tc>
        <w:tc>
          <w:tcPr>
            <w:tcW w:w="846" w:type="dxa"/>
          </w:tcPr>
          <w:p w:rsidR="00AC1086" w:rsidRDefault="00AC1086">
            <w:pPr>
              <w:spacing w:after="40" w:line="260" w:lineRule="exact"/>
              <w:ind w:left="40" w:right="40"/>
              <w:jc w:val="right"/>
              <w:rPr>
                <w:rFonts w:hint="eastAsia"/>
                <w:sz w:val="17"/>
              </w:rPr>
            </w:pPr>
            <w:r>
              <w:rPr>
                <w:rFonts w:hint="eastAsia"/>
                <w:sz w:val="17"/>
              </w:rPr>
              <w:t>49.1</w:t>
            </w:r>
          </w:p>
        </w:tc>
        <w:tc>
          <w:tcPr>
            <w:tcW w:w="845" w:type="dxa"/>
          </w:tcPr>
          <w:p w:rsidR="00AC1086" w:rsidRDefault="00AC1086">
            <w:pPr>
              <w:spacing w:after="40" w:line="260" w:lineRule="exact"/>
              <w:ind w:left="40" w:right="40"/>
              <w:jc w:val="right"/>
              <w:rPr>
                <w:rFonts w:hint="eastAsia"/>
                <w:sz w:val="17"/>
              </w:rPr>
            </w:pPr>
            <w:r>
              <w:rPr>
                <w:rFonts w:hint="eastAsia"/>
                <w:sz w:val="17"/>
              </w:rPr>
              <w:t>55.9</w:t>
            </w:r>
          </w:p>
        </w:tc>
        <w:tc>
          <w:tcPr>
            <w:tcW w:w="846" w:type="dxa"/>
          </w:tcPr>
          <w:p w:rsidR="00AC1086" w:rsidRDefault="00AC1086">
            <w:pPr>
              <w:spacing w:after="40" w:line="260" w:lineRule="exact"/>
              <w:ind w:left="40" w:right="40"/>
              <w:jc w:val="right"/>
              <w:rPr>
                <w:rFonts w:hint="eastAsia"/>
                <w:sz w:val="17"/>
              </w:rPr>
            </w:pPr>
            <w:r>
              <w:rPr>
                <w:rFonts w:hint="eastAsia"/>
                <w:sz w:val="17"/>
              </w:rPr>
              <w:t>47.9</w:t>
            </w:r>
          </w:p>
        </w:tc>
        <w:tc>
          <w:tcPr>
            <w:tcW w:w="845" w:type="dxa"/>
          </w:tcPr>
          <w:p w:rsidR="00AC1086" w:rsidRDefault="00AC1086">
            <w:pPr>
              <w:spacing w:after="40" w:line="260" w:lineRule="exact"/>
              <w:ind w:left="40" w:right="40"/>
              <w:jc w:val="right"/>
              <w:rPr>
                <w:rFonts w:hint="eastAsia"/>
                <w:sz w:val="17"/>
              </w:rPr>
            </w:pPr>
            <w:r>
              <w:rPr>
                <w:rFonts w:hint="eastAsia"/>
                <w:sz w:val="17"/>
              </w:rPr>
              <w:t>56.3</w:t>
            </w:r>
          </w:p>
        </w:tc>
        <w:tc>
          <w:tcPr>
            <w:tcW w:w="846" w:type="dxa"/>
          </w:tcPr>
          <w:p w:rsidR="00AC1086" w:rsidRDefault="00AC1086">
            <w:pPr>
              <w:spacing w:after="40" w:line="260" w:lineRule="exact"/>
              <w:ind w:left="40" w:right="40"/>
              <w:jc w:val="right"/>
              <w:rPr>
                <w:rFonts w:hint="eastAsia"/>
                <w:sz w:val="17"/>
              </w:rPr>
            </w:pPr>
            <w:r>
              <w:rPr>
                <w:rFonts w:hint="eastAsia"/>
                <w:sz w:val="17"/>
              </w:rPr>
              <w:t>52.5</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49.2</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大西洋</w:t>
            </w:r>
          </w:p>
        </w:tc>
        <w:tc>
          <w:tcPr>
            <w:tcW w:w="846" w:type="dxa"/>
          </w:tcPr>
          <w:p w:rsidR="00AC1086" w:rsidRDefault="00AC1086">
            <w:pPr>
              <w:spacing w:after="40" w:line="260" w:lineRule="exact"/>
              <w:ind w:left="40" w:right="40"/>
              <w:jc w:val="right"/>
              <w:rPr>
                <w:rFonts w:hint="eastAsia"/>
                <w:sz w:val="17"/>
              </w:rPr>
            </w:pPr>
            <w:r>
              <w:rPr>
                <w:rFonts w:hint="eastAsia"/>
                <w:sz w:val="17"/>
              </w:rPr>
              <w:t>17.2</w:t>
            </w:r>
          </w:p>
        </w:tc>
        <w:tc>
          <w:tcPr>
            <w:tcW w:w="845" w:type="dxa"/>
          </w:tcPr>
          <w:p w:rsidR="00AC1086" w:rsidRDefault="00AC1086">
            <w:pPr>
              <w:spacing w:after="40" w:line="260" w:lineRule="exact"/>
              <w:ind w:left="40" w:right="40"/>
              <w:jc w:val="right"/>
              <w:rPr>
                <w:rFonts w:hint="eastAsia"/>
                <w:sz w:val="17"/>
              </w:rPr>
            </w:pPr>
            <w:r>
              <w:rPr>
                <w:rFonts w:hint="eastAsia"/>
                <w:sz w:val="17"/>
              </w:rPr>
              <w:t>20.8</w:t>
            </w:r>
          </w:p>
        </w:tc>
        <w:tc>
          <w:tcPr>
            <w:tcW w:w="846" w:type="dxa"/>
          </w:tcPr>
          <w:p w:rsidR="00AC1086" w:rsidRDefault="00AC1086">
            <w:pPr>
              <w:spacing w:after="40" w:line="260" w:lineRule="exact"/>
              <w:ind w:left="40" w:right="40"/>
              <w:jc w:val="right"/>
              <w:rPr>
                <w:rFonts w:hint="eastAsia"/>
                <w:sz w:val="17"/>
              </w:rPr>
            </w:pPr>
            <w:r>
              <w:rPr>
                <w:rFonts w:hint="eastAsia"/>
                <w:sz w:val="17"/>
              </w:rPr>
              <w:t>31.6</w:t>
            </w:r>
          </w:p>
        </w:tc>
        <w:tc>
          <w:tcPr>
            <w:tcW w:w="845" w:type="dxa"/>
          </w:tcPr>
          <w:p w:rsidR="00AC1086" w:rsidRDefault="00AC1086">
            <w:pPr>
              <w:spacing w:after="40" w:line="260" w:lineRule="exact"/>
              <w:ind w:left="40" w:right="40"/>
              <w:jc w:val="right"/>
              <w:rPr>
                <w:rFonts w:hint="eastAsia"/>
                <w:sz w:val="17"/>
              </w:rPr>
            </w:pPr>
            <w:r>
              <w:rPr>
                <w:rFonts w:hint="eastAsia"/>
                <w:sz w:val="17"/>
              </w:rPr>
              <w:t>36.0</w:t>
            </w:r>
          </w:p>
        </w:tc>
        <w:tc>
          <w:tcPr>
            <w:tcW w:w="846" w:type="dxa"/>
          </w:tcPr>
          <w:p w:rsidR="00AC1086" w:rsidRDefault="00AC1086">
            <w:pPr>
              <w:spacing w:after="40" w:line="260" w:lineRule="exact"/>
              <w:ind w:left="40" w:right="40"/>
              <w:jc w:val="right"/>
              <w:rPr>
                <w:rFonts w:hint="eastAsia"/>
                <w:sz w:val="17"/>
              </w:rPr>
            </w:pPr>
            <w:r>
              <w:rPr>
                <w:rFonts w:hint="eastAsia"/>
                <w:sz w:val="17"/>
              </w:rPr>
              <w:t>48.7</w:t>
            </w:r>
          </w:p>
        </w:tc>
        <w:tc>
          <w:tcPr>
            <w:tcW w:w="845" w:type="dxa"/>
          </w:tcPr>
          <w:p w:rsidR="00AC1086" w:rsidRDefault="00AC1086">
            <w:pPr>
              <w:spacing w:after="40" w:line="260" w:lineRule="exact"/>
              <w:ind w:left="40" w:right="40"/>
              <w:jc w:val="right"/>
              <w:rPr>
                <w:rFonts w:hint="eastAsia"/>
                <w:sz w:val="17"/>
              </w:rPr>
            </w:pPr>
            <w:r>
              <w:rPr>
                <w:rFonts w:hint="eastAsia"/>
                <w:sz w:val="17"/>
              </w:rPr>
              <w:t>57.7</w:t>
            </w:r>
          </w:p>
        </w:tc>
        <w:tc>
          <w:tcPr>
            <w:tcW w:w="846" w:type="dxa"/>
          </w:tcPr>
          <w:p w:rsidR="00AC1086" w:rsidRDefault="00AC1086">
            <w:pPr>
              <w:spacing w:after="40" w:line="260" w:lineRule="exact"/>
              <w:ind w:left="40" w:right="40"/>
              <w:jc w:val="right"/>
              <w:rPr>
                <w:rFonts w:hint="eastAsia"/>
                <w:sz w:val="17"/>
              </w:rPr>
            </w:pPr>
            <w:r>
              <w:rPr>
                <w:rFonts w:hint="eastAsia"/>
                <w:sz w:val="17"/>
              </w:rPr>
              <w:t>58.3</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37.5</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博尔古</w:t>
            </w:r>
          </w:p>
        </w:tc>
        <w:tc>
          <w:tcPr>
            <w:tcW w:w="846" w:type="dxa"/>
          </w:tcPr>
          <w:p w:rsidR="00AC1086" w:rsidRDefault="00AC1086">
            <w:pPr>
              <w:spacing w:after="40" w:line="260" w:lineRule="exact"/>
              <w:ind w:left="40" w:right="40"/>
              <w:jc w:val="right"/>
              <w:rPr>
                <w:rFonts w:hint="eastAsia"/>
                <w:sz w:val="17"/>
              </w:rPr>
            </w:pPr>
            <w:r>
              <w:rPr>
                <w:rFonts w:hint="eastAsia"/>
                <w:sz w:val="17"/>
              </w:rPr>
              <w:t>32.6</w:t>
            </w:r>
          </w:p>
        </w:tc>
        <w:tc>
          <w:tcPr>
            <w:tcW w:w="845" w:type="dxa"/>
          </w:tcPr>
          <w:p w:rsidR="00AC1086" w:rsidRDefault="00AC1086">
            <w:pPr>
              <w:spacing w:after="40" w:line="260" w:lineRule="exact"/>
              <w:ind w:left="40" w:right="40"/>
              <w:jc w:val="right"/>
              <w:rPr>
                <w:rFonts w:hint="eastAsia"/>
                <w:sz w:val="17"/>
              </w:rPr>
            </w:pPr>
            <w:r>
              <w:rPr>
                <w:rFonts w:hint="eastAsia"/>
                <w:sz w:val="17"/>
              </w:rPr>
              <w:t>45.2</w:t>
            </w:r>
          </w:p>
        </w:tc>
        <w:tc>
          <w:tcPr>
            <w:tcW w:w="846" w:type="dxa"/>
          </w:tcPr>
          <w:p w:rsidR="00AC1086" w:rsidRDefault="00AC1086">
            <w:pPr>
              <w:spacing w:after="40" w:line="260" w:lineRule="exact"/>
              <w:ind w:left="40" w:right="40"/>
              <w:jc w:val="right"/>
              <w:rPr>
                <w:rFonts w:hint="eastAsia"/>
                <w:sz w:val="17"/>
              </w:rPr>
            </w:pPr>
            <w:r>
              <w:rPr>
                <w:rFonts w:hint="eastAsia"/>
                <w:sz w:val="17"/>
              </w:rPr>
              <w:t>50.0</w:t>
            </w:r>
          </w:p>
        </w:tc>
        <w:tc>
          <w:tcPr>
            <w:tcW w:w="845" w:type="dxa"/>
          </w:tcPr>
          <w:p w:rsidR="00AC1086" w:rsidRDefault="00AC1086">
            <w:pPr>
              <w:spacing w:after="40" w:line="260" w:lineRule="exact"/>
              <w:ind w:left="40" w:right="40"/>
              <w:jc w:val="right"/>
              <w:rPr>
                <w:rFonts w:hint="eastAsia"/>
                <w:sz w:val="17"/>
              </w:rPr>
            </w:pPr>
            <w:r>
              <w:rPr>
                <w:rFonts w:hint="eastAsia"/>
                <w:sz w:val="17"/>
              </w:rPr>
              <w:t>49.7</w:t>
            </w:r>
          </w:p>
        </w:tc>
        <w:tc>
          <w:tcPr>
            <w:tcW w:w="846" w:type="dxa"/>
          </w:tcPr>
          <w:p w:rsidR="00AC1086" w:rsidRDefault="00AC1086">
            <w:pPr>
              <w:spacing w:after="40" w:line="260" w:lineRule="exact"/>
              <w:ind w:left="40" w:right="40"/>
              <w:jc w:val="right"/>
              <w:rPr>
                <w:rFonts w:hint="eastAsia"/>
                <w:sz w:val="17"/>
              </w:rPr>
            </w:pPr>
            <w:r>
              <w:rPr>
                <w:rFonts w:hint="eastAsia"/>
                <w:sz w:val="17"/>
              </w:rPr>
              <w:t>65.1</w:t>
            </w:r>
          </w:p>
        </w:tc>
        <w:tc>
          <w:tcPr>
            <w:tcW w:w="845" w:type="dxa"/>
          </w:tcPr>
          <w:p w:rsidR="00AC1086" w:rsidRDefault="00AC1086">
            <w:pPr>
              <w:spacing w:after="40" w:line="260" w:lineRule="exact"/>
              <w:ind w:left="40" w:right="40"/>
              <w:jc w:val="right"/>
              <w:rPr>
                <w:rFonts w:hint="eastAsia"/>
                <w:sz w:val="17"/>
              </w:rPr>
            </w:pPr>
            <w:r>
              <w:rPr>
                <w:rFonts w:hint="eastAsia"/>
                <w:sz w:val="17"/>
              </w:rPr>
              <w:t>60.3</w:t>
            </w:r>
          </w:p>
        </w:tc>
        <w:tc>
          <w:tcPr>
            <w:tcW w:w="846" w:type="dxa"/>
          </w:tcPr>
          <w:p w:rsidR="00AC1086" w:rsidRDefault="00AC1086">
            <w:pPr>
              <w:spacing w:after="40" w:line="260" w:lineRule="exact"/>
              <w:ind w:left="40" w:right="40"/>
              <w:jc w:val="right"/>
              <w:rPr>
                <w:rFonts w:hint="eastAsia"/>
                <w:sz w:val="17"/>
              </w:rPr>
            </w:pPr>
            <w:r>
              <w:rPr>
                <w:rFonts w:hint="eastAsia"/>
                <w:sz w:val="17"/>
              </w:rPr>
              <w:t>54.6</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51.7</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莫诺</w:t>
            </w:r>
          </w:p>
        </w:tc>
        <w:tc>
          <w:tcPr>
            <w:tcW w:w="846" w:type="dxa"/>
          </w:tcPr>
          <w:p w:rsidR="00AC1086" w:rsidRDefault="00AC1086">
            <w:pPr>
              <w:spacing w:after="40" w:line="260" w:lineRule="exact"/>
              <w:ind w:left="40" w:right="40"/>
              <w:jc w:val="right"/>
              <w:rPr>
                <w:rFonts w:hint="eastAsia"/>
                <w:sz w:val="17"/>
              </w:rPr>
            </w:pPr>
            <w:r>
              <w:rPr>
                <w:rFonts w:hint="eastAsia"/>
                <w:sz w:val="17"/>
              </w:rPr>
              <w:t>0.9</w:t>
            </w:r>
          </w:p>
        </w:tc>
        <w:tc>
          <w:tcPr>
            <w:tcW w:w="845" w:type="dxa"/>
          </w:tcPr>
          <w:p w:rsidR="00AC1086" w:rsidRDefault="00AC1086">
            <w:pPr>
              <w:spacing w:after="40" w:line="260" w:lineRule="exact"/>
              <w:ind w:left="40" w:right="40"/>
              <w:jc w:val="right"/>
              <w:rPr>
                <w:rFonts w:hint="eastAsia"/>
                <w:sz w:val="17"/>
              </w:rPr>
            </w:pPr>
            <w:r>
              <w:rPr>
                <w:rFonts w:hint="eastAsia"/>
                <w:sz w:val="17"/>
              </w:rPr>
              <w:t>51.6</w:t>
            </w:r>
          </w:p>
        </w:tc>
        <w:tc>
          <w:tcPr>
            <w:tcW w:w="846" w:type="dxa"/>
          </w:tcPr>
          <w:p w:rsidR="00AC1086" w:rsidRDefault="00AC1086">
            <w:pPr>
              <w:spacing w:after="40" w:line="260" w:lineRule="exact"/>
              <w:ind w:left="40" w:right="40"/>
              <w:jc w:val="right"/>
              <w:rPr>
                <w:rFonts w:hint="eastAsia"/>
                <w:sz w:val="17"/>
              </w:rPr>
            </w:pPr>
            <w:r>
              <w:rPr>
                <w:rFonts w:hint="eastAsia"/>
                <w:sz w:val="17"/>
              </w:rPr>
              <w:t>58.8</w:t>
            </w:r>
          </w:p>
        </w:tc>
        <w:tc>
          <w:tcPr>
            <w:tcW w:w="845" w:type="dxa"/>
          </w:tcPr>
          <w:p w:rsidR="00AC1086" w:rsidRDefault="00AC1086">
            <w:pPr>
              <w:spacing w:after="40" w:line="260" w:lineRule="exact"/>
              <w:ind w:left="40" w:right="40"/>
              <w:jc w:val="right"/>
              <w:rPr>
                <w:rFonts w:hint="eastAsia"/>
                <w:sz w:val="17"/>
              </w:rPr>
            </w:pPr>
            <w:r>
              <w:rPr>
                <w:rFonts w:hint="eastAsia"/>
                <w:sz w:val="17"/>
              </w:rPr>
              <w:t>60.2</w:t>
            </w:r>
          </w:p>
        </w:tc>
        <w:tc>
          <w:tcPr>
            <w:tcW w:w="846" w:type="dxa"/>
          </w:tcPr>
          <w:p w:rsidR="00AC1086" w:rsidRDefault="00AC1086">
            <w:pPr>
              <w:spacing w:after="40" w:line="260" w:lineRule="exact"/>
              <w:ind w:left="40" w:right="40"/>
              <w:jc w:val="right"/>
              <w:rPr>
                <w:rFonts w:hint="eastAsia"/>
                <w:sz w:val="17"/>
              </w:rPr>
            </w:pPr>
            <w:r>
              <w:rPr>
                <w:rFonts w:hint="eastAsia"/>
                <w:sz w:val="17"/>
              </w:rPr>
              <w:t>78.8</w:t>
            </w:r>
          </w:p>
        </w:tc>
        <w:tc>
          <w:tcPr>
            <w:tcW w:w="845" w:type="dxa"/>
          </w:tcPr>
          <w:p w:rsidR="00AC1086" w:rsidRDefault="00AC1086">
            <w:pPr>
              <w:spacing w:after="40" w:line="260" w:lineRule="exact"/>
              <w:ind w:left="40" w:right="40"/>
              <w:jc w:val="right"/>
              <w:rPr>
                <w:rFonts w:hint="eastAsia"/>
                <w:sz w:val="17"/>
              </w:rPr>
            </w:pPr>
            <w:r>
              <w:rPr>
                <w:rFonts w:hint="eastAsia"/>
                <w:sz w:val="17"/>
              </w:rPr>
              <w:t>79.1</w:t>
            </w:r>
          </w:p>
        </w:tc>
        <w:tc>
          <w:tcPr>
            <w:tcW w:w="846" w:type="dxa"/>
          </w:tcPr>
          <w:p w:rsidR="00AC1086" w:rsidRDefault="00AC1086">
            <w:pPr>
              <w:spacing w:after="40" w:line="260" w:lineRule="exact"/>
              <w:ind w:left="40" w:right="40"/>
              <w:jc w:val="right"/>
              <w:rPr>
                <w:rFonts w:hint="eastAsia"/>
                <w:sz w:val="17"/>
              </w:rPr>
            </w:pPr>
            <w:r>
              <w:rPr>
                <w:rFonts w:hint="eastAsia"/>
                <w:sz w:val="17"/>
              </w:rPr>
              <w:t>75.9</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63.6</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韦梅</w:t>
            </w:r>
          </w:p>
        </w:tc>
        <w:tc>
          <w:tcPr>
            <w:tcW w:w="846" w:type="dxa"/>
          </w:tcPr>
          <w:p w:rsidR="00AC1086" w:rsidRDefault="00AC1086">
            <w:pPr>
              <w:spacing w:after="40" w:line="260" w:lineRule="exact"/>
              <w:ind w:left="40" w:right="40"/>
              <w:jc w:val="right"/>
              <w:rPr>
                <w:rFonts w:hint="eastAsia"/>
                <w:sz w:val="17"/>
              </w:rPr>
            </w:pPr>
            <w:r>
              <w:rPr>
                <w:rFonts w:hint="eastAsia"/>
                <w:sz w:val="17"/>
              </w:rPr>
              <w:t>25.0</w:t>
            </w:r>
          </w:p>
        </w:tc>
        <w:tc>
          <w:tcPr>
            <w:tcW w:w="845" w:type="dxa"/>
          </w:tcPr>
          <w:p w:rsidR="00AC1086" w:rsidRDefault="00AC1086">
            <w:pPr>
              <w:spacing w:after="40" w:line="260" w:lineRule="exact"/>
              <w:ind w:left="40" w:right="40"/>
              <w:jc w:val="right"/>
              <w:rPr>
                <w:rFonts w:hint="eastAsia"/>
                <w:sz w:val="17"/>
              </w:rPr>
            </w:pPr>
            <w:r>
              <w:rPr>
                <w:rFonts w:hint="eastAsia"/>
                <w:sz w:val="17"/>
              </w:rPr>
              <w:t>36.1</w:t>
            </w:r>
          </w:p>
        </w:tc>
        <w:tc>
          <w:tcPr>
            <w:tcW w:w="846" w:type="dxa"/>
          </w:tcPr>
          <w:p w:rsidR="00AC1086" w:rsidRDefault="00AC1086">
            <w:pPr>
              <w:spacing w:after="40" w:line="260" w:lineRule="exact"/>
              <w:ind w:left="40" w:right="40"/>
              <w:jc w:val="right"/>
              <w:rPr>
                <w:rFonts w:hint="eastAsia"/>
                <w:sz w:val="17"/>
              </w:rPr>
            </w:pPr>
            <w:r>
              <w:rPr>
                <w:rFonts w:hint="eastAsia"/>
                <w:sz w:val="17"/>
              </w:rPr>
              <w:t>39.7</w:t>
            </w:r>
          </w:p>
        </w:tc>
        <w:tc>
          <w:tcPr>
            <w:tcW w:w="845" w:type="dxa"/>
          </w:tcPr>
          <w:p w:rsidR="00AC1086" w:rsidRDefault="00AC1086">
            <w:pPr>
              <w:spacing w:after="40" w:line="260" w:lineRule="exact"/>
              <w:ind w:left="40" w:right="40"/>
              <w:jc w:val="right"/>
              <w:rPr>
                <w:rFonts w:hint="eastAsia"/>
                <w:sz w:val="17"/>
              </w:rPr>
            </w:pPr>
            <w:r>
              <w:rPr>
                <w:rFonts w:hint="eastAsia"/>
                <w:sz w:val="17"/>
              </w:rPr>
              <w:t>47.2</w:t>
            </w:r>
          </w:p>
        </w:tc>
        <w:tc>
          <w:tcPr>
            <w:tcW w:w="846" w:type="dxa"/>
          </w:tcPr>
          <w:p w:rsidR="00AC1086" w:rsidRDefault="00AC1086">
            <w:pPr>
              <w:spacing w:after="40" w:line="260" w:lineRule="exact"/>
              <w:ind w:left="40" w:right="40"/>
              <w:jc w:val="right"/>
              <w:rPr>
                <w:rFonts w:hint="eastAsia"/>
                <w:sz w:val="17"/>
              </w:rPr>
            </w:pPr>
            <w:r>
              <w:rPr>
                <w:rFonts w:hint="eastAsia"/>
                <w:sz w:val="17"/>
              </w:rPr>
              <w:t>43.9</w:t>
            </w:r>
          </w:p>
        </w:tc>
        <w:tc>
          <w:tcPr>
            <w:tcW w:w="845" w:type="dxa"/>
          </w:tcPr>
          <w:p w:rsidR="00AC1086" w:rsidRDefault="00AC1086">
            <w:pPr>
              <w:spacing w:after="40" w:line="260" w:lineRule="exact"/>
              <w:ind w:left="40" w:right="40"/>
              <w:jc w:val="right"/>
              <w:rPr>
                <w:rFonts w:hint="eastAsia"/>
                <w:sz w:val="17"/>
              </w:rPr>
            </w:pPr>
            <w:r>
              <w:rPr>
                <w:rFonts w:hint="eastAsia"/>
                <w:sz w:val="17"/>
              </w:rPr>
              <w:t>64.0</w:t>
            </w:r>
          </w:p>
        </w:tc>
        <w:tc>
          <w:tcPr>
            <w:tcW w:w="846" w:type="dxa"/>
          </w:tcPr>
          <w:p w:rsidR="00AC1086" w:rsidRDefault="00AC1086">
            <w:pPr>
              <w:spacing w:after="40" w:line="260" w:lineRule="exact"/>
              <w:ind w:left="40" w:right="40"/>
              <w:jc w:val="right"/>
              <w:rPr>
                <w:rFonts w:hint="eastAsia"/>
                <w:sz w:val="17"/>
              </w:rPr>
            </w:pPr>
            <w:r>
              <w:rPr>
                <w:rFonts w:hint="eastAsia"/>
                <w:sz w:val="17"/>
              </w:rPr>
              <w:t>50.6</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44.7</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祖</w:t>
            </w:r>
          </w:p>
        </w:tc>
        <w:tc>
          <w:tcPr>
            <w:tcW w:w="846" w:type="dxa"/>
          </w:tcPr>
          <w:p w:rsidR="00AC1086" w:rsidRDefault="00AC1086">
            <w:pPr>
              <w:spacing w:after="40" w:line="260" w:lineRule="exact"/>
              <w:ind w:left="40" w:right="40"/>
              <w:jc w:val="right"/>
              <w:rPr>
                <w:rFonts w:hint="eastAsia"/>
                <w:sz w:val="17"/>
              </w:rPr>
            </w:pPr>
            <w:r>
              <w:rPr>
                <w:rFonts w:hint="eastAsia"/>
                <w:sz w:val="17"/>
              </w:rPr>
              <w:t>6.8</w:t>
            </w:r>
          </w:p>
        </w:tc>
        <w:tc>
          <w:tcPr>
            <w:tcW w:w="845" w:type="dxa"/>
          </w:tcPr>
          <w:p w:rsidR="00AC1086" w:rsidRDefault="00AC1086">
            <w:pPr>
              <w:spacing w:after="40" w:line="260" w:lineRule="exact"/>
              <w:ind w:left="40" w:right="40"/>
              <w:jc w:val="right"/>
              <w:rPr>
                <w:rFonts w:hint="eastAsia"/>
                <w:sz w:val="17"/>
              </w:rPr>
            </w:pPr>
            <w:r>
              <w:rPr>
                <w:rFonts w:hint="eastAsia"/>
                <w:sz w:val="17"/>
              </w:rPr>
              <w:t>38.7</w:t>
            </w:r>
          </w:p>
        </w:tc>
        <w:tc>
          <w:tcPr>
            <w:tcW w:w="846" w:type="dxa"/>
          </w:tcPr>
          <w:p w:rsidR="00AC1086" w:rsidRDefault="00AC1086">
            <w:pPr>
              <w:spacing w:after="40" w:line="260" w:lineRule="exact"/>
              <w:ind w:left="40" w:right="40"/>
              <w:jc w:val="right"/>
              <w:rPr>
                <w:rFonts w:hint="eastAsia"/>
                <w:sz w:val="17"/>
              </w:rPr>
            </w:pPr>
            <w:r>
              <w:rPr>
                <w:rFonts w:hint="eastAsia"/>
                <w:sz w:val="17"/>
              </w:rPr>
              <w:t>49.9</w:t>
            </w:r>
          </w:p>
        </w:tc>
        <w:tc>
          <w:tcPr>
            <w:tcW w:w="845" w:type="dxa"/>
          </w:tcPr>
          <w:p w:rsidR="00AC1086" w:rsidRDefault="00AC1086">
            <w:pPr>
              <w:spacing w:after="40" w:line="260" w:lineRule="exact"/>
              <w:ind w:left="40" w:right="40"/>
              <w:jc w:val="right"/>
              <w:rPr>
                <w:rFonts w:hint="eastAsia"/>
                <w:sz w:val="17"/>
              </w:rPr>
            </w:pPr>
            <w:r>
              <w:rPr>
                <w:rFonts w:hint="eastAsia"/>
                <w:sz w:val="17"/>
              </w:rPr>
              <w:t>55.3</w:t>
            </w:r>
          </w:p>
        </w:tc>
        <w:tc>
          <w:tcPr>
            <w:tcW w:w="846" w:type="dxa"/>
          </w:tcPr>
          <w:p w:rsidR="00AC1086" w:rsidRDefault="00AC1086">
            <w:pPr>
              <w:spacing w:after="40" w:line="260" w:lineRule="exact"/>
              <w:ind w:left="40" w:right="40"/>
              <w:jc w:val="right"/>
              <w:rPr>
                <w:rFonts w:hint="eastAsia"/>
                <w:sz w:val="17"/>
              </w:rPr>
            </w:pPr>
            <w:r>
              <w:rPr>
                <w:rFonts w:hint="eastAsia"/>
                <w:sz w:val="17"/>
              </w:rPr>
              <w:t>56.1</w:t>
            </w:r>
          </w:p>
        </w:tc>
        <w:tc>
          <w:tcPr>
            <w:tcW w:w="845" w:type="dxa"/>
          </w:tcPr>
          <w:p w:rsidR="00AC1086" w:rsidRDefault="00AC1086">
            <w:pPr>
              <w:spacing w:after="40" w:line="260" w:lineRule="exact"/>
              <w:ind w:left="40" w:right="40"/>
              <w:jc w:val="right"/>
              <w:rPr>
                <w:rFonts w:hint="eastAsia"/>
                <w:sz w:val="17"/>
              </w:rPr>
            </w:pPr>
            <w:r>
              <w:rPr>
                <w:rFonts w:hint="eastAsia"/>
                <w:sz w:val="17"/>
              </w:rPr>
              <w:t>68.0</w:t>
            </w:r>
          </w:p>
        </w:tc>
        <w:tc>
          <w:tcPr>
            <w:tcW w:w="846" w:type="dxa"/>
          </w:tcPr>
          <w:p w:rsidR="00AC1086" w:rsidRDefault="00AC1086">
            <w:pPr>
              <w:spacing w:after="40" w:line="260" w:lineRule="exact"/>
              <w:ind w:left="40" w:right="40"/>
              <w:jc w:val="right"/>
              <w:rPr>
                <w:rFonts w:hint="eastAsia"/>
                <w:sz w:val="17"/>
              </w:rPr>
            </w:pPr>
            <w:r>
              <w:rPr>
                <w:rFonts w:hint="eastAsia"/>
                <w:sz w:val="17"/>
              </w:rPr>
              <w:t>72.9</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52.9</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ascii="SimHei" w:eastAsia="SimHei" w:hint="eastAsia"/>
                <w:color w:val="FF0000"/>
                <w:sz w:val="17"/>
              </w:rPr>
            </w:pPr>
            <w:r>
              <w:rPr>
                <w:rFonts w:ascii="SimHei" w:eastAsia="SimHei" w:hint="eastAsia"/>
                <w:color w:val="FF0000"/>
                <w:sz w:val="17"/>
              </w:rPr>
              <w:t>文化水平</w:t>
            </w: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Pr>
          <w:p w:rsidR="00AC1086" w:rsidRDefault="00AC1086">
            <w:pPr>
              <w:spacing w:after="40" w:line="260" w:lineRule="exact"/>
              <w:ind w:left="40" w:right="40"/>
              <w:jc w:val="right"/>
              <w:rPr>
                <w:rFonts w:hint="eastAsia"/>
                <w:sz w:val="17"/>
              </w:rPr>
            </w:pPr>
          </w:p>
        </w:tc>
        <w:tc>
          <w:tcPr>
            <w:tcW w:w="845" w:type="dxa"/>
          </w:tcPr>
          <w:p w:rsidR="00AC1086" w:rsidRDefault="00AC1086">
            <w:pPr>
              <w:spacing w:after="40" w:line="260" w:lineRule="exact"/>
              <w:ind w:left="40" w:right="40"/>
              <w:jc w:val="right"/>
              <w:rPr>
                <w:rFonts w:hint="eastAsia"/>
                <w:sz w:val="17"/>
              </w:rPr>
            </w:pP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文盲</w:t>
            </w:r>
          </w:p>
        </w:tc>
        <w:tc>
          <w:tcPr>
            <w:tcW w:w="846" w:type="dxa"/>
          </w:tcPr>
          <w:p w:rsidR="00AC1086" w:rsidRDefault="00AC1086">
            <w:pPr>
              <w:spacing w:after="40" w:line="260" w:lineRule="exact"/>
              <w:ind w:left="40" w:right="40"/>
              <w:jc w:val="right"/>
              <w:rPr>
                <w:rFonts w:hint="eastAsia"/>
                <w:sz w:val="17"/>
              </w:rPr>
            </w:pPr>
            <w:r>
              <w:rPr>
                <w:rFonts w:hint="eastAsia"/>
                <w:sz w:val="17"/>
              </w:rPr>
              <w:t>35.9</w:t>
            </w:r>
          </w:p>
        </w:tc>
        <w:tc>
          <w:tcPr>
            <w:tcW w:w="845" w:type="dxa"/>
          </w:tcPr>
          <w:p w:rsidR="00AC1086" w:rsidRDefault="00AC1086">
            <w:pPr>
              <w:spacing w:after="40" w:line="260" w:lineRule="exact"/>
              <w:ind w:left="40" w:right="40"/>
              <w:jc w:val="right"/>
              <w:rPr>
                <w:rFonts w:hint="eastAsia"/>
                <w:sz w:val="17"/>
              </w:rPr>
            </w:pPr>
            <w:r>
              <w:rPr>
                <w:rFonts w:hint="eastAsia"/>
                <w:sz w:val="17"/>
              </w:rPr>
              <w:t>42.1</w:t>
            </w:r>
          </w:p>
        </w:tc>
        <w:tc>
          <w:tcPr>
            <w:tcW w:w="846" w:type="dxa"/>
          </w:tcPr>
          <w:p w:rsidR="00AC1086" w:rsidRDefault="00AC1086">
            <w:pPr>
              <w:spacing w:after="40" w:line="260" w:lineRule="exact"/>
              <w:ind w:left="40" w:right="40"/>
              <w:jc w:val="right"/>
              <w:rPr>
                <w:rFonts w:hint="eastAsia"/>
                <w:sz w:val="17"/>
              </w:rPr>
            </w:pPr>
            <w:r>
              <w:rPr>
                <w:rFonts w:hint="eastAsia"/>
                <w:sz w:val="17"/>
              </w:rPr>
              <w:t>49.6</w:t>
            </w:r>
          </w:p>
        </w:tc>
        <w:tc>
          <w:tcPr>
            <w:tcW w:w="845" w:type="dxa"/>
          </w:tcPr>
          <w:p w:rsidR="00AC1086" w:rsidRDefault="00AC1086">
            <w:pPr>
              <w:spacing w:after="40" w:line="260" w:lineRule="exact"/>
              <w:ind w:left="40" w:right="40"/>
              <w:jc w:val="right"/>
              <w:rPr>
                <w:rFonts w:hint="eastAsia"/>
                <w:sz w:val="17"/>
              </w:rPr>
            </w:pPr>
            <w:r>
              <w:rPr>
                <w:rFonts w:hint="eastAsia"/>
                <w:sz w:val="17"/>
              </w:rPr>
              <w:t>54.0</w:t>
            </w:r>
          </w:p>
        </w:tc>
        <w:tc>
          <w:tcPr>
            <w:tcW w:w="846" w:type="dxa"/>
          </w:tcPr>
          <w:p w:rsidR="00AC1086" w:rsidRDefault="00AC1086">
            <w:pPr>
              <w:spacing w:after="40" w:line="260" w:lineRule="exact"/>
              <w:ind w:left="40" w:right="40"/>
              <w:jc w:val="right"/>
              <w:rPr>
                <w:rFonts w:hint="eastAsia"/>
                <w:sz w:val="17"/>
              </w:rPr>
            </w:pPr>
            <w:r>
              <w:rPr>
                <w:rFonts w:hint="eastAsia"/>
                <w:sz w:val="17"/>
              </w:rPr>
              <w:t>58.2</w:t>
            </w:r>
          </w:p>
        </w:tc>
        <w:tc>
          <w:tcPr>
            <w:tcW w:w="845" w:type="dxa"/>
          </w:tcPr>
          <w:p w:rsidR="00AC1086" w:rsidRDefault="00AC1086">
            <w:pPr>
              <w:spacing w:after="40" w:line="260" w:lineRule="exact"/>
              <w:ind w:left="40" w:right="40"/>
              <w:jc w:val="right"/>
              <w:rPr>
                <w:rFonts w:hint="eastAsia"/>
                <w:sz w:val="17"/>
              </w:rPr>
            </w:pPr>
            <w:r>
              <w:rPr>
                <w:rFonts w:hint="eastAsia"/>
                <w:sz w:val="17"/>
              </w:rPr>
              <w:t>65.2</w:t>
            </w:r>
          </w:p>
        </w:tc>
        <w:tc>
          <w:tcPr>
            <w:tcW w:w="846" w:type="dxa"/>
          </w:tcPr>
          <w:p w:rsidR="00AC1086" w:rsidRDefault="00AC1086">
            <w:pPr>
              <w:spacing w:after="40" w:line="260" w:lineRule="exact"/>
              <w:ind w:left="40" w:right="40"/>
              <w:jc w:val="right"/>
              <w:rPr>
                <w:rFonts w:hint="eastAsia"/>
                <w:sz w:val="17"/>
              </w:rPr>
            </w:pPr>
            <w:r>
              <w:rPr>
                <w:rFonts w:hint="eastAsia"/>
                <w:sz w:val="17"/>
              </w:rPr>
              <w:t>62.4</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52.7</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小学</w:t>
            </w:r>
          </w:p>
        </w:tc>
        <w:tc>
          <w:tcPr>
            <w:tcW w:w="846" w:type="dxa"/>
          </w:tcPr>
          <w:p w:rsidR="00AC1086" w:rsidRDefault="00AC1086">
            <w:pPr>
              <w:spacing w:after="40" w:line="260" w:lineRule="exact"/>
              <w:ind w:left="40" w:right="40"/>
              <w:jc w:val="right"/>
              <w:rPr>
                <w:rFonts w:hint="eastAsia"/>
                <w:sz w:val="17"/>
              </w:rPr>
            </w:pPr>
            <w:r>
              <w:rPr>
                <w:rFonts w:hint="eastAsia"/>
                <w:sz w:val="17"/>
              </w:rPr>
              <w:t>1.1</w:t>
            </w:r>
          </w:p>
        </w:tc>
        <w:tc>
          <w:tcPr>
            <w:tcW w:w="845" w:type="dxa"/>
          </w:tcPr>
          <w:p w:rsidR="00AC1086" w:rsidRDefault="00AC1086">
            <w:pPr>
              <w:spacing w:after="40" w:line="260" w:lineRule="exact"/>
              <w:ind w:left="40" w:right="40"/>
              <w:jc w:val="right"/>
              <w:rPr>
                <w:rFonts w:hint="eastAsia"/>
                <w:sz w:val="17"/>
              </w:rPr>
            </w:pPr>
            <w:r>
              <w:rPr>
                <w:rFonts w:hint="eastAsia"/>
                <w:sz w:val="17"/>
              </w:rPr>
              <w:t>32.1</w:t>
            </w:r>
          </w:p>
        </w:tc>
        <w:tc>
          <w:tcPr>
            <w:tcW w:w="846" w:type="dxa"/>
          </w:tcPr>
          <w:p w:rsidR="00AC1086" w:rsidRDefault="00AC1086">
            <w:pPr>
              <w:spacing w:after="40" w:line="260" w:lineRule="exact"/>
              <w:ind w:left="40" w:right="40"/>
              <w:jc w:val="right"/>
              <w:rPr>
                <w:rFonts w:hint="eastAsia"/>
                <w:sz w:val="17"/>
              </w:rPr>
            </w:pPr>
            <w:r>
              <w:rPr>
                <w:rFonts w:hint="eastAsia"/>
                <w:sz w:val="17"/>
              </w:rPr>
              <w:t>44.4</w:t>
            </w:r>
          </w:p>
        </w:tc>
        <w:tc>
          <w:tcPr>
            <w:tcW w:w="845" w:type="dxa"/>
          </w:tcPr>
          <w:p w:rsidR="00AC1086" w:rsidRDefault="00AC1086">
            <w:pPr>
              <w:spacing w:after="40" w:line="260" w:lineRule="exact"/>
              <w:ind w:left="40" w:right="40"/>
              <w:jc w:val="right"/>
              <w:rPr>
                <w:rFonts w:hint="eastAsia"/>
                <w:sz w:val="17"/>
              </w:rPr>
            </w:pPr>
            <w:r>
              <w:rPr>
                <w:rFonts w:hint="eastAsia"/>
                <w:sz w:val="17"/>
              </w:rPr>
              <w:t>39.4</w:t>
            </w:r>
          </w:p>
        </w:tc>
        <w:tc>
          <w:tcPr>
            <w:tcW w:w="846" w:type="dxa"/>
          </w:tcPr>
          <w:p w:rsidR="00AC1086" w:rsidRDefault="00AC1086">
            <w:pPr>
              <w:spacing w:after="40" w:line="260" w:lineRule="exact"/>
              <w:ind w:left="40" w:right="40"/>
              <w:jc w:val="right"/>
              <w:rPr>
                <w:rFonts w:hint="eastAsia"/>
                <w:sz w:val="17"/>
              </w:rPr>
            </w:pPr>
            <w:r>
              <w:rPr>
                <w:rFonts w:hint="eastAsia"/>
                <w:sz w:val="17"/>
              </w:rPr>
              <w:t>56.2</w:t>
            </w:r>
          </w:p>
        </w:tc>
        <w:tc>
          <w:tcPr>
            <w:tcW w:w="845" w:type="dxa"/>
          </w:tcPr>
          <w:p w:rsidR="00AC1086" w:rsidRDefault="00AC1086">
            <w:pPr>
              <w:spacing w:after="40" w:line="260" w:lineRule="exact"/>
              <w:ind w:left="40" w:right="40"/>
              <w:jc w:val="right"/>
              <w:rPr>
                <w:rFonts w:hint="eastAsia"/>
                <w:sz w:val="17"/>
              </w:rPr>
            </w:pPr>
            <w:r>
              <w:rPr>
                <w:rFonts w:hint="eastAsia"/>
                <w:sz w:val="17"/>
              </w:rPr>
              <w:t>60.5</w:t>
            </w:r>
          </w:p>
        </w:tc>
        <w:tc>
          <w:tcPr>
            <w:tcW w:w="846" w:type="dxa"/>
          </w:tcPr>
          <w:p w:rsidR="00AC1086" w:rsidRDefault="00AC1086">
            <w:pPr>
              <w:spacing w:after="40" w:line="260" w:lineRule="exact"/>
              <w:ind w:left="40" w:right="40"/>
              <w:jc w:val="right"/>
              <w:rPr>
                <w:rFonts w:hint="eastAsia"/>
                <w:sz w:val="17"/>
              </w:rPr>
            </w:pPr>
            <w:r>
              <w:rPr>
                <w:rFonts w:hint="eastAsia"/>
                <w:sz w:val="17"/>
              </w:rPr>
              <w:t>56.3</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42.8</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spacing w:after="40" w:line="260" w:lineRule="exact"/>
              <w:ind w:left="40" w:right="40"/>
              <w:rPr>
                <w:rFonts w:hint="eastAsia"/>
                <w:sz w:val="17"/>
              </w:rPr>
            </w:pPr>
            <w:r>
              <w:rPr>
                <w:rFonts w:hint="eastAsia"/>
                <w:sz w:val="17"/>
              </w:rPr>
              <w:t>中学以上</w:t>
            </w:r>
          </w:p>
        </w:tc>
        <w:tc>
          <w:tcPr>
            <w:tcW w:w="846" w:type="dxa"/>
          </w:tcPr>
          <w:p w:rsidR="00AC1086" w:rsidRDefault="00AC1086">
            <w:pPr>
              <w:spacing w:after="40" w:line="260" w:lineRule="exact"/>
              <w:ind w:left="40" w:right="40"/>
              <w:jc w:val="right"/>
              <w:rPr>
                <w:rFonts w:hint="eastAsia"/>
                <w:sz w:val="17"/>
              </w:rPr>
            </w:pPr>
            <w:r>
              <w:rPr>
                <w:rFonts w:hint="eastAsia"/>
                <w:sz w:val="17"/>
              </w:rPr>
              <w:t>48.4</w:t>
            </w:r>
          </w:p>
        </w:tc>
        <w:tc>
          <w:tcPr>
            <w:tcW w:w="845" w:type="dxa"/>
          </w:tcPr>
          <w:p w:rsidR="00AC1086" w:rsidRDefault="00AC1086">
            <w:pPr>
              <w:spacing w:after="40" w:line="260" w:lineRule="exact"/>
              <w:ind w:left="40" w:right="40"/>
              <w:jc w:val="right"/>
              <w:rPr>
                <w:rFonts w:hint="eastAsia"/>
                <w:sz w:val="17"/>
              </w:rPr>
            </w:pPr>
            <w:r>
              <w:rPr>
                <w:rFonts w:hint="eastAsia"/>
                <w:sz w:val="17"/>
              </w:rPr>
              <w:t>19.6</w:t>
            </w:r>
          </w:p>
        </w:tc>
        <w:tc>
          <w:tcPr>
            <w:tcW w:w="846" w:type="dxa"/>
          </w:tcPr>
          <w:p w:rsidR="00AC1086" w:rsidRDefault="00AC1086">
            <w:pPr>
              <w:spacing w:after="40" w:line="260" w:lineRule="exact"/>
              <w:ind w:left="40" w:right="40"/>
              <w:jc w:val="right"/>
              <w:rPr>
                <w:rFonts w:hint="eastAsia"/>
                <w:sz w:val="17"/>
              </w:rPr>
            </w:pPr>
            <w:r>
              <w:rPr>
                <w:rFonts w:hint="eastAsia"/>
                <w:sz w:val="17"/>
              </w:rPr>
              <w:t>26.7</w:t>
            </w:r>
          </w:p>
        </w:tc>
        <w:tc>
          <w:tcPr>
            <w:tcW w:w="845" w:type="dxa"/>
          </w:tcPr>
          <w:p w:rsidR="00AC1086" w:rsidRDefault="00AC1086">
            <w:pPr>
              <w:spacing w:after="40" w:line="260" w:lineRule="exact"/>
              <w:ind w:left="40" w:right="40"/>
              <w:jc w:val="right"/>
              <w:rPr>
                <w:rFonts w:hint="eastAsia"/>
                <w:sz w:val="17"/>
              </w:rPr>
            </w:pPr>
            <w:r>
              <w:rPr>
                <w:rFonts w:hint="eastAsia"/>
                <w:sz w:val="17"/>
              </w:rPr>
              <w:t>33.3</w:t>
            </w:r>
          </w:p>
        </w:tc>
        <w:tc>
          <w:tcPr>
            <w:tcW w:w="846" w:type="dxa"/>
          </w:tcPr>
          <w:p w:rsidR="00AC1086" w:rsidRDefault="00AC1086">
            <w:pPr>
              <w:spacing w:after="40" w:line="260" w:lineRule="exact"/>
              <w:ind w:left="40" w:right="40"/>
              <w:jc w:val="right"/>
              <w:rPr>
                <w:rFonts w:hint="eastAsia"/>
                <w:sz w:val="17"/>
              </w:rPr>
            </w:pPr>
            <w:r>
              <w:rPr>
                <w:rFonts w:hint="eastAsia"/>
                <w:sz w:val="17"/>
              </w:rPr>
              <w:t>24.2</w:t>
            </w:r>
          </w:p>
        </w:tc>
        <w:tc>
          <w:tcPr>
            <w:tcW w:w="845" w:type="dxa"/>
          </w:tcPr>
          <w:p w:rsidR="00AC1086" w:rsidRDefault="00AC1086">
            <w:pPr>
              <w:spacing w:after="40" w:line="260" w:lineRule="exact"/>
              <w:ind w:left="40" w:right="40"/>
              <w:jc w:val="right"/>
              <w:rPr>
                <w:rFonts w:hint="eastAsia"/>
                <w:sz w:val="17"/>
              </w:rPr>
            </w:pPr>
            <w:r>
              <w:rPr>
                <w:rFonts w:hint="eastAsia"/>
                <w:sz w:val="17"/>
              </w:rPr>
              <w:t>41.7</w:t>
            </w:r>
          </w:p>
        </w:tc>
        <w:tc>
          <w:tcPr>
            <w:tcW w:w="846" w:type="dxa"/>
          </w:tcPr>
          <w:p w:rsidR="00AC1086" w:rsidRDefault="00AC1086">
            <w:pPr>
              <w:spacing w:after="40" w:line="260" w:lineRule="exact"/>
              <w:ind w:left="40" w:right="40"/>
              <w:jc w:val="right"/>
              <w:rPr>
                <w:rFonts w:hint="eastAsia"/>
                <w:sz w:val="17"/>
              </w:rPr>
            </w:pPr>
            <w:r>
              <w:rPr>
                <w:rFonts w:hint="eastAsia"/>
                <w:sz w:val="17"/>
              </w:rPr>
              <w:t>51.0</w:t>
            </w:r>
          </w:p>
        </w:tc>
        <w:tc>
          <w:tcPr>
            <w:tcW w:w="845" w:type="dxa"/>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right w:val="single" w:sz="4" w:space="0" w:color="auto"/>
            </w:tcBorders>
          </w:tcPr>
          <w:p w:rsidR="00AC1086" w:rsidRDefault="00AC1086">
            <w:pPr>
              <w:spacing w:after="40" w:line="260" w:lineRule="exact"/>
              <w:ind w:left="40" w:right="40"/>
              <w:jc w:val="right"/>
              <w:rPr>
                <w:rFonts w:hint="eastAsia"/>
                <w:sz w:val="17"/>
              </w:rPr>
            </w:pPr>
            <w:r>
              <w:rPr>
                <w:rFonts w:hint="eastAsia"/>
                <w:sz w:val="17"/>
              </w:rPr>
              <w:t>29.6</w:t>
            </w:r>
          </w:p>
        </w:tc>
      </w:tr>
      <w:tr w:rsidR="00AC1086">
        <w:tblPrEx>
          <w:tblCellMar>
            <w:top w:w="0" w:type="dxa"/>
            <w:bottom w:w="0" w:type="dxa"/>
          </w:tblCellMar>
        </w:tblPrEx>
        <w:trPr>
          <w:cantSplit/>
        </w:trPr>
        <w:tc>
          <w:tcPr>
            <w:tcW w:w="1689" w:type="dxa"/>
            <w:tcBorders>
              <w:left w:val="single" w:sz="4" w:space="0" w:color="auto"/>
              <w:bottom w:val="single" w:sz="4" w:space="0" w:color="auto"/>
            </w:tcBorders>
          </w:tcPr>
          <w:p w:rsidR="00AC1086" w:rsidRDefault="00AC1086">
            <w:pPr>
              <w:spacing w:after="40" w:line="260" w:lineRule="exact"/>
              <w:ind w:left="40" w:right="40"/>
              <w:rPr>
                <w:rFonts w:hint="eastAsia"/>
                <w:sz w:val="17"/>
              </w:rPr>
            </w:pPr>
            <w:r>
              <w:rPr>
                <w:rFonts w:hint="eastAsia"/>
                <w:sz w:val="17"/>
              </w:rPr>
              <w:t>全体妇女</w:t>
            </w:r>
          </w:p>
        </w:tc>
        <w:tc>
          <w:tcPr>
            <w:tcW w:w="846"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35.1</w:t>
            </w:r>
          </w:p>
        </w:tc>
        <w:tc>
          <w:tcPr>
            <w:tcW w:w="845"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39.0</w:t>
            </w:r>
          </w:p>
        </w:tc>
        <w:tc>
          <w:tcPr>
            <w:tcW w:w="846"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46.2</w:t>
            </w:r>
          </w:p>
        </w:tc>
        <w:tc>
          <w:tcPr>
            <w:tcW w:w="845"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49.8</w:t>
            </w:r>
          </w:p>
        </w:tc>
        <w:tc>
          <w:tcPr>
            <w:tcW w:w="846"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56.2</w:t>
            </w:r>
          </w:p>
        </w:tc>
        <w:tc>
          <w:tcPr>
            <w:tcW w:w="845"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63.6</w:t>
            </w:r>
          </w:p>
        </w:tc>
        <w:tc>
          <w:tcPr>
            <w:tcW w:w="846"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61.6</w:t>
            </w:r>
          </w:p>
        </w:tc>
        <w:tc>
          <w:tcPr>
            <w:tcW w:w="845" w:type="dxa"/>
            <w:tcBorders>
              <w:bottom w:val="single" w:sz="4" w:space="0" w:color="auto"/>
            </w:tcBorders>
          </w:tcPr>
          <w:p w:rsidR="00AC1086" w:rsidRDefault="00AC1086">
            <w:pPr>
              <w:spacing w:after="40" w:line="260" w:lineRule="exact"/>
              <w:ind w:left="40" w:right="40"/>
              <w:jc w:val="right"/>
              <w:rPr>
                <w:rFonts w:hint="eastAsia"/>
                <w:sz w:val="17"/>
              </w:rPr>
            </w:pPr>
            <w:r>
              <w:rPr>
                <w:rFonts w:hint="eastAsia"/>
                <w:sz w:val="17"/>
              </w:rPr>
              <w:t>-</w:t>
            </w:r>
          </w:p>
        </w:tc>
        <w:tc>
          <w:tcPr>
            <w:tcW w:w="846" w:type="dxa"/>
            <w:tcBorders>
              <w:bottom w:val="single" w:sz="4" w:space="0" w:color="auto"/>
              <w:right w:val="single" w:sz="4" w:space="0" w:color="auto"/>
            </w:tcBorders>
          </w:tcPr>
          <w:p w:rsidR="00AC1086" w:rsidRDefault="00AC1086">
            <w:pPr>
              <w:spacing w:after="40" w:line="260" w:lineRule="exact"/>
              <w:ind w:left="40" w:right="40"/>
              <w:jc w:val="right"/>
              <w:rPr>
                <w:sz w:val="17"/>
              </w:rPr>
            </w:pPr>
            <w:r>
              <w:rPr>
                <w:rFonts w:hint="eastAsia"/>
                <w:sz w:val="17"/>
              </w:rPr>
              <w:t>49.6</w:t>
            </w:r>
          </w:p>
        </w:tc>
      </w:tr>
      <w:tr w:rsidR="00AC1086">
        <w:tblPrEx>
          <w:tblCellMar>
            <w:top w:w="0" w:type="dxa"/>
            <w:bottom w:w="0" w:type="dxa"/>
          </w:tblCellMar>
        </w:tblPrEx>
        <w:trPr>
          <w:cantSplit/>
        </w:trPr>
        <w:tc>
          <w:tcPr>
            <w:tcW w:w="9299" w:type="dxa"/>
            <w:gridSpan w:val="10"/>
            <w:tcBorders>
              <w:top w:val="single" w:sz="4" w:space="0" w:color="auto"/>
              <w:left w:val="single" w:sz="4" w:space="0" w:color="auto"/>
              <w:right w:val="single" w:sz="4" w:space="0" w:color="auto"/>
            </w:tcBorders>
            <w:vAlign w:val="bottom"/>
          </w:tcPr>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before="40" w:after="0" w:line="260" w:lineRule="exact"/>
              <w:ind w:left="40" w:right="40"/>
              <w:jc w:val="center"/>
              <w:rPr>
                <w:rFonts w:ascii="SimHei" w:hAnsi="SimSun" w:hint="eastAsia"/>
                <w:color w:val="FF0000"/>
                <w:spacing w:val="-2"/>
                <w:sz w:val="17"/>
              </w:rPr>
            </w:pPr>
            <w:r>
              <w:rPr>
                <w:rFonts w:ascii="SimHei" w:hAnsi="SimSun" w:hint="eastAsia"/>
                <w:color w:val="FF0000"/>
                <w:spacing w:val="-2"/>
                <w:sz w:val="17"/>
              </w:rPr>
              <w:t>男子</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ascii="SimHei" w:eastAsia="SimHei" w:hint="eastAsia"/>
                <w:color w:val="FF0000"/>
                <w:sz w:val="17"/>
              </w:rPr>
            </w:pPr>
            <w:r>
              <w:rPr>
                <w:rFonts w:ascii="SimHei" w:eastAsia="SimHei" w:hint="eastAsia"/>
                <w:color w:val="FF0000"/>
                <w:sz w:val="17"/>
              </w:rPr>
              <w:t>居住环境</w:t>
            </w:r>
          </w:p>
        </w:tc>
        <w:tc>
          <w:tcPr>
            <w:tcW w:w="846" w:type="dxa"/>
          </w:tcPr>
          <w:p w:rsidR="00AC1086" w:rsidRDefault="00AC1086">
            <w:pPr>
              <w:ind w:left="40" w:right="40"/>
              <w:rPr>
                <w:rFonts w:hint="eastAsia"/>
                <w:sz w:val="17"/>
              </w:rPr>
            </w:pPr>
          </w:p>
        </w:tc>
        <w:tc>
          <w:tcPr>
            <w:tcW w:w="845" w:type="dxa"/>
          </w:tcPr>
          <w:p w:rsidR="00AC1086" w:rsidRDefault="00AC1086">
            <w:pPr>
              <w:ind w:left="40" w:right="40"/>
              <w:rPr>
                <w:rFonts w:hint="eastAsia"/>
                <w:sz w:val="17"/>
              </w:rPr>
            </w:pPr>
          </w:p>
        </w:tc>
        <w:tc>
          <w:tcPr>
            <w:tcW w:w="846" w:type="dxa"/>
          </w:tcPr>
          <w:p w:rsidR="00AC1086" w:rsidRDefault="00AC1086">
            <w:pPr>
              <w:ind w:left="40" w:right="40"/>
              <w:rPr>
                <w:rFonts w:hint="eastAsia"/>
                <w:sz w:val="17"/>
              </w:rPr>
            </w:pPr>
          </w:p>
        </w:tc>
        <w:tc>
          <w:tcPr>
            <w:tcW w:w="845" w:type="dxa"/>
          </w:tcPr>
          <w:p w:rsidR="00AC1086" w:rsidRDefault="00AC1086">
            <w:pPr>
              <w:ind w:left="40" w:right="40"/>
              <w:rPr>
                <w:rFonts w:hint="eastAsia"/>
                <w:sz w:val="17"/>
              </w:rPr>
            </w:pPr>
          </w:p>
        </w:tc>
        <w:tc>
          <w:tcPr>
            <w:tcW w:w="846" w:type="dxa"/>
          </w:tcPr>
          <w:p w:rsidR="00AC1086" w:rsidRDefault="00AC1086">
            <w:pPr>
              <w:ind w:left="40" w:right="40"/>
              <w:rPr>
                <w:rFonts w:hint="eastAsia"/>
                <w:sz w:val="17"/>
              </w:rPr>
            </w:pPr>
          </w:p>
        </w:tc>
        <w:tc>
          <w:tcPr>
            <w:tcW w:w="845" w:type="dxa"/>
          </w:tcPr>
          <w:p w:rsidR="00AC1086" w:rsidRDefault="00AC1086">
            <w:pPr>
              <w:ind w:left="40" w:right="40"/>
              <w:rPr>
                <w:rFonts w:hint="eastAsia"/>
                <w:sz w:val="17"/>
              </w:rPr>
            </w:pPr>
          </w:p>
        </w:tc>
        <w:tc>
          <w:tcPr>
            <w:tcW w:w="846" w:type="dxa"/>
          </w:tcPr>
          <w:p w:rsidR="00AC1086" w:rsidRDefault="00AC1086">
            <w:pPr>
              <w:ind w:left="40" w:right="40"/>
              <w:rPr>
                <w:rFonts w:hint="eastAsia"/>
                <w:sz w:val="17"/>
              </w:rPr>
            </w:pPr>
          </w:p>
        </w:tc>
        <w:tc>
          <w:tcPr>
            <w:tcW w:w="845" w:type="dxa"/>
          </w:tcPr>
          <w:p w:rsidR="00AC1086" w:rsidRDefault="00AC1086">
            <w:pPr>
              <w:ind w:left="40" w:right="40"/>
              <w:rPr>
                <w:rFonts w:hint="eastAsia"/>
                <w:sz w:val="17"/>
              </w:rPr>
            </w:pPr>
          </w:p>
        </w:tc>
        <w:tc>
          <w:tcPr>
            <w:tcW w:w="846" w:type="dxa"/>
            <w:tcBorders>
              <w:right w:val="single" w:sz="4" w:space="0" w:color="auto"/>
            </w:tcBorders>
          </w:tcPr>
          <w:p w:rsidR="00AC1086" w:rsidRDefault="00AC1086">
            <w:pPr>
              <w:ind w:left="40" w:right="40"/>
              <w:rPr>
                <w:rFonts w:hint="eastAsia"/>
                <w:sz w:val="17"/>
              </w:rPr>
            </w:pP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城市</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0.0</w:t>
            </w:r>
          </w:p>
        </w:tc>
        <w:tc>
          <w:tcPr>
            <w:tcW w:w="846" w:type="dxa"/>
          </w:tcPr>
          <w:p w:rsidR="00AC1086" w:rsidRDefault="00AC1086">
            <w:pPr>
              <w:ind w:left="40" w:right="40"/>
              <w:jc w:val="right"/>
              <w:rPr>
                <w:rFonts w:hint="eastAsia"/>
                <w:sz w:val="17"/>
              </w:rPr>
            </w:pPr>
            <w:r>
              <w:rPr>
                <w:rFonts w:hint="eastAsia"/>
                <w:sz w:val="17"/>
              </w:rPr>
              <w:t>21.4</w:t>
            </w:r>
          </w:p>
        </w:tc>
        <w:tc>
          <w:tcPr>
            <w:tcW w:w="845" w:type="dxa"/>
          </w:tcPr>
          <w:p w:rsidR="00AC1086" w:rsidRDefault="00AC1086">
            <w:pPr>
              <w:ind w:left="40" w:right="40"/>
              <w:jc w:val="right"/>
              <w:rPr>
                <w:rFonts w:hint="eastAsia"/>
                <w:sz w:val="17"/>
              </w:rPr>
            </w:pPr>
            <w:r>
              <w:rPr>
                <w:rFonts w:hint="eastAsia"/>
                <w:sz w:val="17"/>
              </w:rPr>
              <w:t>29.0</w:t>
            </w:r>
          </w:p>
        </w:tc>
        <w:tc>
          <w:tcPr>
            <w:tcW w:w="846" w:type="dxa"/>
          </w:tcPr>
          <w:p w:rsidR="00AC1086" w:rsidRDefault="00AC1086">
            <w:pPr>
              <w:ind w:left="40" w:right="40"/>
              <w:jc w:val="right"/>
              <w:rPr>
                <w:rFonts w:hint="eastAsia"/>
                <w:sz w:val="17"/>
              </w:rPr>
            </w:pPr>
            <w:r>
              <w:rPr>
                <w:rFonts w:hint="eastAsia"/>
                <w:sz w:val="17"/>
              </w:rPr>
              <w:t>27.8</w:t>
            </w:r>
          </w:p>
        </w:tc>
        <w:tc>
          <w:tcPr>
            <w:tcW w:w="845" w:type="dxa"/>
          </w:tcPr>
          <w:p w:rsidR="00AC1086" w:rsidRDefault="00AC1086">
            <w:pPr>
              <w:ind w:left="40" w:right="40"/>
              <w:jc w:val="right"/>
              <w:rPr>
                <w:rFonts w:hint="eastAsia"/>
                <w:sz w:val="17"/>
              </w:rPr>
            </w:pPr>
            <w:r>
              <w:rPr>
                <w:rFonts w:hint="eastAsia"/>
                <w:sz w:val="17"/>
              </w:rPr>
              <w:t>26.4</w:t>
            </w:r>
          </w:p>
        </w:tc>
        <w:tc>
          <w:tcPr>
            <w:tcW w:w="846" w:type="dxa"/>
          </w:tcPr>
          <w:p w:rsidR="00AC1086" w:rsidRDefault="00AC1086">
            <w:pPr>
              <w:ind w:left="40" w:right="40"/>
              <w:jc w:val="right"/>
              <w:rPr>
                <w:rFonts w:hint="eastAsia"/>
                <w:sz w:val="17"/>
              </w:rPr>
            </w:pPr>
            <w:r>
              <w:rPr>
                <w:rFonts w:hint="eastAsia"/>
                <w:sz w:val="17"/>
              </w:rPr>
              <w:t>39.3</w:t>
            </w:r>
          </w:p>
        </w:tc>
        <w:tc>
          <w:tcPr>
            <w:tcW w:w="845" w:type="dxa"/>
          </w:tcPr>
          <w:p w:rsidR="00AC1086" w:rsidRDefault="00AC1086">
            <w:pPr>
              <w:ind w:left="40" w:right="40"/>
              <w:jc w:val="right"/>
              <w:rPr>
                <w:rFonts w:hint="eastAsia"/>
                <w:sz w:val="17"/>
              </w:rPr>
            </w:pPr>
            <w:r>
              <w:rPr>
                <w:rFonts w:hint="eastAsia"/>
                <w:sz w:val="17"/>
              </w:rPr>
              <w:t>37.7</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28.8</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农村</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2.1</w:t>
            </w:r>
          </w:p>
        </w:tc>
        <w:tc>
          <w:tcPr>
            <w:tcW w:w="846" w:type="dxa"/>
          </w:tcPr>
          <w:p w:rsidR="00AC1086" w:rsidRDefault="00AC1086">
            <w:pPr>
              <w:ind w:left="40" w:right="40"/>
              <w:jc w:val="right"/>
              <w:rPr>
                <w:rFonts w:hint="eastAsia"/>
                <w:sz w:val="17"/>
              </w:rPr>
            </w:pPr>
            <w:r>
              <w:rPr>
                <w:rFonts w:hint="eastAsia"/>
                <w:sz w:val="17"/>
              </w:rPr>
              <w:t>20.0</w:t>
            </w:r>
          </w:p>
        </w:tc>
        <w:tc>
          <w:tcPr>
            <w:tcW w:w="845" w:type="dxa"/>
          </w:tcPr>
          <w:p w:rsidR="00AC1086" w:rsidRDefault="00AC1086">
            <w:pPr>
              <w:ind w:left="40" w:right="40"/>
              <w:jc w:val="right"/>
              <w:rPr>
                <w:rFonts w:hint="eastAsia"/>
                <w:sz w:val="17"/>
              </w:rPr>
            </w:pPr>
            <w:r>
              <w:rPr>
                <w:rFonts w:hint="eastAsia"/>
                <w:sz w:val="17"/>
              </w:rPr>
              <w:t>31.5</w:t>
            </w:r>
          </w:p>
        </w:tc>
        <w:tc>
          <w:tcPr>
            <w:tcW w:w="846" w:type="dxa"/>
          </w:tcPr>
          <w:p w:rsidR="00AC1086" w:rsidRDefault="00AC1086">
            <w:pPr>
              <w:ind w:left="40" w:right="40"/>
              <w:jc w:val="right"/>
              <w:rPr>
                <w:rFonts w:hint="eastAsia"/>
                <w:sz w:val="17"/>
              </w:rPr>
            </w:pPr>
            <w:r>
              <w:rPr>
                <w:rFonts w:hint="eastAsia"/>
                <w:sz w:val="17"/>
              </w:rPr>
              <w:t>41.3</w:t>
            </w:r>
          </w:p>
        </w:tc>
        <w:tc>
          <w:tcPr>
            <w:tcW w:w="845" w:type="dxa"/>
          </w:tcPr>
          <w:p w:rsidR="00AC1086" w:rsidRDefault="00AC1086">
            <w:pPr>
              <w:ind w:left="40" w:right="40"/>
              <w:jc w:val="right"/>
              <w:rPr>
                <w:rFonts w:hint="eastAsia"/>
                <w:sz w:val="17"/>
              </w:rPr>
            </w:pPr>
            <w:r>
              <w:rPr>
                <w:rFonts w:hint="eastAsia"/>
                <w:sz w:val="17"/>
              </w:rPr>
              <w:t>39.3</w:t>
            </w:r>
          </w:p>
        </w:tc>
        <w:tc>
          <w:tcPr>
            <w:tcW w:w="846" w:type="dxa"/>
          </w:tcPr>
          <w:p w:rsidR="00AC1086" w:rsidRDefault="00AC1086">
            <w:pPr>
              <w:ind w:left="40" w:right="40"/>
              <w:jc w:val="right"/>
              <w:rPr>
                <w:rFonts w:hint="eastAsia"/>
                <w:sz w:val="17"/>
              </w:rPr>
            </w:pPr>
            <w:r>
              <w:rPr>
                <w:rFonts w:hint="eastAsia"/>
                <w:sz w:val="17"/>
              </w:rPr>
              <w:t>39.9</w:t>
            </w:r>
          </w:p>
        </w:tc>
        <w:tc>
          <w:tcPr>
            <w:tcW w:w="845" w:type="dxa"/>
          </w:tcPr>
          <w:p w:rsidR="00AC1086" w:rsidRDefault="00AC1086">
            <w:pPr>
              <w:ind w:left="40" w:right="40"/>
              <w:jc w:val="right"/>
              <w:rPr>
                <w:rFonts w:hint="eastAsia"/>
                <w:sz w:val="17"/>
              </w:rPr>
            </w:pPr>
            <w:r>
              <w:rPr>
                <w:rFonts w:hint="eastAsia"/>
                <w:sz w:val="17"/>
              </w:rPr>
              <w:t>44.7</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34.9</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ascii="SimHei" w:eastAsia="SimHei" w:hint="eastAsia"/>
                <w:color w:val="FF0000"/>
                <w:sz w:val="17"/>
              </w:rPr>
            </w:pPr>
            <w:r>
              <w:rPr>
                <w:rFonts w:ascii="SimHei" w:eastAsia="SimHei" w:hint="eastAsia"/>
                <w:color w:val="FF0000"/>
                <w:sz w:val="17"/>
              </w:rPr>
              <w:t>省份</w:t>
            </w: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Borders>
              <w:right w:val="single" w:sz="4" w:space="0" w:color="auto"/>
            </w:tcBorders>
          </w:tcPr>
          <w:p w:rsidR="00AC1086" w:rsidRDefault="00AC1086">
            <w:pPr>
              <w:ind w:left="40" w:right="40"/>
              <w:jc w:val="right"/>
              <w:rPr>
                <w:rFonts w:hint="eastAsia"/>
                <w:sz w:val="17"/>
              </w:rPr>
            </w:pP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阿塔科拉</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0.2</w:t>
            </w:r>
          </w:p>
        </w:tc>
        <w:tc>
          <w:tcPr>
            <w:tcW w:w="846" w:type="dxa"/>
          </w:tcPr>
          <w:p w:rsidR="00AC1086" w:rsidRDefault="00AC1086">
            <w:pPr>
              <w:ind w:left="40" w:right="40"/>
              <w:jc w:val="right"/>
              <w:rPr>
                <w:rFonts w:hint="eastAsia"/>
                <w:sz w:val="17"/>
              </w:rPr>
            </w:pPr>
            <w:r>
              <w:rPr>
                <w:rFonts w:hint="eastAsia"/>
                <w:sz w:val="17"/>
              </w:rPr>
              <w:t>42.9</w:t>
            </w:r>
          </w:p>
        </w:tc>
        <w:tc>
          <w:tcPr>
            <w:tcW w:w="845" w:type="dxa"/>
          </w:tcPr>
          <w:p w:rsidR="00AC1086" w:rsidRDefault="00AC1086">
            <w:pPr>
              <w:ind w:left="40" w:right="40"/>
              <w:jc w:val="right"/>
              <w:rPr>
                <w:rFonts w:hint="eastAsia"/>
                <w:sz w:val="17"/>
              </w:rPr>
            </w:pPr>
            <w:r>
              <w:rPr>
                <w:rFonts w:hint="eastAsia"/>
                <w:sz w:val="17"/>
              </w:rPr>
              <w:t>31.5</w:t>
            </w:r>
          </w:p>
        </w:tc>
        <w:tc>
          <w:tcPr>
            <w:tcW w:w="846" w:type="dxa"/>
          </w:tcPr>
          <w:p w:rsidR="00AC1086" w:rsidRDefault="00AC1086">
            <w:pPr>
              <w:ind w:left="40" w:right="40"/>
              <w:jc w:val="right"/>
              <w:rPr>
                <w:rFonts w:hint="eastAsia"/>
                <w:sz w:val="17"/>
              </w:rPr>
            </w:pPr>
            <w:r>
              <w:rPr>
                <w:rFonts w:hint="eastAsia"/>
                <w:sz w:val="17"/>
              </w:rPr>
              <w:t>36.8</w:t>
            </w:r>
          </w:p>
        </w:tc>
        <w:tc>
          <w:tcPr>
            <w:tcW w:w="845" w:type="dxa"/>
          </w:tcPr>
          <w:p w:rsidR="00AC1086" w:rsidRDefault="00AC1086">
            <w:pPr>
              <w:ind w:left="40" w:right="40"/>
              <w:jc w:val="right"/>
              <w:rPr>
                <w:rFonts w:hint="eastAsia"/>
                <w:sz w:val="17"/>
              </w:rPr>
            </w:pPr>
            <w:r>
              <w:rPr>
                <w:rFonts w:hint="eastAsia"/>
                <w:sz w:val="17"/>
              </w:rPr>
              <w:t>39.2</w:t>
            </w:r>
          </w:p>
        </w:tc>
        <w:tc>
          <w:tcPr>
            <w:tcW w:w="846" w:type="dxa"/>
          </w:tcPr>
          <w:p w:rsidR="00AC1086" w:rsidRDefault="00AC1086">
            <w:pPr>
              <w:ind w:left="40" w:right="40"/>
              <w:jc w:val="right"/>
              <w:rPr>
                <w:rFonts w:hint="eastAsia"/>
                <w:sz w:val="17"/>
              </w:rPr>
            </w:pPr>
            <w:r>
              <w:rPr>
                <w:rFonts w:hint="eastAsia"/>
                <w:sz w:val="17"/>
              </w:rPr>
              <w:t>50.4</w:t>
            </w:r>
          </w:p>
        </w:tc>
        <w:tc>
          <w:tcPr>
            <w:tcW w:w="845" w:type="dxa"/>
          </w:tcPr>
          <w:p w:rsidR="00AC1086" w:rsidRDefault="00AC1086">
            <w:pPr>
              <w:ind w:left="40" w:right="40"/>
              <w:jc w:val="right"/>
              <w:rPr>
                <w:rFonts w:hint="eastAsia"/>
                <w:sz w:val="17"/>
              </w:rPr>
            </w:pPr>
            <w:r>
              <w:rPr>
                <w:rFonts w:hint="eastAsia"/>
                <w:sz w:val="17"/>
              </w:rPr>
              <w:t>35.4</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36.1</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大西洋</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0.0</w:t>
            </w:r>
          </w:p>
        </w:tc>
        <w:tc>
          <w:tcPr>
            <w:tcW w:w="846" w:type="dxa"/>
          </w:tcPr>
          <w:p w:rsidR="00AC1086" w:rsidRDefault="00AC1086">
            <w:pPr>
              <w:ind w:left="40" w:right="40"/>
              <w:jc w:val="right"/>
              <w:rPr>
                <w:rFonts w:hint="eastAsia"/>
                <w:sz w:val="17"/>
              </w:rPr>
            </w:pPr>
            <w:r>
              <w:rPr>
                <w:rFonts w:hint="eastAsia"/>
                <w:sz w:val="17"/>
              </w:rPr>
              <w:t>17.9</w:t>
            </w:r>
          </w:p>
        </w:tc>
        <w:tc>
          <w:tcPr>
            <w:tcW w:w="845" w:type="dxa"/>
          </w:tcPr>
          <w:p w:rsidR="00AC1086" w:rsidRDefault="00AC1086">
            <w:pPr>
              <w:ind w:left="40" w:right="40"/>
              <w:jc w:val="right"/>
              <w:rPr>
                <w:rFonts w:hint="eastAsia"/>
                <w:sz w:val="17"/>
              </w:rPr>
            </w:pPr>
            <w:r>
              <w:rPr>
                <w:rFonts w:hint="eastAsia"/>
                <w:sz w:val="17"/>
              </w:rPr>
              <w:t>13.2</w:t>
            </w:r>
          </w:p>
        </w:tc>
        <w:tc>
          <w:tcPr>
            <w:tcW w:w="846" w:type="dxa"/>
          </w:tcPr>
          <w:p w:rsidR="00AC1086" w:rsidRDefault="00AC1086">
            <w:pPr>
              <w:ind w:left="40" w:right="40"/>
              <w:jc w:val="right"/>
              <w:rPr>
                <w:rFonts w:hint="eastAsia"/>
                <w:sz w:val="17"/>
              </w:rPr>
            </w:pPr>
            <w:r>
              <w:rPr>
                <w:rFonts w:hint="eastAsia"/>
                <w:sz w:val="17"/>
              </w:rPr>
              <w:t>22.1</w:t>
            </w:r>
          </w:p>
        </w:tc>
        <w:tc>
          <w:tcPr>
            <w:tcW w:w="845" w:type="dxa"/>
          </w:tcPr>
          <w:p w:rsidR="00AC1086" w:rsidRDefault="00AC1086">
            <w:pPr>
              <w:ind w:left="40" w:right="40"/>
              <w:jc w:val="right"/>
              <w:rPr>
                <w:rFonts w:hint="eastAsia"/>
                <w:sz w:val="17"/>
              </w:rPr>
            </w:pPr>
            <w:r>
              <w:rPr>
                <w:rFonts w:hint="eastAsia"/>
                <w:sz w:val="17"/>
              </w:rPr>
              <w:t>25.9</w:t>
            </w:r>
          </w:p>
        </w:tc>
        <w:tc>
          <w:tcPr>
            <w:tcW w:w="846" w:type="dxa"/>
          </w:tcPr>
          <w:p w:rsidR="00AC1086" w:rsidRDefault="00AC1086">
            <w:pPr>
              <w:ind w:left="40" w:right="40"/>
              <w:jc w:val="right"/>
              <w:rPr>
                <w:rFonts w:hint="eastAsia"/>
                <w:sz w:val="17"/>
              </w:rPr>
            </w:pPr>
            <w:r>
              <w:rPr>
                <w:rFonts w:hint="eastAsia"/>
                <w:sz w:val="17"/>
              </w:rPr>
              <w:t>25.5</w:t>
            </w:r>
          </w:p>
        </w:tc>
        <w:tc>
          <w:tcPr>
            <w:tcW w:w="845" w:type="dxa"/>
          </w:tcPr>
          <w:p w:rsidR="00AC1086" w:rsidRDefault="00AC1086">
            <w:pPr>
              <w:ind w:left="40" w:right="40"/>
              <w:jc w:val="right"/>
              <w:rPr>
                <w:rFonts w:hint="eastAsia"/>
                <w:sz w:val="17"/>
              </w:rPr>
            </w:pPr>
            <w:r>
              <w:rPr>
                <w:rFonts w:hint="eastAsia"/>
                <w:sz w:val="17"/>
              </w:rPr>
              <w:t>41.8</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22.9</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博尔古</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17.7</w:t>
            </w:r>
          </w:p>
        </w:tc>
        <w:tc>
          <w:tcPr>
            <w:tcW w:w="846" w:type="dxa"/>
          </w:tcPr>
          <w:p w:rsidR="00AC1086" w:rsidRDefault="00AC1086">
            <w:pPr>
              <w:ind w:left="40" w:right="40"/>
              <w:jc w:val="right"/>
              <w:rPr>
                <w:rFonts w:hint="eastAsia"/>
                <w:sz w:val="17"/>
              </w:rPr>
            </w:pPr>
            <w:r>
              <w:rPr>
                <w:rFonts w:hint="eastAsia"/>
                <w:sz w:val="17"/>
              </w:rPr>
              <w:t>33.4</w:t>
            </w:r>
          </w:p>
        </w:tc>
        <w:tc>
          <w:tcPr>
            <w:tcW w:w="845" w:type="dxa"/>
          </w:tcPr>
          <w:p w:rsidR="00AC1086" w:rsidRDefault="00AC1086">
            <w:pPr>
              <w:ind w:left="40" w:right="40"/>
              <w:jc w:val="right"/>
              <w:rPr>
                <w:rFonts w:hint="eastAsia"/>
                <w:sz w:val="17"/>
              </w:rPr>
            </w:pPr>
            <w:r>
              <w:rPr>
                <w:rFonts w:hint="eastAsia"/>
                <w:sz w:val="17"/>
              </w:rPr>
              <w:t>32.2</w:t>
            </w:r>
          </w:p>
        </w:tc>
        <w:tc>
          <w:tcPr>
            <w:tcW w:w="846" w:type="dxa"/>
          </w:tcPr>
          <w:p w:rsidR="00AC1086" w:rsidRDefault="00AC1086">
            <w:pPr>
              <w:ind w:left="40" w:right="40"/>
              <w:jc w:val="right"/>
              <w:rPr>
                <w:rFonts w:hint="eastAsia"/>
                <w:sz w:val="17"/>
              </w:rPr>
            </w:pPr>
            <w:r>
              <w:rPr>
                <w:rFonts w:hint="eastAsia"/>
                <w:sz w:val="17"/>
              </w:rPr>
              <w:t>40.2</w:t>
            </w:r>
          </w:p>
        </w:tc>
        <w:tc>
          <w:tcPr>
            <w:tcW w:w="845" w:type="dxa"/>
          </w:tcPr>
          <w:p w:rsidR="00AC1086" w:rsidRDefault="00AC1086">
            <w:pPr>
              <w:ind w:left="40" w:right="40"/>
              <w:jc w:val="right"/>
              <w:rPr>
                <w:rFonts w:hint="eastAsia"/>
                <w:sz w:val="17"/>
              </w:rPr>
            </w:pPr>
            <w:r>
              <w:rPr>
                <w:rFonts w:hint="eastAsia"/>
                <w:sz w:val="17"/>
              </w:rPr>
              <w:t>38.6</w:t>
            </w:r>
          </w:p>
        </w:tc>
        <w:tc>
          <w:tcPr>
            <w:tcW w:w="846" w:type="dxa"/>
          </w:tcPr>
          <w:p w:rsidR="00AC1086" w:rsidRDefault="00AC1086">
            <w:pPr>
              <w:ind w:left="40" w:right="40"/>
              <w:jc w:val="right"/>
              <w:rPr>
                <w:rFonts w:hint="eastAsia"/>
                <w:sz w:val="17"/>
              </w:rPr>
            </w:pPr>
            <w:r>
              <w:rPr>
                <w:rFonts w:hint="eastAsia"/>
                <w:sz w:val="17"/>
              </w:rPr>
              <w:t>31.0</w:t>
            </w:r>
          </w:p>
        </w:tc>
        <w:tc>
          <w:tcPr>
            <w:tcW w:w="845" w:type="dxa"/>
          </w:tcPr>
          <w:p w:rsidR="00AC1086" w:rsidRDefault="00AC1086">
            <w:pPr>
              <w:ind w:left="40" w:right="40"/>
              <w:jc w:val="right"/>
              <w:rPr>
                <w:rFonts w:hint="eastAsia"/>
                <w:sz w:val="17"/>
              </w:rPr>
            </w:pPr>
            <w:r>
              <w:rPr>
                <w:rFonts w:hint="eastAsia"/>
                <w:sz w:val="17"/>
              </w:rPr>
              <w:t>35.3</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34.5</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莫诺</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8.8</w:t>
            </w:r>
          </w:p>
        </w:tc>
        <w:tc>
          <w:tcPr>
            <w:tcW w:w="846" w:type="dxa"/>
          </w:tcPr>
          <w:p w:rsidR="00AC1086" w:rsidRDefault="00AC1086">
            <w:pPr>
              <w:ind w:left="40" w:right="40"/>
              <w:jc w:val="right"/>
              <w:rPr>
                <w:rFonts w:hint="eastAsia"/>
                <w:sz w:val="17"/>
              </w:rPr>
            </w:pPr>
            <w:r>
              <w:rPr>
                <w:rFonts w:hint="eastAsia"/>
                <w:sz w:val="17"/>
              </w:rPr>
              <w:t>6.8</w:t>
            </w:r>
          </w:p>
        </w:tc>
        <w:tc>
          <w:tcPr>
            <w:tcW w:w="845" w:type="dxa"/>
          </w:tcPr>
          <w:p w:rsidR="00AC1086" w:rsidRDefault="00AC1086">
            <w:pPr>
              <w:ind w:left="40" w:right="40"/>
              <w:jc w:val="right"/>
              <w:rPr>
                <w:rFonts w:hint="eastAsia"/>
                <w:sz w:val="17"/>
              </w:rPr>
            </w:pPr>
            <w:r>
              <w:rPr>
                <w:rFonts w:hint="eastAsia"/>
                <w:sz w:val="17"/>
              </w:rPr>
              <w:t>52.8</w:t>
            </w:r>
          </w:p>
        </w:tc>
        <w:tc>
          <w:tcPr>
            <w:tcW w:w="846" w:type="dxa"/>
          </w:tcPr>
          <w:p w:rsidR="00AC1086" w:rsidRDefault="00AC1086">
            <w:pPr>
              <w:ind w:left="40" w:right="40"/>
              <w:jc w:val="right"/>
              <w:rPr>
                <w:rFonts w:hint="eastAsia"/>
                <w:sz w:val="17"/>
              </w:rPr>
            </w:pPr>
            <w:r>
              <w:rPr>
                <w:rFonts w:hint="eastAsia"/>
                <w:sz w:val="17"/>
              </w:rPr>
              <w:t>59.6</w:t>
            </w:r>
          </w:p>
        </w:tc>
        <w:tc>
          <w:tcPr>
            <w:tcW w:w="845" w:type="dxa"/>
          </w:tcPr>
          <w:p w:rsidR="00AC1086" w:rsidRDefault="00AC1086">
            <w:pPr>
              <w:ind w:left="40" w:right="40"/>
              <w:jc w:val="right"/>
              <w:rPr>
                <w:rFonts w:hint="eastAsia"/>
                <w:sz w:val="17"/>
              </w:rPr>
            </w:pPr>
            <w:r>
              <w:rPr>
                <w:rFonts w:hint="eastAsia"/>
                <w:sz w:val="17"/>
              </w:rPr>
              <w:t>77.9</w:t>
            </w:r>
          </w:p>
        </w:tc>
        <w:tc>
          <w:tcPr>
            <w:tcW w:w="846" w:type="dxa"/>
          </w:tcPr>
          <w:p w:rsidR="00AC1086" w:rsidRDefault="00AC1086">
            <w:pPr>
              <w:ind w:left="40" w:right="40"/>
              <w:jc w:val="right"/>
              <w:rPr>
                <w:rFonts w:hint="eastAsia"/>
                <w:sz w:val="17"/>
              </w:rPr>
            </w:pPr>
            <w:r>
              <w:rPr>
                <w:rFonts w:hint="eastAsia"/>
                <w:sz w:val="17"/>
              </w:rPr>
              <w:t>66.1</w:t>
            </w:r>
          </w:p>
        </w:tc>
        <w:tc>
          <w:tcPr>
            <w:tcW w:w="845" w:type="dxa"/>
          </w:tcPr>
          <w:p w:rsidR="00AC1086" w:rsidRDefault="00AC1086">
            <w:pPr>
              <w:ind w:left="40" w:right="40"/>
              <w:jc w:val="right"/>
              <w:rPr>
                <w:rFonts w:hint="eastAsia"/>
                <w:sz w:val="17"/>
              </w:rPr>
            </w:pPr>
            <w:r>
              <w:rPr>
                <w:rFonts w:hint="eastAsia"/>
                <w:sz w:val="17"/>
              </w:rPr>
              <w:t>60.0</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50.4</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韦梅</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9.7</w:t>
            </w:r>
          </w:p>
        </w:tc>
        <w:tc>
          <w:tcPr>
            <w:tcW w:w="846" w:type="dxa"/>
          </w:tcPr>
          <w:p w:rsidR="00AC1086" w:rsidRDefault="00AC1086">
            <w:pPr>
              <w:ind w:left="40" w:right="40"/>
              <w:jc w:val="right"/>
              <w:rPr>
                <w:rFonts w:hint="eastAsia"/>
                <w:sz w:val="17"/>
              </w:rPr>
            </w:pPr>
            <w:r>
              <w:rPr>
                <w:rFonts w:hint="eastAsia"/>
                <w:sz w:val="17"/>
              </w:rPr>
              <w:t>17.2</w:t>
            </w:r>
          </w:p>
        </w:tc>
        <w:tc>
          <w:tcPr>
            <w:tcW w:w="845" w:type="dxa"/>
          </w:tcPr>
          <w:p w:rsidR="00AC1086" w:rsidRDefault="00AC1086">
            <w:pPr>
              <w:ind w:left="40" w:right="40"/>
              <w:jc w:val="right"/>
              <w:rPr>
                <w:rFonts w:hint="eastAsia"/>
                <w:sz w:val="17"/>
              </w:rPr>
            </w:pPr>
            <w:r>
              <w:rPr>
                <w:rFonts w:hint="eastAsia"/>
                <w:sz w:val="17"/>
              </w:rPr>
              <w:t>30.8</w:t>
            </w:r>
          </w:p>
        </w:tc>
        <w:tc>
          <w:tcPr>
            <w:tcW w:w="846" w:type="dxa"/>
          </w:tcPr>
          <w:p w:rsidR="00AC1086" w:rsidRDefault="00AC1086">
            <w:pPr>
              <w:ind w:left="40" w:right="40"/>
              <w:jc w:val="right"/>
              <w:rPr>
                <w:rFonts w:hint="eastAsia"/>
                <w:sz w:val="17"/>
              </w:rPr>
            </w:pPr>
            <w:r>
              <w:rPr>
                <w:rFonts w:hint="eastAsia"/>
                <w:sz w:val="17"/>
              </w:rPr>
              <w:t>22.7</w:t>
            </w:r>
          </w:p>
        </w:tc>
        <w:tc>
          <w:tcPr>
            <w:tcW w:w="845" w:type="dxa"/>
          </w:tcPr>
          <w:p w:rsidR="00AC1086" w:rsidRDefault="00AC1086">
            <w:pPr>
              <w:ind w:left="40" w:right="40"/>
              <w:jc w:val="right"/>
              <w:rPr>
                <w:rFonts w:hint="eastAsia"/>
                <w:sz w:val="17"/>
              </w:rPr>
            </w:pPr>
            <w:r>
              <w:rPr>
                <w:rFonts w:hint="eastAsia"/>
                <w:sz w:val="17"/>
              </w:rPr>
              <w:t>19.8</w:t>
            </w:r>
          </w:p>
        </w:tc>
        <w:tc>
          <w:tcPr>
            <w:tcW w:w="846" w:type="dxa"/>
          </w:tcPr>
          <w:p w:rsidR="00AC1086" w:rsidRDefault="00AC1086">
            <w:pPr>
              <w:ind w:left="40" w:right="40"/>
              <w:jc w:val="right"/>
              <w:rPr>
                <w:rFonts w:hint="eastAsia"/>
                <w:sz w:val="17"/>
              </w:rPr>
            </w:pPr>
            <w:r>
              <w:rPr>
                <w:rFonts w:hint="eastAsia"/>
                <w:sz w:val="17"/>
              </w:rPr>
              <w:t>45.5</w:t>
            </w:r>
          </w:p>
        </w:tc>
        <w:tc>
          <w:tcPr>
            <w:tcW w:w="845" w:type="dxa"/>
          </w:tcPr>
          <w:p w:rsidR="00AC1086" w:rsidRDefault="00AC1086">
            <w:pPr>
              <w:ind w:left="40" w:right="40"/>
              <w:jc w:val="right"/>
              <w:rPr>
                <w:rFonts w:hint="eastAsia"/>
                <w:sz w:val="17"/>
              </w:rPr>
            </w:pPr>
            <w:r>
              <w:rPr>
                <w:rFonts w:hint="eastAsia"/>
                <w:sz w:val="17"/>
              </w:rPr>
              <w:t>36.6</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27.6</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祖</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5.4</w:t>
            </w:r>
          </w:p>
        </w:tc>
        <w:tc>
          <w:tcPr>
            <w:tcW w:w="846" w:type="dxa"/>
          </w:tcPr>
          <w:p w:rsidR="00AC1086" w:rsidRDefault="00AC1086">
            <w:pPr>
              <w:ind w:left="40" w:right="40"/>
              <w:jc w:val="right"/>
              <w:rPr>
                <w:rFonts w:hint="eastAsia"/>
                <w:sz w:val="17"/>
              </w:rPr>
            </w:pPr>
            <w:r>
              <w:rPr>
                <w:rFonts w:hint="eastAsia"/>
                <w:sz w:val="17"/>
              </w:rPr>
              <w:t>9.1</w:t>
            </w:r>
          </w:p>
        </w:tc>
        <w:tc>
          <w:tcPr>
            <w:tcW w:w="845" w:type="dxa"/>
          </w:tcPr>
          <w:p w:rsidR="00AC1086" w:rsidRDefault="00AC1086">
            <w:pPr>
              <w:ind w:left="40" w:right="40"/>
              <w:jc w:val="right"/>
              <w:rPr>
                <w:rFonts w:hint="eastAsia"/>
                <w:sz w:val="17"/>
              </w:rPr>
            </w:pPr>
            <w:r>
              <w:rPr>
                <w:rFonts w:hint="eastAsia"/>
                <w:sz w:val="17"/>
              </w:rPr>
              <w:t>31.6</w:t>
            </w:r>
          </w:p>
        </w:tc>
        <w:tc>
          <w:tcPr>
            <w:tcW w:w="846" w:type="dxa"/>
          </w:tcPr>
          <w:p w:rsidR="00AC1086" w:rsidRDefault="00AC1086">
            <w:pPr>
              <w:ind w:left="40" w:right="40"/>
              <w:jc w:val="right"/>
              <w:rPr>
                <w:rFonts w:hint="eastAsia"/>
                <w:sz w:val="17"/>
              </w:rPr>
            </w:pPr>
            <w:r>
              <w:rPr>
                <w:rFonts w:hint="eastAsia"/>
                <w:sz w:val="17"/>
              </w:rPr>
              <w:t>51.9</w:t>
            </w:r>
          </w:p>
        </w:tc>
        <w:tc>
          <w:tcPr>
            <w:tcW w:w="845" w:type="dxa"/>
          </w:tcPr>
          <w:p w:rsidR="00AC1086" w:rsidRDefault="00AC1086">
            <w:pPr>
              <w:ind w:left="40" w:right="40"/>
              <w:jc w:val="right"/>
              <w:rPr>
                <w:rFonts w:hint="eastAsia"/>
                <w:sz w:val="17"/>
              </w:rPr>
            </w:pPr>
            <w:r>
              <w:rPr>
                <w:rFonts w:hint="eastAsia"/>
                <w:sz w:val="17"/>
              </w:rPr>
              <w:t>29.5</w:t>
            </w:r>
          </w:p>
        </w:tc>
        <w:tc>
          <w:tcPr>
            <w:tcW w:w="846" w:type="dxa"/>
          </w:tcPr>
          <w:p w:rsidR="00AC1086" w:rsidRDefault="00AC1086">
            <w:pPr>
              <w:ind w:left="40" w:right="40"/>
              <w:jc w:val="right"/>
              <w:rPr>
                <w:rFonts w:hint="eastAsia"/>
                <w:sz w:val="17"/>
              </w:rPr>
            </w:pPr>
            <w:r>
              <w:rPr>
                <w:rFonts w:hint="eastAsia"/>
                <w:sz w:val="17"/>
              </w:rPr>
              <w:t>32.7</w:t>
            </w:r>
          </w:p>
        </w:tc>
        <w:tc>
          <w:tcPr>
            <w:tcW w:w="845" w:type="dxa"/>
          </w:tcPr>
          <w:p w:rsidR="00AC1086" w:rsidRDefault="00AC1086">
            <w:pPr>
              <w:ind w:left="40" w:right="40"/>
              <w:jc w:val="right"/>
              <w:rPr>
                <w:rFonts w:hint="eastAsia"/>
                <w:sz w:val="17"/>
              </w:rPr>
            </w:pPr>
            <w:r>
              <w:rPr>
                <w:rFonts w:hint="eastAsia"/>
                <w:sz w:val="17"/>
              </w:rPr>
              <w:t>48.0</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32.6</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ascii="SimHei" w:eastAsia="SimHei" w:hint="eastAsia"/>
                <w:color w:val="FF0000"/>
                <w:sz w:val="17"/>
              </w:rPr>
            </w:pPr>
            <w:r>
              <w:rPr>
                <w:rFonts w:ascii="SimHei" w:eastAsia="SimHei" w:hint="eastAsia"/>
                <w:color w:val="FF0000"/>
                <w:sz w:val="17"/>
              </w:rPr>
              <w:t>文化水平</w:t>
            </w: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Pr>
          <w:p w:rsidR="00AC1086" w:rsidRDefault="00AC1086">
            <w:pPr>
              <w:ind w:left="40" w:right="40"/>
              <w:jc w:val="right"/>
              <w:rPr>
                <w:rFonts w:hint="eastAsia"/>
                <w:sz w:val="17"/>
              </w:rPr>
            </w:pPr>
          </w:p>
        </w:tc>
        <w:tc>
          <w:tcPr>
            <w:tcW w:w="845" w:type="dxa"/>
          </w:tcPr>
          <w:p w:rsidR="00AC1086" w:rsidRDefault="00AC1086">
            <w:pPr>
              <w:ind w:left="40" w:right="40"/>
              <w:jc w:val="right"/>
              <w:rPr>
                <w:rFonts w:hint="eastAsia"/>
                <w:sz w:val="17"/>
              </w:rPr>
            </w:pPr>
          </w:p>
        </w:tc>
        <w:tc>
          <w:tcPr>
            <w:tcW w:w="846" w:type="dxa"/>
            <w:tcBorders>
              <w:right w:val="single" w:sz="4" w:space="0" w:color="auto"/>
            </w:tcBorders>
          </w:tcPr>
          <w:p w:rsidR="00AC1086" w:rsidRDefault="00AC1086">
            <w:pPr>
              <w:ind w:left="40" w:right="40"/>
              <w:jc w:val="right"/>
              <w:rPr>
                <w:rFonts w:hint="eastAsia"/>
                <w:sz w:val="17"/>
              </w:rPr>
            </w:pP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文盲</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6.9</w:t>
            </w:r>
          </w:p>
        </w:tc>
        <w:tc>
          <w:tcPr>
            <w:tcW w:w="846" w:type="dxa"/>
          </w:tcPr>
          <w:p w:rsidR="00AC1086" w:rsidRDefault="00AC1086">
            <w:pPr>
              <w:ind w:left="40" w:right="40"/>
              <w:jc w:val="right"/>
              <w:rPr>
                <w:rFonts w:hint="eastAsia"/>
                <w:sz w:val="17"/>
              </w:rPr>
            </w:pPr>
            <w:r>
              <w:rPr>
                <w:rFonts w:hint="eastAsia"/>
                <w:sz w:val="17"/>
              </w:rPr>
              <w:t>25.3</w:t>
            </w:r>
          </w:p>
        </w:tc>
        <w:tc>
          <w:tcPr>
            <w:tcW w:w="845" w:type="dxa"/>
          </w:tcPr>
          <w:p w:rsidR="00AC1086" w:rsidRDefault="00AC1086">
            <w:pPr>
              <w:ind w:left="40" w:right="40"/>
              <w:jc w:val="right"/>
              <w:rPr>
                <w:rFonts w:hint="eastAsia"/>
                <w:sz w:val="17"/>
              </w:rPr>
            </w:pPr>
            <w:r>
              <w:rPr>
                <w:rFonts w:hint="eastAsia"/>
                <w:sz w:val="17"/>
              </w:rPr>
              <w:t>32.8</w:t>
            </w:r>
          </w:p>
        </w:tc>
        <w:tc>
          <w:tcPr>
            <w:tcW w:w="846" w:type="dxa"/>
          </w:tcPr>
          <w:p w:rsidR="00AC1086" w:rsidRDefault="00AC1086">
            <w:pPr>
              <w:ind w:left="40" w:right="40"/>
              <w:jc w:val="right"/>
              <w:rPr>
                <w:rFonts w:hint="eastAsia"/>
                <w:sz w:val="17"/>
              </w:rPr>
            </w:pPr>
            <w:r>
              <w:rPr>
                <w:rFonts w:hint="eastAsia"/>
                <w:sz w:val="17"/>
              </w:rPr>
              <w:t>43.6</w:t>
            </w:r>
          </w:p>
        </w:tc>
        <w:tc>
          <w:tcPr>
            <w:tcW w:w="845" w:type="dxa"/>
          </w:tcPr>
          <w:p w:rsidR="00AC1086" w:rsidRDefault="00AC1086">
            <w:pPr>
              <w:ind w:left="40" w:right="40"/>
              <w:jc w:val="right"/>
              <w:rPr>
                <w:rFonts w:hint="eastAsia"/>
                <w:sz w:val="17"/>
              </w:rPr>
            </w:pPr>
            <w:r>
              <w:rPr>
                <w:rFonts w:hint="eastAsia"/>
                <w:sz w:val="17"/>
              </w:rPr>
              <w:t>38.8</w:t>
            </w:r>
          </w:p>
        </w:tc>
        <w:tc>
          <w:tcPr>
            <w:tcW w:w="846" w:type="dxa"/>
          </w:tcPr>
          <w:p w:rsidR="00AC1086" w:rsidRDefault="00AC1086">
            <w:pPr>
              <w:ind w:left="40" w:right="40"/>
              <w:jc w:val="right"/>
              <w:rPr>
                <w:rFonts w:hint="eastAsia"/>
                <w:sz w:val="17"/>
              </w:rPr>
            </w:pPr>
            <w:r>
              <w:rPr>
                <w:rFonts w:hint="eastAsia"/>
                <w:sz w:val="17"/>
              </w:rPr>
              <w:t>44.3</w:t>
            </w:r>
          </w:p>
        </w:tc>
        <w:tc>
          <w:tcPr>
            <w:tcW w:w="845" w:type="dxa"/>
          </w:tcPr>
          <w:p w:rsidR="00AC1086" w:rsidRDefault="00AC1086">
            <w:pPr>
              <w:ind w:left="40" w:right="40"/>
              <w:jc w:val="right"/>
              <w:rPr>
                <w:rFonts w:hint="eastAsia"/>
                <w:sz w:val="17"/>
              </w:rPr>
            </w:pPr>
            <w:r>
              <w:rPr>
                <w:rFonts w:hint="eastAsia"/>
                <w:sz w:val="17"/>
              </w:rPr>
              <w:t>42.5</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37.0</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小学</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5.6</w:t>
            </w:r>
          </w:p>
        </w:tc>
        <w:tc>
          <w:tcPr>
            <w:tcW w:w="846" w:type="dxa"/>
          </w:tcPr>
          <w:p w:rsidR="00AC1086" w:rsidRDefault="00AC1086">
            <w:pPr>
              <w:ind w:left="40" w:right="40"/>
              <w:jc w:val="right"/>
              <w:rPr>
                <w:rFonts w:hint="eastAsia"/>
                <w:sz w:val="17"/>
              </w:rPr>
            </w:pPr>
            <w:r>
              <w:rPr>
                <w:rFonts w:hint="eastAsia"/>
                <w:sz w:val="17"/>
              </w:rPr>
              <w:t>11.7</w:t>
            </w:r>
          </w:p>
        </w:tc>
        <w:tc>
          <w:tcPr>
            <w:tcW w:w="845" w:type="dxa"/>
          </w:tcPr>
          <w:p w:rsidR="00AC1086" w:rsidRDefault="00AC1086">
            <w:pPr>
              <w:ind w:left="40" w:right="40"/>
              <w:jc w:val="right"/>
              <w:rPr>
                <w:rFonts w:hint="eastAsia"/>
                <w:sz w:val="17"/>
              </w:rPr>
            </w:pPr>
            <w:r>
              <w:rPr>
                <w:rFonts w:hint="eastAsia"/>
                <w:sz w:val="17"/>
              </w:rPr>
              <w:t>32.8</w:t>
            </w:r>
          </w:p>
        </w:tc>
        <w:tc>
          <w:tcPr>
            <w:tcW w:w="846" w:type="dxa"/>
          </w:tcPr>
          <w:p w:rsidR="00AC1086" w:rsidRDefault="00AC1086">
            <w:pPr>
              <w:ind w:left="40" w:right="40"/>
              <w:jc w:val="right"/>
              <w:rPr>
                <w:rFonts w:hint="eastAsia"/>
                <w:sz w:val="17"/>
              </w:rPr>
            </w:pPr>
            <w:r>
              <w:rPr>
                <w:rFonts w:hint="eastAsia"/>
                <w:sz w:val="17"/>
              </w:rPr>
              <w:t>37.8</w:t>
            </w:r>
          </w:p>
        </w:tc>
        <w:tc>
          <w:tcPr>
            <w:tcW w:w="845" w:type="dxa"/>
          </w:tcPr>
          <w:p w:rsidR="00AC1086" w:rsidRDefault="00AC1086">
            <w:pPr>
              <w:ind w:left="40" w:right="40"/>
              <w:jc w:val="right"/>
              <w:rPr>
                <w:rFonts w:hint="eastAsia"/>
                <w:sz w:val="17"/>
              </w:rPr>
            </w:pPr>
            <w:r>
              <w:rPr>
                <w:rFonts w:hint="eastAsia"/>
                <w:sz w:val="17"/>
              </w:rPr>
              <w:t>30.1</w:t>
            </w:r>
          </w:p>
        </w:tc>
        <w:tc>
          <w:tcPr>
            <w:tcW w:w="846" w:type="dxa"/>
          </w:tcPr>
          <w:p w:rsidR="00AC1086" w:rsidRDefault="00AC1086">
            <w:pPr>
              <w:ind w:left="40" w:right="40"/>
              <w:jc w:val="right"/>
              <w:rPr>
                <w:rFonts w:hint="eastAsia"/>
                <w:sz w:val="17"/>
              </w:rPr>
            </w:pPr>
            <w:r>
              <w:rPr>
                <w:rFonts w:hint="eastAsia"/>
                <w:sz w:val="17"/>
              </w:rPr>
              <w:t>33.9</w:t>
            </w:r>
          </w:p>
        </w:tc>
        <w:tc>
          <w:tcPr>
            <w:tcW w:w="845" w:type="dxa"/>
          </w:tcPr>
          <w:p w:rsidR="00AC1086" w:rsidRDefault="00AC1086">
            <w:pPr>
              <w:ind w:left="40" w:right="40"/>
              <w:jc w:val="right"/>
              <w:rPr>
                <w:rFonts w:hint="eastAsia"/>
                <w:sz w:val="17"/>
              </w:rPr>
            </w:pPr>
            <w:r>
              <w:rPr>
                <w:rFonts w:hint="eastAsia"/>
                <w:sz w:val="17"/>
              </w:rPr>
              <w:t>38.1</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28.5</w:t>
            </w:r>
          </w:p>
        </w:tc>
      </w:tr>
      <w:tr w:rsidR="00AC1086">
        <w:tblPrEx>
          <w:tblCellMar>
            <w:top w:w="0" w:type="dxa"/>
            <w:bottom w:w="0" w:type="dxa"/>
          </w:tblCellMar>
        </w:tblPrEx>
        <w:trPr>
          <w:cantSplit/>
        </w:trPr>
        <w:tc>
          <w:tcPr>
            <w:tcW w:w="1689" w:type="dxa"/>
            <w:tcBorders>
              <w:left w:val="single" w:sz="4" w:space="0" w:color="auto"/>
            </w:tcBorders>
          </w:tcPr>
          <w:p w:rsidR="00AC1086" w:rsidRDefault="00AC1086">
            <w:pPr>
              <w:ind w:left="40" w:right="40"/>
              <w:rPr>
                <w:rFonts w:hint="eastAsia"/>
                <w:sz w:val="17"/>
              </w:rPr>
            </w:pPr>
            <w:r>
              <w:rPr>
                <w:rFonts w:hint="eastAsia"/>
                <w:sz w:val="17"/>
              </w:rPr>
              <w:t>中学以上</w:t>
            </w:r>
          </w:p>
        </w:tc>
        <w:tc>
          <w:tcPr>
            <w:tcW w:w="846" w:type="dxa"/>
          </w:tcPr>
          <w:p w:rsidR="00AC1086" w:rsidRDefault="00AC1086">
            <w:pPr>
              <w:ind w:left="40" w:right="40"/>
              <w:jc w:val="right"/>
              <w:rPr>
                <w:rFonts w:hint="eastAsia"/>
                <w:sz w:val="17"/>
              </w:rPr>
            </w:pPr>
            <w:r>
              <w:rPr>
                <w:rFonts w:hint="eastAsia"/>
                <w:sz w:val="17"/>
              </w:rPr>
              <w:t>-</w:t>
            </w:r>
          </w:p>
        </w:tc>
        <w:tc>
          <w:tcPr>
            <w:tcW w:w="845" w:type="dxa"/>
          </w:tcPr>
          <w:p w:rsidR="00AC1086" w:rsidRDefault="00AC1086">
            <w:pPr>
              <w:ind w:left="40" w:right="40"/>
              <w:jc w:val="right"/>
              <w:rPr>
                <w:rFonts w:hint="eastAsia"/>
                <w:sz w:val="17"/>
              </w:rPr>
            </w:pPr>
            <w:r>
              <w:rPr>
                <w:rFonts w:hint="eastAsia"/>
                <w:sz w:val="17"/>
              </w:rPr>
              <w:t>38.0</w:t>
            </w:r>
          </w:p>
        </w:tc>
        <w:tc>
          <w:tcPr>
            <w:tcW w:w="846" w:type="dxa"/>
          </w:tcPr>
          <w:p w:rsidR="00AC1086" w:rsidRDefault="00AC1086">
            <w:pPr>
              <w:ind w:left="40" w:right="40"/>
              <w:jc w:val="right"/>
              <w:rPr>
                <w:rFonts w:hint="eastAsia"/>
                <w:sz w:val="17"/>
              </w:rPr>
            </w:pPr>
            <w:r>
              <w:rPr>
                <w:rFonts w:hint="eastAsia"/>
                <w:sz w:val="17"/>
              </w:rPr>
              <w:t>23.3</w:t>
            </w:r>
          </w:p>
        </w:tc>
        <w:tc>
          <w:tcPr>
            <w:tcW w:w="845" w:type="dxa"/>
          </w:tcPr>
          <w:p w:rsidR="00AC1086" w:rsidRDefault="00AC1086">
            <w:pPr>
              <w:ind w:left="40" w:right="40"/>
              <w:jc w:val="right"/>
              <w:rPr>
                <w:rFonts w:hint="eastAsia"/>
                <w:sz w:val="17"/>
              </w:rPr>
            </w:pPr>
            <w:r>
              <w:rPr>
                <w:rFonts w:hint="eastAsia"/>
                <w:sz w:val="17"/>
              </w:rPr>
              <w:t>23.6</w:t>
            </w:r>
          </w:p>
        </w:tc>
        <w:tc>
          <w:tcPr>
            <w:tcW w:w="846" w:type="dxa"/>
          </w:tcPr>
          <w:p w:rsidR="00AC1086" w:rsidRDefault="00AC1086">
            <w:pPr>
              <w:ind w:left="40" w:right="40"/>
              <w:jc w:val="right"/>
              <w:rPr>
                <w:rFonts w:hint="eastAsia"/>
                <w:sz w:val="17"/>
              </w:rPr>
            </w:pPr>
            <w:r>
              <w:rPr>
                <w:rFonts w:hint="eastAsia"/>
                <w:sz w:val="17"/>
              </w:rPr>
              <w:t>19.9</w:t>
            </w:r>
          </w:p>
        </w:tc>
        <w:tc>
          <w:tcPr>
            <w:tcW w:w="845" w:type="dxa"/>
          </w:tcPr>
          <w:p w:rsidR="00AC1086" w:rsidRDefault="00AC1086">
            <w:pPr>
              <w:ind w:left="40" w:right="40"/>
              <w:jc w:val="right"/>
              <w:rPr>
                <w:rFonts w:hint="eastAsia"/>
                <w:sz w:val="17"/>
              </w:rPr>
            </w:pPr>
            <w:r>
              <w:rPr>
                <w:rFonts w:hint="eastAsia"/>
                <w:sz w:val="17"/>
              </w:rPr>
              <w:t>25.3</w:t>
            </w:r>
          </w:p>
        </w:tc>
        <w:tc>
          <w:tcPr>
            <w:tcW w:w="846" w:type="dxa"/>
          </w:tcPr>
          <w:p w:rsidR="00AC1086" w:rsidRDefault="00AC1086">
            <w:pPr>
              <w:ind w:left="40" w:right="40"/>
              <w:jc w:val="right"/>
              <w:rPr>
                <w:rFonts w:hint="eastAsia"/>
                <w:sz w:val="17"/>
              </w:rPr>
            </w:pPr>
            <w:r>
              <w:rPr>
                <w:rFonts w:hint="eastAsia"/>
                <w:sz w:val="17"/>
              </w:rPr>
              <w:t>19.8</w:t>
            </w:r>
          </w:p>
        </w:tc>
        <w:tc>
          <w:tcPr>
            <w:tcW w:w="845" w:type="dxa"/>
          </w:tcPr>
          <w:p w:rsidR="00AC1086" w:rsidRDefault="00AC1086">
            <w:pPr>
              <w:ind w:left="40" w:right="40"/>
              <w:jc w:val="right"/>
              <w:rPr>
                <w:rFonts w:hint="eastAsia"/>
                <w:sz w:val="17"/>
              </w:rPr>
            </w:pPr>
            <w:r>
              <w:rPr>
                <w:rFonts w:hint="eastAsia"/>
                <w:sz w:val="17"/>
              </w:rPr>
              <w:t>54.7</w:t>
            </w:r>
          </w:p>
        </w:tc>
        <w:tc>
          <w:tcPr>
            <w:tcW w:w="846" w:type="dxa"/>
            <w:tcBorders>
              <w:right w:val="single" w:sz="4" w:space="0" w:color="auto"/>
            </w:tcBorders>
          </w:tcPr>
          <w:p w:rsidR="00AC1086" w:rsidRDefault="00AC1086">
            <w:pPr>
              <w:ind w:left="40" w:right="40"/>
              <w:jc w:val="right"/>
              <w:rPr>
                <w:rFonts w:hint="eastAsia"/>
                <w:sz w:val="17"/>
              </w:rPr>
            </w:pPr>
            <w:r>
              <w:rPr>
                <w:rFonts w:hint="eastAsia"/>
                <w:sz w:val="17"/>
              </w:rPr>
              <w:t>26.3</w:t>
            </w:r>
          </w:p>
        </w:tc>
      </w:tr>
      <w:tr w:rsidR="00AC1086">
        <w:tblPrEx>
          <w:tblCellMar>
            <w:top w:w="0" w:type="dxa"/>
            <w:bottom w:w="0" w:type="dxa"/>
          </w:tblCellMar>
        </w:tblPrEx>
        <w:trPr>
          <w:cantSplit/>
        </w:trPr>
        <w:tc>
          <w:tcPr>
            <w:tcW w:w="1689" w:type="dxa"/>
            <w:tcBorders>
              <w:left w:val="single" w:sz="4" w:space="0" w:color="auto"/>
              <w:bottom w:val="single" w:sz="4" w:space="0" w:color="auto"/>
            </w:tcBorders>
          </w:tcPr>
          <w:p w:rsidR="00AC1086" w:rsidRDefault="00AC1086">
            <w:pPr>
              <w:spacing w:after="40"/>
              <w:ind w:left="40" w:right="40"/>
              <w:rPr>
                <w:rFonts w:hint="eastAsia"/>
                <w:sz w:val="17"/>
              </w:rPr>
            </w:pPr>
            <w:r>
              <w:rPr>
                <w:rFonts w:hint="eastAsia"/>
                <w:sz w:val="17"/>
              </w:rPr>
              <w:t>男子整体</w:t>
            </w:r>
          </w:p>
        </w:tc>
        <w:tc>
          <w:tcPr>
            <w:tcW w:w="846" w:type="dxa"/>
            <w:tcBorders>
              <w:bottom w:val="single" w:sz="4" w:space="0" w:color="auto"/>
            </w:tcBorders>
          </w:tcPr>
          <w:p w:rsidR="00AC1086" w:rsidRDefault="00AC1086">
            <w:pPr>
              <w:spacing w:after="40"/>
              <w:ind w:left="40" w:right="40"/>
              <w:jc w:val="right"/>
              <w:rPr>
                <w:rFonts w:hint="eastAsia"/>
                <w:sz w:val="17"/>
              </w:rPr>
            </w:pPr>
            <w:r>
              <w:rPr>
                <w:rFonts w:hint="eastAsia"/>
                <w:sz w:val="17"/>
              </w:rPr>
              <w:t>-</w:t>
            </w:r>
          </w:p>
        </w:tc>
        <w:tc>
          <w:tcPr>
            <w:tcW w:w="845" w:type="dxa"/>
            <w:tcBorders>
              <w:bottom w:val="single" w:sz="4" w:space="0" w:color="auto"/>
            </w:tcBorders>
          </w:tcPr>
          <w:p w:rsidR="00AC1086" w:rsidRDefault="00AC1086">
            <w:pPr>
              <w:spacing w:after="40"/>
              <w:ind w:left="40" w:right="40"/>
              <w:jc w:val="right"/>
              <w:rPr>
                <w:rFonts w:hint="eastAsia"/>
                <w:sz w:val="17"/>
              </w:rPr>
            </w:pPr>
            <w:r>
              <w:rPr>
                <w:rFonts w:hint="eastAsia"/>
                <w:sz w:val="17"/>
              </w:rPr>
              <w:t>9.2</w:t>
            </w:r>
          </w:p>
        </w:tc>
        <w:tc>
          <w:tcPr>
            <w:tcW w:w="846" w:type="dxa"/>
            <w:tcBorders>
              <w:bottom w:val="single" w:sz="4" w:space="0" w:color="auto"/>
            </w:tcBorders>
          </w:tcPr>
          <w:p w:rsidR="00AC1086" w:rsidRDefault="00AC1086">
            <w:pPr>
              <w:spacing w:after="40"/>
              <w:ind w:left="40" w:right="40"/>
              <w:jc w:val="right"/>
              <w:rPr>
                <w:rFonts w:hint="eastAsia"/>
                <w:sz w:val="17"/>
              </w:rPr>
            </w:pPr>
            <w:r>
              <w:rPr>
                <w:rFonts w:hint="eastAsia"/>
                <w:sz w:val="17"/>
              </w:rPr>
              <w:t>20.5</w:t>
            </w:r>
          </w:p>
        </w:tc>
        <w:tc>
          <w:tcPr>
            <w:tcW w:w="845" w:type="dxa"/>
            <w:tcBorders>
              <w:bottom w:val="single" w:sz="4" w:space="0" w:color="auto"/>
            </w:tcBorders>
          </w:tcPr>
          <w:p w:rsidR="00AC1086" w:rsidRDefault="00AC1086">
            <w:pPr>
              <w:spacing w:after="40"/>
              <w:ind w:left="40" w:right="40"/>
              <w:jc w:val="right"/>
              <w:rPr>
                <w:rFonts w:hint="eastAsia"/>
                <w:sz w:val="17"/>
              </w:rPr>
            </w:pPr>
            <w:r>
              <w:rPr>
                <w:rFonts w:hint="eastAsia"/>
                <w:sz w:val="17"/>
              </w:rPr>
              <w:t>30.5</w:t>
            </w:r>
          </w:p>
        </w:tc>
        <w:tc>
          <w:tcPr>
            <w:tcW w:w="846" w:type="dxa"/>
            <w:tcBorders>
              <w:bottom w:val="single" w:sz="4" w:space="0" w:color="auto"/>
            </w:tcBorders>
          </w:tcPr>
          <w:p w:rsidR="00AC1086" w:rsidRDefault="00AC1086">
            <w:pPr>
              <w:spacing w:after="40"/>
              <w:ind w:left="40" w:right="40"/>
              <w:jc w:val="right"/>
              <w:rPr>
                <w:rFonts w:hint="eastAsia"/>
                <w:sz w:val="17"/>
              </w:rPr>
            </w:pPr>
            <w:r>
              <w:rPr>
                <w:rFonts w:hint="eastAsia"/>
                <w:sz w:val="17"/>
              </w:rPr>
              <w:t>36.0</w:t>
            </w:r>
          </w:p>
        </w:tc>
        <w:tc>
          <w:tcPr>
            <w:tcW w:w="845" w:type="dxa"/>
            <w:tcBorders>
              <w:bottom w:val="single" w:sz="4" w:space="0" w:color="auto"/>
            </w:tcBorders>
          </w:tcPr>
          <w:p w:rsidR="00AC1086" w:rsidRDefault="00AC1086">
            <w:pPr>
              <w:spacing w:after="40"/>
              <w:ind w:left="40" w:right="40"/>
              <w:jc w:val="right"/>
              <w:rPr>
                <w:rFonts w:hint="eastAsia"/>
                <w:sz w:val="17"/>
              </w:rPr>
            </w:pPr>
            <w:r>
              <w:rPr>
                <w:rFonts w:hint="eastAsia"/>
                <w:sz w:val="17"/>
              </w:rPr>
              <w:t>34.2</w:t>
            </w:r>
          </w:p>
        </w:tc>
        <w:tc>
          <w:tcPr>
            <w:tcW w:w="846" w:type="dxa"/>
            <w:tcBorders>
              <w:bottom w:val="single" w:sz="4" w:space="0" w:color="auto"/>
            </w:tcBorders>
          </w:tcPr>
          <w:p w:rsidR="00AC1086" w:rsidRDefault="00AC1086">
            <w:pPr>
              <w:spacing w:after="40"/>
              <w:ind w:left="40" w:right="40"/>
              <w:jc w:val="right"/>
              <w:rPr>
                <w:rFonts w:hint="eastAsia"/>
                <w:sz w:val="17"/>
              </w:rPr>
            </w:pPr>
            <w:r>
              <w:rPr>
                <w:rFonts w:hint="eastAsia"/>
                <w:sz w:val="17"/>
              </w:rPr>
              <w:t>39.7</w:t>
            </w:r>
          </w:p>
        </w:tc>
        <w:tc>
          <w:tcPr>
            <w:tcW w:w="845" w:type="dxa"/>
            <w:tcBorders>
              <w:bottom w:val="single" w:sz="4" w:space="0" w:color="auto"/>
            </w:tcBorders>
          </w:tcPr>
          <w:p w:rsidR="00AC1086" w:rsidRDefault="00AC1086">
            <w:pPr>
              <w:spacing w:after="40"/>
              <w:ind w:left="40" w:right="40"/>
              <w:jc w:val="right"/>
              <w:rPr>
                <w:rFonts w:hint="eastAsia"/>
                <w:sz w:val="17"/>
              </w:rPr>
            </w:pPr>
            <w:r>
              <w:rPr>
                <w:rFonts w:hint="eastAsia"/>
                <w:sz w:val="17"/>
              </w:rPr>
              <w:t>42.4</w:t>
            </w:r>
          </w:p>
        </w:tc>
        <w:tc>
          <w:tcPr>
            <w:tcW w:w="846" w:type="dxa"/>
            <w:tcBorders>
              <w:bottom w:val="single" w:sz="4" w:space="0" w:color="auto"/>
              <w:right w:val="single" w:sz="4" w:space="0" w:color="auto"/>
            </w:tcBorders>
          </w:tcPr>
          <w:p w:rsidR="00AC1086" w:rsidRDefault="00AC1086">
            <w:pPr>
              <w:spacing w:after="40"/>
              <w:ind w:left="40" w:right="40"/>
              <w:jc w:val="right"/>
              <w:rPr>
                <w:sz w:val="17"/>
              </w:rPr>
            </w:pPr>
            <w:r>
              <w:rPr>
                <w:rFonts w:hint="eastAsia"/>
                <w:sz w:val="17"/>
              </w:rPr>
              <w:t>32.8</w:t>
            </w:r>
          </w:p>
        </w:tc>
      </w:tr>
    </w:tbl>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spacing w:after="0" w:line="120" w:lineRule="exact"/>
        <w:ind w:left="0" w:right="0"/>
        <w:rPr>
          <w:rFonts w:hAnsi="SimSun"/>
          <w:spacing w:val="-2"/>
          <w:sz w:val="10"/>
        </w:rPr>
      </w:pP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ight="0"/>
        <w:rPr>
          <w:rFonts w:hAnsi="SimSun"/>
          <w:spacing w:val="-2"/>
          <w:sz w:val="18"/>
        </w:rPr>
      </w:pPr>
      <w:r>
        <w:rPr>
          <w:rFonts w:hAnsi="SimSun"/>
          <w:spacing w:val="-2"/>
          <w:sz w:val="18"/>
        </w:rPr>
        <w:tab/>
      </w:r>
      <w:r>
        <w:rPr>
          <w:rFonts w:hAnsi="SimSun" w:hint="eastAsia"/>
          <w:spacing w:val="-2"/>
          <w:sz w:val="18"/>
        </w:rPr>
        <w:t>资料来源：1996年贝宁人口和卫生调查，第76页。</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16.2：</w:t>
      </w:r>
      <w:r>
        <w:tab/>
      </w:r>
      <w:r>
        <w:rPr>
          <w:rFonts w:hint="eastAsia"/>
        </w:rPr>
        <w:t>对婚姻的一般规定</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家庭关系由民法、习惯法和宗教法共同制约。</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在贝宁，婚礼是按照现行《民法》的规定举行并要当着民事官的面宣布结婚。根据习俗或宗教礼仪宣布婚姻被看作是婚礼合法化的表现。</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根据《民法》规定进行的婚礼是一夫一妻制的婚姻，而根据习惯法宣布的婚姻则是赞成并认为一夫多妻制是合法的。在贝宁家庭法中，这两种婚姻形式之间存在的严重不协调，从而在家庭内部和社会上出现了不同的态度。</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16.3：</w:t>
      </w:r>
      <w:r>
        <w:tab/>
      </w:r>
      <w:r>
        <w:rPr>
          <w:rFonts w:hint="eastAsia"/>
        </w:rPr>
        <w:t>具有婚约的世俗婚姻</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这是在贝宁最少见的婚姻形式。夫妻两人在民事官面前签署一份婚约，通过这份婚约，他们选择一夫一妻制。同时他们还在共同财产制和财产分割制之间进行选择。</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16.4：</w:t>
      </w:r>
      <w:r>
        <w:tab/>
      </w:r>
      <w:r>
        <w:rPr>
          <w:rFonts w:hint="eastAsia"/>
        </w:rPr>
        <w:t>宣布婚姻</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在贝宁，这是夫妻在民事官面前最常采用的婚姻形式。它不要求作一夫一妻制的选择，也不签署婚约。因此，它允许一夫多妻制。</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必须指出，一般老百姓并不都知道在民事官面前还可以选择不同的婚姻形式。特别是妇女对这样的婚姻寄托很多的希望，没有想到男人还会有其他的结婚形式。</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还必须指出，无论是有婚约的婚姻还是在民事官面前宣布结婚都是记录在案的。这些婚姻形式同大多数不识字的居民没有关系，他们认为，所有人都会觉得习惯婚姻是有效的。</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因此，在贝宁一谈到婚姻，必须把所有这些参数考虑进去才能估价问题的深度。在重要的调查中，宁可说“已经结合的妇女和男人”。</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16.5：</w:t>
      </w:r>
      <w:r>
        <w:tab/>
      </w:r>
      <w:r>
        <w:rPr>
          <w:rFonts w:hint="eastAsia"/>
        </w:rPr>
        <w:t>习惯婚姻</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按照习惯，要举行婚礼必须向女家和未来的新娘送彩礼。婚礼后紧接着就是进行习惯的仪式，然后，新娘由娘家人隆重地引领到新郎家去，而新郎要和他的家人一起迎接新娘。</w:t>
      </w:r>
    </w:p>
    <w:p w:rsidR="00AC1086" w:rsidRDefault="00AC1086">
      <w:pPr>
        <w:pStyle w:val="SingleTxt"/>
        <w:tabs>
          <w:tab w:val="clear" w:pos="1264"/>
          <w:tab w:val="left" w:pos="431"/>
          <w:tab w:val="left" w:pos="1260"/>
        </w:tabs>
        <w:rPr>
          <w:rFonts w:ascii="SimHei" w:eastAsia="SimHei" w:hAnsi="SimSun" w:hint="eastAsia"/>
          <w:color w:val="FF0000"/>
          <w:spacing w:val="-2"/>
        </w:rPr>
      </w:pPr>
      <w:r>
        <w:rPr>
          <w:rFonts w:ascii="SimHei" w:eastAsia="SimHei" w:hAnsi="SimSun" w:hint="eastAsia"/>
          <w:color w:val="FF0000"/>
          <w:spacing w:val="-2"/>
        </w:rPr>
        <w:t>* 传统人士对婚姻的认识</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不管实行什么制度，任何婚姻都被认为是严肃和神圣的。所有家庭成员都应该为巩固家庭作出贡献。</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传统人士之间的通婚都是通过向女方家庭送彩礼来实现的，较少的情况下，也有通过交换来通婚的。彩礼的多少要根据在什么地方，也要看男方的生活水平。有时，彩礼是根据传统来决定的，而且一直带有很明显的象征性。彩礼也可以送实物。</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在罕见的情况下，也根据地方，由新娘向新郎送彩礼。这样的彩礼都是些厨房用具、碗和缠腰布等，主要是方便家用的什物。</w:t>
      </w:r>
    </w:p>
    <w:p w:rsidR="00AC1086" w:rsidRDefault="00AC1086">
      <w:pPr>
        <w:pStyle w:val="SingleTxt"/>
        <w:tabs>
          <w:tab w:val="clear" w:pos="1264"/>
          <w:tab w:val="left" w:pos="431"/>
          <w:tab w:val="left" w:pos="1260"/>
        </w:tabs>
        <w:rPr>
          <w:rFonts w:ascii="SimHei" w:eastAsia="SimHei" w:hAnsi="SimSun" w:hint="eastAsia"/>
          <w:color w:val="FF0000"/>
          <w:spacing w:val="-2"/>
        </w:rPr>
      </w:pPr>
      <w:r>
        <w:rPr>
          <w:rFonts w:ascii="SimHei" w:eastAsia="SimHei" w:hAnsi="SimSun" w:hint="eastAsia"/>
          <w:color w:val="FF0000"/>
          <w:spacing w:val="-2"/>
        </w:rPr>
        <w:t>* 强制婚姻</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妇女和男子一样有权自由选择自己的配偶。然而，至今依然还残留着一些传统的做法，例如替女孩子找或选一个丈夫而不经过女孩子本人的同意（强制婚姻）。这种现象现在已经大大减少。</w:t>
      </w:r>
    </w:p>
    <w:p w:rsidR="00AC1086" w:rsidRDefault="00AC1086">
      <w:pPr>
        <w:pStyle w:val="SingleTxt"/>
        <w:tabs>
          <w:tab w:val="clear" w:pos="1264"/>
          <w:tab w:val="left" w:pos="431"/>
          <w:tab w:val="left" w:pos="1260"/>
        </w:tabs>
        <w:rPr>
          <w:rFonts w:ascii="SimHei" w:eastAsia="SimHei" w:hAnsi="SimSun" w:hint="eastAsia"/>
          <w:color w:val="FF0000"/>
          <w:spacing w:val="-2"/>
        </w:rPr>
      </w:pPr>
      <w:r>
        <w:rPr>
          <w:rFonts w:ascii="SimHei" w:eastAsia="SimHei" w:hAnsi="SimSun" w:hint="eastAsia"/>
          <w:color w:val="FF0000"/>
          <w:spacing w:val="-2"/>
        </w:rPr>
        <w:t>* 叔娶嫂制</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叔娶嫂制在某些习俗中依然存在。这种制度的内容就是将遗孀以婚姻的形式送给她的亡夫的天然继承人，或送给男方家庭的另一名成员。这样，妻子就继续留在亡夫家里，同时，男方的家庭对她也给予保护。</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如果拒绝，该遗孀就会失去这个家庭的保护，从而只能一个人去面对子女的教育问题。根据习俗，她必须退还一部分彩礼。</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16.6：</w:t>
      </w:r>
      <w:r>
        <w:tab/>
      </w:r>
      <w:r>
        <w:rPr>
          <w:rFonts w:hint="eastAsia"/>
        </w:rPr>
        <w:t>宗教婚姻</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宗教婚姻可以是基督教婚姻，也可以是穆斯林婚姻。宗教婚姻要求夫妻两人必须在一起生活。家庭关系的基础是相关的宗教，而不是官方的《民法》。宗教婚姻本身不会对夫妻两人的关系带来任何法律影响。</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例如天主教婚姻以教会法为基础。通过婚姻，男人和女人将他们的结合献给上帝，这样他们就把忠诚作为必须履行的义务。丈夫和妻子之间应该互相支持、互相帮助和互相忠诚。</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穆斯林婚姻将夫妻关系和夫妻共同生活献给真主。允许一夫多妻制，但丈夫有义务把同样的感情给予他应该平等对待的所有的妻子。</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16.7：</w:t>
      </w:r>
      <w:r>
        <w:tab/>
      </w:r>
      <w:r>
        <w:rPr>
          <w:rFonts w:hint="eastAsia"/>
        </w:rPr>
        <w:t>结婚的最低年龄</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贝宁，成年人的年龄无论是男还是女，都是21岁。但是，不同的婚姻形式，结婚的最低年龄就有所不同。在民法中，“男子不满18周岁，女子不满15周岁不能缔结婚约（《民法》第144条），而且不经同意不能结婚（《民法》第146条）”。</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达荷美习惯法第57条规定，女子结婚年龄为14-15岁，男子结婚年龄为18-20岁。</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不同的民族或不同的婚姻形式都会出现一些特殊情况。</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例如，对于富有的巴利巴族和古恩族来说，女孩子到了10-12岁就可以举行婚礼，但条件是男人在女孩子满18-20岁之前不能“碰”她。对于古恩族来说，女子必须在行12个月的月经之后才能结婚。对于松巴族来说，男女婚嫁的年龄分别为30和20岁。皮拉皮拉族的规定是，男子必须满15-16岁才能结婚。芳族若按照阿多梅沃婚姻形式，则婚姻的年龄要超过40岁以上。</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1939年蒙戴尔法令规定，女孩的结婚年龄为14岁，而男孩的结婚年龄为16岁。</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必须指出，一般的讲，不管采取什么婚姻形式，在实际生活中，上述最低结婚年龄并没有得到尊重，原因一方面是贝宁的习惯太不相同，另一方面是因为贝宁青年同国外文明接触后所受的影响。相对来说比较长的学习时间导致青年最低合法结婚年龄的提高。</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16.8：</w:t>
      </w:r>
      <w:r>
        <w:tab/>
      </w:r>
      <w:r>
        <w:rPr>
          <w:rFonts w:hint="eastAsia"/>
        </w:rPr>
        <w:t>男女最低结婚年龄的差距</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正等待通过的人事和家庭法草案特别强调个人的法律人格权。关于这一点，上述法律草案的第1条规定，“任何人不管其种族、肤色、性别、宗教、政治见解或其他看法、民族或社会出身、财产状况、出生或其他情况，从出生到去世，都有自己的权利。”</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法律草案第123条不解决男女最低结婚年龄的差距问题。“男子不满18岁，女子不满16岁不能缔结婚约，除非应公共部的要求，初审法庭庭长出于十分重要的原因发布法令，才能不考虑年龄因素。”</w:t>
      </w:r>
    </w:p>
    <w:p w:rsidR="00AC1086" w:rsidRDefault="00AC1086">
      <w:pPr>
        <w:pStyle w:val="SingleTxt"/>
        <w:tabs>
          <w:tab w:val="clear" w:pos="1264"/>
          <w:tab w:val="left" w:pos="431"/>
          <w:tab w:val="left" w:pos="1260"/>
        </w:tabs>
        <w:rPr>
          <w:rFonts w:hAnsi="SimSun" w:hint="eastAsia"/>
          <w:spacing w:val="-4"/>
        </w:rPr>
      </w:pPr>
      <w:r>
        <w:rPr>
          <w:rFonts w:hAnsi="SimSun"/>
          <w:spacing w:val="-4"/>
        </w:rPr>
        <w:tab/>
      </w:r>
      <w:r>
        <w:rPr>
          <w:rFonts w:hAnsi="SimSun" w:hint="eastAsia"/>
          <w:spacing w:val="-4"/>
        </w:rPr>
        <w:t>第126条具体规定了婚姻形式的条件。它阐述了婚姻合法性的原则。“任何婚姻都必须根据法律规定的条件由民事官给予主持。只有经过民事官主持的婚姻才具有合法效力。在没有出示婚姻证书之前神职人员不能举行宗教仪式。”</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法律草案也规定了婚姻最根本的条件。</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第119条规定了自愿结为夫妻——即使是未成年的夫妻——的原则。夫妇中任何一方都有法律行为能力，但他（她）的权利和权力会因为婚姻制度和具体背景的影响而受到限制。</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16.9：</w:t>
      </w:r>
      <w:r>
        <w:tab/>
      </w:r>
      <w:r>
        <w:rPr>
          <w:rFonts w:hint="eastAsia"/>
        </w:rPr>
        <w:t>订婚和娃娃亲</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习惯允许孩子一出生或还在儿童期就提前结婚。这些婚姻可以通过交换或通过送彩礼来完成。最常见的做法是家长或有钱人家从孩子很小的时候或在孩子年幼时期起就为他们选丈夫或妻子。这种婚姻可以在孩子之间发生，也可以在孩子与成年人之间进行。在这种情况下，女孩子一旦发育了，就由她的丈夫或娘家人支配，不管她同意还是不同意，她可以在强制的情况下被迫结婚。</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如今这些做法往往以失败而告终。孩子，尤其是女孩子往往自己选择自己的心上人。女方家长有了男方或男方家庭的承诺和保证，同时又担心女儿选择自己的心上人结婚，于是决定赶快把女儿嫁出去，或是把她交给未来的婆家，或让人来抢亲。在一些地区，抢亲是常见的做法。据说与没有被抢亲的新娘相比，这样做能够抬高妻子的身价。</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尽管国家和非政府组织做了许多工作，但如今还是有早婚和强制婚姻的情况。法庭受理受害者的申诉案件。</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16.10：</w:t>
      </w:r>
      <w:r>
        <w:tab/>
      </w:r>
      <w:r>
        <w:rPr>
          <w:rFonts w:hint="eastAsia"/>
        </w:rPr>
        <w:t>性行为的最低年龄</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贝宁对进行性行为的最低合法年龄不作统一规定。</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但习惯法的某些条款禁止在18岁之前发生性关系或要求在孩子结婚之前要有一定数量的月经期。</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必须指出，刑法认为，在一名13岁儿童身上实行性行为相当于严重的强奸行为（刑法第332条）。</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应该关注未经宣布的习惯婚姻以及各种宗教婚姻。要求以如此方式结合的夫妻在民事官面前作结婚宣布，否则，按照法律，这样的婚姻在夫妻之间不会产生任何义务，也不会有任何法律效力。</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16.11：</w:t>
      </w:r>
      <w:r>
        <w:tab/>
      </w:r>
      <w:r>
        <w:rPr>
          <w:rFonts w:hint="eastAsia"/>
        </w:rPr>
        <w:t>夫妻在家庭中的权利</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家庭权利范围内，特别是在赞成一夫多妻制的习惯法中，婚姻的平等问题被十分尖锐地提了出来。因为习惯法使得男人可以自由地娶好几个妻子，并将她们强加给第一个妻子或是其他妻子。习惯法第122条规定，妻子要服从和忠于丈夫。而丈夫则“应该好好对待他的妻子，给她房子住，给她饭吃，给她衣服穿。对他不要求忠诚。一般情况下，他应该对所有老婆都宠爱有加……如果娘家有难或妻子身体不适，也要求他给予帮助。”</w:t>
      </w:r>
    </w:p>
    <w:p w:rsidR="00AC1086" w:rsidRDefault="00AC1086">
      <w:pPr>
        <w:pStyle w:val="SingleTxt"/>
        <w:tabs>
          <w:tab w:val="clear" w:pos="1264"/>
          <w:tab w:val="left" w:pos="431"/>
          <w:tab w:val="left" w:pos="1260"/>
        </w:tabs>
        <w:rPr>
          <w:rFonts w:hAnsi="SimSun" w:hint="eastAsia"/>
          <w:spacing w:val="-6"/>
        </w:rPr>
      </w:pPr>
      <w:r>
        <w:rPr>
          <w:rFonts w:hAnsi="SimSun"/>
          <w:spacing w:val="-2"/>
        </w:rPr>
        <w:tab/>
      </w:r>
      <w:r>
        <w:rPr>
          <w:rFonts w:hAnsi="SimSun" w:hint="eastAsia"/>
          <w:spacing w:val="-6"/>
        </w:rPr>
        <w:t>在一夫多妻制的情况下，丈夫对妻子们的权利和责任以及妻子们对丈夫的权利和责任同一夫一妻制的情况没有任何差别。配偶的权利和责任是一样的。</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丈夫的遗产有所有权利所有人平分，不得独享。</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16.12：</w:t>
      </w:r>
      <w:r>
        <w:tab/>
      </w:r>
      <w:r>
        <w:rPr>
          <w:rFonts w:hint="eastAsia"/>
        </w:rPr>
        <w:t>已婚妇女的权利</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在选择职业方面，女人和男人的权利是相同的。这些权利并不因为婚姻而有所改变。</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已婚妇女自由选择她们的职业、工作，有时候同丈夫进行商量。</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她们有权掌握和取得财产。她们也有权管理和支配家庭的财产。</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妇女行使自己的权利。那些不了解自己的权利的妇女往往都在农村。但一些私人机构和非政府组织在这方面专门为她们工作。</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16.13：</w:t>
      </w:r>
      <w:r>
        <w:tab/>
      </w:r>
      <w:r>
        <w:rPr>
          <w:rFonts w:hint="eastAsia"/>
        </w:rPr>
        <w:t>未婚同居妇女的权利</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法律不承认非婚同居，但这已经屡见不鲜。因此，一旦因这种关系而生下了孩子，他们就被当作家里的孩子，享有同婚生子女一样的权利。</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社会对自由婚姻、自由结合或其他形式的同居是不以为然的。它们被看作是堕落和卖淫，因此，现象尽管存在但不能被宽容。</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在分居的情况下，非婚同居者有权得到子女的生活费。</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16.14：</w:t>
      </w:r>
      <w:r>
        <w:tab/>
      </w:r>
      <w:r>
        <w:rPr>
          <w:rFonts w:hint="eastAsia"/>
        </w:rPr>
        <w:t>遗孀的权利</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遗孀在社会上的地位并不低下。在继承丈夫遗产方面，财产管理权取决于结婚时采纳的是什么婚姻制度（是财产共有制还是分割制）。原则上，妻子可以自由支配她们的财产。</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在丈夫去世的情况下，死者家属有可能不顾妻子特别是未成年子女的利益企图支配遗产。</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遗孀往往要受到十分严厉的传统仪式的束缚。而男人在他们的妻子去世后却不受这些制约。</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还必须指出，妇女在她们的丈夫去世后受到各种敲诈勒索。婆家倾向于将遗孀逐出家门，并千方百计把她和孩子们分开，目的是为了起财产管理者、监护人和监督监护人的作用。</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16.15：</w:t>
      </w:r>
      <w:r>
        <w:tab/>
      </w:r>
      <w:r>
        <w:rPr>
          <w:rFonts w:hint="eastAsia"/>
        </w:rPr>
        <w:t>离婚妇女的权利</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在家庭中，享用财产没有实际的限制。</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任何人不分男女都有离婚权。所谓离婚，即意味着从法律的角度上割断了由结婚和在民事官面前宣布结婚建立起来的联系。</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离婚是否需要登记取决于缔结婚姻关系的形式。如果是世俗婚姻或在民事官面前宣布结婚则需要登记。上述情况需要在符合法律规定的具体条件下经过判决才能使离婚得到批准。</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解除婚约后，如有必要，法庭还要主持财产的分割。离婚后，妻子有权得到一笔生活费，特别当她们还要看管子女的话。</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妻子的家务和农业劳动很难估算价值，因而往往在财产分配的时候会产生问题。一般情况下，她们在分配财产时总是吃亏的，特别是财物一般都记在丈夫的名下。一辈子在丈夫身边操劳的妻子临到分居或离婚时却两手空空。有关宣布婚姻的财产分割制助长了这种情况。</w:t>
      </w:r>
    </w:p>
    <w:p w:rsidR="00AC1086" w:rsidRDefault="00AC1086">
      <w:pPr>
        <w:pStyle w:val="SingleTxt"/>
        <w:tabs>
          <w:tab w:val="clear" w:pos="1264"/>
          <w:tab w:val="left" w:pos="431"/>
          <w:tab w:val="left" w:pos="1260"/>
        </w:tabs>
        <w:rPr>
          <w:rFonts w:ascii="SimHei" w:eastAsia="SimHei" w:hAnsi="SimSun" w:hint="eastAsia"/>
          <w:color w:val="FF0000"/>
          <w:spacing w:val="-2"/>
        </w:rPr>
      </w:pPr>
      <w:r>
        <w:rPr>
          <w:rFonts w:ascii="SimHei" w:eastAsia="SimHei" w:hAnsi="SimSun" w:hint="eastAsia"/>
          <w:color w:val="FF0000"/>
          <w:spacing w:val="-2"/>
        </w:rPr>
        <w:t>* 非婚同居有得到生活费的权利</w:t>
      </w:r>
    </w:p>
    <w:p w:rsidR="00AC1086" w:rsidRDefault="00AC1086">
      <w:pPr>
        <w:pStyle w:val="SingleTxt"/>
        <w:tabs>
          <w:tab w:val="clear" w:pos="1264"/>
          <w:tab w:val="left" w:pos="431"/>
          <w:tab w:val="left" w:pos="1260"/>
        </w:tabs>
        <w:rPr>
          <w:rFonts w:hAnsi="SimSun" w:hint="eastAsia"/>
          <w:spacing w:val="-6"/>
        </w:rPr>
      </w:pPr>
      <w:r>
        <w:rPr>
          <w:rFonts w:hAnsi="SimSun"/>
          <w:spacing w:val="-6"/>
        </w:rPr>
        <w:tab/>
      </w:r>
      <w:r>
        <w:rPr>
          <w:rFonts w:hAnsi="SimSun" w:hint="eastAsia"/>
          <w:spacing w:val="-6"/>
        </w:rPr>
        <w:t>如果有一个非婚同居生的孩子，在分开后同样可以要求享有生活费的权利。</w:t>
      </w:r>
    </w:p>
    <w:p w:rsidR="00AC1086" w:rsidRDefault="00AC1086">
      <w:pPr>
        <w:pStyle w:val="SingleTxt"/>
        <w:tabs>
          <w:tab w:val="clear" w:pos="1264"/>
          <w:tab w:val="left" w:pos="431"/>
          <w:tab w:val="left" w:pos="1260"/>
        </w:tabs>
        <w:rPr>
          <w:rFonts w:ascii="SimHei" w:eastAsia="SimHei" w:hAnsi="SimSun" w:hint="eastAsia"/>
          <w:color w:val="FF0000"/>
          <w:spacing w:val="-2"/>
        </w:rPr>
      </w:pPr>
      <w:r>
        <w:rPr>
          <w:rFonts w:ascii="SimHei" w:eastAsia="SimHei" w:hAnsi="SimSun" w:hint="eastAsia"/>
          <w:color w:val="FF0000"/>
          <w:spacing w:val="-2"/>
        </w:rPr>
        <w:t>* 在分居或离婚的情况下法庭判决的执行问题</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执行法庭判决问题上经常出现问题。障碍来自作为家长的丈夫，他甚至在终止了婚姻关系后连抚养子女的义务和与配偶或伴侣之间的冲突这两者的界限也分不清楚。为了帮助执行，有时法官发出支付扣押的命令。</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16.16：</w:t>
      </w:r>
      <w:r>
        <w:tab/>
      </w:r>
      <w:r>
        <w:rPr>
          <w:rFonts w:hint="eastAsia"/>
        </w:rPr>
        <w:t>家长的责任</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一般讲,法律认为家长对子女负有同样的责任,不管是妻子还是丈夫。父亲是一家之长，而妻子被认为要对孩子发挥教育作用。可是，在家庭内部的决策过程中，妻子的意见往往不足为道，特别是在传统的环境中。根据有些习俗，女儿的教育以及女儿出嫁的筹备工作主要留给母亲去做。</w:t>
      </w:r>
    </w:p>
    <w:p w:rsidR="00AC1086" w:rsidRDefault="00AC1086">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16.17：</w:t>
      </w:r>
      <w:r>
        <w:tab/>
      </w:r>
      <w:r>
        <w:rPr>
          <w:rFonts w:hint="eastAsia"/>
        </w:rPr>
        <w:t>已婚妇女的避孕</w:t>
      </w:r>
    </w:p>
    <w:p w:rsidR="00AC1086" w:rsidRDefault="00AC1086">
      <w:pPr>
        <w:pStyle w:val="SingleTxt"/>
        <w:tabs>
          <w:tab w:val="clear" w:pos="1264"/>
          <w:tab w:val="left" w:pos="431"/>
          <w:tab w:val="left" w:pos="1260"/>
        </w:tabs>
        <w:spacing w:after="0" w:line="120" w:lineRule="exact"/>
        <w:rPr>
          <w:rFonts w:hAnsi="SimSun" w:hint="eastAsia"/>
          <w:spacing w:val="-2"/>
          <w:sz w:val="10"/>
        </w:rPr>
      </w:pP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妇女避孕受周围环境的影响。习惯上主张由丈夫或家里其他成员作决定（1996年贝宁人口和卫生调查，第64页）。</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有四分之一的妇女在1996年人口和卫生调查中表示她们反对避孕（23</w:t>
      </w:r>
      <w:r>
        <w:rPr>
          <w:rFonts w:hAnsi="SimSun" w:hint="eastAsia"/>
          <w:spacing w:val="-2"/>
        </w:rPr>
        <w:t>％），有21％的妇女因为想要更多的孩子所以不避孕。有15％的男人反对避孕，有43％的男人因为想要更多的孩子所以不采取避孕措施。（1996年贝宁人口和卫生调查，第64页）</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在计划生育方面采取了许多行动。</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为研究贝宁计划生育问题组织了一些国际和国内会议。联合国人口基金和贝宁计划生育协会积极通过建立一些中心来组织面向妇女的培训活动和宣传运动。</w:t>
      </w:r>
    </w:p>
    <w:p w:rsidR="00AC1086" w:rsidRDefault="00AC1086">
      <w:pPr>
        <w:pStyle w:val="SingleTxt"/>
        <w:tabs>
          <w:tab w:val="clear" w:pos="1264"/>
          <w:tab w:val="left" w:pos="431"/>
          <w:tab w:val="left" w:pos="1260"/>
        </w:tabs>
        <w:rPr>
          <w:rFonts w:hAnsi="SimSun" w:hint="eastAsia"/>
          <w:spacing w:val="-2"/>
        </w:rPr>
      </w:pPr>
      <w:r>
        <w:rPr>
          <w:rFonts w:hAnsi="SimSun"/>
          <w:spacing w:val="-2"/>
        </w:rPr>
        <w:tab/>
      </w:r>
      <w:r>
        <w:rPr>
          <w:rFonts w:hAnsi="SimSun" w:hint="eastAsia"/>
          <w:spacing w:val="-2"/>
        </w:rPr>
        <w:t>在实际生活中，过去被认为是妇女生育卫生障碍的丈夫的准许，对于如今想避孕的妇女来说已经不再必要了。只要是成年妇女，她就可以在这方面自由表达自己的愿望。</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rPr>
          <w:rFonts w:hAnsi="SimSun"/>
          <w:spacing w:val="-2"/>
        </w:rPr>
      </w:pPr>
      <w:r>
        <w:rPr>
          <w:rFonts w:hAnsi="SimSun"/>
          <w:spacing w:val="-2"/>
        </w:rPr>
        <w:tab/>
      </w:r>
      <w:r>
        <w:rPr>
          <w:rFonts w:hAnsi="SimSun" w:hint="eastAsia"/>
          <w:spacing w:val="-2"/>
        </w:rPr>
        <w:t>计划生育虽然已经得到了普及和实践，但推动这项工作的人始终还是忧心种种，因为1920年7月31日惩治教唆流产和避孕宣传的法律依然有效。目前正在采取行动以便对这部法律进行修改或将它从贝宁保护妇女的法律中废除掉。</w: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spacing w:after="0" w:line="240" w:lineRule="auto"/>
        <w:rPr>
          <w:rFonts w:hAnsi="SimSun"/>
          <w:spacing w:val="-2"/>
        </w:rPr>
      </w:pPr>
      <w:r>
        <w:rPr>
          <w:rFonts w:hAnsi="SimSun"/>
          <w:noProof/>
          <w:spacing w:val="-2"/>
          <w:sz w:val="20"/>
        </w:rPr>
        <w:pict>
          <v:line id="_x0000_s2060" style="position:absolute;left:0;text-align:left;z-index:4;mso-position-horizontal:center" from="0,30pt" to="1in,30pt" strokeweight=".25pt"/>
        </w:pict>
      </w:r>
    </w:p>
    <w:p w:rsidR="00AC1086" w:rsidRDefault="00AC108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 w:val="left" w:pos="1260"/>
        </w:tabs>
        <w:ind w:left="0"/>
        <w:rPr>
          <w:rFonts w:hAnsi="SimSun"/>
          <w:spacing w:val="-2"/>
        </w:rPr>
      </w:pPr>
    </w:p>
    <w:p w:rsidR="00AC1086" w:rsidRDefault="00AC1086">
      <w:pPr>
        <w:pStyle w:val="SingleTxt"/>
        <w:tabs>
          <w:tab w:val="left" w:pos="630"/>
        </w:tabs>
        <w:rPr>
          <w:rFonts w:hAnsi="SimSun"/>
        </w:rPr>
      </w:pPr>
    </w:p>
    <w:sectPr w:rsidR="00AC1086">
      <w:headerReference w:type="even" r:id="rId18"/>
      <w:headerReference w:type="default" r:id="rId19"/>
      <w:footerReference w:type="even" r:id="rId20"/>
      <w:footerReference w:type="default" r:id="rId21"/>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C1086" w:rsidRDefault="00AC108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NO&gt;&gt;N0346608C&lt;&lt;ODS JOB NO&gt;&gt;</w:t>
      </w:r>
    </w:p>
    <w:p w:rsidR="00AC1086" w:rsidRDefault="00AC1086">
      <w:pPr>
        <w:pStyle w:val="CommentText"/>
      </w:pPr>
      <w:r>
        <w:t>&lt;&lt;ODS DOC SYMBOL1&gt;&gt;CEDAW/C/BEN/1-3&lt;&lt;ODS DOC SYMBOL1&gt;&gt;</w:t>
      </w:r>
    </w:p>
    <w:p w:rsidR="00AC1086" w:rsidRDefault="00AC10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25A85">
      <w:pPr>
        <w:spacing w:line="240" w:lineRule="auto"/>
      </w:pPr>
      <w:r>
        <w:separator/>
      </w:r>
    </w:p>
  </w:endnote>
  <w:endnote w:type="continuationSeparator" w:id="0">
    <w:p w:rsidR="00000000" w:rsidRDefault="00C25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C1086">
      <w:tblPrEx>
        <w:tblCellMar>
          <w:top w:w="0" w:type="dxa"/>
          <w:bottom w:w="0" w:type="dxa"/>
        </w:tblCellMar>
      </w:tblPrEx>
      <w:tc>
        <w:tcPr>
          <w:tcW w:w="5034" w:type="dxa"/>
          <w:vAlign w:val="bottom"/>
        </w:tcPr>
        <w:p w:rsidR="00AC1086" w:rsidRDefault="00AC1086">
          <w:pPr>
            <w:pStyle w:val="Footer"/>
          </w:pPr>
          <w:r>
            <w:fldChar w:fldCharType="begin"/>
          </w:r>
          <w:r>
            <w:instrText xml:space="preserve"> PAGE  \* MERGEFORMAT </w:instrText>
          </w:r>
          <w:r>
            <w:fldChar w:fldCharType="separate"/>
          </w:r>
          <w:r>
            <w:t>52</w:t>
          </w:r>
          <w:r>
            <w:fldChar w:fldCharType="end"/>
          </w:r>
        </w:p>
      </w:tc>
      <w:tc>
        <w:tcPr>
          <w:tcW w:w="5034" w:type="dxa"/>
          <w:vAlign w:val="bottom"/>
        </w:tcPr>
        <w:p w:rsidR="00AC1086" w:rsidRDefault="00AC1086">
          <w:pPr>
            <w:pStyle w:val="Footer"/>
            <w:jc w:val="right"/>
          </w:pPr>
        </w:p>
      </w:tc>
    </w:tr>
  </w:tbl>
  <w:p w:rsidR="00AC1086" w:rsidRDefault="00AC10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C1086">
      <w:tblPrEx>
        <w:tblCellMar>
          <w:top w:w="0" w:type="dxa"/>
          <w:bottom w:w="0" w:type="dxa"/>
        </w:tblCellMar>
      </w:tblPrEx>
      <w:tc>
        <w:tcPr>
          <w:tcW w:w="5034" w:type="dxa"/>
          <w:vAlign w:val="bottom"/>
        </w:tcPr>
        <w:p w:rsidR="00AC1086" w:rsidRDefault="00AC1086">
          <w:pPr>
            <w:pStyle w:val="Footer"/>
          </w:pPr>
        </w:p>
      </w:tc>
      <w:tc>
        <w:tcPr>
          <w:tcW w:w="5034" w:type="dxa"/>
          <w:vAlign w:val="bottom"/>
        </w:tcPr>
        <w:p w:rsidR="00AC1086" w:rsidRDefault="00AC1086">
          <w:pPr>
            <w:pStyle w:val="Footer"/>
            <w:jc w:val="right"/>
          </w:pPr>
          <w:r>
            <w:fldChar w:fldCharType="begin"/>
          </w:r>
          <w:r>
            <w:instrText xml:space="preserve"> PAGE  \* MERGEFORMAT </w:instrText>
          </w:r>
          <w:r>
            <w:fldChar w:fldCharType="separate"/>
          </w:r>
          <w:r>
            <w:t>53</w:t>
          </w:r>
          <w:r>
            <w:fldChar w:fldCharType="end"/>
          </w:r>
        </w:p>
      </w:tc>
    </w:tr>
  </w:tbl>
  <w:p w:rsidR="00AC1086" w:rsidRDefault="00AC10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Footer"/>
      <w:rPr>
        <w:b w:val="0"/>
        <w:sz w:val="21"/>
      </w:rPr>
    </w:pPr>
    <w:r>
      <w:rPr>
        <w:b w:val="0"/>
        <w:sz w:val="21"/>
      </w:rPr>
      <w:t>03-46608 (C)    131103    141103</w:t>
    </w:r>
  </w:p>
  <w:p w:rsidR="00AC1086" w:rsidRDefault="00AC1086">
    <w:pPr>
      <w:spacing w:before="60" w:line="200" w:lineRule="exact"/>
      <w:rPr>
        <w:rFonts w:ascii="Barcode 3 of 9 by request" w:hAnsi="Barcode 3 of 9 by request"/>
        <w:b/>
      </w:rPr>
    </w:pPr>
    <w:r>
      <w:rPr>
        <w:rFonts w:ascii="Barcode 3 of 9 by request" w:hAnsi="Barcode 3 of 9 by request"/>
        <w:b/>
      </w:rPr>
      <w:t>*0346608*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C1086">
      <w:tblPrEx>
        <w:tblCellMar>
          <w:top w:w="0" w:type="dxa"/>
          <w:bottom w:w="0" w:type="dxa"/>
        </w:tblCellMar>
      </w:tblPrEx>
      <w:tc>
        <w:tcPr>
          <w:tcW w:w="5034" w:type="dxa"/>
          <w:vAlign w:val="bottom"/>
        </w:tcPr>
        <w:p w:rsidR="00AC1086" w:rsidRDefault="00AC1086">
          <w:pPr>
            <w:pStyle w:val="Footer"/>
          </w:pPr>
          <w:r>
            <w:fldChar w:fldCharType="begin"/>
          </w:r>
          <w:r>
            <w:instrText xml:space="preserve"> PAGE  \* MERGEFORMAT </w:instrText>
          </w:r>
          <w:r>
            <w:fldChar w:fldCharType="separate"/>
          </w:r>
          <w:r>
            <w:t>90</w:t>
          </w:r>
          <w:r>
            <w:fldChar w:fldCharType="end"/>
          </w:r>
        </w:p>
      </w:tc>
      <w:tc>
        <w:tcPr>
          <w:tcW w:w="5034" w:type="dxa"/>
          <w:vAlign w:val="bottom"/>
        </w:tcPr>
        <w:p w:rsidR="00AC1086" w:rsidRDefault="00AC1086">
          <w:pPr>
            <w:pStyle w:val="Footer"/>
            <w:jc w:val="right"/>
          </w:pPr>
        </w:p>
      </w:tc>
    </w:tr>
  </w:tbl>
  <w:p w:rsidR="00AC1086" w:rsidRDefault="00AC108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C1086">
      <w:tblPrEx>
        <w:tblCellMar>
          <w:top w:w="0" w:type="dxa"/>
          <w:bottom w:w="0" w:type="dxa"/>
        </w:tblCellMar>
      </w:tblPrEx>
      <w:tc>
        <w:tcPr>
          <w:tcW w:w="5034" w:type="dxa"/>
          <w:vAlign w:val="bottom"/>
        </w:tcPr>
        <w:p w:rsidR="00AC1086" w:rsidRDefault="00AC1086">
          <w:pPr>
            <w:pStyle w:val="Footer"/>
          </w:pPr>
        </w:p>
      </w:tc>
      <w:tc>
        <w:tcPr>
          <w:tcW w:w="5034" w:type="dxa"/>
          <w:vAlign w:val="bottom"/>
        </w:tcPr>
        <w:p w:rsidR="00AC1086" w:rsidRDefault="00AC1086">
          <w:pPr>
            <w:pStyle w:val="Footer"/>
            <w:jc w:val="right"/>
          </w:pPr>
          <w:r>
            <w:fldChar w:fldCharType="begin"/>
          </w:r>
          <w:r>
            <w:instrText xml:space="preserve"> PAGE  \* MERGEFORMAT </w:instrText>
          </w:r>
          <w:r>
            <w:fldChar w:fldCharType="separate"/>
          </w:r>
          <w:r>
            <w:t>89</w:t>
          </w:r>
          <w:r>
            <w:fldChar w:fldCharType="end"/>
          </w:r>
        </w:p>
      </w:tc>
    </w:tr>
  </w:tbl>
  <w:p w:rsidR="00AC1086" w:rsidRDefault="00AC10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25A85">
      <w:pPr>
        <w:spacing w:line="240" w:lineRule="auto"/>
      </w:pPr>
      <w:r>
        <w:separator/>
      </w:r>
    </w:p>
  </w:footnote>
  <w:footnote w:type="continuationSeparator" w:id="0">
    <w:p w:rsidR="00000000" w:rsidRDefault="00C25A8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C1086">
                  <w:tblPrEx>
                    <w:tblCellMar>
                      <w:top w:w="0" w:type="dxa"/>
                      <w:bottom w:w="0" w:type="dxa"/>
                    </w:tblCellMar>
                  </w:tblPrEx>
                  <w:trPr>
                    <w:trHeight w:hRule="exact" w:val="864"/>
                  </w:trPr>
                  <w:tc>
                    <w:tcPr>
                      <w:tcW w:w="4838" w:type="dxa"/>
                      <w:vAlign w:val="bottom"/>
                    </w:tcPr>
                    <w:p w:rsidR="00AC1086" w:rsidRDefault="00AC1086">
                      <w:pPr>
                        <w:pStyle w:val="Header"/>
                        <w:spacing w:after="80"/>
                        <w:rPr>
                          <w:b/>
                          <w:sz w:val="17"/>
                        </w:rPr>
                      </w:pPr>
                      <w:r>
                        <w:rPr>
                          <w:b/>
                          <w:sz w:val="17"/>
                        </w:rPr>
                        <w:t>CEDAW/C/BEN/1-3</w:t>
                      </w:r>
                    </w:p>
                  </w:tc>
                  <w:tc>
                    <w:tcPr>
                      <w:tcW w:w="5048" w:type="dxa"/>
                      <w:vAlign w:val="bottom"/>
                    </w:tcPr>
                    <w:p w:rsidR="00AC1086" w:rsidRDefault="00AC1086">
                      <w:pPr>
                        <w:pStyle w:val="Header"/>
                      </w:pPr>
                    </w:p>
                  </w:tc>
                </w:tr>
              </w:tbl>
              <w:p w:rsidR="00AC1086" w:rsidRDefault="00AC108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C1086">
                  <w:tblPrEx>
                    <w:tblCellMar>
                      <w:top w:w="0" w:type="dxa"/>
                      <w:bottom w:w="0" w:type="dxa"/>
                    </w:tblCellMar>
                  </w:tblPrEx>
                  <w:trPr>
                    <w:trHeight w:hRule="exact" w:val="864"/>
                  </w:trPr>
                  <w:tc>
                    <w:tcPr>
                      <w:tcW w:w="4838" w:type="dxa"/>
                      <w:vAlign w:val="bottom"/>
                    </w:tcPr>
                    <w:p w:rsidR="00AC1086" w:rsidRDefault="00AC1086">
                      <w:pPr>
                        <w:pStyle w:val="Header"/>
                      </w:pPr>
                    </w:p>
                  </w:tc>
                  <w:tc>
                    <w:tcPr>
                      <w:tcW w:w="5048" w:type="dxa"/>
                      <w:vAlign w:val="bottom"/>
                    </w:tcPr>
                    <w:p w:rsidR="00AC1086" w:rsidRDefault="00AC1086">
                      <w:pPr>
                        <w:pStyle w:val="Header"/>
                        <w:spacing w:after="80"/>
                        <w:jc w:val="right"/>
                        <w:rPr>
                          <w:b/>
                          <w:sz w:val="17"/>
                        </w:rPr>
                      </w:pPr>
                      <w:r>
                        <w:rPr>
                          <w:b/>
                          <w:sz w:val="17"/>
                        </w:rPr>
                        <w:t>CEDAW/C/BEN/1-3</w:t>
                      </w:r>
                    </w:p>
                  </w:tc>
                </w:tr>
              </w:tbl>
              <w:p w:rsidR="00AC1086" w:rsidRDefault="00AC108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C108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C1086" w:rsidRDefault="00AC1086">
          <w:pPr>
            <w:pStyle w:val="Header"/>
            <w:spacing w:after="120"/>
          </w:pPr>
        </w:p>
      </w:tc>
      <w:tc>
        <w:tcPr>
          <w:tcW w:w="1872" w:type="dxa"/>
          <w:tcBorders>
            <w:top w:val="nil"/>
            <w:left w:val="nil"/>
            <w:bottom w:val="single" w:sz="4" w:space="0" w:color="auto"/>
            <w:right w:val="nil"/>
          </w:tcBorders>
          <w:vAlign w:val="bottom"/>
        </w:tcPr>
        <w:p w:rsidR="00AC1086" w:rsidRDefault="00AC1086">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AC1086" w:rsidRDefault="00AC1086">
          <w:pPr>
            <w:pStyle w:val="Header"/>
            <w:spacing w:after="120"/>
          </w:pPr>
        </w:p>
      </w:tc>
      <w:tc>
        <w:tcPr>
          <w:tcW w:w="6523" w:type="dxa"/>
          <w:gridSpan w:val="3"/>
          <w:tcBorders>
            <w:top w:val="nil"/>
            <w:left w:val="nil"/>
            <w:bottom w:val="single" w:sz="4" w:space="0" w:color="auto"/>
            <w:right w:val="nil"/>
          </w:tcBorders>
          <w:vAlign w:val="bottom"/>
        </w:tcPr>
        <w:p w:rsidR="00AC1086" w:rsidRDefault="00AC108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/C/BEN/1-3</w:t>
          </w:r>
        </w:p>
      </w:tc>
    </w:tr>
    <w:tr w:rsidR="00AC1086">
      <w:tblPrEx>
        <w:tblCellMar>
          <w:top w:w="0" w:type="dxa"/>
          <w:bottom w:w="0" w:type="dxa"/>
        </w:tblCellMar>
      </w:tblPrEx>
      <w:trPr>
        <w:trHeight w:hRule="exact" w:val="2880"/>
      </w:trPr>
      <w:tc>
        <w:tcPr>
          <w:tcW w:w="1267" w:type="dxa"/>
          <w:tcBorders>
            <w:left w:val="nil"/>
            <w:bottom w:val="single" w:sz="12" w:space="0" w:color="auto"/>
            <w:right w:val="nil"/>
          </w:tcBorders>
        </w:tcPr>
        <w:p w:rsidR="00AC1086" w:rsidRDefault="00AC108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C1086" w:rsidRDefault="00AC1086">
          <w:pPr>
            <w:pStyle w:val="Header"/>
            <w:spacing w:before="109"/>
            <w:ind w:left="-72"/>
          </w:pPr>
        </w:p>
      </w:tc>
      <w:tc>
        <w:tcPr>
          <w:tcW w:w="5227" w:type="dxa"/>
          <w:gridSpan w:val="3"/>
          <w:tcBorders>
            <w:left w:val="nil"/>
            <w:bottom w:val="single" w:sz="12" w:space="0" w:color="auto"/>
            <w:right w:val="nil"/>
          </w:tcBorders>
        </w:tcPr>
        <w:p w:rsidR="00AC1086" w:rsidRDefault="00AC1086">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AC1086" w:rsidRDefault="00AC1086">
          <w:pPr>
            <w:pStyle w:val="Header"/>
            <w:spacing w:before="109"/>
          </w:pPr>
        </w:p>
      </w:tc>
      <w:tc>
        <w:tcPr>
          <w:tcW w:w="3180" w:type="dxa"/>
          <w:gridSpan w:val="2"/>
          <w:tcBorders>
            <w:left w:val="nil"/>
            <w:bottom w:val="single" w:sz="12" w:space="0" w:color="auto"/>
            <w:right w:val="nil"/>
          </w:tcBorders>
        </w:tcPr>
        <w:p w:rsidR="00AC1086" w:rsidRDefault="00AC1086">
          <w:pPr>
            <w:spacing w:before="240" w:line="240" w:lineRule="exact"/>
            <w:rPr>
              <w:rFonts w:ascii="Times New Roman"/>
            </w:rPr>
          </w:pPr>
          <w:r>
            <w:rPr>
              <w:rFonts w:ascii="Times New Roman"/>
            </w:rPr>
            <w:t>Distr.: General</w:t>
          </w:r>
        </w:p>
        <w:p w:rsidR="00AC1086" w:rsidRDefault="00AC1086">
          <w:pPr>
            <w:spacing w:line="240" w:lineRule="exact"/>
            <w:rPr>
              <w:rFonts w:ascii="Times New Roman"/>
            </w:rPr>
          </w:pPr>
          <w:r>
            <w:rPr>
              <w:rFonts w:ascii="Times New Roman"/>
            </w:rPr>
            <w:t>7 November 2003</w:t>
          </w:r>
        </w:p>
        <w:p w:rsidR="00AC1086" w:rsidRDefault="00AC1086">
          <w:pPr>
            <w:spacing w:line="240" w:lineRule="exact"/>
            <w:rPr>
              <w:rFonts w:ascii="Times New Roman"/>
            </w:rPr>
          </w:pPr>
          <w:r>
            <w:rPr>
              <w:rFonts w:ascii="Times New Roman"/>
            </w:rPr>
            <w:t>Chinese</w:t>
          </w:r>
        </w:p>
        <w:p w:rsidR="00AC1086" w:rsidRDefault="00AC1086">
          <w:pPr>
            <w:spacing w:line="240" w:lineRule="exact"/>
            <w:rPr>
              <w:rFonts w:ascii="Times New Roman"/>
            </w:rPr>
          </w:pPr>
          <w:r>
            <w:rPr>
              <w:rFonts w:ascii="Times New Roman"/>
            </w:rPr>
            <w:t>Original: French</w:t>
          </w:r>
        </w:p>
      </w:tc>
    </w:tr>
  </w:tbl>
  <w:p w:rsidR="00AC1086" w:rsidRDefault="00AC108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Header"/>
    </w:pPr>
    <w:r>
      <w:rPr>
        <w:sz w:val="20"/>
      </w:rPr>
      <w:pict>
        <v:shapetype id="_x0000_t202" coordsize="21600,21600" o:spt="202" path="m,l,21600r21600,l21600,xe">
          <v:stroke joinstyle="miter"/>
          <v:path gradientshapeok="t" o:connecttype="rect"/>
        </v:shapetype>
        <v:shape id="_x0000_s1036" type="#_x0000_t202" style="position:absolute;margin-left:-29pt;margin-top:60pt;width:9.35pt;height:491.75pt;z-index:8;mso-wrap-style:tight" stroked="f">
          <v:textbox style="layout-flow:vertical" inset="0,0,0,0">
            <w:txbxContent>
              <w:p w:rsidR="00AC1086" w:rsidRDefault="00AC1086">
                <w:pPr>
                  <w:pStyle w:val="Footer"/>
                </w:pPr>
                <w:r>
                  <w:fldChar w:fldCharType="begin"/>
                </w:r>
                <w:r>
                  <w:instrText xml:space="preserve"> PAGE  \* MERGEFORMAT </w:instrText>
                </w:r>
                <w:r>
                  <w:fldChar w:fldCharType="separate"/>
                </w:r>
                <w:r>
                  <w:t>56</w:t>
                </w:r>
                <w:r>
                  <w:fldChar w:fldCharType="end"/>
                </w:r>
              </w:p>
            </w:txbxContent>
          </v:textbox>
        </v:shape>
      </w:pict>
    </w:r>
    <w:r>
      <w:rPr>
        <w:sz w:val="20"/>
      </w:rPr>
      <w:pict>
        <v:shape id="_x0000_s1035" type="#_x0000_t202" style="position:absolute;margin-left:627.05pt;margin-top:60pt;width:62.85pt;height:491.75pt;z-index:7;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AC1086">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AC1086" w:rsidRDefault="00AC1086">
                      <w:pPr>
                        <w:spacing w:after="80" w:line="240" w:lineRule="auto"/>
                        <w:ind w:left="113" w:right="113"/>
                        <w:rPr>
                          <w:rFonts w:ascii="Times New Roman"/>
                          <w:b/>
                          <w:sz w:val="17"/>
                        </w:rPr>
                      </w:pPr>
                      <w:r>
                        <w:rPr>
                          <w:rFonts w:ascii="Times New Roman"/>
                          <w:b/>
                          <w:sz w:val="17"/>
                        </w:rPr>
                        <w:t>CEDAW/C/BEN/1-3</w:t>
                      </w:r>
                    </w:p>
                  </w:tc>
                </w:tr>
              </w:tbl>
              <w:p w:rsidR="00AC1086" w:rsidRDefault="00AC108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Header"/>
    </w:pPr>
    <w:r>
      <w:rPr>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6;mso-wrap-style:tight" stroked="f">
          <v:textbox style="layout-flow:vertical" inset="0,0,0,0">
            <w:txbxContent>
              <w:p w:rsidR="00AC1086" w:rsidRDefault="00AC1086">
                <w:pPr>
                  <w:pStyle w:val="Footer"/>
                  <w:jc w:val="right"/>
                </w:pPr>
                <w:r>
                  <w:fldChar w:fldCharType="begin"/>
                </w:r>
                <w:r>
                  <w:instrText xml:space="preserve"> PAGE  \* MERGEFORMAT </w:instrText>
                </w:r>
                <w:r>
                  <w:fldChar w:fldCharType="separate"/>
                </w:r>
                <w:r>
                  <w:t>55</w:t>
                </w:r>
                <w:r>
                  <w:fldChar w:fldCharType="end"/>
                </w:r>
              </w:p>
            </w:txbxContent>
          </v:textbox>
        </v:shape>
      </w:pict>
    </w:r>
    <w:r>
      <w:rPr>
        <w:sz w:val="20"/>
      </w:rPr>
      <w:pict>
        <v:shape id="_x0000_s1033" type="#_x0000_t202" style="position:absolute;margin-left:627.05pt;margin-top:60pt;width:62.85pt;height:491.75pt;z-index:5;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AC1086">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AC1086" w:rsidRDefault="00AC1086">
                      <w:pPr>
                        <w:spacing w:after="80" w:line="240" w:lineRule="auto"/>
                        <w:ind w:left="113" w:right="113"/>
                        <w:jc w:val="right"/>
                        <w:rPr>
                          <w:rFonts w:ascii="Times New Roman"/>
                          <w:b/>
                          <w:sz w:val="17"/>
                        </w:rPr>
                      </w:pPr>
                      <w:r>
                        <w:rPr>
                          <w:rFonts w:ascii="Times New Roman"/>
                          <w:b/>
                          <w:sz w:val="17"/>
                        </w:rPr>
                        <w:t>CEDAW/C/BEN/1-3</w:t>
                      </w:r>
                    </w:p>
                  </w:tc>
                </w:tr>
              </w:tbl>
              <w:p w:rsidR="00AC1086" w:rsidRDefault="00AC1086"/>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Header"/>
    </w:pPr>
    <w:r>
      <w:rPr>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3;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C1086">
                  <w:tblPrEx>
                    <w:tblCellMar>
                      <w:top w:w="0" w:type="dxa"/>
                      <w:bottom w:w="0" w:type="dxa"/>
                    </w:tblCellMar>
                  </w:tblPrEx>
                  <w:trPr>
                    <w:trHeight w:hRule="exact" w:val="864"/>
                  </w:trPr>
                  <w:tc>
                    <w:tcPr>
                      <w:tcW w:w="4838" w:type="dxa"/>
                      <w:vAlign w:val="bottom"/>
                    </w:tcPr>
                    <w:p w:rsidR="00AC1086" w:rsidRDefault="00AC1086">
                      <w:pPr>
                        <w:pStyle w:val="Header"/>
                        <w:spacing w:after="80"/>
                        <w:rPr>
                          <w:b/>
                          <w:sz w:val="17"/>
                        </w:rPr>
                      </w:pPr>
                      <w:r>
                        <w:rPr>
                          <w:b/>
                          <w:sz w:val="17"/>
                        </w:rPr>
                        <w:t>CEDAW/C/BEN/1-3</w:t>
                      </w:r>
                    </w:p>
                  </w:tc>
                  <w:tc>
                    <w:tcPr>
                      <w:tcW w:w="5048" w:type="dxa"/>
                      <w:vAlign w:val="bottom"/>
                    </w:tcPr>
                    <w:p w:rsidR="00AC1086" w:rsidRDefault="00AC1086">
                      <w:pPr>
                        <w:pStyle w:val="Header"/>
                      </w:pPr>
                    </w:p>
                  </w:tc>
                </w:tr>
              </w:tbl>
              <w:p w:rsidR="00AC1086" w:rsidRDefault="00AC1086"/>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86" w:rsidRDefault="00AC1086">
    <w:pPr>
      <w:pStyle w:val="Header"/>
    </w:pPr>
    <w:r>
      <w:rPr>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4;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C1086">
                  <w:tblPrEx>
                    <w:tblCellMar>
                      <w:top w:w="0" w:type="dxa"/>
                      <w:bottom w:w="0" w:type="dxa"/>
                    </w:tblCellMar>
                  </w:tblPrEx>
                  <w:trPr>
                    <w:trHeight w:hRule="exact" w:val="864"/>
                  </w:trPr>
                  <w:tc>
                    <w:tcPr>
                      <w:tcW w:w="4838" w:type="dxa"/>
                      <w:vAlign w:val="bottom"/>
                    </w:tcPr>
                    <w:p w:rsidR="00AC1086" w:rsidRDefault="00AC1086">
                      <w:pPr>
                        <w:pStyle w:val="Header"/>
                      </w:pPr>
                    </w:p>
                  </w:tc>
                  <w:tc>
                    <w:tcPr>
                      <w:tcW w:w="5048" w:type="dxa"/>
                      <w:vAlign w:val="bottom"/>
                    </w:tcPr>
                    <w:p w:rsidR="00AC1086" w:rsidRDefault="00AC1086">
                      <w:pPr>
                        <w:pStyle w:val="Header"/>
                        <w:spacing w:after="80"/>
                        <w:jc w:val="right"/>
                        <w:rPr>
                          <w:b/>
                          <w:sz w:val="17"/>
                        </w:rPr>
                      </w:pPr>
                      <w:r>
                        <w:rPr>
                          <w:b/>
                          <w:sz w:val="17"/>
                        </w:rPr>
                        <w:t>CEDAW/C/BEN/1-3</w:t>
                      </w:r>
                    </w:p>
                  </w:tc>
                </w:tr>
              </w:tbl>
              <w:p w:rsidR="00AC1086" w:rsidRDefault="00AC108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22109"/>
    <w:multiLevelType w:val="multilevel"/>
    <w:tmpl w:val="B146775C"/>
    <w:name w:val="TOC222"/>
    <w:lvl w:ilvl="0">
      <w:start w:val="1"/>
      <w:numFmt w:val="decimal"/>
      <w:lvlText w:val="%1."/>
      <w:lvlJc w:val="left"/>
      <w:pPr>
        <w:tabs>
          <w:tab w:val="num" w:pos="425"/>
        </w:tabs>
        <w:ind w:left="425" w:hanging="425"/>
      </w:pPr>
      <w:rPr>
        <w:rFonts w:hint="eastAsia"/>
      </w:rPr>
    </w:lvl>
    <w:lvl w:ilvl="1">
      <w:start w:val="1"/>
      <w:numFmt w:val="upperLetter"/>
      <w:lvlText w:val="%2."/>
      <w:lvlJc w:val="left"/>
      <w:pPr>
        <w:tabs>
          <w:tab w:val="num" w:pos="851"/>
        </w:tabs>
        <w:ind w:left="851" w:hanging="426"/>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559"/>
        </w:tabs>
        <w:ind w:left="1559" w:hanging="283"/>
      </w:pPr>
      <w:rPr>
        <w:rFonts w:hint="eastAsia"/>
      </w:rPr>
    </w:lvl>
    <w:lvl w:ilvl="4">
      <w:start w:val="1"/>
      <w:numFmt w:val="decimal"/>
      <w:lvlText w:val="%5."/>
      <w:lvlJc w:val="left"/>
      <w:pPr>
        <w:tabs>
          <w:tab w:val="num" w:pos="1984"/>
        </w:tabs>
        <w:ind w:left="1984" w:hanging="425"/>
      </w:pPr>
      <w:rPr>
        <w:rFonts w:hint="eastAsia"/>
      </w:rPr>
    </w:lvl>
    <w:lvl w:ilvl="5">
      <w:start w:val="1"/>
      <w:numFmt w:val="lowerLetter"/>
      <w:lvlText w:val="%6."/>
      <w:lvlJc w:val="left"/>
      <w:pPr>
        <w:tabs>
          <w:tab w:val="num" w:pos="2409"/>
        </w:tabs>
        <w:ind w:left="2409" w:hanging="425"/>
      </w:pPr>
      <w:rPr>
        <w:rFonts w:hint="eastAsia"/>
      </w:rPr>
    </w:lvl>
    <w:lvl w:ilvl="6">
      <w:start w:val="1"/>
      <w:numFmt w:val="lowerRoman"/>
      <w:lvlText w:val="%7."/>
      <w:lvlJc w:val="left"/>
      <w:pPr>
        <w:tabs>
          <w:tab w:val="num" w:pos="2835"/>
        </w:tabs>
        <w:ind w:left="2835" w:hanging="426"/>
      </w:pPr>
      <w:rPr>
        <w:rFonts w:hint="eastAsia"/>
      </w:rPr>
    </w:lvl>
    <w:lvl w:ilvl="7">
      <w:start w:val="1"/>
      <w:numFmt w:val="lowerLetter"/>
      <w:lvlText w:val="%8."/>
      <w:lvlJc w:val="left"/>
      <w:pPr>
        <w:tabs>
          <w:tab w:val="num" w:pos="3260"/>
        </w:tabs>
        <w:ind w:left="3260" w:hanging="425"/>
      </w:pPr>
      <w:rPr>
        <w:rFonts w:hint="eastAsia"/>
      </w:rPr>
    </w:lvl>
    <w:lvl w:ilvl="8">
      <w:start w:val="1"/>
      <w:numFmt w:val="lowerRoman"/>
      <w:lvlText w:val="%9."/>
      <w:lvlJc w:val="left"/>
      <w:pPr>
        <w:tabs>
          <w:tab w:val="num" w:pos="3685"/>
        </w:tabs>
        <w:ind w:left="3685" w:hanging="425"/>
      </w:pPr>
      <w:rPr>
        <w:rFonts w:hint="eastAsia"/>
      </w:r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1/2003 1:33: PM"/>
    <w:docVar w:name="DocCategory" w:val="Doc"/>
    <w:docVar w:name="DocType" w:val="Final"/>
    <w:docVar w:name="JobNo" w:val="0346608C"/>
    <w:docVar w:name="OandT" w:val="Lin xq"/>
    <w:docVar w:name="Symbol1" w:val="CEDAW/C/BEN/1-3"/>
    <w:docVar w:name="Symbol2" w:val="-"/>
  </w:docVars>
  <w:rsids>
    <w:rsidRoot w:val="00AC1086"/>
    <w:rsid w:val="00AC1086"/>
    <w:rsid w:val="00C25A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1"/>
      </w:numPr>
      <w:spacing w:line="360" w:lineRule="auto"/>
      <w:jc w:val="center"/>
    </w:pPr>
    <w:rPr>
      <w:rFonts w:ascii="Times New Roman" w:eastAsia="STKaiti"/>
      <w:b/>
      <w:kern w:val="2"/>
      <w:sz w:val="24"/>
    </w:rPr>
  </w:style>
  <w:style w:type="paragraph" w:customStyle="1" w:styleId="2">
    <w:name w:val="页眉2"/>
    <w:basedOn w:val="Normal"/>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styleId="BalloonText">
    <w:name w:val="Balloon Text"/>
    <w:basedOn w:val="Normal"/>
    <w:semiHidden/>
    <w:rPr>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TotalTime>
  <Pages>90</Pages>
  <Words>10768</Words>
  <Characters>61384</Characters>
  <Application>Microsoft Office Word</Application>
  <DocSecurity>4</DocSecurity>
  <Lines>511</Lines>
  <Paragraphs>144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16</cp:revision>
  <cp:lastPrinted>2003-11-14T22:02:00Z</cp:lastPrinted>
  <dcterms:created xsi:type="dcterms:W3CDTF">2003-11-14T16:49:00Z</dcterms:created>
  <dcterms:modified xsi:type="dcterms:W3CDTF">2003-12-03T10:12:00Z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0346608</vt:lpwstr>
  </property>
  <property fmtid="{D5CDD505-2E9C-101B-9397-08002B2CF9AE}" pid="3" name="Symbol1">
    <vt:lpwstr>CEDAW/C/BEN/1-3</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