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F93074" w14:paraId="5633EFA7" w14:textId="77777777" w:rsidTr="006E444F">
        <w:trPr>
          <w:trHeight w:hRule="exact" w:val="851"/>
        </w:trPr>
        <w:tc>
          <w:tcPr>
            <w:tcW w:w="1274" w:type="dxa"/>
            <w:tcBorders>
              <w:bottom w:val="single" w:sz="4" w:space="0" w:color="auto"/>
            </w:tcBorders>
          </w:tcPr>
          <w:p w14:paraId="10859559" w14:textId="77777777" w:rsidR="006B3E27" w:rsidRPr="00F93074" w:rsidRDefault="006B3E27" w:rsidP="00A8546F">
            <w:pPr>
              <w:kinsoku w:val="0"/>
              <w:overflowPunct w:val="0"/>
              <w:autoSpaceDE w:val="0"/>
              <w:autoSpaceDN w:val="0"/>
              <w:adjustRightInd w:val="0"/>
              <w:snapToGrid w:val="0"/>
              <w:spacing w:after="80" w:line="480" w:lineRule="exact"/>
              <w:jc w:val="left"/>
              <w:rPr>
                <w:szCs w:val="40"/>
              </w:rPr>
            </w:pPr>
          </w:p>
        </w:tc>
        <w:tc>
          <w:tcPr>
            <w:tcW w:w="5104" w:type="dxa"/>
            <w:tcBorders>
              <w:bottom w:val="single" w:sz="4" w:space="0" w:color="auto"/>
            </w:tcBorders>
            <w:vAlign w:val="bottom"/>
          </w:tcPr>
          <w:p w14:paraId="6FBF3239" w14:textId="77777777" w:rsidR="006B3E27" w:rsidRPr="00F93074" w:rsidRDefault="006B3E27" w:rsidP="00073FE2">
            <w:pPr>
              <w:spacing w:after="80" w:line="480" w:lineRule="exact"/>
              <w:ind w:left="57"/>
              <w:jc w:val="left"/>
              <w:rPr>
                <w:sz w:val="30"/>
                <w:szCs w:val="30"/>
                <w:rtl/>
              </w:rPr>
            </w:pPr>
            <w:r w:rsidRPr="00F93074">
              <w:rPr>
                <w:rFonts w:hint="cs"/>
                <w:sz w:val="30"/>
                <w:szCs w:val="30"/>
                <w:rtl/>
              </w:rPr>
              <w:t>الأمم المتحدة</w:t>
            </w:r>
          </w:p>
        </w:tc>
        <w:tc>
          <w:tcPr>
            <w:tcW w:w="3261" w:type="dxa"/>
            <w:tcBorders>
              <w:bottom w:val="single" w:sz="4" w:space="0" w:color="auto"/>
            </w:tcBorders>
            <w:vAlign w:val="bottom"/>
          </w:tcPr>
          <w:p w14:paraId="14F6AC12" w14:textId="68D1E2E4" w:rsidR="006B3E27" w:rsidRPr="00F93074" w:rsidRDefault="00DF0D05" w:rsidP="00DF0D05">
            <w:pPr>
              <w:bidi w:val="0"/>
              <w:jc w:val="left"/>
            </w:pPr>
            <w:r w:rsidRPr="00F93074">
              <w:rPr>
                <w:sz w:val="40"/>
              </w:rPr>
              <w:t>CRC</w:t>
            </w:r>
            <w:r w:rsidRPr="00F93074">
              <w:t>/C/ECU/CO/7</w:t>
            </w:r>
          </w:p>
        </w:tc>
      </w:tr>
      <w:tr w:rsidR="006B3E27" w:rsidRPr="00F93074" w14:paraId="39788D45" w14:textId="77777777" w:rsidTr="006E444F">
        <w:trPr>
          <w:trHeight w:hRule="exact" w:val="2835"/>
        </w:trPr>
        <w:tc>
          <w:tcPr>
            <w:tcW w:w="1274" w:type="dxa"/>
            <w:tcBorders>
              <w:top w:val="single" w:sz="4" w:space="0" w:color="auto"/>
              <w:bottom w:val="single" w:sz="12" w:space="0" w:color="auto"/>
            </w:tcBorders>
          </w:tcPr>
          <w:p w14:paraId="217DAD97" w14:textId="77777777" w:rsidR="006B3E27" w:rsidRPr="00F93074" w:rsidRDefault="0059622A" w:rsidP="006E444F">
            <w:pPr>
              <w:jc w:val="center"/>
              <w:rPr>
                <w:rtl/>
              </w:rPr>
            </w:pPr>
            <w:r w:rsidRPr="00F93074">
              <w:rPr>
                <w:noProof/>
              </w:rPr>
              <w:drawing>
                <wp:inline distT="0" distB="0" distL="0" distR="0" wp14:anchorId="37E8CA88" wp14:editId="78AE8424">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6D793E1D" w14:textId="77777777" w:rsidR="006B3E27" w:rsidRPr="00F93074" w:rsidRDefault="001E1CAD" w:rsidP="00073FE2">
            <w:pPr>
              <w:spacing w:before="240" w:after="40" w:line="640" w:lineRule="exact"/>
              <w:ind w:left="57"/>
              <w:jc w:val="left"/>
              <w:rPr>
                <w:b/>
                <w:bCs/>
                <w:sz w:val="50"/>
                <w:szCs w:val="50"/>
                <w:rtl/>
              </w:rPr>
            </w:pPr>
            <w:r w:rsidRPr="00F93074">
              <w:rPr>
                <w:rFonts w:hint="cs"/>
                <w:b/>
                <w:bCs/>
                <w:sz w:val="50"/>
                <w:szCs w:val="50"/>
                <w:rtl/>
              </w:rPr>
              <w:t>ا</w:t>
            </w:r>
            <w:r w:rsidR="004A14A6" w:rsidRPr="00F93074">
              <w:rPr>
                <w:rFonts w:hint="cs"/>
                <w:b/>
                <w:bCs/>
                <w:sz w:val="50"/>
                <w:szCs w:val="50"/>
                <w:rtl/>
              </w:rPr>
              <w:t>تفاقي</w:t>
            </w:r>
            <w:r w:rsidR="00523BAE" w:rsidRPr="00F93074">
              <w:rPr>
                <w:rFonts w:hint="cs"/>
                <w:b/>
                <w:bCs/>
                <w:sz w:val="50"/>
                <w:szCs w:val="50"/>
                <w:rtl/>
              </w:rPr>
              <w:t>ـ</w:t>
            </w:r>
            <w:r w:rsidR="004A14A6" w:rsidRPr="00F93074">
              <w:rPr>
                <w:rFonts w:hint="cs"/>
                <w:b/>
                <w:bCs/>
                <w:sz w:val="50"/>
                <w:szCs w:val="50"/>
                <w:rtl/>
              </w:rPr>
              <w:t xml:space="preserve">ة </w:t>
            </w:r>
            <w:r w:rsidR="0045649E" w:rsidRPr="00F93074">
              <w:rPr>
                <w:rFonts w:hint="cs"/>
                <w:b/>
                <w:bCs/>
                <w:sz w:val="50"/>
                <w:szCs w:val="50"/>
                <w:rtl/>
              </w:rPr>
              <w:t xml:space="preserve">حقوق </w:t>
            </w:r>
            <w:r w:rsidR="00A65558" w:rsidRPr="00F93074">
              <w:rPr>
                <w:rFonts w:hint="cs"/>
                <w:b/>
                <w:bCs/>
                <w:sz w:val="50"/>
                <w:szCs w:val="50"/>
                <w:rtl/>
              </w:rPr>
              <w:t>الطفل</w:t>
            </w:r>
          </w:p>
        </w:tc>
        <w:tc>
          <w:tcPr>
            <w:tcW w:w="3261" w:type="dxa"/>
            <w:tcBorders>
              <w:top w:val="single" w:sz="4" w:space="0" w:color="auto"/>
              <w:bottom w:val="single" w:sz="12" w:space="0" w:color="auto"/>
            </w:tcBorders>
          </w:tcPr>
          <w:p w14:paraId="464AD733" w14:textId="77777777" w:rsidR="006B3E27" w:rsidRPr="00F93074" w:rsidRDefault="00DF0D05" w:rsidP="006E444F">
            <w:pPr>
              <w:bidi w:val="0"/>
              <w:spacing w:before="240"/>
              <w:jc w:val="left"/>
            </w:pPr>
            <w:r w:rsidRPr="00F93074">
              <w:t>Distr.: General</w:t>
            </w:r>
          </w:p>
          <w:p w14:paraId="09E333C0" w14:textId="3DEA6F05" w:rsidR="00DF0D05" w:rsidRPr="00F93074" w:rsidRDefault="00D70B54" w:rsidP="00DF0D05">
            <w:pPr>
              <w:bidi w:val="0"/>
              <w:spacing w:line="240" w:lineRule="exact"/>
              <w:jc w:val="left"/>
            </w:pPr>
            <w:r w:rsidRPr="00F93074">
              <w:t xml:space="preserve">27 February </w:t>
            </w:r>
            <w:r w:rsidR="00DF0D05" w:rsidRPr="00F93074">
              <w:t>2025</w:t>
            </w:r>
          </w:p>
          <w:p w14:paraId="7E87D5C1" w14:textId="77777777" w:rsidR="00DF0D05" w:rsidRPr="00F93074" w:rsidRDefault="00DF0D05" w:rsidP="00DF0D05">
            <w:pPr>
              <w:bidi w:val="0"/>
              <w:spacing w:line="240" w:lineRule="exact"/>
              <w:jc w:val="left"/>
            </w:pPr>
            <w:r w:rsidRPr="00F93074">
              <w:t>Arabic</w:t>
            </w:r>
          </w:p>
          <w:p w14:paraId="5F50CA95" w14:textId="4067F58C" w:rsidR="00DF0D05" w:rsidRPr="00F93074" w:rsidRDefault="00DF0D05" w:rsidP="00DF0D05">
            <w:pPr>
              <w:bidi w:val="0"/>
              <w:spacing w:line="240" w:lineRule="exact"/>
              <w:jc w:val="left"/>
            </w:pPr>
            <w:r w:rsidRPr="00F93074">
              <w:t>Original: English</w:t>
            </w:r>
          </w:p>
        </w:tc>
      </w:tr>
    </w:tbl>
    <w:p w14:paraId="31392DFE" w14:textId="78F32316" w:rsidR="00747C83" w:rsidRPr="00F93074" w:rsidRDefault="00747C83" w:rsidP="00E833BC">
      <w:pPr>
        <w:pStyle w:val="SingleTxtGA"/>
        <w:spacing w:before="120" w:after="0"/>
        <w:ind w:left="0" w:right="283"/>
        <w:jc w:val="left"/>
        <w:rPr>
          <w:b/>
          <w:bCs/>
          <w:sz w:val="26"/>
          <w:szCs w:val="26"/>
          <w:lang w:val="en-US" w:eastAsia="zh-TW"/>
        </w:rPr>
      </w:pPr>
      <w:r w:rsidRPr="00F93074">
        <w:rPr>
          <w:b/>
          <w:bCs/>
          <w:sz w:val="26"/>
          <w:szCs w:val="26"/>
          <w:rtl/>
          <w:lang w:val="en-US"/>
        </w:rPr>
        <w:t>لجنة حقوق الطفل</w:t>
      </w:r>
    </w:p>
    <w:p w14:paraId="79A6388B" w14:textId="5095FCFF" w:rsidR="00747C83" w:rsidRPr="00F93074" w:rsidRDefault="00747C83" w:rsidP="00E833BC">
      <w:pPr>
        <w:pStyle w:val="HChGA"/>
        <w:rPr>
          <w:sz w:val="24"/>
          <w:szCs w:val="24"/>
          <w:lang w:val="en-US" w:eastAsia="zh-TW"/>
        </w:rPr>
      </w:pPr>
      <w:r w:rsidRPr="00F93074">
        <w:rPr>
          <w:rtl/>
          <w:lang w:val="en-US"/>
        </w:rPr>
        <w:tab/>
      </w:r>
      <w:r w:rsidRPr="00F93074">
        <w:rPr>
          <w:rtl/>
          <w:lang w:val="en-US"/>
        </w:rPr>
        <w:tab/>
        <w:t>الملاحظات الختامية بشأن التقرير الدوري السابع لإكوادور</w:t>
      </w:r>
      <w:r w:rsidR="00E833BC" w:rsidRPr="00F93074">
        <w:rPr>
          <w:rStyle w:val="FootnoteReference"/>
          <w:sz w:val="24"/>
          <w:szCs w:val="24"/>
          <w:vertAlign w:val="baseline"/>
          <w:rtl/>
          <w:lang w:val="en-US" w:eastAsia="zh-TW"/>
        </w:rPr>
        <w:footnoteReference w:customMarkFollows="1" w:id="1"/>
        <w:t>*</w:t>
      </w:r>
    </w:p>
    <w:p w14:paraId="78D43370" w14:textId="322064FA" w:rsidR="00747C83" w:rsidRPr="00F93074" w:rsidRDefault="00E833BC" w:rsidP="00E833BC">
      <w:pPr>
        <w:pStyle w:val="HChGA"/>
        <w:rPr>
          <w:szCs w:val="20"/>
          <w:lang w:val="en-US" w:eastAsia="zh-TW"/>
        </w:rPr>
      </w:pPr>
      <w:r w:rsidRPr="00F93074">
        <w:rPr>
          <w:rtl/>
          <w:lang w:val="en-US"/>
        </w:rPr>
        <w:tab/>
      </w:r>
      <w:r w:rsidR="00747C83" w:rsidRPr="00F93074">
        <w:rPr>
          <w:rtl/>
          <w:lang w:val="en-US"/>
        </w:rPr>
        <w:t>أول</w:t>
      </w:r>
      <w:r w:rsidRPr="00F93074">
        <w:rPr>
          <w:rFonts w:hint="cs"/>
          <w:rtl/>
          <w:lang w:val="en-US"/>
        </w:rPr>
        <w:t>اً-</w:t>
      </w:r>
      <w:r w:rsidR="00747C83" w:rsidRPr="00F93074">
        <w:rPr>
          <w:rtl/>
          <w:lang w:val="en-US"/>
        </w:rPr>
        <w:tab/>
        <w:t>مقدّمة</w:t>
      </w:r>
    </w:p>
    <w:p w14:paraId="7FC65522" w14:textId="39515BB7" w:rsidR="00747C83" w:rsidRPr="00F93074" w:rsidRDefault="00747C83" w:rsidP="00E833BC">
      <w:pPr>
        <w:pStyle w:val="SingleTxtGA"/>
        <w:rPr>
          <w:rFonts w:eastAsiaTheme="minorEastAsia"/>
          <w:lang w:val="en-US" w:eastAsia="zh-TW"/>
        </w:rPr>
      </w:pPr>
      <w:r w:rsidRPr="00F93074">
        <w:rPr>
          <w:rFonts w:eastAsiaTheme="minorEastAsia"/>
          <w:rtl/>
          <w:lang w:val="en-US"/>
        </w:rPr>
        <w:t>1-</w:t>
      </w:r>
      <w:r w:rsidRPr="00F93074">
        <w:rPr>
          <w:rFonts w:eastAsiaTheme="minorEastAsia"/>
          <w:rtl/>
          <w:lang w:val="en-US"/>
        </w:rPr>
        <w:tab/>
        <w:t>نظرت اللجنة في التقرير الدوري السابع لإكوادور</w:t>
      </w:r>
      <w:r w:rsidR="00E833BC" w:rsidRPr="00F93074">
        <w:rPr>
          <w:rStyle w:val="FootnoteReference"/>
          <w:rFonts w:eastAsiaTheme="minorEastAsia"/>
          <w:sz w:val="22"/>
          <w:rtl/>
          <w:lang w:val="en-US"/>
        </w:rPr>
        <w:t>(</w:t>
      </w:r>
      <w:r w:rsidR="00E833BC" w:rsidRPr="00F93074">
        <w:rPr>
          <w:rStyle w:val="FootnoteReference"/>
          <w:rFonts w:eastAsiaTheme="minorEastAsia"/>
          <w:sz w:val="22"/>
          <w:rtl/>
          <w:lang w:val="en-US"/>
        </w:rPr>
        <w:footnoteReference w:id="2"/>
      </w:r>
      <w:r w:rsidR="00E833BC" w:rsidRPr="00F93074">
        <w:rPr>
          <w:rStyle w:val="FootnoteReference"/>
          <w:rFonts w:eastAsiaTheme="minorEastAsia"/>
          <w:sz w:val="22"/>
          <w:rtl/>
          <w:lang w:val="en-US"/>
        </w:rPr>
        <w:t>)</w:t>
      </w:r>
      <w:r w:rsidRPr="00F93074">
        <w:rPr>
          <w:rFonts w:eastAsiaTheme="minorEastAsia"/>
          <w:rtl/>
          <w:lang w:val="en-US"/>
        </w:rPr>
        <w:t> في جلستَيها 2864 و2866</w:t>
      </w:r>
      <w:r w:rsidR="00E833BC" w:rsidRPr="00F93074">
        <w:rPr>
          <w:rStyle w:val="FootnoteReference"/>
          <w:rFonts w:eastAsiaTheme="minorEastAsia"/>
          <w:sz w:val="22"/>
          <w:rtl/>
          <w:lang w:val="en-US"/>
        </w:rPr>
        <w:t>(</w:t>
      </w:r>
      <w:r w:rsidR="00E833BC" w:rsidRPr="00F93074">
        <w:rPr>
          <w:rStyle w:val="FootnoteReference"/>
          <w:rFonts w:eastAsiaTheme="minorEastAsia"/>
          <w:sz w:val="22"/>
          <w:rtl/>
          <w:lang w:val="en-US"/>
        </w:rPr>
        <w:footnoteReference w:id="3"/>
      </w:r>
      <w:r w:rsidR="00E833BC" w:rsidRPr="00F93074">
        <w:rPr>
          <w:rStyle w:val="FootnoteReference"/>
          <w:rFonts w:eastAsiaTheme="minorEastAsia"/>
          <w:sz w:val="22"/>
          <w:rtl/>
          <w:lang w:val="en-US"/>
        </w:rPr>
        <w:t>)</w:t>
      </w:r>
      <w:r w:rsidR="005E4273" w:rsidRPr="00F93074">
        <w:rPr>
          <w:rFonts w:eastAsiaTheme="minorEastAsia" w:hint="cs"/>
          <w:rtl/>
          <w:lang w:val="en-US"/>
        </w:rPr>
        <w:t>،</w:t>
      </w:r>
      <w:r w:rsidRPr="00F93074">
        <w:rPr>
          <w:rFonts w:eastAsiaTheme="minorEastAsia"/>
          <w:rtl/>
          <w:lang w:val="en-US"/>
        </w:rPr>
        <w:t> المعقودتين في 23 و24 كانون الثاني/يناير 2025، واعتمدت هذه الملاحظات الختامية في جلستها 2876 المعقودة في 31 كانون الثاني/يناير 2025.</w:t>
      </w:r>
    </w:p>
    <w:p w14:paraId="76BCE685" w14:textId="5B580263" w:rsidR="00747C83" w:rsidRPr="00F93074" w:rsidRDefault="00747C83" w:rsidP="00E833BC">
      <w:pPr>
        <w:pStyle w:val="SingleTxtGA"/>
        <w:rPr>
          <w:rFonts w:eastAsiaTheme="minorEastAsia"/>
          <w:lang w:val="en-US" w:eastAsia="zh-TW"/>
        </w:rPr>
      </w:pPr>
      <w:r w:rsidRPr="00F93074">
        <w:rPr>
          <w:rFonts w:eastAsiaTheme="minorEastAsia"/>
          <w:rtl/>
          <w:lang w:val="en-US"/>
        </w:rPr>
        <w:t>2-</w:t>
      </w:r>
      <w:r w:rsidRPr="00F93074">
        <w:rPr>
          <w:rFonts w:eastAsiaTheme="minorEastAsia"/>
          <w:rtl/>
          <w:lang w:val="en-US"/>
        </w:rPr>
        <w:tab/>
        <w:t>وترحّب اللجنة بتقديم التقرير الدوري السابع للدولة الطرف، بموجب الإجراء المبسط لتقديم التقارير، وهو ما أتاح فهماً أفضل لحالة حقوق الطفل في الدولة الطرف</w:t>
      </w:r>
      <w:r w:rsidR="00E833BC" w:rsidRPr="00F93074">
        <w:rPr>
          <w:rStyle w:val="FootnoteReference"/>
          <w:rFonts w:eastAsiaTheme="minorEastAsia"/>
          <w:sz w:val="22"/>
          <w:rtl/>
          <w:lang w:val="en-US"/>
        </w:rPr>
        <w:t>(</w:t>
      </w:r>
      <w:r w:rsidR="00E833BC" w:rsidRPr="00F93074">
        <w:rPr>
          <w:rStyle w:val="FootnoteReference"/>
          <w:rFonts w:eastAsiaTheme="minorEastAsia"/>
          <w:sz w:val="22"/>
          <w:rtl/>
          <w:lang w:val="en-US"/>
        </w:rPr>
        <w:footnoteReference w:id="4"/>
      </w:r>
      <w:r w:rsidR="00E833BC" w:rsidRPr="00F93074">
        <w:rPr>
          <w:rStyle w:val="FootnoteReference"/>
          <w:rFonts w:eastAsiaTheme="minorEastAsia"/>
          <w:sz w:val="22"/>
          <w:rtl/>
          <w:lang w:val="en-US"/>
        </w:rPr>
        <w:t>)</w:t>
      </w:r>
      <w:r w:rsidR="00565C89" w:rsidRPr="00F93074">
        <w:rPr>
          <w:rFonts w:eastAsiaTheme="minorEastAsia" w:hint="cs"/>
          <w:rtl/>
          <w:lang w:val="en-US"/>
        </w:rPr>
        <w:t>،</w:t>
      </w:r>
      <w:r w:rsidRPr="00F93074">
        <w:rPr>
          <w:rFonts w:eastAsiaTheme="minorEastAsia"/>
          <w:rtl/>
          <w:lang w:val="en-US"/>
        </w:rPr>
        <w:t xml:space="preserve"> وتعرب اللجنة عن تقديرها للحوار البنّاء الذي دار مع وفد الدولة الطرف الرفيع المستوى والمتعدد القطاعات</w:t>
      </w:r>
      <w:r w:rsidR="00C94435">
        <w:rPr>
          <w:rFonts w:eastAsiaTheme="minorEastAsia" w:hint="cs"/>
          <w:rtl/>
          <w:lang w:val="en-US"/>
        </w:rPr>
        <w:t>.</w:t>
      </w:r>
    </w:p>
    <w:p w14:paraId="47E46F2E" w14:textId="5CD4F0F2" w:rsidR="00747C83" w:rsidRPr="00F93074" w:rsidRDefault="00E833BC" w:rsidP="00E833BC">
      <w:pPr>
        <w:pStyle w:val="HChGA"/>
        <w:rPr>
          <w:lang w:eastAsia="zh-TW"/>
        </w:rPr>
      </w:pPr>
      <w:r w:rsidRPr="00F93074">
        <w:rPr>
          <w:rtl/>
        </w:rPr>
        <w:tab/>
      </w:r>
      <w:r w:rsidR="00747C83" w:rsidRPr="00F93074">
        <w:rPr>
          <w:rtl/>
        </w:rPr>
        <w:t>ثانيا</w:t>
      </w:r>
      <w:r w:rsidRPr="00F93074">
        <w:rPr>
          <w:rFonts w:hint="cs"/>
          <w:rtl/>
        </w:rPr>
        <w:t>ً</w:t>
      </w:r>
      <w:r w:rsidR="00747C83" w:rsidRPr="00F93074">
        <w:rPr>
          <w:rtl/>
        </w:rPr>
        <w:t>-</w:t>
      </w:r>
      <w:r w:rsidR="00747C83" w:rsidRPr="00F93074">
        <w:rPr>
          <w:rtl/>
        </w:rPr>
        <w:tab/>
        <w:t>تدابير المتابعة التي اتّخذتها الدولة الطرف والتقدّم الذي أحرزته</w:t>
      </w:r>
    </w:p>
    <w:p w14:paraId="218A2316" w14:textId="77777777" w:rsidR="00747C83" w:rsidRPr="00F93074" w:rsidRDefault="00747C83" w:rsidP="00E833BC">
      <w:pPr>
        <w:pStyle w:val="SingleTxtGA"/>
        <w:rPr>
          <w:rFonts w:eastAsiaTheme="minorEastAsia"/>
          <w:lang w:val="en-US" w:eastAsia="zh-TW"/>
        </w:rPr>
      </w:pPr>
      <w:r w:rsidRPr="00F93074">
        <w:rPr>
          <w:rFonts w:eastAsiaTheme="minorEastAsia"/>
          <w:rtl/>
          <w:lang w:val="en-US"/>
        </w:rPr>
        <w:t>3-</w:t>
      </w:r>
      <w:r w:rsidRPr="00F93074">
        <w:rPr>
          <w:rFonts w:eastAsiaTheme="minorEastAsia"/>
          <w:rtl/>
          <w:lang w:val="en-US"/>
        </w:rPr>
        <w:tab/>
        <w:t>ترحّب اللجنة بمختلف التدابير التشريعية والمؤسسية والسياساتية التي اتخذتها الدولة الطرف لتنفيذ الاتفاقية، ومنها التصديق على كل من اتفاقية التحصيل الدولي لنفقة الأطفال وغيرها من أشكال إعالة الأسرة وعلى البروتوكول المتعلق بالقانون المنطبق على التزامات النفقة في 2 آذار/مارس 2022، واعتماد السياسة المشتركة عبر القطاعات لمنع الحمل لدى البنات والمراهقات (2018-2025) والخطة الاستراتيجية الوطنية بشأن التعليم الإثني للإكوادوريين المنحدرين من أصل أفريقي (2020-2025).</w:t>
      </w:r>
    </w:p>
    <w:p w14:paraId="4B70C1A2" w14:textId="3AD32439" w:rsidR="00747C83" w:rsidRPr="00F93074" w:rsidRDefault="00E833BC" w:rsidP="00E833BC">
      <w:pPr>
        <w:pStyle w:val="HChGA"/>
        <w:rPr>
          <w:lang w:eastAsia="zh-TW"/>
        </w:rPr>
      </w:pPr>
      <w:r w:rsidRPr="00F93074">
        <w:rPr>
          <w:rtl/>
        </w:rPr>
        <w:tab/>
      </w:r>
      <w:r w:rsidR="00747C83" w:rsidRPr="00F93074">
        <w:rPr>
          <w:rtl/>
        </w:rPr>
        <w:t>ثالث</w:t>
      </w:r>
      <w:r w:rsidRPr="00F93074">
        <w:rPr>
          <w:rFonts w:hint="cs"/>
          <w:rtl/>
        </w:rPr>
        <w:t>اً</w:t>
      </w:r>
      <w:r w:rsidR="00747C83" w:rsidRPr="00F93074">
        <w:rPr>
          <w:rtl/>
        </w:rPr>
        <w:t>-</w:t>
      </w:r>
      <w:r w:rsidR="00747C83" w:rsidRPr="00F93074">
        <w:rPr>
          <w:rtl/>
        </w:rPr>
        <w:tab/>
        <w:t>دواعي القلق الرئيسية والتوصيات</w:t>
      </w:r>
    </w:p>
    <w:p w14:paraId="3FC137FF" w14:textId="724A874F" w:rsidR="00747C83" w:rsidRPr="00F93074" w:rsidRDefault="00747C83" w:rsidP="00E833BC">
      <w:pPr>
        <w:pStyle w:val="SingleTxtGA"/>
        <w:rPr>
          <w:rFonts w:eastAsiaTheme="minorEastAsia"/>
          <w:lang w:val="en-US" w:eastAsia="zh-TW"/>
        </w:rPr>
      </w:pPr>
      <w:r w:rsidRPr="00F93074">
        <w:rPr>
          <w:rFonts w:eastAsiaTheme="minorEastAsia"/>
          <w:rtl/>
          <w:lang w:val="en-US"/>
        </w:rPr>
        <w:t>4-</w:t>
      </w:r>
      <w:r w:rsidRPr="00F93074">
        <w:rPr>
          <w:rFonts w:eastAsiaTheme="minorEastAsia"/>
          <w:rtl/>
          <w:lang w:val="en-US"/>
        </w:rPr>
        <w:tab/>
        <w:t xml:space="preserve">تذكّر اللجنة الدولة الطرف بترابط جميع الحقوق المكرسة في الاتفاقية وبعدم قابليتها للتجزئة، وتشدّد على أهمية جميع التوصيات الواردة في هذه الملاحظات الختامية. وتود اللجنة أن توجه عناية الدولة الطرف إلى التوصيات المتعلقة بالمجالات التالية، والتي يجب اتخاذ تدابير عاجلة بشأنها: عدم </w:t>
      </w:r>
      <w:r w:rsidRPr="00F93074">
        <w:rPr>
          <w:rFonts w:eastAsiaTheme="minorEastAsia"/>
          <w:rtl/>
          <w:lang w:val="en-US"/>
        </w:rPr>
        <w:lastRenderedPageBreak/>
        <w:t>التمييز (الفقرة 17) وإساءة المعاملة والإهمال والاعتداء والاستغلال الجنسيان (الفقرة 26) وعنف العصابات (الفقرة 32) وصحة المراهقين (الفقرة 41) ومستوى المعيشة (الفقرة 45) وأثر الضرر البيئي وتغير المناخ على حقوق الطفل (الفقرة 47).</w:t>
      </w:r>
    </w:p>
    <w:p w14:paraId="728E0ACC" w14:textId="15DC3B99" w:rsidR="00747C83" w:rsidRPr="00F93074" w:rsidRDefault="00747C83" w:rsidP="00E833BC">
      <w:pPr>
        <w:pStyle w:val="SingleTxtGA"/>
        <w:rPr>
          <w:rFonts w:eastAsiaTheme="minorEastAsia"/>
          <w:lang w:val="en-US" w:eastAsia="zh-TW"/>
        </w:rPr>
      </w:pPr>
      <w:r w:rsidRPr="00F93074">
        <w:rPr>
          <w:rFonts w:eastAsiaTheme="minorEastAsia"/>
          <w:rtl/>
          <w:lang w:val="en-US"/>
        </w:rPr>
        <w:t>5-</w:t>
      </w:r>
      <w:r w:rsidRPr="00F93074">
        <w:rPr>
          <w:rFonts w:eastAsiaTheme="minorEastAsia"/>
          <w:rtl/>
          <w:lang w:val="en-US"/>
        </w:rPr>
        <w:tab/>
      </w:r>
      <w:r w:rsidRPr="00F93074">
        <w:rPr>
          <w:rFonts w:eastAsiaTheme="minorEastAsia"/>
          <w:b/>
          <w:bCs/>
          <w:rtl/>
          <w:lang w:val="en-US"/>
        </w:rPr>
        <w:t>توصي اللجنة بأن تضمن الدولة الطرف إعمال حقوق الطفل وفق</w:t>
      </w:r>
      <w:r w:rsidR="00C0054D" w:rsidRPr="00F93074">
        <w:rPr>
          <w:rFonts w:eastAsiaTheme="minorEastAsia"/>
          <w:b/>
          <w:bCs/>
          <w:rtl/>
          <w:lang w:val="en-US"/>
        </w:rPr>
        <w:t xml:space="preserve">اً </w:t>
      </w:r>
      <w:r w:rsidRPr="00F93074">
        <w:rPr>
          <w:rFonts w:eastAsiaTheme="minorEastAsia"/>
          <w:b/>
          <w:bCs/>
          <w:rtl/>
          <w:lang w:val="en-US"/>
        </w:rPr>
        <w:t>للاتفاقية والبروتوكول الاختياري بشأن اشتراك الأطفال في المنازعات المسلحة والبروتوكول الاختياري بشأن بيع الأطفال واستغلال الأطفال في البغاء وفي المواد الإباحية، في جميع مراحل عملية تنفيذ خطة التنمية المستدامة لعام 2030.</w:t>
      </w:r>
      <w:r w:rsidRPr="00F93074">
        <w:rPr>
          <w:rFonts w:eastAsiaTheme="minorEastAsia"/>
          <w:rtl/>
          <w:lang w:val="en-US"/>
        </w:rPr>
        <w:t xml:space="preserve"> </w:t>
      </w:r>
      <w:r w:rsidRPr="00F93074">
        <w:rPr>
          <w:rFonts w:eastAsiaTheme="minorEastAsia"/>
          <w:b/>
          <w:bCs/>
          <w:rtl/>
          <w:lang w:val="en-US"/>
        </w:rPr>
        <w:t>وتحث الدولةَ الطرف على ضمان مشاركة الأطفال المجدية في تصميم وتنفيذ السياسات والبرامج الرامية إلى تحقيق جميع أهداف التنمية المستدامة السبعة عشر من حيث صلتها بالطفل.</w:t>
      </w:r>
    </w:p>
    <w:p w14:paraId="4E413A28" w14:textId="0CB8BB06" w:rsidR="00747C83" w:rsidRPr="00F93074" w:rsidRDefault="00E833BC" w:rsidP="00E833BC">
      <w:pPr>
        <w:pStyle w:val="H1GA"/>
        <w:rPr>
          <w:lang w:eastAsia="zh-TW"/>
        </w:rPr>
      </w:pPr>
      <w:r w:rsidRPr="00F93074">
        <w:rPr>
          <w:rtl/>
        </w:rPr>
        <w:tab/>
      </w:r>
      <w:r w:rsidR="00747C83" w:rsidRPr="00F93074">
        <w:rPr>
          <w:rtl/>
        </w:rPr>
        <w:t>ألف-</w:t>
      </w:r>
      <w:r w:rsidR="00747C83" w:rsidRPr="00F93074">
        <w:rPr>
          <w:rtl/>
        </w:rPr>
        <w:tab/>
        <w:t>تدابير التنفيذ العامة (المواد 1 و4 و42 و44(6))</w:t>
      </w:r>
    </w:p>
    <w:p w14:paraId="3760E8B9" w14:textId="77777777" w:rsidR="00747C83" w:rsidRPr="00F93074" w:rsidRDefault="00747C83" w:rsidP="00E833BC">
      <w:pPr>
        <w:pStyle w:val="H23GA"/>
        <w:rPr>
          <w:lang w:eastAsia="zh-TW"/>
        </w:rPr>
      </w:pPr>
      <w:r w:rsidRPr="00F93074">
        <w:rPr>
          <w:rtl/>
        </w:rPr>
        <w:tab/>
      </w:r>
      <w:r w:rsidRPr="00F93074">
        <w:rPr>
          <w:rtl/>
        </w:rPr>
        <w:tab/>
        <w:t>التشريعات</w:t>
      </w:r>
    </w:p>
    <w:p w14:paraId="1BCCD308" w14:textId="77777777" w:rsidR="00747C83" w:rsidRPr="00F93074" w:rsidRDefault="00747C83" w:rsidP="00E833BC">
      <w:pPr>
        <w:pStyle w:val="SingleTxtGA"/>
        <w:rPr>
          <w:rFonts w:eastAsiaTheme="minorEastAsia"/>
          <w:lang w:val="en-US" w:eastAsia="zh-TW"/>
        </w:rPr>
      </w:pPr>
      <w:r w:rsidRPr="00F93074">
        <w:rPr>
          <w:rFonts w:eastAsiaTheme="minorEastAsia"/>
          <w:rtl/>
          <w:lang w:val="en-US"/>
        </w:rPr>
        <w:t>6-</w:t>
      </w:r>
      <w:r w:rsidRPr="00F93074">
        <w:rPr>
          <w:rFonts w:eastAsiaTheme="minorEastAsia"/>
          <w:rtl/>
          <w:lang w:val="en-US"/>
        </w:rPr>
        <w:tab/>
      </w:r>
      <w:r w:rsidRPr="00F93074">
        <w:rPr>
          <w:rFonts w:eastAsiaTheme="minorEastAsia"/>
          <w:b/>
          <w:bCs/>
          <w:rtl/>
          <w:lang w:val="en-US"/>
        </w:rPr>
        <w:t>تلاحظ اللجنة بقلق التأخير في الموافقة على تحديث القانون المتعلق بالأطفال والمراهقين، ومختلف المبادرات التشريعية المخالفة للاتفاقية، ولا سيما تلك المتعلقة بقضاء الأحداث، فتوصي بأن تقوم الدولة الطرف بما يلي:</w:t>
      </w:r>
    </w:p>
    <w:p w14:paraId="1BC89ADF" w14:textId="77ACBBC8" w:rsidR="00747C83" w:rsidRPr="00F93074" w:rsidRDefault="00E833BC" w:rsidP="00E833BC">
      <w:pPr>
        <w:pStyle w:val="SingleTxtGA"/>
        <w:rPr>
          <w:rFonts w:eastAsiaTheme="minorEastAsia"/>
          <w:lang w:val="en-US" w:eastAsia="zh-TW"/>
        </w:rPr>
      </w:pPr>
      <w:r w:rsidRPr="00F93074">
        <w:rPr>
          <w:rFonts w:eastAsiaTheme="minorEastAsia"/>
          <w:rtl/>
          <w:lang w:val="en-US"/>
        </w:rPr>
        <w:tab/>
      </w:r>
      <w:r w:rsidR="00747C83" w:rsidRPr="00F93074">
        <w:rPr>
          <w:rFonts w:eastAsiaTheme="minorEastAsia"/>
          <w:rtl/>
          <w:lang w:val="en-US"/>
        </w:rPr>
        <w:t>(أ)</w:t>
      </w:r>
      <w:r w:rsidR="00747C83" w:rsidRPr="00F93074">
        <w:rPr>
          <w:rFonts w:eastAsiaTheme="minorEastAsia"/>
          <w:rtl/>
          <w:lang w:val="en-US"/>
        </w:rPr>
        <w:tab/>
      </w:r>
      <w:r w:rsidR="00747C83" w:rsidRPr="00F93074">
        <w:rPr>
          <w:rFonts w:eastAsiaTheme="minorEastAsia"/>
          <w:b/>
          <w:bCs/>
          <w:rtl/>
          <w:lang w:val="en-US"/>
        </w:rPr>
        <w:t>التعجيل بعملية اعتماد تشريع لتحديث القانون المتعلق بالأطفال والمراهقين وضمان امتثال محتواه امتثال</w:t>
      </w:r>
      <w:r w:rsidR="00C0054D" w:rsidRPr="00F93074">
        <w:rPr>
          <w:rFonts w:eastAsiaTheme="minorEastAsia"/>
          <w:b/>
          <w:bCs/>
          <w:rtl/>
          <w:lang w:val="en-US"/>
        </w:rPr>
        <w:t xml:space="preserve">اً </w:t>
      </w:r>
      <w:r w:rsidR="00747C83" w:rsidRPr="00F93074">
        <w:rPr>
          <w:rFonts w:eastAsiaTheme="minorEastAsia"/>
          <w:b/>
          <w:bCs/>
          <w:rtl/>
          <w:lang w:val="en-US"/>
        </w:rPr>
        <w:t>تامّ</w:t>
      </w:r>
      <w:r w:rsidR="00C0054D" w:rsidRPr="00F93074">
        <w:rPr>
          <w:rFonts w:eastAsiaTheme="minorEastAsia"/>
          <w:b/>
          <w:bCs/>
          <w:rtl/>
          <w:lang w:val="en-US"/>
        </w:rPr>
        <w:t xml:space="preserve">اً </w:t>
      </w:r>
      <w:r w:rsidR="00747C83" w:rsidRPr="00F93074">
        <w:rPr>
          <w:rFonts w:eastAsiaTheme="minorEastAsia"/>
          <w:b/>
          <w:bCs/>
          <w:rtl/>
          <w:lang w:val="en-US"/>
        </w:rPr>
        <w:t>للاتفاقية وللبروتوكولَين الاختيارَين الملحقَين بها؛</w:t>
      </w:r>
    </w:p>
    <w:p w14:paraId="79EA22FE" w14:textId="570ED067" w:rsidR="00747C83" w:rsidRPr="00F93074" w:rsidRDefault="00E833BC" w:rsidP="00E833BC">
      <w:pPr>
        <w:pStyle w:val="SingleTxtGA"/>
        <w:rPr>
          <w:rFonts w:eastAsiaTheme="minorEastAsia"/>
          <w:lang w:val="en-US" w:eastAsia="zh-TW"/>
        </w:rPr>
      </w:pPr>
      <w:r w:rsidRPr="00F93074">
        <w:rPr>
          <w:rFonts w:eastAsiaTheme="minorEastAsia"/>
          <w:rtl/>
          <w:lang w:val="en-US"/>
        </w:rPr>
        <w:tab/>
      </w:r>
      <w:r w:rsidR="00747C83" w:rsidRPr="00F93074">
        <w:rPr>
          <w:rFonts w:eastAsiaTheme="minorEastAsia"/>
          <w:rtl/>
          <w:lang w:val="en-US"/>
        </w:rPr>
        <w:t>(ب)</w:t>
      </w:r>
      <w:r w:rsidR="00747C83" w:rsidRPr="00F93074">
        <w:rPr>
          <w:rFonts w:eastAsiaTheme="minorEastAsia"/>
          <w:rtl/>
          <w:lang w:val="en-US"/>
        </w:rPr>
        <w:tab/>
      </w:r>
      <w:r w:rsidR="00747C83" w:rsidRPr="00F93074">
        <w:rPr>
          <w:rFonts w:eastAsiaTheme="minorEastAsia"/>
          <w:b/>
          <w:bCs/>
          <w:rtl/>
          <w:lang w:val="en-US"/>
        </w:rPr>
        <w:t>مواءمة جميع التشريعات الأخرى المتعلقة بحقوق الطفل بناءً على ذلك؛</w:t>
      </w:r>
    </w:p>
    <w:p w14:paraId="264D5D24" w14:textId="117B5F42" w:rsidR="00747C83" w:rsidRPr="00F93074" w:rsidRDefault="00E833BC" w:rsidP="00E833BC">
      <w:pPr>
        <w:pStyle w:val="SingleTxtGA"/>
        <w:rPr>
          <w:rFonts w:eastAsiaTheme="minorEastAsia"/>
          <w:lang w:val="en-US" w:eastAsia="zh-TW"/>
        </w:rPr>
      </w:pPr>
      <w:r w:rsidRPr="00F93074">
        <w:rPr>
          <w:rFonts w:eastAsiaTheme="minorEastAsia"/>
          <w:rtl/>
          <w:lang w:val="en-US"/>
        </w:rPr>
        <w:tab/>
      </w:r>
      <w:r w:rsidR="00747C83" w:rsidRPr="00F93074">
        <w:rPr>
          <w:rFonts w:eastAsiaTheme="minorEastAsia"/>
          <w:rtl/>
          <w:lang w:val="en-US"/>
        </w:rPr>
        <w:t>(ج)</w:t>
      </w:r>
      <w:r w:rsidR="00747C83" w:rsidRPr="00F93074">
        <w:rPr>
          <w:rFonts w:eastAsiaTheme="minorEastAsia"/>
          <w:rtl/>
          <w:lang w:val="en-US"/>
        </w:rPr>
        <w:tab/>
      </w:r>
      <w:r w:rsidR="00747C83" w:rsidRPr="00F93074">
        <w:rPr>
          <w:rFonts w:eastAsiaTheme="minorEastAsia"/>
          <w:b/>
          <w:bCs/>
          <w:rtl/>
          <w:lang w:val="en-US"/>
        </w:rPr>
        <w:t>تقييم الأثر على حقوق الطفل المترتّب على أي سياسة مقترحة، سواء كانت</w:t>
      </w:r>
      <w:r w:rsidRPr="00F93074">
        <w:rPr>
          <w:rFonts w:eastAsiaTheme="minorEastAsia" w:hint="cs"/>
          <w:b/>
          <w:bCs/>
          <w:rtl/>
          <w:lang w:val="en-US"/>
        </w:rPr>
        <w:t> </w:t>
      </w:r>
      <w:r w:rsidR="00747C83" w:rsidRPr="00F93074">
        <w:rPr>
          <w:rFonts w:eastAsiaTheme="minorEastAsia"/>
          <w:b/>
          <w:bCs/>
          <w:rtl/>
          <w:lang w:val="en-US"/>
        </w:rPr>
        <w:t>تشريعية أو تنظيمية أو متعلقة بالميزانية أو بالتعاون الدولي، أو على أي قرار إداري يؤثر على حقوق الطفل.</w:t>
      </w:r>
    </w:p>
    <w:p w14:paraId="00FAF317" w14:textId="77777777" w:rsidR="00747C83" w:rsidRPr="00F93074" w:rsidRDefault="00747C83" w:rsidP="00E833BC">
      <w:pPr>
        <w:pStyle w:val="H23GA"/>
        <w:rPr>
          <w:lang w:eastAsia="zh-TW"/>
        </w:rPr>
      </w:pPr>
      <w:r w:rsidRPr="00F93074">
        <w:rPr>
          <w:rtl/>
        </w:rPr>
        <w:tab/>
      </w:r>
      <w:r w:rsidRPr="00F93074">
        <w:rPr>
          <w:rtl/>
        </w:rPr>
        <w:tab/>
        <w:t>السياسة والاستراتيجية الشاملتان</w:t>
      </w:r>
    </w:p>
    <w:p w14:paraId="364C77FF" w14:textId="11A40C11" w:rsidR="00747C83" w:rsidRPr="00F93074" w:rsidRDefault="00747C83" w:rsidP="00E833BC">
      <w:pPr>
        <w:pStyle w:val="SingleTxtGA"/>
        <w:rPr>
          <w:rFonts w:eastAsiaTheme="minorEastAsia"/>
          <w:lang w:val="en-US" w:eastAsia="zh-TW"/>
        </w:rPr>
      </w:pPr>
      <w:r w:rsidRPr="00F93074">
        <w:rPr>
          <w:rFonts w:eastAsiaTheme="minorEastAsia"/>
          <w:rtl/>
          <w:lang w:val="en-US"/>
        </w:rPr>
        <w:t>7-</w:t>
      </w:r>
      <w:r w:rsidRPr="00F93074">
        <w:rPr>
          <w:rFonts w:eastAsiaTheme="minorEastAsia"/>
          <w:rtl/>
          <w:lang w:val="en-US"/>
        </w:rPr>
        <w:tab/>
      </w:r>
      <w:r w:rsidRPr="00F93074">
        <w:rPr>
          <w:rFonts w:eastAsiaTheme="minorEastAsia"/>
          <w:b/>
          <w:bCs/>
          <w:rtl/>
          <w:lang w:val="en-US"/>
        </w:rPr>
        <w:t>تذكّر اللجنة بملاحظاتها الختامية السابقة</w:t>
      </w:r>
      <w:r w:rsidR="00E833BC" w:rsidRPr="00F93074">
        <w:rPr>
          <w:rStyle w:val="FootnoteReference"/>
          <w:rFonts w:eastAsiaTheme="minorEastAsia"/>
          <w:sz w:val="22"/>
          <w:rtl/>
          <w:lang w:val="en-US"/>
        </w:rPr>
        <w:t>(</w:t>
      </w:r>
      <w:r w:rsidR="00E833BC" w:rsidRPr="00F93074">
        <w:rPr>
          <w:rStyle w:val="FootnoteReference"/>
          <w:rFonts w:eastAsiaTheme="minorEastAsia"/>
          <w:sz w:val="22"/>
          <w:rtl/>
          <w:lang w:val="en-US"/>
        </w:rPr>
        <w:footnoteReference w:id="5"/>
      </w:r>
      <w:r w:rsidR="00E833BC" w:rsidRPr="00F93074">
        <w:rPr>
          <w:rStyle w:val="FootnoteReference"/>
          <w:rFonts w:eastAsiaTheme="minorEastAsia"/>
          <w:sz w:val="22"/>
          <w:rtl/>
          <w:lang w:val="en-US"/>
        </w:rPr>
        <w:t>)</w:t>
      </w:r>
      <w:r w:rsidRPr="00F93074">
        <w:rPr>
          <w:rFonts w:eastAsiaTheme="minorEastAsia"/>
          <w:b/>
          <w:bCs/>
          <w:rtl/>
          <w:lang w:val="en-US"/>
        </w:rPr>
        <w:t> وتوصي بأن تستكمل الدولة الطرف إعداد خطة وطنية لحماية الأطفال والمراهقين للفترة الممتدة حتى عام 2030 وبأن تعتمدها، مع تضمينها جميع المجالات المشمولة بالاتفاقية وتوفير ما يكفي من الموارد البشرية والتقنية والمالية لتنفيذها بفعالية.</w:t>
      </w:r>
    </w:p>
    <w:p w14:paraId="2EA445C9" w14:textId="20158BF8" w:rsidR="00747C83" w:rsidRPr="00F93074" w:rsidRDefault="00747C83" w:rsidP="00E833BC">
      <w:pPr>
        <w:pStyle w:val="H23GA"/>
        <w:rPr>
          <w:lang w:eastAsia="zh-TW"/>
        </w:rPr>
      </w:pPr>
      <w:r w:rsidRPr="00F93074">
        <w:rPr>
          <w:rtl/>
        </w:rPr>
        <w:tab/>
      </w:r>
      <w:r w:rsidRPr="00F93074">
        <w:rPr>
          <w:rtl/>
        </w:rPr>
        <w:tab/>
        <w:t>التنسيق</w:t>
      </w:r>
    </w:p>
    <w:p w14:paraId="6F15EE48" w14:textId="7D55FEF4" w:rsidR="00747C83" w:rsidRPr="00F93074" w:rsidRDefault="00747C83" w:rsidP="00E833BC">
      <w:pPr>
        <w:pStyle w:val="SingleTxtGA"/>
        <w:rPr>
          <w:rFonts w:eastAsiaTheme="minorEastAsia"/>
          <w:lang w:val="en-US" w:eastAsia="zh-TW"/>
        </w:rPr>
      </w:pPr>
      <w:r w:rsidRPr="00F93074">
        <w:rPr>
          <w:rFonts w:eastAsiaTheme="minorEastAsia"/>
          <w:rtl/>
          <w:lang w:val="en-US"/>
        </w:rPr>
        <w:t>8-</w:t>
      </w:r>
      <w:r w:rsidRPr="00F93074">
        <w:rPr>
          <w:rFonts w:eastAsiaTheme="minorEastAsia"/>
          <w:rtl/>
          <w:lang w:val="en-US"/>
        </w:rPr>
        <w:tab/>
      </w:r>
      <w:r w:rsidRPr="00F93074">
        <w:rPr>
          <w:rFonts w:eastAsiaTheme="minorEastAsia"/>
          <w:b/>
          <w:bCs/>
          <w:rtl/>
          <w:lang w:val="en-US"/>
        </w:rPr>
        <w:t>تحث اللجنة الدولة الطرف على إنشاء هيئة ملائمة رفيعة المستوى ومشتركة بين الوزارات وعلى منحها ولاية واضحة وسلطة كافية لتنسيق جميع الأنشطة المتصلة بتنفيذ الاتفاقية والبروتوكولين الاختياريين الملحقين بها، على المستويات الوطنية والإقليمية والمحلية والمشتركة بين القطاعات.</w:t>
      </w:r>
      <w:r w:rsidRPr="00F93074">
        <w:rPr>
          <w:rFonts w:eastAsiaTheme="minorEastAsia"/>
          <w:rtl/>
          <w:lang w:val="en-US"/>
        </w:rPr>
        <w:t xml:space="preserve"> </w:t>
      </w:r>
      <w:r w:rsidRPr="00F93074">
        <w:rPr>
          <w:rFonts w:eastAsiaTheme="minorEastAsia"/>
          <w:b/>
          <w:bCs/>
          <w:rtl/>
          <w:lang w:val="en-US"/>
        </w:rPr>
        <w:t>وينبغي أن تكفل الدولة الطرف تزويد الهيئة بالموارد البشرية والتقنية والمالية اللازمة للاضطلاع بعملها</w:t>
      </w:r>
      <w:r w:rsidR="00E833BC" w:rsidRPr="00F93074">
        <w:rPr>
          <w:rFonts w:eastAsiaTheme="minorEastAsia" w:hint="cs"/>
          <w:b/>
          <w:bCs/>
          <w:rtl/>
          <w:lang w:val="en-US"/>
        </w:rPr>
        <w:t> </w:t>
      </w:r>
      <w:r w:rsidRPr="00F93074">
        <w:rPr>
          <w:rFonts w:eastAsiaTheme="minorEastAsia"/>
          <w:b/>
          <w:bCs/>
          <w:rtl/>
          <w:lang w:val="en-US"/>
        </w:rPr>
        <w:t>بفعالية.</w:t>
      </w:r>
    </w:p>
    <w:p w14:paraId="37633E30" w14:textId="77777777" w:rsidR="00747C83" w:rsidRPr="00F93074" w:rsidRDefault="00747C83" w:rsidP="00E833BC">
      <w:pPr>
        <w:pStyle w:val="H23GA"/>
        <w:rPr>
          <w:lang w:eastAsia="zh-TW"/>
        </w:rPr>
      </w:pPr>
      <w:r w:rsidRPr="00F93074">
        <w:rPr>
          <w:rtl/>
        </w:rPr>
        <w:lastRenderedPageBreak/>
        <w:tab/>
      </w:r>
      <w:r w:rsidRPr="00F93074">
        <w:rPr>
          <w:rtl/>
        </w:rPr>
        <w:tab/>
        <w:t>تخصيص الموارد</w:t>
      </w:r>
    </w:p>
    <w:p w14:paraId="75557EFE" w14:textId="144C5039" w:rsidR="00747C83" w:rsidRPr="00F93074" w:rsidRDefault="00747C83" w:rsidP="00E833BC">
      <w:pPr>
        <w:pStyle w:val="SingleTxtGA"/>
        <w:rPr>
          <w:rFonts w:eastAsiaTheme="minorEastAsia"/>
          <w:b/>
          <w:lang w:val="en-US" w:eastAsia="zh-TW"/>
        </w:rPr>
      </w:pPr>
      <w:bookmarkStart w:id="0" w:name="_Hlk191300765"/>
      <w:r w:rsidRPr="00F93074">
        <w:rPr>
          <w:rFonts w:eastAsiaTheme="minorEastAsia"/>
          <w:b/>
          <w:rtl/>
          <w:lang w:val="en-US"/>
        </w:rPr>
        <w:t>9-</w:t>
      </w:r>
      <w:r w:rsidRPr="00F93074">
        <w:rPr>
          <w:rFonts w:eastAsiaTheme="minorEastAsia"/>
          <w:b/>
          <w:rtl/>
          <w:lang w:val="en-US"/>
        </w:rPr>
        <w:tab/>
      </w:r>
      <w:r w:rsidRPr="00F93074">
        <w:rPr>
          <w:rFonts w:eastAsiaTheme="minorEastAsia"/>
          <w:b/>
          <w:bCs/>
          <w:rtl/>
          <w:lang w:val="en-US"/>
        </w:rPr>
        <w:t>تشير اللجنة إلى تعليقها العام رقم 19(2016) بشأن الميزنة العامة من أجل إعمال حقوق الطفل وإلى توصياتها السابقة</w:t>
      </w:r>
      <w:r w:rsidR="00E833BC" w:rsidRPr="00F93074">
        <w:rPr>
          <w:rStyle w:val="FootnoteReference"/>
          <w:rFonts w:eastAsiaTheme="minorEastAsia"/>
          <w:b/>
          <w:sz w:val="22"/>
          <w:rtl/>
          <w:lang w:val="en-US"/>
        </w:rPr>
        <w:t>(</w:t>
      </w:r>
      <w:r w:rsidR="00E833BC" w:rsidRPr="00F93074">
        <w:rPr>
          <w:rStyle w:val="FootnoteReference"/>
          <w:rFonts w:eastAsiaTheme="minorEastAsia"/>
          <w:b/>
          <w:sz w:val="22"/>
          <w:rtl/>
          <w:lang w:val="en-US"/>
        </w:rPr>
        <w:footnoteReference w:id="6"/>
      </w:r>
      <w:r w:rsidR="00E833BC" w:rsidRPr="00F93074">
        <w:rPr>
          <w:rStyle w:val="FootnoteReference"/>
          <w:rFonts w:eastAsiaTheme="minorEastAsia"/>
          <w:b/>
          <w:sz w:val="22"/>
          <w:rtl/>
          <w:lang w:val="en-US"/>
        </w:rPr>
        <w:t>)</w:t>
      </w:r>
      <w:r w:rsidR="00E833BC" w:rsidRPr="00F93074">
        <w:rPr>
          <w:rFonts w:eastAsiaTheme="minorEastAsia" w:hint="cs"/>
          <w:b/>
          <w:bCs/>
          <w:rtl/>
          <w:lang w:val="en-US"/>
        </w:rPr>
        <w:t>،</w:t>
      </w:r>
      <w:r w:rsidRPr="00F93074">
        <w:rPr>
          <w:rFonts w:eastAsiaTheme="minorEastAsia"/>
          <w:b/>
          <w:bCs/>
          <w:rtl/>
          <w:lang w:val="en-US"/>
        </w:rPr>
        <w:t> فتوصي بأن تقوم الدولة الطرف بما يلي:</w:t>
      </w:r>
    </w:p>
    <w:bookmarkEnd w:id="0"/>
    <w:p w14:paraId="6BF5C205" w14:textId="6722E228" w:rsidR="00747C83" w:rsidRPr="00F93074" w:rsidRDefault="00E833BC" w:rsidP="00E833BC">
      <w:pPr>
        <w:pStyle w:val="SingleTxtGA"/>
        <w:rPr>
          <w:rFonts w:eastAsiaTheme="minorEastAsia"/>
          <w:b/>
          <w:lang w:val="en-US" w:eastAsia="zh-TW"/>
        </w:rPr>
      </w:pPr>
      <w:r w:rsidRPr="00F93074">
        <w:rPr>
          <w:rFonts w:eastAsiaTheme="minorEastAsia"/>
          <w:b/>
          <w:rtl/>
          <w:lang w:val="en-US"/>
        </w:rPr>
        <w:tab/>
      </w:r>
      <w:r w:rsidR="00747C83" w:rsidRPr="00F93074">
        <w:rPr>
          <w:rFonts w:eastAsiaTheme="minorEastAsia"/>
          <w:b/>
          <w:rtl/>
          <w:lang w:val="en-US"/>
        </w:rPr>
        <w:t>(أ)</w:t>
      </w:r>
      <w:r w:rsidR="00747C83" w:rsidRPr="00F93074">
        <w:rPr>
          <w:rFonts w:eastAsiaTheme="minorEastAsia"/>
          <w:bCs/>
          <w:rtl/>
          <w:lang w:val="en-US"/>
        </w:rPr>
        <w:tab/>
      </w:r>
      <w:r w:rsidR="00747C83" w:rsidRPr="00F93074">
        <w:rPr>
          <w:rFonts w:eastAsiaTheme="minorEastAsia"/>
          <w:b/>
          <w:bCs/>
          <w:rtl/>
          <w:lang w:val="en-US"/>
        </w:rPr>
        <w:t>زيادة تخصيص الموارد اللازمة لضمان حقوق الطفل، ولا سيما حقوق أولئك الذين هم في حالة ضعف محددة، مثل أطفال الشعوب الأصلية والأطفال الإكوادوريين المنحدرين من أصل أفريقي وأطفال المونتوبيو؛</w:t>
      </w:r>
    </w:p>
    <w:p w14:paraId="4E211B73" w14:textId="584862B5" w:rsidR="00747C83" w:rsidRPr="00F93074" w:rsidRDefault="00E833BC" w:rsidP="00E833BC">
      <w:pPr>
        <w:pStyle w:val="SingleTxtGA"/>
        <w:rPr>
          <w:rFonts w:eastAsiaTheme="minorEastAsia"/>
          <w:b/>
          <w:lang w:val="en-US" w:eastAsia="zh-TW"/>
        </w:rPr>
      </w:pPr>
      <w:r w:rsidRPr="00F93074">
        <w:rPr>
          <w:rFonts w:eastAsiaTheme="minorEastAsia"/>
          <w:b/>
          <w:rtl/>
          <w:lang w:val="en-US"/>
        </w:rPr>
        <w:tab/>
      </w:r>
      <w:r w:rsidR="00747C83" w:rsidRPr="00F93074">
        <w:rPr>
          <w:rFonts w:eastAsiaTheme="minorEastAsia"/>
          <w:b/>
          <w:rtl/>
          <w:lang w:val="en-US"/>
        </w:rPr>
        <w:t>(ب)</w:t>
      </w:r>
      <w:r w:rsidR="00747C83" w:rsidRPr="00F93074">
        <w:rPr>
          <w:rFonts w:eastAsiaTheme="minorEastAsia"/>
          <w:bCs/>
          <w:rtl/>
          <w:lang w:val="en-US"/>
        </w:rPr>
        <w:tab/>
      </w:r>
      <w:r w:rsidR="00747C83" w:rsidRPr="00F93074">
        <w:rPr>
          <w:rFonts w:eastAsiaTheme="minorEastAsia"/>
          <w:b/>
          <w:bCs/>
          <w:rtl/>
          <w:lang w:val="en-US"/>
        </w:rPr>
        <w:t>تحديد بنود في الميزانية تشمل جميع الأطفال، مع إيلاء اهتمام خاص لأولئك الذين قد يحتاجون إلى تدابير حماية خاصة، وضمان حماية بنود الميزانية تلك من التدابير التقشفية أو التراجعية وتنفيذ الميزانية بفعالية وفق</w:t>
      </w:r>
      <w:r w:rsidR="00C0054D" w:rsidRPr="00F93074">
        <w:rPr>
          <w:rFonts w:eastAsiaTheme="minorEastAsia"/>
          <w:b/>
          <w:bCs/>
          <w:rtl/>
          <w:lang w:val="en-US"/>
        </w:rPr>
        <w:t xml:space="preserve">اً </w:t>
      </w:r>
      <w:r w:rsidR="00747C83" w:rsidRPr="00F93074">
        <w:rPr>
          <w:rFonts w:eastAsiaTheme="minorEastAsia"/>
          <w:b/>
          <w:bCs/>
          <w:rtl/>
          <w:lang w:val="en-US"/>
        </w:rPr>
        <w:t>لمبدأ إعطاء الأولوية المطلقة لحقوق الطفل.</w:t>
      </w:r>
    </w:p>
    <w:p w14:paraId="6726D853" w14:textId="77777777" w:rsidR="00747C83" w:rsidRPr="00F93074" w:rsidRDefault="00747C83" w:rsidP="00E833BC">
      <w:pPr>
        <w:pStyle w:val="H23GA"/>
        <w:rPr>
          <w:rtl/>
          <w:lang w:eastAsia="zh-TW"/>
        </w:rPr>
      </w:pPr>
      <w:r w:rsidRPr="00F93074">
        <w:rPr>
          <w:rtl/>
        </w:rPr>
        <w:tab/>
      </w:r>
      <w:r w:rsidRPr="00F93074">
        <w:rPr>
          <w:rtl/>
        </w:rPr>
        <w:tab/>
        <w:t>جمع البيانات</w:t>
      </w:r>
    </w:p>
    <w:p w14:paraId="5845E847" w14:textId="637FB630" w:rsidR="00747C83" w:rsidRPr="00F93074" w:rsidRDefault="00747C83" w:rsidP="00E833BC">
      <w:pPr>
        <w:pStyle w:val="SingleTxtGA"/>
        <w:rPr>
          <w:rFonts w:eastAsiaTheme="minorEastAsia"/>
          <w:b/>
          <w:lang w:val="en-US" w:eastAsia="zh-TW"/>
        </w:rPr>
      </w:pPr>
      <w:r w:rsidRPr="00F93074">
        <w:rPr>
          <w:rFonts w:eastAsiaTheme="minorEastAsia"/>
          <w:b/>
          <w:rtl/>
          <w:lang w:val="en-US"/>
        </w:rPr>
        <w:t>10-</w:t>
      </w:r>
      <w:r w:rsidRPr="00F93074">
        <w:rPr>
          <w:rFonts w:eastAsiaTheme="minorEastAsia"/>
          <w:bCs/>
          <w:rtl/>
          <w:lang w:val="en-US"/>
        </w:rPr>
        <w:tab/>
      </w:r>
      <w:r w:rsidRPr="00F93074">
        <w:rPr>
          <w:rFonts w:eastAsiaTheme="minorEastAsia"/>
          <w:b/>
          <w:bCs/>
          <w:rtl/>
          <w:lang w:val="en-US"/>
        </w:rPr>
        <w:t>تذكّر اللجنة بتعليقها العام رقم 5(2003) بشأن التدابير العامة لتنفيذ الاتفاقية، فتوصي بأن تعزز الدولة الطرف نظامها لجمع البيانات وبأن تضمن شموله جميع الحقوق الواردة في الاتفاقية والبروتوكولين الاختياريين الملحقين بها وتصنيف البيانات حسب معايير من جملتها السن والجنس والإعاقة والموقع الجغرافي والخلفية الاجتماعية والاقتصادية والأصل القومي أو الإثني، وذلك بهدف تيسير تحليل حالة الأطفال، مع إيلاء اهتمام خاص لأطفال الشعوب الأصلية والأطفال الإكوادوريين المنحدرين من أصل أفريقي وأطفال المونتوبيو والأطفال ضحايا أي نوع من أنواع العنف.</w:t>
      </w:r>
    </w:p>
    <w:p w14:paraId="0CECDCDD" w14:textId="77777777" w:rsidR="00747C83" w:rsidRPr="00F93074" w:rsidRDefault="00747C83" w:rsidP="00E833BC">
      <w:pPr>
        <w:pStyle w:val="H23GA"/>
        <w:rPr>
          <w:lang w:eastAsia="zh-TW"/>
        </w:rPr>
      </w:pPr>
      <w:r w:rsidRPr="00F93074">
        <w:rPr>
          <w:rtl/>
        </w:rPr>
        <w:tab/>
      </w:r>
      <w:r w:rsidRPr="00F93074">
        <w:rPr>
          <w:rtl/>
        </w:rPr>
        <w:tab/>
        <w:t>إمكانية اللجوء إلى العدالة وسبل الانتصاف</w:t>
      </w:r>
    </w:p>
    <w:p w14:paraId="75E1C16E" w14:textId="77777777" w:rsidR="00747C83" w:rsidRPr="00F93074" w:rsidRDefault="00747C83" w:rsidP="00E833BC">
      <w:pPr>
        <w:pStyle w:val="SingleTxtGA"/>
        <w:rPr>
          <w:rFonts w:eastAsiaTheme="minorEastAsia"/>
          <w:lang w:val="en-US" w:eastAsia="zh-TW"/>
        </w:rPr>
      </w:pPr>
      <w:r w:rsidRPr="00F93074">
        <w:rPr>
          <w:rFonts w:eastAsiaTheme="minorEastAsia"/>
          <w:rtl/>
          <w:lang w:val="en-US"/>
        </w:rPr>
        <w:t>11-</w:t>
      </w:r>
      <w:r w:rsidRPr="00F93074">
        <w:rPr>
          <w:rFonts w:eastAsiaTheme="minorEastAsia"/>
          <w:rtl/>
          <w:lang w:val="en-US"/>
        </w:rPr>
        <w:tab/>
      </w:r>
      <w:r w:rsidRPr="00F93074">
        <w:rPr>
          <w:rFonts w:eastAsiaTheme="minorEastAsia"/>
          <w:b/>
          <w:bCs/>
          <w:rtl/>
          <w:lang w:val="en-US"/>
        </w:rPr>
        <w:t>توصي اللجنة بأن تقوم الدولة الطرف بما يلي:</w:t>
      </w:r>
    </w:p>
    <w:p w14:paraId="70C68D2C" w14:textId="0EEC0741" w:rsidR="00747C83" w:rsidRPr="00F93074" w:rsidRDefault="00E833BC" w:rsidP="00E833BC">
      <w:pPr>
        <w:pStyle w:val="SingleTxtGA"/>
        <w:rPr>
          <w:rFonts w:eastAsiaTheme="minorEastAsia"/>
          <w:lang w:val="en-US" w:eastAsia="zh-TW"/>
        </w:rPr>
      </w:pPr>
      <w:r w:rsidRPr="00F93074">
        <w:rPr>
          <w:rFonts w:eastAsiaTheme="minorEastAsia"/>
          <w:rtl/>
          <w:lang w:val="en-US"/>
        </w:rPr>
        <w:tab/>
      </w:r>
      <w:r w:rsidR="00747C83" w:rsidRPr="00F93074">
        <w:rPr>
          <w:rFonts w:eastAsiaTheme="minorEastAsia"/>
          <w:rtl/>
          <w:lang w:val="en-US"/>
        </w:rPr>
        <w:t>(أ)</w:t>
      </w:r>
      <w:r w:rsidR="00747C83" w:rsidRPr="00F93074">
        <w:rPr>
          <w:rFonts w:eastAsiaTheme="minorEastAsia"/>
          <w:rtl/>
          <w:lang w:val="en-US"/>
        </w:rPr>
        <w:tab/>
      </w:r>
      <w:r w:rsidR="00747C83" w:rsidRPr="00F93074">
        <w:rPr>
          <w:rFonts w:eastAsiaTheme="minorEastAsia"/>
          <w:b/>
          <w:bCs/>
          <w:rtl/>
          <w:lang w:val="en-US"/>
        </w:rPr>
        <w:t xml:space="preserve">تمكين جميع الأطفال مما يلي: </w:t>
      </w:r>
      <w:r w:rsidRPr="00F93074">
        <w:rPr>
          <w:rFonts w:eastAsiaTheme="minorEastAsia" w:hint="cs"/>
          <w:b/>
          <w:bCs/>
          <w:rtl/>
          <w:lang w:val="en-US"/>
        </w:rPr>
        <w:t>’</w:t>
      </w:r>
      <w:r w:rsidR="00747C83" w:rsidRPr="00F93074">
        <w:rPr>
          <w:rFonts w:eastAsiaTheme="minorEastAsia"/>
          <w:b/>
          <w:bCs/>
          <w:rtl/>
          <w:lang w:val="en-US"/>
        </w:rPr>
        <w:t>1</w:t>
      </w:r>
      <w:r w:rsidRPr="00F93074">
        <w:rPr>
          <w:rFonts w:eastAsiaTheme="minorEastAsia" w:hint="cs"/>
          <w:b/>
          <w:bCs/>
          <w:rtl/>
          <w:lang w:val="en-US"/>
        </w:rPr>
        <w:t>‘</w:t>
      </w:r>
      <w:r w:rsidR="00747C83" w:rsidRPr="00F93074">
        <w:rPr>
          <w:rFonts w:eastAsiaTheme="minorEastAsia"/>
          <w:b/>
          <w:bCs/>
          <w:rtl/>
          <w:lang w:val="en-US"/>
        </w:rPr>
        <w:t xml:space="preserve"> الوصول إلى آليات سرية ومستقلة وملائمة للطفل لتقديم الشكاوى في المدارس ونظم الرعاية في الأسر الكفيلة وأوساط الرعاية البديلة ومراكز الحرمان من الحرية من أجل الإبلاغ عن جميع ما يتعرضون له من عنف وإساءة معاملة وتمييز وغير ذلك من انتهاكات لحقوقهم</w:t>
      </w:r>
      <w:r w:rsidRPr="00F93074">
        <w:rPr>
          <w:rFonts w:eastAsiaTheme="minorEastAsia" w:hint="cs"/>
          <w:b/>
          <w:bCs/>
          <w:rtl/>
          <w:lang w:val="en-US"/>
        </w:rPr>
        <w:t xml:space="preserve">؛ </w:t>
      </w:r>
      <w:r w:rsidR="00747C83" w:rsidRPr="00F93074">
        <w:rPr>
          <w:rFonts w:eastAsiaTheme="minorEastAsia"/>
          <w:b/>
          <w:bCs/>
          <w:rtl/>
          <w:lang w:val="en-US"/>
        </w:rPr>
        <w:t>’2‘ الحصول على الدعم القانوني والمعلومات الملائمة للسن بشأن الاستفادة من المشورة وسبل الانتصاف، بما فيها التعويض وإعادة التأهيل؛</w:t>
      </w:r>
    </w:p>
    <w:p w14:paraId="0C22C6B3" w14:textId="6E0976CE" w:rsidR="00747C83" w:rsidRPr="00F93074" w:rsidRDefault="00E833BC" w:rsidP="00E833BC">
      <w:pPr>
        <w:pStyle w:val="SingleTxtGA"/>
        <w:rPr>
          <w:rFonts w:eastAsiaTheme="minorEastAsia"/>
          <w:lang w:val="en-US" w:eastAsia="zh-TW"/>
        </w:rPr>
      </w:pPr>
      <w:r w:rsidRPr="00F93074">
        <w:rPr>
          <w:rFonts w:eastAsiaTheme="minorEastAsia"/>
          <w:rtl/>
          <w:lang w:val="en-US"/>
        </w:rPr>
        <w:tab/>
      </w:r>
      <w:r w:rsidR="00747C83" w:rsidRPr="00F93074">
        <w:rPr>
          <w:rFonts w:eastAsiaTheme="minorEastAsia"/>
          <w:rtl/>
          <w:lang w:val="en-US"/>
        </w:rPr>
        <w:t>(ب)</w:t>
      </w:r>
      <w:r w:rsidR="00747C83" w:rsidRPr="00F93074">
        <w:rPr>
          <w:rFonts w:eastAsiaTheme="minorEastAsia"/>
          <w:rtl/>
          <w:lang w:val="en-US"/>
        </w:rPr>
        <w:tab/>
      </w:r>
      <w:r w:rsidR="00747C83" w:rsidRPr="00F93074">
        <w:rPr>
          <w:rFonts w:eastAsiaTheme="minorEastAsia"/>
          <w:b/>
          <w:bCs/>
          <w:rtl/>
          <w:lang w:val="en-US"/>
        </w:rPr>
        <w:t>اتخاذ تدابير من أجل ضمان تنفيذ البروتوكول الإكوادوري بشأن إجراء المقابلات المتعلقة بالأدلة الجنائية من خلال الاستماع المتخصص إلى الأطفال والمراهقين ضحايا العنف الجنسي تنفيذا</w:t>
      </w:r>
      <w:r w:rsidRPr="00F93074">
        <w:rPr>
          <w:rFonts w:eastAsiaTheme="minorEastAsia" w:hint="cs"/>
          <w:b/>
          <w:bCs/>
          <w:rtl/>
          <w:lang w:val="en-US"/>
        </w:rPr>
        <w:t>ً</w:t>
      </w:r>
      <w:r w:rsidR="00747C83" w:rsidRPr="00F93074">
        <w:rPr>
          <w:rFonts w:eastAsiaTheme="minorEastAsia"/>
          <w:b/>
          <w:bCs/>
          <w:rtl/>
          <w:lang w:val="en-US"/>
        </w:rPr>
        <w:t xml:space="preserve"> فعالا</w:t>
      </w:r>
      <w:r w:rsidRPr="00F93074">
        <w:rPr>
          <w:rFonts w:eastAsiaTheme="minorEastAsia" w:hint="cs"/>
          <w:b/>
          <w:bCs/>
          <w:rtl/>
          <w:lang w:val="en-US"/>
        </w:rPr>
        <w:t>ً</w:t>
      </w:r>
      <w:r w:rsidR="00747C83" w:rsidRPr="00F93074">
        <w:rPr>
          <w:rFonts w:eastAsiaTheme="minorEastAsia"/>
          <w:b/>
          <w:bCs/>
          <w:rtl/>
          <w:lang w:val="en-US"/>
        </w:rPr>
        <w:t>؛</w:t>
      </w:r>
    </w:p>
    <w:p w14:paraId="2D2D824B" w14:textId="492C849A" w:rsidR="00747C83" w:rsidRPr="00F93074" w:rsidRDefault="00E833BC" w:rsidP="00E833BC">
      <w:pPr>
        <w:pStyle w:val="SingleTxtGA"/>
        <w:rPr>
          <w:rFonts w:eastAsiaTheme="minorEastAsia"/>
          <w:bCs/>
          <w:lang w:val="en-US" w:eastAsia="zh-TW"/>
        </w:rPr>
      </w:pPr>
      <w:r w:rsidRPr="00F93074">
        <w:rPr>
          <w:rFonts w:eastAsiaTheme="minorEastAsia"/>
          <w:rtl/>
          <w:lang w:val="en-US"/>
        </w:rPr>
        <w:tab/>
      </w:r>
      <w:r w:rsidR="00747C83" w:rsidRPr="00F93074">
        <w:rPr>
          <w:rFonts w:eastAsiaTheme="minorEastAsia"/>
          <w:rtl/>
          <w:lang w:val="en-US"/>
        </w:rPr>
        <w:t>(ج)</w:t>
      </w:r>
      <w:r w:rsidR="00747C83" w:rsidRPr="00F93074">
        <w:rPr>
          <w:rFonts w:eastAsiaTheme="minorEastAsia"/>
          <w:rtl/>
          <w:lang w:val="en-US"/>
        </w:rPr>
        <w:tab/>
      </w:r>
      <w:r w:rsidR="00747C83" w:rsidRPr="00F93074">
        <w:rPr>
          <w:rFonts w:eastAsiaTheme="minorEastAsia"/>
          <w:b/>
          <w:bCs/>
          <w:rtl/>
          <w:lang w:val="en-US"/>
        </w:rPr>
        <w:t>ضمان تدريب أفراد الشرطة والمدعين العامين والقضاة وموظفي السجون تدريب</w:t>
      </w:r>
      <w:r w:rsidR="00C0054D" w:rsidRPr="00F93074">
        <w:rPr>
          <w:rFonts w:eastAsiaTheme="minorEastAsia"/>
          <w:b/>
          <w:bCs/>
          <w:rtl/>
          <w:lang w:val="en-US"/>
        </w:rPr>
        <w:t xml:space="preserve">اً </w:t>
      </w:r>
      <w:r w:rsidR="00747C83" w:rsidRPr="00F93074">
        <w:rPr>
          <w:rFonts w:eastAsiaTheme="minorEastAsia"/>
          <w:b/>
          <w:bCs/>
          <w:rtl/>
          <w:lang w:val="en-US"/>
        </w:rPr>
        <w:t>منهجيّا</w:t>
      </w:r>
      <w:r w:rsidRPr="00F93074">
        <w:rPr>
          <w:rFonts w:eastAsiaTheme="minorEastAsia" w:hint="cs"/>
          <w:b/>
          <w:bCs/>
          <w:rtl/>
          <w:lang w:val="en-US"/>
        </w:rPr>
        <w:t>ً</w:t>
      </w:r>
      <w:r w:rsidR="00747C83" w:rsidRPr="00F93074">
        <w:rPr>
          <w:rFonts w:eastAsiaTheme="minorEastAsia"/>
          <w:b/>
          <w:bCs/>
          <w:rtl/>
          <w:lang w:val="en-US"/>
        </w:rPr>
        <w:t xml:space="preserve"> وإلزاميّا</w:t>
      </w:r>
      <w:r w:rsidRPr="00F93074">
        <w:rPr>
          <w:rFonts w:eastAsiaTheme="minorEastAsia" w:hint="cs"/>
          <w:b/>
          <w:bCs/>
          <w:rtl/>
          <w:lang w:val="en-US"/>
        </w:rPr>
        <w:t>ً</w:t>
      </w:r>
      <w:r w:rsidR="00747C83" w:rsidRPr="00F93074">
        <w:rPr>
          <w:rFonts w:eastAsiaTheme="minorEastAsia"/>
          <w:b/>
          <w:bCs/>
          <w:rtl/>
          <w:lang w:val="en-US"/>
        </w:rPr>
        <w:t xml:space="preserve"> على حقوق الطفل.</w:t>
      </w:r>
    </w:p>
    <w:p w14:paraId="45EC32BD" w14:textId="77777777" w:rsidR="00747C83" w:rsidRPr="00F93074" w:rsidRDefault="00747C83" w:rsidP="00E833BC">
      <w:pPr>
        <w:pStyle w:val="H23GA"/>
        <w:rPr>
          <w:lang w:eastAsia="zh-TW"/>
        </w:rPr>
      </w:pPr>
      <w:r w:rsidRPr="00F93074">
        <w:rPr>
          <w:rtl/>
        </w:rPr>
        <w:tab/>
      </w:r>
      <w:r w:rsidRPr="00F93074">
        <w:rPr>
          <w:rtl/>
        </w:rPr>
        <w:tab/>
        <w:t>الرصد المستقل</w:t>
      </w:r>
    </w:p>
    <w:p w14:paraId="11635F0B" w14:textId="77777777" w:rsidR="00747C83" w:rsidRPr="00F93074" w:rsidRDefault="00747C83" w:rsidP="00E833BC">
      <w:pPr>
        <w:pStyle w:val="SingleTxtGA"/>
        <w:rPr>
          <w:rFonts w:eastAsiaTheme="minorEastAsia"/>
          <w:lang w:val="en-US" w:eastAsia="zh-TW"/>
        </w:rPr>
      </w:pPr>
      <w:r w:rsidRPr="00F93074">
        <w:rPr>
          <w:rFonts w:eastAsiaTheme="minorEastAsia"/>
          <w:rtl/>
          <w:lang w:val="en-US"/>
        </w:rPr>
        <w:t>12-</w:t>
      </w:r>
      <w:r w:rsidRPr="00F93074">
        <w:rPr>
          <w:rFonts w:eastAsiaTheme="minorEastAsia"/>
          <w:rtl/>
          <w:lang w:val="en-US"/>
        </w:rPr>
        <w:tab/>
      </w:r>
      <w:r w:rsidRPr="00F93074">
        <w:rPr>
          <w:rFonts w:eastAsiaTheme="minorEastAsia"/>
          <w:b/>
          <w:bCs/>
          <w:rtl/>
          <w:lang w:val="en-US"/>
        </w:rPr>
        <w:t>ترحّب اللجنة بإنشاء آلية لتعزيز حقوق الطفل وحمايتها داخل أمانة المظالم، لكنها توصي بأن تعزز الدولة الطرف قدراتها بتوفير ما يكفي من الموارد البشرية والتقنية والمالية لتلقي شكاوى الأطفال والتحقيق فيها ومعالجتها على نحو يراعي مصالح الطفل.</w:t>
      </w:r>
    </w:p>
    <w:p w14:paraId="2C41EF6E" w14:textId="77777777" w:rsidR="00747C83" w:rsidRPr="00F93074" w:rsidRDefault="00747C83" w:rsidP="00E833BC">
      <w:pPr>
        <w:pStyle w:val="H23GA"/>
        <w:rPr>
          <w:lang w:eastAsia="zh-TW"/>
        </w:rPr>
      </w:pPr>
      <w:r w:rsidRPr="00F93074">
        <w:rPr>
          <w:rtl/>
        </w:rPr>
        <w:lastRenderedPageBreak/>
        <w:tab/>
      </w:r>
      <w:r w:rsidRPr="00F93074">
        <w:rPr>
          <w:rtl/>
        </w:rPr>
        <w:tab/>
        <w:t>نشر الاتفاقية وإذكاء الوعي</w:t>
      </w:r>
    </w:p>
    <w:p w14:paraId="788B1EE8" w14:textId="77777777" w:rsidR="00747C83" w:rsidRPr="00F93074" w:rsidRDefault="00747C83" w:rsidP="00E833BC">
      <w:pPr>
        <w:pStyle w:val="SingleTxtGA"/>
        <w:rPr>
          <w:rFonts w:eastAsiaTheme="minorEastAsia"/>
          <w:b/>
          <w:lang w:val="en-US" w:eastAsia="zh-TW"/>
        </w:rPr>
      </w:pPr>
      <w:r w:rsidRPr="00F93074">
        <w:rPr>
          <w:rFonts w:eastAsiaTheme="minorEastAsia"/>
          <w:b/>
          <w:rtl/>
          <w:lang w:val="en-US"/>
        </w:rPr>
        <w:t>13</w:t>
      </w:r>
      <w:r w:rsidRPr="00F93074">
        <w:rPr>
          <w:rFonts w:eastAsiaTheme="minorEastAsia"/>
          <w:bCs/>
          <w:rtl/>
          <w:lang w:val="en-US"/>
        </w:rPr>
        <w:t>-</w:t>
      </w:r>
      <w:r w:rsidRPr="00F93074">
        <w:rPr>
          <w:rFonts w:eastAsiaTheme="minorEastAsia"/>
          <w:bCs/>
          <w:rtl/>
          <w:lang w:val="en-US"/>
        </w:rPr>
        <w:tab/>
      </w:r>
      <w:r w:rsidRPr="00F93074">
        <w:rPr>
          <w:rFonts w:eastAsiaTheme="minorEastAsia"/>
          <w:b/>
          <w:bCs/>
          <w:rtl/>
          <w:lang w:val="en-US"/>
        </w:rPr>
        <w:t>توصي اللجنة بأن تعزز الدولة الطرف برامجها للتوعية، بما يشمل تنظيم الحملات، بالتعاون مع منظمات المجتمع المدني، من أجل تعريف الجمهور العام، بما فيه الأطفال والأسر ومقدمو الرعاية وموظفو الحكومة والإعلاميون وجميع الأشخاص الذين يعملون مع الأطفال ومن أجلهم، بالاتفاقية والبروتوكولين الاختياريين الملحقين بها على نطاق واسع.</w:t>
      </w:r>
    </w:p>
    <w:p w14:paraId="0C2DA338" w14:textId="77777777" w:rsidR="00747C83" w:rsidRPr="00F93074" w:rsidRDefault="00747C83" w:rsidP="00E833BC">
      <w:pPr>
        <w:pStyle w:val="H23GA"/>
        <w:rPr>
          <w:lang w:eastAsia="zh-TW"/>
        </w:rPr>
      </w:pPr>
      <w:r w:rsidRPr="00F93074">
        <w:rPr>
          <w:rtl/>
        </w:rPr>
        <w:tab/>
      </w:r>
      <w:r w:rsidRPr="00F93074">
        <w:rPr>
          <w:rtl/>
        </w:rPr>
        <w:tab/>
        <w:t>التعاون مع المجتمع الدولي</w:t>
      </w:r>
    </w:p>
    <w:p w14:paraId="4DDB556A" w14:textId="77777777" w:rsidR="00747C83" w:rsidRPr="00F93074" w:rsidRDefault="00747C83" w:rsidP="00E833BC">
      <w:pPr>
        <w:pStyle w:val="SingleTxtGA"/>
        <w:rPr>
          <w:rFonts w:eastAsiaTheme="minorEastAsia"/>
          <w:lang w:val="en-US" w:eastAsia="zh-TW"/>
        </w:rPr>
      </w:pPr>
      <w:r w:rsidRPr="00F93074">
        <w:rPr>
          <w:rFonts w:eastAsiaTheme="minorEastAsia"/>
          <w:b/>
          <w:rtl/>
          <w:lang w:val="en-US"/>
        </w:rPr>
        <w:t>14</w:t>
      </w:r>
      <w:r w:rsidRPr="00F93074">
        <w:rPr>
          <w:rFonts w:eastAsiaTheme="minorEastAsia"/>
          <w:rtl/>
          <w:lang w:val="en-US"/>
        </w:rPr>
        <w:t>-</w:t>
      </w:r>
      <w:r w:rsidRPr="00F93074">
        <w:rPr>
          <w:rFonts w:eastAsiaTheme="minorEastAsia"/>
          <w:rtl/>
          <w:lang w:val="en-US"/>
        </w:rPr>
        <w:tab/>
      </w:r>
      <w:r w:rsidRPr="00F93074">
        <w:rPr>
          <w:rFonts w:eastAsiaTheme="minorEastAsia"/>
          <w:b/>
          <w:bCs/>
          <w:rtl/>
          <w:lang w:val="en-US"/>
        </w:rPr>
        <w:t>تحث اللجنة الدولة الطرف على القيام بما يلي:</w:t>
      </w:r>
    </w:p>
    <w:p w14:paraId="72689494" w14:textId="1E3E1382" w:rsidR="00747C83" w:rsidRPr="00F93074" w:rsidRDefault="00E833BC" w:rsidP="00E833BC">
      <w:pPr>
        <w:pStyle w:val="SingleTxtGA"/>
        <w:rPr>
          <w:rFonts w:eastAsiaTheme="minorEastAsia"/>
          <w:b/>
          <w:bCs/>
          <w:lang w:val="en-US" w:eastAsia="zh-TW"/>
        </w:rPr>
      </w:pPr>
      <w:r w:rsidRPr="00F93074">
        <w:rPr>
          <w:rFonts w:eastAsiaTheme="minorEastAsia"/>
          <w:b/>
          <w:rtl/>
          <w:lang w:val="en-US"/>
        </w:rPr>
        <w:tab/>
      </w:r>
      <w:r w:rsidR="00747C83" w:rsidRPr="00F93074">
        <w:rPr>
          <w:rFonts w:eastAsiaTheme="minorEastAsia"/>
          <w:b/>
          <w:rtl/>
          <w:lang w:val="en-US"/>
        </w:rPr>
        <w:t>(أ)</w:t>
      </w:r>
      <w:r w:rsidR="00747C83" w:rsidRPr="00F93074">
        <w:rPr>
          <w:rFonts w:eastAsiaTheme="minorEastAsia"/>
          <w:bCs/>
          <w:rtl/>
          <w:lang w:val="en-US"/>
        </w:rPr>
        <w:tab/>
      </w:r>
      <w:r w:rsidR="00747C83" w:rsidRPr="00F93074">
        <w:rPr>
          <w:rFonts w:eastAsiaTheme="minorEastAsia"/>
          <w:b/>
          <w:bCs/>
          <w:rtl/>
          <w:lang w:val="en-US"/>
        </w:rPr>
        <w:t>اعتماد تدابير ملموسة لحماية المدافعين عن حقوق الإنسان والمدافعين عن البيئة، بمن فيهم المدافعون عن حقوق الإنسان العاملون في مجال حقوق الطفل؛</w:t>
      </w:r>
    </w:p>
    <w:p w14:paraId="3118E023" w14:textId="4E7F285C" w:rsidR="00747C83" w:rsidRPr="00F93074" w:rsidRDefault="00E833BC" w:rsidP="00E833BC">
      <w:pPr>
        <w:pStyle w:val="SingleTxtGA"/>
        <w:rPr>
          <w:rFonts w:eastAsiaTheme="minorEastAsia"/>
          <w:b/>
          <w:bCs/>
          <w:rtl/>
          <w:lang w:val="en-US" w:eastAsia="zh-TW"/>
        </w:rPr>
      </w:pPr>
      <w:r w:rsidRPr="00F93074">
        <w:rPr>
          <w:rFonts w:eastAsiaTheme="minorEastAsia"/>
          <w:b/>
          <w:rtl/>
          <w:lang w:val="en-US"/>
        </w:rPr>
        <w:tab/>
      </w:r>
      <w:r w:rsidR="00747C83" w:rsidRPr="00F93074">
        <w:rPr>
          <w:rFonts w:eastAsiaTheme="minorEastAsia"/>
          <w:b/>
          <w:rtl/>
          <w:lang w:val="en-US"/>
        </w:rPr>
        <w:t>(ب)</w:t>
      </w:r>
      <w:r w:rsidR="00747C83" w:rsidRPr="00F93074">
        <w:rPr>
          <w:rFonts w:eastAsiaTheme="minorEastAsia"/>
          <w:b/>
          <w:rtl/>
          <w:lang w:val="en-US"/>
        </w:rPr>
        <w:tab/>
      </w:r>
      <w:r w:rsidR="00747C83" w:rsidRPr="00F93074">
        <w:rPr>
          <w:rFonts w:eastAsiaTheme="minorEastAsia"/>
          <w:b/>
          <w:bCs/>
          <w:rtl/>
          <w:lang w:val="en-US"/>
        </w:rPr>
        <w:t>إدانة وصْم المدافعين عن حقوق الإنسان والمدافعين عن البيئة والتهديدات والاعتداءات التي يتعرضون لها، مع إعطاء الأولوية للأفعال التي تحدث في المنطقة الساحلية، وضمان المقاضاة على هذه الأفعال في حينها وبكفاءة.</w:t>
      </w:r>
    </w:p>
    <w:p w14:paraId="225B679F" w14:textId="77777777" w:rsidR="00747C83" w:rsidRPr="00F93074" w:rsidRDefault="00747C83" w:rsidP="00E833BC">
      <w:pPr>
        <w:pStyle w:val="H23GA"/>
        <w:rPr>
          <w:lang w:eastAsia="zh-TW"/>
        </w:rPr>
      </w:pPr>
      <w:r w:rsidRPr="00F93074">
        <w:rPr>
          <w:rtl/>
        </w:rPr>
        <w:tab/>
      </w:r>
      <w:r w:rsidRPr="00F93074">
        <w:rPr>
          <w:rtl/>
        </w:rPr>
        <w:tab/>
        <w:t>حقوق الطفل وقطاع الأعمال التجارية</w:t>
      </w:r>
    </w:p>
    <w:p w14:paraId="27A30E7D" w14:textId="5F5C1D06" w:rsidR="00747C83" w:rsidRPr="00F93074" w:rsidRDefault="00747C83" w:rsidP="00E833BC">
      <w:pPr>
        <w:pStyle w:val="SingleTxtGA"/>
        <w:rPr>
          <w:rFonts w:eastAsiaTheme="minorEastAsia"/>
          <w:lang w:val="en-US" w:eastAsia="zh-TW"/>
        </w:rPr>
      </w:pPr>
      <w:r w:rsidRPr="00F93074">
        <w:rPr>
          <w:rFonts w:eastAsiaTheme="minorEastAsia"/>
          <w:rtl/>
          <w:lang w:val="en-US"/>
        </w:rPr>
        <w:t>15-</w:t>
      </w:r>
      <w:r w:rsidRPr="00F93074">
        <w:rPr>
          <w:rFonts w:eastAsiaTheme="minorEastAsia"/>
          <w:rtl/>
          <w:lang w:val="en-US"/>
        </w:rPr>
        <w:tab/>
      </w:r>
      <w:r w:rsidRPr="00F93074">
        <w:rPr>
          <w:rFonts w:eastAsiaTheme="minorEastAsia"/>
          <w:b/>
          <w:bCs/>
          <w:rtl/>
          <w:lang w:val="en-US"/>
        </w:rPr>
        <w:t>تذكّر اللجنة بتعليقها العام رقم 16(2013) بشأن التزامات الدول المتعلقة بأثر قطاع الأعمال</w:t>
      </w:r>
      <w:r w:rsidR="00E833BC" w:rsidRPr="00F93074">
        <w:rPr>
          <w:rFonts w:eastAsiaTheme="minorEastAsia" w:hint="cs"/>
          <w:b/>
          <w:bCs/>
          <w:rtl/>
          <w:lang w:val="en-US"/>
        </w:rPr>
        <w:t> </w:t>
      </w:r>
      <w:r w:rsidRPr="00F93074">
        <w:rPr>
          <w:rFonts w:eastAsiaTheme="minorEastAsia"/>
          <w:b/>
          <w:bCs/>
          <w:rtl/>
          <w:lang w:val="en-US"/>
        </w:rPr>
        <w:t>التجارية على حقوق الطفل وبالمبادئ التوجيهية بشأن الأعمال التجارية وحقوق الإنسان التي</w:t>
      </w:r>
      <w:r w:rsidR="00E833BC" w:rsidRPr="00F93074">
        <w:rPr>
          <w:rFonts w:eastAsiaTheme="minorEastAsia" w:hint="cs"/>
          <w:b/>
          <w:bCs/>
          <w:rtl/>
          <w:lang w:val="en-US"/>
        </w:rPr>
        <w:t> </w:t>
      </w:r>
      <w:r w:rsidRPr="00F93074">
        <w:rPr>
          <w:rFonts w:eastAsiaTheme="minorEastAsia"/>
          <w:b/>
          <w:bCs/>
          <w:rtl/>
          <w:lang w:val="en-US"/>
        </w:rPr>
        <w:t xml:space="preserve">أقرها مجلس حقوق الإنسان في عام </w:t>
      </w:r>
      <w:r w:rsidR="00565C89" w:rsidRPr="00F93074">
        <w:rPr>
          <w:rFonts w:eastAsiaTheme="minorEastAsia" w:hint="cs"/>
          <w:b/>
          <w:bCs/>
          <w:rtl/>
          <w:lang w:val="en-US"/>
        </w:rPr>
        <w:t>2</w:t>
      </w:r>
      <w:r w:rsidRPr="00F93074">
        <w:rPr>
          <w:rFonts w:eastAsiaTheme="minorEastAsia"/>
          <w:b/>
          <w:bCs/>
          <w:rtl/>
          <w:lang w:val="en-US"/>
        </w:rPr>
        <w:t>011، وبتوصياتها السابقة، فتوصي كذلك بأن تقوم الدولة الطرف بما يلي:</w:t>
      </w:r>
    </w:p>
    <w:p w14:paraId="356F8F14" w14:textId="6A28B34A" w:rsidR="00747C83" w:rsidRPr="00F93074" w:rsidRDefault="00E833BC" w:rsidP="00E833BC">
      <w:pPr>
        <w:pStyle w:val="SingleTxtGA"/>
        <w:rPr>
          <w:rFonts w:eastAsiaTheme="minorEastAsia"/>
          <w:lang w:val="en-US" w:eastAsia="zh-TW"/>
        </w:rPr>
      </w:pPr>
      <w:r w:rsidRPr="00F93074">
        <w:rPr>
          <w:rFonts w:eastAsiaTheme="minorEastAsia"/>
          <w:rtl/>
          <w:lang w:val="en-US"/>
        </w:rPr>
        <w:tab/>
      </w:r>
      <w:r w:rsidR="00747C83" w:rsidRPr="00F93074">
        <w:rPr>
          <w:rFonts w:eastAsiaTheme="minorEastAsia"/>
          <w:rtl/>
          <w:lang w:val="en-US"/>
        </w:rPr>
        <w:t>(أ)</w:t>
      </w:r>
      <w:r w:rsidR="00747C83" w:rsidRPr="00F93074">
        <w:rPr>
          <w:rFonts w:eastAsiaTheme="minorEastAsia"/>
          <w:rtl/>
          <w:lang w:val="en-US"/>
        </w:rPr>
        <w:tab/>
      </w:r>
      <w:r w:rsidR="00747C83" w:rsidRPr="00F93074">
        <w:rPr>
          <w:rFonts w:eastAsiaTheme="minorEastAsia"/>
          <w:b/>
          <w:bCs/>
          <w:rtl/>
          <w:lang w:val="en-US"/>
        </w:rPr>
        <w:t>وضع إطار تنظيمي وتنفيذه من أجل ضمان احترام الصناعات والشركات العاملة في الدولة الطرف أو التي تُدار انطلاق</w:t>
      </w:r>
      <w:r w:rsidR="00FC34CB" w:rsidRPr="00F93074">
        <w:rPr>
          <w:rFonts w:eastAsiaTheme="minorEastAsia"/>
          <w:b/>
          <w:bCs/>
          <w:rtl/>
          <w:lang w:val="en-US"/>
        </w:rPr>
        <w:t xml:space="preserve">اً </w:t>
      </w:r>
      <w:r w:rsidR="00747C83" w:rsidRPr="00F93074">
        <w:rPr>
          <w:rFonts w:eastAsiaTheme="minorEastAsia"/>
          <w:b/>
          <w:bCs/>
          <w:rtl/>
          <w:lang w:val="en-US"/>
        </w:rPr>
        <w:t>منها للمعايير الدولية والوطنية لحماية حقوق الطفل، بحيث لا تؤثر أنشطتها سلب</w:t>
      </w:r>
      <w:r w:rsidR="00C0054D" w:rsidRPr="00F93074">
        <w:rPr>
          <w:rFonts w:eastAsiaTheme="minorEastAsia"/>
          <w:b/>
          <w:bCs/>
          <w:rtl/>
          <w:lang w:val="en-US"/>
        </w:rPr>
        <w:t xml:space="preserve">اً </w:t>
      </w:r>
      <w:r w:rsidR="00747C83" w:rsidRPr="00F93074">
        <w:rPr>
          <w:rFonts w:eastAsiaTheme="minorEastAsia"/>
          <w:b/>
          <w:bCs/>
          <w:rtl/>
          <w:lang w:val="en-US"/>
        </w:rPr>
        <w:t>على الأطفال أو تعرض للخطر التشريعات البيئية أو الصحية أو تشريعات العمل أو غيرها من التشريعات المتعلقة بحقوق الإنسان؛</w:t>
      </w:r>
    </w:p>
    <w:p w14:paraId="13D0B88D" w14:textId="14D8506E" w:rsidR="00747C83" w:rsidRPr="00F93074" w:rsidRDefault="008B7606" w:rsidP="00E833BC">
      <w:pPr>
        <w:pStyle w:val="SingleTxtGA"/>
        <w:rPr>
          <w:rFonts w:eastAsiaTheme="minorEastAsia"/>
          <w:lang w:val="en-US" w:eastAsia="zh-TW"/>
        </w:rPr>
      </w:pPr>
      <w:r>
        <w:rPr>
          <w:rFonts w:eastAsiaTheme="minorEastAsia"/>
          <w:rtl/>
          <w:lang w:val="en-US"/>
        </w:rPr>
        <w:tab/>
      </w:r>
      <w:r w:rsidR="00747C83" w:rsidRPr="00F93074">
        <w:rPr>
          <w:rFonts w:eastAsiaTheme="minorEastAsia"/>
          <w:rtl/>
          <w:lang w:val="en-US"/>
        </w:rPr>
        <w:t>(ب)</w:t>
      </w:r>
      <w:r w:rsidR="00747C83" w:rsidRPr="00F93074">
        <w:rPr>
          <w:rFonts w:eastAsiaTheme="minorEastAsia"/>
          <w:rtl/>
          <w:lang w:val="en-US"/>
        </w:rPr>
        <w:tab/>
      </w:r>
      <w:r w:rsidR="00747C83" w:rsidRPr="00F93074">
        <w:rPr>
          <w:rFonts w:eastAsiaTheme="minorEastAsia"/>
          <w:b/>
          <w:bCs/>
          <w:rtl/>
          <w:lang w:val="en-US"/>
        </w:rPr>
        <w:t>إلزام الشركات بإجراء تقييمات ومشاورات بشأن ما تحدثه أنشطتها في مجال الأعمال التجارية من أثر على حقوق الطفل، ولا سيما حقوق أطفال الشعوب الأصلية، والإفصاح علن</w:t>
      </w:r>
      <w:r w:rsidR="00C0054D" w:rsidRPr="00F93074">
        <w:rPr>
          <w:rFonts w:eastAsiaTheme="minorEastAsia"/>
          <w:b/>
          <w:bCs/>
          <w:rtl/>
          <w:lang w:val="en-US"/>
        </w:rPr>
        <w:t xml:space="preserve">اً </w:t>
      </w:r>
      <w:r w:rsidR="00747C83" w:rsidRPr="00F93074">
        <w:rPr>
          <w:rFonts w:eastAsiaTheme="minorEastAsia"/>
          <w:b/>
          <w:bCs/>
          <w:rtl/>
          <w:lang w:val="en-US"/>
        </w:rPr>
        <w:t>وتمام</w:t>
      </w:r>
      <w:r w:rsidR="00C0054D" w:rsidRPr="00F93074">
        <w:rPr>
          <w:rFonts w:eastAsiaTheme="minorEastAsia"/>
          <w:b/>
          <w:bCs/>
          <w:rtl/>
          <w:lang w:val="en-US"/>
        </w:rPr>
        <w:t xml:space="preserve">اً </w:t>
      </w:r>
      <w:r w:rsidR="00747C83" w:rsidRPr="00F93074">
        <w:rPr>
          <w:rFonts w:eastAsiaTheme="minorEastAsia"/>
          <w:b/>
          <w:bCs/>
          <w:rtl/>
          <w:lang w:val="en-US"/>
        </w:rPr>
        <w:t>عن النتائج وعن خططها لمعالجة هذه النتائج.</w:t>
      </w:r>
    </w:p>
    <w:p w14:paraId="4944BB3C" w14:textId="2103541A" w:rsidR="00747C83" w:rsidRPr="00F93074" w:rsidRDefault="00E833BC" w:rsidP="00E833BC">
      <w:pPr>
        <w:pStyle w:val="H1GA"/>
        <w:rPr>
          <w:rtl/>
          <w:lang w:eastAsia="zh-TW"/>
        </w:rPr>
      </w:pPr>
      <w:r w:rsidRPr="00F93074">
        <w:rPr>
          <w:rtl/>
        </w:rPr>
        <w:tab/>
      </w:r>
      <w:r w:rsidR="00747C83" w:rsidRPr="00F93074">
        <w:rPr>
          <w:rtl/>
        </w:rPr>
        <w:t>باء-</w:t>
      </w:r>
      <w:r w:rsidR="00747C83" w:rsidRPr="00F93074">
        <w:rPr>
          <w:rtl/>
        </w:rPr>
        <w:tab/>
        <w:t>المبادئ العامة (المواد 2 و3 و6 و12)</w:t>
      </w:r>
    </w:p>
    <w:p w14:paraId="6CCFC79C" w14:textId="77777777" w:rsidR="00747C83" w:rsidRPr="00F93074" w:rsidRDefault="00747C83" w:rsidP="00E833BC">
      <w:pPr>
        <w:pStyle w:val="H23GA"/>
        <w:rPr>
          <w:lang w:eastAsia="zh-TW"/>
        </w:rPr>
      </w:pPr>
      <w:r w:rsidRPr="00F93074">
        <w:rPr>
          <w:rtl/>
        </w:rPr>
        <w:tab/>
      </w:r>
      <w:r w:rsidRPr="00F93074">
        <w:rPr>
          <w:rtl/>
        </w:rPr>
        <w:tab/>
        <w:t>عدم التمييز</w:t>
      </w:r>
    </w:p>
    <w:p w14:paraId="7A298B34" w14:textId="77777777" w:rsidR="00747C83" w:rsidRPr="00F93074" w:rsidRDefault="00747C83" w:rsidP="00E833BC">
      <w:pPr>
        <w:pStyle w:val="SingleTxtGA"/>
        <w:rPr>
          <w:rFonts w:eastAsiaTheme="minorEastAsia"/>
          <w:lang w:val="en-US" w:eastAsia="zh-TW"/>
        </w:rPr>
      </w:pPr>
      <w:r w:rsidRPr="00F93074">
        <w:rPr>
          <w:rFonts w:eastAsiaTheme="minorEastAsia"/>
          <w:rtl/>
          <w:lang w:val="en-US"/>
        </w:rPr>
        <w:t>16-</w:t>
      </w:r>
      <w:r w:rsidRPr="00F93074">
        <w:rPr>
          <w:rFonts w:eastAsiaTheme="minorEastAsia"/>
          <w:rtl/>
          <w:lang w:val="en-US"/>
        </w:rPr>
        <w:tab/>
        <w:t>تعرب اللجنة عن قلقها البالغ إزاء تفشي التمييز الهيكلي في حق الأطفال على أساس أصلهم الإثني أو نوع جنسهم، ويساورها القلق بوجه خاص إزاء ما يلي:</w:t>
      </w:r>
    </w:p>
    <w:p w14:paraId="26CE3A82" w14:textId="17BE3041" w:rsidR="00747C83" w:rsidRPr="00F93074" w:rsidRDefault="00E833BC" w:rsidP="00E833BC">
      <w:pPr>
        <w:pStyle w:val="SingleTxtGA"/>
        <w:rPr>
          <w:rFonts w:eastAsiaTheme="minorEastAsia"/>
          <w:lang w:val="en-US" w:eastAsia="zh-TW"/>
        </w:rPr>
      </w:pPr>
      <w:r w:rsidRPr="00F93074">
        <w:rPr>
          <w:rFonts w:eastAsiaTheme="minorEastAsia"/>
          <w:rtl/>
          <w:lang w:val="en-US"/>
        </w:rPr>
        <w:tab/>
      </w:r>
      <w:r w:rsidR="00747C83" w:rsidRPr="00F93074">
        <w:rPr>
          <w:rFonts w:eastAsiaTheme="minorEastAsia"/>
          <w:rtl/>
          <w:lang w:val="en-US"/>
        </w:rPr>
        <w:t>(أ)</w:t>
      </w:r>
      <w:r w:rsidR="00747C83" w:rsidRPr="00F93074">
        <w:rPr>
          <w:rFonts w:eastAsiaTheme="minorEastAsia"/>
          <w:rtl/>
          <w:lang w:val="en-US"/>
        </w:rPr>
        <w:tab/>
        <w:t>عدم المساواة في الحصول على الخدمات الأساسية الذي يعاني منه أطفال الشعوب الأصلية والأطفال الإكوادوريون المنحدرون من أصل أفريقي وأطفال المونتوبيو، ولا سيما أولئك الذين يعيشون في الأرياف والمناطق الحدودية؛</w:t>
      </w:r>
    </w:p>
    <w:p w14:paraId="50A7675D" w14:textId="764DFA0A" w:rsidR="00747C83" w:rsidRPr="00F93074" w:rsidRDefault="00E833BC" w:rsidP="00E833BC">
      <w:pPr>
        <w:pStyle w:val="SingleTxtGA"/>
        <w:rPr>
          <w:rFonts w:eastAsiaTheme="minorEastAsia"/>
          <w:lang w:val="en-US" w:eastAsia="zh-TW"/>
        </w:rPr>
      </w:pPr>
      <w:r w:rsidRPr="00F93074">
        <w:rPr>
          <w:rFonts w:eastAsiaTheme="minorEastAsia"/>
          <w:rtl/>
          <w:lang w:val="en-US"/>
        </w:rPr>
        <w:tab/>
      </w:r>
      <w:r w:rsidR="00747C83" w:rsidRPr="00F93074">
        <w:rPr>
          <w:rFonts w:eastAsiaTheme="minorEastAsia"/>
          <w:rtl/>
          <w:lang w:val="en-US"/>
        </w:rPr>
        <w:t>(ب)</w:t>
      </w:r>
      <w:r w:rsidR="00747C83" w:rsidRPr="00F93074">
        <w:rPr>
          <w:rFonts w:eastAsiaTheme="minorEastAsia"/>
          <w:rtl/>
          <w:lang w:val="en-US"/>
        </w:rPr>
        <w:tab/>
        <w:t>تعرض الفتيات للاعتداء الجنسي دون إمكانية اللجوء إلى العدالة وسبل الانتصاف؛</w:t>
      </w:r>
    </w:p>
    <w:p w14:paraId="41354855" w14:textId="287E35F7" w:rsidR="00747C83" w:rsidRPr="00F93074" w:rsidRDefault="00E833BC" w:rsidP="00E833BC">
      <w:pPr>
        <w:pStyle w:val="SingleTxtGA"/>
        <w:rPr>
          <w:rFonts w:eastAsiaTheme="minorEastAsia"/>
          <w:lang w:val="en-US" w:eastAsia="zh-TW"/>
        </w:rPr>
      </w:pPr>
      <w:r w:rsidRPr="00F93074">
        <w:rPr>
          <w:rFonts w:eastAsiaTheme="minorEastAsia"/>
          <w:rtl/>
          <w:lang w:val="en-US"/>
        </w:rPr>
        <w:lastRenderedPageBreak/>
        <w:tab/>
      </w:r>
      <w:r w:rsidR="00747C83" w:rsidRPr="00F93074">
        <w:rPr>
          <w:rFonts w:eastAsiaTheme="minorEastAsia"/>
          <w:rtl/>
          <w:lang w:val="en-US"/>
        </w:rPr>
        <w:t>(ج)</w:t>
      </w:r>
      <w:r w:rsidR="00747C83" w:rsidRPr="00F93074">
        <w:rPr>
          <w:rFonts w:eastAsiaTheme="minorEastAsia"/>
          <w:rtl/>
          <w:lang w:val="en-US"/>
        </w:rPr>
        <w:tab/>
        <w:t>وصْم الأطفال من المثليات والمثليين ومزدوجي الميل الجنسي ومغايري الهوية الجنسانية وحاملي صفات الجنسين وخطاب الكراهية المعادي لهم.</w:t>
      </w:r>
    </w:p>
    <w:p w14:paraId="3424ADC9" w14:textId="6F57E33D" w:rsidR="00747C83" w:rsidRPr="00F93074" w:rsidRDefault="00747C83" w:rsidP="00E833BC">
      <w:pPr>
        <w:pStyle w:val="SingleTxtGA"/>
        <w:rPr>
          <w:rFonts w:eastAsiaTheme="minorEastAsia"/>
          <w:lang w:val="en-US" w:eastAsia="zh-TW"/>
        </w:rPr>
      </w:pPr>
      <w:r w:rsidRPr="00F93074">
        <w:rPr>
          <w:rFonts w:eastAsiaTheme="minorEastAsia"/>
          <w:rtl/>
          <w:lang w:val="en-US"/>
        </w:rPr>
        <w:t>17-</w:t>
      </w:r>
      <w:r w:rsidRPr="00F93074">
        <w:rPr>
          <w:rFonts w:eastAsiaTheme="minorEastAsia"/>
          <w:rtl/>
          <w:lang w:val="en-US"/>
        </w:rPr>
        <w:tab/>
      </w:r>
      <w:r w:rsidRPr="00F93074">
        <w:rPr>
          <w:rFonts w:eastAsiaTheme="minorEastAsia"/>
          <w:b/>
          <w:bCs/>
          <w:rtl/>
          <w:lang w:val="en-US"/>
        </w:rPr>
        <w:t>وتذكّر اللجنة بملاحظاتها الختامية السابقة</w:t>
      </w:r>
      <w:r w:rsidR="00E833BC" w:rsidRPr="00F93074">
        <w:rPr>
          <w:rStyle w:val="FootnoteReference"/>
          <w:rFonts w:eastAsiaTheme="minorEastAsia"/>
          <w:sz w:val="22"/>
          <w:rtl/>
          <w:lang w:val="en-US"/>
        </w:rPr>
        <w:t>(</w:t>
      </w:r>
      <w:r w:rsidR="00E833BC" w:rsidRPr="00F93074">
        <w:rPr>
          <w:rStyle w:val="FootnoteReference"/>
          <w:rFonts w:eastAsiaTheme="minorEastAsia"/>
          <w:sz w:val="22"/>
          <w:rtl/>
          <w:lang w:val="en-US"/>
        </w:rPr>
        <w:footnoteReference w:id="7"/>
      </w:r>
      <w:r w:rsidR="00E833BC" w:rsidRPr="00F93074">
        <w:rPr>
          <w:rStyle w:val="FootnoteReference"/>
          <w:rFonts w:eastAsiaTheme="minorEastAsia"/>
          <w:sz w:val="22"/>
          <w:rtl/>
          <w:lang w:val="en-US"/>
        </w:rPr>
        <w:t>)</w:t>
      </w:r>
      <w:r w:rsidR="00E833BC" w:rsidRPr="00F93074">
        <w:rPr>
          <w:rFonts w:eastAsiaTheme="minorEastAsia" w:hint="cs"/>
          <w:b/>
          <w:bCs/>
          <w:rtl/>
          <w:lang w:val="en-US"/>
        </w:rPr>
        <w:t xml:space="preserve">، </w:t>
      </w:r>
      <w:r w:rsidRPr="00F93074">
        <w:rPr>
          <w:rFonts w:eastAsiaTheme="minorEastAsia"/>
          <w:b/>
          <w:bCs/>
          <w:rtl/>
          <w:lang w:val="en-US"/>
        </w:rPr>
        <w:t>وتحث الدولة الطرف على القيام بما يلي:</w:t>
      </w:r>
    </w:p>
    <w:p w14:paraId="7E2BC7BD" w14:textId="19B59359" w:rsidR="00747C83" w:rsidRPr="00F93074" w:rsidRDefault="00E833BC" w:rsidP="00E833BC">
      <w:pPr>
        <w:pStyle w:val="SingleTxtGA"/>
        <w:rPr>
          <w:rFonts w:eastAsiaTheme="minorEastAsia"/>
          <w:lang w:val="en-US" w:eastAsia="zh-TW"/>
        </w:rPr>
      </w:pPr>
      <w:r w:rsidRPr="00F93074">
        <w:rPr>
          <w:rFonts w:eastAsiaTheme="minorEastAsia"/>
          <w:rtl/>
          <w:lang w:val="en-US"/>
        </w:rPr>
        <w:tab/>
      </w:r>
      <w:r w:rsidR="00747C83" w:rsidRPr="00F93074">
        <w:rPr>
          <w:rFonts w:eastAsiaTheme="minorEastAsia"/>
          <w:rtl/>
          <w:lang w:val="en-US"/>
        </w:rPr>
        <w:t>(أ)</w:t>
      </w:r>
      <w:r w:rsidR="00747C83" w:rsidRPr="00F93074">
        <w:rPr>
          <w:rFonts w:eastAsiaTheme="minorEastAsia"/>
          <w:rtl/>
          <w:lang w:val="en-US"/>
        </w:rPr>
        <w:tab/>
      </w:r>
      <w:r w:rsidR="00747C83" w:rsidRPr="00F93074">
        <w:rPr>
          <w:rFonts w:eastAsiaTheme="minorEastAsia"/>
          <w:b/>
          <w:bCs/>
          <w:rtl/>
          <w:lang w:val="en-US"/>
        </w:rPr>
        <w:t>اعتماد تدابير خاصة تهدف إلى القضاء على أوجه التفاوت في حصول الأطفال على الغذاء والتعليم والخدمات الصحية، ولا سيما تلك التي تمس أطفال الشعوب الأصلية والأطفال الإكوادوريين المنحدرين من أصل أفريقي وأطفال المونتوبيو والأطفال ذوي إعاقة وأطفال الأسر الضعيفة حالها والأطفال المهاجرين من جمهورية فنزويلا البوليفارية؛</w:t>
      </w:r>
    </w:p>
    <w:p w14:paraId="709AA80D" w14:textId="65E27E4B" w:rsidR="00747C83" w:rsidRPr="00F93074" w:rsidRDefault="00E833BC" w:rsidP="00E833BC">
      <w:pPr>
        <w:pStyle w:val="SingleTxtGA"/>
        <w:rPr>
          <w:rFonts w:eastAsiaTheme="minorEastAsia"/>
          <w:lang w:val="en-US" w:eastAsia="zh-TW"/>
        </w:rPr>
      </w:pPr>
      <w:r w:rsidRPr="00F93074">
        <w:rPr>
          <w:rFonts w:eastAsiaTheme="minorEastAsia"/>
          <w:rtl/>
          <w:lang w:val="en-US"/>
        </w:rPr>
        <w:tab/>
      </w:r>
      <w:r w:rsidR="00747C83" w:rsidRPr="00F93074">
        <w:rPr>
          <w:rFonts w:eastAsiaTheme="minorEastAsia"/>
          <w:rtl/>
          <w:lang w:val="en-US"/>
        </w:rPr>
        <w:t>(ب)</w:t>
      </w:r>
      <w:r w:rsidR="00747C83" w:rsidRPr="00F93074">
        <w:rPr>
          <w:rFonts w:eastAsiaTheme="minorEastAsia"/>
          <w:rtl/>
          <w:lang w:val="en-US"/>
        </w:rPr>
        <w:tab/>
      </w:r>
      <w:r w:rsidR="00747C83" w:rsidRPr="00F93074">
        <w:rPr>
          <w:rFonts w:eastAsiaTheme="minorEastAsia"/>
          <w:b/>
          <w:bCs/>
          <w:rtl/>
          <w:lang w:val="en-US"/>
        </w:rPr>
        <w:t>اعتماد سياسات وتدابير لإنهاء التمييز التاريخي والهيكلي في حق أطفال الشعوب الأصلية والأطفال الإكوادوريين المنحدرين من أصل أفريقي وأطفال المونتوبيو، بمعالجة أسبابه الجذرية؛</w:t>
      </w:r>
    </w:p>
    <w:p w14:paraId="782DE771" w14:textId="3D13EF98" w:rsidR="00747C83" w:rsidRPr="00F93074" w:rsidRDefault="00E833BC" w:rsidP="00E833BC">
      <w:pPr>
        <w:pStyle w:val="SingleTxtGA"/>
        <w:rPr>
          <w:rFonts w:eastAsiaTheme="minorEastAsia"/>
          <w:lang w:val="en-US" w:eastAsia="zh-TW"/>
        </w:rPr>
      </w:pPr>
      <w:r w:rsidRPr="00F93074">
        <w:rPr>
          <w:rFonts w:eastAsiaTheme="minorEastAsia"/>
          <w:rtl/>
          <w:lang w:val="en-US"/>
        </w:rPr>
        <w:tab/>
      </w:r>
      <w:r w:rsidR="00747C83" w:rsidRPr="00F93074">
        <w:rPr>
          <w:rFonts w:eastAsiaTheme="minorEastAsia"/>
          <w:rtl/>
          <w:lang w:val="en-US"/>
        </w:rPr>
        <w:t>(ج)</w:t>
      </w:r>
      <w:r w:rsidR="00747C83" w:rsidRPr="00F93074">
        <w:rPr>
          <w:rFonts w:eastAsiaTheme="minorEastAsia"/>
          <w:rtl/>
          <w:lang w:val="en-US"/>
        </w:rPr>
        <w:tab/>
      </w:r>
      <w:r w:rsidR="00747C83" w:rsidRPr="00F93074">
        <w:rPr>
          <w:rFonts w:eastAsiaTheme="minorEastAsia"/>
          <w:b/>
          <w:bCs/>
          <w:rtl/>
          <w:lang w:val="en-US"/>
        </w:rPr>
        <w:t>تنفيذ تدابير تهدف إلى تغيير القوالب النمطية الجنسانية من أجل منع التمييز الهيكلي في حق الفتيات والأطفال المثليات والمثليين ومزدوجي الميل الجنسي ومغايري الهوية الجنسانية وحاملي صفات الجنسين في جميع مجالات الحياة، والقضاء عليه.</w:t>
      </w:r>
    </w:p>
    <w:p w14:paraId="1414C979" w14:textId="77777777" w:rsidR="00747C83" w:rsidRPr="00F93074" w:rsidRDefault="00747C83" w:rsidP="00E833BC">
      <w:pPr>
        <w:pStyle w:val="H23GA"/>
        <w:rPr>
          <w:lang w:eastAsia="zh-TW"/>
        </w:rPr>
      </w:pPr>
      <w:r w:rsidRPr="00F93074">
        <w:rPr>
          <w:rtl/>
        </w:rPr>
        <w:tab/>
      </w:r>
      <w:r w:rsidRPr="00F93074">
        <w:rPr>
          <w:rtl/>
        </w:rPr>
        <w:tab/>
        <w:t>مصالح الطفل الفضلى</w:t>
      </w:r>
    </w:p>
    <w:p w14:paraId="7C81DE53" w14:textId="3C008C24" w:rsidR="00747C83" w:rsidRPr="00F93074" w:rsidRDefault="00747C83" w:rsidP="00E833BC">
      <w:pPr>
        <w:pStyle w:val="SingleTxtGA"/>
        <w:rPr>
          <w:rFonts w:eastAsiaTheme="minorEastAsia"/>
          <w:b/>
          <w:lang w:val="en-US" w:eastAsia="zh-TW"/>
        </w:rPr>
      </w:pPr>
      <w:r w:rsidRPr="00F93074">
        <w:rPr>
          <w:rFonts w:eastAsiaTheme="minorEastAsia"/>
          <w:b/>
          <w:rtl/>
          <w:lang w:val="en-US"/>
        </w:rPr>
        <w:t>18-</w:t>
      </w:r>
      <w:r w:rsidRPr="00F93074">
        <w:rPr>
          <w:rFonts w:eastAsiaTheme="minorEastAsia"/>
          <w:bCs/>
          <w:rtl/>
          <w:lang w:val="en-US"/>
        </w:rPr>
        <w:tab/>
      </w:r>
      <w:r w:rsidRPr="00F93074">
        <w:rPr>
          <w:rFonts w:eastAsiaTheme="minorEastAsia"/>
          <w:b/>
          <w:bCs/>
          <w:rtl/>
          <w:lang w:val="en-US"/>
        </w:rPr>
        <w:t>تذكّر اللجنة بتعليقها العام رقم 14(2013) بشأن حق الطفل في إيلاء الاعتبار الأول لمصالحه الفضلى، وإذ تذكّر بملاحظاتها الختامية السابقة</w:t>
      </w:r>
      <w:r w:rsidR="00E833BC" w:rsidRPr="00F93074">
        <w:rPr>
          <w:rStyle w:val="FootnoteReference"/>
          <w:rFonts w:eastAsiaTheme="minorEastAsia"/>
          <w:b/>
          <w:sz w:val="22"/>
          <w:rtl/>
          <w:lang w:val="en-US"/>
        </w:rPr>
        <w:t>(</w:t>
      </w:r>
      <w:r w:rsidR="00E833BC" w:rsidRPr="00F93074">
        <w:rPr>
          <w:rStyle w:val="FootnoteReference"/>
          <w:rFonts w:eastAsiaTheme="minorEastAsia"/>
          <w:b/>
          <w:sz w:val="22"/>
          <w:rtl/>
          <w:lang w:val="en-US"/>
        </w:rPr>
        <w:footnoteReference w:id="8"/>
      </w:r>
      <w:r w:rsidR="00E833BC" w:rsidRPr="00F93074">
        <w:rPr>
          <w:rStyle w:val="FootnoteReference"/>
          <w:rFonts w:eastAsiaTheme="minorEastAsia"/>
          <w:b/>
          <w:sz w:val="22"/>
          <w:rtl/>
          <w:lang w:val="en-US"/>
        </w:rPr>
        <w:t>)</w:t>
      </w:r>
      <w:r w:rsidR="00E833BC" w:rsidRPr="00F93074">
        <w:rPr>
          <w:rFonts w:eastAsiaTheme="minorEastAsia" w:hint="cs"/>
          <w:b/>
          <w:bCs/>
          <w:rtl/>
          <w:lang w:val="en-US"/>
        </w:rPr>
        <w:t>،</w:t>
      </w:r>
      <w:r w:rsidRPr="00F93074">
        <w:rPr>
          <w:rFonts w:eastAsiaTheme="minorEastAsia"/>
          <w:b/>
          <w:bCs/>
          <w:rtl/>
          <w:lang w:val="en-US"/>
        </w:rPr>
        <w:t> فتوصي بأن تكفل الدولة الطرف إدماج حق الطفل في أن يُولى الاعتبار الأول لمصالحه الفضلى على النحو المناسب وتفسير هذا الحق وإعماله باتساق في جميع الإجراءات والقرارات التشريعية والإدارية والقضائية، وكذلك في جميع السياسات والبرامج والمشاريع ذات الصلة بالأطفال والتي لها أثر عليهم.</w:t>
      </w:r>
    </w:p>
    <w:p w14:paraId="1D3B1F46" w14:textId="77777777" w:rsidR="00747C83" w:rsidRPr="00F93074" w:rsidRDefault="00747C83" w:rsidP="00E833BC">
      <w:pPr>
        <w:pStyle w:val="H23GA"/>
        <w:rPr>
          <w:lang w:eastAsia="zh-TW"/>
        </w:rPr>
      </w:pPr>
      <w:r w:rsidRPr="00F93074">
        <w:rPr>
          <w:rtl/>
        </w:rPr>
        <w:tab/>
      </w:r>
      <w:r w:rsidRPr="00F93074">
        <w:rPr>
          <w:rtl/>
        </w:rPr>
        <w:tab/>
        <w:t>الحق في الحياة والبقاء والنمو</w:t>
      </w:r>
    </w:p>
    <w:p w14:paraId="002B837F" w14:textId="77777777" w:rsidR="00747C83" w:rsidRPr="00F93074" w:rsidRDefault="00747C83" w:rsidP="00E833BC">
      <w:pPr>
        <w:pStyle w:val="SingleTxtGA"/>
        <w:rPr>
          <w:rFonts w:eastAsiaTheme="minorEastAsia"/>
          <w:lang w:val="en-US" w:eastAsia="zh-TW"/>
        </w:rPr>
      </w:pPr>
      <w:r w:rsidRPr="00F93074">
        <w:rPr>
          <w:rFonts w:eastAsiaTheme="minorEastAsia"/>
          <w:rtl/>
          <w:lang w:val="en-US"/>
        </w:rPr>
        <w:t>19-</w:t>
      </w:r>
      <w:r w:rsidRPr="00F93074">
        <w:rPr>
          <w:rFonts w:eastAsiaTheme="minorEastAsia"/>
          <w:rtl/>
          <w:lang w:val="en-US"/>
        </w:rPr>
        <w:tab/>
      </w:r>
      <w:r w:rsidRPr="00F93074">
        <w:rPr>
          <w:rFonts w:eastAsiaTheme="minorEastAsia"/>
          <w:b/>
          <w:bCs/>
          <w:rtl/>
          <w:lang w:val="en-US"/>
        </w:rPr>
        <w:t>يساور اللجنة قلق بالغ إزاء تزايد معدلات جرائم القتل العنيف التي يقع ضحيتها أطفال وحالات اختفاء الأطفال، وتحث الدولة الطرف على القيام بما يلي:</w:t>
      </w:r>
    </w:p>
    <w:p w14:paraId="2060420E" w14:textId="7C0D1F1C" w:rsidR="00747C83" w:rsidRPr="00F93074" w:rsidRDefault="00E833BC" w:rsidP="00E833BC">
      <w:pPr>
        <w:pStyle w:val="SingleTxtGA"/>
        <w:rPr>
          <w:rFonts w:eastAsiaTheme="minorEastAsia"/>
          <w:b/>
          <w:bCs/>
          <w:lang w:val="en-US" w:eastAsia="zh-TW"/>
        </w:rPr>
      </w:pPr>
      <w:r w:rsidRPr="00F93074">
        <w:rPr>
          <w:rFonts w:eastAsiaTheme="minorEastAsia"/>
          <w:b/>
          <w:rtl/>
          <w:lang w:val="en-US"/>
        </w:rPr>
        <w:tab/>
      </w:r>
      <w:r w:rsidR="00747C83" w:rsidRPr="00F93074">
        <w:rPr>
          <w:rFonts w:eastAsiaTheme="minorEastAsia"/>
          <w:b/>
          <w:rtl/>
          <w:lang w:val="en-US"/>
        </w:rPr>
        <w:t>(أ)</w:t>
      </w:r>
      <w:r w:rsidR="00747C83" w:rsidRPr="00F93074">
        <w:rPr>
          <w:rFonts w:eastAsiaTheme="minorEastAsia"/>
          <w:bCs/>
          <w:rtl/>
          <w:lang w:val="en-US"/>
        </w:rPr>
        <w:tab/>
      </w:r>
      <w:r w:rsidR="00747C83" w:rsidRPr="00F93074">
        <w:rPr>
          <w:rFonts w:eastAsiaTheme="minorEastAsia"/>
          <w:b/>
          <w:bCs/>
          <w:rtl/>
          <w:lang w:val="en-US"/>
        </w:rPr>
        <w:t>التصدي لوفيات الأطفال، ولا سيما في مناطق العمليات العسكرية، وضمان التحقيق مع المسؤولين عنها وملاحقتهم وتقديمهم إلى العدالة على النحو الواجب، واتخاذ التدابير اللازمة لمنع وقوع مثل هذه الحوادث؛</w:t>
      </w:r>
    </w:p>
    <w:p w14:paraId="27D2DF4B" w14:textId="1E6F73CE" w:rsidR="00747C83" w:rsidRPr="00F93074" w:rsidRDefault="00E833BC" w:rsidP="00E833BC">
      <w:pPr>
        <w:pStyle w:val="SingleTxtGA"/>
        <w:rPr>
          <w:rFonts w:eastAsiaTheme="minorEastAsia"/>
          <w:b/>
          <w:bCs/>
          <w:lang w:val="en-US" w:eastAsia="zh-TW"/>
        </w:rPr>
      </w:pPr>
      <w:r w:rsidRPr="00F93074">
        <w:rPr>
          <w:rFonts w:eastAsiaTheme="minorEastAsia"/>
          <w:b/>
          <w:rtl/>
          <w:lang w:val="en-US"/>
        </w:rPr>
        <w:tab/>
      </w:r>
      <w:r w:rsidR="00747C83" w:rsidRPr="00F93074">
        <w:rPr>
          <w:rFonts w:eastAsiaTheme="minorEastAsia"/>
          <w:b/>
          <w:rtl/>
          <w:lang w:val="en-US"/>
        </w:rPr>
        <w:t>(ب)</w:t>
      </w:r>
      <w:r w:rsidR="00747C83" w:rsidRPr="00F93074">
        <w:rPr>
          <w:rFonts w:eastAsiaTheme="minorEastAsia"/>
          <w:bCs/>
          <w:rtl/>
          <w:lang w:val="en-US"/>
        </w:rPr>
        <w:tab/>
      </w:r>
      <w:r w:rsidR="00747C83" w:rsidRPr="00F93074">
        <w:rPr>
          <w:rFonts w:eastAsiaTheme="minorEastAsia"/>
          <w:b/>
          <w:bCs/>
          <w:rtl/>
          <w:lang w:val="en-US"/>
        </w:rPr>
        <w:t>تعزيز آلياتها لتتبُّع الأطفال المفقودين وتحديد هويتهم، واتخاذ تدابير فورية وفعالة لمنع اختفاء الأطفال، من خلال معالجة الأسباب الجذرية وراء مثل هذه الحوادث؛</w:t>
      </w:r>
    </w:p>
    <w:p w14:paraId="5FCCF7B1" w14:textId="34BA586A" w:rsidR="00747C83" w:rsidRPr="00F93074" w:rsidRDefault="00E833BC" w:rsidP="00E833BC">
      <w:pPr>
        <w:pStyle w:val="SingleTxtGA"/>
        <w:rPr>
          <w:rFonts w:eastAsiaTheme="minorEastAsia"/>
          <w:b/>
          <w:bCs/>
          <w:lang w:val="en-US" w:eastAsia="zh-TW"/>
        </w:rPr>
      </w:pPr>
      <w:r w:rsidRPr="00F93074">
        <w:rPr>
          <w:rFonts w:eastAsiaTheme="minorEastAsia"/>
          <w:b/>
          <w:rtl/>
          <w:lang w:val="en-US"/>
        </w:rPr>
        <w:tab/>
      </w:r>
      <w:r w:rsidR="00747C83" w:rsidRPr="00F93074">
        <w:rPr>
          <w:rFonts w:eastAsiaTheme="minorEastAsia"/>
          <w:b/>
          <w:rtl/>
          <w:lang w:val="en-US"/>
        </w:rPr>
        <w:t>(ج)</w:t>
      </w:r>
      <w:r w:rsidR="00747C83" w:rsidRPr="00F93074">
        <w:rPr>
          <w:rFonts w:eastAsiaTheme="minorEastAsia"/>
          <w:bCs/>
          <w:rtl/>
          <w:lang w:val="en-US"/>
        </w:rPr>
        <w:tab/>
      </w:r>
      <w:r w:rsidR="00747C83" w:rsidRPr="00F93074">
        <w:rPr>
          <w:rFonts w:eastAsiaTheme="minorEastAsia"/>
          <w:b/>
          <w:bCs/>
          <w:rtl/>
          <w:lang w:val="en-US"/>
        </w:rPr>
        <w:t>التحقيق في جميع انتهاكات حقوق الطفل التي يُدّعى أن الشرطة أو القوات العسكرية ارتكبتها، مثل مقتل أربعة أطفال إكوادوريين منحدرين من أصل أفريقي في منطقة لاس مالفيناس في مدينة غواياكيل في كانون الأول/ديسمبر 2024، ومقاضاة الجناة وإدانتهم وإنزال عقوبات بهم تتناسب مع خطورة الجرائم المرتكبة، واتخاذ تدابير لضمان عدم التكرار وتوفير سبل انتصاف فعالة والجبر المناسب للضحايا.</w:t>
      </w:r>
    </w:p>
    <w:p w14:paraId="55472B06" w14:textId="77777777" w:rsidR="00747C83" w:rsidRPr="00F93074" w:rsidRDefault="00747C83" w:rsidP="00E833BC">
      <w:pPr>
        <w:pStyle w:val="H23GA"/>
        <w:rPr>
          <w:lang w:eastAsia="zh-TW"/>
        </w:rPr>
      </w:pPr>
      <w:r w:rsidRPr="00F93074">
        <w:rPr>
          <w:rtl/>
        </w:rPr>
        <w:lastRenderedPageBreak/>
        <w:tab/>
      </w:r>
      <w:r w:rsidRPr="00F93074">
        <w:rPr>
          <w:rtl/>
        </w:rPr>
        <w:tab/>
        <w:t>احترام آراء الطفل</w:t>
      </w:r>
    </w:p>
    <w:p w14:paraId="264A6A56" w14:textId="77777777" w:rsidR="00747C83" w:rsidRPr="00F93074" w:rsidRDefault="00747C83" w:rsidP="00E833BC">
      <w:pPr>
        <w:pStyle w:val="SingleTxtGA"/>
        <w:rPr>
          <w:rFonts w:eastAsiaTheme="minorEastAsia"/>
          <w:b/>
          <w:lang w:val="en-US" w:eastAsia="zh-TW"/>
        </w:rPr>
      </w:pPr>
      <w:r w:rsidRPr="00F93074">
        <w:rPr>
          <w:rFonts w:eastAsiaTheme="minorEastAsia"/>
          <w:b/>
          <w:rtl/>
          <w:lang w:val="en-US"/>
        </w:rPr>
        <w:t>20-</w:t>
      </w:r>
      <w:r w:rsidRPr="00F93074">
        <w:rPr>
          <w:rFonts w:eastAsiaTheme="minorEastAsia"/>
          <w:bCs/>
          <w:rtl/>
          <w:lang w:val="en-US"/>
        </w:rPr>
        <w:tab/>
      </w:r>
      <w:r w:rsidRPr="00F93074">
        <w:rPr>
          <w:rFonts w:eastAsiaTheme="minorEastAsia"/>
          <w:b/>
          <w:bCs/>
          <w:rtl/>
          <w:lang w:val="en-US"/>
        </w:rPr>
        <w:t>تذكّر اللجنة بتعليقها العام رقم 12(2009) بشأن حق الطفل في الاستماع إليه، فتوصي بأن تقوم الدولة الطرف بما يلي:</w:t>
      </w:r>
    </w:p>
    <w:p w14:paraId="1552AB15" w14:textId="77777777" w:rsidR="00E833BC" w:rsidRPr="00F93074" w:rsidRDefault="00E833BC" w:rsidP="00E833BC">
      <w:pPr>
        <w:pStyle w:val="SingleTxtGA"/>
        <w:rPr>
          <w:rFonts w:eastAsiaTheme="minorEastAsia"/>
          <w:b/>
          <w:bCs/>
          <w:rtl/>
          <w:lang w:val="en-US"/>
        </w:rPr>
      </w:pPr>
      <w:r w:rsidRPr="00F93074">
        <w:rPr>
          <w:rFonts w:eastAsiaTheme="minorEastAsia"/>
          <w:b/>
          <w:rtl/>
          <w:lang w:val="en-US"/>
        </w:rPr>
        <w:tab/>
      </w:r>
      <w:r w:rsidR="00747C83" w:rsidRPr="00F93074">
        <w:rPr>
          <w:rFonts w:eastAsiaTheme="minorEastAsia"/>
          <w:b/>
          <w:rtl/>
          <w:lang w:val="en-US"/>
        </w:rPr>
        <w:t>(أ)</w:t>
      </w:r>
      <w:r w:rsidR="00747C83" w:rsidRPr="00F93074">
        <w:rPr>
          <w:rFonts w:eastAsiaTheme="minorEastAsia"/>
          <w:bCs/>
          <w:rtl/>
          <w:lang w:val="en-US"/>
        </w:rPr>
        <w:tab/>
      </w:r>
      <w:r w:rsidR="00747C83" w:rsidRPr="00F93074">
        <w:rPr>
          <w:rFonts w:eastAsiaTheme="minorEastAsia"/>
          <w:b/>
          <w:bCs/>
          <w:rtl/>
          <w:lang w:val="en-US"/>
        </w:rPr>
        <w:t xml:space="preserve">التدوين الصريح في القانون لحق الأطفال في الاستماع إليهم في جميع الإجراءات القانونية والإدارية التي تعنيهم وضمان تنفيذ البروتوكولات القائمة لهذا الغرض وتقديم التدريب الإلزامي للمهنيين العاملين مع الأطفال ومن أجلهم بشكل فعال؛ </w:t>
      </w:r>
    </w:p>
    <w:p w14:paraId="0FDE20F7" w14:textId="3373ED12" w:rsidR="00747C83" w:rsidRPr="00F93074" w:rsidRDefault="00E833BC" w:rsidP="00E833BC">
      <w:pPr>
        <w:pStyle w:val="SingleTxtGA"/>
        <w:rPr>
          <w:rFonts w:eastAsiaTheme="minorEastAsia"/>
          <w:b/>
          <w:lang w:val="en-US" w:eastAsia="zh-TW"/>
        </w:rPr>
      </w:pPr>
      <w:r w:rsidRPr="00F93074">
        <w:rPr>
          <w:rFonts w:eastAsiaTheme="minorEastAsia"/>
          <w:b/>
          <w:rtl/>
          <w:lang w:val="en-US"/>
        </w:rPr>
        <w:tab/>
      </w:r>
      <w:r w:rsidR="00747C83" w:rsidRPr="00F93074">
        <w:rPr>
          <w:rFonts w:eastAsiaTheme="minorEastAsia"/>
          <w:b/>
          <w:rtl/>
          <w:lang w:val="en-US"/>
        </w:rPr>
        <w:t>(ب)</w:t>
      </w:r>
      <w:r w:rsidRPr="00F93074">
        <w:rPr>
          <w:rFonts w:eastAsiaTheme="minorEastAsia"/>
          <w:b/>
          <w:bCs/>
          <w:rtl/>
          <w:lang w:val="en-US"/>
        </w:rPr>
        <w:tab/>
      </w:r>
      <w:r w:rsidR="00747C83" w:rsidRPr="00F93074">
        <w:rPr>
          <w:rFonts w:eastAsiaTheme="minorEastAsia"/>
          <w:b/>
          <w:bCs/>
          <w:rtl/>
          <w:lang w:val="en-US"/>
        </w:rPr>
        <w:t>تعزيز مشاركة جميع الأطفال على نحو مجدٍ في المسائل التي تعنيهم في جميع مناطق البلد ومقاطعاته، مع إيلاء اهتمام خاص للبنات ولأطفال الشعوب الأصلية والأطفال الإكوادوريين المنحدرين من أصل أفريقي وأطفال المونتوبيو؛</w:t>
      </w:r>
    </w:p>
    <w:p w14:paraId="57A34E4A" w14:textId="332FFC4F" w:rsidR="00747C83" w:rsidRPr="00F93074" w:rsidRDefault="00E833BC" w:rsidP="00E833BC">
      <w:pPr>
        <w:pStyle w:val="SingleTxtGA"/>
        <w:rPr>
          <w:rFonts w:eastAsiaTheme="minorEastAsia"/>
          <w:b/>
          <w:lang w:val="en-US" w:eastAsia="zh-TW"/>
        </w:rPr>
      </w:pPr>
      <w:r w:rsidRPr="00F93074">
        <w:rPr>
          <w:rFonts w:eastAsiaTheme="minorEastAsia"/>
          <w:b/>
          <w:rtl/>
          <w:lang w:val="en-US"/>
        </w:rPr>
        <w:tab/>
      </w:r>
      <w:r w:rsidR="00747C83" w:rsidRPr="00F93074">
        <w:rPr>
          <w:rFonts w:eastAsiaTheme="minorEastAsia"/>
          <w:b/>
          <w:rtl/>
          <w:lang w:val="en-US"/>
        </w:rPr>
        <w:t>(ج)</w:t>
      </w:r>
      <w:r w:rsidR="00747C83" w:rsidRPr="00F93074">
        <w:rPr>
          <w:rFonts w:eastAsiaTheme="minorEastAsia"/>
          <w:bCs/>
          <w:rtl/>
          <w:lang w:val="en-US"/>
        </w:rPr>
        <w:tab/>
      </w:r>
      <w:r w:rsidR="00747C83" w:rsidRPr="00F93074">
        <w:rPr>
          <w:rFonts w:eastAsiaTheme="minorEastAsia"/>
          <w:b/>
          <w:bCs/>
          <w:rtl/>
          <w:lang w:val="en-US"/>
        </w:rPr>
        <w:t>زيادة وتوسيع نطاق الخدمات التي يقدمها المجلس الاستشاري الوطني الخاص بالأطفال والمراهقين والمجالس الاستشارية الكانتونية الخاصة بالأطفال والمراهقين، وضمان تزويدها بما</w:t>
      </w:r>
      <w:r w:rsidR="00FC34CB" w:rsidRPr="00F93074">
        <w:rPr>
          <w:rFonts w:eastAsiaTheme="minorEastAsia" w:hint="cs"/>
          <w:b/>
          <w:bCs/>
          <w:rtl/>
          <w:lang w:val="en-US"/>
        </w:rPr>
        <w:t> </w:t>
      </w:r>
      <w:r w:rsidR="00747C83" w:rsidRPr="00F93074">
        <w:rPr>
          <w:rFonts w:eastAsiaTheme="minorEastAsia"/>
          <w:b/>
          <w:bCs/>
          <w:rtl/>
          <w:lang w:val="en-US"/>
        </w:rPr>
        <w:t>يكفي من الموارد البشرية والتقنية والمالية؛</w:t>
      </w:r>
    </w:p>
    <w:p w14:paraId="2EFF4D51" w14:textId="0C005D80" w:rsidR="00747C83" w:rsidRPr="00F93074" w:rsidRDefault="00E833BC" w:rsidP="00E833BC">
      <w:pPr>
        <w:pStyle w:val="SingleTxtGA"/>
        <w:rPr>
          <w:rFonts w:eastAsiaTheme="minorEastAsia"/>
          <w:b/>
          <w:lang w:val="en-US" w:eastAsia="zh-TW"/>
        </w:rPr>
      </w:pPr>
      <w:r w:rsidRPr="00F93074">
        <w:rPr>
          <w:rFonts w:eastAsiaTheme="minorEastAsia"/>
          <w:b/>
          <w:rtl/>
          <w:lang w:val="en-US"/>
        </w:rPr>
        <w:tab/>
      </w:r>
      <w:r w:rsidR="00747C83" w:rsidRPr="00F93074">
        <w:rPr>
          <w:rFonts w:eastAsiaTheme="minorEastAsia"/>
          <w:b/>
          <w:rtl/>
          <w:lang w:val="en-US"/>
        </w:rPr>
        <w:t>(د)</w:t>
      </w:r>
      <w:r w:rsidR="00747C83" w:rsidRPr="00F93074">
        <w:rPr>
          <w:rFonts w:eastAsiaTheme="minorEastAsia"/>
          <w:bCs/>
          <w:rtl/>
          <w:lang w:val="en-US"/>
        </w:rPr>
        <w:tab/>
      </w:r>
      <w:r w:rsidR="00747C83" w:rsidRPr="00F93074">
        <w:rPr>
          <w:rFonts w:eastAsiaTheme="minorEastAsia"/>
          <w:b/>
          <w:bCs/>
          <w:rtl/>
          <w:lang w:val="en-US"/>
        </w:rPr>
        <w:t>اتخاذ التدابير اللازمة لتيسير مشاركة الأطفال الفعالة في العمليات التشريعية الوطنية بشأن القضايا التي تمسهم، مثل تحديث القانون المتعلق بالأطفال والمراهقين.</w:t>
      </w:r>
    </w:p>
    <w:p w14:paraId="1345ED80" w14:textId="488EAE6B" w:rsidR="00747C83" w:rsidRPr="00F93074" w:rsidRDefault="00E833BC" w:rsidP="00E833BC">
      <w:pPr>
        <w:pStyle w:val="H1GA"/>
        <w:rPr>
          <w:rtl/>
          <w:lang w:eastAsia="zh-TW"/>
        </w:rPr>
      </w:pPr>
      <w:r w:rsidRPr="00F93074">
        <w:rPr>
          <w:rtl/>
        </w:rPr>
        <w:tab/>
      </w:r>
      <w:r w:rsidR="00747C83" w:rsidRPr="00F93074">
        <w:rPr>
          <w:rtl/>
        </w:rPr>
        <w:t>جيم-</w:t>
      </w:r>
      <w:r w:rsidR="00747C83" w:rsidRPr="00F93074">
        <w:rPr>
          <w:rtl/>
        </w:rPr>
        <w:tab/>
        <w:t>الحقوق المدنية والسياسية (المواد 7 و8 ومن 13 إلى 17)</w:t>
      </w:r>
    </w:p>
    <w:p w14:paraId="7CB50F81" w14:textId="77777777" w:rsidR="00747C83" w:rsidRPr="00F93074" w:rsidRDefault="00747C83" w:rsidP="00E833BC">
      <w:pPr>
        <w:pStyle w:val="H23GA"/>
        <w:rPr>
          <w:lang w:eastAsia="zh-TW"/>
        </w:rPr>
      </w:pPr>
      <w:r w:rsidRPr="00F93074">
        <w:rPr>
          <w:rtl/>
        </w:rPr>
        <w:tab/>
      </w:r>
      <w:r w:rsidRPr="00F93074">
        <w:rPr>
          <w:rtl/>
        </w:rPr>
        <w:tab/>
        <w:t>تسجيل المواليد</w:t>
      </w:r>
    </w:p>
    <w:p w14:paraId="4920B70E" w14:textId="77777777" w:rsidR="00747C83" w:rsidRPr="00F93074" w:rsidRDefault="00747C83" w:rsidP="00E833BC">
      <w:pPr>
        <w:pStyle w:val="SingleTxtGA"/>
        <w:rPr>
          <w:rFonts w:eastAsiaTheme="minorEastAsia"/>
          <w:b/>
          <w:lang w:val="en-US" w:eastAsia="zh-TW"/>
        </w:rPr>
      </w:pPr>
      <w:r w:rsidRPr="00F93074">
        <w:rPr>
          <w:rFonts w:eastAsiaTheme="minorEastAsia"/>
          <w:b/>
          <w:rtl/>
          <w:lang w:val="en-US"/>
        </w:rPr>
        <w:t>21-</w:t>
      </w:r>
      <w:r w:rsidRPr="00F93074">
        <w:rPr>
          <w:rFonts w:eastAsiaTheme="minorEastAsia"/>
          <w:bCs/>
          <w:rtl/>
          <w:lang w:val="en-US"/>
        </w:rPr>
        <w:tab/>
      </w:r>
      <w:r w:rsidRPr="00F93074">
        <w:rPr>
          <w:rFonts w:eastAsiaTheme="minorEastAsia"/>
          <w:b/>
          <w:bCs/>
          <w:rtl/>
          <w:lang w:val="en-US"/>
        </w:rPr>
        <w:t>تلاحظ اللجنة إنشاء وحدات متنقلة لضمان تسجيل المواليد، لكنها تحث الدولة الطرف على القيام بما يلي:</w:t>
      </w:r>
    </w:p>
    <w:p w14:paraId="071B8335" w14:textId="24C62BDB" w:rsidR="00747C83" w:rsidRPr="00F93074" w:rsidRDefault="00E833BC" w:rsidP="00E833BC">
      <w:pPr>
        <w:pStyle w:val="SingleTxtGA"/>
        <w:rPr>
          <w:rFonts w:eastAsiaTheme="minorEastAsia"/>
          <w:b/>
          <w:lang w:val="en-US" w:eastAsia="zh-TW"/>
        </w:rPr>
      </w:pPr>
      <w:r w:rsidRPr="00F93074">
        <w:rPr>
          <w:rFonts w:eastAsiaTheme="minorEastAsia"/>
          <w:b/>
          <w:rtl/>
          <w:lang w:val="en-US"/>
        </w:rPr>
        <w:tab/>
      </w:r>
      <w:r w:rsidR="00747C83" w:rsidRPr="00F93074">
        <w:rPr>
          <w:rFonts w:eastAsiaTheme="minorEastAsia"/>
          <w:b/>
          <w:rtl/>
          <w:lang w:val="en-US"/>
        </w:rPr>
        <w:t>(أ)</w:t>
      </w:r>
      <w:r w:rsidR="00747C83" w:rsidRPr="00F93074">
        <w:rPr>
          <w:rFonts w:eastAsiaTheme="minorEastAsia"/>
          <w:bCs/>
          <w:rtl/>
          <w:lang w:val="en-US"/>
        </w:rPr>
        <w:tab/>
      </w:r>
      <w:r w:rsidR="00747C83" w:rsidRPr="00F93074">
        <w:rPr>
          <w:rFonts w:eastAsiaTheme="minorEastAsia"/>
          <w:b/>
          <w:bCs/>
          <w:rtl/>
          <w:lang w:val="en-US"/>
        </w:rPr>
        <w:t>اعتماد خطة عمل لتسجيل جميع المواليد في الأرياف والمناطق الساحلية والحدودية، مع التركيز على مقاطعات غواياس ومانابي وإسميرالداس؛</w:t>
      </w:r>
    </w:p>
    <w:p w14:paraId="45854A0A" w14:textId="618D3EC8" w:rsidR="00747C83" w:rsidRPr="00F93074" w:rsidRDefault="00E833BC" w:rsidP="00E833BC">
      <w:pPr>
        <w:pStyle w:val="SingleTxtGA"/>
        <w:rPr>
          <w:rFonts w:eastAsiaTheme="minorEastAsia"/>
          <w:b/>
          <w:lang w:val="en-US" w:eastAsia="zh-TW"/>
        </w:rPr>
      </w:pPr>
      <w:r w:rsidRPr="00F93074">
        <w:rPr>
          <w:rFonts w:eastAsiaTheme="minorEastAsia"/>
          <w:b/>
          <w:rtl/>
          <w:lang w:val="en-US"/>
        </w:rPr>
        <w:tab/>
      </w:r>
      <w:r w:rsidR="00747C83" w:rsidRPr="00F93074">
        <w:rPr>
          <w:rFonts w:eastAsiaTheme="minorEastAsia"/>
          <w:b/>
          <w:rtl/>
          <w:lang w:val="en-US"/>
        </w:rPr>
        <w:t>(ب)</w:t>
      </w:r>
      <w:r w:rsidR="00747C83" w:rsidRPr="00F93074">
        <w:rPr>
          <w:rFonts w:eastAsiaTheme="minorEastAsia"/>
          <w:bCs/>
          <w:rtl/>
          <w:lang w:val="en-US"/>
        </w:rPr>
        <w:tab/>
      </w:r>
      <w:r w:rsidR="00747C83" w:rsidRPr="00F93074">
        <w:rPr>
          <w:rFonts w:eastAsiaTheme="minorEastAsia"/>
          <w:b/>
          <w:bCs/>
          <w:rtl/>
          <w:lang w:val="en-US"/>
        </w:rPr>
        <w:t>إجراء تقييم شامل لأثر الوحدات المتنقلة بهدف تحسين خدماتها وتوسيع نطاق تغطيتها الإقليمية كي تشمل المناطق التي تسجل ثغرات مستمرة، وتوفير الموارد البشرية والتقنية والمالية الكافية لأنشطتها؛</w:t>
      </w:r>
    </w:p>
    <w:p w14:paraId="25764DE8" w14:textId="02AE70C7" w:rsidR="00747C83" w:rsidRPr="00F93074" w:rsidRDefault="00E833BC" w:rsidP="00E833BC">
      <w:pPr>
        <w:pStyle w:val="SingleTxtGA"/>
        <w:rPr>
          <w:rFonts w:eastAsiaTheme="minorEastAsia"/>
          <w:b/>
          <w:lang w:val="en-US" w:eastAsia="zh-TW"/>
        </w:rPr>
      </w:pPr>
      <w:bookmarkStart w:id="1" w:name="_Hlk189234077"/>
      <w:r w:rsidRPr="00F93074">
        <w:rPr>
          <w:rFonts w:eastAsiaTheme="minorEastAsia"/>
          <w:b/>
          <w:rtl/>
          <w:lang w:val="en-US"/>
        </w:rPr>
        <w:tab/>
      </w:r>
      <w:r w:rsidR="00747C83" w:rsidRPr="00F93074">
        <w:rPr>
          <w:rFonts w:eastAsiaTheme="minorEastAsia"/>
          <w:b/>
          <w:rtl/>
          <w:lang w:val="en-US"/>
        </w:rPr>
        <w:t>(ج)</w:t>
      </w:r>
      <w:r w:rsidR="00747C83" w:rsidRPr="00F93074">
        <w:rPr>
          <w:rFonts w:eastAsiaTheme="minorEastAsia"/>
          <w:bCs/>
          <w:rtl/>
          <w:lang w:val="en-US"/>
        </w:rPr>
        <w:tab/>
      </w:r>
      <w:r w:rsidR="00747C83" w:rsidRPr="00F93074">
        <w:rPr>
          <w:rFonts w:eastAsiaTheme="minorEastAsia"/>
          <w:b/>
          <w:bCs/>
          <w:rtl/>
          <w:lang w:val="en-US"/>
        </w:rPr>
        <w:t>اعتماد تدابير لإصدار شهادات الميلاد بأثر رجعي في حالات التأخر في تسجيل المواليد أو فقدان شهادة الميلاد الأصلية.</w:t>
      </w:r>
    </w:p>
    <w:bookmarkEnd w:id="1"/>
    <w:p w14:paraId="469782D1" w14:textId="77777777" w:rsidR="00747C83" w:rsidRPr="00F93074" w:rsidRDefault="00747C83" w:rsidP="00E833BC">
      <w:pPr>
        <w:pStyle w:val="H23GA"/>
        <w:rPr>
          <w:lang w:eastAsia="zh-TW"/>
        </w:rPr>
      </w:pPr>
      <w:r w:rsidRPr="00F93074">
        <w:rPr>
          <w:rtl/>
        </w:rPr>
        <w:tab/>
      </w:r>
      <w:r w:rsidRPr="00F93074">
        <w:rPr>
          <w:rtl/>
        </w:rPr>
        <w:tab/>
        <w:t>الحق في الهوية</w:t>
      </w:r>
    </w:p>
    <w:p w14:paraId="3D8254FB" w14:textId="6723D77E" w:rsidR="00747C83" w:rsidRPr="00F93074" w:rsidRDefault="00747C83" w:rsidP="00E833BC">
      <w:pPr>
        <w:pStyle w:val="SingleTxtGA"/>
        <w:rPr>
          <w:rFonts w:eastAsiaTheme="minorEastAsia"/>
          <w:b/>
          <w:lang w:val="en-US" w:eastAsia="zh-TW"/>
        </w:rPr>
      </w:pPr>
      <w:r w:rsidRPr="00F93074">
        <w:rPr>
          <w:rFonts w:eastAsiaTheme="minorEastAsia"/>
          <w:b/>
          <w:rtl/>
          <w:lang w:val="en-US"/>
        </w:rPr>
        <w:t>22</w:t>
      </w:r>
      <w:r w:rsidRPr="00F93074">
        <w:rPr>
          <w:rFonts w:ascii="Times New Roman Bold" w:eastAsiaTheme="minorEastAsia" w:hAnsi="Times New Roman Bold"/>
          <w:b/>
          <w:spacing w:val="-6"/>
          <w:rtl/>
          <w:lang w:val="en-US"/>
        </w:rPr>
        <w:t>-</w:t>
      </w:r>
      <w:r w:rsidRPr="00F93074">
        <w:rPr>
          <w:rFonts w:ascii="Times New Roman Bold" w:eastAsiaTheme="minorEastAsia" w:hAnsi="Times New Roman Bold"/>
          <w:bCs/>
          <w:spacing w:val="-6"/>
          <w:rtl/>
          <w:lang w:val="en-US"/>
        </w:rPr>
        <w:tab/>
      </w:r>
      <w:r w:rsidRPr="00F93074">
        <w:rPr>
          <w:rFonts w:ascii="Times New Roman Bold" w:eastAsiaTheme="minorEastAsia" w:hAnsi="Times New Roman Bold"/>
          <w:b/>
          <w:bCs/>
          <w:spacing w:val="-6"/>
          <w:rtl/>
          <w:lang w:val="en-US"/>
        </w:rPr>
        <w:t>إذ تذكّر اللجنة بتوصيتها السابقة</w:t>
      </w:r>
      <w:r w:rsidR="00E833BC" w:rsidRPr="00F93074">
        <w:rPr>
          <w:rStyle w:val="FootnoteReference"/>
          <w:rFonts w:ascii="Times New Roman Bold" w:eastAsiaTheme="minorEastAsia" w:hAnsi="Times New Roman Bold"/>
          <w:b/>
          <w:spacing w:val="-6"/>
          <w:sz w:val="22"/>
          <w:rtl/>
          <w:lang w:val="en-US"/>
        </w:rPr>
        <w:t>(</w:t>
      </w:r>
      <w:r w:rsidR="00E833BC" w:rsidRPr="00F93074">
        <w:rPr>
          <w:rStyle w:val="FootnoteReference"/>
          <w:rFonts w:ascii="Times New Roman Bold" w:eastAsiaTheme="minorEastAsia" w:hAnsi="Times New Roman Bold"/>
          <w:b/>
          <w:spacing w:val="-6"/>
          <w:sz w:val="22"/>
          <w:rtl/>
          <w:lang w:val="en-US"/>
        </w:rPr>
        <w:footnoteReference w:id="9"/>
      </w:r>
      <w:r w:rsidR="00E833BC" w:rsidRPr="00F93074">
        <w:rPr>
          <w:rStyle w:val="FootnoteReference"/>
          <w:rFonts w:ascii="Times New Roman Bold" w:eastAsiaTheme="minorEastAsia" w:hAnsi="Times New Roman Bold"/>
          <w:b/>
          <w:spacing w:val="-6"/>
          <w:sz w:val="22"/>
          <w:rtl/>
          <w:lang w:val="en-US"/>
        </w:rPr>
        <w:t>)</w:t>
      </w:r>
      <w:r w:rsidR="00E833BC" w:rsidRPr="00F93074">
        <w:rPr>
          <w:rFonts w:ascii="Times New Roman Bold" w:eastAsiaTheme="minorEastAsia" w:hAnsi="Times New Roman Bold" w:hint="cs"/>
          <w:b/>
          <w:spacing w:val="-6"/>
          <w:rtl/>
          <w:lang w:val="en-US"/>
        </w:rPr>
        <w:t>،</w:t>
      </w:r>
      <w:r w:rsidRPr="00F93074">
        <w:rPr>
          <w:rFonts w:ascii="Times New Roman Bold" w:eastAsiaTheme="minorEastAsia" w:hAnsi="Times New Roman Bold"/>
          <w:b/>
          <w:spacing w:val="-6"/>
          <w:rtl/>
          <w:lang w:val="en-US"/>
        </w:rPr>
        <w:t> </w:t>
      </w:r>
      <w:r w:rsidRPr="00F93074">
        <w:rPr>
          <w:rFonts w:ascii="Times New Roman Bold" w:eastAsiaTheme="minorEastAsia" w:hAnsi="Times New Roman Bold"/>
          <w:b/>
          <w:bCs/>
          <w:spacing w:val="-6"/>
          <w:rtl/>
          <w:lang w:val="en-US"/>
        </w:rPr>
        <w:t>فإنها تحث الدولة الطرف على منع تعديل أسماء الأطفال</w:t>
      </w:r>
      <w:r w:rsidR="00E833BC" w:rsidRPr="00F93074">
        <w:rPr>
          <w:rFonts w:ascii="Times New Roman Bold" w:eastAsiaTheme="minorEastAsia" w:hAnsi="Times New Roman Bold" w:hint="cs"/>
          <w:b/>
          <w:bCs/>
          <w:spacing w:val="-6"/>
          <w:rtl/>
          <w:lang w:val="en-US"/>
        </w:rPr>
        <w:t xml:space="preserve"> </w:t>
      </w:r>
      <w:r w:rsidRPr="00F93074">
        <w:rPr>
          <w:rFonts w:ascii="Times New Roman Bold" w:eastAsiaTheme="minorEastAsia" w:hAnsi="Times New Roman Bold"/>
          <w:b/>
          <w:bCs/>
          <w:spacing w:val="-6"/>
          <w:rtl/>
          <w:lang w:val="en-US"/>
        </w:rPr>
        <w:t>تعسفا</w:t>
      </w:r>
      <w:r w:rsidR="00E833BC" w:rsidRPr="00F93074">
        <w:rPr>
          <w:rFonts w:ascii="Times New Roman Bold" w:eastAsiaTheme="minorEastAsia" w:hAnsi="Times New Roman Bold" w:hint="cs"/>
          <w:b/>
          <w:bCs/>
          <w:spacing w:val="-6"/>
          <w:rtl/>
          <w:lang w:val="en-US"/>
        </w:rPr>
        <w:t>ً</w:t>
      </w:r>
      <w:r w:rsidRPr="00F93074">
        <w:rPr>
          <w:rFonts w:ascii="Times New Roman Bold" w:eastAsiaTheme="minorEastAsia" w:hAnsi="Times New Roman Bold"/>
          <w:b/>
          <w:bCs/>
          <w:spacing w:val="-6"/>
          <w:rtl/>
          <w:lang w:val="en-US"/>
        </w:rPr>
        <w:t>.</w:t>
      </w:r>
    </w:p>
    <w:p w14:paraId="4C02FED8" w14:textId="77777777" w:rsidR="00747C83" w:rsidRPr="00F93074" w:rsidRDefault="00747C83" w:rsidP="00E833BC">
      <w:pPr>
        <w:pStyle w:val="H23GA"/>
        <w:rPr>
          <w:lang w:eastAsia="zh-TW"/>
        </w:rPr>
      </w:pPr>
      <w:r w:rsidRPr="00F93074">
        <w:rPr>
          <w:rtl/>
        </w:rPr>
        <w:tab/>
      </w:r>
      <w:r w:rsidRPr="00F93074">
        <w:rPr>
          <w:rtl/>
        </w:rPr>
        <w:tab/>
        <w:t>حرية التعبير وحرية تكوين الجمعيات وحرية التجمع السلمي</w:t>
      </w:r>
    </w:p>
    <w:p w14:paraId="29F78042" w14:textId="7F833CF0" w:rsidR="00747C83" w:rsidRPr="00F93074" w:rsidRDefault="00747C83" w:rsidP="00E833BC">
      <w:pPr>
        <w:pStyle w:val="SingleTxtGA"/>
        <w:rPr>
          <w:rFonts w:eastAsiaTheme="minorEastAsia"/>
          <w:b/>
          <w:lang w:val="en-US" w:eastAsia="zh-TW"/>
        </w:rPr>
      </w:pPr>
      <w:r w:rsidRPr="00F93074">
        <w:rPr>
          <w:rFonts w:eastAsiaTheme="minorEastAsia"/>
          <w:b/>
          <w:rtl/>
          <w:lang w:val="en-US"/>
        </w:rPr>
        <w:t>23-</w:t>
      </w:r>
      <w:r w:rsidRPr="00F93074">
        <w:rPr>
          <w:rFonts w:eastAsiaTheme="minorEastAsia"/>
          <w:b/>
          <w:rtl/>
          <w:lang w:val="en-US"/>
        </w:rPr>
        <w:tab/>
      </w:r>
      <w:r w:rsidRPr="00F93074">
        <w:rPr>
          <w:rFonts w:eastAsiaTheme="minorEastAsia"/>
          <w:b/>
          <w:bCs/>
          <w:rtl/>
          <w:lang w:val="en-US"/>
        </w:rPr>
        <w:t>إذ تذكّر اللجنة بتوصياتها السابقة</w:t>
      </w:r>
      <w:r w:rsidR="00E833BC" w:rsidRPr="00F93074">
        <w:rPr>
          <w:rStyle w:val="FootnoteReference"/>
          <w:rFonts w:eastAsiaTheme="minorEastAsia"/>
          <w:b/>
          <w:sz w:val="22"/>
          <w:rtl/>
          <w:lang w:val="en-US"/>
        </w:rPr>
        <w:t>(</w:t>
      </w:r>
      <w:r w:rsidR="00E833BC" w:rsidRPr="00F93074">
        <w:rPr>
          <w:rStyle w:val="FootnoteReference"/>
          <w:rFonts w:eastAsiaTheme="minorEastAsia"/>
          <w:b/>
          <w:sz w:val="22"/>
          <w:rtl/>
          <w:lang w:val="en-US"/>
        </w:rPr>
        <w:footnoteReference w:id="10"/>
      </w:r>
      <w:r w:rsidR="00E833BC" w:rsidRPr="00F93074">
        <w:rPr>
          <w:rStyle w:val="FootnoteReference"/>
          <w:rFonts w:eastAsiaTheme="minorEastAsia"/>
          <w:b/>
          <w:sz w:val="22"/>
          <w:rtl/>
          <w:lang w:val="en-US"/>
        </w:rPr>
        <w:t>)</w:t>
      </w:r>
      <w:r w:rsidR="00E833BC" w:rsidRPr="00F93074">
        <w:rPr>
          <w:rFonts w:eastAsiaTheme="minorEastAsia" w:hint="cs"/>
          <w:b/>
          <w:bCs/>
          <w:rtl/>
          <w:lang w:val="en-US"/>
        </w:rPr>
        <w:t>،</w:t>
      </w:r>
      <w:r w:rsidRPr="00F93074">
        <w:rPr>
          <w:rFonts w:eastAsiaTheme="minorEastAsia"/>
          <w:b/>
          <w:bCs/>
          <w:rtl/>
          <w:lang w:val="en-US"/>
        </w:rPr>
        <w:t> فإنها تحث الدولة الطرف على القيام بما يلي:</w:t>
      </w:r>
    </w:p>
    <w:p w14:paraId="17002B03" w14:textId="68C5C230" w:rsidR="00747C83" w:rsidRPr="00F93074" w:rsidRDefault="00E833BC" w:rsidP="00E833BC">
      <w:pPr>
        <w:pStyle w:val="SingleTxtGA"/>
        <w:rPr>
          <w:rFonts w:eastAsiaTheme="minorEastAsia"/>
          <w:b/>
          <w:lang w:val="en-US" w:eastAsia="zh-TW"/>
        </w:rPr>
      </w:pPr>
      <w:r w:rsidRPr="00F93074">
        <w:rPr>
          <w:rFonts w:eastAsiaTheme="minorEastAsia"/>
          <w:b/>
          <w:rtl/>
          <w:lang w:val="en-US"/>
        </w:rPr>
        <w:lastRenderedPageBreak/>
        <w:tab/>
      </w:r>
      <w:r w:rsidR="00747C83" w:rsidRPr="00F93074">
        <w:rPr>
          <w:rFonts w:eastAsiaTheme="minorEastAsia"/>
          <w:b/>
          <w:rtl/>
          <w:lang w:val="en-US"/>
        </w:rPr>
        <w:t>(أ)</w:t>
      </w:r>
      <w:r w:rsidR="00747C83" w:rsidRPr="00F93074">
        <w:rPr>
          <w:rFonts w:eastAsiaTheme="minorEastAsia"/>
          <w:bCs/>
          <w:rtl/>
          <w:lang w:val="en-US"/>
        </w:rPr>
        <w:tab/>
        <w:t>منع فرض قيود تعسفية على حرية التجمع السلمي واستخدام القوة على نحو غير متناسب بسبل منها اعتماد تعليمات الشرطة الوطنية بشأن وضع الأطفال والمراهقين في سياق المظاهرات على وجه السرعة، ووضع برامج تدريب وتوعية لأفراد الشرطة في هذا المجال، حتى في سياق حالة الطوارئ؛</w:t>
      </w:r>
    </w:p>
    <w:p w14:paraId="7C7ECD0E" w14:textId="05B7A726" w:rsidR="00747C83" w:rsidRPr="00F93074" w:rsidRDefault="00E833BC" w:rsidP="00E833BC">
      <w:pPr>
        <w:pStyle w:val="SingleTxtGA"/>
        <w:rPr>
          <w:rFonts w:eastAsiaTheme="minorEastAsia"/>
          <w:b/>
          <w:lang w:val="en-US" w:eastAsia="zh-TW"/>
        </w:rPr>
      </w:pPr>
      <w:r w:rsidRPr="00F93074">
        <w:rPr>
          <w:rFonts w:eastAsiaTheme="minorEastAsia"/>
          <w:b/>
          <w:rtl/>
          <w:lang w:val="en-US"/>
        </w:rPr>
        <w:tab/>
      </w:r>
      <w:r w:rsidR="00747C83" w:rsidRPr="00F93074">
        <w:rPr>
          <w:rFonts w:eastAsiaTheme="minorEastAsia"/>
          <w:b/>
          <w:rtl/>
          <w:lang w:val="en-US"/>
        </w:rPr>
        <w:t>(ب)</w:t>
      </w:r>
      <w:r w:rsidR="00747C83" w:rsidRPr="00F93074">
        <w:rPr>
          <w:rFonts w:eastAsiaTheme="minorEastAsia"/>
          <w:bCs/>
          <w:rtl/>
          <w:lang w:val="en-US"/>
        </w:rPr>
        <w:tab/>
      </w:r>
      <w:r w:rsidR="00747C83" w:rsidRPr="00F93074">
        <w:rPr>
          <w:rFonts w:eastAsiaTheme="minorEastAsia"/>
          <w:b/>
          <w:bCs/>
          <w:rtl/>
          <w:lang w:val="en-US"/>
        </w:rPr>
        <w:t>التحقيق في الوقائع التي أبلغت عنها اللجنة الخاصة للحقيقة والعدالة فيما يتعلق بانتهاكات السلامة الشخصية للأطفال والمراهقين خلال احتجاجات عامَي 2019 و2022، ومنها ادعاءات تنفيذ إعدامات خارج نطاق القانون، وضمان التحقيق مع المسؤولين عنها ومقاضاتهم وتقديمهم إلى العدالة على النحو الواجب؛</w:t>
      </w:r>
    </w:p>
    <w:p w14:paraId="278D906B" w14:textId="71940C02" w:rsidR="00747C83" w:rsidRPr="00F93074" w:rsidRDefault="00E833BC" w:rsidP="00E833BC">
      <w:pPr>
        <w:pStyle w:val="SingleTxtGA"/>
        <w:rPr>
          <w:rFonts w:eastAsiaTheme="minorEastAsia"/>
          <w:i/>
          <w:iCs/>
          <w:lang w:val="en-US" w:eastAsia="zh-TW"/>
        </w:rPr>
      </w:pPr>
      <w:r w:rsidRPr="00F93074">
        <w:rPr>
          <w:rFonts w:eastAsiaTheme="minorEastAsia"/>
          <w:rtl/>
          <w:lang w:val="en-US"/>
        </w:rPr>
        <w:tab/>
      </w:r>
      <w:r w:rsidR="00747C83" w:rsidRPr="00F93074">
        <w:rPr>
          <w:rFonts w:eastAsiaTheme="minorEastAsia"/>
          <w:rtl/>
          <w:lang w:val="en-US"/>
        </w:rPr>
        <w:t>(ج)</w:t>
      </w:r>
      <w:r w:rsidR="00747C83" w:rsidRPr="00F93074">
        <w:rPr>
          <w:rFonts w:eastAsiaTheme="minorEastAsia"/>
          <w:rtl/>
          <w:lang w:val="en-US"/>
        </w:rPr>
        <w:tab/>
      </w:r>
      <w:r w:rsidR="00747C83" w:rsidRPr="00F93074">
        <w:rPr>
          <w:rFonts w:eastAsiaTheme="minorEastAsia"/>
          <w:b/>
          <w:bCs/>
          <w:rtl/>
          <w:lang w:val="en-US"/>
        </w:rPr>
        <w:t>اعتماد تدابير لمنع المواقف التمييزية والعنصرية المعادية لأطفال الشعوب الأصلية، بسبل منها تنظيم حملات توعية، وإنشاء آليات بسيطة يسهل الوصول إليها لتقديم الشكاوى من أجل مكافحة خطاب الكراهية، ولا سيما في سياق الاحتجاجات الاجتماعية؛</w:t>
      </w:r>
    </w:p>
    <w:p w14:paraId="7CEA15EF" w14:textId="579D9333" w:rsidR="00747C83" w:rsidRPr="00F93074" w:rsidRDefault="00E833BC" w:rsidP="00E833BC">
      <w:pPr>
        <w:pStyle w:val="SingleTxtGA"/>
        <w:rPr>
          <w:rFonts w:eastAsiaTheme="minorEastAsia"/>
          <w:i/>
          <w:iCs/>
          <w:lang w:val="en-US" w:eastAsia="zh-TW"/>
        </w:rPr>
      </w:pPr>
      <w:r w:rsidRPr="00F93074">
        <w:rPr>
          <w:rFonts w:eastAsiaTheme="minorEastAsia"/>
          <w:rtl/>
          <w:lang w:val="en-US"/>
        </w:rPr>
        <w:tab/>
      </w:r>
      <w:r w:rsidR="00747C83" w:rsidRPr="00F93074">
        <w:rPr>
          <w:rFonts w:eastAsiaTheme="minorEastAsia"/>
          <w:rtl/>
          <w:lang w:val="en-US"/>
        </w:rPr>
        <w:t>(د)</w:t>
      </w:r>
      <w:r w:rsidR="00747C83" w:rsidRPr="00F93074">
        <w:rPr>
          <w:rFonts w:eastAsiaTheme="minorEastAsia"/>
          <w:rtl/>
          <w:lang w:val="en-US"/>
        </w:rPr>
        <w:tab/>
      </w:r>
      <w:r w:rsidR="00747C83" w:rsidRPr="00F93074">
        <w:rPr>
          <w:rFonts w:eastAsiaTheme="minorEastAsia"/>
          <w:b/>
          <w:bCs/>
          <w:rtl/>
          <w:lang w:val="en-US"/>
        </w:rPr>
        <w:t>التصدي للخطاب المناهض لحقوق الإنسان ولما يتعرض له المدافعون عن حقوق الإنسان، بمن فيهم العاملون في مجال حقوق الطفل، من تهديدات ووصم من خلال تشديد التدابير الرامية إلى حمايتهم وتهيئة بيئة إيجابية لعملهم.</w:t>
      </w:r>
    </w:p>
    <w:p w14:paraId="3B587373" w14:textId="77777777" w:rsidR="00747C83" w:rsidRPr="00F93074" w:rsidRDefault="00747C83" w:rsidP="00E833BC">
      <w:pPr>
        <w:pStyle w:val="H23GA"/>
        <w:rPr>
          <w:lang w:eastAsia="zh-TW"/>
        </w:rPr>
      </w:pPr>
      <w:r w:rsidRPr="00F93074">
        <w:rPr>
          <w:rtl/>
        </w:rPr>
        <w:tab/>
      </w:r>
      <w:r w:rsidRPr="00F93074">
        <w:rPr>
          <w:rtl/>
        </w:rPr>
        <w:tab/>
        <w:t>الحصول على المعلومات المناسبة</w:t>
      </w:r>
    </w:p>
    <w:p w14:paraId="4B51E5E8" w14:textId="77777777" w:rsidR="00747C83" w:rsidRPr="00F93074" w:rsidRDefault="00747C83" w:rsidP="00E833BC">
      <w:pPr>
        <w:pStyle w:val="SingleTxtGA"/>
        <w:rPr>
          <w:rFonts w:eastAsiaTheme="minorEastAsia"/>
          <w:b/>
          <w:lang w:val="en-US" w:eastAsia="zh-TW"/>
        </w:rPr>
      </w:pPr>
      <w:r w:rsidRPr="00F93074">
        <w:rPr>
          <w:rFonts w:eastAsiaTheme="minorEastAsia"/>
          <w:b/>
          <w:rtl/>
          <w:lang w:val="en-US"/>
        </w:rPr>
        <w:t>24</w:t>
      </w:r>
      <w:r w:rsidRPr="00F93074">
        <w:rPr>
          <w:rFonts w:eastAsiaTheme="minorEastAsia"/>
          <w:bCs/>
          <w:rtl/>
          <w:lang w:val="en-US"/>
        </w:rPr>
        <w:t>-</w:t>
      </w:r>
      <w:r w:rsidRPr="00F93074">
        <w:rPr>
          <w:rFonts w:eastAsiaTheme="minorEastAsia"/>
          <w:bCs/>
          <w:rtl/>
          <w:lang w:val="en-US"/>
        </w:rPr>
        <w:tab/>
      </w:r>
      <w:r w:rsidRPr="00F93074">
        <w:rPr>
          <w:rFonts w:eastAsiaTheme="minorEastAsia"/>
          <w:b/>
          <w:bCs/>
          <w:rtl/>
          <w:lang w:val="en-US"/>
        </w:rPr>
        <w:t>تشير اللجنة إلى تعليقها العام رقم 25(2021) بشأن حقوق الطفل فيما يتعلق بالبيئة الرقمية، فتوصي بأن تقوم الدولة الطرف بما يلي:</w:t>
      </w:r>
    </w:p>
    <w:p w14:paraId="1FEDDB09" w14:textId="5324E9B6" w:rsidR="00747C83" w:rsidRPr="00F93074" w:rsidRDefault="00E833BC" w:rsidP="00E833BC">
      <w:pPr>
        <w:pStyle w:val="SingleTxtGA"/>
        <w:rPr>
          <w:rFonts w:eastAsiaTheme="minorEastAsia"/>
          <w:b/>
          <w:lang w:val="en-US" w:eastAsia="zh-TW"/>
        </w:rPr>
      </w:pPr>
      <w:r w:rsidRPr="00F93074">
        <w:rPr>
          <w:rFonts w:eastAsiaTheme="minorEastAsia"/>
          <w:b/>
          <w:rtl/>
          <w:lang w:val="en-US"/>
        </w:rPr>
        <w:tab/>
      </w:r>
      <w:r w:rsidR="00747C83" w:rsidRPr="00F93074">
        <w:rPr>
          <w:rFonts w:eastAsiaTheme="minorEastAsia"/>
          <w:b/>
          <w:rtl/>
          <w:lang w:val="en-US"/>
        </w:rPr>
        <w:t>(أ)</w:t>
      </w:r>
      <w:r w:rsidR="00747C83" w:rsidRPr="00F93074">
        <w:rPr>
          <w:rFonts w:eastAsiaTheme="minorEastAsia"/>
          <w:bCs/>
          <w:rtl/>
          <w:lang w:val="en-US"/>
        </w:rPr>
        <w:tab/>
      </w:r>
      <w:r w:rsidR="00747C83" w:rsidRPr="00F93074">
        <w:rPr>
          <w:rFonts w:eastAsiaTheme="minorEastAsia"/>
          <w:b/>
          <w:bCs/>
          <w:rtl/>
          <w:lang w:val="en-US"/>
        </w:rPr>
        <w:t>اعتماد تدابير تشريعية تزود الكيانات الإدارية المعنية بما يكفي من الموارد البشرية والتقنية والمالية لحماية الأطفال من العنف والمعلومات والمنتجات الضارة في البيئة الرقمية، بسبل منها منحها سلطة اعتماد تدابير دون الحصول على إذن قضائي مسبق؛</w:t>
      </w:r>
    </w:p>
    <w:p w14:paraId="02F8B560" w14:textId="1A047DAE" w:rsidR="00747C83" w:rsidRPr="00F93074" w:rsidRDefault="00E833BC" w:rsidP="00E833BC">
      <w:pPr>
        <w:pStyle w:val="SingleTxtGA"/>
        <w:rPr>
          <w:rFonts w:eastAsiaTheme="minorEastAsia"/>
          <w:b/>
          <w:lang w:val="en-US" w:eastAsia="zh-TW"/>
        </w:rPr>
      </w:pPr>
      <w:r w:rsidRPr="00F93074">
        <w:rPr>
          <w:rFonts w:eastAsiaTheme="minorEastAsia"/>
          <w:b/>
          <w:rtl/>
          <w:lang w:val="en-US"/>
        </w:rPr>
        <w:tab/>
      </w:r>
      <w:r w:rsidR="00747C83" w:rsidRPr="00F93074">
        <w:rPr>
          <w:rFonts w:eastAsiaTheme="minorEastAsia"/>
          <w:b/>
          <w:rtl/>
          <w:lang w:val="en-US"/>
        </w:rPr>
        <w:t>(ب)</w:t>
      </w:r>
      <w:r w:rsidR="00747C83" w:rsidRPr="00F93074">
        <w:rPr>
          <w:rFonts w:eastAsiaTheme="minorEastAsia"/>
          <w:bCs/>
          <w:rtl/>
          <w:lang w:val="en-US"/>
        </w:rPr>
        <w:tab/>
      </w:r>
      <w:r w:rsidR="00747C83" w:rsidRPr="00F93074">
        <w:rPr>
          <w:rFonts w:eastAsiaTheme="minorEastAsia"/>
          <w:b/>
          <w:bCs/>
          <w:rtl/>
          <w:lang w:val="en-US"/>
        </w:rPr>
        <w:t>تعزيز وتقوية البرامج والسياسات التي تجعل الاتصال بالإنترنت متاحا أكثر، ولا</w:t>
      </w:r>
      <w:r w:rsidRPr="00F93074">
        <w:rPr>
          <w:rFonts w:eastAsiaTheme="minorEastAsia" w:hint="cs"/>
          <w:b/>
          <w:bCs/>
          <w:rtl/>
          <w:lang w:val="en-US"/>
        </w:rPr>
        <w:t> </w:t>
      </w:r>
      <w:r w:rsidR="00747C83" w:rsidRPr="00F93074">
        <w:rPr>
          <w:rFonts w:eastAsiaTheme="minorEastAsia"/>
          <w:b/>
          <w:bCs/>
          <w:rtl/>
          <w:lang w:val="en-US"/>
        </w:rPr>
        <w:t>سيما للأسر المعيشية في الأرياف والأسر المعيشية من الشعوب الأصلية والإكوادوريين المنحدرين من أصل أفريقي والمونتوبيو، وزيادة الميزانية المخصصة لتمويل هذه البرامج والسياسات، من أجل تضييق الفجوات الرقمية القائمة، وتنفيذ مبادرات ترمي إلى الحد من الأمية الرقمية من خلال التدريب وبرامج محو الأمية الرقمية.</w:t>
      </w:r>
    </w:p>
    <w:p w14:paraId="1A52D3D5" w14:textId="3B92978C" w:rsidR="00747C83" w:rsidRPr="00F93074" w:rsidRDefault="00E833BC" w:rsidP="00E833BC">
      <w:pPr>
        <w:pStyle w:val="H1GA"/>
        <w:rPr>
          <w:lang w:eastAsia="zh-TW"/>
        </w:rPr>
      </w:pPr>
      <w:r w:rsidRPr="00F93074">
        <w:rPr>
          <w:rtl/>
        </w:rPr>
        <w:tab/>
      </w:r>
      <w:r w:rsidR="00747C83" w:rsidRPr="00F93074">
        <w:rPr>
          <w:rtl/>
        </w:rPr>
        <w:t>دال-</w:t>
      </w:r>
      <w:r w:rsidR="00747C83" w:rsidRPr="00F93074">
        <w:rPr>
          <w:rtl/>
        </w:rPr>
        <w:tab/>
        <w:t>العنف ضد الأطفال (المواد 19 و24(3) و28(2) و34 و35 و37(أ) و39 من الاتفاقية، والبروتوكول الاختياري بشأن بيع الأطفال واستغلال الأطفال في البغاء وفي المواد</w:t>
      </w:r>
      <w:r w:rsidRPr="00F93074">
        <w:rPr>
          <w:rFonts w:hint="cs"/>
          <w:rtl/>
        </w:rPr>
        <w:t> </w:t>
      </w:r>
      <w:r w:rsidR="00747C83" w:rsidRPr="00F93074">
        <w:rPr>
          <w:rtl/>
        </w:rPr>
        <w:t>الإباحية)</w:t>
      </w:r>
    </w:p>
    <w:p w14:paraId="76954F72" w14:textId="7252AB75" w:rsidR="00747C83" w:rsidRPr="00F93074" w:rsidRDefault="00747C83" w:rsidP="00E833BC">
      <w:pPr>
        <w:pStyle w:val="H23GA"/>
        <w:rPr>
          <w:lang w:eastAsia="zh-TW"/>
        </w:rPr>
      </w:pPr>
      <w:r w:rsidRPr="00F93074">
        <w:rPr>
          <w:rtl/>
        </w:rPr>
        <w:tab/>
      </w:r>
      <w:r w:rsidRPr="00F93074">
        <w:rPr>
          <w:rtl/>
        </w:rPr>
        <w:tab/>
        <w:t>إساءة المعاملة والإهمال والاعتداء والاستغلال الجنسيان</w:t>
      </w:r>
    </w:p>
    <w:p w14:paraId="5915BAAE" w14:textId="644CDB21" w:rsidR="00747C83" w:rsidRPr="00F93074" w:rsidRDefault="00747C83" w:rsidP="00E833BC">
      <w:pPr>
        <w:pStyle w:val="SingleTxtGA"/>
        <w:rPr>
          <w:rFonts w:eastAsiaTheme="minorEastAsia"/>
          <w:lang w:val="en-US" w:eastAsia="zh-TW"/>
        </w:rPr>
      </w:pPr>
      <w:r w:rsidRPr="00F93074">
        <w:rPr>
          <w:rFonts w:eastAsiaTheme="minorEastAsia"/>
          <w:rtl/>
          <w:lang w:val="en-US"/>
        </w:rPr>
        <w:t>25-</w:t>
      </w:r>
      <w:r w:rsidRPr="00F93074">
        <w:rPr>
          <w:rFonts w:eastAsiaTheme="minorEastAsia"/>
          <w:rtl/>
          <w:lang w:val="en-US"/>
        </w:rPr>
        <w:tab/>
        <w:t>تحيط اللجنة علمًا بالخطة الوطنية لمنع العنف ضد الأطفال والمراهقين وتعزيز التنشئة الإيجابية لعام 2018 وبالسياسة الوطنية للتعايش في المدرسة لعام 2021 وبالقانون الأساسي المعدل بشأن التعليم المتعدد الثقافات، لكن قلق</w:t>
      </w:r>
      <w:r w:rsidR="00C0054D" w:rsidRPr="00F93074">
        <w:rPr>
          <w:rFonts w:eastAsiaTheme="minorEastAsia"/>
          <w:rtl/>
          <w:lang w:val="en-US"/>
        </w:rPr>
        <w:t xml:space="preserve">اً </w:t>
      </w:r>
      <w:r w:rsidRPr="00F93074">
        <w:rPr>
          <w:rFonts w:eastAsiaTheme="minorEastAsia"/>
          <w:rtl/>
          <w:lang w:val="en-US"/>
        </w:rPr>
        <w:t>بالغ</w:t>
      </w:r>
      <w:r w:rsidR="00FC34CB" w:rsidRPr="00F93074">
        <w:rPr>
          <w:rFonts w:eastAsiaTheme="minorEastAsia"/>
          <w:rtl/>
          <w:lang w:val="en-US"/>
        </w:rPr>
        <w:t xml:space="preserve">اً </w:t>
      </w:r>
      <w:r w:rsidRPr="00F93074">
        <w:rPr>
          <w:rFonts w:eastAsiaTheme="minorEastAsia"/>
          <w:rtl/>
          <w:lang w:val="en-US"/>
        </w:rPr>
        <w:t>لا يزال يساورها إزاء ما يلي:</w:t>
      </w:r>
    </w:p>
    <w:p w14:paraId="31A77F33" w14:textId="4FBA6CE7" w:rsidR="00747C83" w:rsidRPr="00F93074" w:rsidRDefault="00E833BC" w:rsidP="00E833BC">
      <w:pPr>
        <w:pStyle w:val="SingleTxtGA"/>
        <w:rPr>
          <w:rFonts w:eastAsiaTheme="minorEastAsia"/>
          <w:lang w:val="en-US" w:eastAsia="zh-TW"/>
        </w:rPr>
      </w:pPr>
      <w:r w:rsidRPr="00F93074">
        <w:rPr>
          <w:rFonts w:eastAsiaTheme="minorEastAsia"/>
          <w:rtl/>
          <w:lang w:val="en-US"/>
        </w:rPr>
        <w:tab/>
      </w:r>
      <w:r w:rsidR="00747C83" w:rsidRPr="00F93074">
        <w:rPr>
          <w:rFonts w:eastAsiaTheme="minorEastAsia"/>
          <w:rtl/>
          <w:lang w:val="en-US"/>
        </w:rPr>
        <w:t>(أ)</w:t>
      </w:r>
      <w:r w:rsidR="00747C83" w:rsidRPr="00F93074">
        <w:rPr>
          <w:rFonts w:eastAsiaTheme="minorEastAsia"/>
          <w:rtl/>
          <w:lang w:val="en-US"/>
        </w:rPr>
        <w:tab/>
        <w:t>عدم تنفيذ الخطط والسياسات ذات الصلة تنفيذ</w:t>
      </w:r>
      <w:r w:rsidR="00C0054D" w:rsidRPr="00F93074">
        <w:rPr>
          <w:rFonts w:eastAsiaTheme="minorEastAsia"/>
          <w:rtl/>
          <w:lang w:val="en-US"/>
        </w:rPr>
        <w:t xml:space="preserve">اً </w:t>
      </w:r>
      <w:r w:rsidR="00747C83" w:rsidRPr="00F93074">
        <w:rPr>
          <w:rFonts w:eastAsiaTheme="minorEastAsia"/>
          <w:rtl/>
          <w:lang w:val="en-US"/>
        </w:rPr>
        <w:t>فعال</w:t>
      </w:r>
      <w:r w:rsidR="00C0054D" w:rsidRPr="00F93074">
        <w:rPr>
          <w:rFonts w:eastAsiaTheme="minorEastAsia"/>
          <w:rtl/>
          <w:lang w:val="en-US"/>
        </w:rPr>
        <w:t xml:space="preserve">اً، </w:t>
      </w:r>
      <w:r w:rsidR="00747C83" w:rsidRPr="00F93074">
        <w:rPr>
          <w:rFonts w:eastAsiaTheme="minorEastAsia"/>
          <w:rtl/>
          <w:lang w:val="en-US"/>
        </w:rPr>
        <w:t>مما يغذي شعور الأطفال بعدم الأمان في أحيائهم وشوارعهم ومدارسهم، وهو ما عبّر عنه الأطفال أنفسهم؛</w:t>
      </w:r>
    </w:p>
    <w:p w14:paraId="01C7A724" w14:textId="0A599C84" w:rsidR="00747C83" w:rsidRPr="00F93074" w:rsidRDefault="00E833BC" w:rsidP="00E833BC">
      <w:pPr>
        <w:pStyle w:val="SingleTxtGA"/>
        <w:rPr>
          <w:rFonts w:eastAsiaTheme="minorEastAsia"/>
          <w:lang w:val="en-US" w:eastAsia="zh-TW"/>
        </w:rPr>
      </w:pPr>
      <w:r w:rsidRPr="00F93074">
        <w:rPr>
          <w:rFonts w:eastAsiaTheme="minorEastAsia"/>
          <w:rtl/>
          <w:lang w:val="en-US"/>
        </w:rPr>
        <w:lastRenderedPageBreak/>
        <w:tab/>
      </w:r>
      <w:r w:rsidR="00747C83" w:rsidRPr="00F93074">
        <w:rPr>
          <w:rFonts w:eastAsiaTheme="minorEastAsia"/>
          <w:rtl/>
          <w:lang w:val="en-US"/>
        </w:rPr>
        <w:t>(ب)</w:t>
      </w:r>
      <w:r w:rsidR="00747C83" w:rsidRPr="00F93074">
        <w:rPr>
          <w:rFonts w:eastAsiaTheme="minorEastAsia"/>
          <w:rtl/>
          <w:lang w:val="en-US"/>
        </w:rPr>
        <w:tab/>
        <w:t>معدل حدوث العنف الجنساني في المجالات الاجتماعية والتعليمية والأسرية، وهو أعلى بين المراهقين مقارنةً بالفئات العمرية الأخرى، وعدم كفاية سبل الانتصاف المتاحة للأطفال الذين تيتّموا بسبب قتل الإناث الذي تزداد نسبته؛</w:t>
      </w:r>
    </w:p>
    <w:p w14:paraId="6363BADC" w14:textId="512B8C53" w:rsidR="00747C83" w:rsidRPr="00F93074" w:rsidRDefault="00E833BC" w:rsidP="00E833BC">
      <w:pPr>
        <w:pStyle w:val="SingleTxtGA"/>
        <w:rPr>
          <w:rFonts w:eastAsiaTheme="minorEastAsia"/>
          <w:lang w:val="en-US" w:eastAsia="zh-TW"/>
        </w:rPr>
      </w:pPr>
      <w:r w:rsidRPr="00F93074">
        <w:rPr>
          <w:rFonts w:eastAsiaTheme="minorEastAsia"/>
          <w:rtl/>
          <w:lang w:val="en-US"/>
        </w:rPr>
        <w:tab/>
      </w:r>
      <w:r w:rsidR="00747C83" w:rsidRPr="00F93074">
        <w:rPr>
          <w:rFonts w:eastAsiaTheme="minorEastAsia"/>
          <w:rtl/>
          <w:lang w:val="en-US"/>
        </w:rPr>
        <w:t>(ج)</w:t>
      </w:r>
      <w:r w:rsidR="00747C83" w:rsidRPr="00F93074">
        <w:rPr>
          <w:rFonts w:eastAsiaTheme="minorEastAsia"/>
          <w:rtl/>
          <w:lang w:val="en-US"/>
        </w:rPr>
        <w:tab/>
        <w:t>ارتفاع معدل قلة الإبلاغ عن حالات الاعتداء الجنسي على أطفال على يد مهنيين وبلوغ معدلات الإفلات من العقاب مستويات مرعبة تتسبب في انعدام الثقة في المؤسسات وفي تطبيع</w:t>
      </w:r>
      <w:r w:rsidRPr="00F93074">
        <w:rPr>
          <w:rFonts w:eastAsiaTheme="minorEastAsia" w:hint="cs"/>
          <w:rtl/>
          <w:lang w:val="en-US"/>
        </w:rPr>
        <w:t> </w:t>
      </w:r>
      <w:r w:rsidR="00747C83" w:rsidRPr="00F93074">
        <w:rPr>
          <w:rFonts w:eastAsiaTheme="minorEastAsia"/>
          <w:rtl/>
          <w:lang w:val="en-US"/>
        </w:rPr>
        <w:t>العنف؛</w:t>
      </w:r>
    </w:p>
    <w:p w14:paraId="04047F44" w14:textId="72AE0FE9" w:rsidR="00747C83" w:rsidRPr="00F93074" w:rsidRDefault="00E833BC" w:rsidP="00E833BC">
      <w:pPr>
        <w:pStyle w:val="SingleTxtGA"/>
        <w:rPr>
          <w:rFonts w:eastAsiaTheme="minorEastAsia"/>
          <w:lang w:val="en-US" w:eastAsia="zh-TW"/>
        </w:rPr>
      </w:pPr>
      <w:r w:rsidRPr="00F93074">
        <w:rPr>
          <w:rFonts w:eastAsiaTheme="minorEastAsia"/>
          <w:rtl/>
          <w:lang w:val="en-US"/>
        </w:rPr>
        <w:tab/>
      </w:r>
      <w:r w:rsidR="00747C83" w:rsidRPr="00F93074">
        <w:rPr>
          <w:rFonts w:eastAsiaTheme="minorEastAsia"/>
          <w:rtl/>
          <w:lang w:val="en-US"/>
        </w:rPr>
        <w:t>(د)</w:t>
      </w:r>
      <w:r w:rsidR="00747C83" w:rsidRPr="00F93074">
        <w:rPr>
          <w:rFonts w:eastAsiaTheme="minorEastAsia"/>
          <w:rtl/>
          <w:lang w:val="en-US"/>
        </w:rPr>
        <w:tab/>
        <w:t xml:space="preserve">عدم اتخاذ أي تدابير لتنفيذ الحكم الصادر في عام 2020عن محكمة البلدان الأمريكية لحقوق الإنسان في قضية </w:t>
      </w:r>
      <w:r w:rsidR="00747C83" w:rsidRPr="00F93074">
        <w:rPr>
          <w:rFonts w:eastAsiaTheme="minorEastAsia"/>
          <w:i/>
          <w:iCs/>
          <w:rtl/>
          <w:lang w:val="en-US"/>
        </w:rPr>
        <w:t>غوزمان ألبارّاسين وآخرين ضد إكوادور</w:t>
      </w:r>
      <w:r w:rsidR="00747C83" w:rsidRPr="00F93074">
        <w:rPr>
          <w:rFonts w:eastAsiaTheme="minorEastAsia"/>
          <w:rtl/>
          <w:lang w:val="en-US"/>
        </w:rPr>
        <w:t>؛</w:t>
      </w:r>
    </w:p>
    <w:p w14:paraId="3B93090D" w14:textId="0EB332F5" w:rsidR="00747C83" w:rsidRPr="00F93074" w:rsidRDefault="00E833BC" w:rsidP="00E833BC">
      <w:pPr>
        <w:pStyle w:val="SingleTxtGA"/>
        <w:rPr>
          <w:rFonts w:eastAsiaTheme="minorEastAsia"/>
          <w:bCs/>
          <w:lang w:val="en-US" w:eastAsia="zh-TW"/>
        </w:rPr>
      </w:pPr>
      <w:r w:rsidRPr="00F93074">
        <w:rPr>
          <w:rFonts w:eastAsiaTheme="minorEastAsia"/>
          <w:rtl/>
          <w:lang w:val="en-US"/>
        </w:rPr>
        <w:tab/>
      </w:r>
      <w:r w:rsidR="00747C83" w:rsidRPr="00F93074">
        <w:rPr>
          <w:rFonts w:eastAsiaTheme="minorEastAsia"/>
          <w:rtl/>
          <w:lang w:val="en-US"/>
        </w:rPr>
        <w:t>(هـ)</w:t>
      </w:r>
      <w:r w:rsidR="00747C83" w:rsidRPr="00F93074">
        <w:rPr>
          <w:rFonts w:eastAsiaTheme="minorEastAsia"/>
          <w:rtl/>
          <w:lang w:val="en-US"/>
        </w:rPr>
        <w:tab/>
        <w:t>عدم وجود تدابير لمعالجة عدم تعاون الكنيسة الكاثوليكية مع التحقيقات في الاعتداءات الجنسية على أطفال على يد رجال دين كاثوليك؛</w:t>
      </w:r>
    </w:p>
    <w:p w14:paraId="12CF1E27" w14:textId="0BB69C93" w:rsidR="00747C83" w:rsidRPr="00F93074" w:rsidRDefault="00E833BC" w:rsidP="00E833BC">
      <w:pPr>
        <w:pStyle w:val="SingleTxtGA"/>
        <w:rPr>
          <w:rFonts w:eastAsiaTheme="minorEastAsia"/>
          <w:lang w:val="en-US" w:eastAsia="zh-TW"/>
        </w:rPr>
      </w:pPr>
      <w:r w:rsidRPr="00F93074">
        <w:rPr>
          <w:rFonts w:eastAsiaTheme="minorEastAsia"/>
          <w:rtl/>
          <w:lang w:val="en-US"/>
        </w:rPr>
        <w:tab/>
      </w:r>
      <w:r w:rsidR="00747C83" w:rsidRPr="00F93074">
        <w:rPr>
          <w:rFonts w:eastAsiaTheme="minorEastAsia"/>
          <w:rtl/>
          <w:lang w:val="en-US"/>
        </w:rPr>
        <w:t>(و)</w:t>
      </w:r>
      <w:r w:rsidR="00747C83" w:rsidRPr="00F93074">
        <w:rPr>
          <w:rFonts w:eastAsiaTheme="minorEastAsia"/>
          <w:rtl/>
          <w:lang w:val="en-US"/>
        </w:rPr>
        <w:tab/>
        <w:t>عدم وجود سبل انتصاف وخدمات مناسبة للأطفال ضحايا الاعتداء الجنسي؛</w:t>
      </w:r>
    </w:p>
    <w:p w14:paraId="2EC47D42" w14:textId="77A17663" w:rsidR="00747C83" w:rsidRPr="00F93074" w:rsidRDefault="00E833BC" w:rsidP="00E833BC">
      <w:pPr>
        <w:pStyle w:val="SingleTxtGA"/>
        <w:rPr>
          <w:rFonts w:eastAsiaTheme="minorEastAsia"/>
          <w:lang w:val="en-US" w:eastAsia="zh-TW"/>
        </w:rPr>
      </w:pPr>
      <w:r w:rsidRPr="00F93074">
        <w:rPr>
          <w:rFonts w:eastAsiaTheme="minorEastAsia"/>
          <w:rtl/>
          <w:lang w:val="en-US"/>
        </w:rPr>
        <w:tab/>
      </w:r>
      <w:r w:rsidR="00747C83" w:rsidRPr="00F93074">
        <w:rPr>
          <w:rFonts w:eastAsiaTheme="minorEastAsia"/>
          <w:rtl/>
          <w:lang w:val="en-US"/>
        </w:rPr>
        <w:t>(ز)</w:t>
      </w:r>
      <w:r w:rsidR="00747C83" w:rsidRPr="00F93074">
        <w:rPr>
          <w:rFonts w:eastAsiaTheme="minorEastAsia"/>
          <w:rtl/>
          <w:lang w:val="en-US"/>
        </w:rPr>
        <w:tab/>
        <w:t>عدم تنظيم حملات عامة لتوعية الأسر والجمهور العام بالأضرار الناجمة عن الاعتداء الجنسي على الأطفال.</w:t>
      </w:r>
    </w:p>
    <w:p w14:paraId="43062491" w14:textId="77777777" w:rsidR="00747C83" w:rsidRPr="00F93074" w:rsidRDefault="00747C83" w:rsidP="00E833BC">
      <w:pPr>
        <w:pStyle w:val="SingleTxtGA"/>
        <w:rPr>
          <w:rFonts w:eastAsiaTheme="minorEastAsia"/>
          <w:lang w:val="en-US" w:eastAsia="zh-TW"/>
        </w:rPr>
      </w:pPr>
      <w:r w:rsidRPr="00F93074">
        <w:rPr>
          <w:rFonts w:eastAsiaTheme="minorEastAsia"/>
          <w:rtl/>
          <w:lang w:val="en-US"/>
        </w:rPr>
        <w:t>26-</w:t>
      </w:r>
      <w:r w:rsidRPr="00F93074">
        <w:rPr>
          <w:rFonts w:eastAsiaTheme="minorEastAsia"/>
          <w:rtl/>
          <w:lang w:val="en-US"/>
        </w:rPr>
        <w:tab/>
      </w:r>
      <w:r w:rsidRPr="00F93074">
        <w:rPr>
          <w:rFonts w:eastAsiaTheme="minorEastAsia"/>
          <w:b/>
          <w:bCs/>
          <w:rtl/>
          <w:lang w:val="en-US"/>
        </w:rPr>
        <w:t>تشير اللجنة إلى تعليقها العام رقم 13(2011) بشأن حق الطفل في التحرر من جميع أشكال العنف، فتحث الدولة الطرف على القيام بما يلي:</w:t>
      </w:r>
    </w:p>
    <w:p w14:paraId="5DB5B57A" w14:textId="7B79DE85" w:rsidR="00747C83" w:rsidRPr="00F93074" w:rsidRDefault="00E833BC" w:rsidP="00E833BC">
      <w:pPr>
        <w:pStyle w:val="SingleTxtGA"/>
        <w:rPr>
          <w:rFonts w:eastAsiaTheme="minorEastAsia"/>
          <w:b/>
          <w:lang w:val="en-US" w:eastAsia="zh-TW"/>
        </w:rPr>
      </w:pPr>
      <w:r w:rsidRPr="00F93074">
        <w:rPr>
          <w:rFonts w:eastAsiaTheme="minorEastAsia"/>
          <w:b/>
          <w:rtl/>
          <w:lang w:val="en-US"/>
        </w:rPr>
        <w:tab/>
      </w:r>
      <w:r w:rsidR="00747C83" w:rsidRPr="00F93074">
        <w:rPr>
          <w:rFonts w:eastAsiaTheme="minorEastAsia"/>
          <w:b/>
          <w:rtl/>
          <w:lang w:val="en-US"/>
        </w:rPr>
        <w:t>(أ)</w:t>
      </w:r>
      <w:r w:rsidR="00747C83" w:rsidRPr="00F93074">
        <w:rPr>
          <w:rFonts w:eastAsiaTheme="minorEastAsia"/>
          <w:bCs/>
          <w:rtl/>
          <w:lang w:val="en-US"/>
        </w:rPr>
        <w:tab/>
      </w:r>
      <w:r w:rsidR="00747C83" w:rsidRPr="00F93074">
        <w:rPr>
          <w:rFonts w:eastAsiaTheme="minorEastAsia"/>
          <w:b/>
          <w:bCs/>
          <w:rtl/>
          <w:lang w:val="en-US"/>
        </w:rPr>
        <w:t>تعزيز تنفيذ السياسات والخطط الرامية إلى منع جميع أشكال العنف ضد الأطفال ومكافحتها ومعالجة أسبابها الجذرية واعتماد آليات للتنسيق المتعدد القطاعات مع النظم الأخرى، مثل النظام القضائي والنظام الوطني اللامركزي الخاص بالحماية الشاملة للأطفال والمراهقين، ومع الحكومات اللامركزية المستقلة ذاتيّ</w:t>
      </w:r>
      <w:r w:rsidR="00C0054D" w:rsidRPr="00F93074">
        <w:rPr>
          <w:rFonts w:eastAsiaTheme="minorEastAsia"/>
          <w:b/>
          <w:bCs/>
          <w:rtl/>
          <w:lang w:val="en-US"/>
        </w:rPr>
        <w:t xml:space="preserve">اً </w:t>
      </w:r>
      <w:r w:rsidR="00747C83" w:rsidRPr="00F93074">
        <w:rPr>
          <w:rFonts w:eastAsiaTheme="minorEastAsia"/>
          <w:b/>
          <w:bCs/>
          <w:rtl/>
          <w:lang w:val="en-US"/>
        </w:rPr>
        <w:t>على المستوى المحلي؛</w:t>
      </w:r>
    </w:p>
    <w:p w14:paraId="1EFFEB41" w14:textId="03BC6582" w:rsidR="00747C83" w:rsidRPr="00F93074" w:rsidRDefault="00E833BC" w:rsidP="00E833BC">
      <w:pPr>
        <w:pStyle w:val="SingleTxtGA"/>
        <w:rPr>
          <w:rFonts w:eastAsiaTheme="minorEastAsia"/>
          <w:b/>
          <w:lang w:val="en-US" w:eastAsia="zh-TW"/>
        </w:rPr>
      </w:pPr>
      <w:r w:rsidRPr="00F93074">
        <w:rPr>
          <w:rFonts w:eastAsiaTheme="minorEastAsia"/>
          <w:b/>
          <w:rtl/>
          <w:lang w:val="en-US"/>
        </w:rPr>
        <w:tab/>
      </w:r>
      <w:r w:rsidR="00747C83" w:rsidRPr="00F93074">
        <w:rPr>
          <w:rFonts w:eastAsiaTheme="minorEastAsia"/>
          <w:b/>
          <w:rtl/>
          <w:lang w:val="en-US"/>
        </w:rPr>
        <w:t>(ب)</w:t>
      </w:r>
      <w:r w:rsidR="00747C83" w:rsidRPr="00F93074">
        <w:rPr>
          <w:rFonts w:eastAsiaTheme="minorEastAsia"/>
          <w:bCs/>
          <w:rtl/>
          <w:lang w:val="en-US"/>
        </w:rPr>
        <w:tab/>
      </w:r>
      <w:r w:rsidR="00747C83" w:rsidRPr="00F93074">
        <w:rPr>
          <w:rFonts w:eastAsiaTheme="minorEastAsia"/>
          <w:b/>
          <w:bCs/>
          <w:rtl/>
          <w:lang w:val="en-US"/>
        </w:rPr>
        <w:t>إنشاء نظام وطني موحد للمعلومات عن الأطفال ضحايا العنف، بمن فيهم الأطفال ضحايا الاعتداء الجنسي، مصنف حسب معايير من جملتها السن ونوع الجنس وتحديد الهوية الذاتية</w:t>
      </w:r>
      <w:r w:rsidRPr="00F93074">
        <w:rPr>
          <w:rFonts w:eastAsiaTheme="minorEastAsia" w:hint="cs"/>
          <w:b/>
          <w:bCs/>
          <w:rtl/>
          <w:lang w:val="en-US"/>
        </w:rPr>
        <w:t> </w:t>
      </w:r>
      <w:r w:rsidR="00747C83" w:rsidRPr="00F93074">
        <w:rPr>
          <w:rFonts w:eastAsiaTheme="minorEastAsia"/>
          <w:b/>
          <w:bCs/>
          <w:rtl/>
          <w:lang w:val="en-US"/>
        </w:rPr>
        <w:t>الإثنية؛</w:t>
      </w:r>
    </w:p>
    <w:p w14:paraId="5AF0DF99" w14:textId="6D8ECF11" w:rsidR="00747C83" w:rsidRPr="00F93074" w:rsidRDefault="00E833BC" w:rsidP="00E833BC">
      <w:pPr>
        <w:pStyle w:val="SingleTxtGA"/>
        <w:rPr>
          <w:rFonts w:eastAsiaTheme="minorEastAsia"/>
          <w:b/>
          <w:lang w:val="en-US" w:eastAsia="zh-TW"/>
        </w:rPr>
      </w:pPr>
      <w:r w:rsidRPr="00F93074">
        <w:rPr>
          <w:rFonts w:eastAsiaTheme="minorEastAsia"/>
          <w:b/>
          <w:rtl/>
          <w:lang w:val="en-US"/>
        </w:rPr>
        <w:tab/>
      </w:r>
      <w:r w:rsidR="00747C83" w:rsidRPr="00F93074">
        <w:rPr>
          <w:rFonts w:eastAsiaTheme="minorEastAsia"/>
          <w:b/>
          <w:rtl/>
          <w:lang w:val="en-US"/>
        </w:rPr>
        <w:t>(ج)</w:t>
      </w:r>
      <w:r w:rsidR="00747C83" w:rsidRPr="00F93074">
        <w:rPr>
          <w:rFonts w:eastAsiaTheme="minorEastAsia"/>
          <w:bCs/>
          <w:rtl/>
          <w:lang w:val="en-US"/>
        </w:rPr>
        <w:tab/>
      </w:r>
      <w:r w:rsidR="00747C83" w:rsidRPr="00F93074">
        <w:rPr>
          <w:rFonts w:eastAsiaTheme="minorEastAsia"/>
          <w:b/>
          <w:bCs/>
          <w:rtl/>
          <w:lang w:val="en-US"/>
        </w:rPr>
        <w:t>تعزيز تنفيذ النظام الوطني الشامل لمنع العنف ضد المرأة والقضاء عليه فيما يتعلق بالفتيات، والتعجيل باعتماد وتنفيذ السياسة العامة المتعلقة بجبر الضرر الشامل للفتيات ضحايا العنف، بمن فيهن الفتيات ضحايا العنف المنزلي وقتل الإناث؛</w:t>
      </w:r>
    </w:p>
    <w:p w14:paraId="65BED941" w14:textId="1AAAAAC7" w:rsidR="00747C83" w:rsidRPr="00F93074" w:rsidRDefault="00E833BC" w:rsidP="00E833BC">
      <w:pPr>
        <w:pStyle w:val="SingleTxtGA"/>
        <w:rPr>
          <w:rFonts w:eastAsiaTheme="minorEastAsia"/>
          <w:b/>
          <w:lang w:val="en-US" w:eastAsia="zh-TW"/>
        </w:rPr>
      </w:pPr>
      <w:r w:rsidRPr="00F93074">
        <w:rPr>
          <w:rFonts w:eastAsiaTheme="minorEastAsia"/>
          <w:b/>
          <w:rtl/>
          <w:lang w:val="en-US"/>
        </w:rPr>
        <w:tab/>
      </w:r>
      <w:r w:rsidR="00747C83" w:rsidRPr="00F93074">
        <w:rPr>
          <w:rFonts w:eastAsiaTheme="minorEastAsia"/>
          <w:b/>
          <w:rtl/>
          <w:lang w:val="en-US"/>
        </w:rPr>
        <w:t>(د)</w:t>
      </w:r>
      <w:r w:rsidR="00747C83" w:rsidRPr="00F93074">
        <w:rPr>
          <w:rFonts w:eastAsiaTheme="minorEastAsia"/>
          <w:bCs/>
          <w:rtl/>
          <w:lang w:val="en-US"/>
        </w:rPr>
        <w:tab/>
      </w:r>
      <w:r w:rsidR="00747C83" w:rsidRPr="00F93074">
        <w:rPr>
          <w:rFonts w:eastAsiaTheme="minorEastAsia"/>
          <w:b/>
          <w:bCs/>
          <w:rtl/>
          <w:lang w:val="en-US"/>
        </w:rPr>
        <w:t>تعزيز آليات الإبلاغ والمساعدة التي يسهل على الأطفال ضحايا العنف الوصول إليها، ولا سيما في الأرياف ولصالح الفئات ال الضعيفة حالها؛</w:t>
      </w:r>
    </w:p>
    <w:p w14:paraId="65A1894C" w14:textId="2066417A" w:rsidR="00747C83" w:rsidRPr="00F93074" w:rsidRDefault="00E833BC" w:rsidP="00E833BC">
      <w:pPr>
        <w:pStyle w:val="SingleTxtGA"/>
        <w:rPr>
          <w:rFonts w:eastAsiaTheme="minorEastAsia"/>
          <w:b/>
          <w:lang w:val="en-US" w:eastAsia="zh-TW"/>
        </w:rPr>
      </w:pPr>
      <w:r w:rsidRPr="00F93074">
        <w:rPr>
          <w:rFonts w:eastAsiaTheme="minorEastAsia"/>
          <w:b/>
          <w:rtl/>
          <w:lang w:val="en-US"/>
        </w:rPr>
        <w:tab/>
      </w:r>
      <w:r w:rsidR="00747C83" w:rsidRPr="00F93074">
        <w:rPr>
          <w:rFonts w:eastAsiaTheme="minorEastAsia"/>
          <w:b/>
          <w:rtl/>
          <w:lang w:val="en-US"/>
        </w:rPr>
        <w:t>(هـ)</w:t>
      </w:r>
      <w:r w:rsidR="00747C83" w:rsidRPr="00F93074">
        <w:rPr>
          <w:rFonts w:eastAsiaTheme="minorEastAsia"/>
          <w:bCs/>
          <w:rtl/>
          <w:lang w:val="en-US"/>
        </w:rPr>
        <w:tab/>
      </w:r>
      <w:r w:rsidR="00747C83" w:rsidRPr="00F93074">
        <w:rPr>
          <w:rFonts w:eastAsiaTheme="minorEastAsia"/>
          <w:b/>
          <w:bCs/>
          <w:rtl/>
          <w:lang w:val="en-US"/>
        </w:rPr>
        <w:t>ضمان مساءلة العاملين في القطاع الطبي والمعلمين وغيرهم من موظفي المدارس عن عدم الإبلاغ عن الاعتداء الجنسي على الأطفال؛</w:t>
      </w:r>
    </w:p>
    <w:p w14:paraId="011D1E07" w14:textId="0DEAAD1B" w:rsidR="00747C83" w:rsidRPr="00F93074" w:rsidRDefault="00E833BC" w:rsidP="00E833BC">
      <w:pPr>
        <w:pStyle w:val="SingleTxtGA"/>
        <w:rPr>
          <w:rFonts w:eastAsiaTheme="minorEastAsia"/>
          <w:b/>
          <w:lang w:val="en-US" w:eastAsia="zh-TW"/>
        </w:rPr>
      </w:pPr>
      <w:r w:rsidRPr="00F93074">
        <w:rPr>
          <w:rFonts w:eastAsiaTheme="minorEastAsia"/>
          <w:b/>
          <w:rtl/>
          <w:lang w:val="en-US"/>
        </w:rPr>
        <w:tab/>
      </w:r>
      <w:r w:rsidR="00747C83" w:rsidRPr="00F93074">
        <w:rPr>
          <w:rFonts w:eastAsiaTheme="minorEastAsia"/>
          <w:b/>
          <w:rtl/>
          <w:lang w:val="en-US"/>
        </w:rPr>
        <w:t>(و)</w:t>
      </w:r>
      <w:r w:rsidR="00747C83" w:rsidRPr="00F93074">
        <w:rPr>
          <w:rFonts w:eastAsiaTheme="minorEastAsia"/>
          <w:bCs/>
          <w:rtl/>
          <w:lang w:val="en-US"/>
        </w:rPr>
        <w:tab/>
        <w:t xml:space="preserve">التعجيل بتنفيذ الحكم الصادر في عام 2020 عن محكمة البلدان الأمريكية لحقوق الإنسان في قضية </w:t>
      </w:r>
      <w:r w:rsidR="00747C83" w:rsidRPr="00F93074">
        <w:rPr>
          <w:rFonts w:eastAsiaTheme="minorEastAsia"/>
          <w:bCs/>
          <w:i/>
          <w:iCs/>
          <w:rtl/>
          <w:lang w:val="en-US"/>
        </w:rPr>
        <w:t>غوزمان ألبارّاسين وآخرين ضد إكوادور</w:t>
      </w:r>
      <w:r w:rsidR="00747C83" w:rsidRPr="00F93074">
        <w:rPr>
          <w:rFonts w:eastAsiaTheme="minorEastAsia"/>
          <w:bCs/>
          <w:rtl/>
          <w:lang w:val="en-US"/>
        </w:rPr>
        <w:t>، ووضع وحدات تدريبية لفائدة المدعين العامين والقضاة من أجل معالجة المستويات المرعبة التي بلغها الإفلات من العقاب في قضايا مماثلة؛</w:t>
      </w:r>
    </w:p>
    <w:p w14:paraId="551597DB" w14:textId="7E8CE7DF" w:rsidR="00747C83" w:rsidRPr="00F93074" w:rsidRDefault="00E833BC" w:rsidP="00E833BC">
      <w:pPr>
        <w:pStyle w:val="SingleTxtGA"/>
        <w:rPr>
          <w:rFonts w:eastAsiaTheme="minorEastAsia"/>
          <w:b/>
          <w:lang w:val="en-US" w:eastAsia="zh-TW"/>
        </w:rPr>
      </w:pPr>
      <w:r w:rsidRPr="00F93074">
        <w:rPr>
          <w:rFonts w:eastAsiaTheme="minorEastAsia"/>
          <w:b/>
          <w:rtl/>
          <w:lang w:val="en-US"/>
        </w:rPr>
        <w:tab/>
      </w:r>
      <w:r w:rsidR="00747C83" w:rsidRPr="00F93074">
        <w:rPr>
          <w:rFonts w:eastAsiaTheme="minorEastAsia"/>
          <w:b/>
          <w:rtl/>
          <w:lang w:val="en-US"/>
        </w:rPr>
        <w:t>(ز)</w:t>
      </w:r>
      <w:r w:rsidR="00747C83" w:rsidRPr="00F93074">
        <w:rPr>
          <w:rFonts w:eastAsiaTheme="minorEastAsia"/>
          <w:bCs/>
          <w:rtl/>
          <w:lang w:val="en-US"/>
        </w:rPr>
        <w:tab/>
      </w:r>
      <w:r w:rsidR="00747C83" w:rsidRPr="00F93074">
        <w:rPr>
          <w:rFonts w:eastAsiaTheme="minorEastAsia"/>
          <w:b/>
          <w:bCs/>
          <w:rtl/>
          <w:lang w:val="en-US"/>
        </w:rPr>
        <w:t xml:space="preserve">تنفيذ تدابير شاملة لمنع عنف الأقران والتصدي له في البيئات التعليمية، بما يشمل برامج التعايش المدرسي، وثقافة السلام، وتدريب المعلمين، والرعاية النفسية والاجتماعية، </w:t>
      </w:r>
      <w:r w:rsidR="00747C83" w:rsidRPr="00F93074">
        <w:rPr>
          <w:rFonts w:eastAsiaTheme="minorEastAsia"/>
          <w:b/>
          <w:bCs/>
          <w:rtl/>
          <w:lang w:val="en-US"/>
        </w:rPr>
        <w:lastRenderedPageBreak/>
        <w:t>وخدمات</w:t>
      </w:r>
      <w:r w:rsidR="00565C89" w:rsidRPr="00F93074">
        <w:rPr>
          <w:rFonts w:eastAsiaTheme="minorEastAsia" w:hint="cs"/>
          <w:b/>
          <w:bCs/>
          <w:rtl/>
          <w:lang w:val="en-US"/>
        </w:rPr>
        <w:t> </w:t>
      </w:r>
      <w:r w:rsidR="00747C83" w:rsidRPr="00F93074">
        <w:rPr>
          <w:rFonts w:eastAsiaTheme="minorEastAsia"/>
          <w:b/>
          <w:bCs/>
          <w:rtl/>
          <w:lang w:val="en-US"/>
        </w:rPr>
        <w:t>إعادة التأهيل والخدمات الصحية، ومنها خدمات الصحة العقلية، وآليات تقديم الشكاوى والانتصاف والمشورة المخصصة للطلاب؛</w:t>
      </w:r>
    </w:p>
    <w:p w14:paraId="386F97EF" w14:textId="2E93396B" w:rsidR="00747C83" w:rsidRPr="00F93074" w:rsidRDefault="00E833BC" w:rsidP="00E833BC">
      <w:pPr>
        <w:pStyle w:val="SingleTxtGA"/>
        <w:rPr>
          <w:rFonts w:eastAsiaTheme="minorEastAsia"/>
          <w:b/>
          <w:lang w:val="en-US" w:eastAsia="zh-TW"/>
        </w:rPr>
      </w:pPr>
      <w:r w:rsidRPr="00F93074">
        <w:rPr>
          <w:rFonts w:eastAsiaTheme="minorEastAsia"/>
          <w:b/>
          <w:rtl/>
          <w:lang w:val="en-US"/>
        </w:rPr>
        <w:tab/>
      </w:r>
      <w:r w:rsidR="00747C83" w:rsidRPr="00F93074">
        <w:rPr>
          <w:rFonts w:eastAsiaTheme="minorEastAsia"/>
          <w:b/>
          <w:rtl/>
          <w:lang w:val="en-US"/>
        </w:rPr>
        <w:t>(ح)</w:t>
      </w:r>
      <w:r w:rsidR="00747C83" w:rsidRPr="00F93074">
        <w:rPr>
          <w:rFonts w:eastAsiaTheme="minorEastAsia"/>
          <w:bCs/>
          <w:rtl/>
          <w:lang w:val="en-US"/>
        </w:rPr>
        <w:tab/>
      </w:r>
      <w:r w:rsidR="00747C83" w:rsidRPr="00F93074">
        <w:rPr>
          <w:rFonts w:eastAsiaTheme="minorEastAsia"/>
          <w:b/>
          <w:bCs/>
          <w:rtl/>
          <w:lang w:val="en-US"/>
        </w:rPr>
        <w:t>إنشاء لجنة مستقلة لتقصي الحقائق من أجل التحقيق الشامل في حالات الاعتداء الجنسي التي ارتكبها رجال دين في الكنيسة الكاثوليكية؛</w:t>
      </w:r>
    </w:p>
    <w:p w14:paraId="2C2475EE" w14:textId="610E7E88" w:rsidR="00747C83" w:rsidRPr="00F93074" w:rsidRDefault="00E833BC" w:rsidP="00E833BC">
      <w:pPr>
        <w:pStyle w:val="SingleTxtGA"/>
        <w:rPr>
          <w:rFonts w:eastAsiaTheme="minorEastAsia"/>
          <w:b/>
          <w:rtl/>
          <w:lang w:val="en-US" w:eastAsia="zh-TW"/>
        </w:rPr>
      </w:pPr>
      <w:r w:rsidRPr="00F93074">
        <w:rPr>
          <w:rFonts w:eastAsiaTheme="minorEastAsia"/>
          <w:b/>
          <w:rtl/>
          <w:lang w:val="en-US"/>
        </w:rPr>
        <w:tab/>
      </w:r>
      <w:r w:rsidR="00747C83" w:rsidRPr="00F93074">
        <w:rPr>
          <w:rFonts w:eastAsiaTheme="minorEastAsia"/>
          <w:b/>
          <w:rtl/>
          <w:lang w:val="en-US"/>
        </w:rPr>
        <w:t>(ط)</w:t>
      </w:r>
      <w:r w:rsidR="00747C83" w:rsidRPr="00F93074">
        <w:rPr>
          <w:rFonts w:eastAsiaTheme="minorEastAsia"/>
          <w:bCs/>
          <w:rtl/>
          <w:lang w:val="en-US"/>
        </w:rPr>
        <w:tab/>
      </w:r>
      <w:r w:rsidR="00747C83" w:rsidRPr="00F93074">
        <w:rPr>
          <w:rFonts w:eastAsiaTheme="minorEastAsia"/>
          <w:b/>
          <w:bCs/>
          <w:rtl/>
          <w:lang w:val="en-US"/>
        </w:rPr>
        <w:t>ضمان الإبلاغ عن جميع حالات إساءة معاملة الأطفال، ومنها الاعتداء الجنسي والاعتداء الجنسي عبر الإنترنت، والتحقيق فيها على وجه السرعة، باتباع نهج ملائم للأطفال ومتعدد القطاعات بهدف تجنب إعادة إيذاء الطفل، ومقاضاة الجناة ومعاقبتهم على النحو الواجب، وضمان حصول الضحايا على جبر كافٍ، حسب الاقتضاء؛</w:t>
      </w:r>
    </w:p>
    <w:p w14:paraId="0DCCF797" w14:textId="04191E3F" w:rsidR="00747C83" w:rsidRPr="00F93074" w:rsidRDefault="00E833BC" w:rsidP="00E833BC">
      <w:pPr>
        <w:pStyle w:val="SingleTxtGA"/>
        <w:rPr>
          <w:rFonts w:eastAsiaTheme="minorEastAsia"/>
          <w:b/>
          <w:lang w:val="en-US" w:eastAsia="zh-TW"/>
        </w:rPr>
      </w:pPr>
      <w:r w:rsidRPr="00F93074">
        <w:rPr>
          <w:rFonts w:eastAsiaTheme="minorEastAsia"/>
          <w:b/>
          <w:rtl/>
          <w:lang w:val="en-US"/>
        </w:rPr>
        <w:tab/>
      </w:r>
      <w:r w:rsidR="00747C83" w:rsidRPr="00F93074">
        <w:rPr>
          <w:rFonts w:eastAsiaTheme="minorEastAsia"/>
          <w:b/>
          <w:rtl/>
          <w:lang w:val="en-US"/>
        </w:rPr>
        <w:t>(ي)</w:t>
      </w:r>
      <w:r w:rsidR="00747C83" w:rsidRPr="00F93074">
        <w:rPr>
          <w:rFonts w:eastAsiaTheme="minorEastAsia"/>
          <w:bCs/>
          <w:rtl/>
          <w:lang w:val="en-US"/>
        </w:rPr>
        <w:tab/>
      </w:r>
      <w:r w:rsidR="00747C83" w:rsidRPr="00F93074">
        <w:rPr>
          <w:rFonts w:eastAsiaTheme="minorEastAsia"/>
          <w:b/>
          <w:bCs/>
          <w:rtl/>
          <w:lang w:val="en-US"/>
        </w:rPr>
        <w:t>تخصيص موارد كافية لتوفير خدمات دعم شاملة وملائمة للأطفال من أجل علاج الصدمات التي يتعرض لها الأطفال ضحايا إساءة المعاملة؛</w:t>
      </w:r>
    </w:p>
    <w:p w14:paraId="0B432451" w14:textId="6AEDB84D" w:rsidR="00747C83" w:rsidRPr="00F93074" w:rsidRDefault="00E833BC" w:rsidP="00E833BC">
      <w:pPr>
        <w:pStyle w:val="SingleTxtGA"/>
        <w:rPr>
          <w:rFonts w:eastAsiaTheme="minorEastAsia"/>
          <w:b/>
          <w:bCs/>
          <w:iCs/>
          <w:lang w:val="en-US" w:eastAsia="zh-TW"/>
        </w:rPr>
      </w:pPr>
      <w:r w:rsidRPr="00F93074">
        <w:rPr>
          <w:rFonts w:eastAsiaTheme="minorEastAsia"/>
          <w:b/>
          <w:rtl/>
          <w:lang w:val="en-US"/>
        </w:rPr>
        <w:tab/>
      </w:r>
      <w:r w:rsidR="00747C83" w:rsidRPr="00F93074">
        <w:rPr>
          <w:rFonts w:eastAsiaTheme="minorEastAsia"/>
          <w:b/>
          <w:rtl/>
          <w:lang w:val="en-US"/>
        </w:rPr>
        <w:t>(ك)</w:t>
      </w:r>
      <w:r w:rsidR="00747C83" w:rsidRPr="00F93074">
        <w:rPr>
          <w:rFonts w:eastAsiaTheme="minorEastAsia"/>
          <w:bCs/>
          <w:rtl/>
          <w:lang w:val="en-US"/>
        </w:rPr>
        <w:tab/>
      </w:r>
      <w:r w:rsidR="00747C83" w:rsidRPr="00F93074">
        <w:rPr>
          <w:rFonts w:eastAsiaTheme="minorEastAsia"/>
          <w:b/>
          <w:bCs/>
          <w:rtl/>
          <w:lang w:val="en-US"/>
        </w:rPr>
        <w:t>تعزيز تدابير التوعية والتدريب من أجل القضاء على تطبيع العنف ضد الأطفال</w:t>
      </w:r>
      <w:r w:rsidRPr="00F93074">
        <w:rPr>
          <w:rFonts w:eastAsiaTheme="minorEastAsia" w:hint="cs"/>
          <w:b/>
          <w:bCs/>
          <w:rtl/>
          <w:lang w:val="en-US"/>
        </w:rPr>
        <w:t> </w:t>
      </w:r>
      <w:r w:rsidR="00747C83" w:rsidRPr="00F93074">
        <w:rPr>
          <w:rFonts w:eastAsiaTheme="minorEastAsia"/>
          <w:b/>
          <w:bCs/>
          <w:rtl/>
          <w:lang w:val="en-US"/>
        </w:rPr>
        <w:t>والمراهقين.</w:t>
      </w:r>
    </w:p>
    <w:p w14:paraId="29D4DD57" w14:textId="77777777" w:rsidR="00747C83" w:rsidRPr="00F93074" w:rsidRDefault="00747C83" w:rsidP="00E833BC">
      <w:pPr>
        <w:pStyle w:val="H23GA"/>
        <w:rPr>
          <w:lang w:eastAsia="zh-TW"/>
        </w:rPr>
      </w:pPr>
      <w:r w:rsidRPr="00F93074">
        <w:rPr>
          <w:rtl/>
        </w:rPr>
        <w:tab/>
      </w:r>
      <w:r w:rsidRPr="00F93074">
        <w:rPr>
          <w:rtl/>
        </w:rPr>
        <w:tab/>
        <w:t>العقوبة البدنية</w:t>
      </w:r>
    </w:p>
    <w:p w14:paraId="663C28FF" w14:textId="4FD58545" w:rsidR="00747C83" w:rsidRPr="00F93074" w:rsidRDefault="00747C83" w:rsidP="00E833BC">
      <w:pPr>
        <w:pStyle w:val="SingleTxtGA"/>
        <w:rPr>
          <w:rFonts w:eastAsiaTheme="minorEastAsia"/>
          <w:b/>
          <w:lang w:val="en-US" w:eastAsia="zh-TW"/>
        </w:rPr>
      </w:pPr>
      <w:r w:rsidRPr="00F93074">
        <w:rPr>
          <w:rFonts w:eastAsiaTheme="minorEastAsia"/>
          <w:b/>
          <w:rtl/>
          <w:lang w:val="en-US"/>
        </w:rPr>
        <w:t>27-</w:t>
      </w:r>
      <w:r w:rsidRPr="00F93074">
        <w:rPr>
          <w:rFonts w:eastAsiaTheme="minorEastAsia"/>
          <w:bCs/>
          <w:rtl/>
          <w:lang w:val="en-US"/>
        </w:rPr>
        <w:tab/>
      </w:r>
      <w:r w:rsidRPr="00F93074">
        <w:rPr>
          <w:rFonts w:eastAsiaTheme="minorEastAsia"/>
          <w:b/>
          <w:bCs/>
          <w:rtl/>
          <w:lang w:val="en-US"/>
        </w:rPr>
        <w:t>تذكّر اللجنة بملاحظاتها السابقة وبتعليقها العام رقم 8(2006) بشأن حق الطفل في الحماية</w:t>
      </w:r>
      <w:r w:rsidR="00E833BC" w:rsidRPr="00F93074">
        <w:rPr>
          <w:rFonts w:eastAsiaTheme="minorEastAsia" w:hint="cs"/>
          <w:b/>
          <w:bCs/>
          <w:rtl/>
          <w:lang w:val="en-US"/>
        </w:rPr>
        <w:t> </w:t>
      </w:r>
      <w:r w:rsidRPr="00F93074">
        <w:rPr>
          <w:rFonts w:eastAsiaTheme="minorEastAsia"/>
          <w:b/>
          <w:bCs/>
          <w:rtl/>
          <w:lang w:val="en-US"/>
        </w:rPr>
        <w:t>من العقوبة البدنية وغيرها من ضروب العقوبة القاسية أو المهينة، فتحث الدولة الطرف على القيام بما يلي:</w:t>
      </w:r>
    </w:p>
    <w:p w14:paraId="2CFDA909" w14:textId="4D6692EA" w:rsidR="00747C83" w:rsidRPr="00F93074" w:rsidRDefault="00E833BC" w:rsidP="00E833BC">
      <w:pPr>
        <w:pStyle w:val="SingleTxtGA"/>
        <w:rPr>
          <w:rFonts w:eastAsiaTheme="minorEastAsia"/>
          <w:b/>
          <w:lang w:val="en-US" w:eastAsia="zh-TW"/>
        </w:rPr>
      </w:pPr>
      <w:r w:rsidRPr="00F93074">
        <w:rPr>
          <w:rFonts w:eastAsiaTheme="minorEastAsia"/>
          <w:b/>
          <w:rtl/>
          <w:lang w:val="en-US"/>
        </w:rPr>
        <w:tab/>
      </w:r>
      <w:r w:rsidR="00747C83" w:rsidRPr="00F93074">
        <w:rPr>
          <w:rFonts w:eastAsiaTheme="minorEastAsia"/>
          <w:b/>
          <w:rtl/>
          <w:lang w:val="en-US"/>
        </w:rPr>
        <w:t>(أ)</w:t>
      </w:r>
      <w:r w:rsidR="00747C83" w:rsidRPr="00F93074">
        <w:rPr>
          <w:rFonts w:eastAsiaTheme="minorEastAsia"/>
          <w:bCs/>
          <w:rtl/>
          <w:lang w:val="en-US"/>
        </w:rPr>
        <w:tab/>
      </w:r>
      <w:r w:rsidR="00747C83" w:rsidRPr="00F93074">
        <w:rPr>
          <w:rFonts w:eastAsiaTheme="minorEastAsia"/>
          <w:b/>
          <w:bCs/>
          <w:rtl/>
          <w:lang w:val="en-US"/>
        </w:rPr>
        <w:t>ضمان فرض القانون المحدَّث المتعلق بالأطفال والمراهقين، عند اعتماده، حظر العقوبة البدنية في جميع البيئات، بما يشمل المنزل والمدارس ومؤسسات رعاية الأطفال وأماكن الرعاية البديلة والمؤسسات العقابية؛</w:t>
      </w:r>
      <w:bookmarkStart w:id="2" w:name="_Hlk189234837"/>
      <w:bookmarkEnd w:id="2"/>
    </w:p>
    <w:p w14:paraId="1A4A956A" w14:textId="731EF598" w:rsidR="00747C83" w:rsidRPr="00F93074" w:rsidRDefault="00E833BC" w:rsidP="00E833BC">
      <w:pPr>
        <w:pStyle w:val="SingleTxtGA"/>
        <w:rPr>
          <w:rFonts w:eastAsiaTheme="minorEastAsia"/>
          <w:b/>
          <w:rtl/>
          <w:lang w:val="en-US" w:eastAsia="zh-TW"/>
        </w:rPr>
      </w:pPr>
      <w:r w:rsidRPr="00F93074">
        <w:rPr>
          <w:rFonts w:eastAsiaTheme="minorEastAsia"/>
          <w:b/>
          <w:rtl/>
          <w:lang w:val="en-US"/>
        </w:rPr>
        <w:tab/>
      </w:r>
      <w:r w:rsidR="00747C83" w:rsidRPr="00F93074">
        <w:rPr>
          <w:rFonts w:eastAsiaTheme="minorEastAsia"/>
          <w:b/>
          <w:rtl/>
          <w:lang w:val="en-US"/>
        </w:rPr>
        <w:t>(ب)</w:t>
      </w:r>
      <w:r w:rsidR="00747C83" w:rsidRPr="00F93074">
        <w:rPr>
          <w:rFonts w:eastAsiaTheme="minorEastAsia"/>
          <w:bCs/>
          <w:rtl/>
          <w:lang w:val="en-US"/>
        </w:rPr>
        <w:tab/>
      </w:r>
      <w:r w:rsidR="00747C83" w:rsidRPr="00F93074">
        <w:rPr>
          <w:rFonts w:eastAsiaTheme="minorEastAsia"/>
          <w:b/>
          <w:bCs/>
          <w:rtl/>
          <w:lang w:val="en-US"/>
        </w:rPr>
        <w:t>تنظيم حملات توعية تهدف إلى وضع حد للعقوبة البدنية بطريقة تراعي الخصوصيات الثقافية.</w:t>
      </w:r>
    </w:p>
    <w:p w14:paraId="3A52C080" w14:textId="77777777" w:rsidR="00747C83" w:rsidRPr="00F93074" w:rsidRDefault="00747C83" w:rsidP="00E833BC">
      <w:pPr>
        <w:pStyle w:val="H23GA"/>
        <w:rPr>
          <w:lang w:eastAsia="zh-TW"/>
        </w:rPr>
      </w:pPr>
      <w:r w:rsidRPr="00F93074">
        <w:rPr>
          <w:rtl/>
        </w:rPr>
        <w:tab/>
      </w:r>
      <w:r w:rsidRPr="00F93074">
        <w:rPr>
          <w:rtl/>
        </w:rPr>
        <w:tab/>
        <w:t>الممارسات الضارة</w:t>
      </w:r>
    </w:p>
    <w:p w14:paraId="13AFC2CC" w14:textId="7B120B24" w:rsidR="00747C83" w:rsidRPr="00F93074" w:rsidRDefault="00747C83" w:rsidP="00E833BC">
      <w:pPr>
        <w:pStyle w:val="SingleTxtGA"/>
        <w:rPr>
          <w:rFonts w:eastAsiaTheme="minorEastAsia"/>
          <w:bCs/>
          <w:lang w:val="en-US" w:eastAsia="zh-TW"/>
        </w:rPr>
      </w:pPr>
      <w:r w:rsidRPr="00F93074">
        <w:rPr>
          <w:rFonts w:eastAsiaTheme="minorEastAsia"/>
          <w:rtl/>
          <w:lang w:val="en-US"/>
        </w:rPr>
        <w:t>28-</w:t>
      </w:r>
      <w:r w:rsidRPr="00F93074">
        <w:rPr>
          <w:rFonts w:eastAsiaTheme="minorEastAsia"/>
          <w:rtl/>
          <w:lang w:val="en-US"/>
        </w:rPr>
        <w:tab/>
      </w:r>
      <w:r w:rsidRPr="00F93074">
        <w:rPr>
          <w:rFonts w:eastAsiaTheme="minorEastAsia"/>
          <w:b/>
          <w:bCs/>
          <w:rtl/>
          <w:lang w:val="en-US"/>
        </w:rPr>
        <w:t>تحيط اللجنة علم</w:t>
      </w:r>
      <w:r w:rsidR="00C0054D" w:rsidRPr="00F93074">
        <w:rPr>
          <w:rFonts w:eastAsiaTheme="minorEastAsia"/>
          <w:b/>
          <w:bCs/>
          <w:rtl/>
          <w:lang w:val="en-US"/>
        </w:rPr>
        <w:t xml:space="preserve">اً </w:t>
      </w:r>
      <w:r w:rsidRPr="00F93074">
        <w:rPr>
          <w:rFonts w:eastAsiaTheme="minorEastAsia"/>
          <w:b/>
          <w:bCs/>
          <w:rtl/>
          <w:lang w:val="en-US"/>
        </w:rPr>
        <w:t>بالمعلومات التي قدمتها الدولة الطرف بشأن التعديل الذي أُدخِل في عام</w:t>
      </w:r>
      <w:r w:rsidR="00E833BC" w:rsidRPr="00F93074">
        <w:rPr>
          <w:rFonts w:eastAsiaTheme="minorEastAsia" w:hint="cs"/>
          <w:b/>
          <w:bCs/>
          <w:rtl/>
          <w:lang w:val="en-US"/>
        </w:rPr>
        <w:t> </w:t>
      </w:r>
      <w:r w:rsidRPr="00F93074">
        <w:rPr>
          <w:rFonts w:eastAsiaTheme="minorEastAsia"/>
          <w:b/>
          <w:bCs/>
          <w:rtl/>
          <w:lang w:val="en-US"/>
        </w:rPr>
        <w:t>2015 على المادة 83 من القانون المدني، والذي يحدد سن الزواج الدنيا في 18 عام</w:t>
      </w:r>
      <w:r w:rsidR="00C0054D" w:rsidRPr="00F93074">
        <w:rPr>
          <w:rFonts w:eastAsiaTheme="minorEastAsia"/>
          <w:b/>
          <w:bCs/>
          <w:rtl/>
          <w:lang w:val="en-US"/>
        </w:rPr>
        <w:t xml:space="preserve">اً، </w:t>
      </w:r>
      <w:r w:rsidRPr="00F93074">
        <w:rPr>
          <w:rFonts w:eastAsiaTheme="minorEastAsia"/>
          <w:b/>
          <w:bCs/>
          <w:rtl/>
          <w:lang w:val="en-US"/>
        </w:rPr>
        <w:t>وعلى المادة 222 من القانون المدني والذي يشترط ألا يقل عمر الأشخاص غير المتزوجين الذين يعيشون في إطار الاقتران عن 18 عام</w:t>
      </w:r>
      <w:r w:rsidR="00C0054D" w:rsidRPr="00F93074">
        <w:rPr>
          <w:rFonts w:eastAsiaTheme="minorEastAsia"/>
          <w:b/>
          <w:bCs/>
          <w:rtl/>
          <w:lang w:val="en-US"/>
        </w:rPr>
        <w:t xml:space="preserve">اً، </w:t>
      </w:r>
      <w:r w:rsidRPr="00F93074">
        <w:rPr>
          <w:rFonts w:eastAsiaTheme="minorEastAsia"/>
          <w:b/>
          <w:bCs/>
          <w:rtl/>
          <w:lang w:val="en-US"/>
        </w:rPr>
        <w:t>لكن القلق يساورها إزاء ارتفاع عدد الفتيات اللواتي يدخلن في علاقة اقتران. وتذكّر اللجنة بالتوصية العامة المشتركة رقم 31 للجنة المعنية بالقضاء على التمييز ضد المرأة/التعليق العام رقم 18 للجنة حقوق الطفل (2019) بشأن الممارسات الضارة، فتوصي بأن تقوم الدولة الطرف بما يلي:</w:t>
      </w:r>
    </w:p>
    <w:p w14:paraId="58D0CCD9" w14:textId="2545C5DA" w:rsidR="00747C83" w:rsidRPr="00F93074" w:rsidRDefault="00E833BC" w:rsidP="00E833BC">
      <w:pPr>
        <w:pStyle w:val="SingleTxtGA"/>
        <w:rPr>
          <w:rFonts w:eastAsiaTheme="minorEastAsia"/>
          <w:b/>
          <w:lang w:val="en-US" w:eastAsia="zh-TW"/>
        </w:rPr>
      </w:pPr>
      <w:r w:rsidRPr="00F93074">
        <w:rPr>
          <w:rFonts w:eastAsiaTheme="minorEastAsia"/>
          <w:b/>
          <w:rtl/>
          <w:lang w:val="en-US"/>
        </w:rPr>
        <w:tab/>
      </w:r>
      <w:r w:rsidR="00747C83" w:rsidRPr="00F93074">
        <w:rPr>
          <w:rFonts w:eastAsiaTheme="minorEastAsia"/>
          <w:b/>
          <w:rtl/>
          <w:lang w:val="en-US"/>
        </w:rPr>
        <w:t>(أ)</w:t>
      </w:r>
      <w:r w:rsidR="00747C83" w:rsidRPr="00F93074">
        <w:rPr>
          <w:rFonts w:eastAsiaTheme="minorEastAsia"/>
          <w:bCs/>
          <w:rtl/>
          <w:lang w:val="en-US"/>
        </w:rPr>
        <w:tab/>
      </w:r>
      <w:r w:rsidR="00747C83" w:rsidRPr="00F93074">
        <w:rPr>
          <w:rFonts w:eastAsiaTheme="minorEastAsia"/>
          <w:b/>
          <w:bCs/>
          <w:rtl/>
          <w:lang w:val="en-US"/>
        </w:rPr>
        <w:t>اعتماد استراتيجية وخطة عمل شاملتَين على الصعيد الوطني من أجل وضع حد لزواج الأطفال، مع التركيز على معالجة عوامل الخطر الثقافية والاجتماعية والاقتصادية؛</w:t>
      </w:r>
    </w:p>
    <w:p w14:paraId="5D4F7846" w14:textId="00C3F3F2" w:rsidR="00747C83" w:rsidRPr="00F93074" w:rsidRDefault="00E833BC" w:rsidP="00E833BC">
      <w:pPr>
        <w:pStyle w:val="SingleTxtGA"/>
        <w:rPr>
          <w:rFonts w:eastAsiaTheme="minorEastAsia"/>
          <w:b/>
          <w:lang w:val="en-US" w:eastAsia="zh-TW"/>
        </w:rPr>
      </w:pPr>
      <w:r w:rsidRPr="00F93074">
        <w:rPr>
          <w:rFonts w:eastAsiaTheme="minorEastAsia"/>
          <w:b/>
          <w:rtl/>
          <w:lang w:val="en-US"/>
        </w:rPr>
        <w:tab/>
      </w:r>
      <w:r w:rsidR="00747C83" w:rsidRPr="00F93074">
        <w:rPr>
          <w:rFonts w:eastAsiaTheme="minorEastAsia"/>
          <w:b/>
          <w:rtl/>
          <w:lang w:val="en-US"/>
        </w:rPr>
        <w:t>(ب)</w:t>
      </w:r>
      <w:r w:rsidR="00747C83" w:rsidRPr="00F93074">
        <w:rPr>
          <w:rFonts w:eastAsiaTheme="minorEastAsia"/>
          <w:bCs/>
          <w:rtl/>
          <w:lang w:val="en-US"/>
        </w:rPr>
        <w:tab/>
      </w:r>
      <w:r w:rsidR="00747C83" w:rsidRPr="00F93074">
        <w:rPr>
          <w:rFonts w:eastAsiaTheme="minorEastAsia"/>
          <w:b/>
          <w:bCs/>
          <w:rtl/>
          <w:lang w:val="en-US"/>
        </w:rPr>
        <w:t>تنظيم حملات وبرامج للتوعية بالآثار الضارة التي يحدثها زواج واقتران الأطفال على صحة الفتيات البدنية والعقلية وعلى رفاههن، تستهدف الأسر المعيشية والسلطات المحلية والقضاة والمدعين العامين؛</w:t>
      </w:r>
    </w:p>
    <w:p w14:paraId="4CC5EE4B" w14:textId="787243C8" w:rsidR="00747C83" w:rsidRPr="00F93074" w:rsidRDefault="00E833BC" w:rsidP="00E833BC">
      <w:pPr>
        <w:pStyle w:val="SingleTxtGA"/>
        <w:rPr>
          <w:rFonts w:eastAsiaTheme="minorEastAsia"/>
          <w:b/>
          <w:bCs/>
          <w:lang w:val="en-US" w:eastAsia="zh-TW"/>
        </w:rPr>
      </w:pPr>
      <w:r w:rsidRPr="00F93074">
        <w:rPr>
          <w:rFonts w:eastAsiaTheme="minorEastAsia"/>
          <w:b/>
          <w:rtl/>
          <w:lang w:val="en-US"/>
        </w:rPr>
        <w:lastRenderedPageBreak/>
        <w:tab/>
      </w:r>
      <w:r w:rsidR="00747C83" w:rsidRPr="00F93074">
        <w:rPr>
          <w:rFonts w:eastAsiaTheme="minorEastAsia"/>
          <w:b/>
          <w:rtl/>
          <w:lang w:val="en-US"/>
        </w:rPr>
        <w:t>(ج)</w:t>
      </w:r>
      <w:r w:rsidR="00747C83" w:rsidRPr="00F93074">
        <w:rPr>
          <w:rFonts w:eastAsiaTheme="minorEastAsia"/>
          <w:bCs/>
          <w:rtl/>
          <w:lang w:val="en-US"/>
        </w:rPr>
        <w:tab/>
      </w:r>
      <w:r w:rsidR="00747C83" w:rsidRPr="00F93074">
        <w:rPr>
          <w:rFonts w:eastAsiaTheme="minorEastAsia"/>
          <w:b/>
          <w:bCs/>
          <w:rtl/>
          <w:lang w:val="en-US"/>
        </w:rPr>
        <w:t>وضع خطط لحماية ضحايا زواج الأطفال والزواج بالإكراه وتقديم الدعم القانوني والنفسي والاجتماعي لهم.</w:t>
      </w:r>
    </w:p>
    <w:p w14:paraId="60539D6B" w14:textId="77777777" w:rsidR="00747C83" w:rsidRPr="00F93074" w:rsidDel="00347164" w:rsidRDefault="00747C83" w:rsidP="00E833BC">
      <w:pPr>
        <w:pStyle w:val="H23GA"/>
        <w:rPr>
          <w:lang w:eastAsia="zh-TW"/>
        </w:rPr>
      </w:pPr>
      <w:r w:rsidRPr="00F93074">
        <w:rPr>
          <w:rtl/>
        </w:rPr>
        <w:tab/>
      </w:r>
      <w:r w:rsidRPr="00F93074">
        <w:rPr>
          <w:rtl/>
        </w:rPr>
        <w:tab/>
        <w:t>التعذيب وغيره من ضروب المعاملة أو العقوبة القاسية أو اللاإنسانية أو المهينة</w:t>
      </w:r>
    </w:p>
    <w:p w14:paraId="02CAFA7A" w14:textId="77777777" w:rsidR="00747C83" w:rsidRPr="00F93074" w:rsidDel="00347164" w:rsidRDefault="00747C83" w:rsidP="00E833BC">
      <w:pPr>
        <w:pStyle w:val="SingleTxtGA"/>
        <w:rPr>
          <w:rFonts w:eastAsiaTheme="minorEastAsia"/>
          <w:b/>
          <w:lang w:val="en-US" w:eastAsia="zh-TW"/>
        </w:rPr>
      </w:pPr>
      <w:r w:rsidRPr="00F93074">
        <w:rPr>
          <w:rFonts w:eastAsiaTheme="minorEastAsia"/>
          <w:b/>
          <w:rtl/>
          <w:lang w:val="en-US"/>
        </w:rPr>
        <w:t>29-</w:t>
      </w:r>
      <w:r w:rsidRPr="00F93074">
        <w:rPr>
          <w:rFonts w:eastAsiaTheme="minorEastAsia"/>
          <w:bCs/>
          <w:rtl/>
          <w:lang w:val="en-US"/>
        </w:rPr>
        <w:tab/>
      </w:r>
      <w:r w:rsidRPr="00F93074">
        <w:rPr>
          <w:rFonts w:eastAsiaTheme="minorEastAsia"/>
          <w:b/>
          <w:bCs/>
          <w:rtl/>
          <w:lang w:val="en-US"/>
        </w:rPr>
        <w:t>يساور اللجنة القلق إزاء الادعاءات المتعلقة بالاحتجاز التعسفي والتعذيب وسوء المعاملة والاختفاء القسري في سياق إعلان حالة الطوارئ التي تقرّ بوجود "نزاع داخلي مسلح"، وتذكر بتعليقها العام رقم 13(2011) بشأن حق الطفل في التحرر من جميع أشكال العنف، فتوصي بأن تقوم الدولة الطرف بما يلي:</w:t>
      </w:r>
      <w:bookmarkStart w:id="3" w:name="_Hlk189234969"/>
      <w:bookmarkEnd w:id="3"/>
    </w:p>
    <w:p w14:paraId="3FF7BD50" w14:textId="529F4AB0" w:rsidR="00747C83" w:rsidRPr="00F93074" w:rsidDel="00347164" w:rsidRDefault="00E833BC" w:rsidP="00E833BC">
      <w:pPr>
        <w:pStyle w:val="SingleTxtGA"/>
        <w:rPr>
          <w:rFonts w:eastAsiaTheme="minorEastAsia"/>
          <w:lang w:val="en-US" w:eastAsia="zh-TW"/>
        </w:rPr>
      </w:pPr>
      <w:r w:rsidRPr="00F93074">
        <w:rPr>
          <w:rFonts w:eastAsiaTheme="minorEastAsia"/>
          <w:rtl/>
          <w:lang w:val="en-US"/>
        </w:rPr>
        <w:tab/>
      </w:r>
      <w:r w:rsidR="00747C83" w:rsidRPr="00F93074">
        <w:rPr>
          <w:rFonts w:eastAsiaTheme="minorEastAsia"/>
          <w:rtl/>
          <w:lang w:val="en-US"/>
        </w:rPr>
        <w:t>(أ)</w:t>
      </w:r>
      <w:r w:rsidR="00747C83" w:rsidRPr="00F93074">
        <w:rPr>
          <w:rFonts w:eastAsiaTheme="minorEastAsia"/>
          <w:rtl/>
          <w:lang w:val="en-US"/>
        </w:rPr>
        <w:tab/>
      </w:r>
      <w:r w:rsidR="00747C83" w:rsidRPr="00F93074">
        <w:rPr>
          <w:rFonts w:eastAsiaTheme="minorEastAsia"/>
          <w:b/>
          <w:bCs/>
          <w:rtl/>
          <w:lang w:val="en-US"/>
        </w:rPr>
        <w:t>إنفاذ حظر التعذيب وضمان التحقيق على النحو الواجب في جميع حالات الاحتجاز التعسفي والاختفاء القسري والتعذيب التي يُدّعى أن</w:t>
      </w:r>
      <w:r w:rsidRPr="00F93074">
        <w:rPr>
          <w:rFonts w:eastAsiaTheme="minorEastAsia"/>
          <w:b/>
          <w:bCs/>
          <w:rtl/>
          <w:lang w:val="en-US"/>
        </w:rPr>
        <w:t xml:space="preserve"> </w:t>
      </w:r>
      <w:r w:rsidR="00747C83" w:rsidRPr="00F93074">
        <w:rPr>
          <w:rFonts w:eastAsiaTheme="minorEastAsia"/>
          <w:b/>
          <w:bCs/>
          <w:rtl/>
          <w:lang w:val="en-US"/>
        </w:rPr>
        <w:t>قوات الأمن أو الجيش ارتكبتها، ومن بينها تلك المتعلقة بقضية لاس مالفيناس وتلك التي تحدث في المؤسسات التي يُحرَم فيها الأطفال من حريتهم، ومعاقبة الجناة وضمان حصول الأطفال الضحايا على سبل انتصاف فعالة؛</w:t>
      </w:r>
    </w:p>
    <w:p w14:paraId="1E26793D" w14:textId="2D88FC5B" w:rsidR="00747C83" w:rsidRPr="00F93074" w:rsidRDefault="00E833BC" w:rsidP="00E833BC">
      <w:pPr>
        <w:pStyle w:val="SingleTxtGA"/>
        <w:rPr>
          <w:rFonts w:eastAsiaTheme="minorEastAsia"/>
          <w:lang w:val="en-US" w:eastAsia="zh-TW"/>
        </w:rPr>
      </w:pPr>
      <w:r w:rsidRPr="00F93074">
        <w:rPr>
          <w:rFonts w:eastAsiaTheme="minorEastAsia"/>
          <w:rtl/>
          <w:lang w:val="en-US"/>
        </w:rPr>
        <w:tab/>
      </w:r>
      <w:r w:rsidR="00747C83" w:rsidRPr="00F93074">
        <w:rPr>
          <w:rFonts w:eastAsiaTheme="minorEastAsia"/>
          <w:rtl/>
          <w:lang w:val="en-US"/>
        </w:rPr>
        <w:t>(ب)</w:t>
      </w:r>
      <w:r w:rsidR="00747C83" w:rsidRPr="00F93074">
        <w:rPr>
          <w:rFonts w:eastAsiaTheme="minorEastAsia"/>
          <w:rtl/>
          <w:lang w:val="en-US"/>
        </w:rPr>
        <w:tab/>
      </w:r>
      <w:r w:rsidR="00747C83" w:rsidRPr="00F93074">
        <w:rPr>
          <w:rFonts w:eastAsiaTheme="minorEastAsia"/>
          <w:b/>
          <w:bCs/>
          <w:rtl/>
          <w:lang w:val="en-US"/>
        </w:rPr>
        <w:t>ضمان رصد مراكز إعادة تأهيل الأطفال المحرومين من الحرية رصد</w:t>
      </w:r>
      <w:r w:rsidR="00C0054D" w:rsidRPr="00F93074">
        <w:rPr>
          <w:rFonts w:eastAsiaTheme="minorEastAsia"/>
          <w:b/>
          <w:bCs/>
          <w:rtl/>
          <w:lang w:val="en-US"/>
        </w:rPr>
        <w:t xml:space="preserve">اً </w:t>
      </w:r>
      <w:r w:rsidR="00747C83" w:rsidRPr="00F93074">
        <w:rPr>
          <w:rFonts w:eastAsiaTheme="minorEastAsia"/>
          <w:b/>
          <w:bCs/>
          <w:rtl/>
          <w:lang w:val="en-US"/>
        </w:rPr>
        <w:t>كافي</w:t>
      </w:r>
      <w:r w:rsidR="00C0054D" w:rsidRPr="00F93074">
        <w:rPr>
          <w:rFonts w:eastAsiaTheme="minorEastAsia"/>
          <w:b/>
          <w:bCs/>
          <w:rtl/>
          <w:lang w:val="en-US"/>
        </w:rPr>
        <w:t xml:space="preserve">اً </w:t>
      </w:r>
      <w:r w:rsidR="00747C83" w:rsidRPr="00F93074">
        <w:rPr>
          <w:rFonts w:eastAsiaTheme="minorEastAsia"/>
          <w:b/>
          <w:bCs/>
          <w:rtl/>
          <w:lang w:val="en-US"/>
        </w:rPr>
        <w:t>ومنتظم</w:t>
      </w:r>
      <w:r w:rsidR="00C0054D" w:rsidRPr="00F93074">
        <w:rPr>
          <w:rFonts w:eastAsiaTheme="minorEastAsia"/>
          <w:b/>
          <w:bCs/>
          <w:rtl/>
          <w:lang w:val="en-US"/>
        </w:rPr>
        <w:t xml:space="preserve">اً </w:t>
      </w:r>
      <w:r w:rsidR="00747C83" w:rsidRPr="00F93074">
        <w:rPr>
          <w:rFonts w:eastAsiaTheme="minorEastAsia"/>
          <w:b/>
          <w:bCs/>
          <w:rtl/>
          <w:lang w:val="en-US"/>
        </w:rPr>
        <w:t>يجريه مراقبون مستقلون والآلية الوطنية لمنع التعذيب التابعة لأمانة المظالم.</w:t>
      </w:r>
    </w:p>
    <w:p w14:paraId="4505D51A" w14:textId="77777777" w:rsidR="00747C83" w:rsidRPr="00F93074" w:rsidRDefault="00747C83" w:rsidP="00E833BC">
      <w:pPr>
        <w:pStyle w:val="H23GA"/>
        <w:rPr>
          <w:lang w:eastAsia="zh-TW"/>
        </w:rPr>
      </w:pPr>
      <w:r w:rsidRPr="00F93074">
        <w:rPr>
          <w:rtl/>
        </w:rPr>
        <w:tab/>
      </w:r>
      <w:r w:rsidRPr="00F93074">
        <w:rPr>
          <w:rtl/>
        </w:rPr>
        <w:tab/>
        <w:t>البروتوكول الاختياري بشأن بيع الأطفال واستغلال الأطفال في البغاء وفي المواد الاباحية</w:t>
      </w:r>
    </w:p>
    <w:p w14:paraId="0BCD2C47" w14:textId="7EA85084" w:rsidR="00747C83" w:rsidRPr="00F93074" w:rsidRDefault="00747C83" w:rsidP="00E833BC">
      <w:pPr>
        <w:pStyle w:val="SingleTxtGA"/>
        <w:rPr>
          <w:rFonts w:eastAsiaTheme="minorEastAsia"/>
          <w:b/>
          <w:lang w:val="en-US" w:eastAsia="zh-TW"/>
        </w:rPr>
      </w:pPr>
      <w:r w:rsidRPr="00F93074">
        <w:rPr>
          <w:rFonts w:eastAsiaTheme="minorEastAsia"/>
          <w:b/>
          <w:rtl/>
          <w:lang w:val="en-US"/>
        </w:rPr>
        <w:t>30-</w:t>
      </w:r>
      <w:r w:rsidRPr="00F93074">
        <w:rPr>
          <w:rFonts w:eastAsiaTheme="minorEastAsia"/>
          <w:bCs/>
          <w:rtl/>
          <w:lang w:val="en-US"/>
        </w:rPr>
        <w:tab/>
        <w:t>تعرب اللجنة عن أسفها لعدم وجود معلومات عن تنفيذ ملاحظاتها الختامية بشأن تقرير الدولة الطرف الأولي المقدم بموجب المادة 12 من البروتوكول الاختياري بشأن بيع الأطفال واستغلال الأطفال في البغاء وفي المواد الإباحية</w:t>
      </w:r>
      <w:r w:rsidR="00E833BC" w:rsidRPr="00F93074">
        <w:rPr>
          <w:rStyle w:val="FootnoteReference"/>
          <w:rFonts w:eastAsiaTheme="minorEastAsia"/>
          <w:b/>
          <w:sz w:val="22"/>
          <w:rtl/>
          <w:lang w:val="en-US"/>
        </w:rPr>
        <w:t>(</w:t>
      </w:r>
      <w:r w:rsidR="00E833BC" w:rsidRPr="00F93074">
        <w:rPr>
          <w:rStyle w:val="FootnoteReference"/>
          <w:rFonts w:eastAsiaTheme="minorEastAsia"/>
          <w:b/>
          <w:sz w:val="22"/>
          <w:rtl/>
          <w:lang w:val="en-US"/>
        </w:rPr>
        <w:footnoteReference w:id="11"/>
      </w:r>
      <w:r w:rsidR="00E833BC" w:rsidRPr="00F93074">
        <w:rPr>
          <w:rStyle w:val="FootnoteReference"/>
          <w:rFonts w:eastAsiaTheme="minorEastAsia"/>
          <w:b/>
          <w:sz w:val="22"/>
          <w:rtl/>
          <w:lang w:val="en-US"/>
        </w:rPr>
        <w:t>)</w:t>
      </w:r>
      <w:r w:rsidR="00E833BC" w:rsidRPr="00F93074">
        <w:rPr>
          <w:rFonts w:eastAsiaTheme="minorEastAsia" w:hint="cs"/>
          <w:bCs/>
          <w:rtl/>
          <w:lang w:val="en-US"/>
        </w:rPr>
        <w:t>.</w:t>
      </w:r>
      <w:r w:rsidRPr="00F93074">
        <w:rPr>
          <w:rFonts w:eastAsiaTheme="minorEastAsia"/>
          <w:bCs/>
          <w:rtl/>
          <w:lang w:val="en-US"/>
        </w:rPr>
        <w:t xml:space="preserve"> وتذكّر اللجنة بمبادئها التوجيهية لعام 2019 المتعلقة بتنفيذ البروتوكول الاختياري</w:t>
      </w:r>
      <w:r w:rsidR="00E833BC" w:rsidRPr="00F93074">
        <w:rPr>
          <w:rStyle w:val="FootnoteReference"/>
          <w:rFonts w:eastAsiaTheme="minorEastAsia"/>
          <w:b/>
          <w:sz w:val="22"/>
          <w:rtl/>
          <w:lang w:val="en-US"/>
        </w:rPr>
        <w:t>(</w:t>
      </w:r>
      <w:r w:rsidR="00E833BC" w:rsidRPr="00F93074">
        <w:rPr>
          <w:rStyle w:val="FootnoteReference"/>
          <w:rFonts w:eastAsiaTheme="minorEastAsia"/>
          <w:b/>
          <w:sz w:val="22"/>
          <w:rtl/>
          <w:lang w:val="en-US"/>
        </w:rPr>
        <w:footnoteReference w:id="12"/>
      </w:r>
      <w:r w:rsidR="00E833BC" w:rsidRPr="00F93074">
        <w:rPr>
          <w:rStyle w:val="FootnoteReference"/>
          <w:rFonts w:eastAsiaTheme="minorEastAsia"/>
          <w:b/>
          <w:sz w:val="22"/>
          <w:rtl/>
          <w:lang w:val="en-US"/>
        </w:rPr>
        <w:t>)</w:t>
      </w:r>
      <w:r w:rsidR="00565C89" w:rsidRPr="00F93074">
        <w:rPr>
          <w:rFonts w:eastAsiaTheme="minorEastAsia" w:hint="cs"/>
          <w:bCs/>
          <w:rtl/>
          <w:lang w:val="en-US"/>
        </w:rPr>
        <w:t>،</w:t>
      </w:r>
      <w:r w:rsidRPr="00F93074">
        <w:rPr>
          <w:rFonts w:eastAsiaTheme="minorEastAsia"/>
          <w:bCs/>
          <w:rtl/>
          <w:lang w:val="en-US"/>
        </w:rPr>
        <w:t> وبملاحظاتها الختامية بشأن تقرير الدولة الطرف الأولي المقدم بموجب المادة</w:t>
      </w:r>
      <w:r w:rsidR="00E833BC" w:rsidRPr="00F93074">
        <w:rPr>
          <w:rFonts w:eastAsiaTheme="minorEastAsia" w:hint="cs"/>
          <w:bCs/>
          <w:rtl/>
          <w:lang w:val="en-US"/>
        </w:rPr>
        <w:t> </w:t>
      </w:r>
      <w:r w:rsidRPr="00F93074">
        <w:rPr>
          <w:rFonts w:eastAsiaTheme="minorEastAsia"/>
          <w:bCs/>
          <w:rtl/>
          <w:lang w:val="en-US"/>
        </w:rPr>
        <w:t>12 من البروتوكول الاختياري، فتحث الدولة الطرف على اتخاذ التدابير اللازمة لتنفيذ توصياتها، ولا سيما ما يلي:</w:t>
      </w:r>
    </w:p>
    <w:p w14:paraId="59284D7F" w14:textId="4AC6536D" w:rsidR="00747C83" w:rsidRPr="00F93074" w:rsidRDefault="00E833BC" w:rsidP="00E833BC">
      <w:pPr>
        <w:pStyle w:val="SingleTxtGA"/>
        <w:rPr>
          <w:rFonts w:eastAsiaTheme="minorEastAsia"/>
          <w:b/>
          <w:lang w:val="en-US" w:eastAsia="zh-TW"/>
        </w:rPr>
      </w:pPr>
      <w:r w:rsidRPr="00F93074">
        <w:rPr>
          <w:rFonts w:eastAsiaTheme="minorEastAsia"/>
          <w:b/>
          <w:rtl/>
          <w:lang w:val="en-US"/>
        </w:rPr>
        <w:tab/>
      </w:r>
      <w:r w:rsidR="00747C83" w:rsidRPr="00F93074">
        <w:rPr>
          <w:rFonts w:eastAsiaTheme="minorEastAsia"/>
          <w:b/>
          <w:rtl/>
          <w:lang w:val="en-US"/>
        </w:rPr>
        <w:t>(أ)</w:t>
      </w:r>
      <w:r w:rsidR="00747C83" w:rsidRPr="00F93074">
        <w:rPr>
          <w:rFonts w:eastAsiaTheme="minorEastAsia"/>
          <w:bCs/>
          <w:rtl/>
          <w:lang w:val="en-US"/>
        </w:rPr>
        <w:tab/>
      </w:r>
      <w:r w:rsidR="00747C83" w:rsidRPr="00F93074">
        <w:rPr>
          <w:rFonts w:eastAsiaTheme="minorEastAsia"/>
          <w:b/>
          <w:bCs/>
          <w:rtl/>
          <w:lang w:val="en-US"/>
        </w:rPr>
        <w:t>تعزيز أدوات جمع البيانات عن ضحايا الجرائم المذكورة في البروتوكول الاختياري؛</w:t>
      </w:r>
    </w:p>
    <w:p w14:paraId="7A31F9B1" w14:textId="357B54A4" w:rsidR="00747C83" w:rsidRPr="00F93074" w:rsidRDefault="00E833BC" w:rsidP="00E833BC">
      <w:pPr>
        <w:pStyle w:val="SingleTxtGA"/>
        <w:rPr>
          <w:rFonts w:eastAsiaTheme="minorEastAsia"/>
          <w:lang w:val="en-US" w:eastAsia="zh-TW"/>
        </w:rPr>
      </w:pPr>
      <w:r w:rsidRPr="00F93074">
        <w:rPr>
          <w:rFonts w:eastAsiaTheme="minorEastAsia"/>
          <w:rtl/>
          <w:lang w:val="en-US"/>
        </w:rPr>
        <w:tab/>
      </w:r>
      <w:r w:rsidR="00747C83" w:rsidRPr="00F93074">
        <w:rPr>
          <w:rFonts w:eastAsiaTheme="minorEastAsia"/>
          <w:rtl/>
          <w:lang w:val="en-US"/>
        </w:rPr>
        <w:t>(ب)</w:t>
      </w:r>
      <w:r w:rsidR="00747C83" w:rsidRPr="00F93074">
        <w:rPr>
          <w:rFonts w:eastAsiaTheme="minorEastAsia"/>
          <w:rtl/>
          <w:lang w:val="en-US"/>
        </w:rPr>
        <w:tab/>
      </w:r>
      <w:r w:rsidR="00747C83" w:rsidRPr="00F93074">
        <w:rPr>
          <w:rFonts w:eastAsiaTheme="minorEastAsia"/>
          <w:b/>
          <w:bCs/>
          <w:rtl/>
          <w:lang w:val="en-US"/>
        </w:rPr>
        <w:t>القيام بحملات توعية عامة لتسليط مزيد من الضوء على الجرائم المذكورة في البروتوكول الاختياري، ولا سيما بيع الأطفال في سياق زواج الأطفال، وتشجيع الإبلاغ عن هذه الجرائم؛</w:t>
      </w:r>
    </w:p>
    <w:p w14:paraId="6A450577" w14:textId="576ADB76" w:rsidR="00747C83" w:rsidRPr="00F93074" w:rsidRDefault="00E833BC" w:rsidP="00E833BC">
      <w:pPr>
        <w:pStyle w:val="SingleTxtGA"/>
        <w:rPr>
          <w:rFonts w:eastAsiaTheme="minorEastAsia"/>
          <w:lang w:val="en-US" w:eastAsia="zh-TW"/>
        </w:rPr>
      </w:pPr>
      <w:r w:rsidRPr="00F93074">
        <w:rPr>
          <w:rFonts w:eastAsiaTheme="minorEastAsia"/>
          <w:rtl/>
          <w:lang w:val="en-US"/>
        </w:rPr>
        <w:tab/>
      </w:r>
      <w:r w:rsidR="00747C83" w:rsidRPr="00F93074">
        <w:rPr>
          <w:rFonts w:eastAsiaTheme="minorEastAsia"/>
          <w:rtl/>
          <w:lang w:val="en-US"/>
        </w:rPr>
        <w:t>(ج)</w:t>
      </w:r>
      <w:r w:rsidR="00747C83" w:rsidRPr="00F93074">
        <w:rPr>
          <w:rFonts w:eastAsiaTheme="minorEastAsia"/>
          <w:rtl/>
          <w:lang w:val="en-US"/>
        </w:rPr>
        <w:tab/>
      </w:r>
      <w:r w:rsidR="00747C83" w:rsidRPr="00F93074">
        <w:rPr>
          <w:rFonts w:eastAsiaTheme="minorEastAsia"/>
          <w:b/>
          <w:bCs/>
          <w:rtl/>
          <w:lang w:val="en-US"/>
        </w:rPr>
        <w:t>ضمان تقديم الجناة إلى العدالة وحصول الضحايا على سبل الانتصاف، بما فيها التعويض المناسب والتعافي وإعادة الإدماج اللذان تراعى فيهما الاعتبارات الجنسانية.</w:t>
      </w:r>
    </w:p>
    <w:p w14:paraId="74EFA455" w14:textId="77777777" w:rsidR="00747C83" w:rsidRPr="00F93074" w:rsidRDefault="00747C83" w:rsidP="00E833BC">
      <w:pPr>
        <w:pStyle w:val="H23GA"/>
        <w:rPr>
          <w:lang w:eastAsia="zh-TW"/>
        </w:rPr>
      </w:pPr>
      <w:r w:rsidRPr="00F93074">
        <w:rPr>
          <w:rtl/>
        </w:rPr>
        <w:tab/>
      </w:r>
      <w:r w:rsidRPr="00F93074">
        <w:rPr>
          <w:rtl/>
        </w:rPr>
        <w:tab/>
        <w:t>عنف العصابات</w:t>
      </w:r>
    </w:p>
    <w:p w14:paraId="2880459E" w14:textId="77777777" w:rsidR="00747C83" w:rsidRPr="00F93074" w:rsidRDefault="00747C83" w:rsidP="00E833BC">
      <w:pPr>
        <w:pStyle w:val="SingleTxtGA"/>
        <w:rPr>
          <w:rFonts w:eastAsiaTheme="minorEastAsia"/>
          <w:lang w:val="en-US" w:eastAsia="zh-TW"/>
        </w:rPr>
      </w:pPr>
      <w:r w:rsidRPr="00F93074">
        <w:rPr>
          <w:rFonts w:eastAsiaTheme="minorEastAsia"/>
          <w:rtl/>
          <w:lang w:val="en-US"/>
        </w:rPr>
        <w:t>31-</w:t>
      </w:r>
      <w:r w:rsidRPr="00F93074">
        <w:rPr>
          <w:rFonts w:eastAsiaTheme="minorEastAsia"/>
          <w:rtl/>
          <w:lang w:val="en-US"/>
        </w:rPr>
        <w:tab/>
        <w:t>يساور اللجنة قلق بالغ إزاء ما يلي:</w:t>
      </w:r>
    </w:p>
    <w:p w14:paraId="5BFB983C" w14:textId="39722D70" w:rsidR="00747C83" w:rsidRPr="00F93074" w:rsidRDefault="00E833BC" w:rsidP="00E833BC">
      <w:pPr>
        <w:pStyle w:val="SingleTxtGA"/>
        <w:rPr>
          <w:rFonts w:eastAsiaTheme="minorEastAsia"/>
          <w:lang w:val="en-US" w:eastAsia="zh-TW"/>
        </w:rPr>
      </w:pPr>
      <w:r w:rsidRPr="00F93074">
        <w:rPr>
          <w:rFonts w:eastAsiaTheme="minorEastAsia"/>
          <w:rtl/>
          <w:lang w:val="en-US"/>
        </w:rPr>
        <w:tab/>
      </w:r>
      <w:r w:rsidR="00747C83" w:rsidRPr="00F93074">
        <w:rPr>
          <w:rFonts w:eastAsiaTheme="minorEastAsia"/>
          <w:rtl/>
          <w:lang w:val="en-US"/>
        </w:rPr>
        <w:t>(أ)</w:t>
      </w:r>
      <w:r w:rsidR="00747C83" w:rsidRPr="00F93074">
        <w:rPr>
          <w:rFonts w:eastAsiaTheme="minorEastAsia"/>
          <w:rtl/>
          <w:lang w:val="en-US"/>
        </w:rPr>
        <w:tab/>
        <w:t>التدهور المتزايد في الوضع الأمني وتفاقم مناخ الخوف وتزايد التهديدات وأعمال العنف المرتبطة بعنف العصابات؛</w:t>
      </w:r>
    </w:p>
    <w:p w14:paraId="5E0C2DD5" w14:textId="6C45E6EB" w:rsidR="00747C83" w:rsidRPr="00F93074" w:rsidRDefault="00E833BC" w:rsidP="00E833BC">
      <w:pPr>
        <w:pStyle w:val="SingleTxtGA"/>
        <w:rPr>
          <w:rFonts w:eastAsiaTheme="minorEastAsia"/>
          <w:lang w:val="en-US" w:eastAsia="zh-TW"/>
        </w:rPr>
      </w:pPr>
      <w:r w:rsidRPr="00F93074">
        <w:rPr>
          <w:rFonts w:eastAsiaTheme="minorEastAsia"/>
          <w:rtl/>
          <w:lang w:val="en-US"/>
        </w:rPr>
        <w:tab/>
      </w:r>
      <w:r w:rsidR="00747C83" w:rsidRPr="00F93074">
        <w:rPr>
          <w:rFonts w:eastAsiaTheme="minorEastAsia"/>
          <w:rtl/>
          <w:lang w:val="en-US"/>
        </w:rPr>
        <w:t>(ب)</w:t>
      </w:r>
      <w:r w:rsidR="00747C83" w:rsidRPr="00F93074">
        <w:rPr>
          <w:rFonts w:eastAsiaTheme="minorEastAsia"/>
          <w:rtl/>
          <w:lang w:val="en-US"/>
        </w:rPr>
        <w:tab/>
        <w:t>الزيادة في جرائم قتل الأطفال؛</w:t>
      </w:r>
    </w:p>
    <w:p w14:paraId="14471DC5" w14:textId="50B8BF47" w:rsidR="00747C83" w:rsidRPr="00F93074" w:rsidRDefault="00E833BC" w:rsidP="00E833BC">
      <w:pPr>
        <w:pStyle w:val="SingleTxtGA"/>
        <w:rPr>
          <w:rFonts w:eastAsiaTheme="minorEastAsia"/>
          <w:lang w:val="en-US" w:eastAsia="zh-TW"/>
        </w:rPr>
      </w:pPr>
      <w:r w:rsidRPr="00F93074">
        <w:rPr>
          <w:rFonts w:eastAsiaTheme="minorEastAsia"/>
          <w:rtl/>
          <w:lang w:val="en-US"/>
        </w:rPr>
        <w:lastRenderedPageBreak/>
        <w:tab/>
      </w:r>
      <w:r w:rsidR="00747C83" w:rsidRPr="00F93074">
        <w:rPr>
          <w:rFonts w:eastAsiaTheme="minorEastAsia"/>
          <w:rtl/>
          <w:lang w:val="en-US"/>
        </w:rPr>
        <w:t>(ج)</w:t>
      </w:r>
      <w:r w:rsidR="00747C83" w:rsidRPr="00F93074">
        <w:rPr>
          <w:rFonts w:eastAsiaTheme="minorEastAsia"/>
          <w:rtl/>
          <w:lang w:val="en-US"/>
        </w:rPr>
        <w:tab/>
        <w:t>الأثر على حقوق الطفل، ولا سيما حقوق أطفال الشعوب الأصلية والأطفال الإكوادوريين المنحدرين من أصل أفريقي وأطفال المونتوبيو، المترتب على إعلان حالة الطوارئ واستخدام القوات العسكرية لفرض الأمن العام.</w:t>
      </w:r>
    </w:p>
    <w:p w14:paraId="074DDCCC" w14:textId="77777777" w:rsidR="00747C83" w:rsidRPr="00F93074" w:rsidRDefault="00747C83" w:rsidP="00E833BC">
      <w:pPr>
        <w:pStyle w:val="SingleTxtGA"/>
        <w:rPr>
          <w:rFonts w:eastAsiaTheme="minorEastAsia"/>
          <w:lang w:val="en-US" w:eastAsia="zh-TW"/>
        </w:rPr>
      </w:pPr>
      <w:r w:rsidRPr="00F93074">
        <w:rPr>
          <w:rFonts w:eastAsiaTheme="minorEastAsia"/>
          <w:rtl/>
          <w:lang w:val="en-US"/>
        </w:rPr>
        <w:t>32-</w:t>
      </w:r>
      <w:r w:rsidRPr="00F93074">
        <w:rPr>
          <w:rFonts w:eastAsiaTheme="minorEastAsia"/>
          <w:rtl/>
          <w:lang w:val="en-US"/>
        </w:rPr>
        <w:tab/>
      </w:r>
      <w:r w:rsidRPr="00F93074">
        <w:rPr>
          <w:rFonts w:eastAsiaTheme="minorEastAsia"/>
          <w:b/>
          <w:bCs/>
          <w:rtl/>
          <w:lang w:val="en-US"/>
        </w:rPr>
        <w:t>تذكّر اللجنة بتعليقها العام رقم 24(2019) بشأن حقوق الطفل في نظام قضاء الأحداث، فتحث الدولة الطرف على القيام بما يلي:</w:t>
      </w:r>
    </w:p>
    <w:p w14:paraId="511C237F" w14:textId="791165EA" w:rsidR="00747C83" w:rsidRPr="00F93074" w:rsidRDefault="00E833BC" w:rsidP="00E833BC">
      <w:pPr>
        <w:pStyle w:val="SingleTxtGA"/>
        <w:rPr>
          <w:rFonts w:eastAsiaTheme="minorEastAsia"/>
          <w:b/>
          <w:lang w:val="en-US" w:eastAsia="zh-TW"/>
        </w:rPr>
      </w:pPr>
      <w:r w:rsidRPr="00F93074">
        <w:rPr>
          <w:rFonts w:eastAsiaTheme="minorEastAsia"/>
          <w:b/>
          <w:rtl/>
          <w:lang w:val="en-US"/>
        </w:rPr>
        <w:tab/>
      </w:r>
      <w:r w:rsidR="00747C83" w:rsidRPr="00F93074">
        <w:rPr>
          <w:rFonts w:eastAsiaTheme="minorEastAsia"/>
          <w:b/>
          <w:rtl/>
          <w:lang w:val="en-US"/>
        </w:rPr>
        <w:t>(أ)</w:t>
      </w:r>
      <w:r w:rsidR="00747C83" w:rsidRPr="00F93074">
        <w:rPr>
          <w:rFonts w:eastAsiaTheme="minorEastAsia"/>
          <w:bCs/>
          <w:rtl/>
          <w:lang w:val="en-US"/>
        </w:rPr>
        <w:tab/>
      </w:r>
      <w:r w:rsidR="00747C83" w:rsidRPr="00F93074">
        <w:rPr>
          <w:rFonts w:eastAsiaTheme="minorEastAsia"/>
          <w:b/>
          <w:bCs/>
          <w:rtl/>
          <w:lang w:val="en-US"/>
        </w:rPr>
        <w:t>تنفيذ خطة شاملة لمنع العصابات وجماعات الجريمة المنظمة من تجنيد الأطفال والمراهقين واستخدامهم، تتصدى لعوامل الخطر مثل الفقر وانعدام الفرص والعنف في بيئة الطفل وتفكك</w:t>
      </w:r>
      <w:r w:rsidRPr="00F93074">
        <w:rPr>
          <w:rFonts w:eastAsiaTheme="minorEastAsia" w:hint="cs"/>
          <w:b/>
          <w:bCs/>
          <w:rtl/>
          <w:lang w:val="en-US"/>
        </w:rPr>
        <w:t> </w:t>
      </w:r>
      <w:r w:rsidR="00747C83" w:rsidRPr="00F93074">
        <w:rPr>
          <w:rFonts w:eastAsiaTheme="minorEastAsia"/>
          <w:b/>
          <w:bCs/>
          <w:rtl/>
          <w:lang w:val="en-US"/>
        </w:rPr>
        <w:t>الأسرة؛</w:t>
      </w:r>
    </w:p>
    <w:p w14:paraId="3F8AB17A" w14:textId="3CA85271" w:rsidR="00747C83" w:rsidRPr="00F93074" w:rsidRDefault="00E833BC" w:rsidP="00E833BC">
      <w:pPr>
        <w:pStyle w:val="SingleTxtGA"/>
        <w:rPr>
          <w:rFonts w:eastAsiaTheme="minorEastAsia"/>
          <w:b/>
          <w:lang w:val="en-US" w:eastAsia="zh-TW"/>
        </w:rPr>
      </w:pPr>
      <w:r w:rsidRPr="00F93074">
        <w:rPr>
          <w:rFonts w:eastAsiaTheme="minorEastAsia"/>
          <w:b/>
          <w:rtl/>
          <w:lang w:val="en-US"/>
        </w:rPr>
        <w:tab/>
      </w:r>
      <w:r w:rsidR="00747C83" w:rsidRPr="00F93074">
        <w:rPr>
          <w:rFonts w:eastAsiaTheme="minorEastAsia"/>
          <w:b/>
          <w:rtl/>
          <w:lang w:val="en-US"/>
        </w:rPr>
        <w:t>(ب)</w:t>
      </w:r>
      <w:r w:rsidR="00747C83" w:rsidRPr="00F93074">
        <w:rPr>
          <w:rFonts w:eastAsiaTheme="minorEastAsia"/>
          <w:bCs/>
          <w:rtl/>
          <w:lang w:val="en-US"/>
        </w:rPr>
        <w:tab/>
      </w:r>
      <w:r w:rsidR="00747C83" w:rsidRPr="00F93074">
        <w:rPr>
          <w:rFonts w:eastAsiaTheme="minorEastAsia"/>
          <w:b/>
          <w:bCs/>
          <w:rtl/>
          <w:lang w:val="en-US"/>
        </w:rPr>
        <w:t>إعطاء الأولوية لتدابير التدخل المبكر وتعزيز آليات الحماية والأمن في المدارس بما</w:t>
      </w:r>
      <w:r w:rsidR="00FC34CB" w:rsidRPr="00F93074">
        <w:rPr>
          <w:rFonts w:eastAsiaTheme="minorEastAsia" w:hint="cs"/>
          <w:b/>
          <w:bCs/>
          <w:rtl/>
          <w:lang w:val="en-US"/>
        </w:rPr>
        <w:t> </w:t>
      </w:r>
      <w:r w:rsidR="00747C83" w:rsidRPr="00F93074">
        <w:rPr>
          <w:rFonts w:eastAsiaTheme="minorEastAsia"/>
          <w:b/>
          <w:bCs/>
          <w:rtl/>
          <w:lang w:val="en-US"/>
        </w:rPr>
        <w:t>يضمن بيئات آمنة لتعلم الطلاب ونمائهم، دون عسكرة الأماكن التعليمية، ولا سيما في المناطق الساحلية والشمالية وفي مراكز الاحتجاز؛</w:t>
      </w:r>
    </w:p>
    <w:p w14:paraId="46C77634" w14:textId="2B7FB553" w:rsidR="00747C83" w:rsidRPr="00F93074" w:rsidRDefault="00E833BC" w:rsidP="00E833BC">
      <w:pPr>
        <w:pStyle w:val="SingleTxtGA"/>
        <w:rPr>
          <w:rFonts w:eastAsiaTheme="minorEastAsia"/>
          <w:lang w:val="en-US" w:eastAsia="zh-TW"/>
        </w:rPr>
      </w:pPr>
      <w:r w:rsidRPr="00F93074">
        <w:rPr>
          <w:rFonts w:eastAsiaTheme="minorEastAsia"/>
          <w:rtl/>
          <w:lang w:val="en-US"/>
        </w:rPr>
        <w:tab/>
      </w:r>
      <w:r w:rsidR="00747C83" w:rsidRPr="00F93074">
        <w:rPr>
          <w:rFonts w:eastAsiaTheme="minorEastAsia"/>
          <w:rtl/>
          <w:lang w:val="en-US"/>
        </w:rPr>
        <w:t>(ج)</w:t>
      </w:r>
      <w:r w:rsidR="00747C83" w:rsidRPr="00F93074">
        <w:rPr>
          <w:rFonts w:eastAsiaTheme="minorEastAsia"/>
          <w:rtl/>
          <w:lang w:val="en-US"/>
        </w:rPr>
        <w:tab/>
      </w:r>
      <w:r w:rsidR="00747C83" w:rsidRPr="00F93074">
        <w:rPr>
          <w:rFonts w:eastAsiaTheme="minorEastAsia"/>
          <w:b/>
          <w:bCs/>
          <w:rtl/>
          <w:lang w:val="en-US"/>
        </w:rPr>
        <w:t>تعديل القانون الجنائي الأساسي الشامل لإدراج تجنيد الأطفال أو استخدامهم على يد العصابات أو جماعات الجريمة المنظمة باعتباره جريمة منفصلة عن الاتجار بالبشر؛</w:t>
      </w:r>
    </w:p>
    <w:p w14:paraId="6D0E7D68" w14:textId="5D5BF99B" w:rsidR="00747C83" w:rsidRPr="00F93074" w:rsidRDefault="00E833BC" w:rsidP="00E833BC">
      <w:pPr>
        <w:pStyle w:val="SingleTxtGA"/>
        <w:rPr>
          <w:rFonts w:eastAsiaTheme="minorEastAsia"/>
          <w:b/>
          <w:lang w:val="en-US" w:eastAsia="zh-TW"/>
        </w:rPr>
      </w:pPr>
      <w:r w:rsidRPr="00F93074">
        <w:rPr>
          <w:rFonts w:eastAsiaTheme="minorEastAsia"/>
          <w:b/>
          <w:rtl/>
          <w:lang w:val="en-US"/>
        </w:rPr>
        <w:tab/>
      </w:r>
      <w:r w:rsidR="00747C83" w:rsidRPr="00F93074">
        <w:rPr>
          <w:rFonts w:eastAsiaTheme="minorEastAsia"/>
          <w:b/>
          <w:rtl/>
          <w:lang w:val="en-US"/>
        </w:rPr>
        <w:t>(د)</w:t>
      </w:r>
      <w:r w:rsidR="00747C83" w:rsidRPr="00F93074">
        <w:rPr>
          <w:rFonts w:eastAsiaTheme="minorEastAsia"/>
          <w:bCs/>
          <w:rtl/>
          <w:lang w:val="en-US"/>
        </w:rPr>
        <w:tab/>
      </w:r>
      <w:r w:rsidR="00747C83" w:rsidRPr="00F93074">
        <w:rPr>
          <w:rFonts w:eastAsiaTheme="minorEastAsia"/>
          <w:b/>
          <w:bCs/>
          <w:rtl/>
          <w:lang w:val="en-US"/>
        </w:rPr>
        <w:t>وضع برامج فعالة من أجل توفير طريقة آمنة تتيح للأطفال المنتمين إلى العصابات الخروج منها وإعادة إدماجهم في المجتمع؛</w:t>
      </w:r>
    </w:p>
    <w:p w14:paraId="5FEDFAC9" w14:textId="2C83A1F3" w:rsidR="00747C83" w:rsidRPr="00F93074" w:rsidRDefault="00E833BC" w:rsidP="00E833BC">
      <w:pPr>
        <w:pStyle w:val="SingleTxtGA"/>
        <w:rPr>
          <w:rFonts w:eastAsiaTheme="minorEastAsia"/>
          <w:b/>
          <w:bCs/>
          <w:lang w:val="en-US" w:eastAsia="zh-TW"/>
        </w:rPr>
      </w:pPr>
      <w:r w:rsidRPr="00F93074">
        <w:rPr>
          <w:rFonts w:eastAsiaTheme="minorEastAsia"/>
          <w:b/>
          <w:rtl/>
          <w:lang w:val="en-US"/>
        </w:rPr>
        <w:tab/>
      </w:r>
      <w:r w:rsidR="00747C83" w:rsidRPr="00F93074">
        <w:rPr>
          <w:rFonts w:eastAsiaTheme="minorEastAsia"/>
          <w:b/>
          <w:rtl/>
          <w:lang w:val="en-US"/>
        </w:rPr>
        <w:t>(هـ)</w:t>
      </w:r>
      <w:r w:rsidR="00747C83" w:rsidRPr="00F93074">
        <w:rPr>
          <w:rFonts w:eastAsiaTheme="minorEastAsia"/>
          <w:bCs/>
          <w:rtl/>
          <w:lang w:val="en-US"/>
        </w:rPr>
        <w:tab/>
      </w:r>
      <w:r w:rsidR="00747C83" w:rsidRPr="00F93074">
        <w:rPr>
          <w:rFonts w:eastAsiaTheme="minorEastAsia"/>
          <w:b/>
          <w:bCs/>
          <w:rtl/>
          <w:lang w:val="en-US"/>
        </w:rPr>
        <w:t>ضمان تقييم السياسات الأمنية، مثل "خطة فينيكس"، وتحديثها وتنفيذها على نحو يتماشى تمامًا مع الاتفاقية والبروتوكولَين الاختياريين الملحقَين بها.</w:t>
      </w:r>
    </w:p>
    <w:p w14:paraId="47BAE289" w14:textId="34E6BCA3" w:rsidR="00747C83" w:rsidRPr="00F93074" w:rsidRDefault="00E833BC" w:rsidP="00E833BC">
      <w:pPr>
        <w:pStyle w:val="H1GA"/>
        <w:rPr>
          <w:lang w:eastAsia="zh-TW"/>
        </w:rPr>
      </w:pPr>
      <w:r w:rsidRPr="00F93074">
        <w:rPr>
          <w:rtl/>
        </w:rPr>
        <w:tab/>
      </w:r>
      <w:r w:rsidR="00747C83" w:rsidRPr="00F93074">
        <w:rPr>
          <w:rtl/>
        </w:rPr>
        <w:t>هاء-</w:t>
      </w:r>
      <w:r w:rsidR="00747C83" w:rsidRPr="00F93074">
        <w:rPr>
          <w:rtl/>
        </w:rPr>
        <w:tab/>
        <w:t>البيئة الأسرية والرعاية البديلة (المواد 5 و9 إلى11 و18(1)-(2) و20و21 و25 و27(4))</w:t>
      </w:r>
    </w:p>
    <w:p w14:paraId="679182BA" w14:textId="77777777" w:rsidR="00747C83" w:rsidRPr="00F93074" w:rsidRDefault="00747C83" w:rsidP="00E833BC">
      <w:pPr>
        <w:pStyle w:val="H23GA"/>
        <w:rPr>
          <w:lang w:eastAsia="zh-TW"/>
        </w:rPr>
      </w:pPr>
      <w:r w:rsidRPr="00F93074">
        <w:rPr>
          <w:rtl/>
        </w:rPr>
        <w:tab/>
      </w:r>
      <w:r w:rsidRPr="00F93074">
        <w:rPr>
          <w:rtl/>
        </w:rPr>
        <w:tab/>
        <w:t>البيئة الأسرية</w:t>
      </w:r>
    </w:p>
    <w:p w14:paraId="5450F50F" w14:textId="77777777" w:rsidR="00747C83" w:rsidRPr="00F93074" w:rsidRDefault="00747C83" w:rsidP="00E833BC">
      <w:pPr>
        <w:pStyle w:val="SingleTxtGA"/>
        <w:rPr>
          <w:rFonts w:eastAsiaTheme="minorEastAsia"/>
          <w:b/>
          <w:lang w:val="en-US" w:eastAsia="zh-TW"/>
        </w:rPr>
      </w:pPr>
      <w:r w:rsidRPr="00F93074">
        <w:rPr>
          <w:rFonts w:eastAsiaTheme="minorEastAsia"/>
          <w:b/>
          <w:rtl/>
          <w:lang w:val="en-US"/>
        </w:rPr>
        <w:t>33-</w:t>
      </w:r>
      <w:r w:rsidRPr="00F93074">
        <w:rPr>
          <w:rFonts w:eastAsiaTheme="minorEastAsia"/>
          <w:bCs/>
          <w:rtl/>
          <w:lang w:val="en-US"/>
        </w:rPr>
        <w:tab/>
      </w:r>
      <w:r w:rsidRPr="00F93074">
        <w:rPr>
          <w:rFonts w:eastAsiaTheme="minorEastAsia"/>
          <w:b/>
          <w:bCs/>
          <w:rtl/>
          <w:lang w:val="en-US"/>
        </w:rPr>
        <w:t>توصي اللجنة بأن تقوم الدولة الطرف بتعزيز سياساتها واستثماراتها من أجل العمل بنشاط على تعزيز مهارات الوالدين ومقدمي الرعاية والأسر والمجتمعات المحلية في التنشئة الإيجابية القائمة على المسؤولية المشتركة، مع اتباع نهج جنساني ومتعدد الثقافات والجوانب، والتركيز على قدرات الأطفال المتطورة وعلى الأشكال التشاركية وغير العنيفة لتنشئة الأطفال وتأديبهم.</w:t>
      </w:r>
    </w:p>
    <w:p w14:paraId="40D611F9" w14:textId="77777777" w:rsidR="00747C83" w:rsidRPr="00F93074" w:rsidRDefault="00747C83" w:rsidP="00E833BC">
      <w:pPr>
        <w:pStyle w:val="H23GA"/>
        <w:rPr>
          <w:lang w:eastAsia="zh-TW"/>
        </w:rPr>
      </w:pPr>
      <w:r w:rsidRPr="00F93074">
        <w:rPr>
          <w:rtl/>
        </w:rPr>
        <w:tab/>
      </w:r>
      <w:r w:rsidRPr="00F93074">
        <w:rPr>
          <w:rtl/>
        </w:rPr>
        <w:tab/>
        <w:t>الأطفال المحرومون من بيئة أسرية</w:t>
      </w:r>
    </w:p>
    <w:p w14:paraId="6F7C48E8" w14:textId="77777777" w:rsidR="00747C83" w:rsidRPr="00F93074" w:rsidRDefault="00747C83" w:rsidP="00E833BC">
      <w:pPr>
        <w:pStyle w:val="SingleTxtGA"/>
        <w:rPr>
          <w:rFonts w:eastAsiaTheme="minorEastAsia"/>
          <w:b/>
          <w:lang w:val="en-US" w:eastAsia="zh-TW"/>
        </w:rPr>
      </w:pPr>
      <w:r w:rsidRPr="00F93074">
        <w:rPr>
          <w:rFonts w:eastAsiaTheme="minorEastAsia"/>
          <w:b/>
          <w:rtl/>
          <w:lang w:val="en-US"/>
        </w:rPr>
        <w:t>34</w:t>
      </w:r>
      <w:r w:rsidRPr="00F93074">
        <w:rPr>
          <w:rFonts w:eastAsiaTheme="minorEastAsia"/>
          <w:bCs/>
          <w:rtl/>
          <w:lang w:val="en-US"/>
        </w:rPr>
        <w:t>-</w:t>
      </w:r>
      <w:r w:rsidRPr="00F93074">
        <w:rPr>
          <w:rFonts w:eastAsiaTheme="minorEastAsia"/>
          <w:bCs/>
          <w:rtl/>
          <w:lang w:val="en-US"/>
        </w:rPr>
        <w:tab/>
      </w:r>
      <w:r w:rsidRPr="00F93074">
        <w:rPr>
          <w:rFonts w:eastAsiaTheme="minorEastAsia"/>
          <w:b/>
          <w:bCs/>
          <w:rtl/>
          <w:lang w:val="en-US"/>
        </w:rPr>
        <w:t>تُوجّه اللجنة عناية الدولة الطرف إلى المبادئ التوجيهية للرعاية البديلة للأطفال، فتوصيها بما يلي:</w:t>
      </w:r>
    </w:p>
    <w:p w14:paraId="0E05E91D" w14:textId="441BC76A" w:rsidR="00747C83" w:rsidRPr="00F93074" w:rsidRDefault="00E833BC" w:rsidP="00E833BC">
      <w:pPr>
        <w:pStyle w:val="SingleTxtGA"/>
        <w:rPr>
          <w:rFonts w:eastAsiaTheme="minorEastAsia"/>
          <w:b/>
          <w:lang w:val="en-US" w:eastAsia="zh-TW"/>
        </w:rPr>
      </w:pPr>
      <w:r w:rsidRPr="00F93074">
        <w:rPr>
          <w:rFonts w:eastAsiaTheme="minorEastAsia"/>
          <w:b/>
          <w:rtl/>
          <w:lang w:val="en-US"/>
        </w:rPr>
        <w:tab/>
      </w:r>
      <w:r w:rsidR="00747C83" w:rsidRPr="00F93074">
        <w:rPr>
          <w:rFonts w:eastAsiaTheme="minorEastAsia"/>
          <w:b/>
          <w:rtl/>
          <w:lang w:val="en-US"/>
        </w:rPr>
        <w:t>(أ)</w:t>
      </w:r>
      <w:r w:rsidR="00747C83" w:rsidRPr="00F93074">
        <w:rPr>
          <w:rFonts w:eastAsiaTheme="minorEastAsia"/>
          <w:bCs/>
          <w:rtl/>
          <w:lang w:val="en-US"/>
        </w:rPr>
        <w:tab/>
      </w:r>
      <w:r w:rsidR="00747C83" w:rsidRPr="00F93074">
        <w:rPr>
          <w:rFonts w:eastAsiaTheme="minorEastAsia"/>
          <w:b/>
          <w:bCs/>
          <w:rtl/>
          <w:lang w:val="en-US"/>
        </w:rPr>
        <w:t>التخلي تدريجيّ</w:t>
      </w:r>
      <w:r w:rsidR="00C0054D" w:rsidRPr="00F93074">
        <w:rPr>
          <w:rFonts w:eastAsiaTheme="minorEastAsia"/>
          <w:b/>
          <w:bCs/>
          <w:rtl/>
          <w:lang w:val="en-US"/>
        </w:rPr>
        <w:t xml:space="preserve">اً </w:t>
      </w:r>
      <w:r w:rsidR="00747C83" w:rsidRPr="00F93074">
        <w:rPr>
          <w:rFonts w:eastAsiaTheme="minorEastAsia"/>
          <w:b/>
          <w:bCs/>
          <w:rtl/>
          <w:lang w:val="en-US"/>
        </w:rPr>
        <w:t>عن الإيداع في مؤسسات الرعاية واعتماد استراتيجية وخطة عمل لهذا الغرض دون إبطاء، من أجل إنهاء إيداع الأطفال المحرومين من بيئة أسرية في مؤسسات الرعاية وإعادة إدماجهم في المجتمع؛</w:t>
      </w:r>
    </w:p>
    <w:p w14:paraId="13CCC8B1" w14:textId="51B52B02" w:rsidR="00747C83" w:rsidRPr="00F93074" w:rsidRDefault="00E833BC" w:rsidP="00E833BC">
      <w:pPr>
        <w:pStyle w:val="SingleTxtGA"/>
        <w:rPr>
          <w:rFonts w:eastAsiaTheme="minorEastAsia"/>
          <w:b/>
          <w:lang w:val="en-US" w:eastAsia="zh-TW"/>
        </w:rPr>
      </w:pPr>
      <w:r w:rsidRPr="00F93074">
        <w:rPr>
          <w:rFonts w:eastAsiaTheme="minorEastAsia"/>
          <w:b/>
          <w:rtl/>
          <w:lang w:val="en-US"/>
        </w:rPr>
        <w:tab/>
      </w:r>
      <w:r w:rsidR="00747C83" w:rsidRPr="00F93074">
        <w:rPr>
          <w:rFonts w:eastAsiaTheme="minorEastAsia"/>
          <w:b/>
          <w:rtl/>
          <w:lang w:val="en-US"/>
        </w:rPr>
        <w:t>(ب)</w:t>
      </w:r>
      <w:r w:rsidR="00747C83" w:rsidRPr="00F93074">
        <w:rPr>
          <w:rFonts w:eastAsiaTheme="minorEastAsia"/>
          <w:bCs/>
          <w:rtl/>
          <w:lang w:val="en-US"/>
        </w:rPr>
        <w:tab/>
      </w:r>
      <w:r w:rsidR="00747C83" w:rsidRPr="00F93074">
        <w:rPr>
          <w:rFonts w:eastAsiaTheme="minorEastAsia"/>
          <w:b/>
          <w:bCs/>
          <w:rtl/>
          <w:lang w:val="en-US"/>
        </w:rPr>
        <w:t>ضمان تنفيذ الأحكام القانونية الحالية المتعلقة بالدعم الأسري والحضانة الأسرية والرعاية في الأسر الكفيلة تنفيذ</w:t>
      </w:r>
      <w:r w:rsidR="00C0054D" w:rsidRPr="00F93074">
        <w:rPr>
          <w:rFonts w:eastAsiaTheme="minorEastAsia"/>
          <w:b/>
          <w:bCs/>
          <w:rtl/>
          <w:lang w:val="en-US"/>
        </w:rPr>
        <w:t xml:space="preserve">اً </w:t>
      </w:r>
      <w:r w:rsidR="00747C83" w:rsidRPr="00F93074">
        <w:rPr>
          <w:rFonts w:eastAsiaTheme="minorEastAsia"/>
          <w:b/>
          <w:bCs/>
          <w:rtl/>
          <w:lang w:val="en-US"/>
        </w:rPr>
        <w:t>فعال</w:t>
      </w:r>
      <w:r w:rsidR="00C0054D" w:rsidRPr="00F93074">
        <w:rPr>
          <w:rFonts w:eastAsiaTheme="minorEastAsia"/>
          <w:b/>
          <w:bCs/>
          <w:rtl/>
          <w:lang w:val="en-US"/>
        </w:rPr>
        <w:t xml:space="preserve">اً، </w:t>
      </w:r>
      <w:r w:rsidR="00747C83" w:rsidRPr="00F93074">
        <w:rPr>
          <w:rFonts w:eastAsiaTheme="minorEastAsia"/>
          <w:b/>
          <w:bCs/>
          <w:rtl/>
          <w:lang w:val="en-US"/>
        </w:rPr>
        <w:t>ولا سيما من خلال تأمين الموارد البشرية والتقنية والمالية الكافية وتوسيع نطاق التغطية التي توفرها طرائق الرعاية البديلة؛</w:t>
      </w:r>
    </w:p>
    <w:p w14:paraId="323BE8E5" w14:textId="25E65738" w:rsidR="00747C83" w:rsidRPr="00F93074" w:rsidRDefault="00E833BC" w:rsidP="00E833BC">
      <w:pPr>
        <w:pStyle w:val="SingleTxtGA"/>
        <w:rPr>
          <w:rFonts w:eastAsiaTheme="minorEastAsia"/>
          <w:lang w:val="en-US" w:eastAsia="zh-TW"/>
        </w:rPr>
      </w:pPr>
      <w:r w:rsidRPr="00F93074">
        <w:rPr>
          <w:rFonts w:eastAsiaTheme="minorEastAsia"/>
          <w:rtl/>
          <w:lang w:val="en-US"/>
        </w:rPr>
        <w:lastRenderedPageBreak/>
        <w:tab/>
      </w:r>
      <w:r w:rsidR="00747C83" w:rsidRPr="00F93074">
        <w:rPr>
          <w:rFonts w:eastAsiaTheme="minorEastAsia"/>
          <w:rtl/>
          <w:lang w:val="en-US"/>
        </w:rPr>
        <w:t>(ج)</w:t>
      </w:r>
      <w:r w:rsidR="00747C83" w:rsidRPr="00F93074">
        <w:rPr>
          <w:rFonts w:eastAsiaTheme="minorEastAsia"/>
          <w:rtl/>
          <w:lang w:val="en-US"/>
        </w:rPr>
        <w:tab/>
      </w:r>
      <w:r w:rsidR="00747C83" w:rsidRPr="00F93074">
        <w:rPr>
          <w:rFonts w:eastAsiaTheme="minorEastAsia"/>
          <w:b/>
          <w:bCs/>
          <w:rtl/>
          <w:lang w:val="en-US"/>
        </w:rPr>
        <w:t>تعزيز قدرات المهنيين العاملين مع الأسر والأطفال، ولا سيما قضاة الأسرة وموظفو إنفاذ القانون والأخصائيون الاجتماعيون وسواهم من مقدمي الخدمات للأطفال، من أجل تمكينهم من تقديم حلول الرعاية الأسرية البديلة وتعزيز وعيهم بحقوق الأطفال المحرومين من بيئة أسرية وباحتياجاتهم.</w:t>
      </w:r>
    </w:p>
    <w:p w14:paraId="3F6274AE" w14:textId="77777777" w:rsidR="00747C83" w:rsidRPr="00F93074" w:rsidRDefault="00747C83" w:rsidP="00E833BC">
      <w:pPr>
        <w:pStyle w:val="H23GA"/>
        <w:rPr>
          <w:lang w:eastAsia="zh-TW"/>
        </w:rPr>
      </w:pPr>
      <w:r w:rsidRPr="00F93074">
        <w:rPr>
          <w:rtl/>
        </w:rPr>
        <w:tab/>
      </w:r>
      <w:r w:rsidRPr="00F93074">
        <w:rPr>
          <w:rtl/>
        </w:rPr>
        <w:tab/>
        <w:t>التبني</w:t>
      </w:r>
    </w:p>
    <w:p w14:paraId="3F2308BC" w14:textId="6201A814" w:rsidR="00747C83" w:rsidRPr="00F93074" w:rsidRDefault="00747C83" w:rsidP="00E833BC">
      <w:pPr>
        <w:pStyle w:val="SingleTxtGA"/>
        <w:rPr>
          <w:rFonts w:eastAsiaTheme="minorEastAsia"/>
          <w:b/>
          <w:bCs/>
          <w:lang w:val="en-US" w:eastAsia="zh-TW"/>
        </w:rPr>
      </w:pPr>
      <w:r w:rsidRPr="00F93074">
        <w:rPr>
          <w:rFonts w:eastAsiaTheme="minorEastAsia"/>
          <w:rtl/>
          <w:lang w:val="en-US"/>
        </w:rPr>
        <w:t>35-</w:t>
      </w:r>
      <w:r w:rsidRPr="00F93074">
        <w:rPr>
          <w:rFonts w:eastAsiaTheme="minorEastAsia"/>
          <w:rtl/>
          <w:lang w:val="en-US"/>
        </w:rPr>
        <w:tab/>
      </w:r>
      <w:r w:rsidRPr="00F93074">
        <w:rPr>
          <w:rFonts w:eastAsiaTheme="minorEastAsia"/>
          <w:b/>
          <w:bCs/>
          <w:rtl/>
          <w:lang w:val="en-US"/>
        </w:rPr>
        <w:t>توصي اللجنة بأن تتخذ الدولة الطرف تدابير للتسريع إجراءات التبني، ولا سيما عن طريق زيادة عدد قضاة الأسرة وكفالة تلقِّي</w:t>
      </w:r>
      <w:r w:rsidR="00E833BC" w:rsidRPr="00F93074">
        <w:rPr>
          <w:rFonts w:eastAsiaTheme="minorEastAsia"/>
          <w:b/>
          <w:bCs/>
          <w:rtl/>
          <w:lang w:val="en-US"/>
        </w:rPr>
        <w:t xml:space="preserve"> </w:t>
      </w:r>
      <w:r w:rsidRPr="00F93074">
        <w:rPr>
          <w:rFonts w:eastAsiaTheme="minorEastAsia"/>
          <w:b/>
          <w:bCs/>
          <w:rtl/>
          <w:lang w:val="en-US"/>
        </w:rPr>
        <w:t>المهنيين في مرافق الرعاية البديلة تدريب</w:t>
      </w:r>
      <w:r w:rsidR="00C0054D" w:rsidRPr="00F93074">
        <w:rPr>
          <w:rFonts w:eastAsiaTheme="minorEastAsia"/>
          <w:b/>
          <w:bCs/>
          <w:rtl/>
          <w:lang w:val="en-US"/>
        </w:rPr>
        <w:t xml:space="preserve">اً </w:t>
      </w:r>
      <w:r w:rsidRPr="00F93074">
        <w:rPr>
          <w:rFonts w:eastAsiaTheme="minorEastAsia"/>
          <w:b/>
          <w:bCs/>
          <w:rtl/>
          <w:lang w:val="en-US"/>
        </w:rPr>
        <w:t>كافيا</w:t>
      </w:r>
      <w:r w:rsidR="00FC34CB" w:rsidRPr="00F93074">
        <w:rPr>
          <w:rFonts w:eastAsiaTheme="minorEastAsia" w:hint="cs"/>
          <w:b/>
          <w:bCs/>
          <w:rtl/>
          <w:lang w:val="en-US"/>
        </w:rPr>
        <w:t>ً</w:t>
      </w:r>
      <w:r w:rsidRPr="00F93074">
        <w:rPr>
          <w:rFonts w:eastAsiaTheme="minorEastAsia"/>
          <w:b/>
          <w:bCs/>
          <w:rtl/>
          <w:lang w:val="en-US"/>
        </w:rPr>
        <w:t>.</w:t>
      </w:r>
    </w:p>
    <w:p w14:paraId="3E12DFC0" w14:textId="4E51BD12" w:rsidR="00747C83" w:rsidRPr="00F93074" w:rsidRDefault="00E833BC" w:rsidP="00E833BC">
      <w:pPr>
        <w:pStyle w:val="H1GA"/>
        <w:rPr>
          <w:rtl/>
          <w:lang w:eastAsia="zh-TW"/>
        </w:rPr>
      </w:pPr>
      <w:r w:rsidRPr="00F93074">
        <w:rPr>
          <w:rtl/>
        </w:rPr>
        <w:tab/>
      </w:r>
      <w:r w:rsidR="00747C83" w:rsidRPr="00F93074">
        <w:rPr>
          <w:rtl/>
        </w:rPr>
        <w:t>واو-</w:t>
      </w:r>
      <w:r w:rsidR="00747C83" w:rsidRPr="00F93074">
        <w:rPr>
          <w:rtl/>
        </w:rPr>
        <w:tab/>
        <w:t>الأطفال ذوو الإعاقة (المادة 23)</w:t>
      </w:r>
    </w:p>
    <w:p w14:paraId="751E9F37" w14:textId="77777777" w:rsidR="00747C83" w:rsidRPr="00F93074" w:rsidRDefault="00747C83" w:rsidP="00E833BC">
      <w:pPr>
        <w:pStyle w:val="SingleTxtGA"/>
        <w:rPr>
          <w:rFonts w:eastAsiaTheme="minorEastAsia"/>
          <w:lang w:val="en-US" w:eastAsia="zh-TW"/>
        </w:rPr>
      </w:pPr>
      <w:r w:rsidRPr="00F93074">
        <w:rPr>
          <w:rFonts w:eastAsiaTheme="minorEastAsia"/>
          <w:rtl/>
          <w:lang w:val="en-US"/>
        </w:rPr>
        <w:t>36-</w:t>
      </w:r>
      <w:r w:rsidRPr="00F93074">
        <w:rPr>
          <w:rFonts w:eastAsiaTheme="minorEastAsia"/>
          <w:rtl/>
          <w:lang w:val="en-US"/>
        </w:rPr>
        <w:tab/>
      </w:r>
      <w:r w:rsidRPr="00F93074">
        <w:rPr>
          <w:rFonts w:eastAsiaTheme="minorEastAsia"/>
          <w:b/>
          <w:bCs/>
          <w:rtl/>
          <w:lang w:val="en-US"/>
        </w:rPr>
        <w:t>تذكّر اللجنة بتعليقها العام رقم 9(2006) بشأن حقوق الأطفال ذوي الإعاقة، وتحث الدولة الطرف على اعتماد نهج قائم على حقوق الإنسان إزاء الإعاقة وعلى وضع استراتيجية شاملة لإدماج الأطفال ذوي الإعاقة.</w:t>
      </w:r>
      <w:r w:rsidRPr="00F93074">
        <w:rPr>
          <w:rFonts w:eastAsiaTheme="minorEastAsia"/>
          <w:rtl/>
          <w:lang w:val="en-US"/>
        </w:rPr>
        <w:t xml:space="preserve"> </w:t>
      </w:r>
      <w:r w:rsidRPr="00F93074">
        <w:rPr>
          <w:rFonts w:eastAsiaTheme="minorEastAsia"/>
          <w:b/>
          <w:bCs/>
          <w:rtl/>
          <w:lang w:val="en-US"/>
        </w:rPr>
        <w:t>وتوصي كذلك بأن تقوم الدولة الطرف بما يلي:</w:t>
      </w:r>
    </w:p>
    <w:p w14:paraId="32CEF259" w14:textId="5E6BAA47" w:rsidR="00747C83" w:rsidRPr="00F93074" w:rsidRDefault="00E833BC" w:rsidP="00E833BC">
      <w:pPr>
        <w:pStyle w:val="SingleTxtGA"/>
        <w:rPr>
          <w:rFonts w:eastAsiaTheme="minorEastAsia"/>
          <w:b/>
          <w:lang w:val="en-US" w:eastAsia="zh-TW"/>
        </w:rPr>
      </w:pPr>
      <w:r w:rsidRPr="00F93074">
        <w:rPr>
          <w:rFonts w:eastAsiaTheme="minorEastAsia"/>
          <w:b/>
          <w:rtl/>
          <w:lang w:val="en-US"/>
        </w:rPr>
        <w:tab/>
      </w:r>
      <w:r w:rsidR="00747C83" w:rsidRPr="00F93074">
        <w:rPr>
          <w:rFonts w:eastAsiaTheme="minorEastAsia"/>
          <w:b/>
          <w:rtl/>
          <w:lang w:val="en-US"/>
        </w:rPr>
        <w:t>(أ)</w:t>
      </w:r>
      <w:r w:rsidR="00747C83" w:rsidRPr="00F93074">
        <w:rPr>
          <w:rFonts w:eastAsiaTheme="minorEastAsia"/>
          <w:bCs/>
          <w:rtl/>
          <w:lang w:val="en-US"/>
        </w:rPr>
        <w:tab/>
      </w:r>
      <w:r w:rsidR="00747C83" w:rsidRPr="00F93074">
        <w:rPr>
          <w:rFonts w:eastAsiaTheme="minorEastAsia"/>
          <w:b/>
          <w:bCs/>
          <w:rtl/>
          <w:lang w:val="en-US"/>
        </w:rPr>
        <w:t>اتخاذ تدابير عاجلة لتوفير ما يكفي من الموارد البشرية والتقنية والمالية من أجل ضمان تنفيذ القانون الأساسي بشأن الإعاقة تنفيذ</w:t>
      </w:r>
      <w:r w:rsidR="00C0054D" w:rsidRPr="00F93074">
        <w:rPr>
          <w:rFonts w:eastAsiaTheme="minorEastAsia"/>
          <w:b/>
          <w:bCs/>
          <w:rtl/>
          <w:lang w:val="en-US"/>
        </w:rPr>
        <w:t xml:space="preserve">اً </w:t>
      </w:r>
      <w:r w:rsidR="00747C83" w:rsidRPr="00F93074">
        <w:rPr>
          <w:rFonts w:eastAsiaTheme="minorEastAsia"/>
          <w:b/>
          <w:bCs/>
          <w:rtl/>
          <w:lang w:val="en-US"/>
        </w:rPr>
        <w:t>فعال</w:t>
      </w:r>
      <w:r w:rsidR="00C0054D" w:rsidRPr="00F93074">
        <w:rPr>
          <w:rFonts w:eastAsiaTheme="minorEastAsia"/>
          <w:b/>
          <w:bCs/>
          <w:rtl/>
          <w:lang w:val="en-US"/>
        </w:rPr>
        <w:t xml:space="preserve">اً، </w:t>
      </w:r>
      <w:r w:rsidR="00747C83" w:rsidRPr="00F93074">
        <w:rPr>
          <w:rFonts w:eastAsiaTheme="minorEastAsia"/>
          <w:b/>
          <w:bCs/>
          <w:rtl/>
          <w:lang w:val="en-US"/>
        </w:rPr>
        <w:t>بسبل منها اتخاذ تدابير محددة لضمان حصول الأشخاص الذين يعيشون في الأرياف والمناطق الحدودية على الرعاية الصحية؛</w:t>
      </w:r>
    </w:p>
    <w:p w14:paraId="4834136D" w14:textId="181A3D98" w:rsidR="00747C83" w:rsidRPr="00F93074" w:rsidRDefault="00E833BC" w:rsidP="00E833BC">
      <w:pPr>
        <w:pStyle w:val="SingleTxtGA"/>
        <w:rPr>
          <w:rFonts w:eastAsiaTheme="minorEastAsia"/>
          <w:b/>
          <w:rtl/>
          <w:lang w:val="en-US" w:eastAsia="zh-TW"/>
        </w:rPr>
      </w:pPr>
      <w:r w:rsidRPr="00F93074">
        <w:rPr>
          <w:rFonts w:eastAsiaTheme="minorEastAsia"/>
          <w:b/>
          <w:rtl/>
          <w:lang w:val="en-US"/>
        </w:rPr>
        <w:tab/>
      </w:r>
      <w:r w:rsidR="00747C83" w:rsidRPr="00F93074">
        <w:rPr>
          <w:rFonts w:eastAsiaTheme="minorEastAsia"/>
          <w:b/>
          <w:rtl/>
          <w:lang w:val="en-US"/>
        </w:rPr>
        <w:t>(ب)</w:t>
      </w:r>
      <w:r w:rsidR="00747C83" w:rsidRPr="00F93074">
        <w:rPr>
          <w:rFonts w:eastAsiaTheme="minorEastAsia"/>
          <w:bCs/>
          <w:rtl/>
          <w:lang w:val="en-US"/>
        </w:rPr>
        <w:tab/>
      </w:r>
      <w:r w:rsidR="00747C83" w:rsidRPr="00F93074">
        <w:rPr>
          <w:rFonts w:eastAsiaTheme="minorEastAsia"/>
          <w:b/>
          <w:bCs/>
          <w:rtl/>
          <w:lang w:val="en-US"/>
        </w:rPr>
        <w:t>تعزيز جمع البيانات عن الأطفال ذوي الإعاقة من أجل وضع نظام لتقييم الإعاقة يتسم بالكفاءة والتنسيق بغية تيسير حصول جميع الأطفال ذوي الإعاقة على جميع الخدمات التي قد يحتاجون إليها.</w:t>
      </w:r>
    </w:p>
    <w:p w14:paraId="10DA274C" w14:textId="0BFFFBDD" w:rsidR="00747C83" w:rsidRPr="00F93074" w:rsidRDefault="00E833BC" w:rsidP="00E833BC">
      <w:pPr>
        <w:pStyle w:val="H1GA"/>
        <w:rPr>
          <w:rtl/>
          <w:lang w:eastAsia="zh-TW"/>
        </w:rPr>
      </w:pPr>
      <w:r w:rsidRPr="00F93074">
        <w:rPr>
          <w:rtl/>
        </w:rPr>
        <w:tab/>
      </w:r>
      <w:r w:rsidR="00747C83" w:rsidRPr="00F93074">
        <w:rPr>
          <w:rtl/>
        </w:rPr>
        <w:t>زاي-</w:t>
      </w:r>
      <w:r w:rsidR="00747C83" w:rsidRPr="00F93074">
        <w:rPr>
          <w:rtl/>
        </w:rPr>
        <w:tab/>
        <w:t>الصحة (المواد 6 و24 و33)</w:t>
      </w:r>
    </w:p>
    <w:p w14:paraId="1C225B43" w14:textId="77777777" w:rsidR="00747C83" w:rsidRPr="00F93074" w:rsidRDefault="00747C83" w:rsidP="00E833BC">
      <w:pPr>
        <w:pStyle w:val="H23GA"/>
        <w:rPr>
          <w:lang w:eastAsia="zh-TW"/>
        </w:rPr>
      </w:pPr>
      <w:r w:rsidRPr="00F93074">
        <w:rPr>
          <w:rtl/>
        </w:rPr>
        <w:tab/>
      </w:r>
      <w:r w:rsidRPr="00F93074">
        <w:rPr>
          <w:rtl/>
        </w:rPr>
        <w:tab/>
        <w:t>الصحة والخدمات الصحية</w:t>
      </w:r>
    </w:p>
    <w:p w14:paraId="6D13EC35" w14:textId="77777777" w:rsidR="00747C83" w:rsidRPr="00F93074" w:rsidRDefault="00747C83" w:rsidP="00E833BC">
      <w:pPr>
        <w:pStyle w:val="SingleTxtGA"/>
        <w:rPr>
          <w:rFonts w:eastAsiaTheme="minorEastAsia"/>
          <w:lang w:val="en-US" w:eastAsia="zh-TW"/>
        </w:rPr>
      </w:pPr>
      <w:r w:rsidRPr="00F93074">
        <w:rPr>
          <w:rFonts w:eastAsiaTheme="minorEastAsia"/>
          <w:rtl/>
          <w:lang w:val="en-US"/>
        </w:rPr>
        <w:t>37-</w:t>
      </w:r>
      <w:r w:rsidRPr="00F93074">
        <w:rPr>
          <w:rFonts w:eastAsiaTheme="minorEastAsia"/>
          <w:rtl/>
          <w:lang w:val="en-US"/>
        </w:rPr>
        <w:tab/>
      </w:r>
      <w:r w:rsidRPr="00F93074">
        <w:rPr>
          <w:rFonts w:eastAsiaTheme="minorEastAsia"/>
          <w:b/>
          <w:bCs/>
          <w:rtl/>
          <w:lang w:val="en-US"/>
        </w:rPr>
        <w:t>تذكّر اللجنة بتعليقها العام رقم 15(2013) بشأن حق الطفل في التمتع بأعلى مستوى ممكن من الصحة، فتوصي بأن تقوم الدولة الطرف بما يلي:</w:t>
      </w:r>
    </w:p>
    <w:p w14:paraId="3059A969" w14:textId="766DFA17" w:rsidR="00747C83" w:rsidRPr="00F93074" w:rsidRDefault="00E833BC" w:rsidP="00E833BC">
      <w:pPr>
        <w:pStyle w:val="SingleTxtGA"/>
        <w:rPr>
          <w:rFonts w:eastAsiaTheme="minorEastAsia"/>
          <w:b/>
          <w:lang w:val="en-US" w:eastAsia="zh-TW"/>
        </w:rPr>
      </w:pPr>
      <w:r w:rsidRPr="00F93074">
        <w:rPr>
          <w:rFonts w:eastAsiaTheme="minorEastAsia"/>
          <w:b/>
          <w:rtl/>
          <w:lang w:val="en-US"/>
        </w:rPr>
        <w:tab/>
      </w:r>
      <w:r w:rsidR="00747C83" w:rsidRPr="00F93074">
        <w:rPr>
          <w:rFonts w:eastAsiaTheme="minorEastAsia"/>
          <w:b/>
          <w:rtl/>
          <w:lang w:val="en-US"/>
        </w:rPr>
        <w:t>(أ)</w:t>
      </w:r>
      <w:r w:rsidR="00747C83" w:rsidRPr="00F93074">
        <w:rPr>
          <w:rFonts w:eastAsiaTheme="minorEastAsia"/>
          <w:bCs/>
          <w:rtl/>
          <w:lang w:val="en-US"/>
        </w:rPr>
        <w:tab/>
      </w:r>
      <w:r w:rsidR="00747C83" w:rsidRPr="00F93074">
        <w:rPr>
          <w:rFonts w:eastAsiaTheme="minorEastAsia"/>
          <w:b/>
          <w:bCs/>
          <w:rtl/>
          <w:lang w:val="en-US"/>
        </w:rPr>
        <w:t>اعتماد استراتيجية شاملة لضمان المساواة في الحصول على الخدمات الصحية الأساسية، ولا سيما فيما يتعلق بالأطفال الذين يعانون من التهميش؛</w:t>
      </w:r>
    </w:p>
    <w:p w14:paraId="7AC4FA3B" w14:textId="74203605" w:rsidR="00747C83" w:rsidRPr="00F93074" w:rsidRDefault="00E833BC" w:rsidP="00E833BC">
      <w:pPr>
        <w:pStyle w:val="SingleTxtGA"/>
        <w:rPr>
          <w:rFonts w:eastAsiaTheme="minorEastAsia"/>
          <w:b/>
          <w:lang w:val="en-US" w:eastAsia="zh-TW"/>
        </w:rPr>
      </w:pPr>
      <w:r w:rsidRPr="00F93074">
        <w:rPr>
          <w:rFonts w:eastAsiaTheme="minorEastAsia"/>
          <w:b/>
          <w:rtl/>
          <w:lang w:val="en-US"/>
        </w:rPr>
        <w:tab/>
      </w:r>
      <w:r w:rsidR="00747C83" w:rsidRPr="00F93074">
        <w:rPr>
          <w:rFonts w:eastAsiaTheme="minorEastAsia"/>
          <w:b/>
          <w:rtl/>
          <w:lang w:val="en-US"/>
        </w:rPr>
        <w:t>(ب)</w:t>
      </w:r>
      <w:r w:rsidR="00747C83" w:rsidRPr="00F93074">
        <w:rPr>
          <w:rFonts w:eastAsiaTheme="minorEastAsia"/>
          <w:bCs/>
          <w:rtl/>
          <w:lang w:val="en-US"/>
        </w:rPr>
        <w:tab/>
      </w:r>
      <w:r w:rsidR="00747C83" w:rsidRPr="00F93074">
        <w:rPr>
          <w:rFonts w:eastAsiaTheme="minorEastAsia"/>
          <w:b/>
          <w:bCs/>
          <w:rtl/>
          <w:lang w:val="en-US"/>
        </w:rPr>
        <w:t>الحفاظ على التدابير الرامية إلى تحقيق التغطية الشاملة بالتمنيع وتعزيزها، مثل حملة التطعيم الوطنية لعام 2023 من أجل القضاء على شلل الأطفال والحصبة والحصبة الألمانية؛</w:t>
      </w:r>
    </w:p>
    <w:p w14:paraId="71C0A882" w14:textId="12C54CCA" w:rsidR="00747C83" w:rsidRPr="00F93074" w:rsidRDefault="00E833BC" w:rsidP="00E833BC">
      <w:pPr>
        <w:pStyle w:val="SingleTxtGA"/>
        <w:rPr>
          <w:rFonts w:eastAsiaTheme="minorEastAsia"/>
          <w:b/>
          <w:lang w:val="en-US" w:eastAsia="zh-TW"/>
        </w:rPr>
      </w:pPr>
      <w:r w:rsidRPr="00F93074">
        <w:rPr>
          <w:rFonts w:eastAsiaTheme="minorEastAsia"/>
          <w:b/>
          <w:rtl/>
          <w:lang w:val="en-US"/>
        </w:rPr>
        <w:tab/>
      </w:r>
      <w:r w:rsidR="00747C83" w:rsidRPr="00F93074">
        <w:rPr>
          <w:rFonts w:eastAsiaTheme="minorEastAsia"/>
          <w:b/>
          <w:rtl/>
          <w:lang w:val="en-US"/>
        </w:rPr>
        <w:t>(ج)</w:t>
      </w:r>
      <w:r w:rsidR="00747C83" w:rsidRPr="00F93074">
        <w:rPr>
          <w:rFonts w:eastAsiaTheme="minorEastAsia"/>
          <w:bCs/>
          <w:rtl/>
          <w:lang w:val="en-US"/>
        </w:rPr>
        <w:tab/>
      </w:r>
      <w:r w:rsidR="00747C83" w:rsidRPr="00F93074">
        <w:rPr>
          <w:rFonts w:eastAsiaTheme="minorEastAsia"/>
          <w:b/>
          <w:bCs/>
          <w:rtl/>
          <w:lang w:val="en-US"/>
        </w:rPr>
        <w:t>الحفاظ على استراتيجية "إكوادور تنمو بدون سوء التغذية لدى الأطفال" وتعزيزها، بسبل منها تقديم الدعم التغذوي والمشورة إلى الأمهات المرضعات؛</w:t>
      </w:r>
    </w:p>
    <w:p w14:paraId="070D85D5" w14:textId="361F954F" w:rsidR="00747C83" w:rsidRPr="00F93074" w:rsidRDefault="00E833BC" w:rsidP="00E833BC">
      <w:pPr>
        <w:pStyle w:val="SingleTxtGA"/>
        <w:rPr>
          <w:rFonts w:eastAsiaTheme="minorEastAsia"/>
          <w:b/>
          <w:lang w:val="en-US" w:eastAsia="zh-TW"/>
        </w:rPr>
      </w:pPr>
      <w:r w:rsidRPr="00F93074">
        <w:rPr>
          <w:rFonts w:eastAsiaTheme="minorEastAsia"/>
          <w:b/>
          <w:rtl/>
          <w:lang w:val="en-US"/>
        </w:rPr>
        <w:tab/>
      </w:r>
      <w:r w:rsidR="00747C83" w:rsidRPr="00F93074">
        <w:rPr>
          <w:rFonts w:eastAsiaTheme="minorEastAsia"/>
          <w:b/>
          <w:rtl/>
          <w:lang w:val="en-US"/>
        </w:rPr>
        <w:t>(د)</w:t>
      </w:r>
      <w:r w:rsidR="00747C83" w:rsidRPr="00F93074">
        <w:rPr>
          <w:rFonts w:eastAsiaTheme="minorEastAsia"/>
          <w:bCs/>
          <w:rtl/>
          <w:lang w:val="en-US"/>
        </w:rPr>
        <w:tab/>
      </w:r>
      <w:r w:rsidR="00747C83" w:rsidRPr="00F93074">
        <w:rPr>
          <w:rFonts w:eastAsiaTheme="minorEastAsia"/>
          <w:b/>
          <w:bCs/>
          <w:rtl/>
          <w:lang w:val="en-US"/>
        </w:rPr>
        <w:t>تعزيز التدابير الرامية إلى الوقاية من فقر الدم، والإسهال وأمراض الجهاز التنفسي وعلاجها لدى الأطفال دون سن الخامسة في المناطق التي ترتفع فيها معدلات الانتشار.</w:t>
      </w:r>
    </w:p>
    <w:p w14:paraId="2CD3E092" w14:textId="77777777" w:rsidR="00747C83" w:rsidRPr="00F93074" w:rsidRDefault="00747C83" w:rsidP="00E833BC">
      <w:pPr>
        <w:pStyle w:val="H23GA"/>
        <w:rPr>
          <w:lang w:eastAsia="zh-TW"/>
        </w:rPr>
      </w:pPr>
      <w:r w:rsidRPr="00F93074">
        <w:rPr>
          <w:rtl/>
        </w:rPr>
        <w:tab/>
      </w:r>
      <w:r w:rsidRPr="00F93074">
        <w:rPr>
          <w:rtl/>
        </w:rPr>
        <w:tab/>
        <w:t>الرضاعة الطبيعية</w:t>
      </w:r>
    </w:p>
    <w:p w14:paraId="575B109D" w14:textId="77777777" w:rsidR="00747C83" w:rsidRPr="00F93074" w:rsidRDefault="00747C83" w:rsidP="00E833BC">
      <w:pPr>
        <w:pStyle w:val="SingleTxtGA"/>
        <w:rPr>
          <w:rFonts w:eastAsiaTheme="minorEastAsia"/>
          <w:b/>
          <w:lang w:val="en-US" w:eastAsia="zh-TW"/>
        </w:rPr>
      </w:pPr>
      <w:r w:rsidRPr="00F93074">
        <w:rPr>
          <w:rFonts w:eastAsiaTheme="minorEastAsia"/>
          <w:b/>
          <w:rtl/>
          <w:lang w:val="en-US"/>
        </w:rPr>
        <w:t>38</w:t>
      </w:r>
      <w:r w:rsidRPr="00F93074">
        <w:rPr>
          <w:rFonts w:eastAsiaTheme="minorEastAsia"/>
          <w:bCs/>
          <w:rtl/>
          <w:lang w:val="en-US"/>
        </w:rPr>
        <w:t>-</w:t>
      </w:r>
      <w:r w:rsidRPr="00F93074">
        <w:rPr>
          <w:rFonts w:eastAsiaTheme="minorEastAsia"/>
          <w:bCs/>
          <w:rtl/>
          <w:lang w:val="en-US"/>
        </w:rPr>
        <w:tab/>
      </w:r>
      <w:r w:rsidRPr="00F93074">
        <w:rPr>
          <w:rFonts w:eastAsiaTheme="minorEastAsia"/>
          <w:b/>
          <w:bCs/>
          <w:rtl/>
          <w:lang w:val="en-US"/>
        </w:rPr>
        <w:t>توصي اللجنة بأن تقوم الدولة الطرف بما يلي:</w:t>
      </w:r>
    </w:p>
    <w:p w14:paraId="5B992D20" w14:textId="6417C485" w:rsidR="00747C83" w:rsidRPr="00F93074" w:rsidRDefault="00E833BC" w:rsidP="00E833BC">
      <w:pPr>
        <w:pStyle w:val="SingleTxtGA"/>
        <w:rPr>
          <w:rFonts w:eastAsiaTheme="minorEastAsia"/>
          <w:b/>
          <w:lang w:val="en-US" w:eastAsia="zh-TW"/>
        </w:rPr>
      </w:pPr>
      <w:r w:rsidRPr="00F93074">
        <w:rPr>
          <w:rFonts w:eastAsiaTheme="minorEastAsia"/>
          <w:b/>
          <w:rtl/>
          <w:lang w:val="en-US"/>
        </w:rPr>
        <w:lastRenderedPageBreak/>
        <w:tab/>
      </w:r>
      <w:r w:rsidR="00747C83" w:rsidRPr="00F93074">
        <w:rPr>
          <w:rFonts w:eastAsiaTheme="minorEastAsia"/>
          <w:b/>
          <w:rtl/>
          <w:lang w:val="en-US"/>
        </w:rPr>
        <w:t>(أ)</w:t>
      </w:r>
      <w:r w:rsidR="00747C83" w:rsidRPr="00F93074">
        <w:rPr>
          <w:rFonts w:eastAsiaTheme="minorEastAsia"/>
          <w:bCs/>
          <w:rtl/>
          <w:lang w:val="en-US"/>
        </w:rPr>
        <w:tab/>
      </w:r>
      <w:r w:rsidR="00747C83" w:rsidRPr="00F93074">
        <w:rPr>
          <w:rFonts w:eastAsiaTheme="minorEastAsia"/>
          <w:b/>
          <w:bCs/>
          <w:rtl/>
          <w:lang w:val="en-US"/>
        </w:rPr>
        <w:t>تنفيذ المدونة الدولية لقواعد تسويق بدائل لبن الأم تنفيذ</w:t>
      </w:r>
      <w:r w:rsidR="00C0054D" w:rsidRPr="00F93074">
        <w:rPr>
          <w:rFonts w:eastAsiaTheme="minorEastAsia"/>
          <w:b/>
          <w:bCs/>
          <w:rtl/>
          <w:lang w:val="en-US"/>
        </w:rPr>
        <w:t xml:space="preserve">اً </w:t>
      </w:r>
      <w:r w:rsidR="00747C83" w:rsidRPr="00F93074">
        <w:rPr>
          <w:rFonts w:eastAsiaTheme="minorEastAsia"/>
          <w:b/>
          <w:bCs/>
          <w:rtl/>
          <w:lang w:val="en-US"/>
        </w:rPr>
        <w:t>كامل</w:t>
      </w:r>
      <w:r w:rsidR="00FC34CB" w:rsidRPr="00F93074">
        <w:rPr>
          <w:rFonts w:eastAsiaTheme="minorEastAsia" w:hint="cs"/>
          <w:b/>
          <w:bCs/>
          <w:rtl/>
          <w:lang w:val="en-US"/>
        </w:rPr>
        <w:t>اً،</w:t>
      </w:r>
      <w:r w:rsidR="00747C83" w:rsidRPr="00F93074">
        <w:rPr>
          <w:rFonts w:eastAsiaTheme="minorEastAsia"/>
          <w:b/>
          <w:bCs/>
          <w:rtl/>
          <w:lang w:val="en-US"/>
        </w:rPr>
        <w:t xml:space="preserve"> وإعداد برنامج وطني لحماية الرضاعة الطبيعية وتشجيعها ودعمها من خلال تنظيم حملات شاملة، واعتماد جميع التدابير اللازمة لتشجيع الرضاعة الطبيعية الحصرية لمدة ستة أشهر على الأقل، مع تقديم التوجيه والدعم الملائمَين إلى الأمهات؛</w:t>
      </w:r>
    </w:p>
    <w:p w14:paraId="1E651984" w14:textId="175154F4" w:rsidR="00747C83" w:rsidRPr="00F93074" w:rsidRDefault="00E833BC" w:rsidP="00E833BC">
      <w:pPr>
        <w:pStyle w:val="SingleTxtGA"/>
        <w:rPr>
          <w:rFonts w:eastAsiaTheme="minorEastAsia"/>
          <w:b/>
          <w:lang w:val="en-US" w:eastAsia="zh-TW"/>
        </w:rPr>
      </w:pPr>
      <w:r w:rsidRPr="00F93074">
        <w:rPr>
          <w:rFonts w:eastAsiaTheme="minorEastAsia"/>
          <w:b/>
          <w:rtl/>
          <w:lang w:val="en-US"/>
        </w:rPr>
        <w:tab/>
      </w:r>
      <w:r w:rsidR="00747C83" w:rsidRPr="00F93074">
        <w:rPr>
          <w:rFonts w:eastAsiaTheme="minorEastAsia"/>
          <w:b/>
          <w:rtl/>
          <w:lang w:val="en-US"/>
        </w:rPr>
        <w:t>(ب)</w:t>
      </w:r>
      <w:r w:rsidR="00747C83" w:rsidRPr="00F93074">
        <w:rPr>
          <w:rFonts w:eastAsiaTheme="minorEastAsia"/>
          <w:bCs/>
          <w:rtl/>
          <w:lang w:val="en-US"/>
        </w:rPr>
        <w:tab/>
      </w:r>
      <w:r w:rsidR="00747C83" w:rsidRPr="00F93074">
        <w:rPr>
          <w:rFonts w:eastAsiaTheme="minorEastAsia"/>
          <w:b/>
          <w:bCs/>
          <w:rtl/>
          <w:lang w:val="en-US"/>
        </w:rPr>
        <w:t>تقديم الدعم الملائم إلى الأمهات من خلال فرق المشورة في المستشفيات والعيادات والمجتمع المحلي وتنفيذ مبادرة المستشفيات الصديقة للرضيع في جميع أنحاء البلد.</w:t>
      </w:r>
    </w:p>
    <w:p w14:paraId="27909E38" w14:textId="77777777" w:rsidR="00747C83" w:rsidRPr="00F93074" w:rsidRDefault="00747C83" w:rsidP="00E833BC">
      <w:pPr>
        <w:pStyle w:val="H23GA"/>
        <w:rPr>
          <w:lang w:eastAsia="zh-TW"/>
        </w:rPr>
      </w:pPr>
      <w:r w:rsidRPr="00F93074">
        <w:rPr>
          <w:rtl/>
        </w:rPr>
        <w:tab/>
      </w:r>
      <w:r w:rsidRPr="00F93074">
        <w:rPr>
          <w:rtl/>
        </w:rPr>
        <w:tab/>
        <w:t>الصحة العقلية</w:t>
      </w:r>
    </w:p>
    <w:p w14:paraId="721285D6" w14:textId="77777777" w:rsidR="00747C83" w:rsidRPr="00F93074" w:rsidRDefault="00747C83" w:rsidP="00E833BC">
      <w:pPr>
        <w:pStyle w:val="SingleTxtGA"/>
        <w:rPr>
          <w:rFonts w:eastAsiaTheme="minorEastAsia"/>
          <w:b/>
          <w:lang w:val="en-US" w:eastAsia="zh-TW"/>
        </w:rPr>
      </w:pPr>
      <w:r w:rsidRPr="00F93074">
        <w:rPr>
          <w:rFonts w:eastAsiaTheme="minorEastAsia"/>
          <w:b/>
          <w:rtl/>
          <w:lang w:val="en-US"/>
        </w:rPr>
        <w:t>39</w:t>
      </w:r>
      <w:r w:rsidRPr="00F93074">
        <w:rPr>
          <w:rFonts w:eastAsiaTheme="minorEastAsia"/>
          <w:bCs/>
          <w:rtl/>
          <w:lang w:val="en-US"/>
        </w:rPr>
        <w:t>-</w:t>
      </w:r>
      <w:r w:rsidRPr="00F93074">
        <w:rPr>
          <w:rFonts w:eastAsiaTheme="minorEastAsia"/>
          <w:bCs/>
          <w:rtl/>
          <w:lang w:val="en-US"/>
        </w:rPr>
        <w:tab/>
      </w:r>
      <w:r w:rsidRPr="00F93074">
        <w:rPr>
          <w:rFonts w:eastAsiaTheme="minorEastAsia"/>
          <w:b/>
          <w:bCs/>
          <w:rtl/>
          <w:lang w:val="en-US"/>
        </w:rPr>
        <w:t>توصي اللجنة بأن تستكمل الدولة الطرف وضع السياسة الوطنية للصحة العقلية والاستراتيجية الوطنية لمنع الانتحار، وهما قيد الإعداد، وبأن تعتمدهما على وجه الاستعجال وبأن توفر ما يكفي من الموارد البشرية والتقنية والمالية لتنفيذهما بفعالية.</w:t>
      </w:r>
    </w:p>
    <w:p w14:paraId="4BA5451F" w14:textId="77777777" w:rsidR="00747C83" w:rsidRPr="00F93074" w:rsidRDefault="00747C83" w:rsidP="00E833BC">
      <w:pPr>
        <w:pStyle w:val="H23GA"/>
        <w:rPr>
          <w:lang w:eastAsia="zh-TW"/>
        </w:rPr>
      </w:pPr>
      <w:r w:rsidRPr="00F93074">
        <w:rPr>
          <w:rtl/>
        </w:rPr>
        <w:tab/>
      </w:r>
      <w:r w:rsidRPr="00F93074">
        <w:rPr>
          <w:rtl/>
        </w:rPr>
        <w:tab/>
        <w:t>صحة المراهقين</w:t>
      </w:r>
    </w:p>
    <w:p w14:paraId="1E59A323" w14:textId="77777777" w:rsidR="00747C83" w:rsidRPr="00F93074" w:rsidRDefault="00747C83" w:rsidP="00E833BC">
      <w:pPr>
        <w:pStyle w:val="SingleTxtGA"/>
        <w:rPr>
          <w:rFonts w:eastAsiaTheme="minorEastAsia"/>
          <w:b/>
          <w:lang w:val="en-US" w:eastAsia="zh-TW"/>
        </w:rPr>
      </w:pPr>
      <w:r w:rsidRPr="00F93074">
        <w:rPr>
          <w:rFonts w:eastAsiaTheme="minorEastAsia"/>
          <w:b/>
          <w:rtl/>
          <w:lang w:val="en-US"/>
        </w:rPr>
        <w:t>40</w:t>
      </w:r>
      <w:r w:rsidRPr="00F93074">
        <w:rPr>
          <w:rFonts w:eastAsiaTheme="minorEastAsia"/>
          <w:bCs/>
          <w:rtl/>
          <w:lang w:val="en-US"/>
        </w:rPr>
        <w:t>-</w:t>
      </w:r>
      <w:r w:rsidRPr="00F93074">
        <w:rPr>
          <w:rFonts w:eastAsiaTheme="minorEastAsia"/>
          <w:bCs/>
          <w:rtl/>
          <w:lang w:val="en-US"/>
        </w:rPr>
        <w:tab/>
      </w:r>
      <w:r w:rsidRPr="00F93074">
        <w:rPr>
          <w:rFonts w:eastAsiaTheme="minorEastAsia"/>
          <w:b/>
          <w:rtl/>
          <w:lang w:val="en-US"/>
        </w:rPr>
        <w:t>يساور اللجنة قلق بالغ إزاء الثغرات التي تشوب المساواة في الحصول على الخدمات الصحية على الرغم من الجهود التي تبذلها الدولة الطرف، ولا سيما فيما يتعلق باستمرار ارتفاع معدلات الحمل لدى الفتيات والمراهقات.</w:t>
      </w:r>
    </w:p>
    <w:p w14:paraId="6FD42644" w14:textId="77777777" w:rsidR="00747C83" w:rsidRPr="00F93074" w:rsidRDefault="00747C83" w:rsidP="00E833BC">
      <w:pPr>
        <w:pStyle w:val="SingleTxtGA"/>
        <w:rPr>
          <w:rFonts w:eastAsiaTheme="minorEastAsia"/>
          <w:b/>
          <w:lang w:val="en-US" w:eastAsia="zh-TW"/>
        </w:rPr>
      </w:pPr>
      <w:r w:rsidRPr="00F93074">
        <w:rPr>
          <w:rFonts w:eastAsiaTheme="minorEastAsia"/>
          <w:b/>
          <w:rtl/>
          <w:lang w:val="en-US"/>
        </w:rPr>
        <w:t>41</w:t>
      </w:r>
      <w:r w:rsidRPr="00F93074">
        <w:rPr>
          <w:rFonts w:eastAsiaTheme="minorEastAsia"/>
          <w:bCs/>
          <w:rtl/>
          <w:lang w:val="en-US"/>
        </w:rPr>
        <w:t>-</w:t>
      </w:r>
      <w:r w:rsidRPr="00F93074">
        <w:rPr>
          <w:rFonts w:eastAsiaTheme="minorEastAsia"/>
          <w:bCs/>
          <w:rtl/>
          <w:lang w:val="en-US"/>
        </w:rPr>
        <w:tab/>
      </w:r>
      <w:r w:rsidRPr="00F93074">
        <w:rPr>
          <w:rFonts w:eastAsiaTheme="minorEastAsia"/>
          <w:b/>
          <w:bCs/>
          <w:rtl/>
          <w:lang w:val="en-US"/>
        </w:rPr>
        <w:t>إذ تذكّر بتعليقها العام رقم 4(2003) بشأن صحة المراهقين ونموهم في سياق الاتفاقية وبتعليقها العام رقم 20(2016) بشأن إعمال حقوق الطفل أثناء المراهقة، فتوصي بأن تقوم الدولة الطرف بما يلي:</w:t>
      </w:r>
    </w:p>
    <w:p w14:paraId="38CCF384" w14:textId="2634E531" w:rsidR="00747C83" w:rsidRPr="00F93074" w:rsidRDefault="00E833BC" w:rsidP="00E833BC">
      <w:pPr>
        <w:pStyle w:val="SingleTxtGA"/>
        <w:rPr>
          <w:rFonts w:eastAsiaTheme="minorEastAsia"/>
          <w:b/>
          <w:lang w:val="en-US" w:eastAsia="zh-TW"/>
        </w:rPr>
      </w:pPr>
      <w:r w:rsidRPr="00F93074">
        <w:rPr>
          <w:rFonts w:eastAsiaTheme="minorEastAsia"/>
          <w:b/>
          <w:rtl/>
          <w:lang w:val="en-US"/>
        </w:rPr>
        <w:tab/>
      </w:r>
      <w:r w:rsidR="00747C83" w:rsidRPr="00F93074">
        <w:rPr>
          <w:rFonts w:eastAsiaTheme="minorEastAsia"/>
          <w:b/>
          <w:rtl/>
          <w:lang w:val="en-US"/>
        </w:rPr>
        <w:t>(أ)</w:t>
      </w:r>
      <w:r w:rsidR="00747C83" w:rsidRPr="00F93074">
        <w:rPr>
          <w:rFonts w:eastAsiaTheme="minorEastAsia"/>
          <w:bCs/>
          <w:rtl/>
          <w:lang w:val="en-US"/>
        </w:rPr>
        <w:tab/>
      </w:r>
      <w:r w:rsidR="00747C83" w:rsidRPr="00F93074">
        <w:rPr>
          <w:rFonts w:eastAsiaTheme="minorEastAsia"/>
          <w:b/>
          <w:bCs/>
          <w:rtl/>
          <w:lang w:val="en-US"/>
        </w:rPr>
        <w:t>اعتماد سياسة شاملة إزاء الصحة الجنسية والإنجابية للمراهقين، وفي هذا الإطار، تقييم الخطة الوطنية للصحة الجنسية والإنجابية (2017-2021) وتجديدها بناءً على نتائج التقييم؛</w:t>
      </w:r>
    </w:p>
    <w:p w14:paraId="29A6EFB0" w14:textId="4EBDA476" w:rsidR="00747C83" w:rsidRPr="00F93074" w:rsidRDefault="00E833BC" w:rsidP="00E833BC">
      <w:pPr>
        <w:pStyle w:val="SingleTxtGA"/>
        <w:rPr>
          <w:rFonts w:eastAsiaTheme="minorEastAsia"/>
          <w:b/>
          <w:lang w:val="en-US" w:eastAsia="zh-TW"/>
        </w:rPr>
      </w:pPr>
      <w:r w:rsidRPr="00F93074">
        <w:rPr>
          <w:rFonts w:eastAsiaTheme="minorEastAsia"/>
          <w:b/>
          <w:rtl/>
          <w:lang w:val="en-US"/>
        </w:rPr>
        <w:tab/>
      </w:r>
      <w:r w:rsidR="00747C83" w:rsidRPr="00F93074">
        <w:rPr>
          <w:rFonts w:eastAsiaTheme="minorEastAsia"/>
          <w:b/>
          <w:rtl/>
          <w:lang w:val="en-US"/>
        </w:rPr>
        <w:t>(ب)</w:t>
      </w:r>
      <w:r w:rsidR="00747C83" w:rsidRPr="00F93074">
        <w:rPr>
          <w:rFonts w:eastAsiaTheme="minorEastAsia"/>
          <w:bCs/>
          <w:rtl/>
          <w:lang w:val="en-US"/>
        </w:rPr>
        <w:tab/>
      </w:r>
      <w:r w:rsidR="00747C83" w:rsidRPr="00F93074">
        <w:rPr>
          <w:rFonts w:eastAsiaTheme="minorEastAsia"/>
          <w:b/>
          <w:bCs/>
          <w:rtl/>
          <w:lang w:val="en-US"/>
        </w:rPr>
        <w:t>ضمان إدراج التثقيف في مجال الصحة الجنسية والإنجابية في المناهج الدراسية الإلزامية، وتركيزه على المراهقين، مع إيلاء اهتمام خاص لمنع الحمل المبكر والأمراض المعدية المنقولة</w:t>
      </w:r>
      <w:r w:rsidRPr="00F93074">
        <w:rPr>
          <w:rFonts w:eastAsiaTheme="minorEastAsia" w:hint="cs"/>
          <w:b/>
          <w:bCs/>
          <w:rtl/>
          <w:lang w:val="en-US"/>
        </w:rPr>
        <w:t> </w:t>
      </w:r>
      <w:r w:rsidR="00747C83" w:rsidRPr="00F93074">
        <w:rPr>
          <w:rFonts w:eastAsiaTheme="minorEastAsia"/>
          <w:b/>
          <w:bCs/>
          <w:rtl/>
          <w:lang w:val="en-US"/>
        </w:rPr>
        <w:t>جنسيّ</w:t>
      </w:r>
      <w:r w:rsidRPr="00F93074">
        <w:rPr>
          <w:rFonts w:eastAsiaTheme="minorEastAsia" w:hint="cs"/>
          <w:b/>
          <w:bCs/>
          <w:rtl/>
          <w:lang w:val="en-US"/>
        </w:rPr>
        <w:t>اً</w:t>
      </w:r>
      <w:r w:rsidR="00747C83" w:rsidRPr="00F93074">
        <w:rPr>
          <w:rFonts w:eastAsiaTheme="minorEastAsia"/>
          <w:b/>
          <w:bCs/>
          <w:rtl/>
          <w:lang w:val="en-US"/>
        </w:rPr>
        <w:t>؛</w:t>
      </w:r>
    </w:p>
    <w:p w14:paraId="0445F986" w14:textId="541E5001" w:rsidR="00747C83" w:rsidRPr="00F93074" w:rsidRDefault="00E833BC" w:rsidP="00E833BC">
      <w:pPr>
        <w:pStyle w:val="SingleTxtGA"/>
        <w:rPr>
          <w:rFonts w:eastAsiaTheme="minorEastAsia"/>
          <w:b/>
          <w:lang w:val="en-US" w:eastAsia="zh-TW"/>
        </w:rPr>
      </w:pPr>
      <w:r w:rsidRPr="00F93074">
        <w:rPr>
          <w:rFonts w:eastAsiaTheme="minorEastAsia"/>
          <w:b/>
          <w:rtl/>
          <w:lang w:val="en-US"/>
        </w:rPr>
        <w:tab/>
      </w:r>
      <w:r w:rsidR="00747C83" w:rsidRPr="00F93074">
        <w:rPr>
          <w:rFonts w:eastAsiaTheme="minorEastAsia"/>
          <w:b/>
          <w:rtl/>
          <w:lang w:val="en-US"/>
        </w:rPr>
        <w:t>(ج)</w:t>
      </w:r>
      <w:r w:rsidR="00747C83" w:rsidRPr="00F93074">
        <w:rPr>
          <w:rFonts w:eastAsiaTheme="minorEastAsia"/>
          <w:bCs/>
          <w:rtl/>
          <w:lang w:val="en-US"/>
        </w:rPr>
        <w:tab/>
      </w:r>
      <w:r w:rsidR="00747C83" w:rsidRPr="00F93074">
        <w:rPr>
          <w:rFonts w:eastAsiaTheme="minorEastAsia"/>
          <w:b/>
          <w:bCs/>
          <w:rtl/>
          <w:lang w:val="en-US"/>
        </w:rPr>
        <w:t>توسيع نطاق السياسة المشتركة عبر القطاعات لمنع الحمل لدى الفتيات والمراهقات (2018-2025) من أجل ضمان حصول جميع الأطفال والمراهقين على معلومات وخدمات سرية وملائمة للأطفال ومراعية للاعتبارات الثقافية في مجال الصحة الجنسية والإنجابية، بما يشمل الحصول على وسائل منع الحمل؛</w:t>
      </w:r>
    </w:p>
    <w:p w14:paraId="0B824135" w14:textId="31F71CFB" w:rsidR="00747C83" w:rsidRPr="00F93074" w:rsidRDefault="00E833BC" w:rsidP="00E833BC">
      <w:pPr>
        <w:pStyle w:val="SingleTxtGA"/>
        <w:rPr>
          <w:rFonts w:eastAsiaTheme="minorEastAsia"/>
          <w:b/>
          <w:lang w:val="en-US" w:eastAsia="zh-TW"/>
        </w:rPr>
      </w:pPr>
      <w:r w:rsidRPr="00F93074">
        <w:rPr>
          <w:rFonts w:eastAsiaTheme="minorEastAsia"/>
          <w:b/>
          <w:rtl/>
          <w:lang w:val="en-US"/>
        </w:rPr>
        <w:tab/>
      </w:r>
      <w:r w:rsidR="00747C83" w:rsidRPr="00F93074">
        <w:rPr>
          <w:rFonts w:eastAsiaTheme="minorEastAsia"/>
          <w:b/>
          <w:rtl/>
          <w:lang w:val="en-US"/>
        </w:rPr>
        <w:t>(د)</w:t>
      </w:r>
      <w:r w:rsidR="00747C83" w:rsidRPr="00F93074">
        <w:rPr>
          <w:rFonts w:eastAsiaTheme="minorEastAsia"/>
          <w:bCs/>
          <w:rtl/>
          <w:lang w:val="en-US"/>
        </w:rPr>
        <w:tab/>
      </w:r>
      <w:r w:rsidR="00747C83" w:rsidRPr="00F93074">
        <w:rPr>
          <w:rFonts w:eastAsiaTheme="minorEastAsia"/>
          <w:b/>
          <w:bCs/>
          <w:rtl/>
          <w:lang w:val="en-US"/>
        </w:rPr>
        <w:t>تنقيح القانون الأساسي بشأن إنهاء الفتيات والمراهقات والنساء حملهن طوعًا في حالات الاغتصاب، المعتمد في عام 2022، من أجل إلغاء تجريم الإجهاض في جميع الظروف، وضمان حصول المراهقات على خدمات الإجهاض المأمون وخدمات الرعاية بعد الإجهاض، والحرص دائم</w:t>
      </w:r>
      <w:r w:rsidR="00C0054D" w:rsidRPr="00F93074">
        <w:rPr>
          <w:rFonts w:eastAsiaTheme="minorEastAsia"/>
          <w:b/>
          <w:bCs/>
          <w:rtl/>
          <w:lang w:val="en-US"/>
        </w:rPr>
        <w:t xml:space="preserve">اً </w:t>
      </w:r>
      <w:r w:rsidR="00747C83" w:rsidRPr="00F93074">
        <w:rPr>
          <w:rFonts w:eastAsiaTheme="minorEastAsia"/>
          <w:b/>
          <w:bCs/>
          <w:rtl/>
          <w:lang w:val="en-US"/>
        </w:rPr>
        <w:t>على الاستماع إلى آرائهن وإيلائها الاعتبار الواجب في إطار عملية اتخاذ القرار.</w:t>
      </w:r>
      <w:bookmarkStart w:id="4" w:name="_Hlk157096939"/>
    </w:p>
    <w:bookmarkEnd w:id="4"/>
    <w:p w14:paraId="1F0C3239" w14:textId="77777777" w:rsidR="00747C83" w:rsidRPr="00F93074" w:rsidRDefault="00747C83" w:rsidP="00E833BC">
      <w:pPr>
        <w:pStyle w:val="H23GA"/>
        <w:rPr>
          <w:lang w:eastAsia="zh-TW"/>
        </w:rPr>
      </w:pPr>
      <w:r w:rsidRPr="00F93074">
        <w:rPr>
          <w:rtl/>
        </w:rPr>
        <w:tab/>
      </w:r>
      <w:r w:rsidRPr="00F93074">
        <w:rPr>
          <w:rtl/>
        </w:rPr>
        <w:tab/>
        <w:t>تعاطي المخدرات وغيرها من العقاقير</w:t>
      </w:r>
    </w:p>
    <w:p w14:paraId="31EF6F61" w14:textId="77777777" w:rsidR="00747C83" w:rsidRPr="00F93074" w:rsidRDefault="00747C83" w:rsidP="00E833BC">
      <w:pPr>
        <w:pStyle w:val="SingleTxtGA"/>
        <w:rPr>
          <w:rFonts w:eastAsiaTheme="minorEastAsia"/>
          <w:lang w:val="en-US" w:eastAsia="zh-TW"/>
        </w:rPr>
      </w:pPr>
      <w:r w:rsidRPr="00F93074">
        <w:rPr>
          <w:rFonts w:eastAsiaTheme="minorEastAsia"/>
          <w:rtl/>
          <w:lang w:val="en-US"/>
        </w:rPr>
        <w:t>42-</w:t>
      </w:r>
      <w:r w:rsidRPr="00F93074">
        <w:rPr>
          <w:rFonts w:eastAsiaTheme="minorEastAsia"/>
          <w:rtl/>
          <w:lang w:val="en-US"/>
        </w:rPr>
        <w:tab/>
      </w:r>
      <w:r w:rsidRPr="00F93074">
        <w:rPr>
          <w:rFonts w:eastAsiaTheme="minorEastAsia"/>
          <w:b/>
          <w:bCs/>
          <w:rtl/>
          <w:lang w:val="en-US"/>
        </w:rPr>
        <w:t>توصي اللجنة بأن تقوم الدولة الطرف بما يلي:</w:t>
      </w:r>
    </w:p>
    <w:p w14:paraId="49909855" w14:textId="6A3A6430" w:rsidR="00747C83" w:rsidRPr="00F93074" w:rsidRDefault="00E833BC" w:rsidP="00E833BC">
      <w:pPr>
        <w:pStyle w:val="SingleTxtGA"/>
        <w:rPr>
          <w:rFonts w:eastAsiaTheme="minorEastAsia"/>
          <w:b/>
          <w:lang w:val="en-US" w:eastAsia="zh-TW"/>
        </w:rPr>
      </w:pPr>
      <w:r w:rsidRPr="00F93074">
        <w:rPr>
          <w:rFonts w:eastAsiaTheme="minorEastAsia"/>
          <w:b/>
          <w:rtl/>
          <w:lang w:val="en-US"/>
        </w:rPr>
        <w:lastRenderedPageBreak/>
        <w:tab/>
      </w:r>
      <w:r w:rsidR="00747C83" w:rsidRPr="00F93074">
        <w:rPr>
          <w:rFonts w:eastAsiaTheme="minorEastAsia"/>
          <w:b/>
          <w:rtl/>
          <w:lang w:val="en-US"/>
        </w:rPr>
        <w:t>(أ)</w:t>
      </w:r>
      <w:r w:rsidR="00747C83" w:rsidRPr="00F93074">
        <w:rPr>
          <w:rFonts w:eastAsiaTheme="minorEastAsia"/>
          <w:bCs/>
          <w:rtl/>
          <w:lang w:val="en-US"/>
        </w:rPr>
        <w:tab/>
      </w:r>
      <w:r w:rsidR="00747C83" w:rsidRPr="00F93074">
        <w:rPr>
          <w:rFonts w:eastAsiaTheme="minorEastAsia"/>
          <w:b/>
          <w:bCs/>
          <w:rtl/>
          <w:lang w:val="en-US"/>
        </w:rPr>
        <w:t>تعزيز تنفيذ الخطة الوطنية للوقاية الشاملة من المشكلة الاجتماعية والاقتصادية المتمثلة في المخدرات ولمكافحتها (2023-2025)، ولا سيما من خلال الاعتراف بأنّ تعاطي الأطفال والمراهقين للمخدرات مشكلةٌ تمس الصحة عامة؛</w:t>
      </w:r>
    </w:p>
    <w:p w14:paraId="4B30C248" w14:textId="06A1872B" w:rsidR="00747C83" w:rsidRPr="00F93074" w:rsidRDefault="00E833BC" w:rsidP="00E833BC">
      <w:pPr>
        <w:pStyle w:val="SingleTxtGA"/>
        <w:rPr>
          <w:rFonts w:eastAsiaTheme="minorEastAsia"/>
          <w:lang w:val="en-US" w:eastAsia="zh-TW"/>
        </w:rPr>
      </w:pPr>
      <w:r w:rsidRPr="00F93074">
        <w:rPr>
          <w:rFonts w:eastAsiaTheme="minorEastAsia"/>
          <w:rtl/>
          <w:lang w:val="en-US"/>
        </w:rPr>
        <w:tab/>
      </w:r>
      <w:r w:rsidR="00747C83" w:rsidRPr="00F93074">
        <w:rPr>
          <w:rFonts w:eastAsiaTheme="minorEastAsia"/>
          <w:rtl/>
          <w:lang w:val="en-US"/>
        </w:rPr>
        <w:t>(ب)</w:t>
      </w:r>
      <w:r w:rsidR="00747C83" w:rsidRPr="00F93074">
        <w:rPr>
          <w:rFonts w:eastAsiaTheme="minorEastAsia"/>
          <w:rtl/>
          <w:lang w:val="en-US"/>
        </w:rPr>
        <w:tab/>
      </w:r>
      <w:r w:rsidR="00747C83" w:rsidRPr="00F93074">
        <w:rPr>
          <w:rFonts w:eastAsiaTheme="minorEastAsia"/>
          <w:b/>
          <w:bCs/>
          <w:rtl/>
          <w:lang w:val="en-US"/>
        </w:rPr>
        <w:t>تزويد الأطفال والمراهقين بمعلومات دقيقة وموضوعية وتعليمهم المهارات الحياتية بشأن الوقاية من تعاطي المخدرات، بما فيه تعاطي التبغ والكحول، وتوفير علاجٍ من إدمان المخدرات في متناول الشباب وملائم لهم، يُقدَّم مجان</w:t>
      </w:r>
      <w:r w:rsidR="00C0054D" w:rsidRPr="00F93074">
        <w:rPr>
          <w:rFonts w:eastAsiaTheme="minorEastAsia"/>
          <w:b/>
          <w:bCs/>
          <w:rtl/>
          <w:lang w:val="en-US"/>
        </w:rPr>
        <w:t xml:space="preserve">اً </w:t>
      </w:r>
      <w:r w:rsidR="00747C83" w:rsidRPr="00F93074">
        <w:rPr>
          <w:rFonts w:eastAsiaTheme="minorEastAsia"/>
          <w:b/>
          <w:bCs/>
          <w:rtl/>
          <w:lang w:val="en-US"/>
        </w:rPr>
        <w:t>عند الاقتضاء.</w:t>
      </w:r>
    </w:p>
    <w:p w14:paraId="289A0FFC" w14:textId="77777777" w:rsidR="00747C83" w:rsidRPr="00F93074" w:rsidRDefault="00747C83" w:rsidP="00E833BC">
      <w:pPr>
        <w:pStyle w:val="H23GA"/>
        <w:rPr>
          <w:lang w:eastAsia="zh-TW"/>
        </w:rPr>
      </w:pPr>
      <w:r w:rsidRPr="00F93074">
        <w:rPr>
          <w:rtl/>
        </w:rPr>
        <w:tab/>
      </w:r>
      <w:r w:rsidRPr="00F93074">
        <w:rPr>
          <w:rtl/>
        </w:rPr>
        <w:tab/>
        <w:t>فيروس نقص المناعة البشرية/الإيدز</w:t>
      </w:r>
    </w:p>
    <w:p w14:paraId="3964097E" w14:textId="15F78760" w:rsidR="00747C83" w:rsidRPr="00F93074" w:rsidRDefault="00747C83" w:rsidP="00E833BC">
      <w:pPr>
        <w:pStyle w:val="SingleTxtGA"/>
        <w:rPr>
          <w:rFonts w:eastAsiaTheme="minorEastAsia"/>
          <w:lang w:val="en-US" w:eastAsia="zh-TW"/>
        </w:rPr>
      </w:pPr>
      <w:r w:rsidRPr="00F93074">
        <w:rPr>
          <w:rFonts w:eastAsiaTheme="minorEastAsia"/>
          <w:rtl/>
          <w:lang w:val="en-US"/>
        </w:rPr>
        <w:t>43-</w:t>
      </w:r>
      <w:r w:rsidRPr="00F93074">
        <w:rPr>
          <w:rFonts w:eastAsiaTheme="minorEastAsia"/>
          <w:rtl/>
          <w:lang w:val="en-US"/>
        </w:rPr>
        <w:tab/>
      </w:r>
      <w:r w:rsidRPr="00F93074">
        <w:rPr>
          <w:rFonts w:eastAsiaTheme="minorEastAsia"/>
          <w:b/>
          <w:bCs/>
          <w:rtl/>
          <w:lang w:val="en-US"/>
        </w:rPr>
        <w:t>تذكّر اللجنة بتعليقها العام رقم 3(2003) بشأن فيروس نقص المناعة البشرية/الإيدز وحقوق الطفل، فتوصي بأن تجري الدولة الطرف تقييم</w:t>
      </w:r>
      <w:r w:rsidR="00C0054D" w:rsidRPr="00F93074">
        <w:rPr>
          <w:rFonts w:eastAsiaTheme="minorEastAsia"/>
          <w:b/>
          <w:bCs/>
          <w:rtl/>
          <w:lang w:val="en-US"/>
        </w:rPr>
        <w:t xml:space="preserve">اً </w:t>
      </w:r>
      <w:r w:rsidRPr="00F93074">
        <w:rPr>
          <w:rFonts w:eastAsiaTheme="minorEastAsia"/>
          <w:b/>
          <w:bCs/>
          <w:rtl/>
          <w:lang w:val="en-US"/>
        </w:rPr>
        <w:t>للخطة الاستراتيجية الوطنية المتعددة القطاعات بشأن فيروس نقص المناعة البشرية/الإيدز والأمراض المعدية المنقولة جنسيّ</w:t>
      </w:r>
      <w:r w:rsidR="00C0054D" w:rsidRPr="00F93074">
        <w:rPr>
          <w:rFonts w:eastAsiaTheme="minorEastAsia"/>
          <w:b/>
          <w:bCs/>
          <w:rtl/>
          <w:lang w:val="en-US"/>
        </w:rPr>
        <w:t xml:space="preserve">اً </w:t>
      </w:r>
      <w:r w:rsidRPr="00F93074">
        <w:rPr>
          <w:rFonts w:eastAsiaTheme="minorEastAsia"/>
          <w:b/>
          <w:bCs/>
          <w:rtl/>
          <w:lang w:val="en-US"/>
        </w:rPr>
        <w:t>(2018-2022) وبأن تجدِّدها وتعتمد التدابير اللازمة من أجل:</w:t>
      </w:r>
    </w:p>
    <w:p w14:paraId="4DCD0389" w14:textId="0CECDE9A" w:rsidR="00747C83" w:rsidRPr="00F93074" w:rsidRDefault="00E833BC" w:rsidP="00E833BC">
      <w:pPr>
        <w:pStyle w:val="SingleTxtGA"/>
        <w:rPr>
          <w:rFonts w:eastAsiaTheme="minorEastAsia"/>
          <w:lang w:val="en-US" w:eastAsia="zh-TW"/>
        </w:rPr>
      </w:pPr>
      <w:r w:rsidRPr="00F93074">
        <w:rPr>
          <w:rFonts w:eastAsiaTheme="minorEastAsia"/>
          <w:rtl/>
          <w:lang w:val="en-US"/>
        </w:rPr>
        <w:tab/>
      </w:r>
      <w:r w:rsidR="00747C83" w:rsidRPr="00F93074">
        <w:rPr>
          <w:rFonts w:eastAsiaTheme="minorEastAsia"/>
          <w:rtl/>
          <w:lang w:val="en-US"/>
        </w:rPr>
        <w:t>(أ)</w:t>
      </w:r>
      <w:r w:rsidR="00747C83" w:rsidRPr="00F93074">
        <w:rPr>
          <w:rFonts w:eastAsiaTheme="minorEastAsia"/>
          <w:rtl/>
          <w:lang w:val="en-US"/>
        </w:rPr>
        <w:tab/>
      </w:r>
      <w:r w:rsidR="00747C83" w:rsidRPr="00F93074">
        <w:rPr>
          <w:rFonts w:eastAsiaTheme="minorEastAsia"/>
          <w:b/>
          <w:bCs/>
          <w:rtl/>
          <w:lang w:val="en-US"/>
        </w:rPr>
        <w:t>تحسين علاج المتابعة المقدَّم إلى الأمهات الحاملات لفيروس نقص المناعة البشرية/الإيدز وأطفالهن الرضع من أجل ضمان التشخيص المبكر وبدء العلاج باكرًا؛</w:t>
      </w:r>
    </w:p>
    <w:p w14:paraId="4D0D73AA" w14:textId="2EFFF977" w:rsidR="00747C83" w:rsidRPr="00F93074" w:rsidRDefault="00E833BC" w:rsidP="00E833BC">
      <w:pPr>
        <w:pStyle w:val="SingleTxtGA"/>
        <w:rPr>
          <w:rFonts w:eastAsiaTheme="minorEastAsia"/>
          <w:lang w:val="en-US" w:eastAsia="zh-TW"/>
        </w:rPr>
      </w:pPr>
      <w:r w:rsidRPr="00F93074">
        <w:rPr>
          <w:rFonts w:eastAsiaTheme="minorEastAsia"/>
          <w:rtl/>
          <w:lang w:val="en-US"/>
        </w:rPr>
        <w:tab/>
      </w:r>
      <w:r w:rsidR="00747C83" w:rsidRPr="00F93074">
        <w:rPr>
          <w:rFonts w:eastAsiaTheme="minorEastAsia"/>
          <w:rtl/>
          <w:lang w:val="en-US"/>
        </w:rPr>
        <w:t>(ب)</w:t>
      </w:r>
      <w:r w:rsidR="00747C83" w:rsidRPr="00F93074">
        <w:rPr>
          <w:rFonts w:eastAsiaTheme="minorEastAsia"/>
          <w:rtl/>
          <w:lang w:val="en-US"/>
        </w:rPr>
        <w:tab/>
      </w:r>
      <w:r w:rsidR="00747C83" w:rsidRPr="00F93074">
        <w:rPr>
          <w:rFonts w:eastAsiaTheme="minorEastAsia"/>
          <w:b/>
          <w:bCs/>
          <w:rtl/>
          <w:lang w:val="en-US"/>
        </w:rPr>
        <w:t>مراجعة القوانين والسياسات المتعلقة بفيروس نقص المناعة البشرية/الإيدز ومواءمتها مع تلك المتعلقة بالصحة الجنسية والإنجابية للمراهقين، من أجل ضمان حصول المراهقين على خدمات فحص الكشف عن الإصابة بفيروس نقص المناعة البشرية وطلب المشورة سراً دون الحاجة إلى موافقة الوالدين، وضمان احترام المهنيين الذين يقدمون هذه الخدمات حقَّ المراهقين في الخصوصية وفي عدم التمييز احترام</w:t>
      </w:r>
      <w:r w:rsidR="00C0054D" w:rsidRPr="00F93074">
        <w:rPr>
          <w:rFonts w:eastAsiaTheme="minorEastAsia"/>
          <w:b/>
          <w:bCs/>
          <w:rtl/>
          <w:lang w:val="en-US"/>
        </w:rPr>
        <w:t xml:space="preserve">اً </w:t>
      </w:r>
      <w:r w:rsidR="00747C83" w:rsidRPr="00F93074">
        <w:rPr>
          <w:rFonts w:eastAsiaTheme="minorEastAsia"/>
          <w:b/>
          <w:bCs/>
          <w:rtl/>
          <w:lang w:val="en-US"/>
        </w:rPr>
        <w:t>تامّا</w:t>
      </w:r>
      <w:r w:rsidR="00FC34CB" w:rsidRPr="00F93074">
        <w:rPr>
          <w:rFonts w:eastAsiaTheme="minorEastAsia" w:hint="cs"/>
          <w:b/>
          <w:bCs/>
          <w:rtl/>
          <w:lang w:val="en-US"/>
        </w:rPr>
        <w:t>ً</w:t>
      </w:r>
      <w:r w:rsidR="00747C83" w:rsidRPr="00F93074">
        <w:rPr>
          <w:rFonts w:eastAsiaTheme="minorEastAsia"/>
          <w:b/>
          <w:bCs/>
          <w:rtl/>
          <w:lang w:val="en-US"/>
        </w:rPr>
        <w:t>؛</w:t>
      </w:r>
    </w:p>
    <w:p w14:paraId="181B12E2" w14:textId="716C388A" w:rsidR="00747C83" w:rsidRPr="00F93074" w:rsidRDefault="00E833BC" w:rsidP="00E833BC">
      <w:pPr>
        <w:pStyle w:val="SingleTxtGA"/>
        <w:rPr>
          <w:rFonts w:eastAsiaTheme="minorEastAsia"/>
          <w:lang w:val="en-US" w:eastAsia="zh-TW"/>
        </w:rPr>
      </w:pPr>
      <w:r w:rsidRPr="00F93074">
        <w:rPr>
          <w:rFonts w:eastAsiaTheme="minorEastAsia"/>
          <w:rtl/>
          <w:lang w:val="en-US"/>
        </w:rPr>
        <w:tab/>
      </w:r>
      <w:r w:rsidR="00747C83" w:rsidRPr="00F93074">
        <w:rPr>
          <w:rFonts w:eastAsiaTheme="minorEastAsia"/>
          <w:rtl/>
          <w:lang w:val="en-US"/>
        </w:rPr>
        <w:t>(ج)</w:t>
      </w:r>
      <w:r w:rsidR="00747C83" w:rsidRPr="00F93074">
        <w:rPr>
          <w:rFonts w:eastAsiaTheme="minorEastAsia"/>
          <w:rtl/>
          <w:lang w:val="en-US"/>
        </w:rPr>
        <w:tab/>
      </w:r>
      <w:r w:rsidR="00747C83" w:rsidRPr="00F93074">
        <w:rPr>
          <w:rFonts w:eastAsiaTheme="minorEastAsia"/>
          <w:b/>
          <w:bCs/>
          <w:rtl/>
          <w:lang w:val="en-US"/>
        </w:rPr>
        <w:t>زيادة إتاحة العلاج بمضادات الفيروسات القهقرية والعلاج الوقائي للحوامل المصابات بفيروس نقص المناعة البشرية وتحسين تغطيتهن الصحية فيما يتعلق بهذين العلاجَين.</w:t>
      </w:r>
    </w:p>
    <w:p w14:paraId="61B01E93" w14:textId="2D4C931A" w:rsidR="00747C83" w:rsidRPr="00F93074" w:rsidRDefault="00E833BC" w:rsidP="00E833BC">
      <w:pPr>
        <w:pStyle w:val="H1GA"/>
        <w:rPr>
          <w:lang w:eastAsia="zh-TW"/>
        </w:rPr>
      </w:pPr>
      <w:r w:rsidRPr="00F93074">
        <w:rPr>
          <w:rtl/>
        </w:rPr>
        <w:tab/>
      </w:r>
      <w:r w:rsidR="00747C83" w:rsidRPr="00F93074">
        <w:rPr>
          <w:rtl/>
        </w:rPr>
        <w:t>حاء-</w:t>
      </w:r>
      <w:r w:rsidR="00747C83" w:rsidRPr="00F93074">
        <w:rPr>
          <w:rtl/>
        </w:rPr>
        <w:tab/>
        <w:t>مستوى المعيشة (المواد 18(3)، و26، و27(1)-(3))</w:t>
      </w:r>
    </w:p>
    <w:p w14:paraId="3C91C944" w14:textId="076377ED" w:rsidR="00747C83" w:rsidRPr="00F93074" w:rsidRDefault="00747C83" w:rsidP="00E833BC">
      <w:pPr>
        <w:pStyle w:val="SingleTxtGA"/>
        <w:rPr>
          <w:rFonts w:eastAsiaTheme="minorEastAsia"/>
          <w:lang w:val="en-US" w:eastAsia="zh-TW"/>
        </w:rPr>
      </w:pPr>
      <w:r w:rsidRPr="00F93074">
        <w:rPr>
          <w:rFonts w:eastAsiaTheme="minorEastAsia"/>
          <w:rtl/>
          <w:lang w:val="en-US"/>
        </w:rPr>
        <w:t>44-</w:t>
      </w:r>
      <w:r w:rsidRPr="00F93074">
        <w:rPr>
          <w:rFonts w:eastAsiaTheme="minorEastAsia"/>
          <w:rtl/>
          <w:lang w:val="en-US"/>
        </w:rPr>
        <w:tab/>
        <w:t>تعرب اللجنة عن قلقها البالغ إزاء تفشي الفقر الهيكلي الذي يمس الأطفال أكثر من غيرهم، ولا</w:t>
      </w:r>
      <w:r w:rsidR="00FC34CB" w:rsidRPr="00F93074">
        <w:rPr>
          <w:rFonts w:eastAsiaTheme="minorEastAsia" w:hint="cs"/>
          <w:rtl/>
          <w:lang w:val="en-US"/>
        </w:rPr>
        <w:t> </w:t>
      </w:r>
      <w:r w:rsidRPr="00F93074">
        <w:rPr>
          <w:rFonts w:eastAsiaTheme="minorEastAsia"/>
          <w:rtl/>
          <w:lang w:val="en-US"/>
        </w:rPr>
        <w:t>سيما أطفال الشعوب الأصلية والأطفال الإكوادوريين المنحدرين من أصل أفريقي وأطفال المونتوبيو والأطفال الذين يعيشون في الأرياف، ويساورها القلق بوجه خاص إزاء عدم إمكانية الحصول على المياه والصرف الصحي والحماية الاجتماعية.</w:t>
      </w:r>
    </w:p>
    <w:p w14:paraId="3FE303B4" w14:textId="77777777" w:rsidR="00747C83" w:rsidRPr="00F93074" w:rsidRDefault="00747C83" w:rsidP="00E833BC">
      <w:pPr>
        <w:pStyle w:val="SingleTxtGA"/>
        <w:rPr>
          <w:rFonts w:eastAsiaTheme="minorEastAsia"/>
          <w:lang w:val="en-US" w:eastAsia="zh-TW"/>
        </w:rPr>
      </w:pPr>
      <w:r w:rsidRPr="00F93074">
        <w:rPr>
          <w:rFonts w:eastAsiaTheme="minorEastAsia"/>
          <w:rtl/>
          <w:lang w:val="en-US"/>
        </w:rPr>
        <w:t>45-</w:t>
      </w:r>
      <w:r w:rsidRPr="00F93074">
        <w:rPr>
          <w:rFonts w:eastAsiaTheme="minorEastAsia"/>
          <w:rtl/>
          <w:lang w:val="en-US"/>
        </w:rPr>
        <w:tab/>
      </w:r>
      <w:r w:rsidRPr="00F93074">
        <w:rPr>
          <w:rFonts w:eastAsiaTheme="minorEastAsia"/>
          <w:b/>
          <w:bCs/>
          <w:rtl/>
          <w:lang w:val="en-US"/>
        </w:rPr>
        <w:t>توصي اللجنة بأن تقوم الدولة الطرف بما يلي:</w:t>
      </w:r>
    </w:p>
    <w:p w14:paraId="0311ED9B" w14:textId="6DB404F0" w:rsidR="00747C83" w:rsidRPr="00F93074" w:rsidRDefault="00E833BC" w:rsidP="00E833BC">
      <w:pPr>
        <w:pStyle w:val="SingleTxtGA"/>
        <w:rPr>
          <w:rFonts w:eastAsiaTheme="minorEastAsia"/>
          <w:b/>
          <w:lang w:val="en-US" w:eastAsia="zh-TW"/>
        </w:rPr>
      </w:pPr>
      <w:r w:rsidRPr="00F93074">
        <w:rPr>
          <w:rFonts w:eastAsiaTheme="minorEastAsia"/>
          <w:b/>
          <w:rtl/>
          <w:lang w:val="en-US"/>
        </w:rPr>
        <w:tab/>
      </w:r>
      <w:r w:rsidR="00747C83" w:rsidRPr="00F93074">
        <w:rPr>
          <w:rFonts w:eastAsiaTheme="minorEastAsia"/>
          <w:b/>
          <w:rtl/>
          <w:lang w:val="en-US"/>
        </w:rPr>
        <w:t>(أ)</w:t>
      </w:r>
      <w:r w:rsidR="00747C83" w:rsidRPr="00F93074">
        <w:rPr>
          <w:rFonts w:eastAsiaTheme="minorEastAsia"/>
          <w:b/>
          <w:rtl/>
          <w:lang w:val="en-US"/>
        </w:rPr>
        <w:tab/>
      </w:r>
      <w:r w:rsidR="00747C83" w:rsidRPr="00F93074">
        <w:rPr>
          <w:rFonts w:eastAsiaTheme="minorEastAsia"/>
          <w:b/>
          <w:bCs/>
          <w:rtl/>
          <w:lang w:val="en-US"/>
        </w:rPr>
        <w:t>إعطاء الأولوية لتوفير مياه الشرب والصرف الصحي البيئي للأطفال الذين يعيشون في الأسر المعيشية من الشعوب الأصلية وللإكوادوريين المنحدرين من أصل أفريقي وللمونتوبيو، وفي الأسر المعيشية في الأرياف وكذلك في المناطق الحضرية الفقيرة، ولإتاحة حصولهم على الغذاء والسكن ولتوفرهما بكلفة يسيرة؛</w:t>
      </w:r>
    </w:p>
    <w:p w14:paraId="61D50549" w14:textId="772178AA" w:rsidR="00747C83" w:rsidRPr="00F93074" w:rsidRDefault="00E833BC" w:rsidP="00E833BC">
      <w:pPr>
        <w:pStyle w:val="SingleTxtGA"/>
        <w:rPr>
          <w:rFonts w:eastAsiaTheme="minorEastAsia"/>
          <w:b/>
          <w:lang w:val="en-US" w:eastAsia="zh-TW"/>
        </w:rPr>
      </w:pPr>
      <w:r w:rsidRPr="00F93074">
        <w:rPr>
          <w:rFonts w:eastAsiaTheme="minorEastAsia"/>
          <w:b/>
          <w:rtl/>
          <w:lang w:val="en-US"/>
        </w:rPr>
        <w:tab/>
      </w:r>
      <w:r w:rsidR="00747C83" w:rsidRPr="00F93074">
        <w:rPr>
          <w:rFonts w:eastAsiaTheme="minorEastAsia"/>
          <w:b/>
          <w:rtl/>
          <w:lang w:val="en-US"/>
        </w:rPr>
        <w:t>(ب)</w:t>
      </w:r>
      <w:r w:rsidR="00747C83" w:rsidRPr="00F93074">
        <w:rPr>
          <w:rFonts w:eastAsiaTheme="minorEastAsia"/>
          <w:bCs/>
          <w:rtl/>
          <w:lang w:val="en-US"/>
        </w:rPr>
        <w:tab/>
      </w:r>
      <w:r w:rsidR="00747C83" w:rsidRPr="00F93074">
        <w:rPr>
          <w:rFonts w:eastAsiaTheme="minorEastAsia"/>
          <w:b/>
          <w:bCs/>
          <w:rtl/>
          <w:lang w:val="en-US"/>
        </w:rPr>
        <w:t>ضمان حصول الأطفال وأسرهم الذين يعيشون في فقر على دعم مالي كافٍ وخدمات مجانية متاحة دون تمييز، ولا سيما من خلال تعزيز التغطية التي يوفرها السجل الاجتماعي وتوسيع نطاقها، مع تحديثها دوريّا</w:t>
      </w:r>
      <w:r w:rsidRPr="00F93074">
        <w:rPr>
          <w:rFonts w:eastAsiaTheme="minorEastAsia" w:hint="cs"/>
          <w:b/>
          <w:bCs/>
          <w:rtl/>
          <w:lang w:val="en-US"/>
        </w:rPr>
        <w:t>ً</w:t>
      </w:r>
      <w:r w:rsidR="00747C83" w:rsidRPr="00F93074">
        <w:rPr>
          <w:rFonts w:eastAsiaTheme="minorEastAsia"/>
          <w:b/>
          <w:bCs/>
          <w:rtl/>
          <w:lang w:val="en-US"/>
        </w:rPr>
        <w:t>؛</w:t>
      </w:r>
    </w:p>
    <w:p w14:paraId="4438A148" w14:textId="5A1EF9FB" w:rsidR="00747C83" w:rsidRPr="00F93074" w:rsidRDefault="00E833BC" w:rsidP="00E833BC">
      <w:pPr>
        <w:pStyle w:val="SingleTxtGA"/>
        <w:rPr>
          <w:rFonts w:eastAsiaTheme="minorEastAsia"/>
          <w:b/>
          <w:lang w:val="en-US" w:eastAsia="zh-TW"/>
        </w:rPr>
      </w:pPr>
      <w:r w:rsidRPr="00F93074">
        <w:rPr>
          <w:rFonts w:eastAsiaTheme="minorEastAsia"/>
          <w:b/>
          <w:rtl/>
          <w:lang w:val="en-US"/>
        </w:rPr>
        <w:lastRenderedPageBreak/>
        <w:tab/>
      </w:r>
      <w:r w:rsidR="00747C83" w:rsidRPr="00F93074">
        <w:rPr>
          <w:rFonts w:eastAsiaTheme="minorEastAsia"/>
          <w:b/>
          <w:rtl/>
          <w:lang w:val="en-US"/>
        </w:rPr>
        <w:t>(ج)</w:t>
      </w:r>
      <w:r w:rsidR="00747C83" w:rsidRPr="00F93074">
        <w:rPr>
          <w:rFonts w:eastAsiaTheme="minorEastAsia"/>
          <w:bCs/>
          <w:rtl/>
          <w:lang w:val="en-US"/>
        </w:rPr>
        <w:tab/>
        <w:t>النظر في إجراء مشاورات هادفة بشأن فقر الأطفال مع منظمات المجتمع المدني التي تعمل على القضايا المتعلقة بالأسرة والطفل وحقوق الطفل.</w:t>
      </w:r>
    </w:p>
    <w:p w14:paraId="4B9016E1" w14:textId="556132B3" w:rsidR="00747C83" w:rsidRPr="00F93074" w:rsidRDefault="00E833BC" w:rsidP="00E833BC">
      <w:pPr>
        <w:pStyle w:val="H1GA"/>
        <w:rPr>
          <w:lang w:eastAsia="zh-TW"/>
        </w:rPr>
      </w:pPr>
      <w:r w:rsidRPr="00F93074">
        <w:rPr>
          <w:rtl/>
        </w:rPr>
        <w:tab/>
      </w:r>
      <w:r w:rsidRPr="00F93074">
        <w:rPr>
          <w:rFonts w:hint="cs"/>
          <w:rtl/>
        </w:rPr>
        <w:t>طاء-</w:t>
      </w:r>
      <w:r w:rsidR="00747C83" w:rsidRPr="00F93074">
        <w:rPr>
          <w:rtl/>
        </w:rPr>
        <w:tab/>
        <w:t>حقوق الطفل والبيئة (المواد 2 و3 و6 و12 و13 و15 و17 و19 و24 و26 إلى 31)</w:t>
      </w:r>
    </w:p>
    <w:p w14:paraId="71CA99C4" w14:textId="77777777" w:rsidR="00747C83" w:rsidRPr="00F93074" w:rsidRDefault="00747C83" w:rsidP="00E833BC">
      <w:pPr>
        <w:pStyle w:val="H23GA"/>
        <w:rPr>
          <w:lang w:eastAsia="zh-TW"/>
        </w:rPr>
      </w:pPr>
      <w:r w:rsidRPr="00F93074">
        <w:rPr>
          <w:rtl/>
        </w:rPr>
        <w:tab/>
      </w:r>
      <w:r w:rsidRPr="00F93074">
        <w:rPr>
          <w:rtl/>
        </w:rPr>
        <w:tab/>
        <w:t>أثر الضرر البيئي وتغير المناخ على حقوق الطفل</w:t>
      </w:r>
    </w:p>
    <w:p w14:paraId="0479E0DA" w14:textId="77577085" w:rsidR="00747C83" w:rsidRPr="00F93074" w:rsidRDefault="00747C83" w:rsidP="00E833BC">
      <w:pPr>
        <w:pStyle w:val="SingleTxtGA"/>
        <w:rPr>
          <w:rFonts w:eastAsiaTheme="minorEastAsia"/>
          <w:lang w:val="en-US" w:eastAsia="zh-TW"/>
        </w:rPr>
      </w:pPr>
      <w:r w:rsidRPr="00F93074">
        <w:rPr>
          <w:rFonts w:eastAsiaTheme="minorEastAsia"/>
          <w:rtl/>
          <w:lang w:val="en-US"/>
        </w:rPr>
        <w:t>46-</w:t>
      </w:r>
      <w:r w:rsidRPr="00F93074">
        <w:rPr>
          <w:rFonts w:eastAsiaTheme="minorEastAsia"/>
          <w:rtl/>
          <w:lang w:val="en-US"/>
        </w:rPr>
        <w:tab/>
        <w:t>تحيط اللجنة علم</w:t>
      </w:r>
      <w:r w:rsidR="00C0054D" w:rsidRPr="00F93074">
        <w:rPr>
          <w:rFonts w:eastAsiaTheme="minorEastAsia"/>
          <w:rtl/>
          <w:lang w:val="en-US"/>
        </w:rPr>
        <w:t xml:space="preserve">اً </w:t>
      </w:r>
      <w:r w:rsidRPr="00F93074">
        <w:rPr>
          <w:rFonts w:eastAsiaTheme="minorEastAsia"/>
          <w:rtl/>
          <w:lang w:val="en-US"/>
        </w:rPr>
        <w:t>بالاعتراف الدستوري بالحق في بيئة صحية وبحقوق الطبيعة باعتبارها وسيلة لمنع تأثر حقوق الطفل بالضرر البيئي والمناخي، لكن قلق</w:t>
      </w:r>
      <w:r w:rsidR="00FC34CB" w:rsidRPr="00F93074">
        <w:rPr>
          <w:rFonts w:eastAsiaTheme="minorEastAsia"/>
          <w:rtl/>
          <w:lang w:val="en-US"/>
        </w:rPr>
        <w:t xml:space="preserve">اً </w:t>
      </w:r>
      <w:r w:rsidRPr="00F93074">
        <w:rPr>
          <w:rFonts w:eastAsiaTheme="minorEastAsia"/>
          <w:rtl/>
          <w:lang w:val="en-US"/>
        </w:rPr>
        <w:t>بالغ</w:t>
      </w:r>
      <w:r w:rsidR="00FC34CB" w:rsidRPr="00F93074">
        <w:rPr>
          <w:rFonts w:eastAsiaTheme="minorEastAsia"/>
          <w:rtl/>
          <w:lang w:val="en-US"/>
        </w:rPr>
        <w:t xml:space="preserve">اً </w:t>
      </w:r>
      <w:r w:rsidRPr="00F93074">
        <w:rPr>
          <w:rFonts w:eastAsiaTheme="minorEastAsia"/>
          <w:rtl/>
          <w:lang w:val="en-US"/>
        </w:rPr>
        <w:t>لا يزال يساورها إزاء الآثار السلبية للتدهور البيئي على صحة الأطفال. وتعرب اللجنة عن قلقها أيض</w:t>
      </w:r>
      <w:r w:rsidR="00C0054D" w:rsidRPr="00F93074">
        <w:rPr>
          <w:rFonts w:eastAsiaTheme="minorEastAsia"/>
          <w:rtl/>
          <w:lang w:val="en-US"/>
        </w:rPr>
        <w:t xml:space="preserve">اً </w:t>
      </w:r>
      <w:r w:rsidRPr="00F93074">
        <w:rPr>
          <w:rFonts w:eastAsiaTheme="minorEastAsia"/>
          <w:rtl/>
          <w:lang w:val="en-US"/>
        </w:rPr>
        <w:t>إزاء الأثر السلبي على الأطفال الذي يُحدثه التلوث الناجم عن الصناعات الاستخراجية والتعدين غير القانوني والتحويل غير النظامي لقنوات المياه، على نحو ما تمارسه بوجه خاص شركات الروبيان وزيت النخيل في المنطقة الساحلية.</w:t>
      </w:r>
    </w:p>
    <w:p w14:paraId="52B3CD5B" w14:textId="29F60F2C" w:rsidR="00747C83" w:rsidRPr="00F93074" w:rsidRDefault="00747C83" w:rsidP="00E833BC">
      <w:pPr>
        <w:pStyle w:val="SingleTxtGA"/>
        <w:rPr>
          <w:rFonts w:eastAsiaTheme="minorEastAsia"/>
          <w:b/>
          <w:bCs/>
          <w:lang w:val="en-US" w:eastAsia="zh-TW"/>
        </w:rPr>
      </w:pPr>
      <w:r w:rsidRPr="00F93074">
        <w:rPr>
          <w:rFonts w:eastAsiaTheme="minorEastAsia"/>
          <w:b/>
          <w:rtl/>
          <w:lang w:val="en-US"/>
        </w:rPr>
        <w:t>47-</w:t>
      </w:r>
      <w:r w:rsidRPr="00F93074">
        <w:rPr>
          <w:rFonts w:eastAsiaTheme="minorEastAsia"/>
          <w:bCs/>
          <w:rtl/>
          <w:lang w:val="en-US"/>
        </w:rPr>
        <w:tab/>
        <w:t>تذكّر اللجنة بتعليقها العام رقم 26(2023) بشأن حقوق الطفل والبيئة، مع التركيز بوجه خاص على تغير المناخ، وتحيط علم</w:t>
      </w:r>
      <w:r w:rsidR="00C0054D" w:rsidRPr="00F93074">
        <w:rPr>
          <w:rFonts w:eastAsiaTheme="minorEastAsia"/>
          <w:bCs/>
          <w:rtl/>
          <w:lang w:val="en-US"/>
        </w:rPr>
        <w:t xml:space="preserve">اً </w:t>
      </w:r>
      <w:r w:rsidRPr="00F93074">
        <w:rPr>
          <w:rFonts w:eastAsiaTheme="minorEastAsia"/>
          <w:bCs/>
          <w:rtl/>
          <w:lang w:val="en-US"/>
        </w:rPr>
        <w:t>بتشريعات الدولة الطرف في مجال حماية البيئة، فتوصي بأن تقوم الدولة الطرف بما يلي:</w:t>
      </w:r>
    </w:p>
    <w:p w14:paraId="56DA04CF" w14:textId="0CE2D0BA" w:rsidR="00747C83" w:rsidRPr="00F93074" w:rsidRDefault="00E833BC" w:rsidP="00E833BC">
      <w:pPr>
        <w:pStyle w:val="SingleTxtGA"/>
        <w:rPr>
          <w:rFonts w:eastAsiaTheme="minorEastAsia"/>
          <w:lang w:val="en-US" w:eastAsia="zh-TW"/>
        </w:rPr>
      </w:pPr>
      <w:r w:rsidRPr="00F93074">
        <w:rPr>
          <w:rFonts w:eastAsiaTheme="minorEastAsia"/>
          <w:rtl/>
          <w:lang w:val="en-US"/>
        </w:rPr>
        <w:tab/>
      </w:r>
      <w:r w:rsidR="00747C83" w:rsidRPr="00F93074">
        <w:rPr>
          <w:rFonts w:eastAsiaTheme="minorEastAsia"/>
          <w:rtl/>
          <w:lang w:val="en-US"/>
        </w:rPr>
        <w:t>(أ)</w:t>
      </w:r>
      <w:r w:rsidR="00747C83" w:rsidRPr="00F93074">
        <w:rPr>
          <w:rFonts w:eastAsiaTheme="minorEastAsia"/>
          <w:rtl/>
          <w:lang w:val="en-US"/>
        </w:rPr>
        <w:tab/>
      </w:r>
      <w:r w:rsidR="00747C83" w:rsidRPr="00F93074">
        <w:rPr>
          <w:rFonts w:eastAsiaTheme="minorEastAsia"/>
          <w:b/>
          <w:bCs/>
          <w:rtl/>
          <w:lang w:val="en-US"/>
        </w:rPr>
        <w:t>إجراء تقييم شامل لآثار تلوث الهواء والماء والتربة والتلوث الكهرومغناطيسي على صحة الأطفال والاستناد إليه في إعداد</w:t>
      </w:r>
      <w:r w:rsidRPr="00F93074">
        <w:rPr>
          <w:rFonts w:eastAsiaTheme="minorEastAsia"/>
          <w:b/>
          <w:bCs/>
          <w:rtl/>
          <w:lang w:val="en-US"/>
        </w:rPr>
        <w:t xml:space="preserve"> </w:t>
      </w:r>
      <w:r w:rsidR="00747C83" w:rsidRPr="00F93074">
        <w:rPr>
          <w:rFonts w:eastAsiaTheme="minorEastAsia"/>
          <w:b/>
          <w:bCs/>
          <w:rtl/>
          <w:lang w:val="en-US"/>
        </w:rPr>
        <w:t>استراتيجية مزوّدة بالموارد الكافية من أجل تصحيح الوضع، وضبط الحدود القصوى المسموح بها من مستويات تركّز ملوثات الهواء والماء؛</w:t>
      </w:r>
    </w:p>
    <w:p w14:paraId="04F7507F" w14:textId="6536EF8D" w:rsidR="00747C83" w:rsidRPr="00F93074" w:rsidRDefault="00E833BC" w:rsidP="00E833BC">
      <w:pPr>
        <w:pStyle w:val="SingleTxtGA"/>
        <w:rPr>
          <w:rFonts w:eastAsiaTheme="minorEastAsia"/>
          <w:lang w:val="en-US" w:eastAsia="zh-TW"/>
        </w:rPr>
      </w:pPr>
      <w:r w:rsidRPr="00F93074">
        <w:rPr>
          <w:rFonts w:eastAsiaTheme="minorEastAsia"/>
          <w:rtl/>
          <w:lang w:val="en-US"/>
        </w:rPr>
        <w:tab/>
      </w:r>
      <w:r w:rsidR="00747C83" w:rsidRPr="00F93074">
        <w:rPr>
          <w:rFonts w:eastAsiaTheme="minorEastAsia"/>
          <w:rtl/>
          <w:lang w:val="en-US"/>
        </w:rPr>
        <w:t>(ب)</w:t>
      </w:r>
      <w:r w:rsidR="00747C83" w:rsidRPr="00F93074">
        <w:rPr>
          <w:rFonts w:eastAsiaTheme="minorEastAsia"/>
          <w:rtl/>
          <w:lang w:val="en-US"/>
        </w:rPr>
        <w:tab/>
      </w:r>
      <w:r w:rsidR="00747C83" w:rsidRPr="00F93074">
        <w:rPr>
          <w:rFonts w:eastAsiaTheme="minorEastAsia"/>
          <w:b/>
          <w:bCs/>
          <w:rtl/>
          <w:lang w:val="en-US"/>
        </w:rPr>
        <w:t>تنفيذ معايير الصحة البيئية ومؤشراتها وتعاريفها التي وضعتها منظمة الصحة</w:t>
      </w:r>
      <w:r w:rsidRPr="00F93074">
        <w:rPr>
          <w:rFonts w:eastAsiaTheme="minorEastAsia" w:hint="cs"/>
          <w:b/>
          <w:bCs/>
          <w:rtl/>
          <w:lang w:val="en-US"/>
        </w:rPr>
        <w:t> </w:t>
      </w:r>
      <w:r w:rsidR="00747C83" w:rsidRPr="00F93074">
        <w:rPr>
          <w:rFonts w:eastAsiaTheme="minorEastAsia"/>
          <w:b/>
          <w:bCs/>
          <w:rtl/>
          <w:lang w:val="en-US"/>
        </w:rPr>
        <w:t>العالمية؛</w:t>
      </w:r>
    </w:p>
    <w:p w14:paraId="1ED7BCB4" w14:textId="68790B27" w:rsidR="00747C83" w:rsidRPr="00F93074" w:rsidRDefault="00E833BC" w:rsidP="00E833BC">
      <w:pPr>
        <w:pStyle w:val="SingleTxtGA"/>
        <w:rPr>
          <w:rFonts w:eastAsiaTheme="minorEastAsia"/>
          <w:b/>
          <w:lang w:val="en-US" w:eastAsia="zh-TW"/>
        </w:rPr>
      </w:pPr>
      <w:r w:rsidRPr="00F93074">
        <w:rPr>
          <w:rFonts w:eastAsiaTheme="minorEastAsia"/>
          <w:b/>
          <w:rtl/>
          <w:lang w:val="en-US"/>
        </w:rPr>
        <w:tab/>
      </w:r>
      <w:r w:rsidR="00747C83" w:rsidRPr="00F93074">
        <w:rPr>
          <w:rFonts w:eastAsiaTheme="minorEastAsia"/>
          <w:b/>
          <w:rtl/>
          <w:lang w:val="en-US"/>
        </w:rPr>
        <w:t>(ج)</w:t>
      </w:r>
      <w:r w:rsidR="00747C83" w:rsidRPr="00F93074">
        <w:rPr>
          <w:rFonts w:eastAsiaTheme="minorEastAsia"/>
          <w:bCs/>
          <w:rtl/>
          <w:lang w:val="en-US"/>
        </w:rPr>
        <w:tab/>
      </w:r>
      <w:r w:rsidR="00747C83" w:rsidRPr="00F93074">
        <w:rPr>
          <w:rFonts w:eastAsiaTheme="minorEastAsia"/>
          <w:b/>
          <w:bCs/>
          <w:rtl/>
          <w:lang w:val="en-US"/>
        </w:rPr>
        <w:t>وضع خطة وطنية لرصد حقوق الطفل في سياق الضرر والتدهور على الصعيد البيئي وتقييم المخاطر، ووضع تدابير وتنفيذها من أجل معالجة الشواغل الأكثر إلحاح</w:t>
      </w:r>
      <w:r w:rsidR="00C0054D" w:rsidRPr="00F93074">
        <w:rPr>
          <w:rFonts w:eastAsiaTheme="minorEastAsia"/>
          <w:b/>
          <w:bCs/>
          <w:rtl/>
          <w:lang w:val="en-US"/>
        </w:rPr>
        <w:t xml:space="preserve">اً، </w:t>
      </w:r>
      <w:r w:rsidR="00747C83" w:rsidRPr="00F93074">
        <w:rPr>
          <w:rFonts w:eastAsiaTheme="minorEastAsia"/>
          <w:b/>
          <w:bCs/>
          <w:rtl/>
          <w:lang w:val="en-US"/>
        </w:rPr>
        <w:t>مثل ضرورة تنظيف المواقع الملوثة في الوقت المناسب؛</w:t>
      </w:r>
    </w:p>
    <w:p w14:paraId="556F1171" w14:textId="0790E418" w:rsidR="00747C83" w:rsidRPr="00F93074" w:rsidRDefault="00E833BC" w:rsidP="00E833BC">
      <w:pPr>
        <w:pStyle w:val="SingleTxtGA"/>
        <w:rPr>
          <w:rFonts w:eastAsiaTheme="minorEastAsia"/>
          <w:lang w:val="en-US" w:eastAsia="zh-TW"/>
        </w:rPr>
      </w:pPr>
      <w:r w:rsidRPr="00F93074">
        <w:rPr>
          <w:rFonts w:eastAsiaTheme="minorEastAsia"/>
          <w:rtl/>
          <w:lang w:val="en-US"/>
        </w:rPr>
        <w:tab/>
      </w:r>
      <w:r w:rsidR="00747C83" w:rsidRPr="00F93074">
        <w:rPr>
          <w:rFonts w:eastAsiaTheme="minorEastAsia"/>
          <w:rtl/>
          <w:lang w:val="en-US"/>
        </w:rPr>
        <w:t>(د)</w:t>
      </w:r>
      <w:r w:rsidR="00747C83" w:rsidRPr="00F93074">
        <w:rPr>
          <w:rFonts w:eastAsiaTheme="minorEastAsia"/>
          <w:rtl/>
          <w:lang w:val="en-US"/>
        </w:rPr>
        <w:tab/>
      </w:r>
      <w:r w:rsidR="00747C83" w:rsidRPr="00F93074">
        <w:rPr>
          <w:rFonts w:eastAsiaTheme="minorEastAsia"/>
          <w:b/>
          <w:bCs/>
          <w:rtl/>
          <w:lang w:val="en-US"/>
        </w:rPr>
        <w:t>ضمان تدريب المهنيين العاملين في القطاع الصحي على تشخيص آثار الضرر البيئي على الصحة ومعالجة هذه الآثار؛</w:t>
      </w:r>
    </w:p>
    <w:p w14:paraId="20FD03E7" w14:textId="7A0F5062" w:rsidR="00747C83" w:rsidRPr="00F93074" w:rsidRDefault="00E833BC" w:rsidP="00E833BC">
      <w:pPr>
        <w:pStyle w:val="SingleTxtGA"/>
        <w:rPr>
          <w:rFonts w:eastAsiaTheme="minorEastAsia"/>
          <w:lang w:val="en-US" w:eastAsia="zh-TW"/>
        </w:rPr>
      </w:pPr>
      <w:r w:rsidRPr="00F93074">
        <w:rPr>
          <w:rFonts w:eastAsiaTheme="minorEastAsia"/>
          <w:rtl/>
          <w:lang w:val="en-US"/>
        </w:rPr>
        <w:tab/>
      </w:r>
      <w:r w:rsidR="00747C83" w:rsidRPr="00F93074">
        <w:rPr>
          <w:rFonts w:eastAsiaTheme="minorEastAsia"/>
          <w:rtl/>
          <w:lang w:val="en-US"/>
        </w:rPr>
        <w:t>(هـ)</w:t>
      </w:r>
      <w:r w:rsidR="00747C83" w:rsidRPr="00F93074">
        <w:rPr>
          <w:rFonts w:eastAsiaTheme="minorEastAsia"/>
          <w:rtl/>
          <w:lang w:val="en-US"/>
        </w:rPr>
        <w:tab/>
      </w:r>
      <w:r w:rsidR="00747C83" w:rsidRPr="00F93074">
        <w:rPr>
          <w:rFonts w:eastAsiaTheme="minorEastAsia"/>
          <w:b/>
          <w:bCs/>
          <w:rtl/>
          <w:lang w:val="en-US"/>
        </w:rPr>
        <w:t>ضمان تحديد احتياجات الأطفال الخاصة وآرائهم ومراعاتها على النحو الواجب عند وضع ورصد سياسات وبرامج مرتكزة على الأدلة العلمية من أجل التصدي لتغيّر المناخ وإدارة مخاطر</w:t>
      </w:r>
      <w:r w:rsidRPr="00F93074">
        <w:rPr>
          <w:rFonts w:eastAsiaTheme="minorEastAsia" w:hint="cs"/>
          <w:b/>
          <w:bCs/>
          <w:rtl/>
          <w:lang w:val="en-US"/>
        </w:rPr>
        <w:t> </w:t>
      </w:r>
      <w:r w:rsidR="00747C83" w:rsidRPr="00F93074">
        <w:rPr>
          <w:rFonts w:eastAsiaTheme="minorEastAsia"/>
          <w:b/>
          <w:bCs/>
          <w:rtl/>
          <w:lang w:val="en-US"/>
        </w:rPr>
        <w:t>الكوارث؛</w:t>
      </w:r>
    </w:p>
    <w:p w14:paraId="258B8551" w14:textId="1E13DDAD" w:rsidR="00747C83" w:rsidRPr="00F93074" w:rsidRDefault="00E833BC" w:rsidP="00E833BC">
      <w:pPr>
        <w:pStyle w:val="SingleTxtGA"/>
        <w:rPr>
          <w:rFonts w:eastAsiaTheme="minorEastAsia"/>
          <w:lang w:val="en-US" w:eastAsia="zh-TW"/>
        </w:rPr>
      </w:pPr>
      <w:r w:rsidRPr="00F93074">
        <w:rPr>
          <w:rFonts w:eastAsiaTheme="minorEastAsia"/>
          <w:rtl/>
          <w:lang w:val="en-US"/>
        </w:rPr>
        <w:tab/>
      </w:r>
      <w:r w:rsidR="00747C83" w:rsidRPr="00F93074">
        <w:rPr>
          <w:rFonts w:eastAsiaTheme="minorEastAsia"/>
          <w:rtl/>
          <w:lang w:val="en-US"/>
        </w:rPr>
        <w:t>(و)</w:t>
      </w:r>
      <w:r w:rsidR="00747C83" w:rsidRPr="00F93074">
        <w:rPr>
          <w:rFonts w:eastAsiaTheme="minorEastAsia"/>
          <w:rtl/>
          <w:lang w:val="en-US"/>
        </w:rPr>
        <w:tab/>
      </w:r>
      <w:r w:rsidR="00747C83" w:rsidRPr="00F93074">
        <w:rPr>
          <w:rFonts w:eastAsiaTheme="minorEastAsia"/>
          <w:b/>
          <w:bCs/>
          <w:rtl/>
          <w:lang w:val="en-US"/>
        </w:rPr>
        <w:t>ضمان إجراء تقييمات الأثر على حقوق الطفل للاسترشاد بها في وضع السياسات والبرامج الرامية إلى التصدي لتغير المناخ وتنفيذها، حتى في سياق مساهمة البلد الثانية المحددة وطنيّ</w:t>
      </w:r>
      <w:r w:rsidR="00C0054D" w:rsidRPr="00F93074">
        <w:rPr>
          <w:rFonts w:eastAsiaTheme="minorEastAsia"/>
          <w:b/>
          <w:bCs/>
          <w:rtl/>
          <w:lang w:val="en-US"/>
        </w:rPr>
        <w:t xml:space="preserve">اً </w:t>
      </w:r>
      <w:r w:rsidR="00747C83" w:rsidRPr="00F93074">
        <w:rPr>
          <w:rFonts w:eastAsiaTheme="minorEastAsia"/>
          <w:b/>
          <w:bCs/>
          <w:rtl/>
          <w:lang w:val="en-US"/>
        </w:rPr>
        <w:t>بموجب اتفاق باريس؛</w:t>
      </w:r>
    </w:p>
    <w:p w14:paraId="74864A71" w14:textId="7DD1DD86" w:rsidR="00747C83" w:rsidRPr="00F93074" w:rsidRDefault="00E833BC" w:rsidP="00E833BC">
      <w:pPr>
        <w:pStyle w:val="SingleTxtGA"/>
        <w:rPr>
          <w:rFonts w:eastAsiaTheme="minorEastAsia"/>
          <w:rtl/>
          <w:lang w:val="en-US" w:eastAsia="zh-TW"/>
        </w:rPr>
      </w:pPr>
      <w:r w:rsidRPr="00F93074">
        <w:rPr>
          <w:rFonts w:eastAsiaTheme="minorEastAsia"/>
          <w:rtl/>
          <w:lang w:val="en-US"/>
        </w:rPr>
        <w:tab/>
      </w:r>
      <w:r w:rsidR="00747C83" w:rsidRPr="00F93074">
        <w:rPr>
          <w:rFonts w:eastAsiaTheme="minorEastAsia"/>
          <w:rtl/>
          <w:lang w:val="en-US"/>
        </w:rPr>
        <w:t>(ز)</w:t>
      </w:r>
      <w:r w:rsidR="00747C83" w:rsidRPr="00F93074">
        <w:rPr>
          <w:rFonts w:eastAsiaTheme="minorEastAsia"/>
          <w:rtl/>
          <w:lang w:val="en-US"/>
        </w:rPr>
        <w:tab/>
      </w:r>
      <w:r w:rsidR="00747C83" w:rsidRPr="00F93074">
        <w:rPr>
          <w:rFonts w:eastAsiaTheme="minorEastAsia"/>
          <w:b/>
          <w:bCs/>
          <w:rtl/>
          <w:lang w:val="en-US"/>
        </w:rPr>
        <w:t>وضع استراتيجية شاملة لبناء القدرات على المستويين الوطني والمحلي وعلى مستوى المقاطعات من أجل ضمان مشاركة الأطفال على نحو مجدٍ في السياسات الرامية إلى منع الأضرار البيئية والأضرار المتعلقة بتغير المناخ؛</w:t>
      </w:r>
    </w:p>
    <w:p w14:paraId="5EE2BEF8" w14:textId="388BB52A" w:rsidR="00747C83" w:rsidRPr="00F93074" w:rsidRDefault="00E833BC" w:rsidP="00E833BC">
      <w:pPr>
        <w:pStyle w:val="SingleTxtGA"/>
        <w:rPr>
          <w:rFonts w:eastAsiaTheme="minorEastAsia"/>
          <w:lang w:val="en-US" w:eastAsia="zh-TW"/>
        </w:rPr>
      </w:pPr>
      <w:r w:rsidRPr="00F93074">
        <w:rPr>
          <w:rFonts w:eastAsiaTheme="minorEastAsia"/>
          <w:rtl/>
          <w:lang w:val="en-US"/>
        </w:rPr>
        <w:tab/>
      </w:r>
      <w:r w:rsidR="00747C83" w:rsidRPr="00F93074">
        <w:rPr>
          <w:rFonts w:eastAsiaTheme="minorEastAsia"/>
          <w:rtl/>
          <w:lang w:val="en-US"/>
        </w:rPr>
        <w:t>(ح)</w:t>
      </w:r>
      <w:r w:rsidR="00747C83" w:rsidRPr="00F93074">
        <w:rPr>
          <w:rFonts w:eastAsiaTheme="minorEastAsia"/>
          <w:rtl/>
          <w:lang w:val="en-US"/>
        </w:rPr>
        <w:tab/>
      </w:r>
      <w:r w:rsidR="00747C83" w:rsidRPr="00F93074">
        <w:rPr>
          <w:rFonts w:eastAsiaTheme="minorEastAsia"/>
          <w:b/>
          <w:bCs/>
          <w:rtl/>
          <w:lang w:val="en-US"/>
        </w:rPr>
        <w:t>تعزيز وعي الأطفال بمسائل تغيّر المناخ والكوارث الطبيعية وزيادة تأهّبهم لمواجهتها عن طريق إدراجها في المناهج الدراسية وبرامج تدريب المعلمين.</w:t>
      </w:r>
    </w:p>
    <w:p w14:paraId="3BC51BEB" w14:textId="5DCF5F03" w:rsidR="00747C83" w:rsidRPr="00F93074" w:rsidRDefault="00E833BC" w:rsidP="00E833BC">
      <w:pPr>
        <w:pStyle w:val="H1GA"/>
        <w:rPr>
          <w:lang w:eastAsia="zh-TW"/>
        </w:rPr>
      </w:pPr>
      <w:r w:rsidRPr="00F93074">
        <w:rPr>
          <w:rtl/>
        </w:rPr>
        <w:lastRenderedPageBreak/>
        <w:tab/>
      </w:r>
      <w:r w:rsidR="00747C83" w:rsidRPr="00F93074">
        <w:rPr>
          <w:rtl/>
        </w:rPr>
        <w:t>ياء-</w:t>
      </w:r>
      <w:r w:rsidR="00747C83" w:rsidRPr="00F93074">
        <w:rPr>
          <w:rtl/>
        </w:rPr>
        <w:tab/>
        <w:t>التعليم ووقت الفراغ والأنشطة الثقافية (</w:t>
      </w:r>
      <w:r w:rsidR="00747C83" w:rsidRPr="00F93074">
        <w:rPr>
          <w:rFonts w:hint="cs"/>
          <w:rtl/>
        </w:rPr>
        <w:t>المواد</w:t>
      </w:r>
      <w:r w:rsidR="00747C83" w:rsidRPr="00F93074">
        <w:rPr>
          <w:rtl/>
        </w:rPr>
        <w:t xml:space="preserve"> 28 إلى 31)</w:t>
      </w:r>
    </w:p>
    <w:p w14:paraId="13CCC876" w14:textId="77777777" w:rsidR="00747C83" w:rsidRPr="00F93074" w:rsidRDefault="00747C83" w:rsidP="00E833BC">
      <w:pPr>
        <w:pStyle w:val="H23GA"/>
        <w:rPr>
          <w:lang w:eastAsia="zh-TW"/>
        </w:rPr>
      </w:pPr>
      <w:r w:rsidRPr="00F93074">
        <w:rPr>
          <w:rtl/>
        </w:rPr>
        <w:tab/>
      </w:r>
      <w:r w:rsidRPr="00F93074">
        <w:rPr>
          <w:rtl/>
        </w:rPr>
        <w:tab/>
        <w:t>أهداف التعليم ونطاقه</w:t>
      </w:r>
    </w:p>
    <w:p w14:paraId="32331249" w14:textId="77777777" w:rsidR="00747C83" w:rsidRPr="00F93074" w:rsidRDefault="00747C83" w:rsidP="00E833BC">
      <w:pPr>
        <w:pStyle w:val="SingleTxtGA"/>
        <w:rPr>
          <w:rFonts w:eastAsiaTheme="minorEastAsia"/>
          <w:b/>
          <w:lang w:val="en-US" w:eastAsia="zh-TW"/>
        </w:rPr>
      </w:pPr>
      <w:r w:rsidRPr="00F93074">
        <w:rPr>
          <w:rFonts w:eastAsiaTheme="minorEastAsia"/>
          <w:b/>
          <w:rtl/>
          <w:lang w:val="en-US"/>
        </w:rPr>
        <w:t>48-</w:t>
      </w:r>
      <w:r w:rsidRPr="00F93074">
        <w:rPr>
          <w:rFonts w:eastAsiaTheme="minorEastAsia"/>
          <w:bCs/>
          <w:rtl/>
          <w:lang w:val="en-US"/>
        </w:rPr>
        <w:tab/>
      </w:r>
      <w:r w:rsidRPr="00F93074">
        <w:rPr>
          <w:rFonts w:eastAsiaTheme="minorEastAsia"/>
          <w:b/>
          <w:bCs/>
          <w:rtl/>
          <w:lang w:val="en-US"/>
        </w:rPr>
        <w:t>توصي اللجنة بأن تقوم الدولة الطرف بما يلي:</w:t>
      </w:r>
    </w:p>
    <w:p w14:paraId="6C5155EE" w14:textId="777CD7B8" w:rsidR="00747C83" w:rsidRPr="00F93074" w:rsidRDefault="00E833BC" w:rsidP="00E833BC">
      <w:pPr>
        <w:pStyle w:val="SingleTxtGA"/>
        <w:rPr>
          <w:rFonts w:eastAsiaTheme="minorEastAsia"/>
          <w:b/>
          <w:lang w:val="en-US" w:eastAsia="zh-TW"/>
        </w:rPr>
      </w:pPr>
      <w:r w:rsidRPr="00F93074">
        <w:rPr>
          <w:rFonts w:eastAsiaTheme="minorEastAsia"/>
          <w:b/>
          <w:rtl/>
          <w:lang w:val="en-US"/>
        </w:rPr>
        <w:tab/>
      </w:r>
      <w:r w:rsidR="00747C83" w:rsidRPr="00F93074">
        <w:rPr>
          <w:rFonts w:eastAsiaTheme="minorEastAsia"/>
          <w:b/>
          <w:rtl/>
          <w:lang w:val="en-US"/>
        </w:rPr>
        <w:t>(أ)</w:t>
      </w:r>
      <w:r w:rsidR="00747C83" w:rsidRPr="00F93074">
        <w:rPr>
          <w:rFonts w:eastAsiaTheme="minorEastAsia"/>
          <w:bCs/>
          <w:rtl/>
          <w:lang w:val="en-US"/>
        </w:rPr>
        <w:tab/>
      </w:r>
      <w:r w:rsidR="00747C83" w:rsidRPr="00F93074">
        <w:rPr>
          <w:rFonts w:eastAsiaTheme="minorEastAsia"/>
          <w:b/>
          <w:bCs/>
          <w:rtl/>
          <w:lang w:val="en-US"/>
        </w:rPr>
        <w:t>ضمان حصول جميع الأطفال على تعليم ابتدائي وثانوي مجاني ومنصف وجيّد يؤدي إلى تحقيق نتائج تعلم مفيدة وفعالة؛</w:t>
      </w:r>
    </w:p>
    <w:p w14:paraId="075A7C62" w14:textId="0B6CA1B0" w:rsidR="00747C83" w:rsidRPr="00F93074" w:rsidRDefault="00E833BC" w:rsidP="00E833BC">
      <w:pPr>
        <w:pStyle w:val="SingleTxtGA"/>
        <w:rPr>
          <w:rFonts w:eastAsiaTheme="minorEastAsia"/>
          <w:b/>
          <w:lang w:val="en-US" w:eastAsia="zh-TW"/>
        </w:rPr>
      </w:pPr>
      <w:r w:rsidRPr="00F93074">
        <w:rPr>
          <w:rFonts w:eastAsiaTheme="minorEastAsia"/>
          <w:b/>
          <w:rtl/>
          <w:lang w:val="en-US"/>
        </w:rPr>
        <w:tab/>
      </w:r>
      <w:r w:rsidR="00747C83" w:rsidRPr="00F93074">
        <w:rPr>
          <w:rFonts w:eastAsiaTheme="minorEastAsia"/>
          <w:b/>
          <w:rtl/>
          <w:lang w:val="en-US"/>
        </w:rPr>
        <w:t>(ب)</w:t>
      </w:r>
      <w:r w:rsidR="00747C83" w:rsidRPr="00F93074">
        <w:rPr>
          <w:rFonts w:eastAsiaTheme="minorEastAsia"/>
          <w:bCs/>
          <w:rtl/>
          <w:lang w:val="en-US"/>
        </w:rPr>
        <w:tab/>
      </w:r>
      <w:r w:rsidR="00747C83" w:rsidRPr="00F93074">
        <w:rPr>
          <w:rFonts w:eastAsiaTheme="minorEastAsia"/>
          <w:b/>
          <w:bCs/>
          <w:rtl/>
          <w:lang w:val="en-US"/>
        </w:rPr>
        <w:t>ضمان تقديم الدعم والمساعدة إلى المراهقات الحوامل والأمهات المراهقات، دون استثناء، من أجل مواصلة تعليمهن في المدارس العادية؛</w:t>
      </w:r>
    </w:p>
    <w:p w14:paraId="356264E3" w14:textId="5EE223FA" w:rsidR="00747C83" w:rsidRPr="00F93074" w:rsidRDefault="00E833BC" w:rsidP="00E833BC">
      <w:pPr>
        <w:pStyle w:val="SingleTxtGA"/>
        <w:rPr>
          <w:rFonts w:eastAsiaTheme="minorEastAsia"/>
          <w:b/>
          <w:lang w:val="en-US" w:eastAsia="zh-TW"/>
        </w:rPr>
      </w:pPr>
      <w:r w:rsidRPr="00F93074">
        <w:rPr>
          <w:rFonts w:eastAsiaTheme="minorEastAsia"/>
          <w:b/>
          <w:rtl/>
          <w:lang w:val="en-US"/>
        </w:rPr>
        <w:tab/>
      </w:r>
      <w:r w:rsidR="00747C83" w:rsidRPr="00F93074">
        <w:rPr>
          <w:rFonts w:eastAsiaTheme="minorEastAsia"/>
          <w:b/>
          <w:rtl/>
          <w:lang w:val="en-US"/>
        </w:rPr>
        <w:t>(ج)</w:t>
      </w:r>
      <w:r w:rsidR="00747C83" w:rsidRPr="00F93074">
        <w:rPr>
          <w:rFonts w:eastAsiaTheme="minorEastAsia"/>
          <w:bCs/>
          <w:rtl/>
          <w:lang w:val="en-US"/>
        </w:rPr>
        <w:tab/>
      </w:r>
      <w:r w:rsidR="00747C83" w:rsidRPr="00F93074">
        <w:rPr>
          <w:rFonts w:eastAsiaTheme="minorEastAsia"/>
          <w:b/>
          <w:bCs/>
          <w:rtl/>
          <w:lang w:val="en-US"/>
        </w:rPr>
        <w:t>تخصيص موارد مالية كافية لتطوير التعليم في مرحلة الطفولة المبكرة وتوسيع نطاقه، استناد</w:t>
      </w:r>
      <w:r w:rsidR="00C0054D" w:rsidRPr="00F93074">
        <w:rPr>
          <w:rFonts w:eastAsiaTheme="minorEastAsia"/>
          <w:b/>
          <w:bCs/>
          <w:rtl/>
          <w:lang w:val="en-US"/>
        </w:rPr>
        <w:t xml:space="preserve">اً </w:t>
      </w:r>
      <w:r w:rsidR="00747C83" w:rsidRPr="00F93074">
        <w:rPr>
          <w:rFonts w:eastAsiaTheme="minorEastAsia"/>
          <w:b/>
          <w:bCs/>
          <w:rtl/>
          <w:lang w:val="en-US"/>
        </w:rPr>
        <w:t>إلى سياسة شاملة للرعاية والإنماء في الطفولة المبكرة.</w:t>
      </w:r>
    </w:p>
    <w:p w14:paraId="1AC53587" w14:textId="77777777" w:rsidR="00747C83" w:rsidRPr="00F93074" w:rsidRDefault="00747C83" w:rsidP="00E833BC">
      <w:pPr>
        <w:pStyle w:val="H23GA"/>
        <w:rPr>
          <w:lang w:eastAsia="zh-TW"/>
        </w:rPr>
      </w:pPr>
      <w:r w:rsidRPr="00F93074">
        <w:rPr>
          <w:rtl/>
        </w:rPr>
        <w:tab/>
      </w:r>
      <w:r w:rsidRPr="00F93074">
        <w:rPr>
          <w:rtl/>
        </w:rPr>
        <w:tab/>
        <w:t>جودة التعليم</w:t>
      </w:r>
    </w:p>
    <w:p w14:paraId="1AA34673" w14:textId="77777777" w:rsidR="00747C83" w:rsidRPr="00F93074" w:rsidRDefault="00747C83" w:rsidP="00E833BC">
      <w:pPr>
        <w:pStyle w:val="SingleTxtGA"/>
        <w:rPr>
          <w:rFonts w:eastAsiaTheme="minorEastAsia"/>
          <w:b/>
          <w:lang w:val="en-US" w:eastAsia="zh-TW"/>
        </w:rPr>
      </w:pPr>
      <w:r w:rsidRPr="00F93074">
        <w:rPr>
          <w:rFonts w:eastAsiaTheme="minorEastAsia"/>
          <w:b/>
          <w:rtl/>
          <w:lang w:val="en-US"/>
        </w:rPr>
        <w:t>49</w:t>
      </w:r>
      <w:r w:rsidRPr="00F93074">
        <w:rPr>
          <w:rFonts w:eastAsiaTheme="minorEastAsia"/>
          <w:bCs/>
          <w:rtl/>
          <w:lang w:val="en-US"/>
        </w:rPr>
        <w:t>-</w:t>
      </w:r>
      <w:r w:rsidRPr="00F93074">
        <w:rPr>
          <w:rFonts w:eastAsiaTheme="minorEastAsia"/>
          <w:bCs/>
          <w:rtl/>
          <w:lang w:val="en-US"/>
        </w:rPr>
        <w:tab/>
      </w:r>
      <w:r w:rsidRPr="00F93074">
        <w:rPr>
          <w:rFonts w:eastAsiaTheme="minorEastAsia"/>
          <w:b/>
          <w:bCs/>
          <w:rtl/>
          <w:lang w:val="en-US"/>
        </w:rPr>
        <w:t>توصي اللجنة بأن تقوم الدولة الطرف بما يلي:</w:t>
      </w:r>
    </w:p>
    <w:p w14:paraId="04D26B6B" w14:textId="0E3F9015" w:rsidR="00747C83" w:rsidRPr="00F93074" w:rsidRDefault="00E833BC" w:rsidP="00E833BC">
      <w:pPr>
        <w:pStyle w:val="SingleTxtGA"/>
        <w:rPr>
          <w:rFonts w:eastAsiaTheme="minorEastAsia"/>
          <w:b/>
          <w:lang w:val="en-US" w:eastAsia="zh-TW"/>
        </w:rPr>
      </w:pPr>
      <w:r w:rsidRPr="00F93074">
        <w:rPr>
          <w:rFonts w:eastAsiaTheme="minorEastAsia"/>
          <w:b/>
          <w:rtl/>
          <w:lang w:val="en-US"/>
        </w:rPr>
        <w:tab/>
      </w:r>
      <w:r w:rsidR="00747C83" w:rsidRPr="00F93074">
        <w:rPr>
          <w:rFonts w:eastAsiaTheme="minorEastAsia"/>
          <w:b/>
          <w:rtl/>
          <w:lang w:val="en-US"/>
        </w:rPr>
        <w:t>(أ)</w:t>
      </w:r>
      <w:r w:rsidR="00747C83" w:rsidRPr="00F93074">
        <w:rPr>
          <w:rFonts w:eastAsiaTheme="minorEastAsia"/>
          <w:bCs/>
          <w:rtl/>
          <w:lang w:val="en-US"/>
        </w:rPr>
        <w:tab/>
      </w:r>
      <w:r w:rsidR="00747C83" w:rsidRPr="00F93074">
        <w:rPr>
          <w:rFonts w:eastAsiaTheme="minorEastAsia"/>
          <w:b/>
          <w:bCs/>
          <w:rtl/>
          <w:lang w:val="en-US"/>
        </w:rPr>
        <w:t>تعزيز جودة التعليم، بضمان وجود معلمين مؤهلين وتوفير تدريب عالي الجودة قبل الالتحاق بالخدمة وأثناء الخدمة؛</w:t>
      </w:r>
    </w:p>
    <w:p w14:paraId="176F9FD8" w14:textId="79CD1CA9" w:rsidR="00747C83" w:rsidRPr="00F93074" w:rsidRDefault="00E833BC" w:rsidP="00E833BC">
      <w:pPr>
        <w:pStyle w:val="SingleTxtGA"/>
        <w:rPr>
          <w:rFonts w:eastAsiaTheme="minorEastAsia"/>
          <w:b/>
          <w:lang w:val="en-US" w:eastAsia="zh-TW"/>
        </w:rPr>
      </w:pPr>
      <w:r w:rsidRPr="00F93074">
        <w:rPr>
          <w:rFonts w:eastAsiaTheme="minorEastAsia"/>
          <w:b/>
          <w:rtl/>
          <w:lang w:val="en-US"/>
        </w:rPr>
        <w:tab/>
      </w:r>
      <w:r w:rsidR="00747C83" w:rsidRPr="00F93074">
        <w:rPr>
          <w:rFonts w:eastAsiaTheme="minorEastAsia"/>
          <w:b/>
          <w:rtl/>
          <w:lang w:val="en-US"/>
        </w:rPr>
        <w:t>(ب)</w:t>
      </w:r>
      <w:r w:rsidR="00747C83" w:rsidRPr="00F93074">
        <w:rPr>
          <w:rFonts w:eastAsiaTheme="minorEastAsia"/>
          <w:bCs/>
          <w:rtl/>
          <w:lang w:val="en-US"/>
        </w:rPr>
        <w:tab/>
      </w:r>
      <w:r w:rsidR="00747C83" w:rsidRPr="00F93074">
        <w:rPr>
          <w:rFonts w:eastAsiaTheme="minorEastAsia"/>
          <w:b/>
          <w:bCs/>
          <w:rtl/>
          <w:lang w:val="en-US"/>
        </w:rPr>
        <w:t>ضمان وصول الجميع إلى المدارس وصول</w:t>
      </w:r>
      <w:r w:rsidR="00C0054D" w:rsidRPr="00F93074">
        <w:rPr>
          <w:rFonts w:eastAsiaTheme="minorEastAsia"/>
          <w:b/>
          <w:bCs/>
          <w:rtl/>
          <w:lang w:val="en-US"/>
        </w:rPr>
        <w:t xml:space="preserve">اً </w:t>
      </w:r>
      <w:r w:rsidR="00747C83" w:rsidRPr="00F93074">
        <w:rPr>
          <w:rFonts w:eastAsiaTheme="minorEastAsia"/>
          <w:b/>
          <w:bCs/>
          <w:rtl/>
          <w:lang w:val="en-US"/>
        </w:rPr>
        <w:t>كامل</w:t>
      </w:r>
      <w:r w:rsidR="00C0054D" w:rsidRPr="00F93074">
        <w:rPr>
          <w:rFonts w:eastAsiaTheme="minorEastAsia"/>
          <w:b/>
          <w:bCs/>
          <w:rtl/>
          <w:lang w:val="en-US"/>
        </w:rPr>
        <w:t xml:space="preserve">اً </w:t>
      </w:r>
      <w:r w:rsidR="00747C83" w:rsidRPr="00F93074">
        <w:rPr>
          <w:rFonts w:eastAsiaTheme="minorEastAsia"/>
          <w:b/>
          <w:bCs/>
          <w:rtl/>
          <w:lang w:val="en-US"/>
        </w:rPr>
        <w:t>وآمن</w:t>
      </w:r>
      <w:r w:rsidR="00C0054D" w:rsidRPr="00F93074">
        <w:rPr>
          <w:rFonts w:eastAsiaTheme="minorEastAsia"/>
          <w:b/>
          <w:bCs/>
          <w:rtl/>
          <w:lang w:val="en-US"/>
        </w:rPr>
        <w:t xml:space="preserve">اً </w:t>
      </w:r>
      <w:r w:rsidR="00747C83" w:rsidRPr="00F93074">
        <w:rPr>
          <w:rFonts w:eastAsiaTheme="minorEastAsia"/>
          <w:b/>
          <w:bCs/>
          <w:rtl/>
          <w:lang w:val="en-US"/>
        </w:rPr>
        <w:t>وخالي</w:t>
      </w:r>
      <w:r w:rsidR="00C0054D" w:rsidRPr="00F93074">
        <w:rPr>
          <w:rFonts w:eastAsiaTheme="minorEastAsia"/>
          <w:b/>
          <w:bCs/>
          <w:rtl/>
          <w:lang w:val="en-US"/>
        </w:rPr>
        <w:t xml:space="preserve">اً </w:t>
      </w:r>
      <w:r w:rsidR="00747C83" w:rsidRPr="00F93074">
        <w:rPr>
          <w:rFonts w:eastAsiaTheme="minorEastAsia"/>
          <w:b/>
          <w:bCs/>
          <w:rtl/>
          <w:lang w:val="en-US"/>
        </w:rPr>
        <w:t>من جميع أشكال التمييز والعنف ضد الأطفال؛</w:t>
      </w:r>
    </w:p>
    <w:p w14:paraId="3053EF3F" w14:textId="56830B04" w:rsidR="00747C83" w:rsidRPr="00F93074" w:rsidRDefault="00E833BC" w:rsidP="00E833BC">
      <w:pPr>
        <w:pStyle w:val="SingleTxtGA"/>
        <w:rPr>
          <w:rFonts w:eastAsiaTheme="minorEastAsia"/>
          <w:b/>
          <w:lang w:val="en-US" w:eastAsia="zh-TW"/>
        </w:rPr>
      </w:pPr>
      <w:r w:rsidRPr="00F93074">
        <w:rPr>
          <w:rFonts w:eastAsiaTheme="minorEastAsia"/>
          <w:b/>
          <w:rtl/>
          <w:lang w:val="en-US"/>
        </w:rPr>
        <w:tab/>
      </w:r>
      <w:r w:rsidR="00747C83" w:rsidRPr="00F93074">
        <w:rPr>
          <w:rFonts w:eastAsiaTheme="minorEastAsia"/>
          <w:b/>
          <w:rtl/>
          <w:lang w:val="en-US"/>
        </w:rPr>
        <w:t>(ج)</w:t>
      </w:r>
      <w:r w:rsidR="00747C83" w:rsidRPr="00F93074">
        <w:rPr>
          <w:rFonts w:eastAsiaTheme="minorEastAsia"/>
          <w:bCs/>
          <w:rtl/>
          <w:lang w:val="en-US"/>
        </w:rPr>
        <w:tab/>
      </w:r>
      <w:r w:rsidR="00747C83" w:rsidRPr="00F93074">
        <w:rPr>
          <w:rFonts w:eastAsiaTheme="minorEastAsia"/>
          <w:b/>
          <w:bCs/>
          <w:rtl/>
          <w:lang w:val="en-US"/>
        </w:rPr>
        <w:t>ضمان تجهيز جميع المدارس ببنية تحتية وتكنولوجيات تعليمية حديثة وكافية؛</w:t>
      </w:r>
    </w:p>
    <w:p w14:paraId="1F0E0C32" w14:textId="19500268" w:rsidR="00747C83" w:rsidRPr="00F93074" w:rsidRDefault="00E833BC" w:rsidP="00E833BC">
      <w:pPr>
        <w:pStyle w:val="SingleTxtGA"/>
        <w:rPr>
          <w:rFonts w:eastAsiaTheme="minorEastAsia"/>
          <w:b/>
          <w:rtl/>
          <w:lang w:val="en-US" w:eastAsia="zh-TW"/>
        </w:rPr>
      </w:pPr>
      <w:r w:rsidRPr="00F93074">
        <w:rPr>
          <w:rFonts w:eastAsiaTheme="minorEastAsia"/>
          <w:b/>
          <w:rtl/>
          <w:lang w:val="en-US"/>
        </w:rPr>
        <w:tab/>
      </w:r>
      <w:r w:rsidR="00747C83" w:rsidRPr="00F93074">
        <w:rPr>
          <w:rFonts w:eastAsiaTheme="minorEastAsia"/>
          <w:b/>
          <w:rtl/>
          <w:lang w:val="en-US"/>
        </w:rPr>
        <w:t>(د)</w:t>
      </w:r>
      <w:r w:rsidR="00747C83" w:rsidRPr="00F93074">
        <w:rPr>
          <w:rFonts w:eastAsiaTheme="minorEastAsia"/>
          <w:bCs/>
          <w:rtl/>
          <w:lang w:val="en-US"/>
        </w:rPr>
        <w:tab/>
      </w:r>
      <w:r w:rsidR="00747C83" w:rsidRPr="00F93074">
        <w:rPr>
          <w:rFonts w:eastAsiaTheme="minorEastAsia"/>
          <w:b/>
          <w:bCs/>
          <w:rtl/>
          <w:lang w:val="en-US"/>
        </w:rPr>
        <w:t>تخصيص موارد مالية كافية لتطوير التعليم في مرحلة الطفولة المبكرة ولتوسيع نطاقه، استناد</w:t>
      </w:r>
      <w:r w:rsidR="00C0054D" w:rsidRPr="00F93074">
        <w:rPr>
          <w:rFonts w:eastAsiaTheme="minorEastAsia"/>
          <w:b/>
          <w:bCs/>
          <w:rtl/>
          <w:lang w:val="en-US"/>
        </w:rPr>
        <w:t xml:space="preserve">اً </w:t>
      </w:r>
      <w:r w:rsidR="00747C83" w:rsidRPr="00F93074">
        <w:rPr>
          <w:rFonts w:eastAsiaTheme="minorEastAsia"/>
          <w:b/>
          <w:bCs/>
          <w:rtl/>
          <w:lang w:val="en-US"/>
        </w:rPr>
        <w:t>إلى سياسة شاملة وكلّية للرعاية والإنماء في الطفولة المبكرة تشمل جميع الأطفال.</w:t>
      </w:r>
    </w:p>
    <w:p w14:paraId="78F69880" w14:textId="77777777" w:rsidR="00747C83" w:rsidRPr="00F93074" w:rsidRDefault="00747C83" w:rsidP="00E833BC">
      <w:pPr>
        <w:pStyle w:val="H23GA"/>
        <w:rPr>
          <w:lang w:eastAsia="zh-TW"/>
        </w:rPr>
      </w:pPr>
      <w:r w:rsidRPr="00F93074">
        <w:rPr>
          <w:rtl/>
        </w:rPr>
        <w:tab/>
      </w:r>
      <w:r w:rsidRPr="00F93074">
        <w:rPr>
          <w:rtl/>
        </w:rPr>
        <w:tab/>
        <w:t>التثقيف في مجال حقوق الإنسان</w:t>
      </w:r>
    </w:p>
    <w:p w14:paraId="27456B80" w14:textId="5A9F3489" w:rsidR="00747C83" w:rsidRPr="00F93074" w:rsidRDefault="00747C83" w:rsidP="00E833BC">
      <w:pPr>
        <w:pStyle w:val="SingleTxtGA"/>
        <w:rPr>
          <w:rFonts w:eastAsiaTheme="minorEastAsia"/>
          <w:lang w:val="en-US" w:eastAsia="zh-TW"/>
        </w:rPr>
      </w:pPr>
      <w:r w:rsidRPr="00F93074">
        <w:rPr>
          <w:rFonts w:eastAsiaTheme="minorEastAsia"/>
          <w:rtl/>
          <w:lang w:val="en-US"/>
        </w:rPr>
        <w:t>50-</w:t>
      </w:r>
      <w:r w:rsidRPr="00F93074">
        <w:rPr>
          <w:rFonts w:eastAsiaTheme="minorEastAsia"/>
          <w:rtl/>
          <w:lang w:val="en-US"/>
        </w:rPr>
        <w:tab/>
      </w:r>
      <w:r w:rsidRPr="00F93074">
        <w:rPr>
          <w:rFonts w:eastAsiaTheme="minorEastAsia"/>
          <w:b/>
          <w:bCs/>
          <w:rtl/>
          <w:lang w:val="en-US"/>
        </w:rPr>
        <w:t>توصي اللجنة بأن تضمن الدولة الطرف إدراج التثقيف في مجال حقوق الإنسان ومبادئ الاتفاقية في المناهج الدراسية الإلزامية للتعليم الابتدائي والثانوي والعالي والتدريب المهني، وفي برامج تدريب المعلمين والاختصاصيين التربويين، مع مراعاة إطار البرنامج العالمي للتثقيف في مجال حقوق</w:t>
      </w:r>
      <w:r w:rsidR="00E833BC" w:rsidRPr="00F93074">
        <w:rPr>
          <w:rFonts w:eastAsiaTheme="minorEastAsia" w:hint="cs"/>
          <w:b/>
          <w:bCs/>
          <w:rtl/>
          <w:lang w:val="en-US"/>
        </w:rPr>
        <w:t> </w:t>
      </w:r>
      <w:r w:rsidRPr="00F93074">
        <w:rPr>
          <w:rFonts w:eastAsiaTheme="minorEastAsia"/>
          <w:b/>
          <w:bCs/>
          <w:rtl/>
          <w:lang w:val="en-US"/>
        </w:rPr>
        <w:t>الإنسان.</w:t>
      </w:r>
    </w:p>
    <w:p w14:paraId="2D39D0DD" w14:textId="77777777" w:rsidR="00747C83" w:rsidRPr="00F93074" w:rsidRDefault="00747C83" w:rsidP="00E833BC">
      <w:pPr>
        <w:pStyle w:val="H23GA"/>
        <w:rPr>
          <w:lang w:eastAsia="zh-TW"/>
        </w:rPr>
      </w:pPr>
      <w:r w:rsidRPr="00F93074">
        <w:rPr>
          <w:rtl/>
        </w:rPr>
        <w:tab/>
      </w:r>
      <w:r w:rsidRPr="00F93074">
        <w:rPr>
          <w:rtl/>
        </w:rPr>
        <w:tab/>
        <w:t>الراحة واللعب ووقت الفراغ والاستجمام والأنشطة الثقافية والفنية</w:t>
      </w:r>
    </w:p>
    <w:p w14:paraId="1E0E6D14" w14:textId="77777777" w:rsidR="00747C83" w:rsidRPr="00F93074" w:rsidRDefault="00747C83" w:rsidP="00E833BC">
      <w:pPr>
        <w:pStyle w:val="SingleTxtGA"/>
        <w:rPr>
          <w:rFonts w:eastAsiaTheme="minorEastAsia"/>
          <w:lang w:val="en-US" w:eastAsia="zh-TW"/>
        </w:rPr>
      </w:pPr>
      <w:r w:rsidRPr="00F93074">
        <w:rPr>
          <w:rFonts w:eastAsiaTheme="minorEastAsia"/>
          <w:rtl/>
          <w:lang w:val="en-US"/>
        </w:rPr>
        <w:t>51-</w:t>
      </w:r>
      <w:r w:rsidRPr="00F93074">
        <w:rPr>
          <w:rFonts w:eastAsiaTheme="minorEastAsia"/>
          <w:rtl/>
          <w:lang w:val="en-US"/>
        </w:rPr>
        <w:tab/>
      </w:r>
      <w:r w:rsidRPr="00F93074">
        <w:rPr>
          <w:rFonts w:eastAsiaTheme="minorEastAsia"/>
          <w:b/>
          <w:bCs/>
          <w:rtl/>
          <w:lang w:val="en-US"/>
        </w:rPr>
        <w:t>تذكّر اللجنة بتعليقها العام رقم 17(2013) بشأن حق الطفل في الراحة ووقت الفراغ واللعب وأنشطة الاستجمام والمشاركة في الحياة الثقافية وفي الفنون، فتوصي بأن تعزز الدولة الطرف جهودها الرامية إلى ضمان حق الطفل في الراحة ووقت الفراغ ومزاولة الألعاب وأنشطة الاستجمام المناسبة لسنه وثقافته، بسبل منها اعتماد وتنفيذ تشريعات وسياسات متعلقة باللعب ووقت الفراغ مزودة بموارد كافية ومستدامة.</w:t>
      </w:r>
    </w:p>
    <w:p w14:paraId="2A7B53FC" w14:textId="58A42DC2" w:rsidR="00747C83" w:rsidRPr="00F93074" w:rsidRDefault="00E833BC" w:rsidP="00E833BC">
      <w:pPr>
        <w:pStyle w:val="H1GA"/>
        <w:rPr>
          <w:lang w:eastAsia="zh-TW"/>
        </w:rPr>
      </w:pPr>
      <w:r w:rsidRPr="00F93074">
        <w:rPr>
          <w:rtl/>
        </w:rPr>
        <w:lastRenderedPageBreak/>
        <w:tab/>
      </w:r>
      <w:r w:rsidR="00747C83" w:rsidRPr="00F93074">
        <w:rPr>
          <w:rtl/>
        </w:rPr>
        <w:t>كاف-</w:t>
      </w:r>
      <w:r w:rsidR="00747C83" w:rsidRPr="00F93074">
        <w:rPr>
          <w:rtl/>
        </w:rPr>
        <w:tab/>
        <w:t>تدابير الحماية الخاصة (المواد 22 و30 و32 و33 و35 و36 و37(ب)-(د) و38 إلى</w:t>
      </w:r>
      <w:r w:rsidRPr="00F93074">
        <w:rPr>
          <w:rFonts w:hint="cs"/>
          <w:rtl/>
        </w:rPr>
        <w:t> </w:t>
      </w:r>
      <w:r w:rsidR="00747C83" w:rsidRPr="00F93074">
        <w:rPr>
          <w:rtl/>
        </w:rPr>
        <w:t>40 من الاتفاقية، والبروتوكول الاختياري بشأن اشتراك الأطفال في المنازعات</w:t>
      </w:r>
      <w:r w:rsidRPr="00F93074">
        <w:rPr>
          <w:rFonts w:hint="cs"/>
          <w:rtl/>
        </w:rPr>
        <w:t> </w:t>
      </w:r>
      <w:r w:rsidR="00747C83" w:rsidRPr="00F93074">
        <w:rPr>
          <w:rtl/>
        </w:rPr>
        <w:t>المسلحة)</w:t>
      </w:r>
    </w:p>
    <w:p w14:paraId="5851BB78" w14:textId="77777777" w:rsidR="00747C83" w:rsidRPr="00F93074" w:rsidRDefault="00747C83" w:rsidP="00E833BC">
      <w:pPr>
        <w:pStyle w:val="H23GA"/>
        <w:rPr>
          <w:lang w:eastAsia="zh-TW"/>
        </w:rPr>
      </w:pPr>
      <w:r w:rsidRPr="00F93074">
        <w:rPr>
          <w:rtl/>
        </w:rPr>
        <w:tab/>
      </w:r>
      <w:r w:rsidRPr="00F93074">
        <w:rPr>
          <w:rtl/>
        </w:rPr>
        <w:tab/>
        <w:t>الأطفال المهاجرون واللاجئون وملتمسو اللجوء</w:t>
      </w:r>
    </w:p>
    <w:p w14:paraId="5291CB07" w14:textId="7BD860B4" w:rsidR="00747C83" w:rsidRPr="00F93074" w:rsidRDefault="00747C83" w:rsidP="00E833BC">
      <w:pPr>
        <w:pStyle w:val="SingleTxtGA"/>
        <w:rPr>
          <w:rFonts w:eastAsiaTheme="minorEastAsia"/>
          <w:lang w:val="en-US" w:eastAsia="zh-TW"/>
        </w:rPr>
      </w:pPr>
      <w:r w:rsidRPr="00F93074">
        <w:rPr>
          <w:rFonts w:eastAsiaTheme="minorEastAsia"/>
          <w:rtl/>
          <w:lang w:val="en-US"/>
        </w:rPr>
        <w:t>52-</w:t>
      </w:r>
      <w:r w:rsidRPr="00F93074">
        <w:rPr>
          <w:rFonts w:eastAsiaTheme="minorEastAsia"/>
          <w:rtl/>
          <w:lang w:val="en-US"/>
        </w:rPr>
        <w:tab/>
      </w:r>
      <w:r w:rsidRPr="00F93074">
        <w:rPr>
          <w:rFonts w:eastAsiaTheme="minorEastAsia"/>
          <w:b/>
          <w:bCs/>
          <w:rtl/>
          <w:lang w:val="en-US"/>
        </w:rPr>
        <w:t>تذكّر اللجنة بالتعليقَين العامين رقم 3 ورقم 4 للجنة المعنية بحماية حقوق جميع العمال المهاجرين وأفراد أسرهم الصادرَين بصور مشتركة مع التعليقَين رقم 22 ورقم 23 للجنة حقوق الطفل</w:t>
      </w:r>
      <w:r w:rsidR="00E833BC" w:rsidRPr="00F93074">
        <w:rPr>
          <w:rFonts w:eastAsiaTheme="minorEastAsia" w:hint="cs"/>
          <w:b/>
          <w:bCs/>
          <w:rtl/>
          <w:lang w:val="en-US"/>
        </w:rPr>
        <w:t> </w:t>
      </w:r>
      <w:r w:rsidRPr="00F93074">
        <w:rPr>
          <w:rFonts w:eastAsiaTheme="minorEastAsia"/>
          <w:b/>
          <w:bCs/>
          <w:rtl/>
          <w:lang w:val="en-US"/>
        </w:rPr>
        <w:t>(2017) بشأن حقوق الإنسان الخاصة بالأطفال في سياق الهجرة الدولية، وبتعليقها العام رقم</w:t>
      </w:r>
      <w:r w:rsidR="00E833BC" w:rsidRPr="00F93074">
        <w:rPr>
          <w:rFonts w:eastAsiaTheme="minorEastAsia" w:hint="cs"/>
          <w:b/>
          <w:bCs/>
          <w:rtl/>
          <w:lang w:val="en-US"/>
        </w:rPr>
        <w:t> </w:t>
      </w:r>
      <w:r w:rsidRPr="00F93074">
        <w:rPr>
          <w:rFonts w:eastAsiaTheme="minorEastAsia"/>
          <w:b/>
          <w:bCs/>
          <w:rtl/>
          <w:lang w:val="en-US"/>
        </w:rPr>
        <w:t>6(2005) بشأن معاملة الأطفال غير المصحوبين والمنفصلين عن ذويهم خارج بلدهم الأصلي، فتوصي بأن تقوم الدولة الطرف بما يلي:</w:t>
      </w:r>
    </w:p>
    <w:p w14:paraId="3E269C9E" w14:textId="4B917838" w:rsidR="00747C83" w:rsidRPr="00F93074" w:rsidRDefault="00E833BC" w:rsidP="00E833BC">
      <w:pPr>
        <w:pStyle w:val="SingleTxtGA"/>
        <w:rPr>
          <w:rFonts w:eastAsiaTheme="minorEastAsia"/>
          <w:lang w:val="en-US" w:eastAsia="zh-TW"/>
        </w:rPr>
      </w:pPr>
      <w:r w:rsidRPr="00F93074">
        <w:rPr>
          <w:rFonts w:eastAsiaTheme="minorEastAsia"/>
          <w:rtl/>
          <w:lang w:val="en-US"/>
        </w:rPr>
        <w:tab/>
      </w:r>
      <w:r w:rsidR="00747C83" w:rsidRPr="00F93074">
        <w:rPr>
          <w:rFonts w:eastAsiaTheme="minorEastAsia"/>
          <w:rtl/>
          <w:lang w:val="en-US"/>
        </w:rPr>
        <w:t>(أ)</w:t>
      </w:r>
      <w:r w:rsidR="00747C83" w:rsidRPr="00F93074">
        <w:rPr>
          <w:rFonts w:eastAsiaTheme="minorEastAsia"/>
          <w:rtl/>
          <w:lang w:val="en-US"/>
        </w:rPr>
        <w:tab/>
      </w:r>
      <w:r w:rsidR="00747C83" w:rsidRPr="00F93074">
        <w:rPr>
          <w:rFonts w:eastAsiaTheme="minorEastAsia"/>
          <w:b/>
          <w:bCs/>
          <w:rtl/>
          <w:lang w:val="en-US"/>
        </w:rPr>
        <w:t>اتخاذ تدابير فورية من أجل تنفيذ البروتوكول الخاص بتوفير الرعاية الشاملة للأطفال والمراهقين من غير المواطنين في حالة التنقل البشري تنفيذ</w:t>
      </w:r>
      <w:r w:rsidR="00C0054D" w:rsidRPr="00F93074">
        <w:rPr>
          <w:rFonts w:eastAsiaTheme="minorEastAsia"/>
          <w:b/>
          <w:bCs/>
          <w:rtl/>
          <w:lang w:val="en-US"/>
        </w:rPr>
        <w:t xml:space="preserve">اً </w:t>
      </w:r>
      <w:r w:rsidR="00747C83" w:rsidRPr="00F93074">
        <w:rPr>
          <w:rFonts w:eastAsiaTheme="minorEastAsia"/>
          <w:b/>
          <w:bCs/>
          <w:rtl/>
          <w:lang w:val="en-US"/>
        </w:rPr>
        <w:t>فعال</w:t>
      </w:r>
      <w:r w:rsidR="00C0054D" w:rsidRPr="00F93074">
        <w:rPr>
          <w:rFonts w:eastAsiaTheme="minorEastAsia"/>
          <w:b/>
          <w:bCs/>
          <w:rtl/>
          <w:lang w:val="en-US"/>
        </w:rPr>
        <w:t xml:space="preserve">اً </w:t>
      </w:r>
      <w:r w:rsidR="00747C83" w:rsidRPr="00F93074">
        <w:rPr>
          <w:rFonts w:eastAsiaTheme="minorEastAsia"/>
          <w:b/>
          <w:bCs/>
          <w:rtl/>
          <w:lang w:val="en-US"/>
        </w:rPr>
        <w:t>في جميع أنحاء الإقليم</w:t>
      </w:r>
      <w:r w:rsidRPr="00F93074">
        <w:rPr>
          <w:rFonts w:eastAsiaTheme="minorEastAsia" w:hint="cs"/>
          <w:b/>
          <w:bCs/>
          <w:rtl/>
          <w:lang w:val="en-US"/>
        </w:rPr>
        <w:t> </w:t>
      </w:r>
      <w:r w:rsidR="00747C83" w:rsidRPr="00F93074">
        <w:rPr>
          <w:rFonts w:eastAsiaTheme="minorEastAsia"/>
          <w:b/>
          <w:bCs/>
          <w:rtl/>
          <w:lang w:val="en-US"/>
        </w:rPr>
        <w:t>الوطني؛</w:t>
      </w:r>
    </w:p>
    <w:p w14:paraId="6A532167" w14:textId="3CE30975" w:rsidR="00747C83" w:rsidRPr="00F93074" w:rsidRDefault="00E833BC" w:rsidP="00E833BC">
      <w:pPr>
        <w:pStyle w:val="SingleTxtGA"/>
        <w:rPr>
          <w:rFonts w:eastAsiaTheme="minorEastAsia"/>
          <w:b/>
          <w:lang w:val="en-US" w:eastAsia="zh-TW"/>
        </w:rPr>
      </w:pPr>
      <w:r w:rsidRPr="00F93074">
        <w:rPr>
          <w:rFonts w:eastAsiaTheme="minorEastAsia"/>
          <w:b/>
          <w:rtl/>
          <w:lang w:val="en-US"/>
        </w:rPr>
        <w:tab/>
      </w:r>
      <w:r w:rsidR="00747C83" w:rsidRPr="00F93074">
        <w:rPr>
          <w:rFonts w:eastAsiaTheme="minorEastAsia"/>
          <w:b/>
          <w:rtl/>
          <w:lang w:val="en-US"/>
        </w:rPr>
        <w:t>(ب)</w:t>
      </w:r>
      <w:r w:rsidR="00747C83" w:rsidRPr="00F93074">
        <w:rPr>
          <w:rFonts w:eastAsiaTheme="minorEastAsia"/>
          <w:bCs/>
          <w:rtl/>
          <w:lang w:val="en-US"/>
        </w:rPr>
        <w:tab/>
      </w:r>
      <w:r w:rsidR="00747C83" w:rsidRPr="00F93074">
        <w:rPr>
          <w:rFonts w:eastAsiaTheme="minorEastAsia"/>
          <w:b/>
          <w:bCs/>
          <w:rtl/>
          <w:lang w:val="en-US"/>
        </w:rPr>
        <w:t>ضمان تنفيذ المعيار التقني المتعلق بتقديم المساعدة إلى الأطفال في حالات</w:t>
      </w:r>
      <w:r w:rsidRPr="00F93074">
        <w:rPr>
          <w:rFonts w:eastAsiaTheme="minorEastAsia" w:hint="cs"/>
          <w:b/>
          <w:bCs/>
          <w:rtl/>
          <w:lang w:val="en-US"/>
        </w:rPr>
        <w:t> </w:t>
      </w:r>
      <w:r w:rsidR="00747C83" w:rsidRPr="00F93074">
        <w:rPr>
          <w:rFonts w:eastAsiaTheme="minorEastAsia"/>
          <w:b/>
          <w:bCs/>
          <w:rtl/>
          <w:lang w:val="en-US"/>
        </w:rPr>
        <w:t>الطوارئ؛</w:t>
      </w:r>
    </w:p>
    <w:p w14:paraId="12355B9D" w14:textId="6CEEA35F" w:rsidR="00747C83" w:rsidRPr="00F93074" w:rsidRDefault="00E833BC" w:rsidP="00E833BC">
      <w:pPr>
        <w:pStyle w:val="SingleTxtGA"/>
        <w:rPr>
          <w:rFonts w:eastAsiaTheme="minorEastAsia"/>
          <w:lang w:val="en-US" w:eastAsia="zh-TW"/>
        </w:rPr>
      </w:pPr>
      <w:r w:rsidRPr="00F93074">
        <w:rPr>
          <w:rFonts w:eastAsiaTheme="minorEastAsia"/>
          <w:rtl/>
          <w:lang w:val="en-US"/>
        </w:rPr>
        <w:tab/>
      </w:r>
      <w:r w:rsidR="00747C83" w:rsidRPr="00F93074">
        <w:rPr>
          <w:rFonts w:eastAsiaTheme="minorEastAsia"/>
          <w:rtl/>
          <w:lang w:val="en-US"/>
        </w:rPr>
        <w:t>(ج)</w:t>
      </w:r>
      <w:r w:rsidR="00747C83" w:rsidRPr="00F93074">
        <w:rPr>
          <w:rFonts w:eastAsiaTheme="minorEastAsia"/>
          <w:rtl/>
          <w:lang w:val="en-US"/>
        </w:rPr>
        <w:tab/>
      </w:r>
      <w:r w:rsidR="00747C83" w:rsidRPr="00F93074">
        <w:rPr>
          <w:rFonts w:eastAsiaTheme="minorEastAsia"/>
          <w:b/>
          <w:bCs/>
          <w:rtl/>
          <w:lang w:val="en-US"/>
        </w:rPr>
        <w:t>تعزيز التنسيق بين الوزارات مع توفير الموارد البشرية والتقنية والمالية الكافية لتمكين مجالس الحماية المحلية وخدمات الرعاية التي أنشئت في عدد من المدن من الاضطلاع بوظائفها بفعالية؛</w:t>
      </w:r>
    </w:p>
    <w:p w14:paraId="24085ECB" w14:textId="12C5AF87" w:rsidR="00747C83" w:rsidRPr="00F93074" w:rsidRDefault="00E833BC" w:rsidP="00E833BC">
      <w:pPr>
        <w:pStyle w:val="SingleTxtGA"/>
        <w:rPr>
          <w:rFonts w:eastAsiaTheme="minorEastAsia"/>
          <w:lang w:val="en-US" w:eastAsia="zh-TW"/>
        </w:rPr>
      </w:pPr>
      <w:r w:rsidRPr="00F93074">
        <w:rPr>
          <w:rFonts w:eastAsiaTheme="minorEastAsia"/>
          <w:rtl/>
          <w:lang w:val="en-US"/>
        </w:rPr>
        <w:tab/>
      </w:r>
      <w:r w:rsidR="00747C83" w:rsidRPr="00F93074">
        <w:rPr>
          <w:rFonts w:eastAsiaTheme="minorEastAsia"/>
          <w:rtl/>
          <w:lang w:val="en-US"/>
        </w:rPr>
        <w:t>(د)</w:t>
      </w:r>
      <w:r w:rsidR="00747C83" w:rsidRPr="00F93074">
        <w:rPr>
          <w:rFonts w:eastAsiaTheme="minorEastAsia"/>
          <w:rtl/>
          <w:lang w:val="en-US"/>
        </w:rPr>
        <w:tab/>
      </w:r>
      <w:r w:rsidR="00747C83" w:rsidRPr="00F93074">
        <w:rPr>
          <w:rFonts w:eastAsiaTheme="minorEastAsia"/>
          <w:b/>
          <w:bCs/>
          <w:rtl/>
          <w:lang w:val="en-US"/>
        </w:rPr>
        <w:t>معالجة حالات الأطفال ملتمسي اللجوء واللاجئين غير المصحوبين بذويهم، ولا</w:t>
      </w:r>
      <w:r w:rsidRPr="00F93074">
        <w:rPr>
          <w:rFonts w:eastAsiaTheme="minorEastAsia" w:hint="cs"/>
          <w:b/>
          <w:bCs/>
          <w:rtl/>
          <w:lang w:val="en-US"/>
        </w:rPr>
        <w:t> </w:t>
      </w:r>
      <w:r w:rsidR="00747C83" w:rsidRPr="00F93074">
        <w:rPr>
          <w:rFonts w:eastAsiaTheme="minorEastAsia"/>
          <w:b/>
          <w:bCs/>
          <w:rtl/>
          <w:lang w:val="en-US"/>
        </w:rPr>
        <w:t xml:space="preserve">سيما الأطفال من جمهورية فنزويلا البوليفارية، بطريقة إيجابية وإنسانية وعلى وجه السرعة باعتبارها وسيلة </w:t>
      </w:r>
      <w:r w:rsidR="00747C83" w:rsidRPr="00F93074">
        <w:rPr>
          <w:rFonts w:ascii="Times New Roman Bold" w:eastAsiaTheme="minorEastAsia" w:hAnsi="Times New Roman Bold"/>
          <w:b/>
          <w:bCs/>
          <w:spacing w:val="-4"/>
          <w:rtl/>
          <w:lang w:val="en-US"/>
        </w:rPr>
        <w:t>لتحديد حلول دائمة، بسبل منها تيسير إجراءات تسوية أوضاعهم القانونية، بما يتماشى مع المادة 10(1) من</w:t>
      </w:r>
      <w:r w:rsidR="00747C83" w:rsidRPr="00F93074">
        <w:rPr>
          <w:rFonts w:eastAsiaTheme="minorEastAsia"/>
          <w:b/>
          <w:bCs/>
          <w:rtl/>
          <w:lang w:val="en-US"/>
        </w:rPr>
        <w:t xml:space="preserve"> الاتفاقية، ولا سيما فيما يتعلق بأطفال الأسر الوحيدة الوالد؛</w:t>
      </w:r>
    </w:p>
    <w:p w14:paraId="70295388" w14:textId="7A7928DF" w:rsidR="00747C83" w:rsidRPr="00F93074" w:rsidRDefault="00E833BC" w:rsidP="00E833BC">
      <w:pPr>
        <w:pStyle w:val="SingleTxtGA"/>
        <w:rPr>
          <w:rFonts w:eastAsiaTheme="minorEastAsia"/>
          <w:b/>
          <w:lang w:val="en-US" w:eastAsia="zh-TW"/>
        </w:rPr>
      </w:pPr>
      <w:r w:rsidRPr="00F93074">
        <w:rPr>
          <w:rFonts w:eastAsiaTheme="minorEastAsia"/>
          <w:b/>
          <w:rtl/>
          <w:lang w:val="en-US"/>
        </w:rPr>
        <w:tab/>
      </w:r>
      <w:r w:rsidR="00747C83" w:rsidRPr="00F93074">
        <w:rPr>
          <w:rFonts w:eastAsiaTheme="minorEastAsia"/>
          <w:b/>
          <w:rtl/>
          <w:lang w:val="en-US"/>
        </w:rPr>
        <w:t>(هـ)</w:t>
      </w:r>
      <w:r w:rsidR="00747C83" w:rsidRPr="00F93074">
        <w:rPr>
          <w:rFonts w:eastAsiaTheme="minorEastAsia"/>
          <w:bCs/>
          <w:rtl/>
          <w:lang w:val="en-US"/>
        </w:rPr>
        <w:tab/>
      </w:r>
      <w:r w:rsidR="00747C83" w:rsidRPr="00F93074">
        <w:rPr>
          <w:rFonts w:eastAsiaTheme="minorEastAsia"/>
          <w:b/>
          <w:bCs/>
          <w:rtl/>
          <w:lang w:val="en-US"/>
        </w:rPr>
        <w:t>مضاعفة جهودها الرامية إلى مكافحة ومنع التمييز وخطاب وأفعال كره الأجانب في حق الأطفال المهاجرين واللاجئين، ولا سيما من جمهورية فنزويلا البوليفارية، وإلى تعزيز إدماج الأطفال وحمايتهم في المجتمعات المضيفة.</w:t>
      </w:r>
    </w:p>
    <w:p w14:paraId="7C7674AD" w14:textId="77777777" w:rsidR="00747C83" w:rsidRPr="00F93074" w:rsidRDefault="00747C83" w:rsidP="001D7515">
      <w:pPr>
        <w:pStyle w:val="H23GA"/>
        <w:rPr>
          <w:lang w:eastAsia="zh-TW"/>
        </w:rPr>
      </w:pPr>
      <w:r w:rsidRPr="00F93074">
        <w:rPr>
          <w:rtl/>
        </w:rPr>
        <w:tab/>
      </w:r>
      <w:r w:rsidRPr="00F93074">
        <w:rPr>
          <w:rtl/>
        </w:rPr>
        <w:tab/>
        <w:t>أطفال الشعوب الأصلية والأطفال الإكوادوريون المنحدرون من أصل أفريقي وأطفال المونتوبيو</w:t>
      </w:r>
    </w:p>
    <w:p w14:paraId="6766FCD1" w14:textId="77777777" w:rsidR="00747C83" w:rsidRPr="00F93074" w:rsidRDefault="00747C83" w:rsidP="00E833BC">
      <w:pPr>
        <w:pStyle w:val="SingleTxtGA"/>
        <w:rPr>
          <w:rFonts w:eastAsiaTheme="minorEastAsia"/>
          <w:lang w:val="en-US" w:eastAsia="zh-TW"/>
        </w:rPr>
      </w:pPr>
      <w:r w:rsidRPr="00F93074">
        <w:rPr>
          <w:rFonts w:eastAsiaTheme="minorEastAsia"/>
          <w:rtl/>
          <w:lang w:val="en-US"/>
        </w:rPr>
        <w:t>53-</w:t>
      </w:r>
      <w:r w:rsidRPr="00F93074">
        <w:rPr>
          <w:rFonts w:eastAsiaTheme="minorEastAsia"/>
          <w:rtl/>
          <w:lang w:val="en-US"/>
        </w:rPr>
        <w:tab/>
      </w:r>
      <w:r w:rsidRPr="00F93074">
        <w:rPr>
          <w:rFonts w:eastAsiaTheme="minorEastAsia"/>
          <w:b/>
          <w:bCs/>
          <w:rtl/>
          <w:lang w:val="en-US"/>
        </w:rPr>
        <w:t>تذكّر اللجنة بتعليقها العام رقم 11(2009) بشأن أطفال الشعوب الأصلية وحقوقهم بموجب الاتفاقية، فتحث الدولة الطرف على القيام بما يلي:</w:t>
      </w:r>
    </w:p>
    <w:p w14:paraId="74FDD462" w14:textId="55183599" w:rsidR="00747C83" w:rsidRPr="00F93074" w:rsidRDefault="001D7515" w:rsidP="00E833BC">
      <w:pPr>
        <w:pStyle w:val="SingleTxtGA"/>
        <w:rPr>
          <w:rFonts w:eastAsiaTheme="minorEastAsia"/>
          <w:lang w:val="en-US" w:eastAsia="zh-TW"/>
        </w:rPr>
      </w:pPr>
      <w:r w:rsidRPr="00F93074">
        <w:rPr>
          <w:rFonts w:eastAsiaTheme="minorEastAsia"/>
          <w:rtl/>
          <w:lang w:val="en-US"/>
        </w:rPr>
        <w:tab/>
      </w:r>
      <w:r w:rsidR="00747C83" w:rsidRPr="00F93074">
        <w:rPr>
          <w:rFonts w:eastAsiaTheme="minorEastAsia"/>
          <w:rtl/>
          <w:lang w:val="en-US"/>
        </w:rPr>
        <w:t>(أ)</w:t>
      </w:r>
      <w:r w:rsidR="00747C83" w:rsidRPr="00F93074">
        <w:rPr>
          <w:rFonts w:eastAsiaTheme="minorEastAsia"/>
          <w:rtl/>
          <w:lang w:val="en-US"/>
        </w:rPr>
        <w:tab/>
      </w:r>
      <w:r w:rsidR="00747C83" w:rsidRPr="00F93074">
        <w:rPr>
          <w:rFonts w:eastAsiaTheme="minorEastAsia"/>
          <w:b/>
          <w:bCs/>
          <w:rtl/>
          <w:lang w:val="en-US"/>
        </w:rPr>
        <w:t>اتخاذ تدابير من أجل الكشف المبكر والتدخل في الوقت المناسب في حالات النزاع التي تنشب في المناطق التي تملكها الشعوب الأصلية تقليديّ</w:t>
      </w:r>
      <w:r w:rsidR="00C0054D" w:rsidRPr="00F93074">
        <w:rPr>
          <w:rFonts w:eastAsiaTheme="minorEastAsia"/>
          <w:b/>
          <w:bCs/>
          <w:rtl/>
          <w:lang w:val="en-US"/>
        </w:rPr>
        <w:t xml:space="preserve">اً </w:t>
      </w:r>
      <w:r w:rsidR="00747C83" w:rsidRPr="00F93074">
        <w:rPr>
          <w:rFonts w:eastAsiaTheme="minorEastAsia"/>
          <w:b/>
          <w:bCs/>
          <w:rtl/>
          <w:lang w:val="en-US"/>
        </w:rPr>
        <w:t>أو تقطنها حاليّ</w:t>
      </w:r>
      <w:r w:rsidR="00C0054D" w:rsidRPr="00F93074">
        <w:rPr>
          <w:rFonts w:eastAsiaTheme="minorEastAsia"/>
          <w:b/>
          <w:bCs/>
          <w:rtl/>
          <w:lang w:val="en-US"/>
        </w:rPr>
        <w:t xml:space="preserve">اً، </w:t>
      </w:r>
      <w:r w:rsidR="00747C83" w:rsidRPr="00F93074">
        <w:rPr>
          <w:rFonts w:eastAsiaTheme="minorEastAsia"/>
          <w:b/>
          <w:bCs/>
          <w:rtl/>
          <w:lang w:val="en-US"/>
        </w:rPr>
        <w:t>والتي تؤثر سلب</w:t>
      </w:r>
      <w:r w:rsidR="00C0054D" w:rsidRPr="00F93074">
        <w:rPr>
          <w:rFonts w:eastAsiaTheme="minorEastAsia"/>
          <w:b/>
          <w:bCs/>
          <w:rtl/>
          <w:lang w:val="en-US"/>
        </w:rPr>
        <w:t xml:space="preserve">اً </w:t>
      </w:r>
      <w:r w:rsidR="00747C83" w:rsidRPr="00F93074">
        <w:rPr>
          <w:rFonts w:eastAsiaTheme="minorEastAsia"/>
          <w:b/>
          <w:bCs/>
          <w:rtl/>
          <w:lang w:val="en-US"/>
        </w:rPr>
        <w:t>على حقوق أطفال الشعوب الأصلية، باتخاذ تدابير تسوية النزاعات بطرق سلمية وغيرها من التدابير التي تحقق هذه الغاية؛</w:t>
      </w:r>
    </w:p>
    <w:p w14:paraId="48C9BA79" w14:textId="1D8092B3" w:rsidR="00747C83" w:rsidRPr="00F93074" w:rsidRDefault="001D7515" w:rsidP="00E833BC">
      <w:pPr>
        <w:pStyle w:val="SingleTxtGA"/>
        <w:rPr>
          <w:rFonts w:eastAsiaTheme="minorEastAsia"/>
          <w:lang w:val="en-US" w:eastAsia="zh-TW"/>
        </w:rPr>
      </w:pPr>
      <w:r w:rsidRPr="00F93074">
        <w:rPr>
          <w:rFonts w:eastAsiaTheme="minorEastAsia"/>
          <w:rtl/>
          <w:lang w:val="en-US"/>
        </w:rPr>
        <w:tab/>
      </w:r>
      <w:r w:rsidR="00747C83" w:rsidRPr="00F93074">
        <w:rPr>
          <w:rFonts w:eastAsiaTheme="minorEastAsia"/>
          <w:rtl/>
          <w:lang w:val="en-US"/>
        </w:rPr>
        <w:t>(ب)</w:t>
      </w:r>
      <w:r w:rsidR="00747C83" w:rsidRPr="00F93074">
        <w:rPr>
          <w:rFonts w:eastAsiaTheme="minorEastAsia"/>
          <w:rtl/>
          <w:lang w:val="en-US"/>
        </w:rPr>
        <w:tab/>
      </w:r>
      <w:r w:rsidR="00747C83" w:rsidRPr="00F93074">
        <w:rPr>
          <w:rFonts w:eastAsiaTheme="minorEastAsia"/>
          <w:b/>
          <w:bCs/>
          <w:rtl/>
          <w:lang w:val="en-US"/>
        </w:rPr>
        <w:t>التشاور والتعاون بحسن نية مع الشعوب الأصلية المعنية، بمن فيها أطفال الشعوب الأصلية، من أجل الحصول بطريقة منهجية على موافقتها الحرة والمسبقة والمستنيرة قبل اعتماد وتنفيذ التدابير التشريعية أو الإدارية التي قد تمسها، وتوفير سبل انتصاف فعالة في حالات انتهاك حقوقها؛</w:t>
      </w:r>
    </w:p>
    <w:p w14:paraId="7E038BFF" w14:textId="5CF2021D" w:rsidR="00747C83" w:rsidRPr="00F93074" w:rsidRDefault="001D7515" w:rsidP="00E833BC">
      <w:pPr>
        <w:pStyle w:val="SingleTxtGA"/>
        <w:rPr>
          <w:rFonts w:eastAsiaTheme="minorEastAsia"/>
          <w:lang w:val="en-US" w:eastAsia="zh-TW"/>
        </w:rPr>
      </w:pPr>
      <w:r w:rsidRPr="00F93074">
        <w:rPr>
          <w:rFonts w:eastAsiaTheme="minorEastAsia"/>
          <w:rtl/>
          <w:lang w:val="en-US"/>
        </w:rPr>
        <w:lastRenderedPageBreak/>
        <w:tab/>
      </w:r>
      <w:r w:rsidR="00747C83" w:rsidRPr="00F93074">
        <w:rPr>
          <w:rFonts w:eastAsiaTheme="minorEastAsia"/>
          <w:rtl/>
          <w:lang w:val="en-US"/>
        </w:rPr>
        <w:t>(ج)</w:t>
      </w:r>
      <w:r w:rsidR="00747C83" w:rsidRPr="00F93074">
        <w:rPr>
          <w:rFonts w:eastAsiaTheme="minorEastAsia"/>
          <w:rtl/>
          <w:lang w:val="en-US"/>
        </w:rPr>
        <w:tab/>
      </w:r>
      <w:r w:rsidR="00747C83" w:rsidRPr="00F93074">
        <w:rPr>
          <w:rFonts w:eastAsiaTheme="minorEastAsia"/>
          <w:b/>
          <w:bCs/>
          <w:rtl/>
          <w:lang w:val="en-US"/>
        </w:rPr>
        <w:t>ضمان حصول جميع أطفال الشعوب الأصلية والأطفال الإكوادوريين المنحدرين من</w:t>
      </w:r>
      <w:r w:rsidRPr="00F93074">
        <w:rPr>
          <w:rFonts w:eastAsiaTheme="minorEastAsia" w:hint="cs"/>
          <w:b/>
          <w:bCs/>
          <w:rtl/>
          <w:lang w:val="en-US"/>
        </w:rPr>
        <w:t> </w:t>
      </w:r>
      <w:r w:rsidR="00747C83" w:rsidRPr="00F93074">
        <w:rPr>
          <w:rFonts w:eastAsiaTheme="minorEastAsia"/>
          <w:b/>
          <w:bCs/>
          <w:rtl/>
          <w:lang w:val="en-US"/>
        </w:rPr>
        <w:t>أصل أفريقي وأطفال المونتوبيو على الخدمات الصحية المراعية للاعتبارات الثقافية، وعلى التعليم</w:t>
      </w:r>
      <w:r w:rsidRPr="00F93074">
        <w:rPr>
          <w:rFonts w:eastAsiaTheme="minorEastAsia" w:hint="cs"/>
          <w:b/>
          <w:bCs/>
          <w:rtl/>
          <w:lang w:val="en-US"/>
        </w:rPr>
        <w:t> </w:t>
      </w:r>
      <w:r w:rsidR="00747C83" w:rsidRPr="00F93074">
        <w:rPr>
          <w:rFonts w:eastAsiaTheme="minorEastAsia"/>
          <w:b/>
          <w:bCs/>
          <w:rtl/>
          <w:lang w:val="en-US"/>
        </w:rPr>
        <w:t>الثنائي اللغة القائم على التفاعل بين الثقافات والتعليم الإثني، بسبل منها ضمان تنفيذ الخطة</w:t>
      </w:r>
      <w:r w:rsidRPr="00F93074">
        <w:rPr>
          <w:rFonts w:eastAsiaTheme="minorEastAsia" w:hint="cs"/>
          <w:b/>
          <w:bCs/>
          <w:rtl/>
          <w:lang w:val="en-US"/>
        </w:rPr>
        <w:t> </w:t>
      </w:r>
      <w:r w:rsidR="00747C83" w:rsidRPr="00F93074">
        <w:rPr>
          <w:rFonts w:eastAsiaTheme="minorEastAsia"/>
          <w:b/>
          <w:bCs/>
          <w:rtl/>
          <w:lang w:val="en-US"/>
        </w:rPr>
        <w:t>الاستراتيجية الوطنية المتعلقة بالتعليم الإثني للإكوادوريين المنحدرين من أصل أفريقي للفترة</w:t>
      </w:r>
      <w:r w:rsidRPr="00F93074">
        <w:rPr>
          <w:rFonts w:eastAsiaTheme="minorEastAsia" w:hint="cs"/>
          <w:b/>
          <w:bCs/>
          <w:rtl/>
          <w:lang w:val="en-US"/>
        </w:rPr>
        <w:t> </w:t>
      </w:r>
      <w:r w:rsidR="00747C83" w:rsidRPr="00F93074">
        <w:rPr>
          <w:rFonts w:eastAsiaTheme="minorEastAsia"/>
          <w:b/>
          <w:bCs/>
          <w:rtl/>
          <w:lang w:val="en-US"/>
        </w:rPr>
        <w:t>2020-2025 تنفيذ</w:t>
      </w:r>
      <w:r w:rsidR="00C0054D" w:rsidRPr="00F93074">
        <w:rPr>
          <w:rFonts w:eastAsiaTheme="minorEastAsia"/>
          <w:b/>
          <w:bCs/>
          <w:rtl/>
          <w:lang w:val="en-US"/>
        </w:rPr>
        <w:t xml:space="preserve">اً </w:t>
      </w:r>
      <w:r w:rsidR="00747C83" w:rsidRPr="00F93074">
        <w:rPr>
          <w:rFonts w:eastAsiaTheme="minorEastAsia"/>
          <w:b/>
          <w:bCs/>
          <w:rtl/>
          <w:lang w:val="en-US"/>
        </w:rPr>
        <w:t>فعال</w:t>
      </w:r>
      <w:r w:rsidR="00C0054D" w:rsidRPr="00F93074">
        <w:rPr>
          <w:rFonts w:eastAsiaTheme="minorEastAsia"/>
          <w:b/>
          <w:bCs/>
          <w:rtl/>
          <w:lang w:val="en-US"/>
        </w:rPr>
        <w:t xml:space="preserve">اً </w:t>
      </w:r>
      <w:r w:rsidR="00747C83" w:rsidRPr="00F93074">
        <w:rPr>
          <w:rFonts w:eastAsiaTheme="minorEastAsia"/>
          <w:b/>
          <w:bCs/>
          <w:rtl/>
          <w:lang w:val="en-US"/>
        </w:rPr>
        <w:t>وتجديدها.</w:t>
      </w:r>
    </w:p>
    <w:p w14:paraId="691E9FE2" w14:textId="77777777" w:rsidR="00747C83" w:rsidRPr="00F93074" w:rsidRDefault="00747C83" w:rsidP="001D7515">
      <w:pPr>
        <w:pStyle w:val="H23GA"/>
        <w:rPr>
          <w:lang w:eastAsia="zh-TW"/>
        </w:rPr>
      </w:pPr>
      <w:r w:rsidRPr="00F93074">
        <w:rPr>
          <w:rtl/>
        </w:rPr>
        <w:tab/>
      </w:r>
      <w:r w:rsidRPr="00F93074">
        <w:rPr>
          <w:rtl/>
        </w:rPr>
        <w:tab/>
        <w:t>الأطفال المرتبطة أوضاعهم بالشوارع</w:t>
      </w:r>
    </w:p>
    <w:p w14:paraId="56E890D2" w14:textId="68DD5674" w:rsidR="00747C83" w:rsidRPr="00F93074" w:rsidRDefault="00747C83" w:rsidP="00E833BC">
      <w:pPr>
        <w:pStyle w:val="SingleTxtGA"/>
        <w:rPr>
          <w:rFonts w:eastAsiaTheme="minorEastAsia"/>
          <w:lang w:val="en-US" w:eastAsia="zh-TW"/>
        </w:rPr>
      </w:pPr>
      <w:r w:rsidRPr="00F93074">
        <w:rPr>
          <w:rFonts w:eastAsiaTheme="minorEastAsia"/>
          <w:rtl/>
          <w:lang w:val="en-US"/>
        </w:rPr>
        <w:t>54-</w:t>
      </w:r>
      <w:r w:rsidRPr="00F93074">
        <w:rPr>
          <w:rFonts w:eastAsiaTheme="minorEastAsia"/>
          <w:rtl/>
          <w:lang w:val="en-US"/>
        </w:rPr>
        <w:tab/>
      </w:r>
      <w:r w:rsidRPr="00F93074">
        <w:rPr>
          <w:rFonts w:eastAsiaTheme="minorEastAsia"/>
          <w:b/>
          <w:bCs/>
          <w:rtl/>
          <w:lang w:val="en-US"/>
        </w:rPr>
        <w:t>تعرب اللجنة عن قلقها إزاء عدم وجود تدابير كافية لتعزيز وحماية حقوق الأطفال المرتبطة أوضاعهم بالشوارع، لأسباب منها تعرضهم لإساءة المعاملة والعنف على يد موظفي إنفاذ القانون والعصابات والجماعات الأخرى غير التابعة للدولة.</w:t>
      </w:r>
      <w:r w:rsidRPr="00F93074">
        <w:rPr>
          <w:rFonts w:eastAsiaTheme="minorEastAsia"/>
          <w:rtl/>
          <w:lang w:val="en-US"/>
        </w:rPr>
        <w:t xml:space="preserve"> </w:t>
      </w:r>
      <w:r w:rsidRPr="00F93074">
        <w:rPr>
          <w:rFonts w:eastAsiaTheme="minorEastAsia"/>
          <w:b/>
          <w:bCs/>
          <w:rtl/>
          <w:lang w:val="en-US"/>
        </w:rPr>
        <w:t>وتوجّه اللجنة العناية إلى تعليقها العام رقم</w:t>
      </w:r>
      <w:r w:rsidR="001D7515" w:rsidRPr="00F93074">
        <w:rPr>
          <w:rFonts w:eastAsiaTheme="minorEastAsia" w:hint="cs"/>
          <w:b/>
          <w:bCs/>
          <w:rtl/>
          <w:lang w:val="en-US"/>
        </w:rPr>
        <w:t> </w:t>
      </w:r>
      <w:r w:rsidRPr="00F93074">
        <w:rPr>
          <w:rFonts w:eastAsiaTheme="minorEastAsia"/>
          <w:b/>
          <w:bCs/>
          <w:rtl/>
          <w:lang w:val="en-US"/>
        </w:rPr>
        <w:t>21(2017) بشأن الأطفال المرتبطة أوضاعهم بالشوارع، فتوصي بأن تقوم الدولة الطرف بما يلي:</w:t>
      </w:r>
    </w:p>
    <w:p w14:paraId="33089B76" w14:textId="0E4A8DEA" w:rsidR="00747C83" w:rsidRPr="00F93074" w:rsidRDefault="001D7515" w:rsidP="00E833BC">
      <w:pPr>
        <w:pStyle w:val="SingleTxtGA"/>
        <w:rPr>
          <w:rFonts w:eastAsiaTheme="minorEastAsia"/>
          <w:lang w:val="en-US" w:eastAsia="zh-TW"/>
        </w:rPr>
      </w:pPr>
      <w:r w:rsidRPr="00F93074">
        <w:rPr>
          <w:rFonts w:eastAsiaTheme="minorEastAsia"/>
          <w:rtl/>
          <w:lang w:val="en-US"/>
        </w:rPr>
        <w:tab/>
      </w:r>
      <w:r w:rsidR="00747C83" w:rsidRPr="00F93074">
        <w:rPr>
          <w:rFonts w:eastAsiaTheme="minorEastAsia"/>
          <w:rtl/>
          <w:lang w:val="en-US"/>
        </w:rPr>
        <w:t>(أ)</w:t>
      </w:r>
      <w:r w:rsidR="00747C83" w:rsidRPr="00F93074">
        <w:rPr>
          <w:rFonts w:eastAsiaTheme="minorEastAsia"/>
          <w:rtl/>
          <w:lang w:val="en-US"/>
        </w:rPr>
        <w:tab/>
      </w:r>
      <w:r w:rsidR="00747C83" w:rsidRPr="00F93074">
        <w:rPr>
          <w:rFonts w:eastAsiaTheme="minorEastAsia"/>
          <w:b/>
          <w:bCs/>
          <w:rtl/>
          <w:lang w:val="en-US"/>
        </w:rPr>
        <w:t>إجراء تعداد للأطفال الذين يعيشون و/أو يعملون في الشوارع، وتحديث الدراسات المتعلقة بالأسباب الجذرية وراء أوضاعهم، والتعجيل باعتماد تدابير متوسطة وطويلة الأجل بغرض التصدي لهذه الأسباب؛</w:t>
      </w:r>
    </w:p>
    <w:p w14:paraId="6C40C92B" w14:textId="3989F57F" w:rsidR="00747C83" w:rsidRPr="00F93074" w:rsidRDefault="001D7515" w:rsidP="00E833BC">
      <w:pPr>
        <w:pStyle w:val="SingleTxtGA"/>
        <w:rPr>
          <w:rFonts w:eastAsiaTheme="minorEastAsia"/>
          <w:lang w:val="en-US" w:eastAsia="zh-TW"/>
        </w:rPr>
      </w:pPr>
      <w:r w:rsidRPr="00F93074">
        <w:rPr>
          <w:rFonts w:eastAsiaTheme="minorEastAsia"/>
          <w:rtl/>
          <w:lang w:val="en-US"/>
        </w:rPr>
        <w:tab/>
      </w:r>
      <w:r w:rsidR="00747C83" w:rsidRPr="00F93074">
        <w:rPr>
          <w:rFonts w:eastAsiaTheme="minorEastAsia"/>
          <w:rtl/>
          <w:lang w:val="en-US"/>
        </w:rPr>
        <w:t>(ب)</w:t>
      </w:r>
      <w:r w:rsidR="00747C83" w:rsidRPr="00F93074">
        <w:rPr>
          <w:rFonts w:eastAsiaTheme="minorEastAsia"/>
          <w:rtl/>
          <w:lang w:val="en-US"/>
        </w:rPr>
        <w:tab/>
      </w:r>
      <w:r w:rsidR="00747C83" w:rsidRPr="00F93074">
        <w:rPr>
          <w:rFonts w:eastAsiaTheme="minorEastAsia"/>
          <w:b/>
          <w:bCs/>
          <w:rtl/>
          <w:lang w:val="en-US"/>
        </w:rPr>
        <w:t>اتخاذ تدابير عاجلة لمنع إيداع الأطفال المرتبطة أوضاعهم بالشوارع في مؤسسات الرعاية ولمنع تجريمهم ومضايقتهم وتجنيدهم على يد الجماعات المسلحة غير التابعة للدولة، ومنها</w:t>
      </w:r>
      <w:r w:rsidR="00FC34CB" w:rsidRPr="00F93074">
        <w:rPr>
          <w:rFonts w:eastAsiaTheme="minorEastAsia" w:hint="cs"/>
          <w:b/>
          <w:bCs/>
          <w:rtl/>
          <w:lang w:val="en-US"/>
        </w:rPr>
        <w:t> </w:t>
      </w:r>
      <w:r w:rsidR="00747C83" w:rsidRPr="00F93074">
        <w:rPr>
          <w:rFonts w:eastAsiaTheme="minorEastAsia"/>
          <w:b/>
          <w:bCs/>
          <w:rtl/>
          <w:lang w:val="en-US"/>
        </w:rPr>
        <w:t>العصابات؛</w:t>
      </w:r>
    </w:p>
    <w:p w14:paraId="0C726585" w14:textId="3B1E6F65" w:rsidR="00747C83" w:rsidRPr="00F93074" w:rsidRDefault="001D7515" w:rsidP="00E833BC">
      <w:pPr>
        <w:pStyle w:val="SingleTxtGA"/>
        <w:rPr>
          <w:rFonts w:eastAsiaTheme="minorEastAsia"/>
          <w:lang w:val="en-US" w:eastAsia="zh-TW"/>
        </w:rPr>
      </w:pPr>
      <w:r w:rsidRPr="00F93074">
        <w:rPr>
          <w:rFonts w:eastAsiaTheme="minorEastAsia"/>
          <w:rtl/>
          <w:lang w:val="en-US"/>
        </w:rPr>
        <w:tab/>
      </w:r>
      <w:r w:rsidR="00747C83" w:rsidRPr="00F93074">
        <w:rPr>
          <w:rFonts w:eastAsiaTheme="minorEastAsia"/>
          <w:rtl/>
          <w:lang w:val="en-US"/>
        </w:rPr>
        <w:t>(ج)</w:t>
      </w:r>
      <w:r w:rsidR="00747C83" w:rsidRPr="00F93074">
        <w:rPr>
          <w:rFonts w:eastAsiaTheme="minorEastAsia"/>
          <w:rtl/>
          <w:lang w:val="en-US"/>
        </w:rPr>
        <w:tab/>
      </w:r>
      <w:r w:rsidR="00747C83" w:rsidRPr="00F93074">
        <w:rPr>
          <w:rFonts w:eastAsiaTheme="minorEastAsia"/>
          <w:b/>
          <w:bCs/>
          <w:rtl/>
          <w:lang w:val="en-US"/>
        </w:rPr>
        <w:t>اتخاذ تدابير لإعادة إدماج الأطفال المرتبطة أوضاعهم بالشوارع في أسرهم أو لإيداعهم في مؤسسات رعاية بديلة، بما يضمن احترام مصالح الطفل الفضلى احترام</w:t>
      </w:r>
      <w:r w:rsidR="00C0054D" w:rsidRPr="00F93074">
        <w:rPr>
          <w:rFonts w:eastAsiaTheme="minorEastAsia"/>
          <w:b/>
          <w:bCs/>
          <w:rtl/>
          <w:lang w:val="en-US"/>
        </w:rPr>
        <w:t xml:space="preserve">اً </w:t>
      </w:r>
      <w:r w:rsidR="00747C83" w:rsidRPr="00F93074">
        <w:rPr>
          <w:rFonts w:eastAsiaTheme="minorEastAsia"/>
          <w:b/>
          <w:bCs/>
          <w:rtl/>
          <w:lang w:val="en-US"/>
        </w:rPr>
        <w:t>تامّ</w:t>
      </w:r>
      <w:r w:rsidR="00C0054D" w:rsidRPr="00F93074">
        <w:rPr>
          <w:rFonts w:eastAsiaTheme="minorEastAsia"/>
          <w:b/>
          <w:bCs/>
          <w:rtl/>
          <w:lang w:val="en-US"/>
        </w:rPr>
        <w:t xml:space="preserve">اً </w:t>
      </w:r>
      <w:r w:rsidR="00747C83" w:rsidRPr="00F93074">
        <w:rPr>
          <w:rFonts w:eastAsiaTheme="minorEastAsia"/>
          <w:b/>
          <w:bCs/>
          <w:rtl/>
          <w:lang w:val="en-US"/>
        </w:rPr>
        <w:t>ويولي آراءه الاعتبار الواجب حسب سنّه ودرجة نضجه؛</w:t>
      </w:r>
    </w:p>
    <w:p w14:paraId="1BAD4C33" w14:textId="081A0B71" w:rsidR="00747C83" w:rsidRPr="00F93074" w:rsidRDefault="001D7515" w:rsidP="00E833BC">
      <w:pPr>
        <w:pStyle w:val="SingleTxtGA"/>
        <w:rPr>
          <w:rFonts w:eastAsiaTheme="minorEastAsia"/>
          <w:lang w:val="en-US" w:eastAsia="zh-TW"/>
        </w:rPr>
      </w:pPr>
      <w:r w:rsidRPr="00F93074">
        <w:rPr>
          <w:rFonts w:eastAsiaTheme="minorEastAsia"/>
          <w:rtl/>
          <w:lang w:val="en-US"/>
        </w:rPr>
        <w:tab/>
      </w:r>
      <w:r w:rsidR="00747C83" w:rsidRPr="00F93074">
        <w:rPr>
          <w:rFonts w:eastAsiaTheme="minorEastAsia"/>
          <w:rtl/>
          <w:lang w:val="en-US"/>
        </w:rPr>
        <w:t>(د)</w:t>
      </w:r>
      <w:r w:rsidR="00747C83" w:rsidRPr="00F93074">
        <w:rPr>
          <w:rFonts w:eastAsiaTheme="minorEastAsia"/>
          <w:rtl/>
          <w:lang w:val="en-US"/>
        </w:rPr>
        <w:tab/>
      </w:r>
      <w:r w:rsidR="00747C83" w:rsidRPr="00F93074">
        <w:rPr>
          <w:rFonts w:eastAsiaTheme="minorEastAsia"/>
          <w:b/>
          <w:bCs/>
          <w:rtl/>
          <w:lang w:val="en-US"/>
        </w:rPr>
        <w:t>التحقيق في انتهاكات حقوق الأطفال المرتبطة أوضاعهم بالشوارع على يد موظفي إنفاذ القانون والعصابات والجماعات الأخرى غير التابعة للدولة، والتصدي لها.</w:t>
      </w:r>
    </w:p>
    <w:p w14:paraId="625112CC" w14:textId="77777777" w:rsidR="00747C83" w:rsidRPr="00F93074" w:rsidRDefault="00747C83" w:rsidP="001D7515">
      <w:pPr>
        <w:pStyle w:val="H23GA"/>
        <w:rPr>
          <w:lang w:eastAsia="zh-TW"/>
        </w:rPr>
      </w:pPr>
      <w:r w:rsidRPr="00F93074">
        <w:rPr>
          <w:rtl/>
        </w:rPr>
        <w:tab/>
      </w:r>
      <w:r w:rsidRPr="00F93074">
        <w:rPr>
          <w:rtl/>
        </w:rPr>
        <w:tab/>
        <w:t>الاستغلال الاقتصادي، بما في ذلك عمل الأطفال</w:t>
      </w:r>
    </w:p>
    <w:p w14:paraId="5B4B06E1" w14:textId="77777777" w:rsidR="00747C83" w:rsidRPr="00F93074" w:rsidRDefault="00747C83" w:rsidP="00E833BC">
      <w:pPr>
        <w:pStyle w:val="SingleTxtGA"/>
        <w:rPr>
          <w:rFonts w:eastAsiaTheme="minorEastAsia"/>
          <w:b/>
          <w:lang w:val="en-US" w:eastAsia="zh-TW"/>
        </w:rPr>
      </w:pPr>
      <w:r w:rsidRPr="00F93074">
        <w:rPr>
          <w:rFonts w:eastAsiaTheme="minorEastAsia"/>
          <w:b/>
          <w:rtl/>
          <w:lang w:val="en-US"/>
        </w:rPr>
        <w:t>55</w:t>
      </w:r>
      <w:r w:rsidRPr="00F93074">
        <w:rPr>
          <w:rFonts w:eastAsiaTheme="minorEastAsia"/>
          <w:bCs/>
          <w:rtl/>
          <w:lang w:val="en-US"/>
        </w:rPr>
        <w:t>-</w:t>
      </w:r>
      <w:r w:rsidRPr="00F93074">
        <w:rPr>
          <w:rFonts w:eastAsiaTheme="minorEastAsia"/>
          <w:bCs/>
          <w:rtl/>
          <w:lang w:val="en-US"/>
        </w:rPr>
        <w:tab/>
      </w:r>
      <w:r w:rsidRPr="00F93074">
        <w:rPr>
          <w:rFonts w:eastAsiaTheme="minorEastAsia"/>
          <w:b/>
          <w:bCs/>
          <w:rtl/>
          <w:lang w:val="en-US"/>
        </w:rPr>
        <w:t>توصي اللجنة بأن تقوم الدولة الطرف بما يلي:</w:t>
      </w:r>
    </w:p>
    <w:p w14:paraId="6853DFB8" w14:textId="028394FE" w:rsidR="00747C83" w:rsidRPr="00F93074" w:rsidRDefault="001D7515" w:rsidP="00E833BC">
      <w:pPr>
        <w:pStyle w:val="SingleTxtGA"/>
        <w:rPr>
          <w:rFonts w:eastAsiaTheme="minorEastAsia"/>
          <w:b/>
          <w:lang w:val="en-US" w:eastAsia="zh-TW"/>
        </w:rPr>
      </w:pPr>
      <w:r w:rsidRPr="00F93074">
        <w:rPr>
          <w:rFonts w:eastAsiaTheme="minorEastAsia"/>
          <w:b/>
          <w:rtl/>
          <w:lang w:val="en-US"/>
        </w:rPr>
        <w:tab/>
      </w:r>
      <w:r w:rsidR="00747C83" w:rsidRPr="00F93074">
        <w:rPr>
          <w:rFonts w:eastAsiaTheme="minorEastAsia"/>
          <w:b/>
          <w:rtl/>
          <w:lang w:val="en-US"/>
        </w:rPr>
        <w:t>(أ)</w:t>
      </w:r>
      <w:r w:rsidR="00747C83" w:rsidRPr="00F93074">
        <w:rPr>
          <w:rFonts w:eastAsiaTheme="minorEastAsia"/>
          <w:bCs/>
          <w:rtl/>
          <w:lang w:val="en-US"/>
        </w:rPr>
        <w:tab/>
      </w:r>
      <w:r w:rsidR="00747C83" w:rsidRPr="00F93074">
        <w:rPr>
          <w:rFonts w:eastAsiaTheme="minorEastAsia"/>
          <w:b/>
          <w:bCs/>
          <w:rtl/>
          <w:lang w:val="en-US"/>
        </w:rPr>
        <w:t>القضاء على أسوأ أشكال عمل الأطفال، ولا سيما حيث يتعرض الأطفال لعوامل خطر بيئية، وتعزيز بدائل أكثر أمان</w:t>
      </w:r>
      <w:r w:rsidR="00C0054D" w:rsidRPr="00F93074">
        <w:rPr>
          <w:rFonts w:eastAsiaTheme="minorEastAsia"/>
          <w:b/>
          <w:bCs/>
          <w:rtl/>
          <w:lang w:val="en-US"/>
        </w:rPr>
        <w:t xml:space="preserve">اً، </w:t>
      </w:r>
      <w:r w:rsidR="00747C83" w:rsidRPr="00F93074">
        <w:rPr>
          <w:rFonts w:eastAsiaTheme="minorEastAsia"/>
          <w:b/>
          <w:bCs/>
          <w:rtl/>
          <w:lang w:val="en-US"/>
        </w:rPr>
        <w:t>وضمان رصد الأطفال المتضررين؛</w:t>
      </w:r>
    </w:p>
    <w:p w14:paraId="74BA8AF4" w14:textId="307A518B" w:rsidR="00747C83" w:rsidRPr="00F93074" w:rsidRDefault="001D7515" w:rsidP="00E833BC">
      <w:pPr>
        <w:pStyle w:val="SingleTxtGA"/>
        <w:rPr>
          <w:rFonts w:eastAsiaTheme="minorEastAsia"/>
          <w:b/>
          <w:lang w:val="en-US" w:eastAsia="zh-TW"/>
        </w:rPr>
      </w:pPr>
      <w:r w:rsidRPr="00F93074">
        <w:rPr>
          <w:rFonts w:eastAsiaTheme="minorEastAsia"/>
          <w:b/>
          <w:rtl/>
          <w:lang w:val="en-US"/>
        </w:rPr>
        <w:tab/>
      </w:r>
      <w:r w:rsidR="00747C83" w:rsidRPr="00F93074">
        <w:rPr>
          <w:rFonts w:eastAsiaTheme="minorEastAsia"/>
          <w:b/>
          <w:rtl/>
          <w:lang w:val="en-US"/>
        </w:rPr>
        <w:t>(ب)</w:t>
      </w:r>
      <w:r w:rsidR="00747C83" w:rsidRPr="00F93074">
        <w:rPr>
          <w:rFonts w:eastAsiaTheme="minorEastAsia"/>
          <w:bCs/>
          <w:rtl/>
          <w:lang w:val="en-US"/>
        </w:rPr>
        <w:tab/>
      </w:r>
      <w:r w:rsidR="00747C83" w:rsidRPr="00F93074">
        <w:rPr>
          <w:rFonts w:eastAsiaTheme="minorEastAsia"/>
          <w:b/>
          <w:bCs/>
          <w:rtl/>
          <w:lang w:val="en-US"/>
        </w:rPr>
        <w:t>اعتماد تدابير محددة ومراعية للاعتبارات الثقافية من أجل التصدي لعمل الأطفال من الشعوب الأصلية، بما يتجنب الوصم ويعالج أسبابه الجذرية الاقتصادية والاجتماعية؛</w:t>
      </w:r>
    </w:p>
    <w:p w14:paraId="3371AF2C" w14:textId="5F970980" w:rsidR="00747C83" w:rsidRPr="00F93074" w:rsidRDefault="001D7515" w:rsidP="00E833BC">
      <w:pPr>
        <w:pStyle w:val="SingleTxtGA"/>
        <w:rPr>
          <w:rFonts w:eastAsiaTheme="minorEastAsia"/>
          <w:b/>
          <w:lang w:val="en-US" w:eastAsia="zh-TW"/>
        </w:rPr>
      </w:pPr>
      <w:r w:rsidRPr="00F93074">
        <w:rPr>
          <w:rFonts w:eastAsiaTheme="minorEastAsia"/>
          <w:b/>
          <w:rtl/>
          <w:lang w:val="en-US"/>
        </w:rPr>
        <w:tab/>
      </w:r>
      <w:r w:rsidR="00747C83" w:rsidRPr="00F93074">
        <w:rPr>
          <w:rFonts w:eastAsiaTheme="minorEastAsia"/>
          <w:b/>
          <w:rtl/>
          <w:lang w:val="en-US"/>
        </w:rPr>
        <w:t>(ج)</w:t>
      </w:r>
      <w:r w:rsidR="00747C83" w:rsidRPr="00F93074">
        <w:rPr>
          <w:rFonts w:eastAsiaTheme="minorEastAsia"/>
          <w:bCs/>
          <w:rtl/>
          <w:lang w:val="en-US"/>
        </w:rPr>
        <w:tab/>
      </w:r>
      <w:r w:rsidR="00747C83" w:rsidRPr="00F93074">
        <w:rPr>
          <w:rFonts w:eastAsiaTheme="minorEastAsia"/>
          <w:b/>
          <w:bCs/>
          <w:rtl/>
          <w:lang w:val="en-US"/>
        </w:rPr>
        <w:t>مواصلة اتخاذ الإجراءات اللازمة لضمان حصول الأطفال ضحايا الرق الحديث وعمل الأطفال واستغلالهم، كما في قضية شركة فوروكاوا، على سبل الانتصاف القانوني وجبر الضرر.</w:t>
      </w:r>
    </w:p>
    <w:p w14:paraId="2B5A00A1" w14:textId="77777777" w:rsidR="00747C83" w:rsidRPr="00F93074" w:rsidRDefault="00747C83" w:rsidP="001D7515">
      <w:pPr>
        <w:pStyle w:val="H23GA"/>
        <w:rPr>
          <w:lang w:eastAsia="zh-TW"/>
        </w:rPr>
      </w:pPr>
      <w:r w:rsidRPr="00F93074">
        <w:rPr>
          <w:rtl/>
        </w:rPr>
        <w:tab/>
      </w:r>
      <w:r w:rsidRPr="00F93074">
        <w:rPr>
          <w:rtl/>
        </w:rPr>
        <w:tab/>
        <w:t>إدارة شؤون قضاء الأطفال</w:t>
      </w:r>
    </w:p>
    <w:p w14:paraId="36D6EB91" w14:textId="005B0F6C" w:rsidR="00747C83" w:rsidRPr="00F93074" w:rsidRDefault="00747C83" w:rsidP="00E833BC">
      <w:pPr>
        <w:pStyle w:val="SingleTxtGA"/>
        <w:rPr>
          <w:rFonts w:eastAsiaTheme="minorEastAsia"/>
          <w:lang w:val="en-US" w:eastAsia="zh-TW"/>
        </w:rPr>
      </w:pPr>
      <w:r w:rsidRPr="00F93074">
        <w:rPr>
          <w:rFonts w:eastAsiaTheme="minorEastAsia"/>
          <w:rtl/>
          <w:lang w:val="en-US"/>
        </w:rPr>
        <w:t>56-</w:t>
      </w:r>
      <w:r w:rsidRPr="00F93074">
        <w:rPr>
          <w:rFonts w:eastAsiaTheme="minorEastAsia"/>
          <w:rtl/>
          <w:lang w:val="en-US"/>
        </w:rPr>
        <w:tab/>
      </w:r>
      <w:r w:rsidRPr="00F93074">
        <w:rPr>
          <w:rFonts w:eastAsiaTheme="minorEastAsia"/>
          <w:b/>
          <w:bCs/>
          <w:rtl/>
          <w:lang w:val="en-US"/>
        </w:rPr>
        <w:t>تذكّر اللجنة بتعليقها العام رقم 24(2019) بشأن حقوق الطفل في نظام قضاء الأطفال،</w:t>
      </w:r>
      <w:r w:rsidR="001D7515" w:rsidRPr="00F93074">
        <w:rPr>
          <w:rFonts w:eastAsiaTheme="minorEastAsia" w:hint="cs"/>
          <w:b/>
          <w:bCs/>
          <w:rtl/>
          <w:lang w:val="en-US"/>
        </w:rPr>
        <w:t> </w:t>
      </w:r>
      <w:r w:rsidRPr="00F93074">
        <w:rPr>
          <w:rFonts w:eastAsiaTheme="minorEastAsia"/>
          <w:b/>
          <w:bCs/>
          <w:rtl/>
          <w:lang w:val="en-US"/>
        </w:rPr>
        <w:t>فتحث الدولة الطرف على مواءمة نظام قضاء الأطفال فيها مواءمةً تامة مع الاتفاقية وغيرها من القواعد والمبادئ الدولية ذات الصلة.</w:t>
      </w:r>
      <w:r w:rsidRPr="00F93074">
        <w:rPr>
          <w:rFonts w:eastAsiaTheme="minorEastAsia"/>
          <w:rtl/>
          <w:lang w:val="en-US"/>
        </w:rPr>
        <w:t xml:space="preserve"> </w:t>
      </w:r>
      <w:r w:rsidRPr="00F93074">
        <w:rPr>
          <w:rFonts w:eastAsiaTheme="minorEastAsia"/>
          <w:b/>
          <w:bCs/>
          <w:rtl/>
          <w:lang w:val="en-US"/>
        </w:rPr>
        <w:t>وعلى وجه الخصوص، تحث اللجنة الدولة الطرف على القيام بما يلي:</w:t>
      </w:r>
    </w:p>
    <w:p w14:paraId="6E17F3AA" w14:textId="1D3B81E7" w:rsidR="00747C83" w:rsidRPr="00F93074" w:rsidRDefault="001D7515" w:rsidP="00E833BC">
      <w:pPr>
        <w:pStyle w:val="SingleTxtGA"/>
        <w:rPr>
          <w:rFonts w:eastAsiaTheme="minorEastAsia"/>
          <w:b/>
          <w:lang w:val="en-US" w:eastAsia="zh-TW"/>
        </w:rPr>
      </w:pPr>
      <w:r w:rsidRPr="00F93074">
        <w:rPr>
          <w:rFonts w:eastAsiaTheme="minorEastAsia"/>
          <w:b/>
          <w:rtl/>
          <w:lang w:val="en-US"/>
        </w:rPr>
        <w:lastRenderedPageBreak/>
        <w:tab/>
      </w:r>
      <w:r w:rsidR="00747C83" w:rsidRPr="00F93074">
        <w:rPr>
          <w:rFonts w:eastAsiaTheme="minorEastAsia"/>
          <w:b/>
          <w:rtl/>
          <w:lang w:val="en-US"/>
        </w:rPr>
        <w:t>(أ)</w:t>
      </w:r>
      <w:r w:rsidR="00747C83" w:rsidRPr="00F93074">
        <w:rPr>
          <w:rFonts w:eastAsiaTheme="minorEastAsia"/>
          <w:bCs/>
          <w:rtl/>
          <w:lang w:val="en-US"/>
        </w:rPr>
        <w:tab/>
      </w:r>
      <w:r w:rsidR="00747C83" w:rsidRPr="00F93074">
        <w:rPr>
          <w:rFonts w:eastAsiaTheme="minorEastAsia"/>
          <w:b/>
          <w:bCs/>
          <w:rtl/>
          <w:lang w:val="en-US"/>
        </w:rPr>
        <w:t>تنفيذ قرار مجلس القضاء رقم 152-2019 تنفيذ</w:t>
      </w:r>
      <w:r w:rsidR="00C0054D" w:rsidRPr="00F93074">
        <w:rPr>
          <w:rFonts w:eastAsiaTheme="minorEastAsia"/>
          <w:b/>
          <w:bCs/>
          <w:rtl/>
          <w:lang w:val="en-US"/>
        </w:rPr>
        <w:t xml:space="preserve">اً </w:t>
      </w:r>
      <w:r w:rsidR="00747C83" w:rsidRPr="00F93074">
        <w:rPr>
          <w:rFonts w:eastAsiaTheme="minorEastAsia"/>
          <w:b/>
          <w:bCs/>
          <w:rtl/>
          <w:lang w:val="en-US"/>
        </w:rPr>
        <w:t>كامل</w:t>
      </w:r>
      <w:r w:rsidR="00C0054D" w:rsidRPr="00F93074">
        <w:rPr>
          <w:rFonts w:eastAsiaTheme="minorEastAsia"/>
          <w:b/>
          <w:bCs/>
          <w:rtl/>
          <w:lang w:val="en-US"/>
        </w:rPr>
        <w:t xml:space="preserve">اً </w:t>
      </w:r>
      <w:r w:rsidR="00747C83" w:rsidRPr="00F93074">
        <w:rPr>
          <w:rFonts w:eastAsiaTheme="minorEastAsia"/>
          <w:b/>
          <w:bCs/>
          <w:rtl/>
          <w:lang w:val="en-US"/>
        </w:rPr>
        <w:t>على وجه السرعة لتعزيز نظام قضاء الأحداث المتخصص، بسبل منها تنفيذ الإجراءات المتخصصة وزيادة عدد مرافق محاكم الأطفال، وضمان توفير الموارد البشرية والتقنية والمالية الكافية؛</w:t>
      </w:r>
    </w:p>
    <w:p w14:paraId="27EBA05E" w14:textId="48EAE86E" w:rsidR="00747C83" w:rsidRPr="00F93074" w:rsidRDefault="001D7515" w:rsidP="00E833BC">
      <w:pPr>
        <w:pStyle w:val="SingleTxtGA"/>
        <w:rPr>
          <w:rFonts w:eastAsiaTheme="minorEastAsia"/>
          <w:b/>
          <w:lang w:val="en-US" w:eastAsia="zh-TW"/>
        </w:rPr>
      </w:pPr>
      <w:r w:rsidRPr="00F93074">
        <w:rPr>
          <w:rFonts w:eastAsiaTheme="minorEastAsia"/>
          <w:b/>
          <w:rtl/>
          <w:lang w:val="en-US"/>
        </w:rPr>
        <w:tab/>
      </w:r>
      <w:r w:rsidR="00747C83" w:rsidRPr="00F93074">
        <w:rPr>
          <w:rFonts w:eastAsiaTheme="minorEastAsia"/>
          <w:b/>
          <w:rtl/>
          <w:lang w:val="en-US"/>
        </w:rPr>
        <w:t>(ب)</w:t>
      </w:r>
      <w:r w:rsidR="00747C83" w:rsidRPr="00F93074">
        <w:rPr>
          <w:rFonts w:eastAsiaTheme="minorEastAsia"/>
          <w:bCs/>
          <w:rtl/>
          <w:lang w:val="en-US"/>
        </w:rPr>
        <w:tab/>
      </w:r>
      <w:r w:rsidR="00747C83" w:rsidRPr="00F93074">
        <w:rPr>
          <w:rFonts w:eastAsiaTheme="minorEastAsia"/>
          <w:b/>
          <w:bCs/>
          <w:rtl/>
          <w:lang w:val="en-US"/>
        </w:rPr>
        <w:t>الإبقاء على السن القانونية لتحميل المسؤولية الجنائية في حدود 14 عاما</w:t>
      </w:r>
      <w:r w:rsidRPr="00F93074">
        <w:rPr>
          <w:rFonts w:eastAsiaTheme="minorEastAsia" w:hint="cs"/>
          <w:b/>
          <w:bCs/>
          <w:rtl/>
          <w:lang w:val="en-US"/>
        </w:rPr>
        <w:t>ً</w:t>
      </w:r>
      <w:r w:rsidR="00747C83" w:rsidRPr="00F93074">
        <w:rPr>
          <w:rFonts w:eastAsiaTheme="minorEastAsia"/>
          <w:b/>
          <w:bCs/>
          <w:rtl/>
          <w:lang w:val="en-US"/>
        </w:rPr>
        <w:t>؛</w:t>
      </w:r>
    </w:p>
    <w:p w14:paraId="1574074C" w14:textId="26441C74" w:rsidR="00747C83" w:rsidRPr="00F93074" w:rsidRDefault="001D7515" w:rsidP="00E833BC">
      <w:pPr>
        <w:pStyle w:val="SingleTxtGA"/>
        <w:rPr>
          <w:rFonts w:eastAsiaTheme="minorEastAsia"/>
          <w:b/>
          <w:lang w:val="en-US" w:eastAsia="zh-TW"/>
        </w:rPr>
      </w:pPr>
      <w:r w:rsidRPr="00F93074">
        <w:rPr>
          <w:rFonts w:eastAsiaTheme="minorEastAsia"/>
          <w:b/>
          <w:rtl/>
          <w:lang w:val="en-US"/>
        </w:rPr>
        <w:tab/>
      </w:r>
      <w:r w:rsidR="00747C83" w:rsidRPr="00F93074">
        <w:rPr>
          <w:rFonts w:eastAsiaTheme="minorEastAsia"/>
          <w:b/>
          <w:rtl/>
          <w:lang w:val="en-US"/>
        </w:rPr>
        <w:t>(ج)</w:t>
      </w:r>
      <w:r w:rsidR="00747C83" w:rsidRPr="00F93074">
        <w:rPr>
          <w:rFonts w:eastAsiaTheme="minorEastAsia"/>
          <w:bCs/>
          <w:rtl/>
          <w:lang w:val="en-US"/>
        </w:rPr>
        <w:tab/>
      </w:r>
      <w:r w:rsidR="00747C83" w:rsidRPr="00F93074">
        <w:rPr>
          <w:rFonts w:eastAsiaTheme="minorEastAsia"/>
          <w:b/>
          <w:bCs/>
          <w:rtl/>
          <w:lang w:val="en-US"/>
        </w:rPr>
        <w:t>إلغاء أي مبادرة تهدف إلى تحميل الأطفال المسؤولية عن الجرائم الخطيرة، مثل الاختطاف طلب</w:t>
      </w:r>
      <w:r w:rsidR="00C0054D" w:rsidRPr="00F93074">
        <w:rPr>
          <w:rFonts w:eastAsiaTheme="minorEastAsia"/>
          <w:b/>
          <w:bCs/>
          <w:rtl/>
          <w:lang w:val="en-US"/>
        </w:rPr>
        <w:t xml:space="preserve">اً </w:t>
      </w:r>
      <w:r w:rsidR="00747C83" w:rsidRPr="00F93074">
        <w:rPr>
          <w:rFonts w:eastAsiaTheme="minorEastAsia"/>
          <w:b/>
          <w:bCs/>
          <w:rtl/>
          <w:lang w:val="en-US"/>
        </w:rPr>
        <w:t>للفدية، والجريمة المنظمة والإرهاب، على الأساس نفسه الذي يُستنَد إليه في تحميل المسؤولية للراشدين؛</w:t>
      </w:r>
    </w:p>
    <w:p w14:paraId="1F48BD96" w14:textId="1855D60E" w:rsidR="00747C83" w:rsidRPr="00F93074" w:rsidRDefault="001D7515" w:rsidP="00E833BC">
      <w:pPr>
        <w:pStyle w:val="SingleTxtGA"/>
        <w:rPr>
          <w:rFonts w:eastAsiaTheme="minorEastAsia"/>
          <w:b/>
          <w:lang w:val="en-US" w:eastAsia="zh-TW"/>
        </w:rPr>
      </w:pPr>
      <w:r w:rsidRPr="00F93074">
        <w:rPr>
          <w:rFonts w:eastAsiaTheme="minorEastAsia"/>
          <w:b/>
          <w:rtl/>
          <w:lang w:val="en-US"/>
        </w:rPr>
        <w:tab/>
      </w:r>
      <w:r w:rsidR="00747C83" w:rsidRPr="00F93074">
        <w:rPr>
          <w:rFonts w:eastAsiaTheme="minorEastAsia"/>
          <w:b/>
          <w:rtl/>
          <w:lang w:val="en-US"/>
        </w:rPr>
        <w:t>(د)</w:t>
      </w:r>
      <w:r w:rsidR="00747C83" w:rsidRPr="00F93074">
        <w:rPr>
          <w:rFonts w:eastAsiaTheme="minorEastAsia"/>
          <w:bCs/>
          <w:rtl/>
          <w:lang w:val="en-US"/>
        </w:rPr>
        <w:tab/>
        <w:t>ضمان توفير المعونة القضائية المجانية والمتخصصة في مرحلة مبكرة من الإجراءات وطوال الإجراءات القانونية للأطفال الذين يُدَّعى أنهم انتهكوا القانون الجنائي أو يُتَّهمون بانتهاكه أو يثبت عليهم انتهاكه؛</w:t>
      </w:r>
    </w:p>
    <w:p w14:paraId="449DE834" w14:textId="76E39541" w:rsidR="00747C83" w:rsidRPr="00F93074" w:rsidRDefault="001D7515" w:rsidP="00E833BC">
      <w:pPr>
        <w:pStyle w:val="SingleTxtGA"/>
        <w:rPr>
          <w:rFonts w:eastAsiaTheme="minorEastAsia"/>
          <w:b/>
          <w:lang w:val="en-US" w:eastAsia="zh-TW"/>
        </w:rPr>
      </w:pPr>
      <w:r w:rsidRPr="00F93074">
        <w:rPr>
          <w:rFonts w:eastAsiaTheme="minorEastAsia"/>
          <w:b/>
          <w:rtl/>
          <w:lang w:val="en-US"/>
        </w:rPr>
        <w:tab/>
      </w:r>
      <w:r w:rsidR="00747C83" w:rsidRPr="00F93074">
        <w:rPr>
          <w:rFonts w:eastAsiaTheme="minorEastAsia"/>
          <w:b/>
          <w:rtl/>
          <w:lang w:val="en-US"/>
        </w:rPr>
        <w:t>(هـ)</w:t>
      </w:r>
      <w:r w:rsidR="00747C83" w:rsidRPr="00F93074">
        <w:rPr>
          <w:rFonts w:eastAsiaTheme="minorEastAsia"/>
          <w:bCs/>
          <w:rtl/>
          <w:lang w:val="en-US"/>
        </w:rPr>
        <w:tab/>
      </w:r>
      <w:r w:rsidR="00747C83" w:rsidRPr="00F93074">
        <w:rPr>
          <w:rFonts w:eastAsiaTheme="minorEastAsia"/>
          <w:b/>
          <w:bCs/>
          <w:rtl/>
          <w:lang w:val="en-US"/>
        </w:rPr>
        <w:t xml:space="preserve">العمل بفعالية على تعزيز التدابير غير القضائية، مثل التحويل والوساطة، لصالح لأطفال الذين يُدّعى أنهم انتهكوا القانون الجنائي أو يُتَّهمون بانتهاكه أو يثبت عليهم انتهاكه؛ </w:t>
      </w:r>
    </w:p>
    <w:p w14:paraId="78E1DC04" w14:textId="13E1E1E4" w:rsidR="00747C83" w:rsidRPr="00F93074" w:rsidRDefault="001D7515" w:rsidP="00E833BC">
      <w:pPr>
        <w:pStyle w:val="SingleTxtGA"/>
        <w:rPr>
          <w:rFonts w:eastAsiaTheme="minorEastAsia"/>
          <w:lang w:val="en-US" w:eastAsia="zh-TW"/>
        </w:rPr>
      </w:pPr>
      <w:r w:rsidRPr="00F93074">
        <w:rPr>
          <w:rFonts w:eastAsiaTheme="minorEastAsia"/>
          <w:rtl/>
          <w:lang w:val="en-US"/>
        </w:rPr>
        <w:tab/>
      </w:r>
      <w:r w:rsidR="00747C83" w:rsidRPr="00F93074">
        <w:rPr>
          <w:rFonts w:eastAsiaTheme="minorEastAsia"/>
          <w:rtl/>
          <w:lang w:val="en-US"/>
        </w:rPr>
        <w:t>(و)</w:t>
      </w:r>
      <w:r w:rsidR="00747C83" w:rsidRPr="00F93074">
        <w:rPr>
          <w:rFonts w:eastAsiaTheme="minorEastAsia"/>
          <w:rtl/>
          <w:lang w:val="en-US"/>
        </w:rPr>
        <w:tab/>
      </w:r>
      <w:r w:rsidR="00747C83" w:rsidRPr="00F93074">
        <w:rPr>
          <w:rFonts w:eastAsiaTheme="minorEastAsia"/>
          <w:b/>
          <w:bCs/>
          <w:rtl/>
          <w:lang w:val="en-US"/>
        </w:rPr>
        <w:t>تعزيز استخدام العقوبات غير السالبة لحرية الأطفال، حيثما أمكن، مثل مراقبة السلوك أو خدمة المجتمع، أو آليات الحد من عرض القضايا على المحاكم، وضمان توفير الخدمات الصحية والنفسية والاجتماعية للأطفال المحتكّين بنظام العدالة؛</w:t>
      </w:r>
    </w:p>
    <w:p w14:paraId="0BC29073" w14:textId="5BA3A44B" w:rsidR="00747C83" w:rsidRPr="00F93074" w:rsidRDefault="001D7515" w:rsidP="00E833BC">
      <w:pPr>
        <w:pStyle w:val="SingleTxtGA"/>
        <w:rPr>
          <w:rFonts w:eastAsiaTheme="minorEastAsia"/>
          <w:b/>
          <w:lang w:val="en-US" w:eastAsia="zh-TW"/>
        </w:rPr>
      </w:pPr>
      <w:r w:rsidRPr="00F93074">
        <w:rPr>
          <w:rFonts w:eastAsiaTheme="minorEastAsia"/>
          <w:b/>
          <w:rtl/>
          <w:lang w:val="en-US"/>
        </w:rPr>
        <w:tab/>
      </w:r>
      <w:r w:rsidR="00747C83" w:rsidRPr="00F93074">
        <w:rPr>
          <w:rFonts w:eastAsiaTheme="minorEastAsia"/>
          <w:b/>
          <w:rtl/>
          <w:lang w:val="en-US"/>
        </w:rPr>
        <w:t>(ز)</w:t>
      </w:r>
      <w:r w:rsidR="00747C83" w:rsidRPr="00F93074">
        <w:rPr>
          <w:rFonts w:eastAsiaTheme="minorEastAsia"/>
          <w:bCs/>
          <w:rtl/>
          <w:lang w:val="en-US"/>
        </w:rPr>
        <w:tab/>
      </w:r>
      <w:r w:rsidR="00747C83" w:rsidRPr="00F93074">
        <w:rPr>
          <w:rFonts w:eastAsiaTheme="minorEastAsia"/>
          <w:b/>
          <w:bCs/>
          <w:rtl/>
          <w:lang w:val="en-US"/>
        </w:rPr>
        <w:t>ضمان عدم استخدام الاحتجاز إلا كحل أخير ولأقصر مدة ممكنة ومراجعتِه بانتظام بغرض الإفراج عن الطفل؛</w:t>
      </w:r>
    </w:p>
    <w:p w14:paraId="422C3D28" w14:textId="5E04DC4B" w:rsidR="00747C83" w:rsidRPr="00F93074" w:rsidRDefault="001D7515" w:rsidP="00E833BC">
      <w:pPr>
        <w:pStyle w:val="SingleTxtGA"/>
        <w:rPr>
          <w:rFonts w:eastAsiaTheme="minorEastAsia"/>
          <w:b/>
          <w:lang w:val="en-US" w:eastAsia="zh-TW"/>
        </w:rPr>
      </w:pPr>
      <w:r w:rsidRPr="00F93074">
        <w:rPr>
          <w:rFonts w:eastAsiaTheme="minorEastAsia"/>
          <w:b/>
          <w:rtl/>
          <w:lang w:val="en-US"/>
        </w:rPr>
        <w:tab/>
      </w:r>
      <w:r w:rsidR="00747C83" w:rsidRPr="00F93074">
        <w:rPr>
          <w:rFonts w:eastAsiaTheme="minorEastAsia"/>
          <w:b/>
          <w:rtl/>
          <w:lang w:val="en-US"/>
        </w:rPr>
        <w:t>(ح)</w:t>
      </w:r>
      <w:r w:rsidR="00747C83" w:rsidRPr="00F93074">
        <w:rPr>
          <w:rFonts w:eastAsiaTheme="minorEastAsia"/>
          <w:bCs/>
          <w:rtl/>
          <w:lang w:val="en-US"/>
        </w:rPr>
        <w:tab/>
      </w:r>
      <w:r w:rsidR="00747C83" w:rsidRPr="00F93074">
        <w:rPr>
          <w:rFonts w:eastAsiaTheme="minorEastAsia"/>
          <w:b/>
          <w:bCs/>
          <w:rtl/>
          <w:lang w:val="en-US"/>
        </w:rPr>
        <w:t>الحرص، في الحالات القليلة التي يكون فيها سلب الحرية مبرر</w:t>
      </w:r>
      <w:r w:rsidR="00C0054D" w:rsidRPr="00F93074">
        <w:rPr>
          <w:rFonts w:eastAsiaTheme="minorEastAsia"/>
          <w:b/>
          <w:bCs/>
          <w:rtl/>
          <w:lang w:val="en-US"/>
        </w:rPr>
        <w:t xml:space="preserve">اً </w:t>
      </w:r>
      <w:r w:rsidR="00747C83" w:rsidRPr="00F93074">
        <w:rPr>
          <w:rFonts w:eastAsiaTheme="minorEastAsia"/>
          <w:b/>
          <w:bCs/>
          <w:rtl/>
          <w:lang w:val="en-US"/>
        </w:rPr>
        <w:t>بوصفه حلّ</w:t>
      </w:r>
      <w:r w:rsidR="00C0054D" w:rsidRPr="00F93074">
        <w:rPr>
          <w:rFonts w:eastAsiaTheme="minorEastAsia"/>
          <w:b/>
          <w:bCs/>
          <w:rtl/>
          <w:lang w:val="en-US"/>
        </w:rPr>
        <w:t xml:space="preserve">اً </w:t>
      </w:r>
      <w:r w:rsidR="00747C83" w:rsidRPr="00F93074">
        <w:rPr>
          <w:rFonts w:eastAsiaTheme="minorEastAsia"/>
          <w:b/>
          <w:bCs/>
          <w:rtl/>
          <w:lang w:val="en-US"/>
        </w:rPr>
        <w:t>أخيرا</w:t>
      </w:r>
      <w:r w:rsidR="00FC34CB" w:rsidRPr="00F93074">
        <w:rPr>
          <w:rFonts w:eastAsiaTheme="minorEastAsia" w:hint="cs"/>
          <w:b/>
          <w:bCs/>
          <w:rtl/>
          <w:lang w:val="en-US"/>
        </w:rPr>
        <w:t>ً</w:t>
      </w:r>
      <w:r w:rsidR="00747C83" w:rsidRPr="00F93074">
        <w:rPr>
          <w:rFonts w:eastAsiaTheme="minorEastAsia"/>
          <w:b/>
          <w:bCs/>
          <w:rtl/>
          <w:lang w:val="en-US"/>
        </w:rPr>
        <w:t>، على عدم احتجاز الأطفال مع الراشدين، وضمان امتثال ظروف الاحتجاز للمعايير الدولية، حتى فيما</w:t>
      </w:r>
      <w:r w:rsidR="00FC34CB" w:rsidRPr="00F93074">
        <w:rPr>
          <w:rFonts w:eastAsiaTheme="minorEastAsia" w:hint="cs"/>
          <w:b/>
          <w:bCs/>
          <w:rtl/>
          <w:lang w:val="en-US"/>
        </w:rPr>
        <w:t> </w:t>
      </w:r>
      <w:r w:rsidR="00747C83" w:rsidRPr="00F93074">
        <w:rPr>
          <w:rFonts w:eastAsiaTheme="minorEastAsia"/>
          <w:b/>
          <w:bCs/>
          <w:rtl/>
          <w:lang w:val="en-US"/>
        </w:rPr>
        <w:t>يتعلق بالحصول على التعليم والخدمات الصحية.</w:t>
      </w:r>
    </w:p>
    <w:p w14:paraId="3632F5E8" w14:textId="77777777" w:rsidR="00747C83" w:rsidRPr="00F93074" w:rsidRDefault="00747C83" w:rsidP="001D7515">
      <w:pPr>
        <w:pStyle w:val="H23GA"/>
        <w:rPr>
          <w:lang w:eastAsia="zh-TW"/>
        </w:rPr>
      </w:pPr>
      <w:r w:rsidRPr="00F93074">
        <w:rPr>
          <w:rtl/>
        </w:rPr>
        <w:tab/>
      </w:r>
      <w:r w:rsidRPr="00F93074">
        <w:rPr>
          <w:rtl/>
        </w:rPr>
        <w:tab/>
        <w:t>الأطفال في النزاعات المسلحة، بما في ذلك تنفيذ البروتوكول الاختياري لاتفاقية حقوق الطفل بشأن اشتراك الأطفال في المنازعات المسلحة</w:t>
      </w:r>
    </w:p>
    <w:p w14:paraId="5C109EF8" w14:textId="5F4E60A2" w:rsidR="00747C83" w:rsidRPr="00F93074" w:rsidRDefault="00747C83" w:rsidP="00E833BC">
      <w:pPr>
        <w:pStyle w:val="SingleTxtGA"/>
        <w:rPr>
          <w:rFonts w:eastAsiaTheme="minorEastAsia"/>
          <w:b/>
          <w:lang w:val="en-US" w:eastAsia="zh-TW"/>
        </w:rPr>
      </w:pPr>
      <w:r w:rsidRPr="00F93074">
        <w:rPr>
          <w:rFonts w:eastAsiaTheme="minorEastAsia"/>
          <w:b/>
          <w:rtl/>
          <w:lang w:val="en-US"/>
        </w:rPr>
        <w:t>57</w:t>
      </w:r>
      <w:r w:rsidRPr="00F93074">
        <w:rPr>
          <w:rFonts w:eastAsiaTheme="minorEastAsia"/>
          <w:bCs/>
          <w:rtl/>
          <w:lang w:val="en-US"/>
        </w:rPr>
        <w:t>-</w:t>
      </w:r>
      <w:r w:rsidRPr="00F93074">
        <w:rPr>
          <w:rFonts w:eastAsiaTheme="minorEastAsia"/>
          <w:bCs/>
          <w:rtl/>
          <w:lang w:val="en-US"/>
        </w:rPr>
        <w:tab/>
      </w:r>
      <w:r w:rsidRPr="00F93074">
        <w:rPr>
          <w:rFonts w:eastAsiaTheme="minorEastAsia"/>
          <w:b/>
          <w:bCs/>
          <w:rtl/>
          <w:lang w:val="en-US"/>
        </w:rPr>
        <w:t>تشير اللجنة إلى ملاحظاتها الختامية السابقة بشأن تقرير الدولة الطرف الأولي المقدم بموجب المادة 8 من البروتوكول الاختياري لاتفاقية حقوق الطفل بشأن اشتراك الأطفال في النزاعات المسلحة</w:t>
      </w:r>
      <w:r w:rsidR="00E833BC" w:rsidRPr="00F93074">
        <w:rPr>
          <w:rStyle w:val="FootnoteReference"/>
          <w:rFonts w:eastAsiaTheme="minorEastAsia"/>
          <w:b/>
          <w:sz w:val="22"/>
          <w:rtl/>
          <w:lang w:val="en-US"/>
        </w:rPr>
        <w:t>(</w:t>
      </w:r>
      <w:r w:rsidR="00E833BC" w:rsidRPr="00F93074">
        <w:rPr>
          <w:rStyle w:val="FootnoteReference"/>
          <w:rFonts w:eastAsiaTheme="minorEastAsia"/>
          <w:b/>
          <w:sz w:val="22"/>
          <w:rtl/>
          <w:lang w:val="en-US"/>
        </w:rPr>
        <w:footnoteReference w:id="13"/>
      </w:r>
      <w:r w:rsidR="00E833BC" w:rsidRPr="00F93074">
        <w:rPr>
          <w:rStyle w:val="FootnoteReference"/>
          <w:rFonts w:eastAsiaTheme="minorEastAsia"/>
          <w:b/>
          <w:sz w:val="22"/>
          <w:rtl/>
          <w:lang w:val="en-US"/>
        </w:rPr>
        <w:t>)</w:t>
      </w:r>
      <w:r w:rsidR="001D7515" w:rsidRPr="00F93074">
        <w:rPr>
          <w:rFonts w:eastAsiaTheme="minorEastAsia" w:hint="cs"/>
          <w:b/>
          <w:bCs/>
          <w:rtl/>
          <w:lang w:val="en-US"/>
        </w:rPr>
        <w:t>،</w:t>
      </w:r>
      <w:r w:rsidRPr="00F93074">
        <w:rPr>
          <w:rFonts w:eastAsiaTheme="minorEastAsia"/>
          <w:b/>
          <w:bCs/>
          <w:rtl/>
          <w:lang w:val="en-US"/>
        </w:rPr>
        <w:t> وتحيط علم</w:t>
      </w:r>
      <w:r w:rsidR="00C0054D" w:rsidRPr="00F93074">
        <w:rPr>
          <w:rFonts w:eastAsiaTheme="minorEastAsia"/>
          <w:b/>
          <w:bCs/>
          <w:rtl/>
          <w:lang w:val="en-US"/>
        </w:rPr>
        <w:t xml:space="preserve">اً </w:t>
      </w:r>
      <w:r w:rsidRPr="00F93074">
        <w:rPr>
          <w:rFonts w:eastAsiaTheme="minorEastAsia"/>
          <w:b/>
          <w:bCs/>
          <w:rtl/>
          <w:lang w:val="en-US"/>
        </w:rPr>
        <w:t>بالبيانات المصنفة المتعلقة بالأطفال المهاجرين طالبي الحماية الدولية القادمين من مناطق النزاع حيث كانوا معرضين لخطر التجنيد، فتوصي بأن تتخذ الدولة الطرف جميع التدابير اللازمة، ومنها إجراء تقييم دقيق لحالة الأطفال ملتمسي اللجوء القادمين من مناطق النزاع الذين يمكن أن يكونوا قد جُنِّدوا أو استُخدموا في أعمال قتالية، وتعزيز الخدمات الاستشارية القانونية المتاحة لهم وتوفير مساعدة فورية ملائمة ثقافي</w:t>
      </w:r>
      <w:r w:rsidR="00C0054D" w:rsidRPr="00F93074">
        <w:rPr>
          <w:rFonts w:eastAsiaTheme="minorEastAsia"/>
          <w:b/>
          <w:bCs/>
          <w:rtl/>
          <w:lang w:val="en-US"/>
        </w:rPr>
        <w:t xml:space="preserve">اً </w:t>
      </w:r>
      <w:r w:rsidRPr="00F93074">
        <w:rPr>
          <w:rFonts w:eastAsiaTheme="minorEastAsia"/>
          <w:b/>
          <w:bCs/>
          <w:rtl/>
          <w:lang w:val="en-US"/>
        </w:rPr>
        <w:t>ومراعية لمصالح الطفل وللاعتبارات الجنسانية ومتعددة التخصصات، من أجل ضمان حصول هؤلاء الأطفال على خدمات التعافي البدني والنفسي وفرص الاستفادة من برامج إعادة التأهيل وإعادة الإدماج.</w:t>
      </w:r>
    </w:p>
    <w:p w14:paraId="04AF7A32" w14:textId="4CF28AC8" w:rsidR="00747C83" w:rsidRPr="00F93074" w:rsidRDefault="00747C83" w:rsidP="00E833BC">
      <w:pPr>
        <w:pStyle w:val="SingleTxtGA"/>
        <w:rPr>
          <w:rFonts w:eastAsiaTheme="minorEastAsia"/>
          <w:lang w:val="en-US" w:eastAsia="zh-TW"/>
        </w:rPr>
      </w:pPr>
      <w:r w:rsidRPr="00F93074">
        <w:rPr>
          <w:rFonts w:eastAsiaTheme="minorEastAsia"/>
          <w:rtl/>
          <w:lang w:val="en-US"/>
        </w:rPr>
        <w:t>58-</w:t>
      </w:r>
      <w:r w:rsidRPr="00F93074">
        <w:rPr>
          <w:rFonts w:eastAsiaTheme="minorEastAsia"/>
          <w:rtl/>
          <w:lang w:val="en-US"/>
        </w:rPr>
        <w:tab/>
      </w:r>
      <w:r w:rsidRPr="00F93074">
        <w:rPr>
          <w:rFonts w:eastAsiaTheme="minorEastAsia"/>
          <w:b/>
          <w:bCs/>
          <w:rtl/>
          <w:lang w:val="en-US"/>
        </w:rPr>
        <w:t>وتحيط اللجنة علم</w:t>
      </w:r>
      <w:r w:rsidR="00C0054D" w:rsidRPr="00F93074">
        <w:rPr>
          <w:rFonts w:eastAsiaTheme="minorEastAsia"/>
          <w:b/>
          <w:bCs/>
          <w:rtl/>
          <w:lang w:val="en-US"/>
        </w:rPr>
        <w:t xml:space="preserve">اً </w:t>
      </w:r>
      <w:r w:rsidRPr="00F93074">
        <w:rPr>
          <w:rFonts w:eastAsiaTheme="minorEastAsia"/>
          <w:b/>
          <w:bCs/>
          <w:rtl/>
          <w:lang w:val="en-US"/>
        </w:rPr>
        <w:t>بالمرسوم الرئاسي رقم 111 المؤرخ 9 كانون الثاني/يناير 2024 الذي</w:t>
      </w:r>
      <w:r w:rsidR="00FC34CB" w:rsidRPr="00F93074">
        <w:rPr>
          <w:rFonts w:eastAsiaTheme="minorEastAsia" w:hint="cs"/>
          <w:b/>
          <w:bCs/>
          <w:rtl/>
          <w:lang w:val="en-US"/>
        </w:rPr>
        <w:t> </w:t>
      </w:r>
      <w:r w:rsidRPr="00F93074">
        <w:rPr>
          <w:rFonts w:eastAsiaTheme="minorEastAsia"/>
          <w:b/>
          <w:bCs/>
          <w:rtl/>
          <w:lang w:val="en-US"/>
        </w:rPr>
        <w:t xml:space="preserve">يعلن حالة الطوارئ بسبب وجود "نزاع مسلح داخلي" في إكوادور، وتوصي بأن تكفل الدولة الطرف </w:t>
      </w:r>
      <w:r w:rsidRPr="00F93074">
        <w:rPr>
          <w:rFonts w:eastAsiaTheme="minorEastAsia"/>
          <w:b/>
          <w:bCs/>
          <w:rtl/>
          <w:lang w:val="en-US"/>
        </w:rPr>
        <w:lastRenderedPageBreak/>
        <w:t>ألّا يتسبب تنفيذ هذا المرسوم والمراسيم ذات الصلة في انتهاك حقوق الطفل على النحو المعترف به في الاتفاقية وفي البروتوكولين الاختياريين الملحقين بها.</w:t>
      </w:r>
    </w:p>
    <w:p w14:paraId="5AEF8B6E" w14:textId="26D360FE" w:rsidR="00747C83" w:rsidRPr="00F93074" w:rsidRDefault="001D7515" w:rsidP="001D7515">
      <w:pPr>
        <w:pStyle w:val="H1GA"/>
        <w:rPr>
          <w:lang w:eastAsia="zh-TW"/>
        </w:rPr>
      </w:pPr>
      <w:r w:rsidRPr="00F93074">
        <w:rPr>
          <w:rtl/>
        </w:rPr>
        <w:tab/>
      </w:r>
      <w:r w:rsidR="00747C83" w:rsidRPr="00F93074">
        <w:rPr>
          <w:rtl/>
        </w:rPr>
        <w:t>لام-</w:t>
      </w:r>
      <w:r w:rsidR="00747C83" w:rsidRPr="00F93074">
        <w:rPr>
          <w:rtl/>
        </w:rPr>
        <w:tab/>
        <w:t>التعاون مع الهيئات الإقليمية</w:t>
      </w:r>
    </w:p>
    <w:p w14:paraId="32C4EECD" w14:textId="7D6358DE" w:rsidR="00747C83" w:rsidRPr="00F93074" w:rsidRDefault="00747C83" w:rsidP="00E833BC">
      <w:pPr>
        <w:pStyle w:val="SingleTxtGA"/>
        <w:rPr>
          <w:rFonts w:eastAsiaTheme="minorEastAsia"/>
          <w:b/>
          <w:lang w:val="en-US" w:eastAsia="zh-TW"/>
        </w:rPr>
      </w:pPr>
      <w:r w:rsidRPr="00F93074">
        <w:rPr>
          <w:rFonts w:eastAsiaTheme="minorEastAsia"/>
          <w:b/>
          <w:rtl/>
          <w:lang w:val="en-US"/>
        </w:rPr>
        <w:t>59</w:t>
      </w:r>
      <w:r w:rsidRPr="00F93074">
        <w:rPr>
          <w:rFonts w:eastAsiaTheme="minorEastAsia"/>
          <w:bCs/>
          <w:rtl/>
          <w:lang w:val="en-US"/>
        </w:rPr>
        <w:t>-</w:t>
      </w:r>
      <w:r w:rsidRPr="00F93074">
        <w:rPr>
          <w:rFonts w:eastAsiaTheme="minorEastAsia"/>
          <w:bCs/>
          <w:rtl/>
          <w:lang w:val="en-US"/>
        </w:rPr>
        <w:tab/>
      </w:r>
      <w:r w:rsidRPr="00F93074">
        <w:rPr>
          <w:rFonts w:eastAsiaTheme="minorEastAsia"/>
          <w:b/>
          <w:bCs/>
          <w:rtl/>
          <w:lang w:val="en-US"/>
        </w:rPr>
        <w:t>توصي اللجنة بأن تتعاون الدولة الطرف مع منظمة الدول الأمريكية على تنفيذ الاتفاقية وغيرها من صكوك حقوق الإنسان، في الدولة الطرف وفي الدول الأعضاء الأخرى في المنظمة على</w:t>
      </w:r>
      <w:r w:rsidR="001D7515" w:rsidRPr="00F93074">
        <w:rPr>
          <w:rFonts w:eastAsiaTheme="minorEastAsia" w:hint="cs"/>
          <w:b/>
          <w:bCs/>
          <w:rtl/>
          <w:lang w:val="en-US"/>
        </w:rPr>
        <w:t> </w:t>
      </w:r>
      <w:r w:rsidRPr="00F93074">
        <w:rPr>
          <w:rFonts w:eastAsiaTheme="minorEastAsia"/>
          <w:b/>
          <w:bCs/>
          <w:rtl/>
          <w:lang w:val="en-US"/>
        </w:rPr>
        <w:t>السواء.</w:t>
      </w:r>
    </w:p>
    <w:p w14:paraId="480A0145" w14:textId="651952CF" w:rsidR="00747C83" w:rsidRPr="00F93074" w:rsidRDefault="001D7515" w:rsidP="001D7515">
      <w:pPr>
        <w:pStyle w:val="HChGA"/>
        <w:rPr>
          <w:lang w:eastAsia="zh-TW"/>
        </w:rPr>
      </w:pPr>
      <w:r w:rsidRPr="00F93074">
        <w:rPr>
          <w:rtl/>
        </w:rPr>
        <w:tab/>
      </w:r>
      <w:r w:rsidR="00747C83" w:rsidRPr="00F93074">
        <w:rPr>
          <w:rtl/>
        </w:rPr>
        <w:t>رابعا</w:t>
      </w:r>
      <w:r w:rsidRPr="00F93074">
        <w:rPr>
          <w:rFonts w:hint="cs"/>
          <w:rtl/>
        </w:rPr>
        <w:t>ً</w:t>
      </w:r>
      <w:r w:rsidR="00747C83" w:rsidRPr="00F93074">
        <w:rPr>
          <w:rtl/>
        </w:rPr>
        <w:t>-</w:t>
      </w:r>
      <w:r w:rsidR="00747C83" w:rsidRPr="00F93074">
        <w:rPr>
          <w:rtl/>
        </w:rPr>
        <w:tab/>
        <w:t>التنفيذ والإبلاغ</w:t>
      </w:r>
    </w:p>
    <w:p w14:paraId="42DF82E4" w14:textId="41100D70" w:rsidR="00747C83" w:rsidRPr="00F93074" w:rsidRDefault="001D7515" w:rsidP="001D7515">
      <w:pPr>
        <w:pStyle w:val="H1GA"/>
        <w:rPr>
          <w:lang w:eastAsia="zh-TW"/>
        </w:rPr>
      </w:pPr>
      <w:r w:rsidRPr="00F93074">
        <w:rPr>
          <w:rtl/>
        </w:rPr>
        <w:tab/>
      </w:r>
      <w:r w:rsidR="00747C83" w:rsidRPr="00F93074">
        <w:rPr>
          <w:rtl/>
        </w:rPr>
        <w:t>ألف-</w:t>
      </w:r>
      <w:r w:rsidR="00747C83" w:rsidRPr="00F93074">
        <w:rPr>
          <w:rtl/>
        </w:rPr>
        <w:tab/>
        <w:t>المتابعة والنشر</w:t>
      </w:r>
    </w:p>
    <w:p w14:paraId="13AD41F8" w14:textId="11AF04F1" w:rsidR="00747C83" w:rsidRPr="00F93074" w:rsidRDefault="00747C83" w:rsidP="00E833BC">
      <w:pPr>
        <w:pStyle w:val="SingleTxtGA"/>
        <w:rPr>
          <w:rFonts w:eastAsiaTheme="minorEastAsia"/>
          <w:lang w:val="en-US" w:eastAsia="zh-TW"/>
        </w:rPr>
      </w:pPr>
      <w:r w:rsidRPr="00F93074">
        <w:rPr>
          <w:rFonts w:eastAsiaTheme="minorEastAsia"/>
          <w:rtl/>
          <w:lang w:val="en-US"/>
        </w:rPr>
        <w:t>60-</w:t>
      </w:r>
      <w:r w:rsidRPr="00F93074">
        <w:rPr>
          <w:rFonts w:eastAsiaTheme="minorEastAsia"/>
          <w:rtl/>
          <w:lang w:val="en-US"/>
        </w:rPr>
        <w:tab/>
      </w:r>
      <w:r w:rsidRPr="00F93074">
        <w:rPr>
          <w:rFonts w:eastAsiaTheme="minorEastAsia"/>
          <w:b/>
          <w:bCs/>
          <w:rtl/>
          <w:lang w:val="en-US"/>
        </w:rPr>
        <w:t>توصي اللجنة بأن تتخذ الدولة الطرف جميع التدابير الملائمة لضمان تنفيذ التوصيات الواردة في هذه الملاحظات الختامية تنفيذ</w:t>
      </w:r>
      <w:r w:rsidR="00C0054D" w:rsidRPr="00F93074">
        <w:rPr>
          <w:rFonts w:eastAsiaTheme="minorEastAsia"/>
          <w:b/>
          <w:bCs/>
          <w:rtl/>
          <w:lang w:val="en-US"/>
        </w:rPr>
        <w:t xml:space="preserve">اً </w:t>
      </w:r>
      <w:r w:rsidRPr="00F93074">
        <w:rPr>
          <w:rFonts w:eastAsiaTheme="minorEastAsia"/>
          <w:b/>
          <w:bCs/>
          <w:rtl/>
          <w:lang w:val="en-US"/>
        </w:rPr>
        <w:t>كامل</w:t>
      </w:r>
      <w:r w:rsidR="00C0054D" w:rsidRPr="00F93074">
        <w:rPr>
          <w:rFonts w:eastAsiaTheme="minorEastAsia"/>
          <w:b/>
          <w:bCs/>
          <w:rtl/>
          <w:lang w:val="en-US"/>
        </w:rPr>
        <w:t xml:space="preserve">اً، </w:t>
      </w:r>
      <w:r w:rsidRPr="00F93074">
        <w:rPr>
          <w:rFonts w:eastAsiaTheme="minorEastAsia"/>
          <w:b/>
          <w:bCs/>
          <w:rtl/>
          <w:lang w:val="en-US"/>
        </w:rPr>
        <w:t>ولنشر نسخة ملائمة للأطفال وإتاحتها لهم على نطاق واسع، بمن فيهم الأطفال الذين يعيشون في أشد ظروف الحرمان.</w:t>
      </w:r>
      <w:r w:rsidRPr="00F93074">
        <w:rPr>
          <w:rFonts w:eastAsiaTheme="minorEastAsia"/>
          <w:rtl/>
          <w:lang w:val="en-US"/>
        </w:rPr>
        <w:t xml:space="preserve"> </w:t>
      </w:r>
      <w:r w:rsidRPr="00F93074">
        <w:rPr>
          <w:rFonts w:eastAsiaTheme="minorEastAsia"/>
          <w:b/>
          <w:bCs/>
          <w:rtl/>
          <w:lang w:val="en-US"/>
        </w:rPr>
        <w:t>وتوصي اللجنة أيض</w:t>
      </w:r>
      <w:r w:rsidR="00C0054D" w:rsidRPr="00F93074">
        <w:rPr>
          <w:rFonts w:eastAsiaTheme="minorEastAsia"/>
          <w:b/>
          <w:bCs/>
          <w:rtl/>
          <w:lang w:val="en-US"/>
        </w:rPr>
        <w:t xml:space="preserve">اً </w:t>
      </w:r>
      <w:r w:rsidRPr="00F93074">
        <w:rPr>
          <w:rFonts w:eastAsiaTheme="minorEastAsia"/>
          <w:b/>
          <w:bCs/>
          <w:rtl/>
          <w:lang w:val="en-US"/>
        </w:rPr>
        <w:t>بإتاحة التقرير الدوري السابع وهذه الملاحظات الختامية على نطاق واسع بلغات البلد.</w:t>
      </w:r>
    </w:p>
    <w:p w14:paraId="78C87219" w14:textId="49E461C6" w:rsidR="00747C83" w:rsidRPr="00F93074" w:rsidRDefault="001D7515" w:rsidP="001D7515">
      <w:pPr>
        <w:pStyle w:val="H1GA"/>
        <w:rPr>
          <w:lang w:eastAsia="zh-TW"/>
        </w:rPr>
      </w:pPr>
      <w:r w:rsidRPr="00F93074">
        <w:rPr>
          <w:rtl/>
        </w:rPr>
        <w:tab/>
      </w:r>
      <w:r w:rsidR="00747C83" w:rsidRPr="00F93074">
        <w:rPr>
          <w:rtl/>
        </w:rPr>
        <w:t>باء-</w:t>
      </w:r>
      <w:r w:rsidR="00747C83" w:rsidRPr="00F93074">
        <w:rPr>
          <w:rtl/>
        </w:rPr>
        <w:tab/>
        <w:t>التقرير المقبل</w:t>
      </w:r>
    </w:p>
    <w:p w14:paraId="3CCE3353" w14:textId="6D7F57AA" w:rsidR="00747C83" w:rsidRPr="00F93074" w:rsidRDefault="00747C83" w:rsidP="00E833BC">
      <w:pPr>
        <w:pStyle w:val="SingleTxtGA"/>
        <w:rPr>
          <w:rFonts w:eastAsiaTheme="minorEastAsia"/>
          <w:lang w:val="en-US" w:eastAsia="zh-TW"/>
        </w:rPr>
      </w:pPr>
      <w:r w:rsidRPr="00F93074">
        <w:rPr>
          <w:rFonts w:eastAsiaTheme="minorEastAsia"/>
          <w:rtl/>
          <w:lang w:val="en-US"/>
        </w:rPr>
        <w:t>61-</w:t>
      </w:r>
      <w:r w:rsidRPr="00F93074">
        <w:rPr>
          <w:rFonts w:eastAsiaTheme="minorEastAsia"/>
          <w:rtl/>
          <w:lang w:val="en-US"/>
        </w:rPr>
        <w:tab/>
      </w:r>
      <w:r w:rsidRPr="00F93074">
        <w:rPr>
          <w:rFonts w:eastAsiaTheme="minorEastAsia"/>
          <w:b/>
          <w:bCs/>
          <w:rtl/>
          <w:lang w:val="en-US"/>
        </w:rPr>
        <w:t>ستحدّد اللجنة للدولة الطرف الموعد ال</w:t>
      </w:r>
      <w:r w:rsidR="00E833BC" w:rsidRPr="00F93074">
        <w:rPr>
          <w:rFonts w:eastAsiaTheme="minorEastAsia"/>
          <w:b/>
          <w:bCs/>
          <w:rtl/>
          <w:lang w:val="en-US"/>
        </w:rPr>
        <w:t>مقرر</w:t>
      </w:r>
      <w:r w:rsidRPr="00F93074">
        <w:rPr>
          <w:rFonts w:eastAsiaTheme="minorEastAsia"/>
          <w:b/>
          <w:bCs/>
          <w:rtl/>
          <w:lang w:val="en-US"/>
        </w:rPr>
        <w:t xml:space="preserve"> لتقديم تقريرها الجامع لتقريريها الدوريين الثامن والتاسع وتبلغها به في الوقت المناسب، وفق</w:t>
      </w:r>
      <w:r w:rsidR="00C0054D" w:rsidRPr="00F93074">
        <w:rPr>
          <w:rFonts w:eastAsiaTheme="minorEastAsia"/>
          <w:b/>
          <w:bCs/>
          <w:rtl/>
          <w:lang w:val="en-US"/>
        </w:rPr>
        <w:t xml:space="preserve">اً </w:t>
      </w:r>
      <w:r w:rsidRPr="00F93074">
        <w:rPr>
          <w:rFonts w:eastAsiaTheme="minorEastAsia"/>
          <w:b/>
          <w:bCs/>
          <w:rtl/>
          <w:lang w:val="en-US"/>
        </w:rPr>
        <w:t>للجدول الزمني المتوخى لتقديم التقارير والذي يمكن التنبؤ به، وبعد أن تعتمد اللجنة، عند الاقتضاء، قائمةً بالمسائل والأسئلة تُحال إلى الدولة الطرف قبل تقديم التقرير.</w:t>
      </w:r>
      <w:r w:rsidRPr="00F93074">
        <w:rPr>
          <w:rFonts w:eastAsiaTheme="minorEastAsia"/>
          <w:rtl/>
          <w:lang w:val="en-US"/>
        </w:rPr>
        <w:t xml:space="preserve"> </w:t>
      </w:r>
      <w:r w:rsidRPr="00F93074">
        <w:rPr>
          <w:rFonts w:eastAsiaTheme="minorEastAsia"/>
          <w:b/>
          <w:bCs/>
          <w:rtl/>
          <w:lang w:val="en-US"/>
        </w:rPr>
        <w:t>وينبغي أن يمتثل التقرير للمبادئ التوجيهية المنسقة الخاصة بمعاهدة بعينها التي وضعتها اللجنة لتقديم التقارير</w:t>
      </w:r>
      <w:r w:rsidR="00E833BC" w:rsidRPr="00F93074">
        <w:rPr>
          <w:rStyle w:val="FootnoteReference"/>
          <w:rFonts w:eastAsiaTheme="minorEastAsia"/>
          <w:b/>
          <w:sz w:val="22"/>
          <w:rtl/>
          <w:lang w:val="en-US"/>
        </w:rPr>
        <w:t>(</w:t>
      </w:r>
      <w:r w:rsidR="00E833BC" w:rsidRPr="00F93074">
        <w:rPr>
          <w:rStyle w:val="FootnoteReference"/>
          <w:rFonts w:eastAsiaTheme="minorEastAsia"/>
          <w:b/>
          <w:sz w:val="22"/>
          <w:rtl/>
          <w:lang w:val="en-US"/>
        </w:rPr>
        <w:footnoteReference w:id="14"/>
      </w:r>
      <w:r w:rsidR="00E833BC" w:rsidRPr="00F93074">
        <w:rPr>
          <w:rStyle w:val="FootnoteReference"/>
          <w:rFonts w:eastAsiaTheme="minorEastAsia"/>
          <w:b/>
          <w:sz w:val="22"/>
          <w:rtl/>
          <w:lang w:val="en-US"/>
        </w:rPr>
        <w:t>)</w:t>
      </w:r>
      <w:r w:rsidR="001D7515" w:rsidRPr="00F93074">
        <w:rPr>
          <w:rFonts w:eastAsiaTheme="minorEastAsia" w:hint="cs"/>
          <w:b/>
          <w:bCs/>
          <w:rtl/>
          <w:lang w:val="en-US"/>
        </w:rPr>
        <w:t>،</w:t>
      </w:r>
      <w:r w:rsidRPr="00F93074">
        <w:rPr>
          <w:rFonts w:eastAsiaTheme="minorEastAsia"/>
          <w:b/>
          <w:bCs/>
          <w:rtl/>
          <w:lang w:val="en-US"/>
        </w:rPr>
        <w:t> وينبغي ألا يتجاوز عدد كلماته 200 21 كلمة</w:t>
      </w:r>
      <w:r w:rsidR="00E833BC" w:rsidRPr="00F93074">
        <w:rPr>
          <w:rStyle w:val="FootnoteReference"/>
          <w:rFonts w:eastAsiaTheme="minorEastAsia"/>
          <w:b/>
          <w:sz w:val="22"/>
          <w:rtl/>
          <w:lang w:val="en-US"/>
        </w:rPr>
        <w:t>(</w:t>
      </w:r>
      <w:r w:rsidR="00E833BC" w:rsidRPr="00F93074">
        <w:rPr>
          <w:rStyle w:val="FootnoteReference"/>
          <w:rFonts w:eastAsiaTheme="minorEastAsia"/>
          <w:b/>
          <w:sz w:val="22"/>
          <w:rtl/>
          <w:lang w:val="en-US"/>
        </w:rPr>
        <w:footnoteReference w:id="15"/>
      </w:r>
      <w:r w:rsidR="00E833BC" w:rsidRPr="00F93074">
        <w:rPr>
          <w:rStyle w:val="FootnoteReference"/>
          <w:rFonts w:eastAsiaTheme="minorEastAsia"/>
          <w:b/>
          <w:sz w:val="22"/>
          <w:rtl/>
          <w:lang w:val="en-US"/>
        </w:rPr>
        <w:t>)</w:t>
      </w:r>
      <w:r w:rsidR="00E833BC" w:rsidRPr="00F93074">
        <w:rPr>
          <w:rFonts w:eastAsiaTheme="minorEastAsia" w:hint="cs"/>
          <w:b/>
          <w:bCs/>
          <w:rtl/>
          <w:lang w:val="en-US"/>
        </w:rPr>
        <w:t>.</w:t>
      </w:r>
      <w:r w:rsidRPr="00F93074">
        <w:rPr>
          <w:rFonts w:eastAsiaTheme="minorEastAsia"/>
          <w:b/>
          <w:bCs/>
          <w:rtl/>
          <w:lang w:val="en-US"/>
        </w:rPr>
        <w:t xml:space="preserve"> وفي حال تجاوز عدد كلمات التقرير المقدَّم الحدّ الأقصى المنصوص عليه، سيُطلب إلى الدولة الطرف أن تقلّص حجمه.</w:t>
      </w:r>
      <w:r w:rsidRPr="00F93074">
        <w:rPr>
          <w:rFonts w:eastAsiaTheme="minorEastAsia"/>
          <w:rtl/>
          <w:lang w:val="en-US"/>
        </w:rPr>
        <w:t xml:space="preserve"> </w:t>
      </w:r>
      <w:r w:rsidRPr="00F93074">
        <w:rPr>
          <w:rFonts w:eastAsiaTheme="minorEastAsia"/>
          <w:b/>
          <w:bCs/>
          <w:rtl/>
          <w:lang w:val="en-US"/>
        </w:rPr>
        <w:t>وإذا</w:t>
      </w:r>
      <w:r w:rsidR="00E833BC" w:rsidRPr="00F93074">
        <w:rPr>
          <w:rFonts w:eastAsiaTheme="minorEastAsia" w:hint="cs"/>
          <w:b/>
          <w:bCs/>
          <w:rtl/>
          <w:lang w:val="en-US"/>
        </w:rPr>
        <w:t> </w:t>
      </w:r>
      <w:r w:rsidRPr="00F93074">
        <w:rPr>
          <w:rFonts w:eastAsiaTheme="minorEastAsia"/>
          <w:b/>
          <w:bCs/>
          <w:rtl/>
          <w:lang w:val="en-US"/>
        </w:rPr>
        <w:t>تعذّر على الدولة الطرف مراجعة التقرير وإعادة تقديمه، فلا يمكن ضمان ترجمته كي تنظر فيه</w:t>
      </w:r>
      <w:r w:rsidR="002B36E7" w:rsidRPr="00F93074">
        <w:rPr>
          <w:rFonts w:eastAsiaTheme="minorEastAsia" w:hint="cs"/>
          <w:b/>
          <w:bCs/>
          <w:rtl/>
          <w:lang w:val="en-US"/>
        </w:rPr>
        <w:t> </w:t>
      </w:r>
      <w:r w:rsidRPr="00F93074">
        <w:rPr>
          <w:rFonts w:eastAsiaTheme="minorEastAsia"/>
          <w:b/>
          <w:bCs/>
          <w:rtl/>
          <w:lang w:val="en-US"/>
        </w:rPr>
        <w:t>هيئة المعاهدة.</w:t>
      </w:r>
    </w:p>
    <w:p w14:paraId="58668907" w14:textId="70A3C84D" w:rsidR="00E833BC" w:rsidRPr="009C2AE2" w:rsidRDefault="00E833BC" w:rsidP="00E833BC">
      <w:pPr>
        <w:pStyle w:val="SingleTxtGA"/>
        <w:jc w:val="center"/>
        <w:rPr>
          <w:rFonts w:hint="cs"/>
          <w:u w:val="single"/>
          <w:lang w:val="en-US"/>
        </w:rPr>
      </w:pPr>
      <w:r w:rsidRPr="00F93074">
        <w:rPr>
          <w:u w:val="single"/>
          <w:rtl/>
        </w:rPr>
        <w:tab/>
      </w:r>
      <w:r w:rsidRPr="00F93074">
        <w:rPr>
          <w:u w:val="single"/>
          <w:rtl/>
        </w:rPr>
        <w:tab/>
      </w:r>
      <w:r w:rsidRPr="00F93074">
        <w:rPr>
          <w:u w:val="single"/>
          <w:rtl/>
        </w:rPr>
        <w:tab/>
      </w:r>
    </w:p>
    <w:sectPr w:rsidR="00E833BC" w:rsidRPr="009C2AE2" w:rsidSect="00DF0D05">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D7F706" w14:textId="77777777" w:rsidR="002855AF" w:rsidRPr="002901D9" w:rsidRDefault="002855AF" w:rsidP="00A749D0">
      <w:pPr>
        <w:spacing w:after="60" w:line="240" w:lineRule="auto"/>
        <w:ind w:left="57"/>
        <w:rPr>
          <w:i/>
          <w:iCs/>
        </w:rPr>
      </w:pPr>
      <w:r>
        <w:rPr>
          <w:rFonts w:hint="cs"/>
          <w:i/>
          <w:iCs/>
          <w:rtl/>
        </w:rPr>
        <w:t>الحواشي</w:t>
      </w:r>
    </w:p>
  </w:endnote>
  <w:endnote w:type="continuationSeparator" w:id="0">
    <w:p w14:paraId="0DF6BACD" w14:textId="77777777" w:rsidR="002855AF" w:rsidRDefault="002855AF"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604E4F" w14:textId="2D0D4F7A" w:rsidR="00A8546F" w:rsidRPr="00A8546F" w:rsidRDefault="00A8546F" w:rsidP="00A8546F">
    <w:pPr>
      <w:pStyle w:val="Footer"/>
      <w:tabs>
        <w:tab w:val="right" w:pos="9638"/>
      </w:tabs>
      <w:rPr>
        <w:b/>
        <w:sz w:val="18"/>
        <w:lang w:val="en-US"/>
      </w:rPr>
    </w:pPr>
    <w:r>
      <w:rPr>
        <w:lang w:val="en-US"/>
      </w:rPr>
      <w:t>GE.25-02292</w:t>
    </w:r>
    <w:r>
      <w:rPr>
        <w:lang w:val="en-US"/>
      </w:rPr>
      <w:tab/>
    </w:r>
    <w:r w:rsidRPr="00A8546F">
      <w:rPr>
        <w:b/>
        <w:sz w:val="18"/>
        <w:lang w:val="en-US"/>
      </w:rPr>
      <w:fldChar w:fldCharType="begin"/>
    </w:r>
    <w:r w:rsidRPr="00A8546F">
      <w:rPr>
        <w:b/>
        <w:sz w:val="18"/>
        <w:lang w:val="en-US"/>
      </w:rPr>
      <w:instrText xml:space="preserve"> PAGE  \* MERGEFORMAT </w:instrText>
    </w:r>
    <w:r w:rsidRPr="00A8546F">
      <w:rPr>
        <w:b/>
        <w:sz w:val="18"/>
        <w:lang w:val="en-US"/>
      </w:rPr>
      <w:fldChar w:fldCharType="separate"/>
    </w:r>
    <w:r w:rsidRPr="00A8546F">
      <w:rPr>
        <w:b/>
        <w:noProof/>
        <w:sz w:val="18"/>
        <w:lang w:val="en-US"/>
      </w:rPr>
      <w:t>2</w:t>
    </w:r>
    <w:r w:rsidRPr="00A8546F">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64539E" w14:textId="0A8FCEF2" w:rsidR="006959B0" w:rsidRPr="00A8546F" w:rsidRDefault="00A8546F" w:rsidP="00A8546F">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GE.25-02292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DB0484" w14:textId="115CB94D" w:rsidR="001D5AC0" w:rsidRPr="00A8546F" w:rsidRDefault="00A8546F" w:rsidP="00A8546F">
    <w:pPr>
      <w:pStyle w:val="Footer"/>
      <w:spacing w:before="600"/>
      <w:ind w:left="567"/>
      <w:jc w:val="right"/>
      <w:rPr>
        <w:sz w:val="20"/>
        <w:lang w:val="en-US"/>
      </w:rPr>
    </w:pPr>
    <w:r>
      <w:rPr>
        <w:sz w:val="20"/>
        <w:lang w:val="en-US"/>
      </w:rPr>
      <w:t>GE.</w:t>
    </w:r>
    <w:r w:rsidR="00C83D67">
      <w:rPr>
        <w:noProof/>
      </w:rPr>
      <w:drawing>
        <wp:anchor distT="0" distB="0" distL="114300" distR="114300" simplePos="0" relativeHeight="251658240" behindDoc="1" locked="1" layoutInCell="0" allowOverlap="1" wp14:anchorId="0984D9AD" wp14:editId="12C68F2C">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25-02292 </w:t>
    </w:r>
    <w:r w:rsidR="009C2AE2">
      <w:rPr>
        <w:sz w:val="20"/>
        <w:lang w:val="en-US"/>
      </w:rPr>
      <w:t>(A)    280325    010425</w:t>
    </w:r>
    <w:r>
      <w:rPr>
        <w:noProof/>
        <w:sz w:val="20"/>
        <w:lang w:val="en-US"/>
      </w:rPr>
      <w:drawing>
        <wp:anchor distT="0" distB="0" distL="114300" distR="114300" simplePos="0" relativeHeight="251659264" behindDoc="0" locked="0" layoutInCell="1" allowOverlap="1" wp14:anchorId="0FDF2A4D" wp14:editId="383E60D7">
          <wp:simplePos x="0" y="0"/>
          <wp:positionH relativeFrom="margin">
            <wp:posOffset>0</wp:posOffset>
          </wp:positionH>
          <wp:positionV relativeFrom="margin">
            <wp:posOffset>8891905</wp:posOffset>
          </wp:positionV>
          <wp:extent cx="628650" cy="628650"/>
          <wp:effectExtent l="0" t="0" r="0" b="0"/>
          <wp:wrapNone/>
          <wp:docPr id="1574672406"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672406"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E1F50B" w14:textId="77777777" w:rsidR="002855AF" w:rsidRPr="00FB280F" w:rsidRDefault="002855AF" w:rsidP="00FB280F">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59539D68" w14:textId="77777777" w:rsidR="002855AF" w:rsidRDefault="002855AF" w:rsidP="00656392">
      <w:pPr>
        <w:spacing w:line="240" w:lineRule="auto"/>
      </w:pPr>
      <w:r>
        <w:continuationSeparator/>
      </w:r>
    </w:p>
  </w:footnote>
  <w:footnote w:id="1">
    <w:p w14:paraId="44364378" w14:textId="2A8A4F6A" w:rsidR="00E833BC" w:rsidRPr="00F93074" w:rsidRDefault="00E833BC" w:rsidP="004C142C">
      <w:pPr>
        <w:pStyle w:val="FootnoteText1"/>
      </w:pPr>
      <w:r w:rsidRPr="00F93074">
        <w:rPr>
          <w:rtl/>
        </w:rPr>
        <w:t>*</w:t>
      </w:r>
      <w:r w:rsidRPr="00F93074">
        <w:rPr>
          <w:rtl/>
        </w:rPr>
        <w:tab/>
        <w:t>اعتمدتها اللجنة في دورتها الثامنة والتسعين (13-31 كانون الثاني/يناير 2025).</w:t>
      </w:r>
    </w:p>
  </w:footnote>
  <w:footnote w:id="2">
    <w:p w14:paraId="5D846548" w14:textId="49BBE300" w:rsidR="00E833BC" w:rsidRPr="00F93074" w:rsidRDefault="00E833BC" w:rsidP="00E833BC">
      <w:pPr>
        <w:pStyle w:val="FootnoteText1"/>
        <w:textDirection w:val="tbRlV"/>
        <w:rPr>
          <w:lang w:eastAsia="zh-TW"/>
        </w:rPr>
      </w:pPr>
      <w:r w:rsidRPr="00F93074">
        <w:rPr>
          <w:rtl/>
        </w:rPr>
        <w:t>(</w:t>
      </w:r>
      <w:r w:rsidRPr="00F93074">
        <w:rPr>
          <w:rStyle w:val="FootnoteReference"/>
          <w:vertAlign w:val="baseline"/>
          <w:rtl/>
        </w:rPr>
        <w:footnoteRef/>
      </w:r>
      <w:r w:rsidRPr="00F93074">
        <w:rPr>
          <w:rStyle w:val="FootnoteReference"/>
          <w:vertAlign w:val="baseline"/>
          <w:rtl/>
        </w:rPr>
        <w:t>)</w:t>
      </w:r>
      <w:r w:rsidRPr="00F93074">
        <w:rPr>
          <w:rtl/>
        </w:rPr>
        <w:tab/>
        <w:t xml:space="preserve">الوثيقة </w:t>
      </w:r>
      <w:hyperlink r:id="rId1" w:history="1">
        <w:r w:rsidRPr="00F93074">
          <w:rPr>
            <w:rStyle w:val="Hyperlink"/>
          </w:rPr>
          <w:t>CRC/C/ECU/7</w:t>
        </w:r>
      </w:hyperlink>
      <w:r w:rsidRPr="00F93074">
        <w:rPr>
          <w:rtl/>
        </w:rPr>
        <w:t>.</w:t>
      </w:r>
    </w:p>
  </w:footnote>
  <w:footnote w:id="3">
    <w:p w14:paraId="63B7D288" w14:textId="4DEB0822" w:rsidR="00E833BC" w:rsidRPr="00F93074" w:rsidRDefault="00E833BC" w:rsidP="00E833BC">
      <w:pPr>
        <w:pStyle w:val="FootnoteText1"/>
        <w:textDirection w:val="tbRlV"/>
        <w:rPr>
          <w:lang w:eastAsia="zh-TW"/>
        </w:rPr>
      </w:pPr>
      <w:r w:rsidRPr="00F93074">
        <w:rPr>
          <w:rtl/>
        </w:rPr>
        <w:t>(</w:t>
      </w:r>
      <w:r w:rsidRPr="00F93074">
        <w:rPr>
          <w:rStyle w:val="FootnoteReference"/>
          <w:vertAlign w:val="baseline"/>
          <w:rtl/>
        </w:rPr>
        <w:footnoteRef/>
      </w:r>
      <w:r w:rsidRPr="00F93074">
        <w:rPr>
          <w:rStyle w:val="FootnoteReference"/>
          <w:vertAlign w:val="baseline"/>
          <w:rtl/>
        </w:rPr>
        <w:t>)</w:t>
      </w:r>
      <w:r w:rsidRPr="00F93074">
        <w:rPr>
          <w:rtl/>
        </w:rPr>
        <w:tab/>
        <w:t xml:space="preserve">انظر الوثيقتين </w:t>
      </w:r>
      <w:hyperlink r:id="rId2" w:history="1">
        <w:r w:rsidRPr="00F93074">
          <w:rPr>
            <w:rStyle w:val="Hyperlink"/>
          </w:rPr>
          <w:t>CRC/C/SR.2864</w:t>
        </w:r>
      </w:hyperlink>
      <w:r w:rsidRPr="00F93074">
        <w:rPr>
          <w:rtl/>
        </w:rPr>
        <w:t xml:space="preserve"> و</w:t>
      </w:r>
      <w:hyperlink r:id="rId3" w:history="1">
        <w:r w:rsidRPr="00F93074">
          <w:rPr>
            <w:rStyle w:val="Hyperlink"/>
          </w:rPr>
          <w:t>CRC/C/SR.2866</w:t>
        </w:r>
      </w:hyperlink>
      <w:r w:rsidRPr="00F93074">
        <w:rPr>
          <w:rtl/>
        </w:rPr>
        <w:t>.</w:t>
      </w:r>
    </w:p>
  </w:footnote>
  <w:footnote w:id="4">
    <w:p w14:paraId="69106606" w14:textId="4475014B" w:rsidR="00E833BC" w:rsidRPr="00F93074" w:rsidRDefault="00E833BC" w:rsidP="00E833BC">
      <w:pPr>
        <w:pStyle w:val="FootnoteText1"/>
        <w:textDirection w:val="tbRlV"/>
        <w:rPr>
          <w:lang w:eastAsia="zh-TW"/>
        </w:rPr>
      </w:pPr>
      <w:r w:rsidRPr="00F93074">
        <w:rPr>
          <w:rtl/>
        </w:rPr>
        <w:t>(</w:t>
      </w:r>
      <w:r w:rsidRPr="00F93074">
        <w:rPr>
          <w:rStyle w:val="FootnoteReference"/>
          <w:vertAlign w:val="baseline"/>
          <w:rtl/>
        </w:rPr>
        <w:footnoteRef/>
      </w:r>
      <w:r w:rsidRPr="00F93074">
        <w:rPr>
          <w:rStyle w:val="FootnoteReference"/>
          <w:vertAlign w:val="baseline"/>
          <w:rtl/>
        </w:rPr>
        <w:t>)</w:t>
      </w:r>
      <w:r w:rsidRPr="00F93074">
        <w:rPr>
          <w:rtl/>
        </w:rPr>
        <w:tab/>
        <w:t xml:space="preserve">انظر الوثيقة </w:t>
      </w:r>
      <w:hyperlink r:id="rId4" w:history="1">
        <w:r w:rsidRPr="00F93074">
          <w:rPr>
            <w:rStyle w:val="Hyperlink"/>
          </w:rPr>
          <w:t>CRC/C/ECU/QPR/7</w:t>
        </w:r>
      </w:hyperlink>
      <w:r w:rsidRPr="00F93074">
        <w:rPr>
          <w:rtl/>
        </w:rPr>
        <w:t>.</w:t>
      </w:r>
    </w:p>
  </w:footnote>
  <w:footnote w:id="5">
    <w:p w14:paraId="5D6FA145" w14:textId="65CFAD6E" w:rsidR="00E833BC" w:rsidRPr="00F93074" w:rsidRDefault="00E833BC" w:rsidP="00E833BC">
      <w:pPr>
        <w:pStyle w:val="FootnoteText1"/>
        <w:textDirection w:val="tbRlV"/>
        <w:rPr>
          <w:lang w:eastAsia="zh-TW"/>
        </w:rPr>
      </w:pPr>
      <w:r w:rsidRPr="00F93074">
        <w:rPr>
          <w:rtl/>
        </w:rPr>
        <w:t>(</w:t>
      </w:r>
      <w:r w:rsidRPr="00F93074">
        <w:rPr>
          <w:rStyle w:val="FootnoteReference"/>
          <w:vertAlign w:val="baseline"/>
          <w:rtl/>
        </w:rPr>
        <w:footnoteRef/>
      </w:r>
      <w:r w:rsidRPr="00F93074">
        <w:rPr>
          <w:rStyle w:val="FootnoteReference"/>
          <w:vertAlign w:val="baseline"/>
          <w:rtl/>
        </w:rPr>
        <w:t>)</w:t>
      </w:r>
      <w:r w:rsidRPr="00F93074">
        <w:rPr>
          <w:rtl/>
        </w:rPr>
        <w:tab/>
        <w:t xml:space="preserve">الوثيقة </w:t>
      </w:r>
      <w:hyperlink r:id="rId5" w:history="1">
        <w:r w:rsidRPr="00F93074">
          <w:rPr>
            <w:rStyle w:val="Hyperlink"/>
          </w:rPr>
          <w:t>CRC/C/ECU/CO/5-6</w:t>
        </w:r>
      </w:hyperlink>
      <w:r w:rsidRPr="00F93074">
        <w:rPr>
          <w:rtl/>
        </w:rPr>
        <w:t>، الفقرة 7.</w:t>
      </w:r>
    </w:p>
  </w:footnote>
  <w:footnote w:id="6">
    <w:p w14:paraId="61C4F81E" w14:textId="299D2D94" w:rsidR="00E833BC" w:rsidRPr="00F93074" w:rsidRDefault="00E833BC" w:rsidP="00E833BC">
      <w:pPr>
        <w:pStyle w:val="FootnoteText1"/>
        <w:textDirection w:val="tbRlV"/>
        <w:rPr>
          <w:lang w:eastAsia="zh-TW"/>
        </w:rPr>
      </w:pPr>
      <w:r w:rsidRPr="00F93074">
        <w:rPr>
          <w:rtl/>
        </w:rPr>
        <w:t>(</w:t>
      </w:r>
      <w:r w:rsidRPr="00F93074">
        <w:rPr>
          <w:rStyle w:val="FootnoteReference"/>
          <w:vertAlign w:val="baseline"/>
          <w:rtl/>
        </w:rPr>
        <w:footnoteRef/>
      </w:r>
      <w:r w:rsidRPr="00F93074">
        <w:rPr>
          <w:rStyle w:val="FootnoteReference"/>
          <w:vertAlign w:val="baseline"/>
          <w:rtl/>
        </w:rPr>
        <w:t>)</w:t>
      </w:r>
      <w:r w:rsidRPr="00F93074">
        <w:rPr>
          <w:rtl/>
        </w:rPr>
        <w:tab/>
        <w:t>المرجع نفسه، الفقرة 10.</w:t>
      </w:r>
    </w:p>
  </w:footnote>
  <w:footnote w:id="7">
    <w:p w14:paraId="1C509E61" w14:textId="7377ACC1" w:rsidR="00E833BC" w:rsidRPr="00F93074" w:rsidRDefault="00E833BC" w:rsidP="00E833BC">
      <w:pPr>
        <w:pStyle w:val="FootnoteText1"/>
        <w:textDirection w:val="tbRlV"/>
        <w:rPr>
          <w:lang w:eastAsia="zh-TW"/>
        </w:rPr>
      </w:pPr>
      <w:r w:rsidRPr="00F93074">
        <w:rPr>
          <w:rtl/>
        </w:rPr>
        <w:t>(</w:t>
      </w:r>
      <w:r w:rsidRPr="00F93074">
        <w:rPr>
          <w:rStyle w:val="FootnoteReference"/>
          <w:vertAlign w:val="baseline"/>
          <w:rtl/>
        </w:rPr>
        <w:footnoteRef/>
      </w:r>
      <w:r w:rsidRPr="00F93074">
        <w:rPr>
          <w:rStyle w:val="FootnoteReference"/>
          <w:vertAlign w:val="baseline"/>
          <w:rtl/>
        </w:rPr>
        <w:t>)</w:t>
      </w:r>
      <w:r w:rsidRPr="00F93074">
        <w:rPr>
          <w:rtl/>
        </w:rPr>
        <w:tab/>
        <w:t>المرجع نفسه، الفقرة 13.</w:t>
      </w:r>
    </w:p>
  </w:footnote>
  <w:footnote w:id="8">
    <w:p w14:paraId="7C63C091" w14:textId="0731557D" w:rsidR="00E833BC" w:rsidRPr="00F93074" w:rsidRDefault="00E833BC" w:rsidP="00E833BC">
      <w:pPr>
        <w:pStyle w:val="FootnoteText1"/>
        <w:textDirection w:val="tbRlV"/>
        <w:rPr>
          <w:lang w:eastAsia="zh-TW"/>
        </w:rPr>
      </w:pPr>
      <w:r w:rsidRPr="00F93074">
        <w:rPr>
          <w:rtl/>
        </w:rPr>
        <w:t>(</w:t>
      </w:r>
      <w:r w:rsidRPr="00F93074">
        <w:rPr>
          <w:rStyle w:val="FootnoteReference"/>
          <w:vertAlign w:val="baseline"/>
          <w:rtl/>
        </w:rPr>
        <w:footnoteRef/>
      </w:r>
      <w:r w:rsidRPr="00F93074">
        <w:rPr>
          <w:rStyle w:val="FootnoteReference"/>
          <w:vertAlign w:val="baseline"/>
          <w:rtl/>
        </w:rPr>
        <w:t>)</w:t>
      </w:r>
      <w:r w:rsidRPr="00F93074">
        <w:rPr>
          <w:rtl/>
        </w:rPr>
        <w:tab/>
        <w:t>المرجع نفسه، الفقرة 17.</w:t>
      </w:r>
    </w:p>
  </w:footnote>
  <w:footnote w:id="9">
    <w:p w14:paraId="5B9BDDCF" w14:textId="1E8410F5" w:rsidR="00E833BC" w:rsidRPr="00F93074" w:rsidRDefault="00E833BC" w:rsidP="00E833BC">
      <w:pPr>
        <w:pStyle w:val="FootnoteText1"/>
        <w:textDirection w:val="tbRlV"/>
        <w:rPr>
          <w:bCs/>
          <w:lang w:eastAsia="zh-TW"/>
        </w:rPr>
      </w:pPr>
      <w:r w:rsidRPr="00F93074">
        <w:rPr>
          <w:rtl/>
        </w:rPr>
        <w:t>(</w:t>
      </w:r>
      <w:r w:rsidRPr="00F93074">
        <w:rPr>
          <w:rStyle w:val="FootnoteReference"/>
          <w:vertAlign w:val="baseline"/>
          <w:rtl/>
        </w:rPr>
        <w:footnoteRef/>
      </w:r>
      <w:r w:rsidRPr="00F93074">
        <w:rPr>
          <w:rStyle w:val="FootnoteReference"/>
          <w:vertAlign w:val="baseline"/>
          <w:rtl/>
        </w:rPr>
        <w:t>)</w:t>
      </w:r>
      <w:r w:rsidRPr="00F93074">
        <w:rPr>
          <w:rtl/>
        </w:rPr>
        <w:tab/>
        <w:t>المرجع نفسه، الفقرة 20(ج).</w:t>
      </w:r>
    </w:p>
  </w:footnote>
  <w:footnote w:id="10">
    <w:p w14:paraId="38E78B38" w14:textId="36BCB8F4" w:rsidR="00E833BC" w:rsidRPr="00F93074" w:rsidRDefault="00E833BC" w:rsidP="00E833BC">
      <w:pPr>
        <w:pStyle w:val="FootnoteText1"/>
        <w:textDirection w:val="tbRlV"/>
        <w:rPr>
          <w:lang w:eastAsia="zh-TW"/>
        </w:rPr>
      </w:pPr>
      <w:r w:rsidRPr="00F93074">
        <w:rPr>
          <w:bCs/>
          <w:rtl/>
        </w:rPr>
        <w:t>(</w:t>
      </w:r>
      <w:r w:rsidRPr="00F93074">
        <w:rPr>
          <w:rStyle w:val="FootnoteReference"/>
          <w:vertAlign w:val="baseline"/>
          <w:rtl/>
        </w:rPr>
        <w:footnoteRef/>
      </w:r>
      <w:r w:rsidRPr="00F93074">
        <w:rPr>
          <w:rStyle w:val="FootnoteReference"/>
          <w:vertAlign w:val="baseline"/>
          <w:rtl/>
        </w:rPr>
        <w:t>)</w:t>
      </w:r>
      <w:r w:rsidRPr="00F93074">
        <w:rPr>
          <w:rtl/>
        </w:rPr>
        <w:tab/>
        <w:t>المرجع نفسه، الفقرة 21.</w:t>
      </w:r>
    </w:p>
  </w:footnote>
  <w:footnote w:id="11">
    <w:p w14:paraId="3B2A0C38" w14:textId="64C27DA9" w:rsidR="00E833BC" w:rsidRPr="00F93074" w:rsidRDefault="00E833BC" w:rsidP="00E833BC">
      <w:pPr>
        <w:pStyle w:val="FootnoteText1"/>
        <w:textDirection w:val="tbRlV"/>
        <w:rPr>
          <w:lang w:eastAsia="zh-TW"/>
        </w:rPr>
      </w:pPr>
      <w:r w:rsidRPr="00F93074">
        <w:rPr>
          <w:rtl/>
        </w:rPr>
        <w:t>(</w:t>
      </w:r>
      <w:r w:rsidRPr="00F93074">
        <w:rPr>
          <w:rStyle w:val="FootnoteReference"/>
          <w:vertAlign w:val="baseline"/>
          <w:rtl/>
        </w:rPr>
        <w:footnoteRef/>
      </w:r>
      <w:r w:rsidRPr="00F93074">
        <w:rPr>
          <w:rStyle w:val="FootnoteReference"/>
          <w:vertAlign w:val="baseline"/>
          <w:rtl/>
        </w:rPr>
        <w:t>)</w:t>
      </w:r>
      <w:r w:rsidRPr="00F93074">
        <w:rPr>
          <w:rtl/>
        </w:rPr>
        <w:tab/>
        <w:t xml:space="preserve">الوثيقة </w:t>
      </w:r>
      <w:hyperlink r:id="rId6" w:history="1">
        <w:r w:rsidRPr="00F93074">
          <w:rPr>
            <w:rStyle w:val="Hyperlink"/>
          </w:rPr>
          <w:t>CRC/C/OPSC/ECU/CO/1</w:t>
        </w:r>
      </w:hyperlink>
      <w:r w:rsidRPr="00F93074">
        <w:rPr>
          <w:rtl/>
        </w:rPr>
        <w:t>.</w:t>
      </w:r>
    </w:p>
  </w:footnote>
  <w:footnote w:id="12">
    <w:p w14:paraId="507C2579" w14:textId="1A6E241D" w:rsidR="00E833BC" w:rsidRPr="00F93074" w:rsidRDefault="00E833BC" w:rsidP="00E833BC">
      <w:pPr>
        <w:pStyle w:val="FootnoteText1"/>
        <w:textDirection w:val="tbRlV"/>
        <w:rPr>
          <w:lang w:eastAsia="zh-TW"/>
        </w:rPr>
      </w:pPr>
      <w:r w:rsidRPr="00F93074">
        <w:rPr>
          <w:rtl/>
        </w:rPr>
        <w:t>(</w:t>
      </w:r>
      <w:r w:rsidRPr="00F93074">
        <w:rPr>
          <w:rStyle w:val="FootnoteReference"/>
          <w:vertAlign w:val="baseline"/>
          <w:rtl/>
        </w:rPr>
        <w:footnoteRef/>
      </w:r>
      <w:r w:rsidRPr="00F93074">
        <w:rPr>
          <w:rStyle w:val="FootnoteReference"/>
          <w:vertAlign w:val="baseline"/>
          <w:rtl/>
        </w:rPr>
        <w:t>)</w:t>
      </w:r>
      <w:r w:rsidRPr="00F93074">
        <w:rPr>
          <w:rtl/>
        </w:rPr>
        <w:tab/>
        <w:t xml:space="preserve">الوثيقة </w:t>
      </w:r>
      <w:hyperlink r:id="rId7" w:history="1">
        <w:r w:rsidRPr="00F93074">
          <w:rPr>
            <w:rStyle w:val="Hyperlink"/>
          </w:rPr>
          <w:t>CRC/C/156</w:t>
        </w:r>
      </w:hyperlink>
      <w:r w:rsidRPr="00F93074">
        <w:rPr>
          <w:rtl/>
        </w:rPr>
        <w:t>.</w:t>
      </w:r>
    </w:p>
  </w:footnote>
  <w:footnote w:id="13">
    <w:p w14:paraId="028E04A1" w14:textId="67DDC4B0" w:rsidR="00E833BC" w:rsidRPr="00F93074" w:rsidRDefault="00E833BC" w:rsidP="00E833BC">
      <w:pPr>
        <w:pStyle w:val="FootnoteText1"/>
        <w:textDirection w:val="tbRlV"/>
        <w:rPr>
          <w:lang w:eastAsia="zh-TW"/>
        </w:rPr>
      </w:pPr>
      <w:r w:rsidRPr="00F93074">
        <w:rPr>
          <w:rtl/>
        </w:rPr>
        <w:t>(</w:t>
      </w:r>
      <w:r w:rsidRPr="00F93074">
        <w:rPr>
          <w:rStyle w:val="FootnoteReference"/>
          <w:vertAlign w:val="baseline"/>
          <w:rtl/>
        </w:rPr>
        <w:footnoteRef/>
      </w:r>
      <w:r w:rsidRPr="00F93074">
        <w:rPr>
          <w:rStyle w:val="FootnoteReference"/>
          <w:vertAlign w:val="baseline"/>
          <w:rtl/>
        </w:rPr>
        <w:t>)</w:t>
      </w:r>
      <w:r w:rsidRPr="00F93074">
        <w:rPr>
          <w:rtl/>
        </w:rPr>
        <w:tab/>
        <w:t xml:space="preserve">الوثيقة </w:t>
      </w:r>
      <w:hyperlink r:id="rId8" w:history="1">
        <w:r w:rsidRPr="00F93074">
          <w:rPr>
            <w:rStyle w:val="Hyperlink"/>
          </w:rPr>
          <w:t>CRC/C/OPAC/ECU/CO/1</w:t>
        </w:r>
      </w:hyperlink>
      <w:r w:rsidRPr="00F93074">
        <w:rPr>
          <w:rtl/>
        </w:rPr>
        <w:t>.</w:t>
      </w:r>
    </w:p>
  </w:footnote>
  <w:footnote w:id="14">
    <w:p w14:paraId="4BE49CD1" w14:textId="4FB2E5F2" w:rsidR="00E833BC" w:rsidRPr="00F93074" w:rsidRDefault="00E833BC" w:rsidP="00E833BC">
      <w:pPr>
        <w:pStyle w:val="FootnoteText1"/>
        <w:textDirection w:val="tbRlV"/>
        <w:rPr>
          <w:lang w:eastAsia="zh-TW"/>
        </w:rPr>
      </w:pPr>
      <w:r w:rsidRPr="00F93074">
        <w:rPr>
          <w:rtl/>
        </w:rPr>
        <w:t>(</w:t>
      </w:r>
      <w:r w:rsidRPr="00F93074">
        <w:rPr>
          <w:rStyle w:val="FootnoteReference"/>
          <w:vertAlign w:val="baseline"/>
          <w:rtl/>
        </w:rPr>
        <w:footnoteRef/>
      </w:r>
      <w:r w:rsidRPr="00F93074">
        <w:rPr>
          <w:rStyle w:val="FootnoteReference"/>
          <w:vertAlign w:val="baseline"/>
          <w:rtl/>
        </w:rPr>
        <w:t>)</w:t>
      </w:r>
      <w:r w:rsidRPr="00F93074">
        <w:rPr>
          <w:rtl/>
        </w:rPr>
        <w:tab/>
        <w:t xml:space="preserve">الوثيقة </w:t>
      </w:r>
      <w:hyperlink r:id="rId9" w:history="1">
        <w:r w:rsidRPr="00F93074">
          <w:rPr>
            <w:rStyle w:val="Hyperlink"/>
          </w:rPr>
          <w:t>CRC/C/58/Rev.3</w:t>
        </w:r>
      </w:hyperlink>
      <w:r w:rsidRPr="00F93074">
        <w:rPr>
          <w:rtl/>
        </w:rPr>
        <w:t>.</w:t>
      </w:r>
    </w:p>
  </w:footnote>
  <w:footnote w:id="15">
    <w:p w14:paraId="3871E3F7" w14:textId="47129C94" w:rsidR="00E833BC" w:rsidRPr="00F93074" w:rsidRDefault="00E833BC" w:rsidP="00E833BC">
      <w:pPr>
        <w:pStyle w:val="FootnoteText1"/>
        <w:textDirection w:val="tbRlV"/>
        <w:rPr>
          <w:lang w:eastAsia="zh-TW"/>
        </w:rPr>
      </w:pPr>
      <w:r w:rsidRPr="00F93074">
        <w:rPr>
          <w:rtl/>
        </w:rPr>
        <w:t>(</w:t>
      </w:r>
      <w:r w:rsidRPr="00F93074">
        <w:rPr>
          <w:rStyle w:val="FootnoteReference"/>
          <w:vertAlign w:val="baseline"/>
          <w:rtl/>
        </w:rPr>
        <w:footnoteRef/>
      </w:r>
      <w:r w:rsidRPr="00F93074">
        <w:rPr>
          <w:rStyle w:val="FootnoteReference"/>
          <w:vertAlign w:val="baseline"/>
          <w:rtl/>
        </w:rPr>
        <w:t>)</w:t>
      </w:r>
      <w:r w:rsidRPr="00F93074">
        <w:rPr>
          <w:rtl/>
        </w:rPr>
        <w:tab/>
        <w:t xml:space="preserve">قرار الجمعية العامة </w:t>
      </w:r>
      <w:hyperlink r:id="rId10" w:history="1">
        <w:r w:rsidRPr="00F93074">
          <w:rPr>
            <w:rStyle w:val="Hyperlink"/>
            <w:rtl/>
          </w:rPr>
          <w:t>68/268</w:t>
        </w:r>
      </w:hyperlink>
      <w:r w:rsidRPr="00F93074">
        <w:rPr>
          <w:rtl/>
        </w:rPr>
        <w:t>، الفقرة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58F4AA" w14:textId="65A05A18" w:rsidR="00A8546F" w:rsidRPr="00A8546F" w:rsidRDefault="00A8546F" w:rsidP="00A8546F">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CRC/C/ECU/CO/7</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0D3AA3" w14:textId="01403957" w:rsidR="00A8546F" w:rsidRPr="00A8546F" w:rsidRDefault="00A8546F" w:rsidP="00A8546F">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CRC/C/ECU/CO/7</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6D3D1D" w14:textId="77777777" w:rsidR="009C2AE2" w:rsidRDefault="009C2AE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7"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9"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9"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633483937">
    <w:abstractNumId w:val="18"/>
  </w:num>
  <w:num w:numId="2" w16cid:durableId="2082172545">
    <w:abstractNumId w:val="14"/>
  </w:num>
  <w:num w:numId="3" w16cid:durableId="421413685">
    <w:abstractNumId w:val="2"/>
  </w:num>
  <w:num w:numId="4" w16cid:durableId="1595936104">
    <w:abstractNumId w:val="13"/>
  </w:num>
  <w:num w:numId="5" w16cid:durableId="750203176">
    <w:abstractNumId w:val="10"/>
  </w:num>
  <w:num w:numId="6" w16cid:durableId="1551921852">
    <w:abstractNumId w:val="6"/>
  </w:num>
  <w:num w:numId="7" w16cid:durableId="1129592373">
    <w:abstractNumId w:val="21"/>
  </w:num>
  <w:num w:numId="8" w16cid:durableId="1729760126">
    <w:abstractNumId w:val="2"/>
  </w:num>
  <w:num w:numId="9" w16cid:durableId="1023092443">
    <w:abstractNumId w:val="13"/>
  </w:num>
  <w:num w:numId="10" w16cid:durableId="781414304">
    <w:abstractNumId w:val="6"/>
  </w:num>
  <w:num w:numId="11" w16cid:durableId="123668006">
    <w:abstractNumId w:val="21"/>
  </w:num>
  <w:num w:numId="12" w16cid:durableId="99422289">
    <w:abstractNumId w:val="4"/>
  </w:num>
  <w:num w:numId="13" w16cid:durableId="322244062">
    <w:abstractNumId w:val="3"/>
  </w:num>
  <w:num w:numId="14" w16cid:durableId="1001273387">
    <w:abstractNumId w:val="19"/>
  </w:num>
  <w:num w:numId="15" w16cid:durableId="1187406648">
    <w:abstractNumId w:val="15"/>
  </w:num>
  <w:num w:numId="16" w16cid:durableId="2020543201">
    <w:abstractNumId w:val="1"/>
  </w:num>
  <w:num w:numId="17" w16cid:durableId="1661350460">
    <w:abstractNumId w:val="17"/>
  </w:num>
  <w:num w:numId="18" w16cid:durableId="507868425">
    <w:abstractNumId w:val="0"/>
  </w:num>
  <w:num w:numId="19" w16cid:durableId="1944144938">
    <w:abstractNumId w:val="11"/>
  </w:num>
  <w:num w:numId="20" w16cid:durableId="801074653">
    <w:abstractNumId w:val="17"/>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75651697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35017978">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1494295636">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6636821">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1247634">
    <w:abstractNumId w:val="8"/>
  </w:num>
  <w:num w:numId="26" w16cid:durableId="1252203164">
    <w:abstractNumId w:val="7"/>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1778403238">
    <w:abstractNumId w:val="7"/>
  </w:num>
  <w:num w:numId="28" w16cid:durableId="435105179">
    <w:abstractNumId w:val="9"/>
  </w:num>
  <w:num w:numId="29" w16cid:durableId="111676345">
    <w:abstractNumId w:val="5"/>
  </w:num>
  <w:num w:numId="30" w16cid:durableId="370419645">
    <w:abstractNumId w:val="16"/>
  </w:num>
  <w:num w:numId="31" w16cid:durableId="183665305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5"/>
  <w:proofState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55AF"/>
    <w:rsid w:val="000076D5"/>
    <w:rsid w:val="00043663"/>
    <w:rsid w:val="000505CF"/>
    <w:rsid w:val="00073FE2"/>
    <w:rsid w:val="000A229A"/>
    <w:rsid w:val="000A40EF"/>
    <w:rsid w:val="000B6B9A"/>
    <w:rsid w:val="000D701C"/>
    <w:rsid w:val="000E2A71"/>
    <w:rsid w:val="001571D5"/>
    <w:rsid w:val="00160263"/>
    <w:rsid w:val="00181F96"/>
    <w:rsid w:val="00184C73"/>
    <w:rsid w:val="001A1371"/>
    <w:rsid w:val="001B346A"/>
    <w:rsid w:val="001C7D82"/>
    <w:rsid w:val="001D5AC0"/>
    <w:rsid w:val="001D7515"/>
    <w:rsid w:val="001E1CAD"/>
    <w:rsid w:val="001E290D"/>
    <w:rsid w:val="001E5A9B"/>
    <w:rsid w:val="001F222B"/>
    <w:rsid w:val="00211FFB"/>
    <w:rsid w:val="002144FA"/>
    <w:rsid w:val="0023469A"/>
    <w:rsid w:val="00243C8A"/>
    <w:rsid w:val="00267A0E"/>
    <w:rsid w:val="002855AF"/>
    <w:rsid w:val="002901D9"/>
    <w:rsid w:val="002976C2"/>
    <w:rsid w:val="002A0BA3"/>
    <w:rsid w:val="002A50E8"/>
    <w:rsid w:val="002B36E7"/>
    <w:rsid w:val="002D2D42"/>
    <w:rsid w:val="003260FF"/>
    <w:rsid w:val="0033251A"/>
    <w:rsid w:val="00343D95"/>
    <w:rsid w:val="003651CA"/>
    <w:rsid w:val="00374341"/>
    <w:rsid w:val="003A1B4D"/>
    <w:rsid w:val="003C50EA"/>
    <w:rsid w:val="003D1062"/>
    <w:rsid w:val="003F1ADE"/>
    <w:rsid w:val="003F7107"/>
    <w:rsid w:val="00400814"/>
    <w:rsid w:val="00400D0A"/>
    <w:rsid w:val="00420D7B"/>
    <w:rsid w:val="0043739E"/>
    <w:rsid w:val="00444232"/>
    <w:rsid w:val="00450B21"/>
    <w:rsid w:val="00453B63"/>
    <w:rsid w:val="00455780"/>
    <w:rsid w:val="0045649E"/>
    <w:rsid w:val="004A14A6"/>
    <w:rsid w:val="004B0A1C"/>
    <w:rsid w:val="004D298E"/>
    <w:rsid w:val="00500E97"/>
    <w:rsid w:val="005020CD"/>
    <w:rsid w:val="00512DB2"/>
    <w:rsid w:val="00523BAE"/>
    <w:rsid w:val="0054472E"/>
    <w:rsid w:val="00565C89"/>
    <w:rsid w:val="005662A9"/>
    <w:rsid w:val="005827D4"/>
    <w:rsid w:val="0059622A"/>
    <w:rsid w:val="005A3291"/>
    <w:rsid w:val="005C5878"/>
    <w:rsid w:val="005C7CEA"/>
    <w:rsid w:val="005D3C0B"/>
    <w:rsid w:val="005E4273"/>
    <w:rsid w:val="005E5217"/>
    <w:rsid w:val="005F0FA4"/>
    <w:rsid w:val="005F30EE"/>
    <w:rsid w:val="005F31AD"/>
    <w:rsid w:val="0060473A"/>
    <w:rsid w:val="00631964"/>
    <w:rsid w:val="006533CD"/>
    <w:rsid w:val="00656392"/>
    <w:rsid w:val="00662F2B"/>
    <w:rsid w:val="00684B9F"/>
    <w:rsid w:val="0068781D"/>
    <w:rsid w:val="006959B0"/>
    <w:rsid w:val="006B3E27"/>
    <w:rsid w:val="006B6507"/>
    <w:rsid w:val="006C104C"/>
    <w:rsid w:val="006E444F"/>
    <w:rsid w:val="006E4C12"/>
    <w:rsid w:val="006E5093"/>
    <w:rsid w:val="00733704"/>
    <w:rsid w:val="00747C83"/>
    <w:rsid w:val="0078071A"/>
    <w:rsid w:val="007D46B0"/>
    <w:rsid w:val="007F6BFB"/>
    <w:rsid w:val="00852A9A"/>
    <w:rsid w:val="008661B5"/>
    <w:rsid w:val="00893A54"/>
    <w:rsid w:val="008B7606"/>
    <w:rsid w:val="008F49E1"/>
    <w:rsid w:val="0090370F"/>
    <w:rsid w:val="00910CCA"/>
    <w:rsid w:val="009141B5"/>
    <w:rsid w:val="009269D2"/>
    <w:rsid w:val="009317AA"/>
    <w:rsid w:val="00942135"/>
    <w:rsid w:val="009521B0"/>
    <w:rsid w:val="00994130"/>
    <w:rsid w:val="009A7E9F"/>
    <w:rsid w:val="009C2AE2"/>
    <w:rsid w:val="009E5018"/>
    <w:rsid w:val="00A12B37"/>
    <w:rsid w:val="00A65558"/>
    <w:rsid w:val="00A737DB"/>
    <w:rsid w:val="00A749D0"/>
    <w:rsid w:val="00A8546F"/>
    <w:rsid w:val="00AB6758"/>
    <w:rsid w:val="00AD4EE8"/>
    <w:rsid w:val="00AF6DDC"/>
    <w:rsid w:val="00B13763"/>
    <w:rsid w:val="00B177F9"/>
    <w:rsid w:val="00B445B1"/>
    <w:rsid w:val="00B477A4"/>
    <w:rsid w:val="00B54045"/>
    <w:rsid w:val="00B5715A"/>
    <w:rsid w:val="00B9024B"/>
    <w:rsid w:val="00B92C13"/>
    <w:rsid w:val="00C0054D"/>
    <w:rsid w:val="00C04C24"/>
    <w:rsid w:val="00C438D7"/>
    <w:rsid w:val="00C81B50"/>
    <w:rsid w:val="00C83D67"/>
    <w:rsid w:val="00C94084"/>
    <w:rsid w:val="00C94435"/>
    <w:rsid w:val="00C97DB1"/>
    <w:rsid w:val="00CB28F9"/>
    <w:rsid w:val="00CC5308"/>
    <w:rsid w:val="00CD1801"/>
    <w:rsid w:val="00D10EF1"/>
    <w:rsid w:val="00D306F4"/>
    <w:rsid w:val="00D42810"/>
    <w:rsid w:val="00D70B54"/>
    <w:rsid w:val="00D735C9"/>
    <w:rsid w:val="00D914A7"/>
    <w:rsid w:val="00DB0957"/>
    <w:rsid w:val="00DB2132"/>
    <w:rsid w:val="00DD13C3"/>
    <w:rsid w:val="00DD596E"/>
    <w:rsid w:val="00DD621E"/>
    <w:rsid w:val="00DF0575"/>
    <w:rsid w:val="00DF0D05"/>
    <w:rsid w:val="00E0104F"/>
    <w:rsid w:val="00E01E1A"/>
    <w:rsid w:val="00E7070E"/>
    <w:rsid w:val="00E70E04"/>
    <w:rsid w:val="00E71647"/>
    <w:rsid w:val="00E76499"/>
    <w:rsid w:val="00E833BC"/>
    <w:rsid w:val="00EC05A7"/>
    <w:rsid w:val="00EC4B6B"/>
    <w:rsid w:val="00EF1A9A"/>
    <w:rsid w:val="00EF1EE5"/>
    <w:rsid w:val="00F167B4"/>
    <w:rsid w:val="00F763B4"/>
    <w:rsid w:val="00F84B24"/>
    <w:rsid w:val="00F900C3"/>
    <w:rsid w:val="00F93074"/>
    <w:rsid w:val="00FB280F"/>
    <w:rsid w:val="00FB68D2"/>
    <w:rsid w:val="00FC34CB"/>
    <w:rsid w:val="00FD2424"/>
    <w:rsid w:val="00FD3CF7"/>
    <w:rsid w:val="00FE4B71"/>
    <w:rsid w:val="00FF2AB2"/>
    <w:rsid w:val="00FF41CA"/>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0E8A409"/>
  <w15:docId w15:val="{4145A675-AC01-4386-9C15-6E220409F4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17A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9317AA"/>
    <w:pPr>
      <w:bidi w:val="0"/>
      <w:outlineLvl w:val="0"/>
    </w:pPr>
  </w:style>
  <w:style w:type="paragraph" w:styleId="Heading2">
    <w:name w:val="heading 2"/>
    <w:basedOn w:val="Normal"/>
    <w:next w:val="Normal"/>
    <w:link w:val="Heading2Char"/>
    <w:unhideWhenUsed/>
    <w:rsid w:val="009317AA"/>
    <w:pPr>
      <w:keepNext/>
      <w:keepLines/>
      <w:spacing w:before="200"/>
      <w:outlineLvl w:val="1"/>
    </w:pPr>
    <w:rPr>
      <w:b/>
      <w:bCs/>
      <w:color w:val="4F81BD"/>
      <w:sz w:val="26"/>
      <w:szCs w:val="26"/>
    </w:rPr>
  </w:style>
  <w:style w:type="paragraph" w:styleId="Heading3">
    <w:name w:val="heading 3"/>
    <w:basedOn w:val="Normal"/>
    <w:next w:val="Normal"/>
    <w:link w:val="Heading3Char"/>
    <w:unhideWhenUsed/>
    <w:rsid w:val="009317AA"/>
    <w:pPr>
      <w:keepNext/>
      <w:keepLines/>
      <w:spacing w:before="200"/>
      <w:outlineLvl w:val="2"/>
    </w:pPr>
    <w:rPr>
      <w:b/>
      <w:bCs/>
      <w:color w:val="4F81BD"/>
    </w:rPr>
  </w:style>
  <w:style w:type="paragraph" w:styleId="Heading4">
    <w:name w:val="heading 4"/>
    <w:basedOn w:val="Normal"/>
    <w:next w:val="Normal"/>
    <w:link w:val="Heading4Char"/>
    <w:unhideWhenUsed/>
    <w:rsid w:val="009317AA"/>
    <w:pPr>
      <w:keepNext/>
      <w:keepLines/>
      <w:spacing w:before="200"/>
      <w:outlineLvl w:val="3"/>
    </w:pPr>
    <w:rPr>
      <w:b/>
      <w:bCs/>
      <w:i/>
      <w:iCs/>
      <w:color w:val="4F81BD"/>
    </w:rPr>
  </w:style>
  <w:style w:type="paragraph" w:styleId="Heading5">
    <w:name w:val="heading 5"/>
    <w:basedOn w:val="Normal"/>
    <w:next w:val="Normal"/>
    <w:link w:val="Heading5Char"/>
    <w:unhideWhenUsed/>
    <w:rsid w:val="009317AA"/>
    <w:pPr>
      <w:keepNext/>
      <w:keepLines/>
      <w:spacing w:before="200"/>
      <w:outlineLvl w:val="4"/>
    </w:pPr>
    <w:rPr>
      <w:color w:val="243F60"/>
    </w:rPr>
  </w:style>
  <w:style w:type="paragraph" w:styleId="Heading6">
    <w:name w:val="heading 6"/>
    <w:basedOn w:val="Normal"/>
    <w:next w:val="Normal"/>
    <w:link w:val="Heading6Char"/>
    <w:unhideWhenUsed/>
    <w:rsid w:val="009317AA"/>
    <w:pPr>
      <w:keepNext/>
      <w:keepLines/>
      <w:spacing w:before="200"/>
      <w:outlineLvl w:val="5"/>
    </w:pPr>
    <w:rPr>
      <w:i/>
      <w:iCs/>
      <w:color w:val="243F60"/>
    </w:rPr>
  </w:style>
  <w:style w:type="paragraph" w:styleId="Heading7">
    <w:name w:val="heading 7"/>
    <w:basedOn w:val="Normal"/>
    <w:next w:val="Normal"/>
    <w:link w:val="Heading7Char"/>
    <w:unhideWhenUsed/>
    <w:rsid w:val="009317AA"/>
    <w:pPr>
      <w:keepNext/>
      <w:keepLines/>
      <w:spacing w:before="200"/>
      <w:outlineLvl w:val="6"/>
    </w:pPr>
    <w:rPr>
      <w:i/>
      <w:iCs/>
      <w:color w:val="404040"/>
    </w:rPr>
  </w:style>
  <w:style w:type="paragraph" w:styleId="Heading8">
    <w:name w:val="heading 8"/>
    <w:basedOn w:val="Normal"/>
    <w:next w:val="Normal"/>
    <w:link w:val="Heading8Char"/>
    <w:unhideWhenUsed/>
    <w:rsid w:val="009317AA"/>
    <w:pPr>
      <w:keepNext/>
      <w:keepLines/>
      <w:spacing w:before="200"/>
      <w:outlineLvl w:val="7"/>
    </w:pPr>
    <w:rPr>
      <w:color w:val="404040"/>
      <w:szCs w:val="20"/>
    </w:rPr>
  </w:style>
  <w:style w:type="paragraph" w:styleId="Heading9">
    <w:name w:val="heading 9"/>
    <w:basedOn w:val="Normal"/>
    <w:next w:val="Normal"/>
    <w:link w:val="Heading9Char"/>
    <w:unhideWhenUsed/>
    <w:rsid w:val="009317AA"/>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9317A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9317A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9317A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9317A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9317A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9317A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9317A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9317A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9317A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9317A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9317A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9317A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9317A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9317AA"/>
    <w:pPr>
      <w:numPr>
        <w:numId w:val="5"/>
      </w:numPr>
      <w:bidi w:val="0"/>
    </w:pPr>
    <w:rPr>
      <w:lang w:val="en-US"/>
    </w:rPr>
  </w:style>
  <w:style w:type="paragraph" w:customStyle="1" w:styleId="Roman1GA">
    <w:name w:val="_Roman 1_GA"/>
    <w:basedOn w:val="Bullet1GA"/>
    <w:qFormat/>
    <w:rsid w:val="009317AA"/>
    <w:pPr>
      <w:numPr>
        <w:numId w:val="6"/>
      </w:numPr>
      <w:tabs>
        <w:tab w:val="clear" w:pos="2310"/>
        <w:tab w:val="left" w:pos="2486"/>
      </w:tabs>
      <w:ind w:left="2486" w:hanging="378"/>
    </w:pPr>
  </w:style>
  <w:style w:type="paragraph" w:customStyle="1" w:styleId="Roman2GA">
    <w:name w:val="_Roman 2_GA"/>
    <w:basedOn w:val="Bullet2GA"/>
    <w:qFormat/>
    <w:rsid w:val="009317A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9317A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9317AA"/>
    <w:rPr>
      <w:rFonts w:ascii="Times New Roman" w:eastAsia="PMingLiU" w:hAnsi="Times New Roman" w:cs="Simplified Arabic"/>
      <w:sz w:val="18"/>
      <w:szCs w:val="20"/>
      <w:lang w:val="en-GB"/>
    </w:rPr>
  </w:style>
  <w:style w:type="character" w:customStyle="1" w:styleId="EndtnoteReference">
    <w:name w:val="Endtnote Reference"/>
    <w:aliases w:val="1_GA"/>
    <w:qFormat/>
    <w:rsid w:val="009317A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9317AA"/>
    <w:pPr>
      <w:suppressAutoHyphens/>
      <w:bidi w:val="0"/>
      <w:spacing w:line="240" w:lineRule="auto"/>
    </w:pPr>
    <w:rPr>
      <w:sz w:val="16"/>
      <w:lang w:val="en-GB"/>
    </w:rPr>
  </w:style>
  <w:style w:type="character" w:customStyle="1" w:styleId="FooterChar">
    <w:name w:val="Footer Char"/>
    <w:aliases w:val="3_GA Char,3_G Char"/>
    <w:link w:val="Footer"/>
    <w:rsid w:val="009317AA"/>
    <w:rPr>
      <w:rFonts w:ascii="Times New Roman" w:eastAsia="PMingLiU" w:hAnsi="Times New Roman" w:cs="Simplified Arabic"/>
      <w:sz w:val="16"/>
      <w:lang w:val="en-GB"/>
    </w:rPr>
  </w:style>
  <w:style w:type="paragraph" w:customStyle="1" w:styleId="FootnoteText1">
    <w:name w:val="Footnote Text1"/>
    <w:aliases w:val="5_GA"/>
    <w:basedOn w:val="Normal"/>
    <w:qFormat/>
    <w:rsid w:val="009317AA"/>
    <w:pPr>
      <w:spacing w:after="60" w:line="280" w:lineRule="exact"/>
      <w:ind w:left="1247" w:right="1247" w:hanging="567"/>
    </w:pPr>
    <w:rPr>
      <w:sz w:val="18"/>
      <w:szCs w:val="18"/>
    </w:rPr>
  </w:style>
  <w:style w:type="paragraph" w:styleId="Header">
    <w:name w:val="header"/>
    <w:aliases w:val="6_GA,6_G"/>
    <w:basedOn w:val="Normal"/>
    <w:link w:val="HeaderChar"/>
    <w:qFormat/>
    <w:rsid w:val="009317A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9317A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9317AA"/>
    <w:rPr>
      <w:rFonts w:ascii="Times New Roman" w:eastAsia="PMingLiU" w:hAnsi="Times New Roman" w:cs="Simplified Arabic"/>
      <w:lang w:val="en-GB"/>
    </w:rPr>
  </w:style>
  <w:style w:type="character" w:styleId="PageNumber">
    <w:name w:val="page number"/>
    <w:aliases w:val="7_GA,7_G"/>
    <w:qFormat/>
    <w:rsid w:val="009317AA"/>
    <w:rPr>
      <w:rFonts w:ascii="Times New Roman Bold" w:hAnsi="Times New Roman Bold"/>
      <w:b/>
      <w:i w:val="0"/>
      <w:sz w:val="18"/>
      <w:szCs w:val="18"/>
    </w:rPr>
  </w:style>
  <w:style w:type="paragraph" w:customStyle="1" w:styleId="XXLargeGA">
    <w:name w:val="XXLarge_GA"/>
    <w:basedOn w:val="Normal"/>
    <w:next w:val="SingleTxtGA"/>
    <w:qFormat/>
    <w:rsid w:val="009317AA"/>
    <w:pPr>
      <w:suppressAutoHyphens/>
      <w:spacing w:line="820" w:lineRule="exact"/>
    </w:pPr>
    <w:rPr>
      <w:spacing w:val="-8"/>
      <w:w w:val="96"/>
      <w:sz w:val="57"/>
      <w:szCs w:val="86"/>
      <w:lang w:val="en-GB"/>
    </w:rPr>
  </w:style>
  <w:style w:type="character" w:customStyle="1" w:styleId="Heading2Char">
    <w:name w:val="Heading 2 Char"/>
    <w:link w:val="Heading2"/>
    <w:rsid w:val="009317AA"/>
    <w:rPr>
      <w:rFonts w:ascii="Times New Roman" w:eastAsia="PMingLiU" w:hAnsi="Times New Roman" w:cs="Simplified Arabic"/>
      <w:b/>
      <w:bCs/>
      <w:color w:val="4F81BD"/>
      <w:sz w:val="26"/>
      <w:szCs w:val="26"/>
    </w:rPr>
  </w:style>
  <w:style w:type="character" w:customStyle="1" w:styleId="Heading3Char">
    <w:name w:val="Heading 3 Char"/>
    <w:link w:val="Heading3"/>
    <w:rsid w:val="009317AA"/>
    <w:rPr>
      <w:rFonts w:ascii="Times New Roman" w:eastAsia="PMingLiU" w:hAnsi="Times New Roman" w:cs="Simplified Arabic"/>
      <w:b/>
      <w:bCs/>
      <w:color w:val="4F81BD"/>
      <w:sz w:val="20"/>
    </w:rPr>
  </w:style>
  <w:style w:type="character" w:customStyle="1" w:styleId="Heading4Char">
    <w:name w:val="Heading 4 Char"/>
    <w:link w:val="Heading4"/>
    <w:rsid w:val="009317AA"/>
    <w:rPr>
      <w:rFonts w:ascii="Times New Roman" w:eastAsia="PMingLiU" w:hAnsi="Times New Roman" w:cs="Simplified Arabic"/>
      <w:b/>
      <w:bCs/>
      <w:i/>
      <w:iCs/>
      <w:color w:val="4F81BD"/>
      <w:sz w:val="20"/>
    </w:rPr>
  </w:style>
  <w:style w:type="character" w:customStyle="1" w:styleId="Heading5Char">
    <w:name w:val="Heading 5 Char"/>
    <w:link w:val="Heading5"/>
    <w:rsid w:val="009317AA"/>
    <w:rPr>
      <w:rFonts w:ascii="Times New Roman" w:eastAsia="PMingLiU" w:hAnsi="Times New Roman" w:cs="Simplified Arabic"/>
      <w:color w:val="243F60"/>
      <w:sz w:val="20"/>
    </w:rPr>
  </w:style>
  <w:style w:type="character" w:customStyle="1" w:styleId="Heading6Char">
    <w:name w:val="Heading 6 Char"/>
    <w:link w:val="Heading6"/>
    <w:rsid w:val="009317AA"/>
    <w:rPr>
      <w:rFonts w:ascii="Times New Roman" w:eastAsia="PMingLiU" w:hAnsi="Times New Roman" w:cs="Simplified Arabic"/>
      <w:i/>
      <w:iCs/>
      <w:color w:val="243F60"/>
      <w:sz w:val="20"/>
    </w:rPr>
  </w:style>
  <w:style w:type="character" w:customStyle="1" w:styleId="Heading7Char">
    <w:name w:val="Heading 7 Char"/>
    <w:link w:val="Heading7"/>
    <w:rsid w:val="009317AA"/>
    <w:rPr>
      <w:rFonts w:ascii="Times New Roman" w:eastAsia="PMingLiU" w:hAnsi="Times New Roman" w:cs="Simplified Arabic"/>
      <w:i/>
      <w:iCs/>
      <w:color w:val="404040"/>
      <w:sz w:val="20"/>
    </w:rPr>
  </w:style>
  <w:style w:type="character" w:customStyle="1" w:styleId="Heading8Char">
    <w:name w:val="Heading 8 Char"/>
    <w:link w:val="Heading8"/>
    <w:rsid w:val="009317AA"/>
    <w:rPr>
      <w:rFonts w:ascii="Times New Roman" w:eastAsia="PMingLiU" w:hAnsi="Times New Roman" w:cs="Simplified Arabic"/>
      <w:color w:val="404040"/>
      <w:sz w:val="20"/>
      <w:szCs w:val="20"/>
    </w:rPr>
  </w:style>
  <w:style w:type="character" w:customStyle="1" w:styleId="Heading9Char">
    <w:name w:val="Heading 9 Char"/>
    <w:link w:val="Heading9"/>
    <w:rsid w:val="009317A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9317A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9317A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9317AA"/>
    <w:pPr>
      <w:numPr>
        <w:ilvl w:val="1"/>
      </w:numPr>
    </w:pPr>
    <w:rPr>
      <w:i/>
      <w:iCs/>
      <w:color w:val="4F81BD"/>
      <w:spacing w:val="15"/>
      <w:sz w:val="24"/>
      <w:szCs w:val="24"/>
    </w:rPr>
  </w:style>
  <w:style w:type="character" w:customStyle="1" w:styleId="SubtitleChar">
    <w:name w:val="Subtitle Char"/>
    <w:link w:val="Subtitle"/>
    <w:uiPriority w:val="11"/>
    <w:rsid w:val="009317AA"/>
    <w:rPr>
      <w:rFonts w:ascii="Times New Roman" w:eastAsia="PMingLiU" w:hAnsi="Times New Roman" w:cs="Simplified Arabic"/>
      <w:i/>
      <w:iCs/>
      <w:color w:val="4F81BD"/>
      <w:spacing w:val="15"/>
      <w:sz w:val="24"/>
      <w:szCs w:val="24"/>
    </w:rPr>
  </w:style>
  <w:style w:type="character" w:styleId="Strong">
    <w:name w:val="Strong"/>
    <w:uiPriority w:val="22"/>
    <w:rsid w:val="009317AA"/>
    <w:rPr>
      <w:b/>
      <w:bCs/>
    </w:rPr>
  </w:style>
  <w:style w:type="table" w:styleId="TableGrid">
    <w:name w:val="Table Grid"/>
    <w:basedOn w:val="TableNormal"/>
    <w:rsid w:val="009317A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9317AA"/>
    <w:rPr>
      <w:color w:val="0000FF"/>
      <w:u w:val="none"/>
    </w:rPr>
  </w:style>
  <w:style w:type="paragraph" w:styleId="TOC1">
    <w:name w:val="toc 1"/>
    <w:basedOn w:val="Normal"/>
    <w:link w:val="TOC1Char"/>
    <w:autoRedefine/>
    <w:uiPriority w:val="39"/>
    <w:unhideWhenUsed/>
    <w:rsid w:val="009317A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9317A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9317A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9317AA"/>
    <w:rPr>
      <w:rFonts w:eastAsia="DengXian"/>
      <w:color w:val="auto"/>
      <w:sz w:val="20"/>
      <w:szCs w:val="20"/>
      <w:u w:val="none"/>
      <w:lang w:eastAsia="zh-CN" w:bidi="ar-EG"/>
    </w:rPr>
  </w:style>
  <w:style w:type="paragraph" w:styleId="TOC4">
    <w:name w:val="toc 4"/>
    <w:basedOn w:val="Normal"/>
    <w:link w:val="TOC4Char"/>
    <w:autoRedefine/>
    <w:uiPriority w:val="39"/>
    <w:unhideWhenUsed/>
    <w:rsid w:val="009317A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9317A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9317AA"/>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9317A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9317AA"/>
    <w:rPr>
      <w:rFonts w:ascii="Times New Roman" w:eastAsia="PMingLiU" w:hAnsi="Times New Roman" w:cs="Simplified Arabic"/>
      <w:lang w:val="en-GB"/>
    </w:rPr>
  </w:style>
  <w:style w:type="character" w:customStyle="1" w:styleId="TOC1Char">
    <w:name w:val="TOC 1 Char"/>
    <w:basedOn w:val="DefaultParagraphFont"/>
    <w:link w:val="TOC1"/>
    <w:uiPriority w:val="39"/>
    <w:rsid w:val="009317A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9317A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9317A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9317A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9317A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9317AA"/>
    <w:rPr>
      <w:rFonts w:ascii="Times New Roman" w:eastAsia="PMingLiU" w:hAnsi="Times New Roman" w:cs="Simplified Arabic"/>
      <w:sz w:val="20"/>
      <w:szCs w:val="20"/>
      <w:lang w:val="en-GB"/>
    </w:rPr>
  </w:style>
  <w:style w:type="paragraph" w:customStyle="1" w:styleId="NormalA">
    <w:name w:val="Normal_A"/>
    <w:basedOn w:val="Normal"/>
    <w:qFormat/>
    <w:rsid w:val="009317AA"/>
  </w:style>
  <w:style w:type="paragraph" w:customStyle="1" w:styleId="FootnoteGA">
    <w:name w:val="_Footnote_GA"/>
    <w:basedOn w:val="Normal"/>
    <w:qFormat/>
    <w:rsid w:val="009317A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9317AA"/>
    <w:rPr>
      <w:sz w:val="44"/>
      <w:szCs w:val="44"/>
      <w:lang w:val="en-US" w:bidi="ar-DZ"/>
    </w:rPr>
  </w:style>
  <w:style w:type="paragraph" w:customStyle="1" w:styleId="FootnoteGA0">
    <w:name w:val="Footnote_GA"/>
    <w:basedOn w:val="Normal"/>
    <w:qFormat/>
    <w:rsid w:val="009317AA"/>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9317AA"/>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9317AA"/>
    <w:pPr>
      <w:spacing w:line="240" w:lineRule="exact"/>
    </w:pPr>
    <w:rPr>
      <w:spacing w:val="6"/>
      <w:w w:val="106"/>
      <w:sz w:val="14"/>
      <w:szCs w:val="21"/>
    </w:rPr>
  </w:style>
  <w:style w:type="paragraph" w:customStyle="1" w:styleId="Original">
    <w:name w:val="Original"/>
    <w:basedOn w:val="Normal"/>
    <w:next w:val="Normal"/>
    <w:qFormat/>
    <w:rsid w:val="009317AA"/>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9317AA"/>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9317AA"/>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1E5A9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E5A9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E5A9B"/>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9317AA"/>
    <w:rPr>
      <w:lang w:val="en-US" w:eastAsia="zh-TW"/>
    </w:rPr>
  </w:style>
  <w:style w:type="paragraph" w:customStyle="1" w:styleId="STitleMGA">
    <w:name w:val="S_Title_M_GA"/>
    <w:basedOn w:val="SMGA"/>
    <w:qFormat/>
    <w:rsid w:val="009317AA"/>
    <w:rPr>
      <w:lang w:eastAsia="zh-TW"/>
    </w:rPr>
  </w:style>
  <w:style w:type="paragraph" w:customStyle="1" w:styleId="STitleSGA">
    <w:name w:val="S_Title_S_GA"/>
    <w:basedOn w:val="SSGA"/>
    <w:qFormat/>
    <w:rsid w:val="009317AA"/>
    <w:rPr>
      <w:lang w:eastAsia="zh-TW"/>
    </w:rPr>
  </w:style>
  <w:style w:type="paragraph" w:customStyle="1" w:styleId="HMG">
    <w:name w:val="_ H __M_G"/>
    <w:basedOn w:val="Normal"/>
    <w:next w:val="Normal"/>
    <w:rsid w:val="00747C83"/>
    <w:pPr>
      <w:keepNext/>
      <w:keepLines/>
      <w:tabs>
        <w:tab w:val="right" w:pos="851"/>
      </w:tabs>
      <w:suppressAutoHyphens/>
      <w:bidi w:val="0"/>
      <w:spacing w:before="240" w:after="240" w:line="360" w:lineRule="exact"/>
      <w:ind w:left="1134" w:right="1134" w:hanging="1134"/>
      <w:jc w:val="left"/>
      <w:outlineLvl w:val="0"/>
    </w:pPr>
    <w:rPr>
      <w:rFonts w:eastAsia="SimSun" w:hAnsiTheme="minorHAnsi" w:hint="cs"/>
      <w:b/>
      <w:sz w:val="34"/>
      <w:szCs w:val="30"/>
      <w:lang w:val="en-GB" w:eastAsia="zh-CN"/>
    </w:rPr>
  </w:style>
  <w:style w:type="paragraph" w:customStyle="1" w:styleId="HChG">
    <w:name w:val="_ H _Ch_G"/>
    <w:basedOn w:val="Normal"/>
    <w:next w:val="Normal"/>
    <w:qFormat/>
    <w:rsid w:val="00747C83"/>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qFormat/>
    <w:rsid w:val="00747C83"/>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qFormat/>
    <w:rsid w:val="00747C83"/>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H4G">
    <w:name w:val="_ H_4_G"/>
    <w:basedOn w:val="Normal"/>
    <w:next w:val="Normal"/>
    <w:qFormat/>
    <w:rsid w:val="00747C83"/>
    <w:pPr>
      <w:keepNext/>
      <w:keepLines/>
      <w:tabs>
        <w:tab w:val="right" w:pos="851"/>
      </w:tabs>
      <w:suppressAutoHyphens/>
      <w:bidi w:val="0"/>
      <w:spacing w:before="240" w:after="120" w:line="240" w:lineRule="exact"/>
      <w:ind w:left="1134" w:right="1134" w:hanging="1134"/>
      <w:jc w:val="left"/>
      <w:outlineLvl w:val="4"/>
    </w:pPr>
    <w:rPr>
      <w:rFonts w:eastAsia="SimSun" w:hAnsiTheme="minorHAnsi" w:hint="cs"/>
      <w:i/>
      <w:szCs w:val="30"/>
      <w:lang w:val="en-GB" w:eastAsia="zh-CN"/>
    </w:rPr>
  </w:style>
  <w:style w:type="paragraph" w:customStyle="1" w:styleId="H56G">
    <w:name w:val="_ H_5/6_G"/>
    <w:basedOn w:val="Normal"/>
    <w:next w:val="Normal"/>
    <w:qFormat/>
    <w:rsid w:val="00747C83"/>
    <w:pPr>
      <w:keepNext/>
      <w:keepLines/>
      <w:tabs>
        <w:tab w:val="right" w:pos="851"/>
      </w:tabs>
      <w:suppressAutoHyphens/>
      <w:bidi w:val="0"/>
      <w:spacing w:before="240" w:after="120" w:line="240" w:lineRule="exact"/>
      <w:ind w:left="1134" w:right="1134" w:hanging="1134"/>
      <w:jc w:val="left"/>
      <w:outlineLvl w:val="5"/>
    </w:pPr>
    <w:rPr>
      <w:rFonts w:eastAsia="SimSun" w:hAnsiTheme="minorHAnsi" w:hint="cs"/>
      <w:szCs w:val="30"/>
      <w:lang w:val="en-GB" w:eastAsia="zh-CN"/>
    </w:rPr>
  </w:style>
  <w:style w:type="paragraph" w:customStyle="1" w:styleId="SingleTxtG">
    <w:name w:val="_ Single Txt_G"/>
    <w:basedOn w:val="Normal"/>
    <w:qFormat/>
    <w:rsid w:val="00747C83"/>
    <w:pPr>
      <w:tabs>
        <w:tab w:val="left" w:pos="1701"/>
        <w:tab w:val="left" w:pos="2268"/>
      </w:tabs>
      <w:suppressAutoHyphens/>
      <w:bidi w:val="0"/>
      <w:spacing w:after="120"/>
      <w:ind w:left="1134" w:right="1134"/>
      <w:jc w:val="both"/>
    </w:pPr>
    <w:rPr>
      <w:rFonts w:eastAsia="SimSun" w:hAnsiTheme="minorHAnsi" w:hint="cs"/>
      <w:szCs w:val="30"/>
      <w:lang w:val="en-GB" w:eastAsia="zh-CN"/>
    </w:rPr>
  </w:style>
  <w:style w:type="paragraph" w:customStyle="1" w:styleId="SLG">
    <w:name w:val="__S_L_G"/>
    <w:basedOn w:val="Normal"/>
    <w:next w:val="Normal"/>
    <w:rsid w:val="00747C83"/>
    <w:pPr>
      <w:keepNext/>
      <w:keepLines/>
      <w:suppressAutoHyphens/>
      <w:bidi w:val="0"/>
      <w:spacing w:before="240" w:after="240" w:line="580" w:lineRule="exact"/>
      <w:ind w:left="1134" w:right="1134"/>
      <w:jc w:val="left"/>
    </w:pPr>
    <w:rPr>
      <w:rFonts w:eastAsia="SimSun" w:hAnsiTheme="minorHAnsi" w:hint="cs"/>
      <w:b/>
      <w:sz w:val="56"/>
      <w:szCs w:val="30"/>
      <w:lang w:val="en-GB" w:eastAsia="zh-CN"/>
    </w:rPr>
  </w:style>
  <w:style w:type="paragraph" w:customStyle="1" w:styleId="SMG">
    <w:name w:val="__S_M_G"/>
    <w:basedOn w:val="Normal"/>
    <w:next w:val="Normal"/>
    <w:rsid w:val="00747C83"/>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SSG">
    <w:name w:val="__S_S_G"/>
    <w:basedOn w:val="Normal"/>
    <w:next w:val="Normal"/>
    <w:rsid w:val="00747C83"/>
    <w:pPr>
      <w:keepNext/>
      <w:keepLines/>
      <w:suppressAutoHyphens/>
      <w:bidi w:val="0"/>
      <w:spacing w:before="240" w:after="240" w:line="300" w:lineRule="exact"/>
      <w:ind w:left="1134" w:right="1134"/>
      <w:jc w:val="left"/>
    </w:pPr>
    <w:rPr>
      <w:rFonts w:eastAsia="SimSun" w:hAnsiTheme="minorHAnsi" w:hint="cs"/>
      <w:b/>
      <w:sz w:val="28"/>
      <w:szCs w:val="30"/>
      <w:lang w:val="en-GB" w:eastAsia="zh-CN"/>
    </w:rPr>
  </w:style>
  <w:style w:type="paragraph" w:customStyle="1" w:styleId="XLargeG">
    <w:name w:val="__XLarge_G"/>
    <w:basedOn w:val="Normal"/>
    <w:next w:val="Normal"/>
    <w:rsid w:val="00747C83"/>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Bullet1G">
    <w:name w:val="_Bullet 1_G"/>
    <w:basedOn w:val="Normal"/>
    <w:qFormat/>
    <w:rsid w:val="00747C83"/>
    <w:pPr>
      <w:numPr>
        <w:numId w:val="28"/>
      </w:numPr>
      <w:suppressAutoHyphens/>
      <w:bidi w:val="0"/>
      <w:spacing w:after="120"/>
      <w:ind w:right="1134"/>
      <w:jc w:val="both"/>
    </w:pPr>
    <w:rPr>
      <w:rFonts w:eastAsia="SimSun" w:hAnsiTheme="minorHAnsi" w:hint="cs"/>
      <w:szCs w:val="30"/>
      <w:lang w:val="en-GB" w:eastAsia="zh-CN"/>
    </w:rPr>
  </w:style>
  <w:style w:type="paragraph" w:customStyle="1" w:styleId="Bullet2G">
    <w:name w:val="_Bullet 2_G"/>
    <w:basedOn w:val="Normal"/>
    <w:qFormat/>
    <w:rsid w:val="00747C83"/>
    <w:pPr>
      <w:numPr>
        <w:numId w:val="29"/>
      </w:numPr>
      <w:suppressAutoHyphens/>
      <w:bidi w:val="0"/>
      <w:spacing w:after="120"/>
      <w:ind w:right="1134"/>
      <w:jc w:val="both"/>
    </w:pPr>
    <w:rPr>
      <w:rFonts w:eastAsia="SimSun" w:hAnsiTheme="minorHAnsi" w:hint="cs"/>
      <w:szCs w:val="30"/>
      <w:lang w:val="en-GB" w:eastAsia="zh-CN"/>
    </w:rPr>
  </w:style>
  <w:style w:type="paragraph" w:customStyle="1" w:styleId="ParaNoG">
    <w:name w:val="_ParaNo._G"/>
    <w:basedOn w:val="SingleTxtG"/>
    <w:rsid w:val="00747C83"/>
    <w:pPr>
      <w:tabs>
        <w:tab w:val="num" w:pos="0"/>
      </w:tabs>
    </w:pPr>
  </w:style>
  <w:style w:type="numbering" w:styleId="111111">
    <w:name w:val="Outline List 2"/>
    <w:basedOn w:val="NoList"/>
    <w:semiHidden/>
    <w:rsid w:val="00747C83"/>
    <w:pPr>
      <w:numPr>
        <w:numId w:val="30"/>
      </w:numPr>
    </w:pPr>
  </w:style>
  <w:style w:type="numbering" w:styleId="1ai">
    <w:name w:val="Outline List 1"/>
    <w:basedOn w:val="NoList"/>
    <w:semiHidden/>
    <w:rsid w:val="00747C83"/>
    <w:pPr>
      <w:numPr>
        <w:numId w:val="31"/>
      </w:numPr>
    </w:pPr>
  </w:style>
  <w:style w:type="character" w:styleId="EndnoteReference">
    <w:name w:val="endnote reference"/>
    <w:aliases w:val="1_G"/>
    <w:rsid w:val="00747C83"/>
    <w:rPr>
      <w:rFonts w:ascii="Times New Roman" w:hAnsi="Times New Roman"/>
      <w:sz w:val="18"/>
      <w:vertAlign w:val="superscript"/>
    </w:rPr>
  </w:style>
  <w:style w:type="paragraph" w:styleId="FootnoteText">
    <w:name w:val="footnote text"/>
    <w:aliases w:val="5_G"/>
    <w:basedOn w:val="Normal"/>
    <w:link w:val="FootnoteTextChar"/>
    <w:rsid w:val="00747C83"/>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747C83"/>
    <w:rPr>
      <w:rFonts w:ascii="Times New Roman" w:eastAsia="SimSun" w:cs="Simplified Arabic"/>
      <w:sz w:val="18"/>
      <w:szCs w:val="30"/>
      <w:lang w:val="en-GB" w:eastAsia="zh-CN"/>
    </w:rPr>
  </w:style>
  <w:style w:type="character" w:styleId="FootnoteReference">
    <w:name w:val="footnote reference"/>
    <w:aliases w:val="4_G,4_GA,ftref,BVI fnr,16 Point,Superscript 6 Point,Footnote Reference Number,nota pié di pagina,Footnote symbol,Footnote reference number,Times 10 Point,Exposant 3 Point,EN Footnote Reference,note TESI,SUPERS,Footnote,Nota,Ref"/>
    <w:uiPriority w:val="99"/>
    <w:qFormat/>
    <w:rsid w:val="00747C83"/>
    <w:rPr>
      <w:rFonts w:ascii="Times New Roman" w:hAnsi="Times New Roman"/>
      <w:sz w:val="18"/>
      <w:vertAlign w:val="superscript"/>
    </w:rPr>
  </w:style>
  <w:style w:type="character" w:styleId="BookTitle">
    <w:name w:val="Book Title"/>
    <w:basedOn w:val="DefaultParagraphFont"/>
    <w:uiPriority w:val="33"/>
    <w:rsid w:val="00747C83"/>
    <w:rPr>
      <w:b/>
      <w:bCs/>
      <w:smallCaps/>
      <w:spacing w:val="5"/>
    </w:rPr>
  </w:style>
  <w:style w:type="paragraph" w:styleId="BalloonText">
    <w:name w:val="Balloon Text"/>
    <w:basedOn w:val="Normal"/>
    <w:link w:val="BalloonTextChar"/>
    <w:uiPriority w:val="99"/>
    <w:semiHidden/>
    <w:unhideWhenUsed/>
    <w:rsid w:val="00747C83"/>
    <w:pPr>
      <w:suppressAutoHyphens/>
      <w:bidi w:val="0"/>
      <w:spacing w:line="240" w:lineRule="auto"/>
      <w:jc w:val="left"/>
    </w:pPr>
    <w:rPr>
      <w:rFonts w:ascii="Tahoma" w:eastAsia="SimSun" w:hAnsi="Tahoma" w:cs="Tahoma" w:hint="cs"/>
      <w:sz w:val="16"/>
      <w:szCs w:val="16"/>
      <w:lang w:val="en-GB" w:eastAsia="zh-CN"/>
    </w:rPr>
  </w:style>
  <w:style w:type="character" w:customStyle="1" w:styleId="BalloonTextChar">
    <w:name w:val="Balloon Text Char"/>
    <w:basedOn w:val="DefaultParagraphFont"/>
    <w:link w:val="BalloonText"/>
    <w:uiPriority w:val="99"/>
    <w:semiHidden/>
    <w:rsid w:val="00747C83"/>
    <w:rPr>
      <w:rFonts w:ascii="Tahoma" w:eastAsia="SimSun" w:hAnsi="Tahoma" w:cs="Tahoma"/>
      <w:sz w:val="16"/>
      <w:szCs w:val="16"/>
      <w:lang w:val="en-GB" w:eastAsia="zh-CN"/>
    </w:rPr>
  </w:style>
  <w:style w:type="character" w:styleId="FollowedHyperlink">
    <w:name w:val="FollowedHyperlink"/>
    <w:basedOn w:val="DefaultParagraphFont"/>
    <w:uiPriority w:val="99"/>
    <w:semiHidden/>
    <w:unhideWhenUsed/>
    <w:rsid w:val="00747C83"/>
    <w:rPr>
      <w:color w:val="0000FF"/>
      <w:u w:val="none"/>
    </w:rPr>
  </w:style>
  <w:style w:type="character" w:styleId="UnresolvedMention">
    <w:name w:val="Unresolved Mention"/>
    <w:basedOn w:val="DefaultParagraphFont"/>
    <w:uiPriority w:val="99"/>
    <w:semiHidden/>
    <w:unhideWhenUsed/>
    <w:rsid w:val="00747C83"/>
    <w:rPr>
      <w:color w:val="605E5C"/>
      <w:shd w:val="clear" w:color="auto" w:fill="E1DFDD"/>
    </w:rPr>
  </w:style>
  <w:style w:type="character" w:styleId="CommentReference">
    <w:name w:val="annotation reference"/>
    <w:basedOn w:val="DefaultParagraphFont"/>
    <w:uiPriority w:val="99"/>
    <w:semiHidden/>
    <w:unhideWhenUsed/>
    <w:rsid w:val="00747C83"/>
    <w:rPr>
      <w:sz w:val="16"/>
      <w:szCs w:val="16"/>
    </w:rPr>
  </w:style>
  <w:style w:type="paragraph" w:styleId="CommentText">
    <w:name w:val="annotation text"/>
    <w:basedOn w:val="Normal"/>
    <w:link w:val="CommentTextChar"/>
    <w:uiPriority w:val="99"/>
    <w:unhideWhenUsed/>
    <w:rsid w:val="00747C83"/>
    <w:pPr>
      <w:suppressAutoHyphens/>
      <w:bidi w:val="0"/>
      <w:spacing w:line="240" w:lineRule="auto"/>
      <w:jc w:val="left"/>
    </w:pPr>
    <w:rPr>
      <w:rFonts w:eastAsia="SimSun" w:hAnsiTheme="minorHAnsi" w:hint="cs"/>
      <w:szCs w:val="30"/>
      <w:lang w:val="en-GB" w:eastAsia="zh-CN"/>
    </w:rPr>
  </w:style>
  <w:style w:type="character" w:customStyle="1" w:styleId="CommentTextChar">
    <w:name w:val="Comment Text Char"/>
    <w:basedOn w:val="DefaultParagraphFont"/>
    <w:link w:val="CommentText"/>
    <w:uiPriority w:val="99"/>
    <w:rsid w:val="00747C83"/>
    <w:rPr>
      <w:rFonts w:ascii="Times New Roman" w:eastAsia="SimSun" w:cs="Simplified Arabic"/>
      <w:sz w:val="20"/>
      <w:szCs w:val="30"/>
      <w:lang w:val="en-GB" w:eastAsia="zh-CN"/>
    </w:rPr>
  </w:style>
  <w:style w:type="paragraph" w:styleId="CommentSubject">
    <w:name w:val="annotation subject"/>
    <w:basedOn w:val="CommentText"/>
    <w:next w:val="CommentText"/>
    <w:link w:val="CommentSubjectChar"/>
    <w:uiPriority w:val="99"/>
    <w:semiHidden/>
    <w:unhideWhenUsed/>
    <w:rsid w:val="00747C83"/>
    <w:rPr>
      <w:b/>
      <w:bCs/>
    </w:rPr>
  </w:style>
  <w:style w:type="character" w:customStyle="1" w:styleId="CommentSubjectChar">
    <w:name w:val="Comment Subject Char"/>
    <w:basedOn w:val="CommentTextChar"/>
    <w:link w:val="CommentSubject"/>
    <w:uiPriority w:val="99"/>
    <w:semiHidden/>
    <w:rsid w:val="00747C83"/>
    <w:rPr>
      <w:rFonts w:ascii="Times New Roman" w:eastAsia="SimSun" w:cs="Simplified Arabic"/>
      <w:b/>
      <w:bCs/>
      <w:sz w:val="20"/>
      <w:szCs w:val="3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ar/CRC/C/OPAC/ECU/CO/1" TargetMode="External"/><Relationship Id="rId3" Type="http://schemas.openxmlformats.org/officeDocument/2006/relationships/hyperlink" Target="https://docs.un.org/ar/CRC/C/SR.2866" TargetMode="External"/><Relationship Id="rId7" Type="http://schemas.openxmlformats.org/officeDocument/2006/relationships/hyperlink" Target="https://docs.un.org/ar/CRC/C/156" TargetMode="External"/><Relationship Id="rId2" Type="http://schemas.openxmlformats.org/officeDocument/2006/relationships/hyperlink" Target="https://docs.un.org/ar/CRC/C/SR.2864" TargetMode="External"/><Relationship Id="rId1" Type="http://schemas.openxmlformats.org/officeDocument/2006/relationships/hyperlink" Target="https://docs.un.org/ar/CRC/C/ECU/7" TargetMode="External"/><Relationship Id="rId6" Type="http://schemas.openxmlformats.org/officeDocument/2006/relationships/hyperlink" Target="https://docs.un.org/ar/CRC/C/OPSC/ECU/CO/1" TargetMode="External"/><Relationship Id="rId5" Type="http://schemas.openxmlformats.org/officeDocument/2006/relationships/hyperlink" Target="https://docs.un.org/ar/CRC/C/ECU/CO/5-6" TargetMode="External"/><Relationship Id="rId10" Type="http://schemas.openxmlformats.org/officeDocument/2006/relationships/hyperlink" Target="https://docs.un.org/ar/A/RES/68/268" TargetMode="External"/><Relationship Id="rId4" Type="http://schemas.openxmlformats.org/officeDocument/2006/relationships/hyperlink" Target="https://docs.un.org/ar/CRC/C/ECU/QPR/7" TargetMode="External"/><Relationship Id="rId9" Type="http://schemas.openxmlformats.org/officeDocument/2006/relationships/hyperlink" Target="https://docs.un.org/ar/CRC/C/58/Rev.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AA51D1-5E42-4E69-B876-7310CD9CA802}">
  <ds:schemaRefs>
    <ds:schemaRef ds:uri="http://schemas.openxmlformats.org/officeDocument/2006/bibliography"/>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14</TotalTime>
  <Pages>20</Pages>
  <Words>6535</Words>
  <Characters>35728</Characters>
  <Application>Microsoft Office Word</Application>
  <DocSecurity>0</DocSecurity>
  <Lines>626</Lines>
  <Paragraphs>263</Paragraphs>
  <ScaleCrop>false</ScaleCrop>
  <HeadingPairs>
    <vt:vector size="2" baseType="variant">
      <vt:variant>
        <vt:lpstr>Title</vt:lpstr>
      </vt:variant>
      <vt:variant>
        <vt:i4>1</vt:i4>
      </vt:variant>
    </vt:vector>
  </HeadingPairs>
  <TitlesOfParts>
    <vt:vector size="1" baseType="lpstr">
      <vt:lpstr>CRC/C/ECU/CO/7</vt:lpstr>
    </vt:vector>
  </TitlesOfParts>
  <Company>DCM</Company>
  <LinksUpToDate>false</LinksUpToDate>
  <CharactersWithSpaces>42230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CRC/C/ECU/CO/7</dc:title>
  <dc:subject>GE.2502292(A)</dc:subject>
  <dc:creator>Muntaha BUHNAM - Naima ABDELLAOUI</dc:creator>
  <cp:keywords>GE. 2502021(A)</cp:keywords>
  <dc:description>Distr.: General
27 February 2025
Arabic
Original: English</dc:description>
  <cp:lastModifiedBy>Jamal ALKAHLOUT</cp:lastModifiedBy>
  <cp:revision>2</cp:revision>
  <cp:lastPrinted>2025-04-01T13:28:00Z</cp:lastPrinted>
  <dcterms:created xsi:type="dcterms:W3CDTF">2025-04-01T13:50:00Z</dcterms:created>
  <dcterms:modified xsi:type="dcterms:W3CDTF">2025-04-01T13:50:00Z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dc2b5a2fba0f0b7d860f79b20d6bf029aa7fbe67da85d5350fe719ecb3bb9e97</vt:lpwstr>
  </property>
</Properties>
</file>