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2A6" w:rsidRPr="00A1311B" w:rsidRDefault="00D552A6" w:rsidP="00D552A6">
      <w:pPr>
        <w:spacing w:line="60" w:lineRule="exact"/>
        <w:rPr>
          <w:rStyle w:val="a4"/>
          <w:rFonts w:asciiTheme="majorBidi" w:hAnsiTheme="majorBidi" w:cstheme="majorBidi"/>
          <w:color w:val="auto"/>
          <w:w w:val="100"/>
          <w:sz w:val="6"/>
          <w:vertAlign w:val="baseline"/>
        </w:rPr>
        <w:sectPr w:rsidR="00D552A6" w:rsidRPr="00A1311B" w:rsidSect="00D552A6">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sidRPr="00A1311B">
        <w:rPr>
          <w:rStyle w:val="a9"/>
          <w:rFonts w:asciiTheme="majorBidi" w:hAnsiTheme="majorBidi" w:cstheme="majorBidi"/>
        </w:rPr>
        <w:commentReference w:id="0"/>
      </w:r>
    </w:p>
    <w:p w:rsidR="00351E97" w:rsidRPr="00A1311B" w:rsidRDefault="00351E97" w:rsidP="00351E97">
      <w:pPr>
        <w:spacing w:line="120" w:lineRule="exact"/>
        <w:rPr>
          <w:rFonts w:asciiTheme="majorBidi" w:eastAsia="黑体" w:hAnsiTheme="majorBidi" w:cstheme="majorBidi"/>
          <w:sz w:val="10"/>
          <w:szCs w:val="24"/>
        </w:rPr>
      </w:pPr>
    </w:p>
    <w:p w:rsidR="00351E97" w:rsidRPr="00A1311B" w:rsidRDefault="00351E97" w:rsidP="00351E97">
      <w:pPr>
        <w:rPr>
          <w:rFonts w:asciiTheme="majorBidi" w:eastAsia="黑体" w:hAnsiTheme="majorBidi" w:cstheme="majorBidi"/>
          <w:sz w:val="24"/>
          <w:szCs w:val="24"/>
        </w:rPr>
      </w:pPr>
      <w:r w:rsidRPr="00A1311B">
        <w:rPr>
          <w:rFonts w:asciiTheme="majorBidi" w:eastAsia="黑体" w:hAnsiTheme="majorBidi" w:cstheme="majorBidi"/>
          <w:sz w:val="24"/>
          <w:szCs w:val="24"/>
        </w:rPr>
        <w:t>禁止酷刑委员会</w:t>
      </w:r>
    </w:p>
    <w:p w:rsidR="00351E97" w:rsidRPr="00A1311B" w:rsidRDefault="00351E97" w:rsidP="00351E97">
      <w:pPr>
        <w:pStyle w:val="SingleTxt"/>
        <w:rPr>
          <w:rFonts w:asciiTheme="majorBidi" w:hAnsiTheme="majorBidi" w:cstheme="majorBidi"/>
          <w:szCs w:val="21"/>
        </w:rPr>
      </w:pPr>
    </w:p>
    <w:p w:rsidR="00351E97" w:rsidRPr="00A1311B" w:rsidRDefault="00351E97" w:rsidP="00351E9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关于瑞士第七次定期报告的结论性意见</w:t>
      </w:r>
      <w:r w:rsidRPr="00A1311B">
        <w:rPr>
          <w:rStyle w:val="a3"/>
          <w:rFonts w:asciiTheme="majorBidi" w:hAnsiTheme="majorBidi" w:cstheme="majorBidi"/>
          <w:bCs/>
          <w:sz w:val="21"/>
          <w:szCs w:val="21"/>
        </w:rPr>
        <w:footnoteReference w:customMarkFollows="1" w:id="1"/>
        <w:t>*</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w:t>
      </w:r>
      <w:r w:rsidRPr="00A1311B">
        <w:rPr>
          <w:rFonts w:asciiTheme="majorBidi" w:hAnsiTheme="majorBidi" w:cstheme="majorBidi"/>
        </w:rPr>
        <w:tab/>
      </w:r>
      <w:r w:rsidRPr="00A1311B">
        <w:rPr>
          <w:rFonts w:asciiTheme="majorBidi" w:hAnsiTheme="majorBidi" w:cstheme="majorBidi"/>
        </w:rPr>
        <w:t>禁止酷刑委员会在</w:t>
      </w:r>
      <w:r w:rsidRPr="00A1311B">
        <w:rPr>
          <w:rFonts w:asciiTheme="majorBidi" w:hAnsiTheme="majorBidi" w:cstheme="majorBidi"/>
        </w:rPr>
        <w:t>2015</w:t>
      </w:r>
      <w:r w:rsidRPr="00A1311B">
        <w:rPr>
          <w:rFonts w:asciiTheme="majorBidi" w:hAnsiTheme="majorBidi" w:cstheme="majorBidi"/>
        </w:rPr>
        <w:t>年</w:t>
      </w:r>
      <w:r w:rsidRPr="00A1311B">
        <w:rPr>
          <w:rFonts w:asciiTheme="majorBidi" w:hAnsiTheme="majorBidi" w:cstheme="majorBidi"/>
        </w:rPr>
        <w:t>8</w:t>
      </w:r>
      <w:r w:rsidRPr="00A1311B">
        <w:rPr>
          <w:rFonts w:asciiTheme="majorBidi" w:hAnsiTheme="majorBidi" w:cstheme="majorBidi"/>
        </w:rPr>
        <w:t>月</w:t>
      </w:r>
      <w:r w:rsidRPr="00A1311B">
        <w:rPr>
          <w:rFonts w:asciiTheme="majorBidi" w:hAnsiTheme="majorBidi" w:cstheme="majorBidi"/>
        </w:rPr>
        <w:t>3</w:t>
      </w:r>
      <w:r w:rsidRPr="00A1311B">
        <w:rPr>
          <w:rFonts w:asciiTheme="majorBidi" w:hAnsiTheme="majorBidi" w:cstheme="majorBidi"/>
        </w:rPr>
        <w:t>日和</w:t>
      </w:r>
      <w:r w:rsidRPr="00A1311B">
        <w:rPr>
          <w:rFonts w:asciiTheme="majorBidi" w:hAnsiTheme="majorBidi" w:cstheme="majorBidi"/>
        </w:rPr>
        <w:t>4</w:t>
      </w:r>
      <w:r w:rsidRPr="00A1311B">
        <w:rPr>
          <w:rFonts w:asciiTheme="majorBidi" w:hAnsiTheme="majorBidi" w:cstheme="majorBidi"/>
        </w:rPr>
        <w:t>日举行的第</w:t>
      </w:r>
      <w:r w:rsidRPr="00A1311B">
        <w:rPr>
          <w:rFonts w:asciiTheme="majorBidi" w:hAnsiTheme="majorBidi" w:cstheme="majorBidi"/>
        </w:rPr>
        <w:t>1336</w:t>
      </w:r>
      <w:r w:rsidRPr="00A1311B">
        <w:rPr>
          <w:rFonts w:asciiTheme="majorBidi" w:hAnsiTheme="majorBidi" w:cstheme="majorBidi"/>
        </w:rPr>
        <w:t>和第</w:t>
      </w:r>
      <w:r w:rsidRPr="00A1311B">
        <w:rPr>
          <w:rFonts w:asciiTheme="majorBidi" w:hAnsiTheme="majorBidi" w:cstheme="majorBidi"/>
        </w:rPr>
        <w:t>1339</w:t>
      </w:r>
      <w:r w:rsidRPr="00A1311B">
        <w:rPr>
          <w:rFonts w:asciiTheme="majorBidi" w:hAnsiTheme="majorBidi" w:cstheme="majorBidi"/>
        </w:rPr>
        <w:t>次会议</w:t>
      </w:r>
      <w:r w:rsidRPr="00A1311B">
        <w:rPr>
          <w:rFonts w:asciiTheme="majorBidi" w:hAnsiTheme="majorBidi" w:cstheme="majorBidi"/>
        </w:rPr>
        <w:t>(</w:t>
      </w:r>
      <w:r w:rsidRPr="00A1311B">
        <w:rPr>
          <w:rFonts w:asciiTheme="majorBidi" w:hAnsiTheme="majorBidi" w:cstheme="majorBidi"/>
        </w:rPr>
        <w:t>见</w:t>
      </w:r>
      <w:r w:rsidRPr="00A1311B">
        <w:rPr>
          <w:rFonts w:asciiTheme="majorBidi" w:hAnsiTheme="majorBidi" w:cstheme="majorBidi"/>
        </w:rPr>
        <w:t>CAT/C/SR.1336</w:t>
      </w:r>
      <w:r w:rsidRPr="00A1311B">
        <w:rPr>
          <w:rFonts w:asciiTheme="majorBidi" w:hAnsiTheme="majorBidi" w:cstheme="majorBidi"/>
        </w:rPr>
        <w:t>和</w:t>
      </w:r>
      <w:r w:rsidRPr="00A1311B">
        <w:rPr>
          <w:rFonts w:asciiTheme="majorBidi" w:hAnsiTheme="majorBidi" w:cstheme="majorBidi"/>
        </w:rPr>
        <w:t xml:space="preserve">1339) </w:t>
      </w:r>
      <w:r w:rsidRPr="00A1311B">
        <w:rPr>
          <w:rFonts w:asciiTheme="majorBidi" w:hAnsiTheme="majorBidi" w:cstheme="majorBidi"/>
        </w:rPr>
        <w:t>上审议了瑞士第七次定期报告</w:t>
      </w:r>
      <w:r w:rsidRPr="00A1311B">
        <w:rPr>
          <w:rFonts w:asciiTheme="majorBidi" w:hAnsiTheme="majorBidi" w:cstheme="majorBidi"/>
        </w:rPr>
        <w:t>(CAT/C/CHE/7)</w:t>
      </w:r>
      <w:r w:rsidRPr="00A1311B">
        <w:rPr>
          <w:rFonts w:asciiTheme="majorBidi" w:hAnsiTheme="majorBidi" w:cstheme="majorBidi"/>
        </w:rPr>
        <w:t>，在</w:t>
      </w:r>
      <w:r w:rsidRPr="00A1311B">
        <w:rPr>
          <w:rFonts w:asciiTheme="majorBidi" w:hAnsiTheme="majorBidi" w:cstheme="majorBidi"/>
        </w:rPr>
        <w:t>2015</w:t>
      </w:r>
      <w:r w:rsidRPr="00A1311B">
        <w:rPr>
          <w:rFonts w:asciiTheme="majorBidi" w:hAnsiTheme="majorBidi" w:cstheme="majorBidi"/>
        </w:rPr>
        <w:t>年</w:t>
      </w:r>
      <w:r w:rsidRPr="00A1311B">
        <w:rPr>
          <w:rFonts w:asciiTheme="majorBidi" w:hAnsiTheme="majorBidi" w:cstheme="majorBidi"/>
        </w:rPr>
        <w:t>8</w:t>
      </w:r>
      <w:r w:rsidRPr="00A1311B">
        <w:rPr>
          <w:rFonts w:asciiTheme="majorBidi" w:hAnsiTheme="majorBidi" w:cstheme="majorBidi"/>
        </w:rPr>
        <w:t>月</w:t>
      </w:r>
      <w:r w:rsidRPr="00A1311B">
        <w:rPr>
          <w:rFonts w:asciiTheme="majorBidi" w:hAnsiTheme="majorBidi" w:cstheme="majorBidi"/>
        </w:rPr>
        <w:t>13</w:t>
      </w:r>
      <w:r w:rsidRPr="00A1311B">
        <w:rPr>
          <w:rFonts w:asciiTheme="majorBidi" w:hAnsiTheme="majorBidi" w:cstheme="majorBidi"/>
        </w:rPr>
        <w:t>日举行的第</w:t>
      </w:r>
      <w:r w:rsidRPr="00A1311B">
        <w:rPr>
          <w:rFonts w:asciiTheme="majorBidi" w:hAnsiTheme="majorBidi" w:cstheme="majorBidi"/>
        </w:rPr>
        <w:t>1352</w:t>
      </w:r>
      <w:r w:rsidRPr="00A1311B">
        <w:rPr>
          <w:rFonts w:asciiTheme="majorBidi" w:hAnsiTheme="majorBidi" w:cstheme="majorBidi"/>
        </w:rPr>
        <w:t>次会议上通过了下述结论性意见。</w:t>
      </w: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t>A.</w:t>
      </w:r>
      <w:r w:rsidRPr="00A1311B">
        <w:rPr>
          <w:rFonts w:asciiTheme="majorBidi" w:hAnsiTheme="majorBidi" w:cstheme="majorBidi"/>
        </w:rPr>
        <w:tab/>
      </w:r>
      <w:r w:rsidRPr="00A1311B">
        <w:rPr>
          <w:rFonts w:asciiTheme="majorBidi" w:hAnsiTheme="majorBidi" w:cstheme="majorBidi"/>
        </w:rPr>
        <w:t>导言</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2.</w:t>
      </w:r>
      <w:r w:rsidRPr="00A1311B">
        <w:rPr>
          <w:rFonts w:asciiTheme="majorBidi" w:hAnsiTheme="majorBidi" w:cstheme="majorBidi"/>
        </w:rPr>
        <w:tab/>
      </w:r>
      <w:r w:rsidRPr="00A1311B">
        <w:rPr>
          <w:rFonts w:asciiTheme="majorBidi" w:hAnsiTheme="majorBidi" w:cstheme="majorBidi"/>
        </w:rPr>
        <w:t>委员会赞赏缔约国接受任择报告程序，这令缔约国与委员会的对话有所侧重，有助于有重点地审议报告和与代表团对话。</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3.</w:t>
      </w:r>
      <w:r w:rsidRPr="00A1311B">
        <w:rPr>
          <w:rFonts w:asciiTheme="majorBidi" w:hAnsiTheme="majorBidi" w:cstheme="majorBidi"/>
        </w:rPr>
        <w:tab/>
      </w:r>
      <w:r w:rsidRPr="00A1311B">
        <w:rPr>
          <w:rFonts w:asciiTheme="majorBidi" w:hAnsiTheme="majorBidi" w:cstheme="majorBidi"/>
        </w:rPr>
        <w:t>委员会欢迎与缔约国代表团坦诚开展的建设性对话，感谢代表团详尽答复委员会成员提出的问题和关切。</w:t>
      </w: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t>B.</w:t>
      </w:r>
      <w:r w:rsidRPr="00A1311B">
        <w:rPr>
          <w:rFonts w:asciiTheme="majorBidi" w:hAnsiTheme="majorBidi" w:cstheme="majorBidi"/>
        </w:rPr>
        <w:tab/>
      </w:r>
      <w:r w:rsidRPr="00A1311B">
        <w:rPr>
          <w:rFonts w:asciiTheme="majorBidi" w:hAnsiTheme="majorBidi" w:cstheme="majorBidi"/>
        </w:rPr>
        <w:t>积极方面</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4.</w:t>
      </w:r>
      <w:r w:rsidRPr="00A1311B">
        <w:rPr>
          <w:rFonts w:asciiTheme="majorBidi" w:hAnsiTheme="majorBidi" w:cstheme="majorBidi"/>
        </w:rPr>
        <w:tab/>
      </w:r>
      <w:r w:rsidRPr="00A1311B">
        <w:rPr>
          <w:rFonts w:asciiTheme="majorBidi" w:hAnsiTheme="majorBidi" w:cstheme="majorBidi"/>
        </w:rPr>
        <w:t>委员会欣见缔约国</w:t>
      </w:r>
      <w:r w:rsidRPr="00A1311B">
        <w:rPr>
          <w:rFonts w:asciiTheme="majorBidi" w:hAnsiTheme="majorBidi" w:cstheme="majorBidi"/>
        </w:rPr>
        <w:t>2014</w:t>
      </w:r>
      <w:r w:rsidRPr="00A1311B">
        <w:rPr>
          <w:rFonts w:asciiTheme="majorBidi" w:hAnsiTheme="majorBidi" w:cstheme="majorBidi"/>
        </w:rPr>
        <w:t>年批准了《残疾人权利公约》。</w:t>
      </w:r>
    </w:p>
    <w:p w:rsidR="00351E97" w:rsidRPr="00A1311B" w:rsidRDefault="00351E97" w:rsidP="00351E97">
      <w:pPr>
        <w:pStyle w:val="SingleTxt"/>
        <w:rPr>
          <w:rFonts w:asciiTheme="majorBidi" w:hAnsiTheme="majorBidi" w:cstheme="majorBidi"/>
          <w:szCs w:val="21"/>
        </w:rPr>
      </w:pPr>
      <w:r w:rsidRPr="00A1311B">
        <w:rPr>
          <w:rFonts w:asciiTheme="majorBidi" w:hAnsiTheme="majorBidi" w:cstheme="majorBidi"/>
          <w:szCs w:val="21"/>
        </w:rPr>
        <w:t>5.</w:t>
      </w:r>
      <w:r w:rsidRPr="00A1311B">
        <w:rPr>
          <w:rFonts w:asciiTheme="majorBidi" w:hAnsiTheme="majorBidi" w:cstheme="majorBidi"/>
          <w:szCs w:val="21"/>
        </w:rPr>
        <w:tab/>
      </w:r>
      <w:r w:rsidRPr="00A1311B">
        <w:rPr>
          <w:rFonts w:asciiTheme="majorBidi" w:hAnsiTheme="majorBidi" w:cstheme="majorBidi"/>
          <w:szCs w:val="21"/>
        </w:rPr>
        <w:t>委员会欢迎缔约国为实施《禁止酷刑和其他残忍、不人道或有辱人格的待遇或处罚公约》采取的法律措施，具体而言：</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ab/>
        <w:t>(a)</w:t>
      </w:r>
      <w:r w:rsidRPr="00A1311B">
        <w:rPr>
          <w:rFonts w:asciiTheme="majorBidi" w:hAnsiTheme="majorBidi" w:cstheme="majorBidi"/>
        </w:rPr>
        <w:tab/>
        <w:t>2010</w:t>
      </w:r>
      <w:r w:rsidRPr="00A1311B">
        <w:rPr>
          <w:rFonts w:asciiTheme="majorBidi" w:hAnsiTheme="majorBidi" w:cstheme="majorBidi"/>
        </w:rPr>
        <w:t>年通过了关于庇护程序和引渡程序的联邦法；</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ab/>
        <w:t>(b)</w:t>
      </w:r>
      <w:r w:rsidRPr="00A1311B">
        <w:rPr>
          <w:rFonts w:asciiTheme="majorBidi" w:hAnsiTheme="majorBidi" w:cstheme="majorBidi"/>
        </w:rPr>
        <w:tab/>
      </w:r>
      <w:r w:rsidRPr="00A1311B">
        <w:rPr>
          <w:rFonts w:asciiTheme="majorBidi" w:hAnsiTheme="majorBidi" w:cstheme="majorBidi"/>
        </w:rPr>
        <w:t>通过了瑞士《联邦刑事诉讼法》，该法于</w:t>
      </w:r>
      <w:r w:rsidRPr="00A1311B">
        <w:rPr>
          <w:rFonts w:asciiTheme="majorBidi" w:hAnsiTheme="majorBidi" w:cstheme="majorBidi"/>
        </w:rPr>
        <w:t>2011</w:t>
      </w:r>
      <w:r w:rsidRPr="00A1311B">
        <w:rPr>
          <w:rFonts w:asciiTheme="majorBidi" w:hAnsiTheme="majorBidi" w:cstheme="majorBidi"/>
        </w:rPr>
        <w:t>年生效，除其他外，就律师紧急援助做出了规定；</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ab/>
        <w:t>(c)</w:t>
      </w:r>
      <w:r w:rsidRPr="00A1311B">
        <w:rPr>
          <w:rFonts w:asciiTheme="majorBidi" w:hAnsiTheme="majorBidi" w:cstheme="majorBidi"/>
        </w:rPr>
        <w:tab/>
        <w:t>2011</w:t>
      </w:r>
      <w:r w:rsidRPr="00A1311B">
        <w:rPr>
          <w:rFonts w:asciiTheme="majorBidi" w:hAnsiTheme="majorBidi" w:cstheme="majorBidi"/>
        </w:rPr>
        <w:t>年通过了将女性外阴残割入刑的规定。</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6.</w:t>
      </w:r>
      <w:r w:rsidRPr="00A1311B">
        <w:rPr>
          <w:rFonts w:asciiTheme="majorBidi" w:hAnsiTheme="majorBidi" w:cstheme="majorBidi"/>
        </w:rPr>
        <w:tab/>
      </w:r>
      <w:r w:rsidRPr="00A1311B">
        <w:rPr>
          <w:rFonts w:asciiTheme="majorBidi" w:hAnsiTheme="majorBidi" w:cstheme="majorBidi"/>
        </w:rPr>
        <w:t>委员会还欢迎缔约国实施《公约》的其他努力，包括：</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lastRenderedPageBreak/>
        <w:tab/>
        <w:t>(a)</w:t>
      </w:r>
      <w:r w:rsidRPr="00A1311B">
        <w:rPr>
          <w:rFonts w:asciiTheme="majorBidi" w:hAnsiTheme="majorBidi" w:cstheme="majorBidi"/>
        </w:rPr>
        <w:tab/>
        <w:t>2012</w:t>
      </w:r>
      <w:r w:rsidRPr="00A1311B">
        <w:rPr>
          <w:rFonts w:asciiTheme="majorBidi" w:hAnsiTheme="majorBidi" w:cstheme="majorBidi"/>
        </w:rPr>
        <w:t>年通过了国家打击贩运人口国家行动计划</w:t>
      </w:r>
      <w:r w:rsidRPr="00A1311B">
        <w:rPr>
          <w:rFonts w:asciiTheme="majorBidi" w:hAnsiTheme="majorBidi" w:cstheme="majorBidi"/>
        </w:rPr>
        <w:t>(2012-2014</w:t>
      </w:r>
      <w:r w:rsidRPr="00A1311B">
        <w:rPr>
          <w:rFonts w:asciiTheme="majorBidi" w:hAnsiTheme="majorBidi" w:cstheme="majorBidi"/>
        </w:rPr>
        <w:t>年</w:t>
      </w:r>
      <w:r w:rsidRPr="00A1311B">
        <w:rPr>
          <w:rFonts w:asciiTheme="majorBidi" w:hAnsiTheme="majorBidi" w:cstheme="majorBidi"/>
        </w:rPr>
        <w:t>)</w:t>
      </w:r>
      <w:r w:rsidRPr="00A1311B">
        <w:rPr>
          <w:rFonts w:asciiTheme="majorBidi" w:hAnsiTheme="majorBidi" w:cstheme="majorBidi"/>
        </w:rPr>
        <w:t>，</w:t>
      </w:r>
      <w:r w:rsidRPr="00A1311B">
        <w:rPr>
          <w:rFonts w:asciiTheme="majorBidi" w:hAnsiTheme="majorBidi" w:cstheme="majorBidi"/>
        </w:rPr>
        <w:t xml:space="preserve"> 2013</w:t>
      </w:r>
      <w:r w:rsidRPr="00A1311B">
        <w:rPr>
          <w:rFonts w:asciiTheme="majorBidi" w:hAnsiTheme="majorBidi" w:cstheme="majorBidi"/>
        </w:rPr>
        <w:t>年开展了首次全国宣传，提高对贩运问题的认识；</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ab/>
        <w:t>(b)</w:t>
      </w:r>
      <w:r w:rsidRPr="00A1311B">
        <w:rPr>
          <w:rFonts w:asciiTheme="majorBidi" w:hAnsiTheme="majorBidi" w:cstheme="majorBidi"/>
        </w:rPr>
        <w:tab/>
        <w:t>2013</w:t>
      </w:r>
      <w:r w:rsidRPr="00A1311B">
        <w:rPr>
          <w:rFonts w:asciiTheme="majorBidi" w:hAnsiTheme="majorBidi" w:cstheme="majorBidi"/>
        </w:rPr>
        <w:t>年通过了打击强迫婚姻国家方案</w:t>
      </w:r>
      <w:r w:rsidRPr="00A1311B">
        <w:rPr>
          <w:rFonts w:asciiTheme="majorBidi" w:hAnsiTheme="majorBidi" w:cstheme="majorBidi"/>
        </w:rPr>
        <w:t xml:space="preserve"> (2013-2018)</w:t>
      </w:r>
      <w:r w:rsidRPr="00A1311B">
        <w:rPr>
          <w:rFonts w:asciiTheme="majorBidi" w:hAnsiTheme="majorBidi" w:cstheme="majorBidi"/>
        </w:rPr>
        <w:t>；</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ab/>
        <w:t>(c)</w:t>
      </w:r>
      <w:r w:rsidRPr="00A1311B">
        <w:rPr>
          <w:rFonts w:asciiTheme="majorBidi" w:hAnsiTheme="majorBidi" w:cstheme="majorBidi"/>
        </w:rPr>
        <w:tab/>
      </w:r>
      <w:r w:rsidRPr="00A1311B">
        <w:rPr>
          <w:rFonts w:asciiTheme="majorBidi" w:hAnsiTheme="majorBidi" w:cstheme="majorBidi"/>
        </w:rPr>
        <w:t>法院、刑事法院和公共检察官办公室于</w:t>
      </w:r>
      <w:r w:rsidRPr="00A1311B">
        <w:rPr>
          <w:rFonts w:asciiTheme="majorBidi" w:hAnsiTheme="majorBidi" w:cstheme="majorBidi"/>
        </w:rPr>
        <w:t>2013</w:t>
      </w:r>
      <w:r w:rsidRPr="00A1311B">
        <w:rPr>
          <w:rFonts w:asciiTheme="majorBidi" w:hAnsiTheme="majorBidi" w:cstheme="majorBidi"/>
        </w:rPr>
        <w:t>年就监管非羁押替代形式达成协议。</w:t>
      </w: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t>C.</w:t>
      </w:r>
      <w:r w:rsidRPr="00A1311B">
        <w:rPr>
          <w:rFonts w:asciiTheme="majorBidi" w:hAnsiTheme="majorBidi" w:cstheme="majorBidi"/>
        </w:rPr>
        <w:tab/>
      </w:r>
      <w:r w:rsidRPr="00A1311B">
        <w:rPr>
          <w:rFonts w:asciiTheme="majorBidi" w:hAnsiTheme="majorBidi" w:cstheme="majorBidi"/>
        </w:rPr>
        <w:t>关切的主要问题和建议</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酷刑的定义和刑罪化</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7.</w:t>
      </w:r>
      <w:r w:rsidRPr="00A1311B">
        <w:rPr>
          <w:rFonts w:asciiTheme="majorBidi" w:hAnsiTheme="majorBidi" w:cstheme="majorBidi"/>
        </w:rPr>
        <w:tab/>
      </w:r>
      <w:r w:rsidRPr="00A1311B">
        <w:rPr>
          <w:rFonts w:asciiTheme="majorBidi" w:hAnsiTheme="majorBidi" w:cstheme="majorBidi"/>
        </w:rPr>
        <w:t>委员会仍感到关切的是，缔约国认为没有必要将酷刑定义为普通法下一项单独罪名，尽管委员会在以往结论性意见中反复如此建议</w:t>
      </w:r>
      <w:r w:rsidRPr="00A1311B">
        <w:rPr>
          <w:rFonts w:asciiTheme="majorBidi" w:hAnsiTheme="majorBidi" w:cstheme="majorBidi"/>
        </w:rPr>
        <w:t>(</w:t>
      </w:r>
      <w:r w:rsidRPr="00A1311B">
        <w:rPr>
          <w:rFonts w:asciiTheme="majorBidi" w:hAnsiTheme="majorBidi" w:cstheme="majorBidi"/>
        </w:rPr>
        <w:t>见</w:t>
      </w:r>
      <w:r w:rsidRPr="00A1311B">
        <w:rPr>
          <w:rFonts w:asciiTheme="majorBidi" w:hAnsiTheme="majorBidi" w:cstheme="majorBidi"/>
        </w:rPr>
        <w:t>CAT/C/CR/34/CHE</w:t>
      </w:r>
      <w:r w:rsidRPr="00A1311B">
        <w:rPr>
          <w:rFonts w:asciiTheme="majorBidi" w:hAnsiTheme="majorBidi" w:cstheme="majorBidi"/>
        </w:rPr>
        <w:t>第</w:t>
      </w:r>
      <w:r w:rsidRPr="00A1311B">
        <w:rPr>
          <w:rFonts w:asciiTheme="majorBidi" w:hAnsiTheme="majorBidi" w:cstheme="majorBidi"/>
        </w:rPr>
        <w:t>4</w:t>
      </w:r>
      <w:r w:rsidRPr="00A1311B">
        <w:rPr>
          <w:rFonts w:asciiTheme="majorBidi" w:hAnsiTheme="majorBidi" w:cstheme="majorBidi"/>
        </w:rPr>
        <w:t>段</w:t>
      </w:r>
      <w:r w:rsidRPr="00A1311B">
        <w:rPr>
          <w:rFonts w:asciiTheme="majorBidi" w:hAnsiTheme="majorBidi" w:cstheme="majorBidi"/>
        </w:rPr>
        <w:t>(a)</w:t>
      </w:r>
      <w:r w:rsidRPr="00A1311B">
        <w:rPr>
          <w:rFonts w:asciiTheme="majorBidi" w:hAnsiTheme="majorBidi" w:cstheme="majorBidi"/>
        </w:rPr>
        <w:t>和第</w:t>
      </w:r>
      <w:r w:rsidRPr="00A1311B">
        <w:rPr>
          <w:rFonts w:asciiTheme="majorBidi" w:hAnsiTheme="majorBidi" w:cstheme="majorBidi"/>
        </w:rPr>
        <w:t>5</w:t>
      </w:r>
      <w:r w:rsidRPr="00A1311B">
        <w:rPr>
          <w:rFonts w:asciiTheme="majorBidi" w:hAnsiTheme="majorBidi" w:cstheme="majorBidi"/>
        </w:rPr>
        <w:t>段</w:t>
      </w:r>
      <w:r w:rsidRPr="00A1311B">
        <w:rPr>
          <w:rFonts w:asciiTheme="majorBidi" w:hAnsiTheme="majorBidi" w:cstheme="majorBidi"/>
        </w:rPr>
        <w:t>(a)</w:t>
      </w:r>
      <w:r w:rsidRPr="00A1311B">
        <w:rPr>
          <w:rFonts w:asciiTheme="majorBidi" w:hAnsiTheme="majorBidi" w:cstheme="majorBidi"/>
        </w:rPr>
        <w:t>，</w:t>
      </w:r>
      <w:r w:rsidRPr="00A1311B">
        <w:rPr>
          <w:rFonts w:asciiTheme="majorBidi" w:hAnsiTheme="majorBidi" w:cstheme="majorBidi"/>
        </w:rPr>
        <w:t>CAT/C/CHE/CO/6</w:t>
      </w:r>
      <w:r w:rsidRPr="00A1311B">
        <w:rPr>
          <w:rFonts w:asciiTheme="majorBidi" w:hAnsiTheme="majorBidi" w:cstheme="majorBidi"/>
        </w:rPr>
        <w:t>第</w:t>
      </w:r>
      <w:r w:rsidRPr="00A1311B">
        <w:rPr>
          <w:rFonts w:asciiTheme="majorBidi" w:hAnsiTheme="majorBidi" w:cstheme="majorBidi"/>
        </w:rPr>
        <w:t>5</w:t>
      </w:r>
      <w:r w:rsidRPr="00A1311B">
        <w:rPr>
          <w:rFonts w:asciiTheme="majorBidi" w:hAnsiTheme="majorBidi" w:cstheme="majorBidi"/>
        </w:rPr>
        <w:t>段</w:t>
      </w:r>
      <w:r w:rsidRPr="00A1311B">
        <w:rPr>
          <w:rFonts w:asciiTheme="majorBidi" w:hAnsiTheme="majorBidi" w:cstheme="majorBidi"/>
        </w:rPr>
        <w:t>)</w:t>
      </w:r>
      <w:r w:rsidRPr="00A1311B">
        <w:rPr>
          <w:rFonts w:asciiTheme="majorBidi" w:hAnsiTheme="majorBidi" w:cstheme="majorBidi"/>
        </w:rPr>
        <w:t>。《刑法典》规定了对可定性为酷刑的行为予以惩处，但委员会为，由于没有包含《公约》第</w:t>
      </w:r>
      <w:r w:rsidRPr="00A1311B">
        <w:rPr>
          <w:rFonts w:asciiTheme="majorBidi" w:hAnsiTheme="majorBidi" w:cstheme="majorBidi"/>
        </w:rPr>
        <w:t>1</w:t>
      </w:r>
      <w:r w:rsidRPr="00A1311B">
        <w:rPr>
          <w:rFonts w:asciiTheme="majorBidi" w:hAnsiTheme="majorBidi" w:cstheme="majorBidi"/>
        </w:rPr>
        <w:t>条所载定义之所有要素的酷刑的单独定义，可能产生有罪不罚的漏洞</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1</w:t>
      </w:r>
      <w:r w:rsidRPr="00A1311B">
        <w:rPr>
          <w:rFonts w:asciiTheme="majorBidi" w:hAnsiTheme="majorBidi" w:cstheme="majorBidi"/>
        </w:rPr>
        <w:t>和第</w:t>
      </w:r>
      <w:r w:rsidRPr="00A1311B">
        <w:rPr>
          <w:rFonts w:asciiTheme="majorBidi" w:hAnsiTheme="majorBidi" w:cstheme="majorBidi"/>
        </w:rPr>
        <w:t>4</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委员会重申以往对缔约国的建议，建议将酷刑定为犯罪，其定义应充分反映《公约》第</w:t>
      </w:r>
      <w:r w:rsidRPr="00A1311B">
        <w:rPr>
          <w:rFonts w:asciiTheme="majorBidi" w:eastAsia="黑体" w:hAnsiTheme="majorBidi" w:cstheme="majorBidi"/>
        </w:rPr>
        <w:t>1</w:t>
      </w:r>
      <w:r w:rsidRPr="00A1311B">
        <w:rPr>
          <w:rFonts w:asciiTheme="majorBidi" w:eastAsia="黑体" w:hAnsiTheme="majorBidi" w:cstheme="majorBidi"/>
        </w:rPr>
        <w:t>条，并确保对酷刑的惩处符合罪行轻重。委员会请缔约国注意关于缔约国执行第</w:t>
      </w:r>
      <w:r w:rsidRPr="00A1311B">
        <w:rPr>
          <w:rFonts w:asciiTheme="majorBidi" w:eastAsia="黑体" w:hAnsiTheme="majorBidi" w:cstheme="majorBidi"/>
        </w:rPr>
        <w:t>2</w:t>
      </w:r>
      <w:r w:rsidRPr="00A1311B">
        <w:rPr>
          <w:rFonts w:asciiTheme="majorBidi" w:eastAsia="黑体" w:hAnsiTheme="majorBidi" w:cstheme="majorBidi"/>
        </w:rPr>
        <w:t>条的一般性意见</w:t>
      </w:r>
      <w:r w:rsidRPr="00A1311B">
        <w:rPr>
          <w:rFonts w:asciiTheme="majorBidi" w:eastAsia="黑体" w:hAnsiTheme="majorBidi" w:cstheme="majorBidi"/>
        </w:rPr>
        <w:t>2(2007)</w:t>
      </w:r>
      <w:r w:rsidRPr="00A1311B">
        <w:rPr>
          <w:rFonts w:asciiTheme="majorBidi" w:eastAsia="黑体" w:hAnsiTheme="majorBidi" w:cstheme="majorBidi"/>
        </w:rPr>
        <w:t>，该意见第</w:t>
      </w:r>
      <w:r w:rsidRPr="00A1311B">
        <w:rPr>
          <w:rFonts w:asciiTheme="majorBidi" w:eastAsia="黑体" w:hAnsiTheme="majorBidi" w:cstheme="majorBidi"/>
        </w:rPr>
        <w:t>11</w:t>
      </w:r>
      <w:r w:rsidRPr="00A1311B">
        <w:rPr>
          <w:rFonts w:asciiTheme="majorBidi" w:eastAsia="黑体" w:hAnsiTheme="majorBidi" w:cstheme="majorBidi"/>
        </w:rPr>
        <w:t>段强调，把酷刑定为一项单独罪行具有预防作用。</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基本法律保障</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8.</w:t>
      </w:r>
      <w:r w:rsidRPr="00A1311B">
        <w:rPr>
          <w:rFonts w:asciiTheme="majorBidi" w:hAnsiTheme="majorBidi" w:cstheme="majorBidi"/>
        </w:rPr>
        <w:tab/>
      </w:r>
      <w:r w:rsidRPr="00A1311B">
        <w:rPr>
          <w:rFonts w:asciiTheme="majorBidi" w:hAnsiTheme="majorBidi" w:cstheme="majorBidi"/>
        </w:rPr>
        <w:t>委员会赞赏关于律师紧急援助的规定</w:t>
      </w:r>
      <w:r w:rsidRPr="00A1311B">
        <w:rPr>
          <w:rFonts w:asciiTheme="majorBidi" w:hAnsiTheme="majorBidi" w:cstheme="majorBidi"/>
        </w:rPr>
        <w:t>(</w:t>
      </w:r>
      <w:r w:rsidRPr="00A1311B">
        <w:rPr>
          <w:rFonts w:asciiTheme="majorBidi" w:hAnsiTheme="majorBidi" w:cstheme="majorBidi"/>
        </w:rPr>
        <w:t>见上文第</w:t>
      </w:r>
      <w:r w:rsidRPr="00A1311B">
        <w:rPr>
          <w:rFonts w:asciiTheme="majorBidi" w:hAnsiTheme="majorBidi" w:cstheme="majorBidi"/>
        </w:rPr>
        <w:t>5</w:t>
      </w:r>
      <w:r w:rsidRPr="00A1311B">
        <w:rPr>
          <w:rFonts w:asciiTheme="majorBidi" w:hAnsiTheme="majorBidi" w:cstheme="majorBidi"/>
        </w:rPr>
        <w:t>段</w:t>
      </w:r>
      <w:r w:rsidRPr="00A1311B">
        <w:rPr>
          <w:rFonts w:asciiTheme="majorBidi" w:hAnsiTheme="majorBidi" w:cstheme="majorBidi"/>
        </w:rPr>
        <w:t>(b))</w:t>
      </w:r>
      <w:r w:rsidRPr="00A1311B">
        <w:rPr>
          <w:rFonts w:asciiTheme="majorBidi" w:hAnsiTheme="majorBidi" w:cstheme="majorBidi"/>
        </w:rPr>
        <w:t>，但注意到，犯罪调查中拘留性逮捕开始后该权利方才适用。委员会仍关切的是，逮捕过程中无权获律师协助。实际工作中，有报告称一些案件中被剥夺自由者无法通知亲属自身处境、未经医生检查、或未在剥夺自由之初获知自身权利</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2</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委员会建议缔约国采取有效措施，确保所有被剥夺自由者在实际上自剥夺自由之初即享有一切基本法律保障，包括接触律师、联系家属或自行选择的联系人、经自行选择的医生进行独立体检的权利。</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国家人权机构和国家预防机制</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9.</w:t>
      </w:r>
      <w:r w:rsidRPr="00A1311B">
        <w:rPr>
          <w:rFonts w:asciiTheme="majorBidi" w:hAnsiTheme="majorBidi" w:cstheme="majorBidi"/>
        </w:rPr>
        <w:tab/>
      </w:r>
      <w:r w:rsidRPr="00A1311B">
        <w:rPr>
          <w:rFonts w:asciiTheme="majorBidi" w:hAnsiTheme="majorBidi" w:cstheme="majorBidi"/>
        </w:rPr>
        <w:t>委员会欣见，代表团提供的资料确认缔约国将就</w:t>
      </w:r>
      <w:r w:rsidRPr="00A1311B">
        <w:rPr>
          <w:rFonts w:asciiTheme="majorBidi" w:hAnsiTheme="majorBidi" w:cstheme="majorBidi"/>
        </w:rPr>
        <w:t>2015</w:t>
      </w:r>
      <w:r w:rsidRPr="00A1311B">
        <w:rPr>
          <w:rFonts w:asciiTheme="majorBidi" w:hAnsiTheme="majorBidi" w:cstheme="majorBidi"/>
        </w:rPr>
        <w:t>年底设立常设人权机构一事做出最终决定。对此，委员会忆及早日设立完全符合关于国家机构的地位的原则</w:t>
      </w:r>
      <w:r w:rsidRPr="00A1311B">
        <w:rPr>
          <w:rFonts w:asciiTheme="majorBidi" w:hAnsiTheme="majorBidi" w:cstheme="majorBidi"/>
        </w:rPr>
        <w:t>(</w:t>
      </w:r>
      <w:r w:rsidRPr="00A1311B">
        <w:rPr>
          <w:rFonts w:asciiTheme="majorBidi" w:hAnsiTheme="majorBidi" w:cstheme="majorBidi"/>
        </w:rPr>
        <w:t>巴黎原则</w:t>
      </w:r>
      <w:r w:rsidRPr="00A1311B">
        <w:rPr>
          <w:rFonts w:asciiTheme="majorBidi" w:hAnsiTheme="majorBidi" w:cstheme="majorBidi"/>
        </w:rPr>
        <w:t>)</w:t>
      </w:r>
      <w:r w:rsidRPr="00A1311B">
        <w:rPr>
          <w:rFonts w:asciiTheme="majorBidi" w:hAnsiTheme="majorBidi" w:cstheme="majorBidi"/>
        </w:rPr>
        <w:t>的国家机构、以强化各州履行《公约》规定的义务的重要性。</w:t>
      </w:r>
      <w:r w:rsidRPr="00A1311B">
        <w:rPr>
          <w:rFonts w:asciiTheme="majorBidi" w:hAnsiTheme="majorBidi" w:cstheme="majorBidi"/>
        </w:rPr>
        <w:t xml:space="preserve"> </w:t>
      </w:r>
      <w:r w:rsidRPr="00A1311B">
        <w:rPr>
          <w:rFonts w:asciiTheme="majorBidi" w:hAnsiTheme="majorBidi" w:cstheme="majorBidi"/>
        </w:rPr>
        <w:t>委员会还注意到，按《公约》任择议定书作为国家预防机制设立的国家预防酷刑委员会未获足够的资金划拨</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2</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lastRenderedPageBreak/>
        <w:t>委员会建议缔约国加快设立国家人权机构，该机构的任务应符合《巴黎原则》，还应获得必要的资金和人力资源。缔约国还应为国家预防酷刑委员会提供必需资源，以便其有效履行国家预防机制的任务。</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警察暴力问题</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10.</w:t>
      </w:r>
      <w:r w:rsidRPr="00A1311B">
        <w:rPr>
          <w:rFonts w:asciiTheme="majorBidi" w:hAnsiTheme="majorBidi" w:cstheme="majorBidi"/>
        </w:rPr>
        <w:tab/>
      </w:r>
      <w:r w:rsidRPr="00A1311B">
        <w:rPr>
          <w:rFonts w:asciiTheme="majorBidi" w:hAnsiTheme="majorBidi" w:cstheme="majorBidi"/>
        </w:rPr>
        <w:t>委员会感到关切的是，据称警方和移民局过度使用武力或有种族主义行为的案件并非一贯报告给主管机构，即便有伤势医疗证明。还关切地注意到，有报告显示，缺乏及时有效的调查，欧洲人权法院在</w:t>
      </w:r>
      <w:r w:rsidRPr="007D49DA">
        <w:rPr>
          <w:rFonts w:asciiTheme="majorBidi" w:hAnsiTheme="majorBidi" w:cstheme="majorBidi"/>
        </w:rPr>
        <w:t xml:space="preserve">Dembele </w:t>
      </w:r>
      <w:r w:rsidRPr="007D49DA">
        <w:rPr>
          <w:rFonts w:asciiTheme="majorBidi" w:hAnsiTheme="majorBidi" w:cstheme="majorBidi"/>
        </w:rPr>
        <w:t>诉瑞士</w:t>
      </w:r>
      <w:r w:rsidRPr="00A1311B">
        <w:rPr>
          <w:rFonts w:asciiTheme="majorBidi" w:hAnsiTheme="majorBidi" w:cstheme="majorBidi"/>
        </w:rPr>
        <w:t>一案</w:t>
      </w:r>
      <w:r w:rsidRPr="00A1311B">
        <w:rPr>
          <w:rFonts w:asciiTheme="majorBidi" w:hAnsiTheme="majorBidi" w:cstheme="majorBidi"/>
        </w:rPr>
        <w:t xml:space="preserve"> (2013) </w:t>
      </w:r>
      <w:r w:rsidRPr="00A1311B">
        <w:rPr>
          <w:rFonts w:asciiTheme="majorBidi" w:hAnsiTheme="majorBidi" w:cstheme="majorBidi"/>
        </w:rPr>
        <w:t>中曾指出这一点。对此，委员会遗憾的是，缔约国尚未建立负责调查个案的独立机构，尽管委员会在以往结论性意见中反复如此建议</w:t>
      </w:r>
      <w:r w:rsidRPr="00A1311B">
        <w:rPr>
          <w:rFonts w:asciiTheme="majorBidi" w:hAnsiTheme="majorBidi" w:cstheme="majorBidi"/>
        </w:rPr>
        <w:t>(</w:t>
      </w:r>
      <w:r w:rsidRPr="00A1311B">
        <w:rPr>
          <w:rFonts w:asciiTheme="majorBidi" w:hAnsiTheme="majorBidi" w:cstheme="majorBidi"/>
        </w:rPr>
        <w:t>见</w:t>
      </w:r>
      <w:r w:rsidRPr="00A1311B">
        <w:rPr>
          <w:rFonts w:asciiTheme="majorBidi" w:hAnsiTheme="majorBidi" w:cstheme="majorBidi"/>
        </w:rPr>
        <w:t>CAT/C/CR/34/CHE</w:t>
      </w:r>
      <w:r w:rsidRPr="00A1311B">
        <w:rPr>
          <w:rFonts w:asciiTheme="majorBidi" w:hAnsiTheme="majorBidi" w:cstheme="majorBidi"/>
        </w:rPr>
        <w:t>第</w:t>
      </w:r>
      <w:r w:rsidRPr="00A1311B">
        <w:rPr>
          <w:rFonts w:asciiTheme="majorBidi" w:hAnsiTheme="majorBidi" w:cstheme="majorBidi"/>
        </w:rPr>
        <w:t>4</w:t>
      </w:r>
      <w:r w:rsidRPr="00A1311B">
        <w:rPr>
          <w:rFonts w:asciiTheme="majorBidi" w:hAnsiTheme="majorBidi" w:cstheme="majorBidi"/>
        </w:rPr>
        <w:t>段</w:t>
      </w:r>
      <w:r w:rsidRPr="00A1311B">
        <w:rPr>
          <w:rFonts w:asciiTheme="majorBidi" w:hAnsiTheme="majorBidi" w:cstheme="majorBidi"/>
        </w:rPr>
        <w:t>(g)</w:t>
      </w:r>
      <w:r w:rsidRPr="00A1311B">
        <w:rPr>
          <w:rFonts w:asciiTheme="majorBidi" w:hAnsiTheme="majorBidi" w:cstheme="majorBidi"/>
        </w:rPr>
        <w:t>，</w:t>
      </w:r>
      <w:r w:rsidRPr="00A1311B">
        <w:rPr>
          <w:rFonts w:asciiTheme="majorBidi" w:hAnsiTheme="majorBidi" w:cstheme="majorBidi"/>
        </w:rPr>
        <w:t>CAT/C/CHE/CO/6</w:t>
      </w:r>
      <w:r w:rsidRPr="00A1311B">
        <w:rPr>
          <w:rFonts w:asciiTheme="majorBidi" w:hAnsiTheme="majorBidi" w:cstheme="majorBidi"/>
        </w:rPr>
        <w:t>第</w:t>
      </w:r>
      <w:r w:rsidRPr="00A1311B">
        <w:rPr>
          <w:rFonts w:asciiTheme="majorBidi" w:hAnsiTheme="majorBidi" w:cstheme="majorBidi"/>
        </w:rPr>
        <w:t>9</w:t>
      </w:r>
      <w:r w:rsidRPr="00A1311B">
        <w:rPr>
          <w:rFonts w:asciiTheme="majorBidi" w:hAnsiTheme="majorBidi" w:cstheme="majorBidi"/>
        </w:rPr>
        <w:t>段</w:t>
      </w:r>
      <w:r w:rsidRPr="00A1311B">
        <w:rPr>
          <w:rFonts w:asciiTheme="majorBidi" w:hAnsiTheme="majorBidi" w:cstheme="majorBidi"/>
        </w:rPr>
        <w:t>)</w:t>
      </w:r>
      <w:r w:rsidRPr="00A1311B">
        <w:rPr>
          <w:rFonts w:asciiTheme="majorBidi" w:hAnsiTheme="majorBidi" w:cstheme="majorBidi"/>
        </w:rPr>
        <w:t>。委员会还感到遗憾的是，缔约国未就执法人员暴力和虐待行为的指控提供充分的全国范围统计数据。关于日内瓦州、沃州和苏黎世州的数据，委员会关切地注意到，大量案件未继续审理，少数予以惩处的案件仅判处了纪律处分</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 xml:space="preserve"> 2</w:t>
      </w:r>
      <w:r w:rsidRPr="00A1311B">
        <w:rPr>
          <w:rFonts w:asciiTheme="majorBidi" w:hAnsiTheme="majorBidi" w:cstheme="majorBidi"/>
        </w:rPr>
        <w:t>、第</w:t>
      </w:r>
      <w:r w:rsidRPr="00A1311B">
        <w:rPr>
          <w:rFonts w:asciiTheme="majorBidi" w:hAnsiTheme="majorBidi" w:cstheme="majorBidi"/>
        </w:rPr>
        <w:t>12</w:t>
      </w:r>
      <w:r w:rsidRPr="00A1311B">
        <w:rPr>
          <w:rFonts w:asciiTheme="majorBidi" w:hAnsiTheme="majorBidi" w:cstheme="majorBidi"/>
        </w:rPr>
        <w:t>、第</w:t>
      </w:r>
      <w:r w:rsidRPr="00A1311B">
        <w:rPr>
          <w:rFonts w:asciiTheme="majorBidi" w:hAnsiTheme="majorBidi" w:cstheme="majorBidi"/>
        </w:rPr>
        <w:t>13</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9A5D7E" w:rsidRDefault="00351E97" w:rsidP="009A5D7E">
      <w:pPr>
        <w:pStyle w:val="SingleTxt"/>
        <w:rPr>
          <w:rFonts w:ascii="黑体" w:eastAsia="黑体"/>
        </w:rPr>
      </w:pPr>
      <w:r w:rsidRPr="009A5D7E">
        <w:rPr>
          <w:rFonts w:ascii="黑体" w:eastAsia="黑体"/>
        </w:rPr>
        <w:t>委员会促请缔约国：</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ab/>
        <w:t>(a)</w:t>
      </w:r>
      <w:r w:rsidRPr="00A1311B">
        <w:rPr>
          <w:rFonts w:asciiTheme="majorBidi" w:eastAsia="黑体" w:hAnsiTheme="majorBidi" w:cstheme="majorBidi"/>
        </w:rPr>
        <w:tab/>
      </w:r>
      <w:r w:rsidRPr="00A1311B">
        <w:rPr>
          <w:rFonts w:asciiTheme="majorBidi" w:eastAsia="黑体" w:hAnsiTheme="majorBidi" w:cstheme="majorBidi"/>
        </w:rPr>
        <w:t>建立独立机制，使之有权受理有关执法人员暴力或虐待行为的投诉，并对投诉作迅速、深入和公正的调查；</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ab/>
        <w:t>(b)</w:t>
      </w:r>
      <w:r w:rsidRPr="00A1311B">
        <w:rPr>
          <w:rFonts w:asciiTheme="majorBidi" w:eastAsia="黑体" w:hAnsiTheme="majorBidi" w:cstheme="majorBidi"/>
        </w:rPr>
        <w:tab/>
      </w:r>
      <w:r w:rsidRPr="00A1311B">
        <w:rPr>
          <w:rFonts w:asciiTheme="majorBidi" w:eastAsia="黑体" w:hAnsiTheme="majorBidi" w:cstheme="majorBidi"/>
        </w:rPr>
        <w:t>确保立即将显示有虐待行为的伤势医疗报告交负责全面体检的独立机制；</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ab/>
        <w:t>(c)</w:t>
      </w:r>
      <w:r w:rsidRPr="00A1311B">
        <w:rPr>
          <w:rFonts w:asciiTheme="majorBidi" w:eastAsia="黑体" w:hAnsiTheme="majorBidi" w:cstheme="majorBidi"/>
        </w:rPr>
        <w:tab/>
      </w:r>
      <w:r w:rsidRPr="00A1311B">
        <w:rPr>
          <w:rFonts w:asciiTheme="majorBidi" w:eastAsia="黑体" w:hAnsiTheme="majorBidi" w:cstheme="majorBidi"/>
        </w:rPr>
        <w:t>审理酷刑或虐待行为的嫌犯，判定有罪的按情节轻重论处；</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(d)</w:t>
      </w:r>
      <w:r w:rsidRPr="00A1311B">
        <w:rPr>
          <w:rFonts w:asciiTheme="majorBidi" w:eastAsia="黑体" w:hAnsiTheme="majorBidi" w:cstheme="majorBidi"/>
          <w:szCs w:val="21"/>
        </w:rPr>
        <w:tab/>
      </w:r>
      <w:r w:rsidRPr="00A1311B">
        <w:rPr>
          <w:rFonts w:asciiTheme="majorBidi" w:eastAsia="黑体" w:hAnsiTheme="majorBidi" w:cstheme="majorBidi"/>
          <w:szCs w:val="21"/>
        </w:rPr>
        <w:t>确保受害者获得有效补救和赔偿。</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暴力侵害妇女</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11.</w:t>
      </w:r>
      <w:r w:rsidRPr="00A1311B">
        <w:rPr>
          <w:rFonts w:asciiTheme="majorBidi" w:hAnsiTheme="majorBidi" w:cstheme="majorBidi"/>
        </w:rPr>
        <w:tab/>
      </w:r>
      <w:r w:rsidRPr="00A1311B">
        <w:rPr>
          <w:rFonts w:asciiTheme="majorBidi" w:hAnsiTheme="majorBidi" w:cstheme="majorBidi"/>
        </w:rPr>
        <w:t>委员会欢迎缔约国就暴力侵害妇女问题采取的提高意识的措施和其他法律措施</w:t>
      </w:r>
      <w:r w:rsidRPr="00A1311B">
        <w:rPr>
          <w:rFonts w:asciiTheme="majorBidi" w:hAnsiTheme="majorBidi" w:cstheme="majorBidi"/>
        </w:rPr>
        <w:t>(</w:t>
      </w:r>
      <w:r w:rsidRPr="00A1311B">
        <w:rPr>
          <w:rFonts w:asciiTheme="majorBidi" w:hAnsiTheme="majorBidi" w:cstheme="majorBidi"/>
        </w:rPr>
        <w:t>见上文第</w:t>
      </w:r>
      <w:r w:rsidRPr="00A1311B">
        <w:rPr>
          <w:rFonts w:asciiTheme="majorBidi" w:hAnsiTheme="majorBidi" w:cstheme="majorBidi"/>
        </w:rPr>
        <w:t>5</w:t>
      </w:r>
      <w:r w:rsidRPr="00A1311B">
        <w:rPr>
          <w:rFonts w:asciiTheme="majorBidi" w:hAnsiTheme="majorBidi" w:cstheme="majorBidi"/>
        </w:rPr>
        <w:t>段</w:t>
      </w:r>
      <w:r w:rsidRPr="00A1311B">
        <w:rPr>
          <w:rFonts w:asciiTheme="majorBidi" w:hAnsiTheme="majorBidi" w:cstheme="majorBidi"/>
        </w:rPr>
        <w:t>(c))</w:t>
      </w:r>
      <w:r w:rsidRPr="00A1311B">
        <w:rPr>
          <w:rFonts w:asciiTheme="majorBidi" w:hAnsiTheme="majorBidi" w:cstheme="majorBidi"/>
        </w:rPr>
        <w:t>。但委员会仍感到关切的是，家庭暴力起诉率原先很高，现有所下降</w:t>
      </w:r>
      <w:r w:rsidRPr="00A1311B">
        <w:rPr>
          <w:rFonts w:asciiTheme="majorBidi" w:hAnsiTheme="majorBidi" w:cstheme="majorBidi"/>
        </w:rPr>
        <w:t>(70%)</w:t>
      </w:r>
      <w:r w:rsidRPr="00A1311B">
        <w:rPr>
          <w:rFonts w:asciiTheme="majorBidi" w:hAnsiTheme="majorBidi" w:cstheme="majorBidi"/>
        </w:rPr>
        <w:t>，有时是因为主管当局在受害者默许的情况下中止了案件审理。这方面，委员会欢迎联邦理事会批准修订法律、强制规定为受害者进行听证后方可结案的提议。委员会还关切地注意到，判定家庭暴力行为的案件中，判处的刑罚较轻</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2</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委员会建议缔约国：</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(a)</w:t>
      </w:r>
      <w:r w:rsidRPr="00A1311B">
        <w:rPr>
          <w:rFonts w:asciiTheme="majorBidi" w:eastAsia="黑体" w:hAnsiTheme="majorBidi" w:cstheme="majorBidi"/>
          <w:szCs w:val="21"/>
        </w:rPr>
        <w:tab/>
      </w:r>
      <w:r w:rsidRPr="00A1311B">
        <w:rPr>
          <w:rFonts w:asciiTheme="majorBidi" w:eastAsia="黑体" w:hAnsiTheme="majorBidi" w:cstheme="majorBidi"/>
          <w:szCs w:val="21"/>
        </w:rPr>
        <w:t>修订本国法律，确保可能发生《刑法典》第</w:t>
      </w:r>
      <w:r w:rsidRPr="00A1311B">
        <w:rPr>
          <w:rFonts w:asciiTheme="majorBidi" w:eastAsia="黑体" w:hAnsiTheme="majorBidi" w:cstheme="majorBidi"/>
          <w:szCs w:val="21"/>
        </w:rPr>
        <w:t>55</w:t>
      </w:r>
      <w:r w:rsidRPr="00A1311B">
        <w:rPr>
          <w:rFonts w:asciiTheme="majorBidi" w:eastAsia="黑体" w:hAnsiTheme="majorBidi" w:cstheme="majorBidi"/>
          <w:szCs w:val="21"/>
        </w:rPr>
        <w:t>条</w:t>
      </w:r>
      <w:r w:rsidRPr="00A1311B">
        <w:rPr>
          <w:rFonts w:asciiTheme="majorBidi" w:eastAsia="黑体" w:hAnsiTheme="majorBidi" w:cstheme="majorBidi"/>
          <w:szCs w:val="21"/>
        </w:rPr>
        <w:t>(a)</w:t>
      </w:r>
      <w:r w:rsidRPr="00A1311B">
        <w:rPr>
          <w:rFonts w:asciiTheme="majorBidi" w:eastAsia="黑体" w:hAnsiTheme="majorBidi" w:cstheme="majorBidi"/>
          <w:szCs w:val="21"/>
        </w:rPr>
        <w:t>中的中止酌处的案件中，经商受害者并明确征得其自由知情同意后，总检察长办公室方可中止诉讼：</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(b)</w:t>
      </w:r>
      <w:r w:rsidRPr="00A1311B">
        <w:rPr>
          <w:rFonts w:asciiTheme="majorBidi" w:eastAsia="黑体" w:hAnsiTheme="majorBidi" w:cstheme="majorBidi"/>
          <w:szCs w:val="21"/>
        </w:rPr>
        <w:tab/>
      </w:r>
      <w:r w:rsidRPr="00A1311B">
        <w:rPr>
          <w:rFonts w:asciiTheme="majorBidi" w:eastAsia="黑体" w:hAnsiTheme="majorBidi" w:cstheme="majorBidi"/>
          <w:szCs w:val="21"/>
        </w:rPr>
        <w:t>确保所有其他暴力侵害妇女的案件均自动经过有效公正的诉讼，受害者依罪行轻重受到起诉和惩处；</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lastRenderedPageBreak/>
        <w:tab/>
        <w:t>(c)</w:t>
      </w:r>
      <w:r w:rsidRPr="00A1311B">
        <w:rPr>
          <w:rFonts w:asciiTheme="majorBidi" w:eastAsia="黑体" w:hAnsiTheme="majorBidi" w:cstheme="majorBidi"/>
          <w:szCs w:val="21"/>
        </w:rPr>
        <w:tab/>
      </w:r>
      <w:r w:rsidRPr="00A1311B">
        <w:rPr>
          <w:rFonts w:asciiTheme="majorBidi" w:eastAsia="黑体" w:hAnsiTheme="majorBidi" w:cstheme="majorBidi"/>
          <w:szCs w:val="21"/>
        </w:rPr>
        <w:t>继续就各类暴力侵害妇女行为和案件的当然起诉教育、培训司法及执法人员；</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(d)</w:t>
      </w:r>
      <w:r w:rsidRPr="00A1311B">
        <w:rPr>
          <w:rFonts w:asciiTheme="majorBidi" w:eastAsia="黑体" w:hAnsiTheme="majorBidi" w:cstheme="majorBidi"/>
          <w:szCs w:val="21"/>
        </w:rPr>
        <w:tab/>
      </w:r>
      <w:r w:rsidRPr="00A1311B">
        <w:rPr>
          <w:rFonts w:asciiTheme="majorBidi" w:eastAsia="黑体" w:hAnsiTheme="majorBidi" w:cstheme="majorBidi"/>
          <w:szCs w:val="21"/>
        </w:rPr>
        <w:t>继续开展宣传活动以提高公众认识，特别是面向年轻人，以打击家庭暴力和性别成见。</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12.</w:t>
      </w:r>
      <w:r w:rsidRPr="00A1311B">
        <w:rPr>
          <w:rFonts w:asciiTheme="majorBidi" w:hAnsiTheme="majorBidi" w:cstheme="majorBidi"/>
        </w:rPr>
        <w:tab/>
      </w:r>
      <w:r w:rsidRPr="00A1311B">
        <w:rPr>
          <w:rFonts w:asciiTheme="majorBidi" w:hAnsiTheme="majorBidi" w:cstheme="majorBidi"/>
        </w:rPr>
        <w:t>委员会欢迎</w:t>
      </w:r>
      <w:r w:rsidRPr="00A1311B">
        <w:rPr>
          <w:rFonts w:asciiTheme="majorBidi" w:hAnsiTheme="majorBidi" w:cstheme="majorBidi"/>
        </w:rPr>
        <w:t>2013</w:t>
      </w:r>
      <w:r w:rsidRPr="00A1311B">
        <w:rPr>
          <w:rFonts w:asciiTheme="majorBidi" w:hAnsiTheme="majorBidi" w:cstheme="majorBidi"/>
        </w:rPr>
        <w:t>年</w:t>
      </w:r>
      <w:r w:rsidRPr="00A1311B">
        <w:rPr>
          <w:rFonts w:asciiTheme="majorBidi" w:hAnsiTheme="majorBidi" w:cstheme="majorBidi"/>
        </w:rPr>
        <w:t>7</w:t>
      </w:r>
      <w:r w:rsidRPr="00A1311B">
        <w:rPr>
          <w:rFonts w:asciiTheme="majorBidi" w:hAnsiTheme="majorBidi" w:cstheme="majorBidi"/>
        </w:rPr>
        <w:t>月《联邦外国国民法》第</w:t>
      </w:r>
      <w:r w:rsidRPr="00A1311B">
        <w:rPr>
          <w:rFonts w:asciiTheme="majorBidi" w:hAnsiTheme="majorBidi" w:cstheme="majorBidi"/>
        </w:rPr>
        <w:t>50</w:t>
      </w:r>
      <w:r w:rsidRPr="00A1311B">
        <w:rPr>
          <w:rFonts w:asciiTheme="majorBidi" w:hAnsiTheme="majorBidi" w:cstheme="majorBidi"/>
        </w:rPr>
        <w:t>条的修正案，但仍感到关切的是，规定了最低</w:t>
      </w:r>
      <w:r w:rsidRPr="00A1311B">
        <w:rPr>
          <w:rFonts w:asciiTheme="majorBidi" w:hAnsiTheme="majorBidi" w:cstheme="majorBidi"/>
        </w:rPr>
        <w:t>“</w:t>
      </w:r>
      <w:r w:rsidRPr="00A1311B">
        <w:rPr>
          <w:rFonts w:asciiTheme="majorBidi" w:hAnsiTheme="majorBidi" w:cstheme="majorBidi"/>
        </w:rPr>
        <w:t>暴力水平</w:t>
      </w:r>
      <w:r w:rsidRPr="00A1311B">
        <w:rPr>
          <w:rFonts w:asciiTheme="majorBidi" w:hAnsiTheme="majorBidi" w:cstheme="majorBidi"/>
        </w:rPr>
        <w:t>”</w:t>
      </w:r>
      <w:r w:rsidRPr="00A1311B">
        <w:rPr>
          <w:rFonts w:asciiTheme="majorBidi" w:hAnsiTheme="majorBidi" w:cstheme="majorBidi"/>
        </w:rPr>
        <w:t>且举证责任过大，令身为家庭暴力受害者的外国人无法离开暴力的配偶而不失掉居留权</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2,</w:t>
      </w:r>
      <w:r w:rsidRPr="00A1311B">
        <w:rPr>
          <w:rFonts w:asciiTheme="majorBidi" w:hAnsiTheme="majorBidi" w:cstheme="majorBidi"/>
        </w:rPr>
        <w:t>第</w:t>
      </w:r>
      <w:r w:rsidRPr="00A1311B">
        <w:rPr>
          <w:rFonts w:asciiTheme="majorBidi" w:hAnsiTheme="majorBidi" w:cstheme="majorBidi"/>
        </w:rPr>
        <w:t>13,</w:t>
      </w:r>
      <w:r w:rsidRPr="00A1311B">
        <w:rPr>
          <w:rFonts w:asciiTheme="majorBidi" w:hAnsiTheme="majorBidi" w:cstheme="majorBidi"/>
        </w:rPr>
        <w:t>第</w:t>
      </w:r>
      <w:r w:rsidRPr="00A1311B">
        <w:rPr>
          <w:rFonts w:asciiTheme="majorBidi" w:hAnsiTheme="majorBidi" w:cstheme="majorBidi"/>
        </w:rPr>
        <w:t>14</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委员会促请缔约国依《联邦外国国民法》第</w:t>
      </w:r>
      <w:r w:rsidRPr="00A1311B">
        <w:rPr>
          <w:rFonts w:asciiTheme="majorBidi" w:eastAsia="黑体" w:hAnsiTheme="majorBidi" w:cstheme="majorBidi"/>
        </w:rPr>
        <w:t>50</w:t>
      </w:r>
      <w:r w:rsidRPr="00A1311B">
        <w:rPr>
          <w:rFonts w:asciiTheme="majorBidi" w:eastAsia="黑体" w:hAnsiTheme="majorBidi" w:cstheme="majorBidi"/>
        </w:rPr>
        <w:t>条，为已承认为家庭暴力受害者的外国人提供《犯罪受害者援助联邦法案》规定的保护，同时不要规定超过某一较高的暴力水平后才提供保护。</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不驱回</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13.</w:t>
      </w:r>
      <w:r w:rsidRPr="00A1311B">
        <w:rPr>
          <w:rFonts w:asciiTheme="majorBidi" w:hAnsiTheme="majorBidi" w:cstheme="majorBidi"/>
        </w:rPr>
        <w:tab/>
      </w:r>
      <w:r w:rsidRPr="00A1311B">
        <w:rPr>
          <w:rFonts w:asciiTheme="majorBidi" w:hAnsiTheme="majorBidi" w:cstheme="majorBidi"/>
        </w:rPr>
        <w:t>委员会注意到，缔约国提供的资料显示，每个案件均对违反不驱回原则的风险加以评估。但委员会关切的是，有报告称，评估未妥善考虑原籍国局势方面的资料。对此委员会关切地注意到，有指控称，两名被强行遣返斯里兰卡的泰米尔人遭到酷刑，并注意到缔约国承诺将他们送回瑞士，不再遣返斯里兰卡。最后，委员会关切的是，有报告称，仅凭原籍国提供的外交保证即可引渡，而所获资料表明，有些案件中这些保证似乎未得到遵守</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3</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如有充分理由相信某人在另一国家将有遭受酷刑的危险，缔约国在任何情况下都不得将该人驱逐、遣返或引渡至该国。委员会回顾业已采取的立场，即在任何情况下，在有充分理由相信，他或她返回本国将有遭受酷刑的危险时，缔约国不得将外交保证视为免受酷刑或虐待的保障。缔约国应彻底审查每一案件的案情，包括遣返目的国家酷刑的总体状况。应出台有效的驱回后监控安排，并确保被驱回者如因驱回或引渡决定而遭酷刑或虐待时能够按《公约》第</w:t>
      </w:r>
      <w:r w:rsidRPr="00A1311B">
        <w:rPr>
          <w:rFonts w:asciiTheme="majorBidi" w:eastAsia="黑体" w:hAnsiTheme="majorBidi" w:cstheme="majorBidi"/>
        </w:rPr>
        <w:t>14</w:t>
      </w:r>
      <w:r w:rsidRPr="00A1311B">
        <w:rPr>
          <w:rFonts w:asciiTheme="majorBidi" w:eastAsia="黑体" w:hAnsiTheme="majorBidi" w:cstheme="majorBidi"/>
        </w:rPr>
        <w:t>条得到保护、重新入境并获得补偿。</w:t>
      </w: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14.</w:t>
      </w:r>
      <w:r w:rsidRPr="00A1311B">
        <w:rPr>
          <w:rFonts w:asciiTheme="majorBidi" w:hAnsiTheme="majorBidi" w:cstheme="majorBidi"/>
        </w:rPr>
        <w:tab/>
      </w:r>
      <w:r w:rsidRPr="00A1311B">
        <w:rPr>
          <w:rFonts w:asciiTheme="majorBidi" w:hAnsiTheme="majorBidi" w:cstheme="majorBidi"/>
        </w:rPr>
        <w:t>委员会关切地注意到，对驱逐决定的上诉不具中止效力，可能立即依《联邦外国国民法》第</w:t>
      </w:r>
      <w:r w:rsidRPr="00A1311B">
        <w:rPr>
          <w:rFonts w:asciiTheme="majorBidi" w:hAnsiTheme="majorBidi" w:cstheme="majorBidi"/>
        </w:rPr>
        <w:t>64</w:t>
      </w:r>
      <w:r w:rsidRPr="00A1311B">
        <w:rPr>
          <w:rFonts w:asciiTheme="majorBidi" w:hAnsiTheme="majorBidi" w:cstheme="majorBidi"/>
        </w:rPr>
        <w:t>条</w:t>
      </w:r>
      <w:r w:rsidRPr="00A1311B">
        <w:rPr>
          <w:rFonts w:asciiTheme="majorBidi" w:hAnsiTheme="majorBidi" w:cstheme="majorBidi"/>
        </w:rPr>
        <w:t>(d)</w:t>
      </w:r>
      <w:r w:rsidRPr="00A1311B">
        <w:rPr>
          <w:rFonts w:asciiTheme="majorBidi" w:hAnsiTheme="majorBidi" w:cstheme="majorBidi"/>
        </w:rPr>
        <w:t>和第</w:t>
      </w:r>
      <w:r w:rsidRPr="00A1311B">
        <w:rPr>
          <w:rFonts w:asciiTheme="majorBidi" w:hAnsiTheme="majorBidi" w:cstheme="majorBidi"/>
        </w:rPr>
        <w:t>68</w:t>
      </w:r>
      <w:r w:rsidRPr="00A1311B">
        <w:rPr>
          <w:rFonts w:asciiTheme="majorBidi" w:hAnsiTheme="majorBidi" w:cstheme="majorBidi"/>
        </w:rPr>
        <w:t>条第</w:t>
      </w:r>
      <w:r w:rsidRPr="00A1311B">
        <w:rPr>
          <w:rFonts w:asciiTheme="majorBidi" w:hAnsiTheme="majorBidi" w:cstheme="majorBidi"/>
        </w:rPr>
        <w:t>4</w:t>
      </w:r>
      <w:r w:rsidRPr="00A1311B">
        <w:rPr>
          <w:rFonts w:asciiTheme="majorBidi" w:hAnsiTheme="majorBidi" w:cstheme="majorBidi"/>
        </w:rPr>
        <w:t>款执行驱回。委员会还感到遗憾的是，尚未修订以《联邦外国国民法》第</w:t>
      </w:r>
      <w:r w:rsidRPr="00A1311B">
        <w:rPr>
          <w:rFonts w:asciiTheme="majorBidi" w:hAnsiTheme="majorBidi" w:cstheme="majorBidi"/>
        </w:rPr>
        <w:t>65</w:t>
      </w:r>
      <w:r w:rsidRPr="00A1311B">
        <w:rPr>
          <w:rFonts w:asciiTheme="majorBidi" w:hAnsiTheme="majorBidi" w:cstheme="majorBidi"/>
        </w:rPr>
        <w:t>条为依据的机场快速拒绝入境程序，以便上诉具有中止效力并全面评估违反不驱回原则的风险</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3</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委员会鉴于以往结论性意见</w:t>
      </w:r>
      <w:r w:rsidRPr="00A1311B">
        <w:rPr>
          <w:rFonts w:asciiTheme="majorBidi" w:eastAsia="黑体" w:hAnsiTheme="majorBidi" w:cstheme="majorBidi"/>
        </w:rPr>
        <w:t xml:space="preserve"> (</w:t>
      </w:r>
      <w:r w:rsidRPr="00A1311B">
        <w:rPr>
          <w:rFonts w:asciiTheme="majorBidi" w:eastAsia="黑体" w:hAnsiTheme="majorBidi" w:cstheme="majorBidi"/>
        </w:rPr>
        <w:t>见</w:t>
      </w:r>
      <w:r w:rsidRPr="00A1311B">
        <w:rPr>
          <w:rFonts w:asciiTheme="majorBidi" w:eastAsia="黑体" w:hAnsiTheme="majorBidi" w:cstheme="majorBidi"/>
        </w:rPr>
        <w:t>CAT/C/CHE/CO/6</w:t>
      </w:r>
      <w:r w:rsidRPr="00A1311B">
        <w:rPr>
          <w:rFonts w:asciiTheme="majorBidi" w:eastAsia="黑体" w:hAnsiTheme="majorBidi" w:cstheme="majorBidi"/>
        </w:rPr>
        <w:t>第</w:t>
      </w:r>
      <w:r w:rsidRPr="00A1311B">
        <w:rPr>
          <w:rFonts w:asciiTheme="majorBidi" w:eastAsia="黑体" w:hAnsiTheme="majorBidi" w:cstheme="majorBidi"/>
        </w:rPr>
        <w:t>13</w:t>
      </w:r>
      <w:r w:rsidRPr="00A1311B">
        <w:rPr>
          <w:rFonts w:asciiTheme="majorBidi" w:eastAsia="黑体" w:hAnsiTheme="majorBidi" w:cstheme="majorBidi"/>
        </w:rPr>
        <w:t>和第</w:t>
      </w:r>
      <w:r w:rsidRPr="00A1311B">
        <w:rPr>
          <w:rFonts w:asciiTheme="majorBidi" w:eastAsia="黑体" w:hAnsiTheme="majorBidi" w:cstheme="majorBidi"/>
        </w:rPr>
        <w:t>14</w:t>
      </w:r>
      <w:r w:rsidRPr="00A1311B">
        <w:rPr>
          <w:rFonts w:asciiTheme="majorBidi" w:eastAsia="黑体" w:hAnsiTheme="majorBidi" w:cstheme="majorBidi"/>
        </w:rPr>
        <w:t>段</w:t>
      </w:r>
      <w:r w:rsidRPr="00A1311B">
        <w:rPr>
          <w:rFonts w:asciiTheme="majorBidi" w:eastAsia="黑体" w:hAnsiTheme="majorBidi" w:cstheme="majorBidi"/>
        </w:rPr>
        <w:t>)</w:t>
      </w:r>
      <w:r w:rsidRPr="00A1311B">
        <w:rPr>
          <w:rFonts w:asciiTheme="majorBidi" w:eastAsia="黑体" w:hAnsiTheme="majorBidi" w:cstheme="majorBidi"/>
        </w:rPr>
        <w:t>，促请缔约国修订本国法律，为无证件移徙者提供有效司法补救，使上诉对依《联邦外国国民法》第</w:t>
      </w:r>
      <w:r w:rsidRPr="00A1311B">
        <w:rPr>
          <w:rFonts w:asciiTheme="majorBidi" w:eastAsia="黑体" w:hAnsiTheme="majorBidi" w:cstheme="majorBidi"/>
        </w:rPr>
        <w:t>64</w:t>
      </w:r>
      <w:r w:rsidRPr="00A1311B">
        <w:rPr>
          <w:rFonts w:asciiTheme="majorBidi" w:eastAsia="黑体" w:hAnsiTheme="majorBidi" w:cstheme="majorBidi"/>
        </w:rPr>
        <w:t>条、第</w:t>
      </w:r>
      <w:r w:rsidRPr="00A1311B">
        <w:rPr>
          <w:rFonts w:asciiTheme="majorBidi" w:eastAsia="黑体" w:hAnsiTheme="majorBidi" w:cstheme="majorBidi"/>
        </w:rPr>
        <w:t>64</w:t>
      </w:r>
      <w:r w:rsidRPr="00A1311B">
        <w:rPr>
          <w:rFonts w:asciiTheme="majorBidi" w:eastAsia="黑体" w:hAnsiTheme="majorBidi" w:cstheme="majorBidi"/>
        </w:rPr>
        <w:t>条</w:t>
      </w:r>
      <w:r w:rsidRPr="00A1311B">
        <w:rPr>
          <w:rFonts w:asciiTheme="majorBidi" w:eastAsia="黑体" w:hAnsiTheme="majorBidi" w:cstheme="majorBidi"/>
        </w:rPr>
        <w:t>(d)</w:t>
      </w:r>
      <w:r w:rsidRPr="00A1311B">
        <w:rPr>
          <w:rFonts w:asciiTheme="majorBidi" w:eastAsia="黑体" w:hAnsiTheme="majorBidi" w:cstheme="majorBidi"/>
        </w:rPr>
        <w:t>、第</w:t>
      </w:r>
      <w:r w:rsidRPr="00A1311B">
        <w:rPr>
          <w:rFonts w:asciiTheme="majorBidi" w:eastAsia="黑体" w:hAnsiTheme="majorBidi" w:cstheme="majorBidi"/>
        </w:rPr>
        <w:t>65</w:t>
      </w:r>
      <w:r w:rsidRPr="00A1311B">
        <w:rPr>
          <w:rFonts w:asciiTheme="majorBidi" w:eastAsia="黑体" w:hAnsiTheme="majorBidi" w:cstheme="majorBidi"/>
        </w:rPr>
        <w:t>和第</w:t>
      </w:r>
      <w:r w:rsidRPr="00A1311B">
        <w:rPr>
          <w:rFonts w:asciiTheme="majorBidi" w:eastAsia="黑体" w:hAnsiTheme="majorBidi" w:cstheme="majorBidi"/>
        </w:rPr>
        <w:t>68</w:t>
      </w:r>
      <w:r w:rsidRPr="00A1311B">
        <w:rPr>
          <w:rFonts w:asciiTheme="majorBidi" w:eastAsia="黑体" w:hAnsiTheme="majorBidi" w:cstheme="majorBidi"/>
        </w:rPr>
        <w:t>条做出的驱逐决定具有自动中止效力。缔约国还应确保就个案全面评估以《联邦外国国民法》第</w:t>
      </w:r>
      <w:r w:rsidRPr="00A1311B">
        <w:rPr>
          <w:rFonts w:asciiTheme="majorBidi" w:eastAsia="黑体" w:hAnsiTheme="majorBidi" w:cstheme="majorBidi"/>
        </w:rPr>
        <w:t>65</w:t>
      </w:r>
      <w:r w:rsidRPr="00A1311B">
        <w:rPr>
          <w:rFonts w:asciiTheme="majorBidi" w:eastAsia="黑体" w:hAnsiTheme="majorBidi" w:cstheme="majorBidi"/>
        </w:rPr>
        <w:t>条为依据的快速程序违反不驱回原则的风险。</w:t>
      </w:r>
    </w:p>
    <w:p w:rsidR="00351E97" w:rsidRPr="00A1311B" w:rsidRDefault="00351E97" w:rsidP="00351E97">
      <w:pPr>
        <w:pStyle w:val="SingleTxt"/>
        <w:rPr>
          <w:rFonts w:asciiTheme="majorBidi" w:hAnsiTheme="majorBidi" w:cstheme="majorBidi"/>
          <w:szCs w:val="21"/>
        </w:rPr>
      </w:pPr>
      <w:r w:rsidRPr="00A1311B">
        <w:rPr>
          <w:rFonts w:asciiTheme="majorBidi" w:hAnsiTheme="majorBidi" w:cstheme="majorBidi"/>
          <w:szCs w:val="21"/>
        </w:rPr>
        <w:lastRenderedPageBreak/>
        <w:t>15.</w:t>
      </w:r>
      <w:r w:rsidRPr="00A1311B">
        <w:rPr>
          <w:rFonts w:asciiTheme="majorBidi" w:hAnsiTheme="majorBidi" w:cstheme="majorBidi"/>
          <w:szCs w:val="21"/>
        </w:rPr>
        <w:tab/>
      </w:r>
      <w:r w:rsidRPr="00A1311B">
        <w:rPr>
          <w:rFonts w:asciiTheme="majorBidi" w:hAnsiTheme="majorBidi" w:cstheme="majorBidi"/>
          <w:szCs w:val="21"/>
        </w:rPr>
        <w:t>委员会欣见缔约国提出《庇护法》修正案并在一些上诉程序中为寻求庇护者提供免费法律援助，但指出，目前初次听证、依</w:t>
      </w:r>
      <w:r w:rsidRPr="00A1311B">
        <w:rPr>
          <w:rFonts w:asciiTheme="majorBidi" w:hAnsiTheme="majorBidi" w:cstheme="majorBidi"/>
          <w:szCs w:val="21"/>
        </w:rPr>
        <w:t>“</w:t>
      </w:r>
      <w:r w:rsidRPr="00A1311B">
        <w:rPr>
          <w:rFonts w:asciiTheme="majorBidi" w:hAnsiTheme="majorBidi" w:cstheme="majorBidi"/>
          <w:szCs w:val="21"/>
        </w:rPr>
        <w:t>都柏林</w:t>
      </w:r>
      <w:r w:rsidRPr="00A1311B">
        <w:rPr>
          <w:rFonts w:asciiTheme="majorBidi" w:hAnsiTheme="majorBidi" w:cstheme="majorBidi"/>
          <w:szCs w:val="21"/>
        </w:rPr>
        <w:t>”</w:t>
      </w:r>
      <w:r w:rsidRPr="00A1311B">
        <w:rPr>
          <w:rFonts w:asciiTheme="majorBidi" w:hAnsiTheme="majorBidi" w:cstheme="majorBidi"/>
          <w:szCs w:val="21"/>
        </w:rPr>
        <w:t>程序提出的上诉、重新审议或审查诉讼或多次申请的案件尚不提供免费法律援助</w:t>
      </w:r>
      <w:r w:rsidRPr="00A1311B">
        <w:rPr>
          <w:rFonts w:asciiTheme="majorBidi" w:hAnsiTheme="majorBidi" w:cstheme="majorBidi"/>
          <w:szCs w:val="21"/>
        </w:rPr>
        <w:t>(</w:t>
      </w:r>
      <w:r w:rsidRPr="00A1311B">
        <w:rPr>
          <w:rFonts w:asciiTheme="majorBidi" w:hAnsiTheme="majorBidi" w:cstheme="majorBidi"/>
          <w:szCs w:val="21"/>
        </w:rPr>
        <w:t>第</w:t>
      </w:r>
      <w:r w:rsidRPr="00A1311B">
        <w:rPr>
          <w:rFonts w:asciiTheme="majorBidi" w:hAnsiTheme="majorBidi" w:cstheme="majorBidi"/>
          <w:szCs w:val="21"/>
        </w:rPr>
        <w:t>3</w:t>
      </w:r>
      <w:r w:rsidRPr="00A1311B">
        <w:rPr>
          <w:rFonts w:asciiTheme="majorBidi" w:hAnsiTheme="majorBidi" w:cstheme="majorBidi"/>
          <w:szCs w:val="21"/>
        </w:rPr>
        <w:t>条</w:t>
      </w:r>
      <w:r w:rsidRPr="00A1311B">
        <w:rPr>
          <w:rFonts w:asciiTheme="majorBidi" w:hAnsiTheme="majorBidi" w:cstheme="majorBidi"/>
          <w:szCs w:val="21"/>
        </w:rPr>
        <w:t>)</w:t>
      </w:r>
      <w:r w:rsidRPr="00A1311B">
        <w:rPr>
          <w:rFonts w:asciiTheme="majorBidi" w:hAnsiTheme="majorBidi" w:cstheme="majorBidi"/>
          <w:szCs w:val="21"/>
        </w:rPr>
        <w:t>。</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委员会促请缔约国确经修订的《庇护法》保障寻求庇护者在所有初次诉讼及普通与特别上诉程序中免费接触合格、独立的律师。</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强制遣返</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16.</w:t>
      </w:r>
      <w:r w:rsidRPr="00A1311B">
        <w:rPr>
          <w:rFonts w:asciiTheme="majorBidi" w:hAnsiTheme="majorBidi" w:cstheme="majorBidi"/>
        </w:rPr>
        <w:tab/>
      </w:r>
      <w:r w:rsidRPr="00A1311B">
        <w:rPr>
          <w:rFonts w:asciiTheme="majorBidi" w:hAnsiTheme="majorBidi" w:cstheme="majorBidi"/>
        </w:rPr>
        <w:t>委员会对国家预防酷刑委员会自</w:t>
      </w:r>
      <w:r w:rsidRPr="00A1311B">
        <w:rPr>
          <w:rFonts w:asciiTheme="majorBidi" w:hAnsiTheme="majorBidi" w:cstheme="majorBidi"/>
        </w:rPr>
        <w:t>2012</w:t>
      </w:r>
      <w:r w:rsidRPr="00A1311B">
        <w:rPr>
          <w:rFonts w:asciiTheme="majorBidi" w:hAnsiTheme="majorBidi" w:cstheme="majorBidi"/>
        </w:rPr>
        <w:t>年</w:t>
      </w:r>
      <w:r w:rsidRPr="00A1311B">
        <w:rPr>
          <w:rFonts w:asciiTheme="majorBidi" w:hAnsiTheme="majorBidi" w:cstheme="majorBidi"/>
        </w:rPr>
        <w:t>7</w:t>
      </w:r>
      <w:r w:rsidRPr="00A1311B">
        <w:rPr>
          <w:rFonts w:asciiTheme="majorBidi" w:hAnsiTheme="majorBidi" w:cstheme="majorBidi"/>
        </w:rPr>
        <w:t>月起对强行将人送上飞机遣返的做法实行监督表示欢迎，但指出，委员会监督海运强制遣返方面并无规定。委员会还欢迎的是，提供了医疗支持小组，并且不再以镇静剂限制行动。但委员会仍关切的是</w:t>
      </w:r>
      <w:r w:rsidRPr="00A1311B">
        <w:rPr>
          <w:rFonts w:asciiTheme="majorBidi" w:hAnsiTheme="majorBidi" w:cstheme="majorBidi"/>
        </w:rPr>
        <w:t>Joseph Ndukaku Chiakwa</w:t>
      </w:r>
      <w:r w:rsidRPr="00A1311B">
        <w:rPr>
          <w:rFonts w:asciiTheme="majorBidi" w:hAnsiTheme="majorBidi" w:cstheme="majorBidi"/>
        </w:rPr>
        <w:t>一案的调查，当事人</w:t>
      </w:r>
      <w:r w:rsidRPr="00A1311B">
        <w:rPr>
          <w:rFonts w:asciiTheme="majorBidi" w:hAnsiTheme="majorBidi" w:cstheme="majorBidi"/>
        </w:rPr>
        <w:t>2010</w:t>
      </w:r>
      <w:r w:rsidRPr="00A1311B">
        <w:rPr>
          <w:rFonts w:asciiTheme="majorBidi" w:hAnsiTheme="majorBidi" w:cstheme="majorBidi"/>
        </w:rPr>
        <w:t>年死于遣返途中，该案的调查</w:t>
      </w:r>
      <w:r w:rsidRPr="00A1311B">
        <w:rPr>
          <w:rFonts w:asciiTheme="majorBidi" w:hAnsiTheme="majorBidi" w:cstheme="majorBidi"/>
        </w:rPr>
        <w:t>2012</w:t>
      </w:r>
      <w:r w:rsidRPr="00A1311B">
        <w:rPr>
          <w:rFonts w:asciiTheme="majorBidi" w:hAnsiTheme="majorBidi" w:cstheme="majorBidi"/>
        </w:rPr>
        <w:t>年中止，</w:t>
      </w:r>
      <w:r w:rsidRPr="00A1311B">
        <w:rPr>
          <w:rFonts w:asciiTheme="majorBidi" w:hAnsiTheme="majorBidi" w:cstheme="majorBidi"/>
        </w:rPr>
        <w:t>2013</w:t>
      </w:r>
      <w:r w:rsidRPr="00A1311B">
        <w:rPr>
          <w:rFonts w:asciiTheme="majorBidi" w:hAnsiTheme="majorBidi" w:cstheme="majorBidi"/>
        </w:rPr>
        <w:t>年亲属上诉后重启</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12</w:t>
      </w:r>
      <w:r w:rsidRPr="00A1311B">
        <w:rPr>
          <w:rFonts w:asciiTheme="majorBidi" w:hAnsiTheme="majorBidi" w:cstheme="majorBidi"/>
        </w:rPr>
        <w:t>、第</w:t>
      </w:r>
      <w:r w:rsidRPr="00A1311B">
        <w:rPr>
          <w:rFonts w:asciiTheme="majorBidi" w:hAnsiTheme="majorBidi" w:cstheme="majorBidi"/>
        </w:rPr>
        <w:t>14</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委员会促请缔约国继续保障凡强制遣返外国人均有国家预防酷刑委员会观察员在场，海运遣返和欧洲联盟成员国欧洲外部边界行动合作管理局联合遣返航班</w:t>
      </w:r>
      <w:r w:rsidRPr="00A1311B">
        <w:rPr>
          <w:rFonts w:asciiTheme="majorBidi" w:eastAsia="黑体" w:hAnsiTheme="majorBidi" w:cstheme="majorBidi"/>
        </w:rPr>
        <w:t>(Frontex</w:t>
      </w:r>
      <w:r w:rsidRPr="00A1311B">
        <w:rPr>
          <w:rFonts w:asciiTheme="majorBidi" w:eastAsia="黑体" w:hAnsiTheme="majorBidi" w:cstheme="majorBidi"/>
        </w:rPr>
        <w:t>航班</w:t>
      </w:r>
      <w:r w:rsidRPr="00A1311B">
        <w:rPr>
          <w:rFonts w:asciiTheme="majorBidi" w:eastAsia="黑体" w:hAnsiTheme="majorBidi" w:cstheme="majorBidi"/>
        </w:rPr>
        <w:t>)</w:t>
      </w:r>
      <w:r w:rsidRPr="00A1311B">
        <w:rPr>
          <w:rFonts w:asciiTheme="majorBidi" w:eastAsia="黑体" w:hAnsiTheme="majorBidi" w:cstheme="majorBidi"/>
        </w:rPr>
        <w:t>也应如此。委员会鼓励缔约国确保遣返过程中不出现未经同意用药，确保运送过程中绝不未经许可或过度使用武力。</w:t>
      </w:r>
      <w:r w:rsidRPr="00A1311B">
        <w:rPr>
          <w:rFonts w:asciiTheme="majorBidi" w:eastAsia="黑体" w:hAnsiTheme="majorBidi" w:cstheme="majorBidi"/>
        </w:rPr>
        <w:t xml:space="preserve"> </w:t>
      </w:r>
      <w:r w:rsidRPr="00A1311B">
        <w:rPr>
          <w:rFonts w:asciiTheme="majorBidi" w:eastAsia="黑体" w:hAnsiTheme="majorBidi" w:cstheme="majorBidi"/>
        </w:rPr>
        <w:t>委员会促请缔约国加快处理</w:t>
      </w:r>
      <w:r w:rsidRPr="00A1311B">
        <w:rPr>
          <w:rFonts w:asciiTheme="majorBidi" w:eastAsia="黑体" w:hAnsiTheme="majorBidi" w:cstheme="majorBidi"/>
        </w:rPr>
        <w:t>Joseph Ndukaku Chiakwa</w:t>
      </w:r>
      <w:r w:rsidRPr="00A1311B">
        <w:rPr>
          <w:rFonts w:asciiTheme="majorBidi" w:eastAsia="黑体" w:hAnsiTheme="majorBidi" w:cstheme="majorBidi"/>
        </w:rPr>
        <w:t>死亡一案。</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无证件移徙者的行政拘留</w:t>
      </w: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spacing w:after="0" w:line="120" w:lineRule="exact"/>
        <w:rPr>
          <w:rFonts w:asciiTheme="majorBidi" w:hAnsiTheme="majorBidi" w:cstheme="majorBidi"/>
          <w:sz w:val="10"/>
        </w:rPr>
      </w:pPr>
    </w:p>
    <w:p w:rsidR="00351E97" w:rsidRPr="00A1311B" w:rsidRDefault="00351E97" w:rsidP="00351E97">
      <w:pPr>
        <w:pStyle w:val="SingleTxt"/>
        <w:rPr>
          <w:rFonts w:asciiTheme="majorBidi" w:hAnsiTheme="majorBidi" w:cstheme="majorBidi"/>
        </w:rPr>
      </w:pPr>
      <w:r w:rsidRPr="00A1311B">
        <w:rPr>
          <w:rFonts w:asciiTheme="majorBidi" w:hAnsiTheme="majorBidi" w:cstheme="majorBidi"/>
        </w:rPr>
        <w:t>17.</w:t>
      </w:r>
      <w:r w:rsidRPr="00A1311B">
        <w:rPr>
          <w:rFonts w:asciiTheme="majorBidi" w:hAnsiTheme="majorBidi" w:cstheme="majorBidi"/>
        </w:rPr>
        <w:tab/>
      </w:r>
      <w:r w:rsidRPr="00A1311B">
        <w:rPr>
          <w:rFonts w:asciiTheme="majorBidi" w:hAnsiTheme="majorBidi" w:cstheme="majorBidi"/>
        </w:rPr>
        <w:t>委员会注意到未成年人案件仅占移徙者行政拘留案件的</w:t>
      </w:r>
      <w:r w:rsidRPr="00A1311B">
        <w:rPr>
          <w:rFonts w:asciiTheme="majorBidi" w:hAnsiTheme="majorBidi" w:cstheme="majorBidi"/>
        </w:rPr>
        <w:t>2%</w:t>
      </w:r>
      <w:r w:rsidRPr="00A1311B">
        <w:rPr>
          <w:rFonts w:asciiTheme="majorBidi" w:hAnsiTheme="majorBidi" w:cstheme="majorBidi"/>
        </w:rPr>
        <w:t>，但仍感到关切的是，</w:t>
      </w:r>
      <w:r w:rsidRPr="00A1311B">
        <w:rPr>
          <w:rFonts w:asciiTheme="majorBidi" w:hAnsiTheme="majorBidi" w:cstheme="majorBidi"/>
        </w:rPr>
        <w:t>15-18</w:t>
      </w:r>
      <w:r w:rsidRPr="00A1311B">
        <w:rPr>
          <w:rFonts w:asciiTheme="majorBidi" w:hAnsiTheme="majorBidi" w:cstheme="majorBidi"/>
        </w:rPr>
        <w:t>岁儿童行政拘留的最长期限仍是</w:t>
      </w:r>
      <w:r w:rsidRPr="00A1311B">
        <w:rPr>
          <w:rFonts w:asciiTheme="majorBidi" w:hAnsiTheme="majorBidi" w:cstheme="majorBidi"/>
        </w:rPr>
        <w:t>12</w:t>
      </w:r>
      <w:r w:rsidRPr="00A1311B">
        <w:rPr>
          <w:rFonts w:asciiTheme="majorBidi" w:hAnsiTheme="majorBidi" w:cstheme="majorBidi"/>
        </w:rPr>
        <w:t>个月。委员会还关切地注意到，有报告称，无证件移徙者，特别是受都柏林决定影响的移徙者，一贯拘留在某些州。关于拘留条件，委员会欢迎的是，已规划专门新建拘留场所，但注意到，一些受到行政拘留的移徙者拘留在审前拘留场所，对其适用的体制实际上等同于狱中候审人员</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11</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rPr>
      </w:pPr>
      <w:r w:rsidRPr="00A1311B">
        <w:rPr>
          <w:rFonts w:asciiTheme="majorBidi" w:eastAsia="黑体" w:hAnsiTheme="majorBidi" w:cstheme="majorBidi"/>
        </w:rPr>
        <w:t>缔约国应制定并执行行政拘留的替代方式，拘留应仅用作最后手段，特别是涉及无人陪伴的未成年人的案件，当拘留为必要的适当手段时，拘留时间应尽可能短。缔约国应继续努力，在所有州建设专门场所，依据适当制度收容受行政拘留的移徙者。</w:t>
      </w: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351E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无人陪伴的寻求庇护的未成年人</w:t>
      </w:r>
    </w:p>
    <w:p w:rsidR="00E36FCB" w:rsidRPr="00A1311B" w:rsidRDefault="00E36FCB" w:rsidP="00E36FCB">
      <w:pPr>
        <w:pStyle w:val="SingleTxt"/>
        <w:spacing w:after="0" w:line="120" w:lineRule="exact"/>
        <w:rPr>
          <w:rFonts w:asciiTheme="majorBidi" w:hAnsiTheme="majorBidi" w:cstheme="majorBidi"/>
          <w:sz w:val="10"/>
        </w:rPr>
      </w:pPr>
    </w:p>
    <w:p w:rsidR="00E36FCB" w:rsidRPr="00A1311B" w:rsidRDefault="00E36FCB" w:rsidP="00E36FCB">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18.</w:t>
      </w:r>
      <w:r w:rsidRPr="00A1311B">
        <w:rPr>
          <w:rFonts w:asciiTheme="majorBidi" w:hAnsiTheme="majorBidi" w:cstheme="majorBidi"/>
        </w:rPr>
        <w:tab/>
      </w:r>
      <w:r w:rsidRPr="00A1311B">
        <w:rPr>
          <w:rFonts w:asciiTheme="majorBidi" w:hAnsiTheme="majorBidi" w:cstheme="majorBidi"/>
        </w:rPr>
        <w:t>委员会同儿童权利委员会一样对寻求庇护的未成年人的接收条件感到关切，有时他们被安置在军事掩体中</w:t>
      </w:r>
      <w:r w:rsidRPr="00A1311B">
        <w:rPr>
          <w:rFonts w:asciiTheme="majorBidi" w:hAnsiTheme="majorBidi" w:cstheme="majorBidi"/>
        </w:rPr>
        <w:t>(</w:t>
      </w:r>
      <w:r w:rsidRPr="00A1311B">
        <w:rPr>
          <w:rFonts w:asciiTheme="majorBidi" w:hAnsiTheme="majorBidi" w:cstheme="majorBidi"/>
        </w:rPr>
        <w:t>见</w:t>
      </w:r>
      <w:r w:rsidRPr="00A1311B">
        <w:rPr>
          <w:rFonts w:asciiTheme="majorBidi" w:hAnsiTheme="majorBidi" w:cstheme="majorBidi"/>
        </w:rPr>
        <w:t>CRC/C/CHE/CO/2-4</w:t>
      </w:r>
      <w:r w:rsidRPr="00A1311B">
        <w:rPr>
          <w:rFonts w:asciiTheme="majorBidi" w:hAnsiTheme="majorBidi" w:cstheme="majorBidi"/>
        </w:rPr>
        <w:t>第</w:t>
      </w:r>
      <w:r w:rsidRPr="00A1311B">
        <w:rPr>
          <w:rFonts w:asciiTheme="majorBidi" w:hAnsiTheme="majorBidi" w:cstheme="majorBidi"/>
        </w:rPr>
        <w:t>69</w:t>
      </w:r>
      <w:r w:rsidRPr="00A1311B">
        <w:rPr>
          <w:rFonts w:asciiTheme="majorBidi" w:hAnsiTheme="majorBidi" w:cstheme="majorBidi"/>
        </w:rPr>
        <w:t>段</w:t>
      </w:r>
      <w:r w:rsidRPr="00A1311B">
        <w:rPr>
          <w:rFonts w:asciiTheme="majorBidi" w:hAnsiTheme="majorBidi" w:cstheme="majorBidi"/>
        </w:rPr>
        <w:t>(f))</w:t>
      </w:r>
      <w:r w:rsidRPr="00A1311B">
        <w:rPr>
          <w:rFonts w:asciiTheme="majorBidi" w:hAnsiTheme="majorBidi" w:cstheme="majorBidi"/>
        </w:rPr>
        <w:t>。委员会还感到关切的是，没有值得信任的人或法律顾问出席无人陪伴的未成年人庇护程续的听证。最后，委员会关切地注意到，</w:t>
      </w:r>
      <w:r w:rsidRPr="00A1311B">
        <w:rPr>
          <w:rFonts w:asciiTheme="majorBidi" w:hAnsiTheme="majorBidi" w:cstheme="majorBidi"/>
        </w:rPr>
        <w:t>2014</w:t>
      </w:r>
      <w:r w:rsidRPr="00A1311B">
        <w:rPr>
          <w:rFonts w:asciiTheme="majorBidi" w:hAnsiTheme="majorBidi" w:cstheme="majorBidi"/>
        </w:rPr>
        <w:t>年因身在接待中心的未成年人失踪而中止了</w:t>
      </w:r>
      <w:r w:rsidRPr="00A1311B">
        <w:rPr>
          <w:rFonts w:asciiTheme="majorBidi" w:hAnsiTheme="majorBidi" w:cstheme="majorBidi"/>
        </w:rPr>
        <w:t>44</w:t>
      </w:r>
      <w:r w:rsidRPr="00A1311B">
        <w:rPr>
          <w:rFonts w:asciiTheme="majorBidi" w:hAnsiTheme="majorBidi" w:cstheme="majorBidi"/>
        </w:rPr>
        <w:t>个无人陪伴的未成年人庇护程续</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3</w:t>
      </w:r>
      <w:r w:rsidRPr="00A1311B">
        <w:rPr>
          <w:rFonts w:asciiTheme="majorBidi" w:hAnsiTheme="majorBidi" w:cstheme="majorBidi"/>
        </w:rPr>
        <w:t>、第</w:t>
      </w:r>
      <w:r w:rsidRPr="00A1311B">
        <w:rPr>
          <w:rFonts w:asciiTheme="majorBidi" w:hAnsiTheme="majorBidi" w:cstheme="majorBidi"/>
        </w:rPr>
        <w:t>12</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lastRenderedPageBreak/>
        <w:t>委员会请缔约国：</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(a)</w:t>
      </w:r>
      <w:r w:rsidRPr="00A1311B">
        <w:rPr>
          <w:rFonts w:asciiTheme="majorBidi" w:eastAsia="黑体" w:hAnsiTheme="majorBidi" w:cstheme="majorBidi"/>
          <w:szCs w:val="21"/>
        </w:rPr>
        <w:tab/>
      </w:r>
      <w:r w:rsidRPr="00A1311B">
        <w:rPr>
          <w:rFonts w:asciiTheme="majorBidi" w:eastAsia="黑体" w:hAnsiTheme="majorBidi" w:cstheme="majorBidi"/>
          <w:szCs w:val="21"/>
        </w:rPr>
        <w:t>确保寻求庇护的未成年人的接收条件适合其未成年人的身份；</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(b)</w:t>
      </w:r>
      <w:r w:rsidRPr="00A1311B">
        <w:rPr>
          <w:rFonts w:asciiTheme="majorBidi" w:eastAsia="黑体" w:hAnsiTheme="majorBidi" w:cstheme="majorBidi"/>
          <w:szCs w:val="21"/>
        </w:rPr>
        <w:tab/>
      </w:r>
      <w:r w:rsidRPr="00A1311B">
        <w:rPr>
          <w:rFonts w:asciiTheme="majorBidi" w:eastAsia="黑体" w:hAnsiTheme="majorBidi" w:cstheme="majorBidi"/>
          <w:szCs w:val="21"/>
        </w:rPr>
        <w:t>履行承诺，确保值得信任的人和法律顾问出席所有无人陪伴的未成年人的听证；</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(c)</w:t>
      </w:r>
      <w:r w:rsidRPr="00A1311B">
        <w:rPr>
          <w:rFonts w:asciiTheme="majorBidi" w:eastAsia="黑体" w:hAnsiTheme="majorBidi" w:cstheme="majorBidi"/>
          <w:szCs w:val="21"/>
        </w:rPr>
        <w:tab/>
      </w:r>
      <w:r w:rsidRPr="00A1311B">
        <w:rPr>
          <w:rFonts w:asciiTheme="majorBidi" w:eastAsia="黑体" w:hAnsiTheme="majorBidi" w:cstheme="majorBidi"/>
          <w:szCs w:val="21"/>
        </w:rPr>
        <w:t>彻底调查身在接待中心的无人陪伴的未成年人的情况，确认身份并开展搜寻，因为他们可能已成为贩运的受害者。</w:t>
      </w: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监狱条件</w:t>
      </w:r>
    </w:p>
    <w:p w:rsidR="00E36FCB" w:rsidRPr="00A1311B" w:rsidRDefault="00E36FCB" w:rsidP="00E36FCB">
      <w:pPr>
        <w:pStyle w:val="SingleTxt"/>
        <w:spacing w:after="0" w:line="120" w:lineRule="exact"/>
        <w:rPr>
          <w:rFonts w:asciiTheme="majorBidi" w:hAnsiTheme="majorBidi" w:cstheme="majorBidi"/>
          <w:sz w:val="10"/>
        </w:rPr>
      </w:pPr>
    </w:p>
    <w:p w:rsidR="00E36FCB" w:rsidRPr="00A1311B" w:rsidRDefault="00E36FCB" w:rsidP="00E36FCB">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19.</w:t>
      </w:r>
      <w:r w:rsidRPr="00A1311B">
        <w:rPr>
          <w:rFonts w:asciiTheme="majorBidi" w:hAnsiTheme="majorBidi" w:cstheme="majorBidi"/>
        </w:rPr>
        <w:tab/>
      </w:r>
      <w:r w:rsidRPr="00A1311B">
        <w:rPr>
          <w:rFonts w:asciiTheme="majorBidi" w:hAnsiTheme="majorBidi" w:cstheme="majorBidi"/>
        </w:rPr>
        <w:t>委员会对</w:t>
      </w:r>
      <w:r w:rsidRPr="00A1311B">
        <w:rPr>
          <w:rFonts w:asciiTheme="majorBidi" w:hAnsiTheme="majorBidi" w:cstheme="majorBidi"/>
        </w:rPr>
        <w:t>Champ-Dollon</w:t>
      </w:r>
      <w:r w:rsidRPr="00A1311B">
        <w:rPr>
          <w:rFonts w:asciiTheme="majorBidi" w:hAnsiTheme="majorBidi" w:cstheme="majorBidi"/>
        </w:rPr>
        <w:t>监狱超员的问题感到关切，联邦法庭因该问题于</w:t>
      </w:r>
      <w:r w:rsidRPr="00A1311B">
        <w:rPr>
          <w:rFonts w:asciiTheme="majorBidi" w:hAnsiTheme="majorBidi" w:cstheme="majorBidi"/>
        </w:rPr>
        <w:t>2014</w:t>
      </w:r>
      <w:r w:rsidRPr="00A1311B">
        <w:rPr>
          <w:rFonts w:asciiTheme="majorBidi" w:hAnsiTheme="majorBidi" w:cstheme="majorBidi"/>
        </w:rPr>
        <w:t>年确认该监狱拘留条件可能构成有辱人格的待遇。委员会还关切地注意到，狱中囚犯间的族裔矛盾于</w:t>
      </w:r>
      <w:r w:rsidRPr="00A1311B">
        <w:rPr>
          <w:rFonts w:asciiTheme="majorBidi" w:hAnsiTheme="majorBidi" w:cstheme="majorBidi"/>
        </w:rPr>
        <w:t>2014</w:t>
      </w:r>
      <w:r w:rsidRPr="00A1311B">
        <w:rPr>
          <w:rFonts w:asciiTheme="majorBidi" w:hAnsiTheme="majorBidi" w:cstheme="majorBidi"/>
        </w:rPr>
        <w:t>年</w:t>
      </w:r>
      <w:r w:rsidRPr="00A1311B">
        <w:rPr>
          <w:rFonts w:asciiTheme="majorBidi" w:hAnsiTheme="majorBidi" w:cstheme="majorBidi"/>
        </w:rPr>
        <w:t>2</w:t>
      </w:r>
      <w:r w:rsidRPr="00A1311B">
        <w:rPr>
          <w:rFonts w:asciiTheme="majorBidi" w:hAnsiTheme="majorBidi" w:cstheme="majorBidi"/>
        </w:rPr>
        <w:t>月引发了为期三天的冲突，</w:t>
      </w:r>
      <w:r w:rsidRPr="00A1311B">
        <w:rPr>
          <w:rFonts w:asciiTheme="majorBidi" w:hAnsiTheme="majorBidi" w:cstheme="majorBidi"/>
        </w:rPr>
        <w:t>26</w:t>
      </w:r>
      <w:r w:rsidRPr="00A1311B">
        <w:rPr>
          <w:rFonts w:asciiTheme="majorBidi" w:hAnsiTheme="majorBidi" w:cstheme="majorBidi"/>
        </w:rPr>
        <w:t>名囚犯和</w:t>
      </w:r>
      <w:r w:rsidRPr="00A1311B">
        <w:rPr>
          <w:rFonts w:asciiTheme="majorBidi" w:hAnsiTheme="majorBidi" w:cstheme="majorBidi"/>
        </w:rPr>
        <w:t>8</w:t>
      </w:r>
      <w:r w:rsidRPr="00A1311B">
        <w:rPr>
          <w:rFonts w:asciiTheme="majorBidi" w:hAnsiTheme="majorBidi" w:cstheme="majorBidi"/>
        </w:rPr>
        <w:t>名狱警受伤。关于审前拘留，委员会注意到，缔约国承诺对候审者适用稍宽松的监狱体制。但仍感到关切的是，</w:t>
      </w:r>
      <w:r w:rsidRPr="00A1311B">
        <w:rPr>
          <w:rFonts w:asciiTheme="majorBidi" w:hAnsiTheme="majorBidi" w:cstheme="majorBidi"/>
        </w:rPr>
        <w:t>Champ-Dollon</w:t>
      </w:r>
      <w:r w:rsidRPr="00A1311B">
        <w:rPr>
          <w:rFonts w:asciiTheme="majorBidi" w:hAnsiTheme="majorBidi" w:cstheme="majorBidi"/>
        </w:rPr>
        <w:t>的男女囚犯尚不保证严格分监，地区监狱中未成年和成年囚犯也是如此，儿童未获妥善照顾。关于囚犯就医，委员会注意到瑞士监狱卫生委员会即将发布报告，促请缔约国紧急各州就医不平等的问题，特别是对于精神病患。对此，委员会同意国家预防酷刑委员会关于精神病患单独监禁在戒备森严的场所、无法接受治疗的问题的结论。最后，委员会关切地注意到，联邦法庭</w:t>
      </w:r>
      <w:r w:rsidRPr="00A1311B">
        <w:rPr>
          <w:rFonts w:asciiTheme="majorBidi" w:hAnsiTheme="majorBidi" w:cstheme="majorBidi"/>
        </w:rPr>
        <w:t>2014</w:t>
      </w:r>
      <w:r w:rsidRPr="00A1311B">
        <w:rPr>
          <w:rFonts w:asciiTheme="majorBidi" w:hAnsiTheme="majorBidi" w:cstheme="majorBidi"/>
        </w:rPr>
        <w:t>年</w:t>
      </w:r>
      <w:r w:rsidRPr="00A1311B">
        <w:rPr>
          <w:rFonts w:asciiTheme="majorBidi" w:hAnsiTheme="majorBidi" w:cstheme="majorBidi"/>
        </w:rPr>
        <w:t>7</w:t>
      </w:r>
      <w:r w:rsidRPr="00A1311B">
        <w:rPr>
          <w:rFonts w:asciiTheme="majorBidi" w:hAnsiTheme="majorBidi" w:cstheme="majorBidi"/>
        </w:rPr>
        <w:t>月的评估显示，沃州警方拘留时间过长，拘留的硬件条件构成了有辱人格的待遇</w:t>
      </w:r>
      <w:r w:rsidRPr="00A1311B">
        <w:rPr>
          <w:rFonts w:asciiTheme="majorBidi" w:hAnsiTheme="majorBidi" w:cstheme="majorBidi"/>
        </w:rPr>
        <w:t xml:space="preserve"> (</w:t>
      </w:r>
      <w:r w:rsidRPr="00A1311B">
        <w:rPr>
          <w:rFonts w:asciiTheme="majorBidi" w:hAnsiTheme="majorBidi" w:cstheme="majorBidi"/>
        </w:rPr>
        <w:t>第</w:t>
      </w:r>
      <w:r w:rsidRPr="00A1311B">
        <w:rPr>
          <w:rFonts w:asciiTheme="majorBidi" w:hAnsiTheme="majorBidi" w:cstheme="majorBidi"/>
        </w:rPr>
        <w:t>11</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委员会建议缔约国继续努力，作为迫切事项，按国家预防酷刑委员会的建议改善监狱条件，主要是：</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(a)</w:t>
      </w:r>
      <w:r w:rsidRPr="00A1311B">
        <w:rPr>
          <w:rFonts w:asciiTheme="majorBidi" w:eastAsia="黑体" w:hAnsiTheme="majorBidi" w:cstheme="majorBidi"/>
        </w:rPr>
        <w:tab/>
      </w:r>
      <w:r w:rsidRPr="00A1311B">
        <w:rPr>
          <w:rFonts w:asciiTheme="majorBidi" w:eastAsia="黑体" w:hAnsiTheme="majorBidi" w:cstheme="majorBidi"/>
        </w:rPr>
        <w:t>坚持努力缓解</w:t>
      </w:r>
      <w:r w:rsidRPr="00A1311B">
        <w:rPr>
          <w:rFonts w:asciiTheme="majorBidi" w:eastAsia="黑体" w:hAnsiTheme="majorBidi" w:cstheme="majorBidi"/>
        </w:rPr>
        <w:t>Champ-Dollon</w:t>
      </w:r>
      <w:r w:rsidRPr="00A1311B">
        <w:rPr>
          <w:rFonts w:asciiTheme="majorBidi" w:eastAsia="黑体" w:hAnsiTheme="majorBidi" w:cstheme="majorBidi"/>
        </w:rPr>
        <w:t>监狱超员问题，主要是按联合国非拘禁措施最低限度标准规则</w:t>
      </w:r>
      <w:r w:rsidRPr="00A1311B">
        <w:rPr>
          <w:rFonts w:asciiTheme="majorBidi" w:eastAsia="黑体" w:hAnsiTheme="majorBidi" w:cstheme="majorBidi"/>
        </w:rPr>
        <w:t>(</w:t>
      </w:r>
      <w:r w:rsidRPr="00A1311B">
        <w:rPr>
          <w:rFonts w:asciiTheme="majorBidi" w:eastAsia="黑体" w:hAnsiTheme="majorBidi" w:cstheme="majorBidi"/>
        </w:rPr>
        <w:t>东京规则</w:t>
      </w:r>
      <w:r w:rsidRPr="00A1311B">
        <w:rPr>
          <w:rFonts w:asciiTheme="majorBidi" w:eastAsia="黑体" w:hAnsiTheme="majorBidi" w:cstheme="majorBidi"/>
        </w:rPr>
        <w:t>)</w:t>
      </w:r>
      <w:r w:rsidRPr="00A1311B">
        <w:rPr>
          <w:rFonts w:asciiTheme="majorBidi" w:eastAsia="黑体" w:hAnsiTheme="majorBidi" w:cstheme="majorBidi"/>
        </w:rPr>
        <w:t>和《联合国关于女性囚犯待遇和女性罪犯非拘禁措施的规则》</w:t>
      </w:r>
      <w:r w:rsidRPr="00A1311B">
        <w:rPr>
          <w:rFonts w:asciiTheme="majorBidi" w:eastAsia="黑体" w:hAnsiTheme="majorBidi" w:cstheme="majorBidi"/>
        </w:rPr>
        <w:t>(</w:t>
      </w:r>
      <w:r w:rsidRPr="00A1311B">
        <w:rPr>
          <w:rFonts w:asciiTheme="majorBidi" w:eastAsia="黑体" w:hAnsiTheme="majorBidi" w:cstheme="majorBidi"/>
        </w:rPr>
        <w:t>曼谷规则</w:t>
      </w:r>
      <w:r w:rsidRPr="00A1311B">
        <w:rPr>
          <w:rFonts w:asciiTheme="majorBidi" w:eastAsia="黑体" w:hAnsiTheme="majorBidi" w:cstheme="majorBidi"/>
        </w:rPr>
        <w:t>)</w:t>
      </w:r>
      <w:r w:rsidRPr="00A1311B">
        <w:rPr>
          <w:rFonts w:asciiTheme="majorBidi" w:eastAsia="黑体" w:hAnsiTheme="majorBidi" w:cstheme="majorBidi"/>
        </w:rPr>
        <w:t>，更多使用社区服务等其他刑罚替代拘留；</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(b)</w:t>
      </w:r>
      <w:r w:rsidRPr="00A1311B">
        <w:rPr>
          <w:rFonts w:asciiTheme="majorBidi" w:eastAsia="黑体" w:hAnsiTheme="majorBidi" w:cstheme="majorBidi"/>
        </w:rPr>
        <w:tab/>
      </w:r>
      <w:r w:rsidRPr="00A1311B">
        <w:rPr>
          <w:rFonts w:asciiTheme="majorBidi" w:eastAsia="黑体" w:hAnsiTheme="majorBidi" w:cstheme="majorBidi"/>
        </w:rPr>
        <w:t>履行承诺，变更适用于审前拘留者的体制，使之符合他们未定罪的身份；</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(c)</w:t>
      </w:r>
      <w:r w:rsidRPr="00A1311B">
        <w:rPr>
          <w:rFonts w:asciiTheme="majorBidi" w:eastAsia="黑体" w:hAnsiTheme="majorBidi" w:cstheme="majorBidi"/>
        </w:rPr>
        <w:tab/>
      </w:r>
      <w:r w:rsidRPr="00A1311B">
        <w:rPr>
          <w:rFonts w:asciiTheme="majorBidi" w:eastAsia="黑体" w:hAnsiTheme="majorBidi" w:cstheme="majorBidi"/>
        </w:rPr>
        <w:t>采取必要措施，保证成年和未成年囚犯、男女囚犯严格分监并获适当待遇；</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(d)</w:t>
      </w:r>
      <w:r w:rsidRPr="00A1311B">
        <w:rPr>
          <w:rFonts w:asciiTheme="majorBidi" w:eastAsia="黑体" w:hAnsiTheme="majorBidi" w:cstheme="majorBidi"/>
        </w:rPr>
        <w:tab/>
      </w:r>
      <w:r w:rsidRPr="00A1311B">
        <w:rPr>
          <w:rFonts w:asciiTheme="majorBidi" w:eastAsia="黑体" w:hAnsiTheme="majorBidi" w:cstheme="majorBidi"/>
        </w:rPr>
        <w:t>改善沃州警察局拘留的硬件条件，确保严格执行警方拘押最长期限；</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(e)</w:t>
      </w:r>
      <w:r w:rsidRPr="00A1311B">
        <w:rPr>
          <w:rFonts w:asciiTheme="majorBidi" w:eastAsia="黑体" w:hAnsiTheme="majorBidi" w:cstheme="majorBidi"/>
        </w:rPr>
        <w:tab/>
      </w:r>
      <w:r w:rsidRPr="00A1311B">
        <w:rPr>
          <w:rFonts w:asciiTheme="majorBidi" w:eastAsia="黑体" w:hAnsiTheme="majorBidi" w:cstheme="majorBidi"/>
        </w:rPr>
        <w:t>彻底公正调查所有狱中暴力行为，继续努力防止</w:t>
      </w:r>
      <w:r w:rsidRPr="00A1311B">
        <w:rPr>
          <w:rFonts w:asciiTheme="majorBidi" w:eastAsia="黑体" w:hAnsiTheme="majorBidi" w:cstheme="majorBidi"/>
        </w:rPr>
        <w:t>Champ-Dollon</w:t>
      </w:r>
      <w:r w:rsidRPr="00A1311B">
        <w:rPr>
          <w:rFonts w:asciiTheme="majorBidi" w:eastAsia="黑体" w:hAnsiTheme="majorBidi" w:cstheme="majorBidi"/>
        </w:rPr>
        <w:t>发生暴力行为；</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(f)</w:t>
      </w:r>
      <w:r w:rsidRPr="00A1311B">
        <w:rPr>
          <w:rFonts w:asciiTheme="majorBidi" w:eastAsia="黑体" w:hAnsiTheme="majorBidi" w:cstheme="majorBidi"/>
        </w:rPr>
        <w:tab/>
      </w:r>
      <w:r w:rsidRPr="00A1311B">
        <w:rPr>
          <w:rFonts w:asciiTheme="majorBidi" w:eastAsia="黑体" w:hAnsiTheme="majorBidi" w:cstheme="majorBidi"/>
        </w:rPr>
        <w:t>确保绝不在高戒备场所单独监禁精神病患；</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ab/>
        <w:t>(g)</w:t>
      </w:r>
      <w:r w:rsidRPr="00A1311B">
        <w:rPr>
          <w:rFonts w:asciiTheme="majorBidi" w:eastAsia="黑体" w:hAnsiTheme="majorBidi" w:cstheme="majorBidi"/>
        </w:rPr>
        <w:tab/>
      </w:r>
      <w:r w:rsidRPr="00A1311B">
        <w:rPr>
          <w:rFonts w:asciiTheme="majorBidi" w:eastAsia="黑体" w:hAnsiTheme="majorBidi" w:cstheme="majorBidi"/>
        </w:rPr>
        <w:t>确保所有州保障在适当场所提供治疗。</w:t>
      </w: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7D49DA" w:rsidRDefault="007D49DA">
      <w:pPr>
        <w:spacing w:line="240" w:lineRule="auto"/>
        <w:jc w:val="left"/>
        <w:rPr>
          <w:rFonts w:asciiTheme="majorBidi" w:eastAsia="黑体" w:hAnsiTheme="majorBidi" w:cstheme="majorBidi"/>
          <w:spacing w:val="2"/>
        </w:rPr>
      </w:pPr>
      <w:r>
        <w:rPr>
          <w:rFonts w:asciiTheme="majorBidi" w:hAnsiTheme="majorBidi" w:cstheme="majorBidi"/>
        </w:rPr>
        <w:br w:type="page"/>
      </w:r>
    </w:p>
    <w:p w:rsidR="00351E97" w:rsidRPr="00A1311B" w:rsidRDefault="00351E97"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lastRenderedPageBreak/>
        <w:tab/>
      </w:r>
      <w:r w:rsidRPr="00A1311B">
        <w:rPr>
          <w:rFonts w:asciiTheme="majorBidi" w:hAnsiTheme="majorBidi" w:cstheme="majorBidi"/>
        </w:rPr>
        <w:tab/>
      </w:r>
      <w:r w:rsidRPr="00A1311B">
        <w:rPr>
          <w:rFonts w:asciiTheme="majorBidi" w:hAnsiTheme="majorBidi" w:cstheme="majorBidi"/>
        </w:rPr>
        <w:t>双性人</w:t>
      </w:r>
    </w:p>
    <w:p w:rsidR="00E36FCB" w:rsidRPr="00A1311B" w:rsidRDefault="00E36FCB" w:rsidP="00E36FCB">
      <w:pPr>
        <w:pStyle w:val="SingleTxt"/>
        <w:spacing w:after="0" w:line="120" w:lineRule="exact"/>
        <w:rPr>
          <w:rFonts w:asciiTheme="majorBidi" w:hAnsiTheme="majorBidi" w:cstheme="majorBidi"/>
          <w:sz w:val="10"/>
        </w:rPr>
      </w:pPr>
    </w:p>
    <w:p w:rsidR="00E36FCB" w:rsidRPr="00A1311B" w:rsidRDefault="00E36FCB" w:rsidP="00E36FCB">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20.</w:t>
      </w:r>
      <w:r w:rsidRPr="00A1311B">
        <w:rPr>
          <w:rFonts w:asciiTheme="majorBidi" w:hAnsiTheme="majorBidi" w:cstheme="majorBidi"/>
        </w:rPr>
        <w:tab/>
      </w:r>
      <w:r w:rsidRPr="00A1311B">
        <w:rPr>
          <w:rFonts w:asciiTheme="majorBidi" w:hAnsiTheme="majorBidi" w:cstheme="majorBidi"/>
        </w:rPr>
        <w:t>委员会欢迎联邦委员会决定</w:t>
      </w:r>
      <w:r w:rsidRPr="00A1311B">
        <w:rPr>
          <w:rFonts w:asciiTheme="majorBidi" w:hAnsiTheme="majorBidi" w:cstheme="majorBidi"/>
        </w:rPr>
        <w:t>2015</w:t>
      </w:r>
      <w:r w:rsidRPr="00A1311B">
        <w:rPr>
          <w:rFonts w:asciiTheme="majorBidi" w:hAnsiTheme="majorBidi" w:cstheme="majorBidi"/>
        </w:rPr>
        <w:t>底就国家生物医学伦理问题咨询委员会关于在未获当事人有效知情同意的情况下对双性人</w:t>
      </w:r>
      <w:r w:rsidRPr="00A1311B">
        <w:rPr>
          <w:rFonts w:asciiTheme="majorBidi" w:hAnsiTheme="majorBidi" w:cstheme="majorBidi"/>
        </w:rPr>
        <w:t>(</w:t>
      </w:r>
      <w:r w:rsidRPr="00A1311B">
        <w:rPr>
          <w:rFonts w:asciiTheme="majorBidi" w:hAnsiTheme="majorBidi" w:cstheme="majorBidi"/>
        </w:rPr>
        <w:t>性器官解剖结构有所不同者</w:t>
      </w:r>
      <w:r w:rsidRPr="00A1311B">
        <w:rPr>
          <w:rFonts w:asciiTheme="majorBidi" w:hAnsiTheme="majorBidi" w:cstheme="majorBidi"/>
        </w:rPr>
        <w:t>)</w:t>
      </w:r>
      <w:r w:rsidRPr="00A1311B">
        <w:rPr>
          <w:rFonts w:asciiTheme="majorBidi" w:hAnsiTheme="majorBidi" w:cstheme="majorBidi"/>
        </w:rPr>
        <w:t>实施不必要、有时不可逆的手术这一问题的建议出具意见。但委员会关切地注意到，对这些据称导致身心伤害的手术尚未进行任何调查、惩处或补偿。</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2,</w:t>
      </w:r>
      <w:r w:rsidR="007D49DA">
        <w:rPr>
          <w:rFonts w:asciiTheme="majorBidi" w:hAnsiTheme="majorBidi" w:cstheme="majorBidi" w:hint="eastAsia"/>
        </w:rPr>
        <w:t xml:space="preserve"> </w:t>
      </w:r>
      <w:r w:rsidRPr="00A1311B">
        <w:rPr>
          <w:rFonts w:asciiTheme="majorBidi" w:hAnsiTheme="majorBidi" w:cstheme="majorBidi"/>
        </w:rPr>
        <w:t>第</w:t>
      </w:r>
      <w:r w:rsidRPr="00A1311B">
        <w:rPr>
          <w:rFonts w:asciiTheme="majorBidi" w:hAnsiTheme="majorBidi" w:cstheme="majorBidi"/>
        </w:rPr>
        <w:t>12,</w:t>
      </w:r>
      <w:r w:rsidR="007D49DA">
        <w:rPr>
          <w:rFonts w:asciiTheme="majorBidi" w:hAnsiTheme="majorBidi" w:cstheme="majorBidi" w:hint="eastAsia"/>
        </w:rPr>
        <w:t xml:space="preserve"> </w:t>
      </w:r>
      <w:r w:rsidRPr="00A1311B">
        <w:rPr>
          <w:rFonts w:asciiTheme="majorBidi" w:hAnsiTheme="majorBidi" w:cstheme="majorBidi"/>
        </w:rPr>
        <w:t>第</w:t>
      </w:r>
      <w:r w:rsidRPr="00A1311B">
        <w:rPr>
          <w:rFonts w:asciiTheme="majorBidi" w:hAnsiTheme="majorBidi" w:cstheme="majorBidi"/>
        </w:rPr>
        <w:t xml:space="preserve">14 </w:t>
      </w:r>
      <w:r w:rsidRPr="00A1311B">
        <w:rPr>
          <w:rFonts w:asciiTheme="majorBidi" w:hAnsiTheme="majorBidi" w:cstheme="majorBidi"/>
        </w:rPr>
        <w:t>和第</w:t>
      </w:r>
      <w:r w:rsidRPr="00A1311B">
        <w:rPr>
          <w:rFonts w:asciiTheme="majorBidi" w:hAnsiTheme="majorBidi" w:cstheme="majorBidi"/>
        </w:rPr>
        <w:t>16</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考虑到联邦委员会即将做出的决定，委员会建议缔约国：</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(a)</w:t>
      </w:r>
      <w:r w:rsidRPr="00A1311B">
        <w:rPr>
          <w:rFonts w:asciiTheme="majorBidi" w:eastAsia="黑体" w:hAnsiTheme="majorBidi" w:cstheme="majorBidi"/>
          <w:szCs w:val="21"/>
        </w:rPr>
        <w:tab/>
      </w:r>
      <w:r w:rsidRPr="00A1311B">
        <w:rPr>
          <w:rFonts w:asciiTheme="majorBidi" w:eastAsia="黑体" w:hAnsiTheme="majorBidi" w:cstheme="majorBidi"/>
          <w:szCs w:val="21"/>
        </w:rPr>
        <w:t>采取必要的法律、行政和其他措施，保障尊重双性人的身心健康和自主，并确保按国家生物医学伦理问题咨询委员会儿童权利委员会的建议</w:t>
      </w:r>
      <w:r w:rsidRPr="00A1311B">
        <w:rPr>
          <w:rFonts w:asciiTheme="majorBidi" w:eastAsia="黑体" w:hAnsiTheme="majorBidi" w:cstheme="majorBidi"/>
          <w:szCs w:val="21"/>
        </w:rPr>
        <w:t>(</w:t>
      </w:r>
      <w:r w:rsidRPr="00A1311B">
        <w:rPr>
          <w:rFonts w:asciiTheme="majorBidi" w:eastAsia="黑体" w:hAnsiTheme="majorBidi" w:cstheme="majorBidi"/>
          <w:szCs w:val="21"/>
        </w:rPr>
        <w:t>见</w:t>
      </w:r>
      <w:r w:rsidRPr="00A1311B">
        <w:rPr>
          <w:rFonts w:asciiTheme="majorBidi" w:eastAsia="黑体" w:hAnsiTheme="majorBidi" w:cstheme="majorBidi"/>
          <w:szCs w:val="21"/>
        </w:rPr>
        <w:t>CRC/C/CHE/CO/2-4</w:t>
      </w:r>
      <w:r w:rsidRPr="00A1311B">
        <w:rPr>
          <w:rFonts w:asciiTheme="majorBidi" w:eastAsia="黑体" w:hAnsiTheme="majorBidi" w:cstheme="majorBidi"/>
          <w:szCs w:val="21"/>
        </w:rPr>
        <w:t>第</w:t>
      </w:r>
      <w:r w:rsidRPr="00A1311B">
        <w:rPr>
          <w:rFonts w:asciiTheme="majorBidi" w:eastAsia="黑体" w:hAnsiTheme="majorBidi" w:cstheme="majorBidi"/>
          <w:szCs w:val="21"/>
        </w:rPr>
        <w:t>43</w:t>
      </w:r>
      <w:r w:rsidRPr="00A1311B">
        <w:rPr>
          <w:rFonts w:asciiTheme="majorBidi" w:eastAsia="黑体" w:hAnsiTheme="majorBidi" w:cstheme="majorBidi"/>
          <w:szCs w:val="21"/>
        </w:rPr>
        <w:t>段</w:t>
      </w:r>
      <w:r w:rsidRPr="00A1311B">
        <w:rPr>
          <w:rFonts w:asciiTheme="majorBidi" w:eastAsia="黑体" w:hAnsiTheme="majorBidi" w:cstheme="majorBidi"/>
          <w:szCs w:val="21"/>
        </w:rPr>
        <w:t>(b))</w:t>
      </w:r>
      <w:r w:rsidRPr="00A1311B">
        <w:rPr>
          <w:rFonts w:asciiTheme="majorBidi" w:eastAsia="黑体" w:hAnsiTheme="majorBidi" w:cstheme="majorBidi"/>
          <w:szCs w:val="21"/>
        </w:rPr>
        <w:t>，非紧急情况下不为决定儿童的性别而对任何婴幼儿实施医学手段或外科手术；</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(b)</w:t>
      </w:r>
      <w:r w:rsidRPr="00A1311B">
        <w:rPr>
          <w:rFonts w:asciiTheme="majorBidi" w:eastAsia="黑体" w:hAnsiTheme="majorBidi" w:cstheme="majorBidi"/>
          <w:szCs w:val="21"/>
        </w:rPr>
        <w:tab/>
      </w:r>
      <w:r w:rsidRPr="00A1311B">
        <w:rPr>
          <w:rFonts w:asciiTheme="majorBidi" w:eastAsia="黑体" w:hAnsiTheme="majorBidi" w:cstheme="majorBidi"/>
          <w:szCs w:val="21"/>
        </w:rPr>
        <w:t>保障为所有当事人及其父母咨询服务和免费心理社会支助，并告知他们，不必要的治疗均可暂缓，待当事人日后自行决定；</w:t>
      </w:r>
    </w:p>
    <w:p w:rsidR="00351E97" w:rsidRPr="00A1311B" w:rsidRDefault="00351E97" w:rsidP="00351E97">
      <w:pPr>
        <w:pStyle w:val="SingleTxt"/>
        <w:rPr>
          <w:rFonts w:asciiTheme="majorBidi" w:eastAsia="黑体" w:hAnsiTheme="majorBidi" w:cstheme="majorBidi"/>
          <w:szCs w:val="21"/>
        </w:rPr>
      </w:pPr>
      <w:r w:rsidRPr="00A1311B">
        <w:rPr>
          <w:rFonts w:asciiTheme="majorBidi" w:eastAsia="黑体" w:hAnsiTheme="majorBidi" w:cstheme="majorBidi"/>
          <w:szCs w:val="21"/>
        </w:rPr>
        <w:tab/>
        <w:t>(c)</w:t>
      </w:r>
      <w:r w:rsidRPr="00A1311B">
        <w:rPr>
          <w:rFonts w:asciiTheme="majorBidi" w:eastAsia="黑体" w:hAnsiTheme="majorBidi" w:cstheme="majorBidi"/>
          <w:szCs w:val="21"/>
        </w:rPr>
        <w:tab/>
      </w:r>
      <w:r w:rsidRPr="00A1311B">
        <w:rPr>
          <w:rFonts w:asciiTheme="majorBidi" w:eastAsia="黑体" w:hAnsiTheme="majorBidi" w:cstheme="majorBidi"/>
          <w:szCs w:val="21"/>
        </w:rPr>
        <w:t>调查未经有效同意而对双性人实施外科或其他医疗手段的行为，并出台法律规定，为这种治疗的受害者提供补救，包括充分赔偿。</w:t>
      </w: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培训</w:t>
      </w:r>
    </w:p>
    <w:p w:rsidR="00E36FCB" w:rsidRPr="00A1311B" w:rsidRDefault="00E36FCB" w:rsidP="00E36FCB">
      <w:pPr>
        <w:pStyle w:val="SingleTxt"/>
        <w:spacing w:after="0" w:line="120" w:lineRule="exact"/>
        <w:rPr>
          <w:rFonts w:asciiTheme="majorBidi" w:hAnsiTheme="majorBidi" w:cstheme="majorBidi"/>
          <w:sz w:val="10"/>
        </w:rPr>
      </w:pPr>
    </w:p>
    <w:p w:rsidR="00E36FCB" w:rsidRPr="00A1311B" w:rsidRDefault="00E36FCB" w:rsidP="00E36FCB">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21.</w:t>
      </w:r>
      <w:r w:rsidRPr="00A1311B">
        <w:rPr>
          <w:rFonts w:asciiTheme="majorBidi" w:hAnsiTheme="majorBidi" w:cstheme="majorBidi"/>
        </w:rPr>
        <w:tab/>
      </w:r>
      <w:r w:rsidRPr="00A1311B">
        <w:rPr>
          <w:rFonts w:asciiTheme="majorBidi" w:hAnsiTheme="majorBidi" w:cstheme="majorBidi"/>
        </w:rPr>
        <w:t>委员会注意到收到的关于警方和监狱人员培训方案的资料，但遗憾的是，关于其他接触被剥夺自由者的公共部门人员的培训收到的资料有限。还关切地注意到，培训不含《酷刑和其他残忍、不人道或辱人格的待遇或处罚的有效调查和文件记录手册》</w:t>
      </w:r>
      <w:r w:rsidRPr="00A1311B">
        <w:rPr>
          <w:rFonts w:asciiTheme="majorBidi" w:hAnsiTheme="majorBidi" w:cstheme="majorBidi"/>
        </w:rPr>
        <w:t>(</w:t>
      </w:r>
      <w:r w:rsidRPr="00A1311B">
        <w:rPr>
          <w:rFonts w:asciiTheme="majorBidi" w:hAnsiTheme="majorBidi" w:cstheme="majorBidi"/>
        </w:rPr>
        <w:t>《伊斯坦布尔议定书》</w:t>
      </w:r>
      <w:r w:rsidRPr="00A1311B">
        <w:rPr>
          <w:rFonts w:asciiTheme="majorBidi" w:hAnsiTheme="majorBidi" w:cstheme="majorBidi"/>
        </w:rPr>
        <w:t>)</w:t>
      </w:r>
      <w:r w:rsidRPr="00A1311B">
        <w:rPr>
          <w:rFonts w:asciiTheme="majorBidi" w:hAnsiTheme="majorBidi" w:cstheme="majorBidi"/>
        </w:rPr>
        <w:t>。最后，委员会感到关切的是，没有专门的方法学用于评估警察和狱方人员禁止酷刑和虐待问题培训方案的有效性</w:t>
      </w:r>
      <w:r w:rsidRPr="00A1311B">
        <w:rPr>
          <w:rFonts w:asciiTheme="majorBidi" w:hAnsiTheme="majorBidi" w:cstheme="majorBidi"/>
        </w:rPr>
        <w:t>(</w:t>
      </w:r>
      <w:r w:rsidRPr="00A1311B">
        <w:rPr>
          <w:rFonts w:asciiTheme="majorBidi" w:hAnsiTheme="majorBidi" w:cstheme="majorBidi"/>
        </w:rPr>
        <w:t>第</w:t>
      </w:r>
      <w:r w:rsidRPr="00A1311B">
        <w:rPr>
          <w:rFonts w:asciiTheme="majorBidi" w:hAnsiTheme="majorBidi" w:cstheme="majorBidi"/>
        </w:rPr>
        <w:t>10</w:t>
      </w:r>
      <w:r w:rsidRPr="00A1311B">
        <w:rPr>
          <w:rFonts w:asciiTheme="majorBidi" w:hAnsiTheme="majorBidi" w:cstheme="majorBidi"/>
        </w:rPr>
        <w:t>条</w:t>
      </w:r>
      <w:r w:rsidRPr="00A1311B">
        <w:rPr>
          <w:rFonts w:asciiTheme="majorBidi" w:hAnsiTheme="majorBidi" w:cstheme="majorBidi"/>
        </w:rPr>
        <w:t>)</w:t>
      </w:r>
      <w:r w:rsidRPr="00A1311B">
        <w:rPr>
          <w:rFonts w:asciiTheme="majorBidi" w:hAnsiTheme="majorBidi" w:cstheme="majorBidi"/>
        </w:rPr>
        <w:t>。</w:t>
      </w:r>
    </w:p>
    <w:p w:rsidR="00351E97" w:rsidRPr="00A1311B" w:rsidRDefault="00351E97" w:rsidP="00E36FCB">
      <w:pPr>
        <w:pStyle w:val="SingleTxt"/>
        <w:rPr>
          <w:rFonts w:asciiTheme="majorBidi" w:eastAsia="黑体" w:hAnsiTheme="majorBidi" w:cstheme="majorBidi"/>
        </w:rPr>
      </w:pPr>
      <w:r w:rsidRPr="00A1311B">
        <w:rPr>
          <w:rFonts w:asciiTheme="majorBidi" w:eastAsia="黑体" w:hAnsiTheme="majorBidi" w:cstheme="majorBidi"/>
        </w:rPr>
        <w:t>缔约国应加大努力，就《公约》规定的义务为所有官员开展培训，并就执行《伊斯坦布尔议定书》开展系统培训和实践。还应发展专门的方法学，评估就严禁酷刑和虐待问题为警察和狱方人员开展的培训方案。</w:t>
      </w: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351E97" w:rsidRPr="00A1311B" w:rsidRDefault="00351E97"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tab/>
      </w:r>
      <w:r w:rsidRPr="00A1311B">
        <w:rPr>
          <w:rFonts w:asciiTheme="majorBidi" w:hAnsiTheme="majorBidi" w:cstheme="majorBidi"/>
        </w:rPr>
        <w:tab/>
      </w:r>
      <w:r w:rsidRPr="00A1311B">
        <w:rPr>
          <w:rFonts w:asciiTheme="majorBidi" w:hAnsiTheme="majorBidi" w:cstheme="majorBidi"/>
        </w:rPr>
        <w:t>后续进程</w:t>
      </w:r>
    </w:p>
    <w:p w:rsidR="00E36FCB" w:rsidRPr="00A1311B" w:rsidRDefault="00E36FCB" w:rsidP="00E36FCB">
      <w:pPr>
        <w:pStyle w:val="SingleTxt"/>
        <w:spacing w:after="0" w:line="120" w:lineRule="exact"/>
        <w:rPr>
          <w:rFonts w:asciiTheme="majorBidi" w:hAnsiTheme="majorBidi" w:cstheme="majorBidi"/>
          <w:sz w:val="10"/>
        </w:rPr>
      </w:pPr>
    </w:p>
    <w:p w:rsidR="00E36FCB" w:rsidRPr="00A1311B" w:rsidRDefault="00E36FCB" w:rsidP="00E36FCB">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22.</w:t>
      </w:r>
      <w:r w:rsidRPr="00A1311B">
        <w:rPr>
          <w:rFonts w:asciiTheme="majorBidi" w:hAnsiTheme="majorBidi" w:cstheme="majorBidi"/>
        </w:rPr>
        <w:tab/>
      </w:r>
      <w:r w:rsidRPr="00A1311B">
        <w:rPr>
          <w:rFonts w:asciiTheme="majorBidi" w:hAnsiTheme="majorBidi" w:cstheme="majorBidi"/>
        </w:rPr>
        <w:t>委员会请缔约国于</w:t>
      </w:r>
      <w:r w:rsidRPr="00A1311B">
        <w:rPr>
          <w:rFonts w:asciiTheme="majorBidi" w:hAnsiTheme="majorBidi" w:cstheme="majorBidi"/>
        </w:rPr>
        <w:t>2016</w:t>
      </w:r>
      <w:r w:rsidRPr="00A1311B">
        <w:rPr>
          <w:rFonts w:asciiTheme="majorBidi" w:hAnsiTheme="majorBidi" w:cstheme="majorBidi"/>
        </w:rPr>
        <w:t>年</w:t>
      </w:r>
      <w:r w:rsidRPr="00A1311B">
        <w:rPr>
          <w:rFonts w:asciiTheme="majorBidi" w:hAnsiTheme="majorBidi" w:cstheme="majorBidi"/>
        </w:rPr>
        <w:t>8</w:t>
      </w:r>
      <w:r w:rsidRPr="00A1311B">
        <w:rPr>
          <w:rFonts w:asciiTheme="majorBidi" w:hAnsiTheme="majorBidi" w:cstheme="majorBidi"/>
        </w:rPr>
        <w:t>月</w:t>
      </w:r>
      <w:r w:rsidRPr="00A1311B">
        <w:rPr>
          <w:rFonts w:asciiTheme="majorBidi" w:hAnsiTheme="majorBidi" w:cstheme="majorBidi"/>
        </w:rPr>
        <w:t>14</w:t>
      </w:r>
      <w:r w:rsidRPr="00A1311B">
        <w:rPr>
          <w:rFonts w:asciiTheme="majorBidi" w:hAnsiTheme="majorBidi" w:cstheme="majorBidi"/>
        </w:rPr>
        <w:t>日前提供资料，说明就委员会的以下意见开展的后续工作：第</w:t>
      </w:r>
      <w:r w:rsidRPr="00A1311B">
        <w:rPr>
          <w:rFonts w:asciiTheme="majorBidi" w:hAnsiTheme="majorBidi" w:cstheme="majorBidi"/>
        </w:rPr>
        <w:t>10</w:t>
      </w:r>
      <w:r w:rsidRPr="00A1311B">
        <w:rPr>
          <w:rFonts w:asciiTheme="majorBidi" w:hAnsiTheme="majorBidi" w:cstheme="majorBidi"/>
        </w:rPr>
        <w:t>段中关于警方暴力</w:t>
      </w:r>
      <w:r w:rsidRPr="00A1311B">
        <w:rPr>
          <w:rFonts w:asciiTheme="majorBidi" w:hAnsiTheme="majorBidi" w:cstheme="majorBidi"/>
        </w:rPr>
        <w:t>(</w:t>
      </w:r>
      <w:r w:rsidRPr="00A1311B">
        <w:rPr>
          <w:rFonts w:asciiTheme="majorBidi" w:hAnsiTheme="majorBidi" w:cstheme="majorBidi"/>
        </w:rPr>
        <w:t>特别是</w:t>
      </w:r>
      <w:r w:rsidRPr="00A1311B">
        <w:rPr>
          <w:rFonts w:asciiTheme="majorBidi" w:hAnsiTheme="majorBidi" w:cstheme="majorBidi"/>
        </w:rPr>
        <w:t>(b)</w:t>
      </w:r>
      <w:r w:rsidRPr="00A1311B">
        <w:rPr>
          <w:rFonts w:asciiTheme="majorBidi" w:hAnsiTheme="majorBidi" w:cstheme="majorBidi"/>
        </w:rPr>
        <w:t>分段</w:t>
      </w:r>
      <w:r w:rsidRPr="00A1311B">
        <w:rPr>
          <w:rFonts w:asciiTheme="majorBidi" w:hAnsiTheme="majorBidi" w:cstheme="majorBidi"/>
        </w:rPr>
        <w:t>)</w:t>
      </w:r>
      <w:r w:rsidRPr="00A1311B">
        <w:rPr>
          <w:rFonts w:asciiTheme="majorBidi" w:hAnsiTheme="majorBidi" w:cstheme="majorBidi"/>
        </w:rPr>
        <w:t>、需要将显示虐待的伤势医疗报告送交负责审查医疗报告的独立机制的建议；第</w:t>
      </w:r>
      <w:r w:rsidRPr="00A1311B">
        <w:rPr>
          <w:rFonts w:asciiTheme="majorBidi" w:hAnsiTheme="majorBidi" w:cstheme="majorBidi"/>
        </w:rPr>
        <w:t>13</w:t>
      </w:r>
      <w:r w:rsidRPr="00A1311B">
        <w:rPr>
          <w:rFonts w:asciiTheme="majorBidi" w:hAnsiTheme="majorBidi" w:cstheme="majorBidi"/>
        </w:rPr>
        <w:t>段中关于不驱回原则的建议；第</w:t>
      </w:r>
      <w:r w:rsidRPr="00A1311B">
        <w:rPr>
          <w:rFonts w:asciiTheme="majorBidi" w:hAnsiTheme="majorBidi" w:cstheme="majorBidi"/>
        </w:rPr>
        <w:t>18</w:t>
      </w:r>
      <w:r w:rsidRPr="00A1311B">
        <w:rPr>
          <w:rFonts w:asciiTheme="majorBidi" w:hAnsiTheme="majorBidi" w:cstheme="majorBidi"/>
        </w:rPr>
        <w:t>段中关于无人陪伴的寻求庇护的未成年人的建议；第</w:t>
      </w:r>
      <w:r w:rsidRPr="00A1311B">
        <w:rPr>
          <w:rFonts w:asciiTheme="majorBidi" w:hAnsiTheme="majorBidi" w:cstheme="majorBidi"/>
        </w:rPr>
        <w:t>19</w:t>
      </w:r>
      <w:r w:rsidRPr="00A1311B">
        <w:rPr>
          <w:rFonts w:asciiTheme="majorBidi" w:hAnsiTheme="majorBidi" w:cstheme="majorBidi"/>
        </w:rPr>
        <w:t>中关于监狱条件的建议，特别是</w:t>
      </w:r>
      <w:r w:rsidRPr="00A1311B">
        <w:rPr>
          <w:rFonts w:asciiTheme="majorBidi" w:hAnsiTheme="majorBidi" w:cstheme="majorBidi"/>
        </w:rPr>
        <w:t>(e)</w:t>
      </w:r>
      <w:r w:rsidRPr="00A1311B">
        <w:rPr>
          <w:rFonts w:asciiTheme="majorBidi" w:hAnsiTheme="majorBidi" w:cstheme="majorBidi"/>
        </w:rPr>
        <w:t>分段，关于需要调查所有狱中暴力行为的建议。</w:t>
      </w: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E36FCB" w:rsidRPr="00A1311B" w:rsidRDefault="00E36FCB"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A63B6" w:rsidRDefault="00DA63B6">
      <w:pPr>
        <w:spacing w:line="240" w:lineRule="auto"/>
        <w:jc w:val="left"/>
        <w:rPr>
          <w:rFonts w:asciiTheme="majorBidi" w:eastAsia="黑体" w:hAnsiTheme="majorBidi" w:cstheme="majorBidi"/>
          <w:spacing w:val="2"/>
        </w:rPr>
      </w:pPr>
      <w:r>
        <w:rPr>
          <w:rFonts w:asciiTheme="majorBidi" w:hAnsiTheme="majorBidi" w:cstheme="majorBidi"/>
        </w:rPr>
        <w:br w:type="page"/>
      </w:r>
    </w:p>
    <w:p w:rsidR="00351E97" w:rsidRPr="00A1311B" w:rsidRDefault="00351E97" w:rsidP="00E36F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A1311B">
        <w:rPr>
          <w:rFonts w:asciiTheme="majorBidi" w:hAnsiTheme="majorBidi" w:cstheme="majorBidi"/>
        </w:rPr>
        <w:lastRenderedPageBreak/>
        <w:tab/>
      </w:r>
      <w:r w:rsidRPr="00A1311B">
        <w:rPr>
          <w:rFonts w:asciiTheme="majorBidi" w:hAnsiTheme="majorBidi" w:cstheme="majorBidi"/>
        </w:rPr>
        <w:tab/>
      </w:r>
      <w:r w:rsidRPr="00A1311B">
        <w:rPr>
          <w:rFonts w:asciiTheme="majorBidi" w:hAnsiTheme="majorBidi" w:cstheme="majorBidi"/>
        </w:rPr>
        <w:t>其他问题</w:t>
      </w:r>
    </w:p>
    <w:p w:rsidR="00DA63B6" w:rsidRPr="00DA63B6" w:rsidRDefault="00DA63B6" w:rsidP="00DA63B6">
      <w:pPr>
        <w:pStyle w:val="SingleTxt"/>
        <w:spacing w:after="0" w:line="120" w:lineRule="exact"/>
        <w:rPr>
          <w:rFonts w:asciiTheme="majorBidi" w:hAnsiTheme="majorBidi" w:cstheme="majorBidi"/>
          <w:sz w:val="10"/>
        </w:rPr>
      </w:pPr>
    </w:p>
    <w:p w:rsidR="00DA63B6" w:rsidRPr="00DA63B6" w:rsidRDefault="00DA63B6" w:rsidP="00DA63B6">
      <w:pPr>
        <w:pStyle w:val="SingleTxt"/>
        <w:spacing w:after="0" w:line="120" w:lineRule="exact"/>
        <w:rPr>
          <w:rFonts w:asciiTheme="majorBidi" w:hAnsiTheme="majorBidi" w:cstheme="majorBidi"/>
          <w:sz w:val="10"/>
        </w:rPr>
      </w:pP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23.</w:t>
      </w:r>
      <w:r w:rsidRPr="00A1311B">
        <w:rPr>
          <w:rFonts w:asciiTheme="majorBidi" w:hAnsiTheme="majorBidi" w:cstheme="majorBidi"/>
        </w:rPr>
        <w:tab/>
      </w:r>
      <w:r w:rsidRPr="00A1311B">
        <w:rPr>
          <w:rFonts w:asciiTheme="majorBidi" w:hAnsiTheme="majorBidi" w:cstheme="majorBidi"/>
        </w:rPr>
        <w:t>委员会请缔约国考虑加快批准其尚不是缔约方的联合国核心人权条约，包括：</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(a)</w:t>
      </w:r>
      <w:r w:rsidRPr="00A1311B">
        <w:rPr>
          <w:rFonts w:asciiTheme="majorBidi" w:hAnsiTheme="majorBidi" w:cstheme="majorBidi"/>
        </w:rPr>
        <w:tab/>
      </w:r>
      <w:r w:rsidRPr="00A1311B">
        <w:rPr>
          <w:rFonts w:asciiTheme="majorBidi" w:hAnsiTheme="majorBidi" w:cstheme="majorBidi"/>
        </w:rPr>
        <w:t>《保护所有人免遭强迫失踪国际公约》；</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(b)</w:t>
      </w:r>
      <w:r w:rsidRPr="00A1311B">
        <w:rPr>
          <w:rFonts w:asciiTheme="majorBidi" w:hAnsiTheme="majorBidi" w:cstheme="majorBidi"/>
        </w:rPr>
        <w:tab/>
      </w:r>
      <w:r w:rsidRPr="00A1311B">
        <w:rPr>
          <w:rFonts w:asciiTheme="majorBidi" w:hAnsiTheme="majorBidi" w:cstheme="majorBidi"/>
        </w:rPr>
        <w:t>《保护所有移徙工人及其家庭成员权利国际公约》；</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(c)</w:t>
      </w:r>
      <w:r w:rsidRPr="00A1311B">
        <w:rPr>
          <w:rFonts w:asciiTheme="majorBidi" w:hAnsiTheme="majorBidi" w:cstheme="majorBidi"/>
        </w:rPr>
        <w:tab/>
      </w:r>
      <w:r w:rsidRPr="00A1311B">
        <w:rPr>
          <w:rFonts w:asciiTheme="majorBidi" w:hAnsiTheme="majorBidi" w:cstheme="majorBidi"/>
        </w:rPr>
        <w:t>《经济、社会、文化权利国际公约任择议定书》；</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(d)</w:t>
      </w:r>
      <w:r w:rsidRPr="00A1311B">
        <w:rPr>
          <w:rFonts w:asciiTheme="majorBidi" w:hAnsiTheme="majorBidi" w:cstheme="majorBidi"/>
        </w:rPr>
        <w:tab/>
      </w:r>
      <w:r w:rsidRPr="00A1311B">
        <w:rPr>
          <w:rFonts w:asciiTheme="majorBidi" w:hAnsiTheme="majorBidi" w:cstheme="majorBidi"/>
        </w:rPr>
        <w:t>《公民权利和政治权利国际公约任择议定书》；</w:t>
      </w:r>
      <w:bookmarkStart w:id="1" w:name="_GoBack"/>
      <w:bookmarkEnd w:id="1"/>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(e)</w:t>
      </w:r>
      <w:r w:rsidRPr="00A1311B">
        <w:rPr>
          <w:rFonts w:asciiTheme="majorBidi" w:hAnsiTheme="majorBidi" w:cstheme="majorBidi"/>
        </w:rPr>
        <w:tab/>
      </w:r>
      <w:r w:rsidRPr="00A1311B">
        <w:rPr>
          <w:rFonts w:asciiTheme="majorBidi" w:hAnsiTheme="majorBidi" w:cstheme="majorBidi"/>
        </w:rPr>
        <w:t>《儿童权利公约关于设定来文程序的任择议定书》；</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ab/>
        <w:t>(f)</w:t>
      </w:r>
      <w:r w:rsidRPr="00A1311B">
        <w:rPr>
          <w:rFonts w:asciiTheme="majorBidi" w:hAnsiTheme="majorBidi" w:cstheme="majorBidi"/>
        </w:rPr>
        <w:tab/>
      </w:r>
      <w:r w:rsidRPr="00A1311B">
        <w:rPr>
          <w:rFonts w:asciiTheme="majorBidi" w:hAnsiTheme="majorBidi" w:cstheme="majorBidi"/>
        </w:rPr>
        <w:t>《残疾人权利公约任择议定书》。</w:t>
      </w:r>
    </w:p>
    <w:p w:rsidR="00351E97" w:rsidRPr="00A1311B" w:rsidRDefault="00351E97" w:rsidP="00E36FCB">
      <w:pPr>
        <w:pStyle w:val="SingleTxt"/>
        <w:rPr>
          <w:rFonts w:asciiTheme="majorBidi" w:hAnsiTheme="majorBidi" w:cstheme="majorBidi"/>
        </w:rPr>
      </w:pPr>
      <w:r w:rsidRPr="00A1311B">
        <w:rPr>
          <w:rFonts w:asciiTheme="majorBidi" w:hAnsiTheme="majorBidi" w:cstheme="majorBidi"/>
        </w:rPr>
        <w:t>24.</w:t>
      </w:r>
      <w:r w:rsidRPr="00A1311B">
        <w:rPr>
          <w:rFonts w:asciiTheme="majorBidi" w:hAnsiTheme="majorBidi" w:cstheme="majorBidi"/>
        </w:rPr>
        <w:tab/>
      </w:r>
      <w:r w:rsidRPr="00A1311B">
        <w:rPr>
          <w:rFonts w:asciiTheme="majorBidi" w:hAnsiTheme="majorBidi" w:cstheme="majorBidi"/>
        </w:rPr>
        <w:t>请缔约国以适当语言，借助官方网站、媒体和非政府组织广为传播提交委员会的报告和委员会的结论性意见。</w:t>
      </w:r>
    </w:p>
    <w:p w:rsidR="00351E97" w:rsidRPr="00A1311B" w:rsidRDefault="00351E97" w:rsidP="00E36FCB">
      <w:pPr>
        <w:pStyle w:val="SingleTxt"/>
        <w:rPr>
          <w:rFonts w:asciiTheme="majorBidi" w:hAnsiTheme="majorBidi" w:cstheme="majorBidi"/>
          <w:szCs w:val="21"/>
        </w:rPr>
      </w:pPr>
      <w:r w:rsidRPr="00A1311B">
        <w:rPr>
          <w:rFonts w:asciiTheme="majorBidi" w:hAnsiTheme="majorBidi" w:cstheme="majorBidi"/>
          <w:szCs w:val="21"/>
        </w:rPr>
        <w:t>25.</w:t>
      </w:r>
      <w:r w:rsidRPr="00A1311B">
        <w:rPr>
          <w:rFonts w:asciiTheme="majorBidi" w:hAnsiTheme="majorBidi" w:cstheme="majorBidi"/>
          <w:szCs w:val="21"/>
        </w:rPr>
        <w:tab/>
      </w:r>
      <w:r w:rsidRPr="00A1311B">
        <w:rPr>
          <w:rFonts w:asciiTheme="majorBidi" w:hAnsiTheme="majorBidi" w:cstheme="majorBidi"/>
          <w:szCs w:val="21"/>
        </w:rPr>
        <w:t>委员会请缔约国在</w:t>
      </w:r>
      <w:r w:rsidRPr="00A1311B">
        <w:rPr>
          <w:rFonts w:asciiTheme="majorBidi" w:hAnsiTheme="majorBidi" w:cstheme="majorBidi"/>
          <w:szCs w:val="21"/>
        </w:rPr>
        <w:t>2019</w:t>
      </w:r>
      <w:r w:rsidRPr="00A1311B">
        <w:rPr>
          <w:rFonts w:asciiTheme="majorBidi" w:hAnsiTheme="majorBidi" w:cstheme="majorBidi"/>
          <w:szCs w:val="21"/>
        </w:rPr>
        <w:t>年</w:t>
      </w:r>
      <w:r w:rsidRPr="00A1311B">
        <w:rPr>
          <w:rFonts w:asciiTheme="majorBidi" w:hAnsiTheme="majorBidi" w:cstheme="majorBidi"/>
          <w:szCs w:val="21"/>
        </w:rPr>
        <w:t>8</w:t>
      </w:r>
      <w:r w:rsidRPr="00A1311B">
        <w:rPr>
          <w:rFonts w:asciiTheme="majorBidi" w:hAnsiTheme="majorBidi" w:cstheme="majorBidi"/>
          <w:szCs w:val="21"/>
        </w:rPr>
        <w:t>月</w:t>
      </w:r>
      <w:r w:rsidRPr="00A1311B">
        <w:rPr>
          <w:rFonts w:asciiTheme="majorBidi" w:hAnsiTheme="majorBidi" w:cstheme="majorBidi"/>
          <w:szCs w:val="21"/>
        </w:rPr>
        <w:t>14</w:t>
      </w:r>
      <w:r w:rsidRPr="00A1311B">
        <w:rPr>
          <w:rFonts w:asciiTheme="majorBidi" w:hAnsiTheme="majorBidi" w:cstheme="majorBidi"/>
          <w:szCs w:val="21"/>
        </w:rPr>
        <w:t>日前提交第八次定期报告。为此，考虑到缔约国已同意根据《任择议定书》的程序向委员会提交报告，委员会将在报告提交前及时向缔约国转交问题清单。</w:t>
      </w:r>
    </w:p>
    <w:p w:rsidR="00B31E9D" w:rsidRPr="00A1311B" w:rsidRDefault="00E36FCB" w:rsidP="00E36FCB">
      <w:pPr>
        <w:pStyle w:val="SingleTxt"/>
        <w:spacing w:after="0" w:line="240" w:lineRule="auto"/>
        <w:rPr>
          <w:rStyle w:val="a4"/>
          <w:rFonts w:asciiTheme="majorBidi" w:hAnsiTheme="majorBidi" w:cstheme="majorBidi"/>
          <w:color w:val="auto"/>
          <w:w w:val="100"/>
          <w:sz w:val="20"/>
          <w:vertAlign w:val="baseline"/>
        </w:rPr>
      </w:pPr>
      <w:r w:rsidRPr="00A1311B">
        <w:rPr>
          <w:rFonts w:asciiTheme="majorBidi" w:hAnsiTheme="majorBidi" w:cstheme="majorBidi"/>
          <w:noProof/>
          <w:sz w:val="20"/>
        </w:rPr>
        <mc:AlternateContent>
          <mc:Choice Requires="wps">
            <w:drawing>
              <wp:anchor distT="0" distB="0" distL="114300" distR="114300" simplePos="0" relativeHeight="251659264" behindDoc="0" locked="0" layoutInCell="1" allowOverlap="1" wp14:anchorId="1E0BB5B3" wp14:editId="42465DAF">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A1311B" w:rsidSect="00D552A6">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13:38:00Z" w:initials="Start">
    <w:p w:rsidR="00D552A6" w:rsidRDefault="00D552A6">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NO&gt;&gt;N1520150C&lt;&lt;ODS JOB NO&gt;&gt;</w:t>
      </w:r>
    </w:p>
    <w:p w:rsidR="00D552A6" w:rsidRDefault="00D552A6">
      <w:pPr>
        <w:pStyle w:val="a7"/>
      </w:pPr>
      <w:r>
        <w:t>&lt;&lt;ODS DOC SYMBOL1&gt;&gt;CAT/C/CHE/CO/7&lt;&lt;ODS DOC SYMBOL1&gt;&gt;</w:t>
      </w:r>
    </w:p>
    <w:p w:rsidR="00D552A6" w:rsidRDefault="00D552A6">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400" w:rsidRDefault="00C55400">
      <w:r>
        <w:separator/>
      </w:r>
    </w:p>
  </w:endnote>
  <w:endnote w:type="continuationSeparator" w:id="0">
    <w:p w:rsidR="00C55400" w:rsidRDefault="00C5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52A6" w:rsidTr="00D552A6">
      <w:trPr>
        <w:jc w:val="center"/>
      </w:trPr>
      <w:tc>
        <w:tcPr>
          <w:tcW w:w="5126" w:type="dxa"/>
          <w:shd w:val="clear" w:color="auto" w:fill="auto"/>
        </w:tcPr>
        <w:p w:rsidR="00D552A6" w:rsidRPr="00D552A6" w:rsidRDefault="00D552A6" w:rsidP="00D552A6">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3D6">
            <w:rPr>
              <w:b w:val="0"/>
              <w:w w:val="103"/>
              <w:sz w:val="14"/>
            </w:rPr>
            <w:t>GE.15-15100 (C)</w:t>
          </w:r>
          <w:r>
            <w:rPr>
              <w:b w:val="0"/>
              <w:w w:val="103"/>
              <w:sz w:val="14"/>
            </w:rPr>
            <w:fldChar w:fldCharType="end"/>
          </w:r>
        </w:p>
      </w:tc>
      <w:tc>
        <w:tcPr>
          <w:tcW w:w="5127" w:type="dxa"/>
          <w:shd w:val="clear" w:color="auto" w:fill="auto"/>
        </w:tcPr>
        <w:p w:rsidR="00D552A6" w:rsidRPr="00D552A6" w:rsidRDefault="00D552A6" w:rsidP="00D552A6">
          <w:pPr>
            <w:pStyle w:val="ac"/>
            <w:jc w:val="left"/>
            <w:rPr>
              <w:w w:val="103"/>
            </w:rPr>
          </w:pPr>
          <w:r>
            <w:rPr>
              <w:w w:val="103"/>
            </w:rPr>
            <w:fldChar w:fldCharType="begin"/>
          </w:r>
          <w:r>
            <w:rPr>
              <w:w w:val="103"/>
            </w:rPr>
            <w:instrText xml:space="preserve"> PAGE  \* Arabic  \* MERGEFORMAT </w:instrText>
          </w:r>
          <w:r>
            <w:rPr>
              <w:w w:val="103"/>
            </w:rPr>
            <w:fldChar w:fldCharType="separate"/>
          </w:r>
          <w:r w:rsidR="00C473D6">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73D6">
            <w:rPr>
              <w:w w:val="103"/>
            </w:rPr>
            <w:t>8</w:t>
          </w:r>
          <w:r>
            <w:rPr>
              <w:w w:val="103"/>
            </w:rPr>
            <w:fldChar w:fldCharType="end"/>
          </w:r>
        </w:p>
      </w:tc>
    </w:tr>
  </w:tbl>
  <w:p w:rsidR="00D552A6" w:rsidRPr="00D552A6" w:rsidRDefault="00D552A6" w:rsidP="00D552A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52A6" w:rsidTr="00D552A6">
      <w:trPr>
        <w:jc w:val="center"/>
      </w:trPr>
      <w:tc>
        <w:tcPr>
          <w:tcW w:w="5126" w:type="dxa"/>
          <w:shd w:val="clear" w:color="auto" w:fill="auto"/>
        </w:tcPr>
        <w:p w:rsidR="00D552A6" w:rsidRPr="00D552A6" w:rsidRDefault="00D552A6" w:rsidP="00D552A6">
          <w:pPr>
            <w:pStyle w:val="ac"/>
            <w:jc w:val="right"/>
          </w:pPr>
          <w:r>
            <w:fldChar w:fldCharType="begin"/>
          </w:r>
          <w:r>
            <w:instrText xml:space="preserve"> PAGE  \* Arabic  \* MERGEFORMAT </w:instrText>
          </w:r>
          <w:r>
            <w:fldChar w:fldCharType="separate"/>
          </w:r>
          <w:r w:rsidR="00C473D6">
            <w:t>7</w:t>
          </w:r>
          <w:r>
            <w:fldChar w:fldCharType="end"/>
          </w:r>
          <w:r>
            <w:t>/</w:t>
          </w:r>
          <w:r w:rsidR="00C473D6">
            <w:fldChar w:fldCharType="begin"/>
          </w:r>
          <w:r w:rsidR="00C473D6">
            <w:instrText xml:space="preserve"> NUMPAGES  \* Arabic  \* MERGEFORMAT </w:instrText>
          </w:r>
          <w:r w:rsidR="00C473D6">
            <w:fldChar w:fldCharType="separate"/>
          </w:r>
          <w:r w:rsidR="00C473D6">
            <w:t>8</w:t>
          </w:r>
          <w:r w:rsidR="00C473D6">
            <w:fldChar w:fldCharType="end"/>
          </w:r>
        </w:p>
      </w:tc>
      <w:tc>
        <w:tcPr>
          <w:tcW w:w="5127" w:type="dxa"/>
          <w:shd w:val="clear" w:color="auto" w:fill="auto"/>
        </w:tcPr>
        <w:p w:rsidR="00D552A6" w:rsidRPr="00D552A6" w:rsidRDefault="00D552A6" w:rsidP="00D552A6">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3D6">
            <w:rPr>
              <w:b w:val="0"/>
              <w:w w:val="103"/>
              <w:sz w:val="14"/>
            </w:rPr>
            <w:t>GE.15-15100 (C)</w:t>
          </w:r>
          <w:r>
            <w:rPr>
              <w:b w:val="0"/>
              <w:w w:val="103"/>
              <w:sz w:val="14"/>
            </w:rPr>
            <w:fldChar w:fldCharType="end"/>
          </w:r>
        </w:p>
      </w:tc>
    </w:tr>
  </w:tbl>
  <w:p w:rsidR="00D552A6" w:rsidRPr="00D552A6" w:rsidRDefault="00D552A6" w:rsidP="00D552A6">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D552A6" w:rsidTr="00D552A6">
      <w:tc>
        <w:tcPr>
          <w:tcW w:w="3873" w:type="dxa"/>
        </w:tcPr>
        <w:p w:rsidR="00D552A6" w:rsidRDefault="00D552A6" w:rsidP="00D552A6">
          <w:pPr>
            <w:pStyle w:val="Release"/>
          </w:pPr>
          <w:r>
            <w:rPr>
              <w:noProof/>
            </w:rPr>
            <w:drawing>
              <wp:anchor distT="0" distB="0" distL="114300" distR="114300" simplePos="0" relativeHeight="251658240" behindDoc="0" locked="0" layoutInCell="1" allowOverlap="1" wp14:anchorId="2667DD4A" wp14:editId="79A1312D">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AT/C/CHE/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E/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473D6">
            <w:fldChar w:fldCharType="begin"/>
          </w:r>
          <w:r w:rsidR="00C473D6">
            <w:instrText xml:space="preserve"> DOCVARIABLE "jobn" \* MERGEFORMAT </w:instrText>
          </w:r>
          <w:r w:rsidR="00C473D6">
            <w:fldChar w:fldCharType="separate"/>
          </w:r>
          <w:r w:rsidR="00C473D6">
            <w:t>GE.15-15100 (C)</w:t>
          </w:r>
          <w:r w:rsidR="00C473D6">
            <w:fldChar w:fldCharType="end"/>
          </w:r>
          <w:r>
            <w:t xml:space="preserve">    130116    130116</w:t>
          </w:r>
        </w:p>
        <w:p w:rsidR="00D552A6" w:rsidRPr="00D552A6" w:rsidRDefault="00D552A6" w:rsidP="00D552A6">
          <w:pPr>
            <w:spacing w:before="80" w:line="210" w:lineRule="exact"/>
            <w:rPr>
              <w:rFonts w:ascii="Barcode 3 of 9 by request" w:hAnsi="Barcode 3 of 9 by request"/>
              <w:sz w:val="24"/>
            </w:rPr>
          </w:pPr>
          <w:r>
            <w:rPr>
              <w:rFonts w:ascii="Barcode 3 of 9 by request" w:hAnsi="Barcode 3 of 9 by request"/>
              <w:sz w:val="24"/>
            </w:rPr>
            <w:t>*1515100*</w:t>
          </w:r>
        </w:p>
      </w:tc>
      <w:tc>
        <w:tcPr>
          <w:tcW w:w="5127" w:type="dxa"/>
        </w:tcPr>
        <w:p w:rsidR="00D552A6" w:rsidRDefault="00D552A6" w:rsidP="00D552A6">
          <w:pPr>
            <w:pStyle w:val="ac"/>
            <w:jc w:val="right"/>
            <w:rPr>
              <w:b w:val="0"/>
              <w:sz w:val="21"/>
            </w:rPr>
          </w:pPr>
          <w:r>
            <w:rPr>
              <w:b w:val="0"/>
              <w:sz w:val="21"/>
            </w:rPr>
            <w:drawing>
              <wp:inline distT="0" distB="0" distL="0" distR="0" wp14:anchorId="37E88E9F" wp14:editId="6FB44C9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552A6" w:rsidRPr="00D552A6" w:rsidRDefault="00D552A6" w:rsidP="00D552A6">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400" w:rsidRPr="00351E97" w:rsidRDefault="00351E97" w:rsidP="00351E97">
      <w:pPr>
        <w:pStyle w:val="ac"/>
        <w:spacing w:after="80"/>
        <w:ind w:left="792"/>
        <w:rPr>
          <w:sz w:val="16"/>
        </w:rPr>
      </w:pPr>
      <w:r w:rsidRPr="00351E97">
        <w:rPr>
          <w:sz w:val="16"/>
        </w:rPr>
        <w:t>__________________</w:t>
      </w:r>
    </w:p>
  </w:footnote>
  <w:footnote w:type="continuationSeparator" w:id="0">
    <w:p w:rsidR="00C55400" w:rsidRPr="00351E97" w:rsidRDefault="00351E97" w:rsidP="00351E97">
      <w:pPr>
        <w:pStyle w:val="ac"/>
        <w:spacing w:after="80"/>
        <w:ind w:left="792"/>
        <w:rPr>
          <w:sz w:val="16"/>
        </w:rPr>
      </w:pPr>
      <w:r w:rsidRPr="00351E97">
        <w:rPr>
          <w:sz w:val="16"/>
        </w:rPr>
        <w:t>__________________</w:t>
      </w:r>
    </w:p>
  </w:footnote>
  <w:footnote w:id="1">
    <w:p w:rsidR="00351E97" w:rsidRDefault="00351E97" w:rsidP="00351E97">
      <w:pPr>
        <w:pStyle w:val="a5"/>
        <w:tabs>
          <w:tab w:val="clear" w:pos="418"/>
          <w:tab w:val="right" w:pos="1195"/>
          <w:tab w:val="left" w:pos="1264"/>
          <w:tab w:val="left" w:pos="1695"/>
          <w:tab w:val="left" w:pos="2126"/>
          <w:tab w:val="left" w:pos="2557"/>
        </w:tabs>
        <w:ind w:left="1264" w:right="1264" w:hanging="432"/>
      </w:pPr>
      <w:r>
        <w:rPr>
          <w:rStyle w:val="a3"/>
        </w:rPr>
        <w:tab/>
      </w:r>
      <w:r w:rsidRPr="00C02106">
        <w:rPr>
          <w:rStyle w:val="a3"/>
          <w:sz w:val="20"/>
        </w:rPr>
        <w:t>*</w:t>
      </w:r>
      <w:r>
        <w:tab/>
      </w:r>
      <w:r>
        <w:rPr>
          <w:rFonts w:hint="eastAsia"/>
        </w:rPr>
        <w:t>委员会第五十五届会议通过</w:t>
      </w:r>
      <w:r w:rsidRPr="00C02106">
        <w:t xml:space="preserve"> (2015</w:t>
      </w:r>
      <w:r>
        <w:rPr>
          <w:rFonts w:hint="eastAsia"/>
        </w:rPr>
        <w:t>年</w:t>
      </w:r>
      <w:r>
        <w:rPr>
          <w:rFonts w:hint="eastAsia"/>
        </w:rPr>
        <w:t>7</w:t>
      </w:r>
      <w:r>
        <w:rPr>
          <w:rFonts w:hint="eastAsia"/>
        </w:rPr>
        <w:t>月</w:t>
      </w:r>
      <w:r>
        <w:rPr>
          <w:rFonts w:hint="eastAsia"/>
        </w:rPr>
        <w:t>17</w:t>
      </w:r>
      <w:r>
        <w:rPr>
          <w:rFonts w:hint="eastAsia"/>
        </w:rPr>
        <w:t>日至</w:t>
      </w:r>
      <w:r>
        <w:rPr>
          <w:rFonts w:hint="eastAsia"/>
        </w:rPr>
        <w:t>8</w:t>
      </w:r>
      <w:r>
        <w:rPr>
          <w:rFonts w:hint="eastAsia"/>
        </w:rPr>
        <w:t>月</w:t>
      </w:r>
      <w:r>
        <w:rPr>
          <w:rFonts w:hint="eastAsia"/>
        </w:rPr>
        <w:t>14</w:t>
      </w:r>
      <w:r>
        <w:rPr>
          <w:rFonts w:hint="eastAsia"/>
        </w:rPr>
        <w:t>日</w:t>
      </w:r>
      <w:r w:rsidRPr="00C0210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552A6" w:rsidTr="00D552A6">
      <w:trPr>
        <w:trHeight w:hRule="exact" w:val="864"/>
        <w:jc w:val="center"/>
      </w:trPr>
      <w:tc>
        <w:tcPr>
          <w:tcW w:w="4882" w:type="dxa"/>
          <w:shd w:val="clear" w:color="auto" w:fill="auto"/>
          <w:vAlign w:val="bottom"/>
        </w:tcPr>
        <w:p w:rsidR="00D552A6" w:rsidRPr="00D552A6" w:rsidRDefault="00D552A6" w:rsidP="00D552A6">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473D6">
            <w:rPr>
              <w:b/>
              <w:sz w:val="17"/>
            </w:rPr>
            <w:t>CAT/C/CHE/CO/7</w:t>
          </w:r>
          <w:r>
            <w:rPr>
              <w:b/>
              <w:sz w:val="17"/>
            </w:rPr>
            <w:fldChar w:fldCharType="end"/>
          </w:r>
        </w:p>
      </w:tc>
      <w:tc>
        <w:tcPr>
          <w:tcW w:w="5127" w:type="dxa"/>
          <w:shd w:val="clear" w:color="auto" w:fill="auto"/>
          <w:vAlign w:val="bottom"/>
        </w:tcPr>
        <w:p w:rsidR="00D552A6" w:rsidRDefault="00D552A6" w:rsidP="00D552A6">
          <w:pPr>
            <w:pStyle w:val="ab"/>
          </w:pPr>
        </w:p>
      </w:tc>
    </w:tr>
  </w:tbl>
  <w:p w:rsidR="00D552A6" w:rsidRPr="00D552A6" w:rsidRDefault="00D552A6" w:rsidP="00D552A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552A6" w:rsidTr="00D552A6">
      <w:trPr>
        <w:trHeight w:hRule="exact" w:val="864"/>
        <w:jc w:val="center"/>
      </w:trPr>
      <w:tc>
        <w:tcPr>
          <w:tcW w:w="4882" w:type="dxa"/>
          <w:shd w:val="clear" w:color="auto" w:fill="auto"/>
          <w:vAlign w:val="bottom"/>
        </w:tcPr>
        <w:p w:rsidR="00D552A6" w:rsidRDefault="00D552A6" w:rsidP="00D552A6">
          <w:pPr>
            <w:pStyle w:val="ab"/>
          </w:pPr>
        </w:p>
      </w:tc>
      <w:tc>
        <w:tcPr>
          <w:tcW w:w="5127" w:type="dxa"/>
          <w:shd w:val="clear" w:color="auto" w:fill="auto"/>
          <w:vAlign w:val="bottom"/>
        </w:tcPr>
        <w:p w:rsidR="00D552A6" w:rsidRPr="00D552A6" w:rsidRDefault="00D552A6" w:rsidP="00D552A6">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473D6">
            <w:rPr>
              <w:b/>
              <w:sz w:val="17"/>
            </w:rPr>
            <w:t>CAT/C/CHE/CO/7</w:t>
          </w:r>
          <w:r>
            <w:rPr>
              <w:b/>
              <w:sz w:val="17"/>
            </w:rPr>
            <w:fldChar w:fldCharType="end"/>
          </w:r>
        </w:p>
      </w:tc>
    </w:tr>
  </w:tbl>
  <w:p w:rsidR="00D552A6" w:rsidRPr="00D552A6" w:rsidRDefault="00D552A6" w:rsidP="00D552A6">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552A6" w:rsidTr="00D552A6">
      <w:trPr>
        <w:trHeight w:hRule="exact" w:val="864"/>
      </w:trPr>
      <w:tc>
        <w:tcPr>
          <w:tcW w:w="1267" w:type="dxa"/>
          <w:tcBorders>
            <w:bottom w:val="single" w:sz="4" w:space="0" w:color="auto"/>
          </w:tcBorders>
          <w:shd w:val="clear" w:color="auto" w:fill="auto"/>
          <w:vAlign w:val="bottom"/>
        </w:tcPr>
        <w:p w:rsidR="00D552A6" w:rsidRDefault="00D552A6" w:rsidP="00D552A6">
          <w:pPr>
            <w:pStyle w:val="ab"/>
            <w:spacing w:after="120"/>
          </w:pPr>
        </w:p>
      </w:tc>
      <w:tc>
        <w:tcPr>
          <w:tcW w:w="1872" w:type="dxa"/>
          <w:tcBorders>
            <w:bottom w:val="single" w:sz="4" w:space="0" w:color="auto"/>
          </w:tcBorders>
          <w:shd w:val="clear" w:color="auto" w:fill="auto"/>
          <w:vAlign w:val="bottom"/>
        </w:tcPr>
        <w:p w:rsidR="00D552A6" w:rsidRPr="00D552A6" w:rsidRDefault="00D552A6" w:rsidP="00D552A6">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552A6" w:rsidRDefault="00D552A6" w:rsidP="00D552A6">
          <w:pPr>
            <w:pStyle w:val="ab"/>
            <w:spacing w:after="120"/>
          </w:pPr>
        </w:p>
      </w:tc>
      <w:tc>
        <w:tcPr>
          <w:tcW w:w="6653" w:type="dxa"/>
          <w:gridSpan w:val="4"/>
          <w:tcBorders>
            <w:bottom w:val="single" w:sz="4" w:space="0" w:color="auto"/>
          </w:tcBorders>
          <w:shd w:val="clear" w:color="auto" w:fill="auto"/>
          <w:vAlign w:val="bottom"/>
        </w:tcPr>
        <w:p w:rsidR="00D552A6" w:rsidRPr="00D552A6" w:rsidRDefault="00D552A6" w:rsidP="00D552A6">
          <w:pPr>
            <w:spacing w:after="80" w:line="240" w:lineRule="auto"/>
            <w:jc w:val="right"/>
            <w:rPr>
              <w:position w:val="-4"/>
            </w:rPr>
          </w:pPr>
          <w:r>
            <w:rPr>
              <w:position w:val="-4"/>
              <w:sz w:val="40"/>
            </w:rPr>
            <w:t>CAT</w:t>
          </w:r>
          <w:r>
            <w:rPr>
              <w:position w:val="-4"/>
            </w:rPr>
            <w:t>/C/CHE/CO/7</w:t>
          </w:r>
        </w:p>
      </w:tc>
    </w:tr>
    <w:tr w:rsidR="00D552A6" w:rsidRPr="00D552A6" w:rsidTr="00D552A6">
      <w:trPr>
        <w:gridAfter w:val="1"/>
        <w:wAfter w:w="18" w:type="dxa"/>
        <w:trHeight w:hRule="exact" w:val="2880"/>
      </w:trPr>
      <w:tc>
        <w:tcPr>
          <w:tcW w:w="1267" w:type="dxa"/>
          <w:tcBorders>
            <w:top w:val="single" w:sz="4" w:space="0" w:color="auto"/>
            <w:bottom w:val="single" w:sz="12" w:space="0" w:color="auto"/>
          </w:tcBorders>
          <w:shd w:val="clear" w:color="auto" w:fill="auto"/>
        </w:tcPr>
        <w:p w:rsidR="00D552A6" w:rsidRPr="00D552A6" w:rsidRDefault="00D552A6" w:rsidP="00D552A6">
          <w:pPr>
            <w:pStyle w:val="ab"/>
            <w:spacing w:before="109"/>
            <w:ind w:left="-72"/>
          </w:pPr>
          <w:r>
            <w:t xml:space="preserve"> </w:t>
          </w:r>
          <w:r>
            <w:drawing>
              <wp:inline distT="0" distB="0" distL="0" distR="0" wp14:anchorId="4414D493" wp14:editId="6E2BEE7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552A6" w:rsidRPr="00D552A6" w:rsidRDefault="00D552A6" w:rsidP="00D552A6">
          <w:pPr>
            <w:pStyle w:val="XLarge"/>
            <w:spacing w:before="109" w:after="140" w:line="440" w:lineRule="exact"/>
            <w:rPr>
              <w:sz w:val="32"/>
            </w:rPr>
          </w:pPr>
          <w:r>
            <w:rPr>
              <w:rFonts w:hint="eastAsia"/>
              <w:sz w:val="32"/>
            </w:rPr>
            <w:t>禁止酷刑和其他残忍、不人道</w:t>
          </w:r>
          <w:r>
            <w:rPr>
              <w:rFonts w:hint="eastAsia"/>
              <w:sz w:val="32"/>
            </w:rPr>
            <w:br/>
            <w:t>或有辱人格的待遇或处罚公约</w:t>
          </w:r>
        </w:p>
      </w:tc>
      <w:tc>
        <w:tcPr>
          <w:tcW w:w="245" w:type="dxa"/>
          <w:tcBorders>
            <w:top w:val="single" w:sz="4" w:space="0" w:color="auto"/>
            <w:bottom w:val="single" w:sz="12" w:space="0" w:color="auto"/>
          </w:tcBorders>
          <w:shd w:val="clear" w:color="auto" w:fill="auto"/>
        </w:tcPr>
        <w:p w:rsidR="00D552A6" w:rsidRPr="00D552A6" w:rsidRDefault="00D552A6" w:rsidP="00D552A6">
          <w:pPr>
            <w:pStyle w:val="ab"/>
            <w:spacing w:before="109"/>
          </w:pPr>
        </w:p>
      </w:tc>
      <w:tc>
        <w:tcPr>
          <w:tcW w:w="3280" w:type="dxa"/>
          <w:tcBorders>
            <w:top w:val="single" w:sz="4" w:space="0" w:color="auto"/>
            <w:bottom w:val="single" w:sz="12" w:space="0" w:color="auto"/>
          </w:tcBorders>
          <w:shd w:val="clear" w:color="auto" w:fill="auto"/>
        </w:tcPr>
        <w:p w:rsidR="00D552A6" w:rsidRDefault="00D552A6" w:rsidP="00D552A6">
          <w:pPr>
            <w:pStyle w:val="Distr"/>
          </w:pPr>
          <w:r>
            <w:t>Distr.: General</w:t>
          </w:r>
        </w:p>
        <w:p w:rsidR="00D552A6" w:rsidRDefault="00D552A6" w:rsidP="00D552A6">
          <w:pPr>
            <w:pStyle w:val="Publication"/>
          </w:pPr>
          <w:r>
            <w:t>7 September 2015</w:t>
          </w:r>
        </w:p>
        <w:p w:rsidR="00D552A6" w:rsidRDefault="00D552A6" w:rsidP="00D552A6">
          <w:pPr>
            <w:spacing w:line="240" w:lineRule="exact"/>
          </w:pPr>
          <w:r>
            <w:t>Chinese</w:t>
          </w:r>
        </w:p>
        <w:p w:rsidR="00D552A6" w:rsidRDefault="00D552A6" w:rsidP="00D552A6">
          <w:pPr>
            <w:pStyle w:val="Original"/>
          </w:pPr>
          <w:r>
            <w:t>Original: French</w:t>
          </w:r>
        </w:p>
        <w:p w:rsidR="00D552A6" w:rsidRPr="00D552A6" w:rsidRDefault="00D552A6" w:rsidP="00D552A6"/>
      </w:tc>
    </w:tr>
  </w:tbl>
  <w:p w:rsidR="00D552A6" w:rsidRPr="00D552A6" w:rsidRDefault="00D552A6" w:rsidP="00D552A6">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00*"/>
    <w:docVar w:name="CreationDt" w:val="13/01/2016 13:37:58"/>
    <w:docVar w:name="DocCategory" w:val="Doc"/>
    <w:docVar w:name="DocType" w:val="Final"/>
    <w:docVar w:name="DutyStation" w:val="Geneva"/>
    <w:docVar w:name="FooterJN" w:val="GE.15-15100 (C)"/>
    <w:docVar w:name="jobn" w:val="GE.15-15100 (C)"/>
    <w:docVar w:name="jobnDT" w:val="15-15100 (C)   130116"/>
    <w:docVar w:name="jobnDTDT" w:val="15-15100 (C)   130116   130116"/>
    <w:docVar w:name="JobNo" w:val="GE.1515100C"/>
    <w:docVar w:name="LocalDrive" w:val="0"/>
    <w:docVar w:name="OandT" w:val="kong"/>
    <w:docVar w:name="PaperSize" w:val="A4"/>
    <w:docVar w:name="sss1" w:val="CAT/C/CHE/CO/7"/>
    <w:docVar w:name="sss2" w:val="-"/>
    <w:docVar w:name="Symbol1" w:val="CAT/C/CHE/CO/7"/>
    <w:docVar w:name="Symbol2" w:val="-"/>
  </w:docVars>
  <w:rsids>
    <w:rsidRoot w:val="00C55400"/>
    <w:rsid w:val="00000689"/>
    <w:rsid w:val="0000347C"/>
    <w:rsid w:val="0000715A"/>
    <w:rsid w:val="000074E0"/>
    <w:rsid w:val="000101C8"/>
    <w:rsid w:val="000125BC"/>
    <w:rsid w:val="00013CD2"/>
    <w:rsid w:val="0001645E"/>
    <w:rsid w:val="0001726F"/>
    <w:rsid w:val="00021314"/>
    <w:rsid w:val="0002193E"/>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378E"/>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E70DE"/>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7D3"/>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25EA"/>
    <w:rsid w:val="003274A9"/>
    <w:rsid w:val="003305F1"/>
    <w:rsid w:val="00331221"/>
    <w:rsid w:val="00346223"/>
    <w:rsid w:val="00346C74"/>
    <w:rsid w:val="00350AE6"/>
    <w:rsid w:val="00351E97"/>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7E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49D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22E0"/>
    <w:rsid w:val="00913351"/>
    <w:rsid w:val="00923D95"/>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5D7E"/>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311B"/>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27995"/>
    <w:rsid w:val="00C31771"/>
    <w:rsid w:val="00C31E79"/>
    <w:rsid w:val="00C35D84"/>
    <w:rsid w:val="00C403C9"/>
    <w:rsid w:val="00C42033"/>
    <w:rsid w:val="00C464DD"/>
    <w:rsid w:val="00C473D6"/>
    <w:rsid w:val="00C52423"/>
    <w:rsid w:val="00C53A40"/>
    <w:rsid w:val="00C5540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552A6"/>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3B6"/>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6FCB"/>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56FC"/>
    <w:rsid w:val="00EC669D"/>
    <w:rsid w:val="00EC6F21"/>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link w:val="Char0"/>
    <w:semiHidden/>
    <w:rsid w:val="001E5A51"/>
  </w:style>
  <w:style w:type="paragraph" w:styleId="a7">
    <w:name w:val="annotation text"/>
    <w:basedOn w:val="a"/>
    <w:link w:val="Char1"/>
    <w:rsid w:val="001E5A51"/>
  </w:style>
  <w:style w:type="paragraph" w:styleId="a8">
    <w:name w:val="annotation subject"/>
    <w:basedOn w:val="a7"/>
    <w:next w:val="a7"/>
    <w:link w:val="Char2"/>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3"/>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4"/>
    <w:rsid w:val="001E5A51"/>
    <w:pPr>
      <w:tabs>
        <w:tab w:val="center" w:pos="4320"/>
        <w:tab w:val="right" w:pos="8640"/>
      </w:tabs>
      <w:jc w:val="both"/>
    </w:pPr>
    <w:rPr>
      <w:noProof/>
      <w:sz w:val="18"/>
      <w:lang w:val="en-US"/>
    </w:rPr>
  </w:style>
  <w:style w:type="paragraph" w:styleId="ac">
    <w:name w:val="footer"/>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3">
    <w:name w:val="批注框文本 Char"/>
    <w:basedOn w:val="a0"/>
    <w:link w:val="aa"/>
    <w:semiHidden/>
    <w:rsid w:val="00351E97"/>
    <w:rPr>
      <w:rFonts w:eastAsia="宋体"/>
      <w:kern w:val="14"/>
      <w:sz w:val="18"/>
      <w:szCs w:val="18"/>
      <w:lang w:val="en-US"/>
    </w:rPr>
  </w:style>
  <w:style w:type="character" w:customStyle="1" w:styleId="Char">
    <w:name w:val="脚注文本 Char"/>
    <w:aliases w:val="5_G Char"/>
    <w:basedOn w:val="a0"/>
    <w:link w:val="a5"/>
    <w:rsid w:val="00351E97"/>
    <w:rPr>
      <w:rFonts w:eastAsia="宋体"/>
      <w:noProof/>
      <w:kern w:val="14"/>
      <w:sz w:val="18"/>
      <w:lang w:val="en-US"/>
    </w:rPr>
  </w:style>
  <w:style w:type="character" w:customStyle="1" w:styleId="Char0">
    <w:name w:val="尾注文本 Char"/>
    <w:basedOn w:val="a0"/>
    <w:link w:val="a6"/>
    <w:semiHidden/>
    <w:rsid w:val="00351E97"/>
    <w:rPr>
      <w:rFonts w:eastAsia="宋体"/>
      <w:noProof/>
      <w:kern w:val="14"/>
      <w:sz w:val="18"/>
      <w:lang w:val="en-US"/>
    </w:rPr>
  </w:style>
  <w:style w:type="character" w:customStyle="1" w:styleId="Char5">
    <w:name w:val="页脚 Char"/>
    <w:basedOn w:val="a0"/>
    <w:link w:val="ac"/>
    <w:rsid w:val="00351E97"/>
    <w:rPr>
      <w:b/>
      <w:noProof/>
      <w:sz w:val="18"/>
      <w:szCs w:val="18"/>
      <w:lang w:val="en-US"/>
    </w:rPr>
  </w:style>
  <w:style w:type="character" w:customStyle="1" w:styleId="Char4">
    <w:name w:val="页眉 Char"/>
    <w:basedOn w:val="a0"/>
    <w:link w:val="ab"/>
    <w:rsid w:val="00351E97"/>
    <w:rPr>
      <w:noProof/>
      <w:sz w:val="18"/>
      <w:lang w:val="en-US"/>
    </w:rPr>
  </w:style>
  <w:style w:type="character" w:styleId="af0">
    <w:name w:val="line number"/>
    <w:rsid w:val="00351E97"/>
    <w:rPr>
      <w:sz w:val="14"/>
    </w:rPr>
  </w:style>
  <w:style w:type="paragraph" w:styleId="af1">
    <w:name w:val="Plain Text"/>
    <w:basedOn w:val="a"/>
    <w:link w:val="Char6"/>
    <w:rsid w:val="00351E97"/>
    <w:pPr>
      <w:spacing w:line="240" w:lineRule="auto"/>
      <w:jc w:val="left"/>
    </w:pPr>
    <w:rPr>
      <w:rFonts w:ascii="Courier New" w:eastAsia="Times New Roman" w:hAnsi="Courier New"/>
      <w:kern w:val="0"/>
      <w:sz w:val="20"/>
      <w:lang w:eastAsia="en-GB"/>
    </w:rPr>
  </w:style>
  <w:style w:type="character" w:customStyle="1" w:styleId="Char6">
    <w:name w:val="纯文本 Char"/>
    <w:basedOn w:val="a0"/>
    <w:link w:val="af1"/>
    <w:rsid w:val="00351E97"/>
    <w:rPr>
      <w:rFonts w:ascii="Courier New" w:eastAsia="Times New Roman" w:hAnsi="Courier New"/>
      <w:lang w:val="en-US" w:eastAsia="en-GB"/>
    </w:rPr>
  </w:style>
  <w:style w:type="table" w:styleId="af2">
    <w:name w:val="Table Grid"/>
    <w:basedOn w:val="a1"/>
    <w:rsid w:val="00351E97"/>
    <w:pPr>
      <w:suppressAutoHyphens/>
      <w:spacing w:line="240" w:lineRule="exact"/>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a"/>
    <w:next w:val="a"/>
    <w:rsid w:val="00351E97"/>
    <w:pPr>
      <w:suppressAutoHyphens/>
      <w:spacing w:line="240" w:lineRule="exact"/>
      <w:jc w:val="left"/>
    </w:pPr>
    <w:rPr>
      <w:rFonts w:eastAsiaTheme="minorEastAsia"/>
      <w:spacing w:val="4"/>
      <w:w w:val="103"/>
      <w:sz w:val="20"/>
      <w:lang w:val="en-GB"/>
    </w:rPr>
  </w:style>
  <w:style w:type="paragraph" w:customStyle="1" w:styleId="Committee0">
    <w:name w:val="Committee"/>
    <w:basedOn w:val="H1"/>
    <w:rsid w:val="00351E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jc w:val="left"/>
    </w:pPr>
    <w:rPr>
      <w:rFonts w:ascii="Times New Roman" w:eastAsiaTheme="minorEastAsia"/>
      <w:b/>
      <w:spacing w:val="4"/>
      <w:w w:val="103"/>
      <w:lang w:val="en-GB"/>
    </w:rPr>
  </w:style>
  <w:style w:type="paragraph" w:customStyle="1" w:styleId="Session0">
    <w:name w:val="Session"/>
    <w:basedOn w:val="H23"/>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Theme="minorEastAsia"/>
      <w:b/>
      <w:spacing w:val="4"/>
      <w:w w:val="103"/>
      <w:sz w:val="20"/>
      <w:lang w:val="en-GB"/>
    </w:rPr>
  </w:style>
  <w:style w:type="paragraph" w:customStyle="1" w:styleId="Sponsors0">
    <w:name w:val="Sponsors"/>
    <w:basedOn w:val="H23"/>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Theme="minorEastAsia"/>
      <w:b/>
      <w:w w:val="103"/>
      <w:sz w:val="20"/>
      <w:lang w:val="en-GB"/>
    </w:rPr>
  </w:style>
  <w:style w:type="paragraph" w:customStyle="1" w:styleId="Title1">
    <w:name w:val="Title 1"/>
    <w:basedOn w:val="HCh"/>
    <w:rsid w:val="00351E97"/>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Theme="minorEastAsia"/>
      <w:b/>
      <w:spacing w:val="-2"/>
      <w:w w:val="103"/>
      <w:lang w:val="en-GB"/>
    </w:rPr>
  </w:style>
  <w:style w:type="paragraph" w:customStyle="1" w:styleId="Title2">
    <w:name w:val="Title 2"/>
    <w:basedOn w:val="H1"/>
    <w:rsid w:val="00351E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jc w:val="left"/>
    </w:pPr>
    <w:rPr>
      <w:rFonts w:ascii="Times New Roman" w:eastAsiaTheme="minorEastAsia"/>
      <w:b/>
      <w:spacing w:val="4"/>
      <w:w w:val="103"/>
      <w:lang w:val="en-GB"/>
    </w:rPr>
  </w:style>
  <w:style w:type="paragraph" w:customStyle="1" w:styleId="Type0">
    <w:name w:val="Type"/>
    <w:basedOn w:val="H23"/>
    <w:autoRedefine/>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576"/>
      <w:jc w:val="left"/>
    </w:pPr>
    <w:rPr>
      <w:rFonts w:ascii="Times New Roman" w:eastAsiaTheme="minorEastAsia"/>
      <w:b/>
      <w:w w:val="103"/>
      <w:sz w:val="20"/>
      <w:lang w:val="en-GB"/>
    </w:rPr>
  </w:style>
  <w:style w:type="paragraph" w:customStyle="1" w:styleId="Distribution">
    <w:name w:val="Distribution"/>
    <w:next w:val="a"/>
    <w:rsid w:val="00351E97"/>
    <w:pPr>
      <w:spacing w:before="240"/>
    </w:pPr>
    <w:rPr>
      <w:spacing w:val="4"/>
      <w:w w:val="103"/>
      <w:kern w:val="14"/>
    </w:rPr>
  </w:style>
  <w:style w:type="paragraph" w:customStyle="1" w:styleId="Publication0">
    <w:name w:val="Publication"/>
    <w:next w:val="a"/>
    <w:rsid w:val="00351E97"/>
    <w:rPr>
      <w:spacing w:val="4"/>
      <w:w w:val="103"/>
      <w:kern w:val="14"/>
    </w:rPr>
  </w:style>
  <w:style w:type="paragraph" w:customStyle="1" w:styleId="Original0">
    <w:name w:val="Original"/>
    <w:next w:val="a"/>
    <w:rsid w:val="00351E97"/>
    <w:rPr>
      <w:spacing w:val="4"/>
      <w:w w:val="103"/>
      <w:kern w:val="14"/>
    </w:rPr>
  </w:style>
  <w:style w:type="paragraph" w:customStyle="1" w:styleId="ReleaseDate">
    <w:name w:val="Release Date"/>
    <w:next w:val="ac"/>
    <w:rsid w:val="00351E97"/>
    <w:rPr>
      <w:spacing w:val="4"/>
      <w:w w:val="103"/>
      <w:kern w:val="14"/>
    </w:rPr>
  </w:style>
  <w:style w:type="character" w:customStyle="1" w:styleId="Char1">
    <w:name w:val="批注文字 Char"/>
    <w:basedOn w:val="a0"/>
    <w:link w:val="a7"/>
    <w:rsid w:val="00351E97"/>
    <w:rPr>
      <w:rFonts w:eastAsia="宋体"/>
      <w:kern w:val="14"/>
      <w:sz w:val="21"/>
      <w:lang w:val="en-US"/>
    </w:rPr>
  </w:style>
  <w:style w:type="character" w:customStyle="1" w:styleId="Char2">
    <w:name w:val="批注主题 Char"/>
    <w:basedOn w:val="Char1"/>
    <w:link w:val="a8"/>
    <w:rsid w:val="00351E97"/>
    <w:rPr>
      <w:rFonts w:eastAsia="宋体"/>
      <w:b/>
      <w:bCs/>
      <w:kern w:val="14"/>
      <w:sz w:val="21"/>
      <w:lang w:val="en-US"/>
    </w:rPr>
  </w:style>
  <w:style w:type="paragraph" w:customStyle="1" w:styleId="H4GC">
    <w:name w:val="_ H_4_GC"/>
    <w:basedOn w:val="a"/>
    <w:next w:val="a"/>
    <w:rsid w:val="00351E97"/>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link w:val="Char0"/>
    <w:semiHidden/>
    <w:rsid w:val="001E5A51"/>
  </w:style>
  <w:style w:type="paragraph" w:styleId="a7">
    <w:name w:val="annotation text"/>
    <w:basedOn w:val="a"/>
    <w:link w:val="Char1"/>
    <w:rsid w:val="001E5A51"/>
  </w:style>
  <w:style w:type="paragraph" w:styleId="a8">
    <w:name w:val="annotation subject"/>
    <w:basedOn w:val="a7"/>
    <w:next w:val="a7"/>
    <w:link w:val="Char2"/>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3"/>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4"/>
    <w:rsid w:val="001E5A51"/>
    <w:pPr>
      <w:tabs>
        <w:tab w:val="center" w:pos="4320"/>
        <w:tab w:val="right" w:pos="8640"/>
      </w:tabs>
      <w:jc w:val="both"/>
    </w:pPr>
    <w:rPr>
      <w:noProof/>
      <w:sz w:val="18"/>
      <w:lang w:val="en-US"/>
    </w:rPr>
  </w:style>
  <w:style w:type="paragraph" w:styleId="ac">
    <w:name w:val="footer"/>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3">
    <w:name w:val="批注框文本 Char"/>
    <w:basedOn w:val="a0"/>
    <w:link w:val="aa"/>
    <w:semiHidden/>
    <w:rsid w:val="00351E97"/>
    <w:rPr>
      <w:rFonts w:eastAsia="宋体"/>
      <w:kern w:val="14"/>
      <w:sz w:val="18"/>
      <w:szCs w:val="18"/>
      <w:lang w:val="en-US"/>
    </w:rPr>
  </w:style>
  <w:style w:type="character" w:customStyle="1" w:styleId="Char">
    <w:name w:val="脚注文本 Char"/>
    <w:aliases w:val="5_G Char"/>
    <w:basedOn w:val="a0"/>
    <w:link w:val="a5"/>
    <w:rsid w:val="00351E97"/>
    <w:rPr>
      <w:rFonts w:eastAsia="宋体"/>
      <w:noProof/>
      <w:kern w:val="14"/>
      <w:sz w:val="18"/>
      <w:lang w:val="en-US"/>
    </w:rPr>
  </w:style>
  <w:style w:type="character" w:customStyle="1" w:styleId="Char0">
    <w:name w:val="尾注文本 Char"/>
    <w:basedOn w:val="a0"/>
    <w:link w:val="a6"/>
    <w:semiHidden/>
    <w:rsid w:val="00351E97"/>
    <w:rPr>
      <w:rFonts w:eastAsia="宋体"/>
      <w:noProof/>
      <w:kern w:val="14"/>
      <w:sz w:val="18"/>
      <w:lang w:val="en-US"/>
    </w:rPr>
  </w:style>
  <w:style w:type="character" w:customStyle="1" w:styleId="Char5">
    <w:name w:val="页脚 Char"/>
    <w:basedOn w:val="a0"/>
    <w:link w:val="ac"/>
    <w:rsid w:val="00351E97"/>
    <w:rPr>
      <w:b/>
      <w:noProof/>
      <w:sz w:val="18"/>
      <w:szCs w:val="18"/>
      <w:lang w:val="en-US"/>
    </w:rPr>
  </w:style>
  <w:style w:type="character" w:customStyle="1" w:styleId="Char4">
    <w:name w:val="页眉 Char"/>
    <w:basedOn w:val="a0"/>
    <w:link w:val="ab"/>
    <w:rsid w:val="00351E97"/>
    <w:rPr>
      <w:noProof/>
      <w:sz w:val="18"/>
      <w:lang w:val="en-US"/>
    </w:rPr>
  </w:style>
  <w:style w:type="character" w:styleId="af0">
    <w:name w:val="line number"/>
    <w:rsid w:val="00351E97"/>
    <w:rPr>
      <w:sz w:val="14"/>
    </w:rPr>
  </w:style>
  <w:style w:type="paragraph" w:styleId="af1">
    <w:name w:val="Plain Text"/>
    <w:basedOn w:val="a"/>
    <w:link w:val="Char6"/>
    <w:rsid w:val="00351E97"/>
    <w:pPr>
      <w:spacing w:line="240" w:lineRule="auto"/>
      <w:jc w:val="left"/>
    </w:pPr>
    <w:rPr>
      <w:rFonts w:ascii="Courier New" w:eastAsia="Times New Roman" w:hAnsi="Courier New"/>
      <w:kern w:val="0"/>
      <w:sz w:val="20"/>
      <w:lang w:eastAsia="en-GB"/>
    </w:rPr>
  </w:style>
  <w:style w:type="character" w:customStyle="1" w:styleId="Char6">
    <w:name w:val="纯文本 Char"/>
    <w:basedOn w:val="a0"/>
    <w:link w:val="af1"/>
    <w:rsid w:val="00351E97"/>
    <w:rPr>
      <w:rFonts w:ascii="Courier New" w:eastAsia="Times New Roman" w:hAnsi="Courier New"/>
      <w:lang w:val="en-US" w:eastAsia="en-GB"/>
    </w:rPr>
  </w:style>
  <w:style w:type="table" w:styleId="af2">
    <w:name w:val="Table Grid"/>
    <w:basedOn w:val="a1"/>
    <w:rsid w:val="00351E97"/>
    <w:pPr>
      <w:suppressAutoHyphens/>
      <w:spacing w:line="240" w:lineRule="exact"/>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a"/>
    <w:next w:val="a"/>
    <w:rsid w:val="00351E97"/>
    <w:pPr>
      <w:suppressAutoHyphens/>
      <w:spacing w:line="240" w:lineRule="exact"/>
      <w:jc w:val="left"/>
    </w:pPr>
    <w:rPr>
      <w:rFonts w:eastAsiaTheme="minorEastAsia"/>
      <w:spacing w:val="4"/>
      <w:w w:val="103"/>
      <w:sz w:val="20"/>
      <w:lang w:val="en-GB"/>
    </w:rPr>
  </w:style>
  <w:style w:type="paragraph" w:customStyle="1" w:styleId="Committee0">
    <w:name w:val="Committee"/>
    <w:basedOn w:val="H1"/>
    <w:rsid w:val="00351E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jc w:val="left"/>
    </w:pPr>
    <w:rPr>
      <w:rFonts w:ascii="Times New Roman" w:eastAsiaTheme="minorEastAsia"/>
      <w:b/>
      <w:spacing w:val="4"/>
      <w:w w:val="103"/>
      <w:lang w:val="en-GB"/>
    </w:rPr>
  </w:style>
  <w:style w:type="paragraph" w:customStyle="1" w:styleId="Session0">
    <w:name w:val="Session"/>
    <w:basedOn w:val="H23"/>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Theme="minorEastAsia"/>
      <w:b/>
      <w:spacing w:val="4"/>
      <w:w w:val="103"/>
      <w:sz w:val="20"/>
      <w:lang w:val="en-GB"/>
    </w:rPr>
  </w:style>
  <w:style w:type="paragraph" w:customStyle="1" w:styleId="Sponsors0">
    <w:name w:val="Sponsors"/>
    <w:basedOn w:val="H23"/>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Theme="minorEastAsia"/>
      <w:b/>
      <w:w w:val="103"/>
      <w:sz w:val="20"/>
      <w:lang w:val="en-GB"/>
    </w:rPr>
  </w:style>
  <w:style w:type="paragraph" w:customStyle="1" w:styleId="Title1">
    <w:name w:val="Title 1"/>
    <w:basedOn w:val="HCh"/>
    <w:rsid w:val="00351E97"/>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Theme="minorEastAsia"/>
      <w:b/>
      <w:spacing w:val="-2"/>
      <w:w w:val="103"/>
      <w:lang w:val="en-GB"/>
    </w:rPr>
  </w:style>
  <w:style w:type="paragraph" w:customStyle="1" w:styleId="Title2">
    <w:name w:val="Title 2"/>
    <w:basedOn w:val="H1"/>
    <w:rsid w:val="00351E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jc w:val="left"/>
    </w:pPr>
    <w:rPr>
      <w:rFonts w:ascii="Times New Roman" w:eastAsiaTheme="minorEastAsia"/>
      <w:b/>
      <w:spacing w:val="4"/>
      <w:w w:val="103"/>
      <w:lang w:val="en-GB"/>
    </w:rPr>
  </w:style>
  <w:style w:type="paragraph" w:customStyle="1" w:styleId="Type0">
    <w:name w:val="Type"/>
    <w:basedOn w:val="H23"/>
    <w:autoRedefine/>
    <w:rsid w:val="00351E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576"/>
      <w:jc w:val="left"/>
    </w:pPr>
    <w:rPr>
      <w:rFonts w:ascii="Times New Roman" w:eastAsiaTheme="minorEastAsia"/>
      <w:b/>
      <w:w w:val="103"/>
      <w:sz w:val="20"/>
      <w:lang w:val="en-GB"/>
    </w:rPr>
  </w:style>
  <w:style w:type="paragraph" w:customStyle="1" w:styleId="Distribution">
    <w:name w:val="Distribution"/>
    <w:next w:val="a"/>
    <w:rsid w:val="00351E97"/>
    <w:pPr>
      <w:spacing w:before="240"/>
    </w:pPr>
    <w:rPr>
      <w:spacing w:val="4"/>
      <w:w w:val="103"/>
      <w:kern w:val="14"/>
    </w:rPr>
  </w:style>
  <w:style w:type="paragraph" w:customStyle="1" w:styleId="Publication0">
    <w:name w:val="Publication"/>
    <w:next w:val="a"/>
    <w:rsid w:val="00351E97"/>
    <w:rPr>
      <w:spacing w:val="4"/>
      <w:w w:val="103"/>
      <w:kern w:val="14"/>
    </w:rPr>
  </w:style>
  <w:style w:type="paragraph" w:customStyle="1" w:styleId="Original0">
    <w:name w:val="Original"/>
    <w:next w:val="a"/>
    <w:rsid w:val="00351E97"/>
    <w:rPr>
      <w:spacing w:val="4"/>
      <w:w w:val="103"/>
      <w:kern w:val="14"/>
    </w:rPr>
  </w:style>
  <w:style w:type="paragraph" w:customStyle="1" w:styleId="ReleaseDate">
    <w:name w:val="Release Date"/>
    <w:next w:val="ac"/>
    <w:rsid w:val="00351E97"/>
    <w:rPr>
      <w:spacing w:val="4"/>
      <w:w w:val="103"/>
      <w:kern w:val="14"/>
    </w:rPr>
  </w:style>
  <w:style w:type="character" w:customStyle="1" w:styleId="Char1">
    <w:name w:val="批注文字 Char"/>
    <w:basedOn w:val="a0"/>
    <w:link w:val="a7"/>
    <w:rsid w:val="00351E97"/>
    <w:rPr>
      <w:rFonts w:eastAsia="宋体"/>
      <w:kern w:val="14"/>
      <w:sz w:val="21"/>
      <w:lang w:val="en-US"/>
    </w:rPr>
  </w:style>
  <w:style w:type="character" w:customStyle="1" w:styleId="Char2">
    <w:name w:val="批注主题 Char"/>
    <w:basedOn w:val="Char1"/>
    <w:link w:val="a8"/>
    <w:rsid w:val="00351E97"/>
    <w:rPr>
      <w:rFonts w:eastAsia="宋体"/>
      <w:b/>
      <w:bCs/>
      <w:kern w:val="14"/>
      <w:sz w:val="21"/>
      <w:lang w:val="en-US"/>
    </w:rPr>
  </w:style>
  <w:style w:type="paragraph" w:customStyle="1" w:styleId="H4GC">
    <w:name w:val="_ H_4_GC"/>
    <w:basedOn w:val="a"/>
    <w:next w:val="a"/>
    <w:rsid w:val="00351E97"/>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68E89-F114-4797-AF9A-C8837697C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993</Words>
  <Characters>5665</Characters>
  <Application>Microsoft Office Word</Application>
  <DocSecurity>0</DocSecurity>
  <Lines>47</Lines>
  <Paragraphs>13</Paragraphs>
  <ScaleCrop>false</ScaleCrop>
  <Company>DCM</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2016-01-13T13:51:00Z</cp:lastPrinted>
  <dcterms:created xsi:type="dcterms:W3CDTF">2016-01-13T13:51:00Z</dcterms:created>
  <dcterms:modified xsi:type="dcterms:W3CDTF">2016-01-13T13:51:00Z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1515100</vt:lpwstr>
  </property>
  <property fmtid="{D5CDD505-2E9C-101B-9397-08002B2CF9AE}" pid="3" name="ODSRefJobNo">
    <vt:lpwstr>1520150C</vt:lpwstr>
  </property>
  <property fmtid="{D5CDD505-2E9C-101B-9397-08002B2CF9AE}" pid="4" name="Symbol1">
    <vt:lpwstr>CAT/C/CHE/CO/7</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September 2015</vt:lpwstr>
  </property>
  <property fmtid="{D5CDD505-2E9C-101B-9397-08002B2CF9AE}" pid="12" name="Original">
    <vt:lpwstr>French</vt:lpwstr>
  </property>
  <property fmtid="{D5CDD505-2E9C-101B-9397-08002B2CF9AE}" pid="13" name="Release Date">
    <vt:lpwstr>130116</vt:lpwstr>
  </property>
</Properties>
</file>