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4246A9" w:rsidRDefault="004246A9" w:rsidP="00E4712C">
            <w:pPr>
              <w:spacing w:line="240" w:lineRule="atLeast"/>
              <w:jc w:val="right"/>
              <w:rPr>
                <w:sz w:val="20"/>
                <w:szCs w:val="21"/>
              </w:rPr>
            </w:pPr>
            <w:r w:rsidRPr="004246A9">
              <w:rPr>
                <w:sz w:val="40"/>
                <w:szCs w:val="21"/>
              </w:rPr>
              <w:t>CRC</w:t>
            </w:r>
            <w:r>
              <w:rPr>
                <w:sz w:val="20"/>
                <w:szCs w:val="21"/>
              </w:rPr>
              <w:t xml:space="preserve">/C/PLW/CO/2 </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4246A9" w:rsidRPr="004246A9" w:rsidRDefault="001D2C3F" w:rsidP="004246A9">
            <w:pPr>
              <w:spacing w:before="240" w:line="240" w:lineRule="exact"/>
              <w:rPr>
                <w:sz w:val="20"/>
              </w:rPr>
            </w:pPr>
            <w:r w:rsidRPr="00F124C6">
              <w:rPr>
                <w:sz w:val="20"/>
              </w:rPr>
              <w:t>Distr.:</w:t>
            </w:r>
            <w:r w:rsidR="004246A9">
              <w:t xml:space="preserve"> </w:t>
            </w:r>
            <w:r w:rsidR="004246A9" w:rsidRPr="004246A9">
              <w:rPr>
                <w:sz w:val="20"/>
              </w:rPr>
              <w:t>General</w:t>
            </w:r>
          </w:p>
          <w:p w:rsidR="001D2C3F" w:rsidRPr="004246A9" w:rsidRDefault="004246A9" w:rsidP="00900620">
            <w:pPr>
              <w:spacing w:line="240" w:lineRule="atLeast"/>
              <w:rPr>
                <w:sz w:val="20"/>
              </w:rPr>
            </w:pPr>
            <w:r w:rsidRPr="004246A9">
              <w:rPr>
                <w:sz w:val="20"/>
              </w:rPr>
              <w:t xml:space="preserve">28 February </w:t>
            </w:r>
            <w:r w:rsidR="00AB1CDF" w:rsidRPr="004246A9">
              <w:rPr>
                <w:sz w:val="20"/>
              </w:rPr>
              <w:t>201</w:t>
            </w:r>
            <w:r w:rsidR="00900620">
              <w:rPr>
                <w:sz w:val="20"/>
              </w:rPr>
              <w:t>8</w:t>
            </w:r>
          </w:p>
          <w:p w:rsidR="001D2C3F" w:rsidRPr="00F124C6" w:rsidRDefault="001D2C3F" w:rsidP="00E4712C">
            <w:pPr>
              <w:spacing w:line="240" w:lineRule="atLeast"/>
              <w:rPr>
                <w:sz w:val="20"/>
              </w:rPr>
            </w:pPr>
            <w:r w:rsidRPr="00F124C6">
              <w:rPr>
                <w:sz w:val="20"/>
              </w:rPr>
              <w:t xml:space="preserve">Chinese </w:t>
            </w:r>
          </w:p>
          <w:p w:rsidR="001D2C3F" w:rsidRPr="00F124C6" w:rsidRDefault="001D2C3F" w:rsidP="00E4712C">
            <w:pPr>
              <w:spacing w:line="240" w:lineRule="atLeast"/>
            </w:pPr>
            <w:r w:rsidRPr="00F124C6">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B136F7" w:rsidRPr="00843968" w:rsidRDefault="00B136F7" w:rsidP="00B136F7">
      <w:pPr>
        <w:pStyle w:val="HChGC"/>
      </w:pPr>
      <w:r w:rsidRPr="00843968">
        <w:tab/>
      </w:r>
      <w:r w:rsidRPr="00843968">
        <w:tab/>
      </w:r>
      <w:bookmarkStart w:id="0" w:name="_Toc507168141"/>
      <w:r>
        <w:rPr>
          <w:rFonts w:hint="eastAsia"/>
        </w:rPr>
        <w:t>关于帕劳第二次定期报告的结论性意见</w:t>
      </w:r>
      <w:r w:rsidRPr="00B136F7">
        <w:rPr>
          <w:snapToGrid w:val="0"/>
          <w:color w:val="0000CC"/>
        </w:rPr>
        <w:footnoteReference w:customMarkFollows="1" w:id="2"/>
        <w:t>*</w:t>
      </w:r>
      <w:bookmarkEnd w:id="0"/>
    </w:p>
    <w:p w:rsidR="00B136F7" w:rsidRPr="00884BF2" w:rsidRDefault="00B136F7" w:rsidP="00B136F7">
      <w:pPr>
        <w:pStyle w:val="HChGC"/>
      </w:pPr>
      <w:r w:rsidRPr="00884BF2">
        <w:tab/>
      </w:r>
      <w:bookmarkStart w:id="1" w:name="_Toc507168142"/>
      <w:r w:rsidRPr="00884BF2">
        <w:rPr>
          <w:rFonts w:hint="eastAsia"/>
        </w:rPr>
        <w:t>一</w:t>
      </w:r>
      <w:r w:rsidRPr="00884BF2">
        <w:rPr>
          <w:rFonts w:hint="eastAsia"/>
        </w:rPr>
        <w:t>.</w:t>
      </w:r>
      <w:r w:rsidRPr="00884BF2">
        <w:tab/>
      </w:r>
      <w:r w:rsidRPr="00884BF2">
        <w:rPr>
          <w:rFonts w:hint="eastAsia"/>
        </w:rPr>
        <w:t>导言</w:t>
      </w:r>
      <w:bookmarkEnd w:id="1"/>
    </w:p>
    <w:p w:rsidR="00B136F7" w:rsidRPr="00884BF2" w:rsidRDefault="00B136F7" w:rsidP="004F736E">
      <w:pPr>
        <w:pStyle w:val="SingleTxtGC"/>
      </w:pPr>
      <w:r w:rsidRPr="00884BF2">
        <w:t xml:space="preserve">1.  </w:t>
      </w:r>
      <w:r w:rsidRPr="00884BF2">
        <w:rPr>
          <w:rFonts w:hint="eastAsia"/>
        </w:rPr>
        <w:t>委员会在</w:t>
      </w:r>
      <w:r w:rsidRPr="00884BF2">
        <w:rPr>
          <w:rFonts w:hint="eastAsia"/>
        </w:rPr>
        <w:t>2018</w:t>
      </w:r>
      <w:r w:rsidRPr="00884BF2">
        <w:rPr>
          <w:rFonts w:hint="eastAsia"/>
        </w:rPr>
        <w:t>年</w:t>
      </w:r>
      <w:r w:rsidRPr="00884BF2">
        <w:rPr>
          <w:rFonts w:hint="eastAsia"/>
        </w:rPr>
        <w:t>1</w:t>
      </w:r>
      <w:r w:rsidRPr="00884BF2">
        <w:rPr>
          <w:rFonts w:hint="eastAsia"/>
        </w:rPr>
        <w:t>月</w:t>
      </w:r>
      <w:r w:rsidRPr="00884BF2">
        <w:rPr>
          <w:rFonts w:hint="eastAsia"/>
        </w:rPr>
        <w:t>25</w:t>
      </w:r>
      <w:r w:rsidRPr="00884BF2">
        <w:rPr>
          <w:rFonts w:hint="eastAsia"/>
        </w:rPr>
        <w:t>日举行的第</w:t>
      </w:r>
      <w:r w:rsidRPr="00884BF2">
        <w:rPr>
          <w:rFonts w:hint="eastAsia"/>
        </w:rPr>
        <w:t>2269</w:t>
      </w:r>
      <w:r w:rsidRPr="00884BF2">
        <w:rPr>
          <w:rFonts w:hint="eastAsia"/>
        </w:rPr>
        <w:t>次会议</w:t>
      </w:r>
      <w:r w:rsidRPr="00884BF2">
        <w:rPr>
          <w:rFonts w:hint="eastAsia"/>
        </w:rPr>
        <w:t>(</w:t>
      </w:r>
      <w:r w:rsidRPr="00884BF2">
        <w:rPr>
          <w:rFonts w:hint="eastAsia"/>
        </w:rPr>
        <w:t>见</w:t>
      </w:r>
      <w:r w:rsidRPr="00884BF2">
        <w:t>CRC/C/SR.2269</w:t>
      </w:r>
      <w:r w:rsidRPr="00884BF2">
        <w:rPr>
          <w:rFonts w:hint="eastAsia"/>
        </w:rPr>
        <w:t>)</w:t>
      </w:r>
      <w:r w:rsidRPr="00884BF2">
        <w:rPr>
          <w:rFonts w:hint="eastAsia"/>
        </w:rPr>
        <w:t>上审议了帕劳的第二次定期报告</w:t>
      </w:r>
      <w:r w:rsidRPr="00884BF2">
        <w:t>(CRC/C/PLW/2)</w:t>
      </w:r>
      <w:r w:rsidRPr="00884BF2">
        <w:rPr>
          <w:rFonts w:hint="eastAsia"/>
        </w:rPr>
        <w:t>，并在</w:t>
      </w:r>
      <w:r w:rsidRPr="00884BF2">
        <w:rPr>
          <w:rFonts w:hint="eastAsia"/>
        </w:rPr>
        <w:t>2018</w:t>
      </w:r>
      <w:r w:rsidRPr="00884BF2">
        <w:rPr>
          <w:rFonts w:hint="eastAsia"/>
        </w:rPr>
        <w:t>年</w:t>
      </w:r>
      <w:r w:rsidRPr="00884BF2">
        <w:rPr>
          <w:rFonts w:hint="eastAsia"/>
        </w:rPr>
        <w:t>2</w:t>
      </w:r>
      <w:r w:rsidRPr="00884BF2">
        <w:rPr>
          <w:rFonts w:hint="eastAsia"/>
        </w:rPr>
        <w:t>月</w:t>
      </w:r>
      <w:r w:rsidRPr="00884BF2">
        <w:rPr>
          <w:rFonts w:hint="eastAsia"/>
        </w:rPr>
        <w:t>2</w:t>
      </w:r>
      <w:r w:rsidRPr="00884BF2">
        <w:rPr>
          <w:rFonts w:hint="eastAsia"/>
        </w:rPr>
        <w:t>日举行的第</w:t>
      </w:r>
      <w:r w:rsidRPr="00884BF2">
        <w:rPr>
          <w:rFonts w:hint="eastAsia"/>
        </w:rPr>
        <w:t>2282</w:t>
      </w:r>
      <w:r w:rsidRPr="00884BF2">
        <w:rPr>
          <w:rFonts w:hint="eastAsia"/>
        </w:rPr>
        <w:t>次会议上通过了本结论性意见。</w:t>
      </w:r>
    </w:p>
    <w:p w:rsidR="00B136F7" w:rsidRPr="00884BF2" w:rsidRDefault="00B136F7" w:rsidP="00B136F7">
      <w:pPr>
        <w:pStyle w:val="SingleTxtGC"/>
      </w:pPr>
      <w:r w:rsidRPr="00884BF2">
        <w:t xml:space="preserve">2.  </w:t>
      </w:r>
      <w:r w:rsidRPr="00884BF2">
        <w:rPr>
          <w:rFonts w:hint="eastAsia"/>
        </w:rPr>
        <w:t>委员会欢迎缔约国提交第二次定期报告并对问题单作书面答复</w:t>
      </w:r>
      <w:r w:rsidRPr="00884BF2">
        <w:t>(CRC/C/PLW/</w:t>
      </w:r>
      <w:r w:rsidR="004F736E" w:rsidRPr="00884BF2">
        <w:t xml:space="preserve"> </w:t>
      </w:r>
      <w:r w:rsidRPr="00884BF2">
        <w:t>Q/2/Add.1)</w:t>
      </w:r>
      <w:r w:rsidRPr="00884BF2">
        <w:rPr>
          <w:rFonts w:hint="eastAsia"/>
        </w:rPr>
        <w:t>。不过，委员会感到遗憾的是，报告在拖延了相当长时间之后才提交，这使委员会在</w:t>
      </w:r>
      <w:r w:rsidRPr="00884BF2">
        <w:rPr>
          <w:rFonts w:hint="eastAsia"/>
        </w:rPr>
        <w:t>16</w:t>
      </w:r>
      <w:r w:rsidRPr="00884BF2">
        <w:rPr>
          <w:rFonts w:hint="eastAsia"/>
        </w:rPr>
        <w:t>年中一直无法审查帕劳执行《公约》的情况。委员会欢迎以视频会议方式，顺利地与缔约国高级别代表团进行了建设性对话。</w:t>
      </w:r>
    </w:p>
    <w:p w:rsidR="00B136F7" w:rsidRPr="00884BF2" w:rsidRDefault="00B136F7" w:rsidP="004F736E">
      <w:pPr>
        <w:pStyle w:val="HChGC"/>
      </w:pPr>
      <w:r w:rsidRPr="00884BF2">
        <w:tab/>
      </w:r>
      <w:bookmarkStart w:id="2" w:name="_Toc507168143"/>
      <w:r w:rsidRPr="00884BF2">
        <w:rPr>
          <w:rFonts w:hint="eastAsia"/>
        </w:rPr>
        <w:t>二</w:t>
      </w:r>
      <w:r w:rsidR="004F736E" w:rsidRPr="00884BF2">
        <w:rPr>
          <w:rFonts w:hint="eastAsia"/>
        </w:rPr>
        <w:t>.</w:t>
      </w:r>
      <w:r w:rsidR="004F736E" w:rsidRPr="00884BF2">
        <w:tab/>
      </w:r>
      <w:r w:rsidRPr="00884BF2">
        <w:rPr>
          <w:rFonts w:hint="eastAsia"/>
        </w:rPr>
        <w:t>缔约国采取的后续措施和取得的进展</w:t>
      </w:r>
      <w:bookmarkEnd w:id="2"/>
    </w:p>
    <w:p w:rsidR="00B136F7" w:rsidRPr="00884BF2" w:rsidRDefault="00B136F7" w:rsidP="00B136F7">
      <w:pPr>
        <w:pStyle w:val="SingleTxtGC"/>
      </w:pPr>
      <w:r w:rsidRPr="00884BF2">
        <w:t xml:space="preserve">3.  </w:t>
      </w:r>
      <w:r w:rsidRPr="00884BF2">
        <w:rPr>
          <w:rFonts w:hint="eastAsia"/>
        </w:rPr>
        <w:t>委员会欢迎缔约国在各个领域取得的进展，特别是批准了《残疾人权利公约》。委员会还赞赏地注意到，缔约国为执行《儿童权利公约》，采取了立法、机构和政策措施，如通过了</w:t>
      </w:r>
      <w:r w:rsidRPr="00884BF2">
        <w:rPr>
          <w:rFonts w:hint="eastAsia"/>
        </w:rPr>
        <w:t>2012</w:t>
      </w:r>
      <w:r w:rsidRPr="00884BF2">
        <w:rPr>
          <w:rFonts w:hint="eastAsia"/>
        </w:rPr>
        <w:t>年《帕劳家庭保护法》。</w:t>
      </w:r>
    </w:p>
    <w:p w:rsidR="00B136F7" w:rsidRPr="00884BF2" w:rsidRDefault="00B136F7" w:rsidP="004F736E">
      <w:pPr>
        <w:pStyle w:val="HChGC"/>
      </w:pPr>
      <w:r w:rsidRPr="00884BF2">
        <w:tab/>
      </w:r>
      <w:bookmarkStart w:id="3" w:name="_Toc507168144"/>
      <w:r w:rsidRPr="00884BF2">
        <w:rPr>
          <w:rFonts w:hint="eastAsia"/>
        </w:rPr>
        <w:t>三</w:t>
      </w:r>
      <w:r w:rsidR="004F736E" w:rsidRPr="00884BF2">
        <w:rPr>
          <w:rFonts w:hint="eastAsia"/>
        </w:rPr>
        <w:t>.</w:t>
      </w:r>
      <w:r w:rsidR="004F736E" w:rsidRPr="00884BF2">
        <w:tab/>
      </w:r>
      <w:r w:rsidRPr="00884BF2">
        <w:rPr>
          <w:rFonts w:hint="eastAsia"/>
        </w:rPr>
        <w:t>关注的主要领域和建议</w:t>
      </w:r>
      <w:bookmarkEnd w:id="3"/>
    </w:p>
    <w:p w:rsidR="00B136F7" w:rsidRPr="00884BF2" w:rsidRDefault="00B136F7" w:rsidP="004F736E">
      <w:pPr>
        <w:pStyle w:val="H1GC"/>
        <w:rPr>
          <w:rStyle w:val="SingleTxtGCChar"/>
        </w:rPr>
      </w:pPr>
      <w:r w:rsidRPr="00884BF2">
        <w:tab/>
      </w:r>
      <w:bookmarkStart w:id="4" w:name="_Toc507168145"/>
      <w:r w:rsidRPr="00884BF2">
        <w:t>A.</w:t>
      </w:r>
      <w:r w:rsidR="004F736E" w:rsidRPr="00884BF2">
        <w:tab/>
      </w:r>
      <w:proofErr w:type="gramStart"/>
      <w:r w:rsidRPr="00884BF2">
        <w:rPr>
          <w:rFonts w:hint="eastAsia"/>
        </w:rPr>
        <w:t>总体执行措施</w:t>
      </w:r>
      <w:proofErr w:type="gramEnd"/>
      <w:r w:rsidR="004F736E" w:rsidRPr="00884BF2">
        <w:br/>
      </w:r>
      <w:r w:rsidRPr="00884BF2">
        <w:rPr>
          <w:rStyle w:val="SingleTxtGCChar"/>
          <w:rFonts w:hint="eastAsia"/>
        </w:rPr>
        <w:t>(</w:t>
      </w:r>
      <w:r w:rsidRPr="00884BF2">
        <w:rPr>
          <w:rStyle w:val="SingleTxtGCChar"/>
          <w:rFonts w:hint="eastAsia"/>
        </w:rPr>
        <w:t>第</w:t>
      </w:r>
      <w:r w:rsidRPr="00884BF2">
        <w:rPr>
          <w:rStyle w:val="SingleTxtGCChar"/>
          <w:rFonts w:hint="eastAsia"/>
        </w:rPr>
        <w:t>4</w:t>
      </w:r>
      <w:r w:rsidRPr="00884BF2">
        <w:rPr>
          <w:rStyle w:val="SingleTxtGCChar"/>
          <w:rFonts w:hint="eastAsia"/>
        </w:rPr>
        <w:t>条、第</w:t>
      </w:r>
      <w:r w:rsidRPr="00884BF2">
        <w:rPr>
          <w:rStyle w:val="SingleTxtGCChar"/>
          <w:rFonts w:hint="eastAsia"/>
        </w:rPr>
        <w:t>42</w:t>
      </w:r>
      <w:r w:rsidRPr="00884BF2">
        <w:rPr>
          <w:rStyle w:val="SingleTxtGCChar"/>
          <w:rFonts w:hint="eastAsia"/>
        </w:rPr>
        <w:t>条和第</w:t>
      </w:r>
      <w:r w:rsidRPr="00884BF2">
        <w:rPr>
          <w:rStyle w:val="SingleTxtGCChar"/>
          <w:rFonts w:hint="eastAsia"/>
        </w:rPr>
        <w:t>44</w:t>
      </w:r>
      <w:r w:rsidRPr="00884BF2">
        <w:rPr>
          <w:rStyle w:val="SingleTxtGCChar"/>
          <w:rFonts w:hint="eastAsia"/>
        </w:rPr>
        <w:t>条第</w:t>
      </w:r>
      <w:r w:rsidRPr="00884BF2">
        <w:rPr>
          <w:rStyle w:val="SingleTxtGCChar"/>
          <w:rFonts w:hint="eastAsia"/>
        </w:rPr>
        <w:t>6</w:t>
      </w:r>
      <w:r w:rsidRPr="00884BF2">
        <w:rPr>
          <w:rStyle w:val="SingleTxtGCChar"/>
          <w:rFonts w:hint="eastAsia"/>
        </w:rPr>
        <w:t>款</w:t>
      </w:r>
      <w:r w:rsidRPr="00884BF2">
        <w:rPr>
          <w:rStyle w:val="SingleTxtGCChar"/>
          <w:rFonts w:hint="eastAsia"/>
        </w:rPr>
        <w:t>)</w:t>
      </w:r>
      <w:bookmarkEnd w:id="4"/>
    </w:p>
    <w:p w:rsidR="00B136F7" w:rsidRPr="00884BF2" w:rsidRDefault="00B136F7" w:rsidP="004F736E">
      <w:pPr>
        <w:pStyle w:val="H23GC"/>
      </w:pPr>
      <w:r w:rsidRPr="00884BF2">
        <w:tab/>
      </w:r>
      <w:r w:rsidRPr="00884BF2">
        <w:tab/>
      </w:r>
      <w:bookmarkStart w:id="5" w:name="_Toc507168146"/>
      <w:r w:rsidRPr="00884BF2">
        <w:rPr>
          <w:rFonts w:hint="eastAsia"/>
        </w:rPr>
        <w:t>委员会先前的建议</w:t>
      </w:r>
      <w:bookmarkEnd w:id="5"/>
    </w:p>
    <w:p w:rsidR="00B136F7" w:rsidRPr="00884BF2" w:rsidRDefault="00B136F7" w:rsidP="00B136F7">
      <w:pPr>
        <w:pStyle w:val="SingleTxtGC"/>
        <w:rPr>
          <w:rFonts w:asciiTheme="majorBidi" w:eastAsia="黑体" w:hAnsiTheme="majorBidi" w:cstheme="majorBidi"/>
        </w:rPr>
      </w:pPr>
      <w:r w:rsidRPr="00884BF2">
        <w:t xml:space="preserve">4.  </w:t>
      </w:r>
      <w:r w:rsidRPr="00884BF2">
        <w:rPr>
          <w:rFonts w:asciiTheme="majorBidi" w:eastAsia="黑体" w:hAnsiTheme="majorBidi" w:cstheme="majorBidi"/>
        </w:rPr>
        <w:t>委员会建议缔约国采取一切必要措施，落实委员会先前于</w:t>
      </w:r>
      <w:r w:rsidRPr="00884BF2">
        <w:rPr>
          <w:rFonts w:asciiTheme="majorBidi" w:eastAsia="黑体" w:hAnsiTheme="majorBidi" w:cstheme="majorBidi"/>
        </w:rPr>
        <w:t>2001</w:t>
      </w:r>
      <w:r w:rsidRPr="00884BF2">
        <w:rPr>
          <w:rFonts w:asciiTheme="majorBidi" w:eastAsia="黑体" w:hAnsiTheme="majorBidi" w:cstheme="majorBidi"/>
        </w:rPr>
        <w:t>年提出的</w:t>
      </w:r>
      <w:r w:rsidR="00432DBF" w:rsidRPr="00884BF2">
        <w:rPr>
          <w:rFonts w:asciiTheme="majorBidi" w:eastAsia="黑体" w:hAnsiTheme="majorBidi" w:cstheme="majorBidi"/>
        </w:rPr>
        <w:t>(CRC/C/15/Add.149)</w:t>
      </w:r>
      <w:r w:rsidRPr="00884BF2">
        <w:rPr>
          <w:rFonts w:asciiTheme="majorBidi" w:eastAsia="黑体" w:hAnsiTheme="majorBidi" w:cstheme="majorBidi"/>
        </w:rPr>
        <w:t>尚未得到执行或没有得到充分执行的建议，尤其是与数据收集</w:t>
      </w:r>
      <w:r w:rsidRPr="00884BF2">
        <w:rPr>
          <w:rFonts w:asciiTheme="majorBidi" w:eastAsia="黑体" w:hAnsiTheme="majorBidi" w:cstheme="majorBidi"/>
        </w:rPr>
        <w:t>(</w:t>
      </w:r>
      <w:r w:rsidRPr="00884BF2">
        <w:rPr>
          <w:rFonts w:asciiTheme="majorBidi" w:eastAsia="黑体" w:hAnsiTheme="majorBidi" w:cstheme="majorBidi"/>
        </w:rPr>
        <w:t>第</w:t>
      </w:r>
      <w:r w:rsidRPr="00884BF2">
        <w:rPr>
          <w:rFonts w:asciiTheme="majorBidi" w:eastAsia="黑体" w:hAnsiTheme="majorBidi" w:cstheme="majorBidi"/>
        </w:rPr>
        <w:t>21</w:t>
      </w:r>
      <w:r w:rsidRPr="00884BF2">
        <w:rPr>
          <w:rFonts w:asciiTheme="majorBidi" w:eastAsia="黑体" w:hAnsiTheme="majorBidi" w:cstheme="majorBidi"/>
        </w:rPr>
        <w:t>段</w:t>
      </w:r>
      <w:r w:rsidRPr="00884BF2">
        <w:rPr>
          <w:rFonts w:asciiTheme="majorBidi" w:eastAsia="黑体" w:hAnsiTheme="majorBidi" w:cstheme="majorBidi"/>
        </w:rPr>
        <w:t>)</w:t>
      </w:r>
      <w:r w:rsidRPr="00884BF2">
        <w:rPr>
          <w:rFonts w:asciiTheme="majorBidi" w:eastAsia="黑体" w:hAnsiTheme="majorBidi" w:cstheme="majorBidi"/>
        </w:rPr>
        <w:t>和不歧视</w:t>
      </w:r>
      <w:r w:rsidRPr="00884BF2">
        <w:rPr>
          <w:rFonts w:asciiTheme="majorBidi" w:eastAsia="黑体" w:hAnsiTheme="majorBidi" w:cstheme="majorBidi"/>
        </w:rPr>
        <w:t>(</w:t>
      </w:r>
      <w:r w:rsidRPr="00884BF2">
        <w:rPr>
          <w:rFonts w:asciiTheme="majorBidi" w:eastAsia="黑体" w:hAnsiTheme="majorBidi" w:cstheme="majorBidi"/>
        </w:rPr>
        <w:t>第</w:t>
      </w:r>
      <w:r w:rsidRPr="00884BF2">
        <w:rPr>
          <w:rFonts w:asciiTheme="majorBidi" w:eastAsia="黑体" w:hAnsiTheme="majorBidi" w:cstheme="majorBidi"/>
        </w:rPr>
        <w:t>33</w:t>
      </w:r>
      <w:r w:rsidRPr="00884BF2">
        <w:rPr>
          <w:rFonts w:asciiTheme="majorBidi" w:eastAsia="黑体" w:hAnsiTheme="majorBidi" w:cstheme="majorBidi"/>
        </w:rPr>
        <w:t>段</w:t>
      </w:r>
      <w:r w:rsidRPr="00884BF2">
        <w:rPr>
          <w:rFonts w:asciiTheme="majorBidi" w:eastAsia="黑体" w:hAnsiTheme="majorBidi" w:cstheme="majorBidi"/>
        </w:rPr>
        <w:t>)</w:t>
      </w:r>
      <w:r w:rsidRPr="00884BF2">
        <w:rPr>
          <w:rFonts w:asciiTheme="majorBidi" w:eastAsia="黑体" w:hAnsiTheme="majorBidi" w:cstheme="majorBidi"/>
        </w:rPr>
        <w:t>相关的建议。</w:t>
      </w:r>
    </w:p>
    <w:p w:rsidR="00B136F7" w:rsidRPr="00884BF2" w:rsidRDefault="00B136F7" w:rsidP="00CA6DF5">
      <w:pPr>
        <w:pStyle w:val="H23GC"/>
      </w:pPr>
      <w:r w:rsidRPr="00884BF2">
        <w:lastRenderedPageBreak/>
        <w:tab/>
      </w:r>
      <w:r w:rsidRPr="00884BF2">
        <w:tab/>
      </w:r>
      <w:bookmarkStart w:id="6" w:name="_Toc507168147"/>
      <w:r w:rsidRPr="00884BF2">
        <w:rPr>
          <w:rFonts w:hint="eastAsia"/>
        </w:rPr>
        <w:t>立法</w:t>
      </w:r>
      <w:bookmarkEnd w:id="6"/>
    </w:p>
    <w:p w:rsidR="00B136F7" w:rsidRPr="00884BF2" w:rsidRDefault="00B136F7" w:rsidP="00DB5472">
      <w:pPr>
        <w:pStyle w:val="SingleTxtGC"/>
        <w:spacing w:after="160"/>
      </w:pPr>
      <w:r w:rsidRPr="00884BF2">
        <w:t xml:space="preserve">5.  </w:t>
      </w:r>
      <w:r w:rsidRPr="00884BF2">
        <w:rPr>
          <w:rFonts w:hint="eastAsia"/>
        </w:rPr>
        <w:t>委员会注意到帕劳</w:t>
      </w:r>
      <w:r w:rsidRPr="00884BF2">
        <w:rPr>
          <w:rFonts w:hint="eastAsia"/>
        </w:rPr>
        <w:t>2011</w:t>
      </w:r>
      <w:r w:rsidRPr="00884BF2">
        <w:rPr>
          <w:rFonts w:hint="eastAsia"/>
        </w:rPr>
        <w:t>年儿童保护底线研究项目，该项目为全面审查儿童立法和正在进行的立法改革</w:t>
      </w:r>
      <w:r w:rsidRPr="00884BF2">
        <w:rPr>
          <w:rFonts w:hint="eastAsia"/>
        </w:rPr>
        <w:t>(</w:t>
      </w:r>
      <w:r w:rsidRPr="00884BF2">
        <w:rPr>
          <w:rFonts w:hint="eastAsia"/>
        </w:rPr>
        <w:t>包括通过</w:t>
      </w:r>
      <w:r w:rsidRPr="00884BF2">
        <w:rPr>
          <w:rFonts w:hint="eastAsia"/>
        </w:rPr>
        <w:t>2012</w:t>
      </w:r>
      <w:r w:rsidRPr="00884BF2">
        <w:rPr>
          <w:rFonts w:hint="eastAsia"/>
        </w:rPr>
        <w:t>年《家庭保护法》</w:t>
      </w:r>
      <w:r w:rsidRPr="00884BF2">
        <w:rPr>
          <w:rFonts w:hint="eastAsia"/>
        </w:rPr>
        <w:t>)</w:t>
      </w:r>
      <w:r w:rsidRPr="00884BF2">
        <w:rPr>
          <w:rFonts w:hint="eastAsia"/>
        </w:rPr>
        <w:t>提供了一个框架。但是，委员会关切地注意到，有些国内法，如《少年法》等，与《公约》不一致</w:t>
      </w:r>
      <w:r w:rsidR="00C64011" w:rsidRPr="00884BF2">
        <w:rPr>
          <w:rFonts w:hint="eastAsia"/>
        </w:rPr>
        <w:t>。</w:t>
      </w:r>
    </w:p>
    <w:p w:rsidR="00B136F7" w:rsidRPr="00884BF2" w:rsidRDefault="00B136F7" w:rsidP="00DB5472">
      <w:pPr>
        <w:pStyle w:val="SingleTxtGC"/>
        <w:spacing w:after="160"/>
        <w:rPr>
          <w:rFonts w:asciiTheme="majorBidi" w:eastAsia="黑体" w:hAnsiTheme="majorBidi" w:cstheme="majorBidi"/>
          <w:b/>
          <w:bCs/>
        </w:rPr>
      </w:pPr>
      <w:r w:rsidRPr="00884BF2">
        <w:t xml:space="preserve">6.  </w:t>
      </w:r>
      <w:r w:rsidRPr="00884BF2">
        <w:rPr>
          <w:rFonts w:asciiTheme="majorBidi" w:eastAsia="黑体" w:hAnsiTheme="majorBidi" w:cstheme="majorBidi"/>
        </w:rPr>
        <w:t>委员会建议缔约国：</w:t>
      </w:r>
    </w:p>
    <w:p w:rsidR="00B136F7" w:rsidRPr="00884BF2" w:rsidRDefault="00B136F7" w:rsidP="002B52AF">
      <w:pPr>
        <w:pStyle w:val="SingleTxtGC"/>
        <w:numPr>
          <w:ilvl w:val="0"/>
          <w:numId w:val="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b/>
          <w:bCs/>
        </w:rPr>
      </w:pPr>
      <w:r w:rsidRPr="00884BF2">
        <w:rPr>
          <w:rFonts w:asciiTheme="majorBidi" w:eastAsia="黑体" w:hAnsiTheme="majorBidi" w:cstheme="majorBidi"/>
        </w:rPr>
        <w:t>进一步努力执行帕劳儿童保护底线研究项目的建议，并拨出足够资源，确保充分、有效执行《家庭保护法》；</w:t>
      </w:r>
    </w:p>
    <w:p w:rsidR="00B136F7" w:rsidRPr="00884BF2" w:rsidRDefault="00B136F7" w:rsidP="002B52AF">
      <w:pPr>
        <w:pStyle w:val="SingleTxtGC"/>
        <w:numPr>
          <w:ilvl w:val="0"/>
          <w:numId w:val="4"/>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迅速使现行立法，如《少年法》，与《公约》相一致。</w:t>
      </w:r>
    </w:p>
    <w:p w:rsidR="00B136F7" w:rsidRPr="00884BF2" w:rsidRDefault="00B136F7" w:rsidP="00DB5472">
      <w:pPr>
        <w:pStyle w:val="H23GC"/>
        <w:spacing w:before="320"/>
      </w:pPr>
      <w:r w:rsidRPr="00884BF2">
        <w:tab/>
      </w:r>
      <w:r w:rsidRPr="00884BF2">
        <w:tab/>
      </w:r>
      <w:bookmarkStart w:id="7" w:name="_Toc507168148"/>
      <w:r w:rsidRPr="00884BF2">
        <w:rPr>
          <w:rFonts w:hint="eastAsia"/>
        </w:rPr>
        <w:t>综合政策和战略</w:t>
      </w:r>
      <w:bookmarkEnd w:id="7"/>
    </w:p>
    <w:p w:rsidR="00B136F7" w:rsidRPr="00884BF2" w:rsidRDefault="00B136F7" w:rsidP="00DB5472">
      <w:pPr>
        <w:pStyle w:val="SingleTxtGC"/>
        <w:spacing w:after="160"/>
      </w:pPr>
      <w:r w:rsidRPr="00884BF2">
        <w:t xml:space="preserve">7.  </w:t>
      </w:r>
      <w:r w:rsidRPr="00884BF2">
        <w:rPr>
          <w:rFonts w:hint="eastAsia"/>
        </w:rPr>
        <w:t>委员会欢迎成立国家人权工作队，以及通过《帕劳实现抵御气候和灾害低排放发展的气候变化政策》、国家性别问题主流化政策、《国家青年政策》和</w:t>
      </w:r>
      <w:r w:rsidRPr="00884BF2">
        <w:rPr>
          <w:rFonts w:hint="eastAsia"/>
        </w:rPr>
        <w:t>2009</w:t>
      </w:r>
      <w:r w:rsidRPr="00884BF2">
        <w:rPr>
          <w:rFonts w:hint="eastAsia"/>
        </w:rPr>
        <w:t>年《国家幼儿保护框架》。然而，委员会依然关切地注意到，帕劳缺乏关于儿童的综合国家战略或行动计划。</w:t>
      </w:r>
    </w:p>
    <w:p w:rsidR="00B136F7" w:rsidRPr="00884BF2" w:rsidRDefault="00B136F7" w:rsidP="00DB5472">
      <w:pPr>
        <w:pStyle w:val="SingleTxtGC"/>
        <w:spacing w:after="160"/>
        <w:rPr>
          <w:rFonts w:asciiTheme="majorBidi" w:eastAsia="黑体" w:hAnsiTheme="majorBidi" w:cstheme="majorBidi"/>
        </w:rPr>
      </w:pPr>
      <w:r w:rsidRPr="00884BF2">
        <w:t xml:space="preserve">8.  </w:t>
      </w:r>
      <w:r w:rsidRPr="00884BF2">
        <w:rPr>
          <w:rFonts w:asciiTheme="majorBidi" w:eastAsia="黑体" w:hAnsiTheme="majorBidi" w:cstheme="majorBidi" w:hint="eastAsia"/>
        </w:rPr>
        <w:t>委员会建议缔约国：</w:t>
      </w:r>
    </w:p>
    <w:p w:rsidR="00B136F7" w:rsidRPr="00884BF2" w:rsidRDefault="00B136F7" w:rsidP="002B52AF">
      <w:pPr>
        <w:pStyle w:val="SingleTxtGC"/>
        <w:numPr>
          <w:ilvl w:val="0"/>
          <w:numId w:val="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hint="eastAsia"/>
        </w:rPr>
        <w:t>通过并执行涵盖《公约》所有方面的儿童综合国家战略，为这项战略的执行拨出恰当的人力、技术资源和资金；</w:t>
      </w:r>
    </w:p>
    <w:p w:rsidR="00B136F7" w:rsidRPr="00884BF2" w:rsidRDefault="00B136F7" w:rsidP="002B52AF">
      <w:pPr>
        <w:pStyle w:val="SingleTxtGC"/>
        <w:numPr>
          <w:ilvl w:val="0"/>
          <w:numId w:val="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hint="eastAsia"/>
        </w:rPr>
        <w:t>确保将儿童优先事项纳入国家发展和战略规划及预算编制进程。</w:t>
      </w:r>
    </w:p>
    <w:p w:rsidR="00B136F7" w:rsidRPr="00884BF2" w:rsidRDefault="00B136F7" w:rsidP="00DB5472">
      <w:pPr>
        <w:pStyle w:val="H23GC"/>
        <w:spacing w:before="320"/>
      </w:pPr>
      <w:r w:rsidRPr="00884BF2">
        <w:tab/>
      </w:r>
      <w:r w:rsidRPr="00884BF2">
        <w:tab/>
      </w:r>
      <w:bookmarkStart w:id="8" w:name="_Toc507168149"/>
      <w:r w:rsidRPr="00884BF2">
        <w:rPr>
          <w:rFonts w:hint="eastAsia"/>
        </w:rPr>
        <w:t>协调</w:t>
      </w:r>
      <w:bookmarkEnd w:id="8"/>
    </w:p>
    <w:p w:rsidR="00B136F7" w:rsidRPr="00884BF2" w:rsidRDefault="00B136F7" w:rsidP="00DB5472">
      <w:pPr>
        <w:pStyle w:val="SingleTxtGC"/>
        <w:spacing w:after="160"/>
      </w:pPr>
      <w:r w:rsidRPr="00884BF2">
        <w:t xml:space="preserve">9.  </w:t>
      </w:r>
      <w:r w:rsidRPr="00884BF2">
        <w:rPr>
          <w:rFonts w:hint="eastAsia"/>
        </w:rPr>
        <w:t>委员会注意到，帕劳设立了联合国人权公约国家报告委员会，以协调条约报告事宜。但是，委员会关切地注意到，负责执行《公约》的各个机构之间缺乏协调。</w:t>
      </w:r>
    </w:p>
    <w:p w:rsidR="00B136F7" w:rsidRPr="00884BF2" w:rsidRDefault="00B136F7" w:rsidP="00DB5472">
      <w:pPr>
        <w:pStyle w:val="SingleTxtGC"/>
        <w:spacing w:after="160"/>
        <w:rPr>
          <w:rFonts w:asciiTheme="majorBidi" w:eastAsia="黑体" w:hAnsiTheme="majorBidi" w:cstheme="majorBidi"/>
          <w:b/>
          <w:bCs/>
        </w:rPr>
      </w:pPr>
      <w:r w:rsidRPr="00884BF2">
        <w:rPr>
          <w:rFonts w:asciiTheme="majorBidi" w:eastAsia="黑体" w:hAnsiTheme="majorBidi" w:cstheme="majorBidi"/>
        </w:rPr>
        <w:t xml:space="preserve">10.  </w:t>
      </w:r>
      <w:r w:rsidRPr="00884BF2">
        <w:rPr>
          <w:rFonts w:asciiTheme="majorBidi" w:eastAsia="黑体" w:hAnsiTheme="majorBidi" w:cstheme="majorBidi"/>
        </w:rPr>
        <w:t>委员会建议缔约国成立执行《公约》国家协调机构，并通过拟定谅解备忘录、规程和标准业务程序，加强机构间协作与合作。</w:t>
      </w:r>
    </w:p>
    <w:p w:rsidR="00B136F7" w:rsidRPr="00884BF2" w:rsidRDefault="00B136F7" w:rsidP="00DB5472">
      <w:pPr>
        <w:pStyle w:val="H23GC"/>
        <w:spacing w:before="320"/>
      </w:pPr>
      <w:r w:rsidRPr="00884BF2">
        <w:tab/>
      </w:r>
      <w:r w:rsidRPr="00884BF2">
        <w:tab/>
      </w:r>
      <w:bookmarkStart w:id="9" w:name="_Toc507168150"/>
      <w:r w:rsidRPr="00884BF2">
        <w:rPr>
          <w:rFonts w:hint="eastAsia"/>
        </w:rPr>
        <w:t>分配资源</w:t>
      </w:r>
      <w:bookmarkEnd w:id="9"/>
    </w:p>
    <w:p w:rsidR="00B136F7" w:rsidRPr="00884BF2" w:rsidRDefault="00B136F7" w:rsidP="00DB5472">
      <w:pPr>
        <w:pStyle w:val="SingleTxtGC"/>
        <w:spacing w:after="160"/>
      </w:pPr>
      <w:r w:rsidRPr="00884BF2">
        <w:t xml:space="preserve">11.  </w:t>
      </w:r>
      <w:r w:rsidRPr="00884BF2">
        <w:rPr>
          <w:rFonts w:hint="eastAsia"/>
        </w:rPr>
        <w:t>委员会赞赏地注意到，</w:t>
      </w:r>
      <w:r w:rsidRPr="00884BF2">
        <w:rPr>
          <w:rFonts w:hint="eastAsia"/>
        </w:rPr>
        <w:t>2013</w:t>
      </w:r>
      <w:r w:rsidRPr="00884BF2">
        <w:rPr>
          <w:rFonts w:hint="eastAsia"/>
        </w:rPr>
        <w:t>至</w:t>
      </w:r>
      <w:r w:rsidRPr="00884BF2">
        <w:rPr>
          <w:rFonts w:hint="eastAsia"/>
        </w:rPr>
        <w:t>2015</w:t>
      </w:r>
      <w:r w:rsidRPr="00884BF2">
        <w:rPr>
          <w:rFonts w:hint="eastAsia"/>
        </w:rPr>
        <w:t>年，缔约国用于社会、卫生和教育部门的预算拨款有增加。但是，委员会关切地注意到，预算拨款没有充分惠及弱势儿童，特别是残疾儿童</w:t>
      </w:r>
      <w:r w:rsidR="00C64011" w:rsidRPr="00884BF2">
        <w:rPr>
          <w:rFonts w:hint="eastAsia"/>
        </w:rPr>
        <w:t>。</w:t>
      </w:r>
    </w:p>
    <w:p w:rsidR="00B136F7" w:rsidRPr="00884BF2" w:rsidRDefault="00B136F7" w:rsidP="00DB5472">
      <w:pPr>
        <w:pStyle w:val="SingleTxtGC"/>
        <w:spacing w:after="160"/>
        <w:rPr>
          <w:rFonts w:asciiTheme="majorBidi" w:eastAsia="黑体" w:hAnsiTheme="majorBidi" w:cstheme="majorBidi"/>
          <w:b/>
          <w:bCs/>
        </w:rPr>
      </w:pPr>
      <w:r w:rsidRPr="00884BF2">
        <w:rPr>
          <w:rFonts w:asciiTheme="majorBidi" w:eastAsia="黑体" w:hAnsiTheme="majorBidi" w:cstheme="majorBidi"/>
        </w:rPr>
        <w:t xml:space="preserve">12.  </w:t>
      </w:r>
      <w:r w:rsidRPr="00884BF2">
        <w:rPr>
          <w:rFonts w:asciiTheme="majorBidi" w:eastAsia="黑体" w:hAnsiTheme="majorBidi" w:cstheme="majorBidi"/>
        </w:rPr>
        <w:t>参照关于有利于落实儿童权利的公共预算编制的第</w:t>
      </w:r>
      <w:r w:rsidRPr="00884BF2">
        <w:rPr>
          <w:rFonts w:asciiTheme="majorBidi" w:eastAsia="黑体" w:hAnsiTheme="majorBidi" w:cstheme="majorBidi"/>
        </w:rPr>
        <w:t>19</w:t>
      </w:r>
      <w:r w:rsidRPr="00884BF2">
        <w:rPr>
          <w:rFonts w:asciiTheme="majorBidi" w:eastAsia="黑体" w:hAnsiTheme="majorBidi" w:cstheme="majorBidi"/>
        </w:rPr>
        <w:t>号一般性意见</w:t>
      </w:r>
      <w:r w:rsidRPr="00884BF2">
        <w:rPr>
          <w:rFonts w:asciiTheme="majorBidi" w:eastAsia="黑体" w:hAnsiTheme="majorBidi" w:cstheme="majorBidi"/>
        </w:rPr>
        <w:t>(2016</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，委员会建议缔约国在编制今后的预算时，继续按照《公约》第</w:t>
      </w:r>
      <w:r w:rsidRPr="00884BF2">
        <w:rPr>
          <w:rFonts w:asciiTheme="majorBidi" w:eastAsia="黑体" w:hAnsiTheme="majorBidi" w:cstheme="majorBidi"/>
        </w:rPr>
        <w:t>4</w:t>
      </w:r>
      <w:r w:rsidRPr="00884BF2">
        <w:rPr>
          <w:rFonts w:asciiTheme="majorBidi" w:eastAsia="黑体" w:hAnsiTheme="majorBidi" w:cstheme="majorBidi"/>
        </w:rPr>
        <w:t>条，最大限度地增加用于儿童的预算拨款。具体而言，应当增加用于弱势儿童特别是残疾儿童的预算和开支，以确保这类儿童得到追加、适足的专门服务和支助。委员会还建议缔约国在执行这项建议时寻求国际合作</w:t>
      </w:r>
      <w:r w:rsidR="00C64011" w:rsidRPr="00884BF2">
        <w:rPr>
          <w:rFonts w:asciiTheme="majorBidi" w:eastAsia="黑体" w:hAnsiTheme="majorBidi" w:cstheme="majorBidi"/>
        </w:rPr>
        <w:t>。</w:t>
      </w:r>
    </w:p>
    <w:p w:rsidR="00B136F7" w:rsidRPr="00884BF2" w:rsidRDefault="00B136F7" w:rsidP="00E01B41">
      <w:pPr>
        <w:pStyle w:val="H23GC"/>
      </w:pPr>
      <w:r w:rsidRPr="00884BF2">
        <w:tab/>
      </w:r>
      <w:r w:rsidRPr="00884BF2">
        <w:tab/>
      </w:r>
      <w:bookmarkStart w:id="10" w:name="_Toc507168151"/>
      <w:r w:rsidRPr="00884BF2">
        <w:rPr>
          <w:rFonts w:hint="eastAsia"/>
        </w:rPr>
        <w:t>数据收集</w:t>
      </w:r>
      <w:bookmarkEnd w:id="10"/>
    </w:p>
    <w:p w:rsidR="00B136F7" w:rsidRPr="00884BF2" w:rsidRDefault="00B136F7" w:rsidP="00B136F7">
      <w:pPr>
        <w:pStyle w:val="SingleTxtGC"/>
        <w:rPr>
          <w:rFonts w:asciiTheme="majorBidi" w:eastAsia="黑体" w:hAnsiTheme="majorBidi" w:cstheme="majorBidi"/>
          <w:b/>
          <w:bCs/>
        </w:rPr>
      </w:pPr>
      <w:r w:rsidRPr="00884BF2">
        <w:t xml:space="preserve">13. </w:t>
      </w:r>
      <w:r w:rsidRPr="00884BF2">
        <w:rPr>
          <w:rFonts w:asciiTheme="majorBidi" w:eastAsia="黑体" w:hAnsiTheme="majorBidi" w:cstheme="majorBidi"/>
        </w:rPr>
        <w:t xml:space="preserve"> </w:t>
      </w:r>
      <w:r w:rsidRPr="00884BF2">
        <w:rPr>
          <w:rFonts w:asciiTheme="majorBidi" w:eastAsia="黑体" w:hAnsiTheme="majorBidi" w:cstheme="majorBidi"/>
        </w:rPr>
        <w:t>参照关于执行《公约》的一般措施的第</w:t>
      </w:r>
      <w:r w:rsidRPr="00884BF2">
        <w:rPr>
          <w:rFonts w:asciiTheme="majorBidi" w:eastAsia="黑体" w:hAnsiTheme="majorBidi" w:cstheme="majorBidi"/>
        </w:rPr>
        <w:t>5</w:t>
      </w:r>
      <w:r w:rsidRPr="00884BF2">
        <w:rPr>
          <w:rFonts w:asciiTheme="majorBidi" w:eastAsia="黑体" w:hAnsiTheme="majorBidi" w:cstheme="majorBidi"/>
        </w:rPr>
        <w:t>号一般性意见</w:t>
      </w:r>
      <w:r w:rsidRPr="00884BF2">
        <w:rPr>
          <w:rFonts w:asciiTheme="majorBidi" w:eastAsia="黑体" w:hAnsiTheme="majorBidi" w:cstheme="majorBidi"/>
        </w:rPr>
        <w:t>(2003</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，委员会建议缔约国：</w:t>
      </w:r>
    </w:p>
    <w:p w:rsidR="00B136F7" w:rsidRPr="00884BF2" w:rsidRDefault="00B136F7" w:rsidP="002B52AF">
      <w:pPr>
        <w:pStyle w:val="SingleTxtGC"/>
        <w:numPr>
          <w:ilvl w:val="0"/>
          <w:numId w:val="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建立一个涵盖《公约》各个方面的分类数据收集综合系统，侧重特别容易受到伤害的儿童，包括父母不是帕劳人的儿童、居住在农村和外岛的儿童及残疾儿童；</w:t>
      </w:r>
    </w:p>
    <w:p w:rsidR="00B136F7" w:rsidRPr="00884BF2" w:rsidRDefault="00B136F7" w:rsidP="002B52AF">
      <w:pPr>
        <w:pStyle w:val="SingleTxtGC"/>
        <w:numPr>
          <w:ilvl w:val="0"/>
          <w:numId w:val="6"/>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确保部门数据收集系统与规划和统计局之间的联系，并鼓励负责儿童权利事务的各个行为者之间更多地分享数据。</w:t>
      </w:r>
    </w:p>
    <w:p w:rsidR="00B136F7" w:rsidRPr="00884BF2" w:rsidRDefault="00DB5472" w:rsidP="00DB5472">
      <w:pPr>
        <w:pStyle w:val="H23GC"/>
      </w:pPr>
      <w:r w:rsidRPr="00884BF2">
        <w:tab/>
      </w:r>
      <w:r w:rsidRPr="00884BF2">
        <w:tab/>
      </w:r>
      <w:r w:rsidR="00B136F7" w:rsidRPr="00884BF2">
        <w:rPr>
          <w:rFonts w:hint="eastAsia"/>
        </w:rPr>
        <w:t>独立监测</w:t>
      </w:r>
    </w:p>
    <w:p w:rsidR="00B136F7" w:rsidRPr="00884BF2" w:rsidRDefault="00B136F7" w:rsidP="00B136F7">
      <w:pPr>
        <w:pStyle w:val="SingleTxtGC"/>
      </w:pPr>
      <w:r w:rsidRPr="00884BF2">
        <w:t>14.</w:t>
      </w:r>
      <w:r w:rsidR="00DB5472" w:rsidRPr="00884BF2">
        <w:t xml:space="preserve">  </w:t>
      </w:r>
      <w:r w:rsidRPr="00884BF2">
        <w:rPr>
          <w:rFonts w:hint="eastAsia"/>
        </w:rPr>
        <w:t>委员会注意到，缔约国设立了国家人权委员会和一个负责处理人权问题包括儿童权利问题的相关工作组，并设置了监察专员办公室。但是，委员会关切地注意到，关于国家人权委员会和监察专员办公室在儿童权利方面的任务和调查权的资料缺乏。</w:t>
      </w:r>
    </w:p>
    <w:p w:rsidR="00B136F7" w:rsidRPr="00884BF2" w:rsidRDefault="00B136F7" w:rsidP="00B136F7">
      <w:pPr>
        <w:pStyle w:val="SingleTxtGC"/>
        <w:rPr>
          <w:rFonts w:asciiTheme="majorBidi" w:eastAsia="黑体" w:hAnsiTheme="majorBidi" w:cstheme="majorBidi"/>
        </w:rPr>
      </w:pPr>
      <w:r w:rsidRPr="00884BF2">
        <w:t>15.</w:t>
      </w:r>
      <w:r w:rsidR="00DB5472" w:rsidRPr="00884BF2">
        <w:t xml:space="preserve">  </w:t>
      </w:r>
      <w:r w:rsidRPr="00884BF2">
        <w:rPr>
          <w:rFonts w:asciiTheme="majorBidi" w:eastAsia="黑体" w:hAnsiTheme="majorBidi" w:cstheme="majorBidi"/>
        </w:rPr>
        <w:t>参照关于独立的国家人权机构在促进和保护儿童权利方面的作用的第</w:t>
      </w:r>
      <w:r w:rsidRPr="00884BF2">
        <w:rPr>
          <w:rFonts w:asciiTheme="majorBidi" w:eastAsia="黑体" w:hAnsiTheme="majorBidi" w:cstheme="majorBidi"/>
        </w:rPr>
        <w:t>2</w:t>
      </w:r>
      <w:r w:rsidRPr="00884BF2">
        <w:rPr>
          <w:rFonts w:asciiTheme="majorBidi" w:eastAsia="黑体" w:hAnsiTheme="majorBidi" w:cstheme="majorBidi"/>
        </w:rPr>
        <w:t>号一般性意见</w:t>
      </w:r>
      <w:r w:rsidRPr="00884BF2">
        <w:rPr>
          <w:rFonts w:asciiTheme="majorBidi" w:eastAsia="黑体" w:hAnsiTheme="majorBidi" w:cstheme="majorBidi"/>
        </w:rPr>
        <w:t>(2002</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，委员会建议缔约国：</w:t>
      </w:r>
    </w:p>
    <w:p w:rsidR="00B136F7" w:rsidRPr="00884BF2" w:rsidRDefault="00B136F7" w:rsidP="002B52AF">
      <w:pPr>
        <w:pStyle w:val="SingleTxtGC"/>
        <w:numPr>
          <w:ilvl w:val="0"/>
          <w:numId w:val="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确保人权委员会或监察专员办公室设有负责监测儿童权利状况的专门机制，该机制能够以注重维护儿童权益的方式受理、调查和处理与儿童有关的申诉及儿童提出的申诉；</w:t>
      </w:r>
    </w:p>
    <w:p w:rsidR="00B136F7" w:rsidRPr="00884BF2" w:rsidRDefault="00B136F7" w:rsidP="002B52AF">
      <w:pPr>
        <w:pStyle w:val="SingleTxtGC"/>
        <w:numPr>
          <w:ilvl w:val="0"/>
          <w:numId w:val="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使这些机构享有独立性，包括资金、职责和豁免等方面的独立性，以便确保充分遵守关于促进和保护人权的国家机构的地位的原则</w:t>
      </w:r>
      <w:r w:rsidRPr="00884BF2">
        <w:rPr>
          <w:rFonts w:asciiTheme="majorBidi" w:eastAsia="黑体" w:hAnsiTheme="majorBidi" w:cstheme="majorBidi"/>
        </w:rPr>
        <w:t>(</w:t>
      </w:r>
      <w:r w:rsidRPr="00884BF2">
        <w:rPr>
          <w:rFonts w:asciiTheme="majorBidi" w:eastAsia="黑体" w:hAnsiTheme="majorBidi" w:cstheme="majorBidi"/>
        </w:rPr>
        <w:t>《巴黎原则》</w:t>
      </w:r>
      <w:r w:rsidRPr="00884BF2">
        <w:rPr>
          <w:rFonts w:asciiTheme="majorBidi" w:eastAsia="黑体" w:hAnsiTheme="majorBidi" w:cstheme="majorBidi"/>
        </w:rPr>
        <w:t>)</w:t>
      </w:r>
      <w:r w:rsidRPr="00884BF2">
        <w:rPr>
          <w:rFonts w:asciiTheme="majorBidi" w:eastAsia="黑体" w:hAnsiTheme="majorBidi" w:cstheme="majorBidi"/>
        </w:rPr>
        <w:t>。</w:t>
      </w:r>
    </w:p>
    <w:p w:rsidR="00B136F7" w:rsidRPr="00884BF2" w:rsidRDefault="00A728EC" w:rsidP="00A728EC">
      <w:pPr>
        <w:pStyle w:val="H23GC"/>
      </w:pPr>
      <w:r w:rsidRPr="00884BF2">
        <w:tab/>
      </w:r>
      <w:r w:rsidRPr="00884BF2">
        <w:tab/>
      </w:r>
      <w:r w:rsidR="00B136F7" w:rsidRPr="00884BF2">
        <w:rPr>
          <w:rFonts w:hint="eastAsia"/>
        </w:rPr>
        <w:t>传播、提高认识和培训</w:t>
      </w:r>
    </w:p>
    <w:p w:rsidR="00B136F7" w:rsidRPr="00884BF2" w:rsidRDefault="00B136F7" w:rsidP="00B136F7">
      <w:pPr>
        <w:pStyle w:val="SingleTxtGC"/>
        <w:rPr>
          <w:spacing w:val="4"/>
        </w:rPr>
      </w:pPr>
      <w:r w:rsidRPr="00884BF2">
        <w:t>16</w:t>
      </w:r>
      <w:r w:rsidRPr="00884BF2">
        <w:rPr>
          <w:spacing w:val="10"/>
        </w:rPr>
        <w:t>.</w:t>
      </w:r>
      <w:r w:rsidR="00A728EC" w:rsidRPr="00884BF2">
        <w:rPr>
          <w:spacing w:val="10"/>
        </w:rPr>
        <w:t xml:space="preserve">  </w:t>
      </w:r>
      <w:r w:rsidRPr="00884BF2">
        <w:rPr>
          <w:rFonts w:hint="eastAsia"/>
          <w:spacing w:val="10"/>
        </w:rPr>
        <w:t>委员会注意到缔约国开展的家庭问题宣传活动和就此举办</w:t>
      </w:r>
      <w:r w:rsidRPr="00884BF2">
        <w:rPr>
          <w:rFonts w:hint="eastAsia"/>
          <w:spacing w:val="4"/>
        </w:rPr>
        <w:t>的讲习班。但是，委员会关切地注意到，人们对于《公约》涉及的儿童保护问题的意识缺乏。</w:t>
      </w:r>
    </w:p>
    <w:p w:rsidR="00B136F7" w:rsidRPr="00884BF2" w:rsidRDefault="00B136F7" w:rsidP="00B136F7">
      <w:pPr>
        <w:pStyle w:val="SingleTxtGC"/>
        <w:rPr>
          <w:rFonts w:ascii="黑体" w:eastAsia="黑体" w:hAnsi="黑体"/>
        </w:rPr>
      </w:pPr>
      <w:r w:rsidRPr="00884BF2">
        <w:t>17.</w:t>
      </w:r>
      <w:r w:rsidR="00A728EC" w:rsidRPr="00884BF2">
        <w:t xml:space="preserve">  </w:t>
      </w:r>
      <w:r w:rsidRPr="00884BF2">
        <w:rPr>
          <w:rFonts w:ascii="黑体" w:eastAsia="黑体" w:hAnsi="黑体" w:hint="eastAsia"/>
        </w:rPr>
        <w:t>委员会建议缔约国：</w:t>
      </w:r>
    </w:p>
    <w:p w:rsidR="00B136F7" w:rsidRPr="00884BF2" w:rsidRDefault="00B136F7" w:rsidP="002B52AF">
      <w:pPr>
        <w:pStyle w:val="SingleTxtGC"/>
        <w:numPr>
          <w:ilvl w:val="0"/>
          <w:numId w:val="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考虑扩充联合国人权公约国家报告委员会的任务，以使该委员会能够在提高人们对《公约》涵盖的各个领域的认识方面发挥主导作用；</w:t>
      </w:r>
    </w:p>
    <w:p w:rsidR="00B136F7" w:rsidRPr="00884BF2" w:rsidRDefault="00B136F7" w:rsidP="002B52AF">
      <w:pPr>
        <w:pStyle w:val="SingleTxtGC"/>
        <w:numPr>
          <w:ilvl w:val="0"/>
          <w:numId w:val="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加强社区宣传方案、活动和工作，以使人们广泛知晓和了解《公约》所载规定和原则，并确保儿童、父母、社区和教派领导人能够在这些举措中发挥关键作用。</w:t>
      </w:r>
    </w:p>
    <w:p w:rsidR="00B136F7" w:rsidRPr="00884BF2" w:rsidRDefault="00A728EC" w:rsidP="00A728EC">
      <w:pPr>
        <w:pStyle w:val="H1GC"/>
        <w:rPr>
          <w:rStyle w:val="SingleTxtGCChar"/>
        </w:rPr>
      </w:pPr>
      <w:r w:rsidRPr="00884BF2">
        <w:tab/>
      </w:r>
      <w:r w:rsidR="00B136F7" w:rsidRPr="00884BF2">
        <w:t>B.</w:t>
      </w:r>
      <w:r w:rsidRPr="00884BF2">
        <w:tab/>
      </w:r>
      <w:proofErr w:type="gramStart"/>
      <w:r w:rsidR="00B136F7" w:rsidRPr="00884BF2">
        <w:rPr>
          <w:rFonts w:hint="eastAsia"/>
        </w:rPr>
        <w:t>儿童的定义</w:t>
      </w:r>
      <w:proofErr w:type="gramEnd"/>
      <w:r w:rsidRPr="00884BF2">
        <w:br/>
      </w:r>
      <w:r w:rsidR="00B136F7" w:rsidRPr="00884BF2">
        <w:rPr>
          <w:rStyle w:val="SingleTxtGCChar"/>
          <w:rFonts w:hint="eastAsia"/>
        </w:rPr>
        <w:t>(</w:t>
      </w:r>
      <w:r w:rsidR="00B136F7" w:rsidRPr="00884BF2">
        <w:rPr>
          <w:rStyle w:val="SingleTxtGCChar"/>
          <w:rFonts w:hint="eastAsia"/>
        </w:rPr>
        <w:t>第</w:t>
      </w:r>
      <w:r w:rsidR="00B136F7" w:rsidRPr="00884BF2">
        <w:rPr>
          <w:rStyle w:val="SingleTxtGCChar"/>
        </w:rPr>
        <w:t>1</w:t>
      </w:r>
      <w:r w:rsidR="00B136F7" w:rsidRPr="00884BF2">
        <w:rPr>
          <w:rStyle w:val="SingleTxtGCChar"/>
          <w:rFonts w:hint="eastAsia"/>
        </w:rPr>
        <w:t>条</w:t>
      </w:r>
      <w:r w:rsidR="00B136F7" w:rsidRPr="00884BF2">
        <w:rPr>
          <w:rStyle w:val="SingleTxtGCChar"/>
          <w:rFonts w:hint="eastAsia"/>
        </w:rPr>
        <w:t>)</w:t>
      </w:r>
    </w:p>
    <w:p w:rsidR="00B136F7" w:rsidRPr="00884BF2" w:rsidRDefault="00B136F7" w:rsidP="001B3436">
      <w:pPr>
        <w:pStyle w:val="SingleTxtGC"/>
      </w:pPr>
      <w:r w:rsidRPr="00884BF2">
        <w:t>18.</w:t>
      </w:r>
      <w:r w:rsidR="00A728EC" w:rsidRPr="00884BF2">
        <w:t xml:space="preserve">  </w:t>
      </w:r>
      <w:r w:rsidRPr="00884BF2">
        <w:rPr>
          <w:rFonts w:hint="eastAsia"/>
        </w:rPr>
        <w:t>委员会严重关切地注意到，根据《帕劳国家法典》</w:t>
      </w:r>
      <w:r w:rsidRPr="00884BF2">
        <w:rPr>
          <w:rFonts w:hint="eastAsia"/>
        </w:rPr>
        <w:t>(</w:t>
      </w:r>
      <w:r w:rsidRPr="00884BF2">
        <w:rPr>
          <w:rFonts w:hint="eastAsia"/>
        </w:rPr>
        <w:t>第</w:t>
      </w:r>
      <w:r w:rsidRPr="00884BF2">
        <w:t>21</w:t>
      </w:r>
      <w:r w:rsidRPr="00884BF2">
        <w:rPr>
          <w:rFonts w:hint="eastAsia"/>
        </w:rPr>
        <w:t>章</w:t>
      </w:r>
      <w:r w:rsidR="001B3436" w:rsidRPr="00884BF2">
        <w:rPr>
          <w:rFonts w:hint="eastAsia"/>
          <w:spacing w:val="-50"/>
        </w:rPr>
        <w:t>―</w:t>
      </w:r>
      <w:r w:rsidR="001B3436" w:rsidRPr="00884BF2">
        <w:rPr>
          <w:rFonts w:hint="eastAsia"/>
        </w:rPr>
        <w:t>―</w:t>
      </w:r>
      <w:r w:rsidRPr="00884BF2">
        <w:rPr>
          <w:rFonts w:hint="eastAsia"/>
        </w:rPr>
        <w:t>家庭关系</w:t>
      </w:r>
      <w:r w:rsidRPr="00884BF2">
        <w:rPr>
          <w:rFonts w:hint="eastAsia"/>
        </w:rPr>
        <w:t>)</w:t>
      </w:r>
      <w:r w:rsidRPr="00884BF2">
        <w:rPr>
          <w:rFonts w:hint="eastAsia"/>
        </w:rPr>
        <w:t>，女子的结婚最低年龄目前仍为</w:t>
      </w:r>
      <w:r w:rsidRPr="00884BF2">
        <w:rPr>
          <w:rFonts w:hint="eastAsia"/>
        </w:rPr>
        <w:t>16</w:t>
      </w:r>
      <w:r w:rsidRPr="00884BF2">
        <w:rPr>
          <w:rFonts w:hint="eastAsia"/>
        </w:rPr>
        <w:t>岁。</w:t>
      </w:r>
    </w:p>
    <w:p w:rsidR="00B136F7" w:rsidRPr="00884BF2" w:rsidRDefault="00B136F7" w:rsidP="00B136F7">
      <w:pPr>
        <w:pStyle w:val="SingleTxtGC"/>
      </w:pPr>
      <w:r w:rsidRPr="00884BF2">
        <w:t>19.</w:t>
      </w:r>
      <w:r w:rsidR="00A728EC" w:rsidRPr="00884BF2">
        <w:t xml:space="preserve">  </w:t>
      </w:r>
      <w:r w:rsidRPr="00884BF2">
        <w:rPr>
          <w:rFonts w:asciiTheme="majorBidi" w:eastAsia="黑体" w:hAnsiTheme="majorBidi" w:cstheme="majorBidi"/>
          <w:spacing w:val="8"/>
        </w:rPr>
        <w:t>委员会敦促缔约国修改《国家法典》，以确保男女结婚最低年龄</w:t>
      </w:r>
      <w:r w:rsidRPr="00884BF2">
        <w:rPr>
          <w:rFonts w:asciiTheme="majorBidi" w:eastAsia="黑体" w:hAnsiTheme="majorBidi" w:cstheme="majorBidi"/>
        </w:rPr>
        <w:t>均为</w:t>
      </w:r>
      <w:r w:rsidRPr="00884BF2">
        <w:rPr>
          <w:rFonts w:asciiTheme="majorBidi" w:eastAsia="黑体" w:hAnsiTheme="majorBidi" w:cstheme="majorBidi"/>
        </w:rPr>
        <w:t>18</w:t>
      </w:r>
      <w:r w:rsidRPr="00884BF2">
        <w:rPr>
          <w:rFonts w:asciiTheme="majorBidi" w:eastAsia="黑体" w:hAnsiTheme="majorBidi" w:cstheme="majorBidi"/>
        </w:rPr>
        <w:t>岁。</w:t>
      </w:r>
    </w:p>
    <w:p w:rsidR="00B136F7" w:rsidRPr="00884BF2" w:rsidRDefault="00A728EC" w:rsidP="00A728EC">
      <w:pPr>
        <w:pStyle w:val="H1GC"/>
        <w:rPr>
          <w:rStyle w:val="SingleTxtGCChar"/>
        </w:rPr>
      </w:pPr>
      <w:r w:rsidRPr="00884BF2">
        <w:tab/>
      </w:r>
      <w:r w:rsidR="00B136F7" w:rsidRPr="00884BF2">
        <w:t>C.</w:t>
      </w:r>
      <w:r w:rsidRPr="00884BF2">
        <w:tab/>
      </w:r>
      <w:proofErr w:type="gramStart"/>
      <w:r w:rsidR="00B136F7" w:rsidRPr="00884BF2">
        <w:rPr>
          <w:rFonts w:hint="eastAsia"/>
        </w:rPr>
        <w:t>一般原则</w:t>
      </w:r>
      <w:proofErr w:type="gramEnd"/>
      <w:r w:rsidR="00031608" w:rsidRPr="00884BF2">
        <w:br/>
      </w:r>
      <w:r w:rsidR="00B136F7" w:rsidRPr="00884BF2">
        <w:rPr>
          <w:rStyle w:val="SingleTxtGCChar"/>
          <w:rFonts w:hint="eastAsia"/>
        </w:rPr>
        <w:t>(</w:t>
      </w:r>
      <w:r w:rsidR="00B136F7" w:rsidRPr="00884BF2">
        <w:rPr>
          <w:rStyle w:val="SingleTxtGCChar"/>
          <w:rFonts w:hint="eastAsia"/>
        </w:rPr>
        <w:t>第</w:t>
      </w:r>
      <w:r w:rsidR="00B136F7" w:rsidRPr="00884BF2">
        <w:rPr>
          <w:rStyle w:val="SingleTxtGCChar"/>
        </w:rPr>
        <w:t>2</w:t>
      </w:r>
      <w:r w:rsidR="00B136F7" w:rsidRPr="00884BF2">
        <w:rPr>
          <w:rStyle w:val="SingleTxtGCChar"/>
          <w:rFonts w:hint="eastAsia"/>
        </w:rPr>
        <w:t>条、第</w:t>
      </w:r>
      <w:r w:rsidR="00B136F7" w:rsidRPr="00884BF2">
        <w:rPr>
          <w:rStyle w:val="SingleTxtGCChar"/>
        </w:rPr>
        <w:t>3</w:t>
      </w:r>
      <w:r w:rsidR="00B136F7" w:rsidRPr="00884BF2">
        <w:rPr>
          <w:rStyle w:val="SingleTxtGCChar"/>
          <w:rFonts w:hint="eastAsia"/>
        </w:rPr>
        <w:t>条、第</w:t>
      </w:r>
      <w:r w:rsidR="00B136F7" w:rsidRPr="00884BF2">
        <w:rPr>
          <w:rStyle w:val="SingleTxtGCChar"/>
        </w:rPr>
        <w:t>6</w:t>
      </w:r>
      <w:r w:rsidR="00B136F7" w:rsidRPr="00884BF2">
        <w:rPr>
          <w:rStyle w:val="SingleTxtGCChar"/>
          <w:rFonts w:hint="eastAsia"/>
        </w:rPr>
        <w:t>条和第</w:t>
      </w:r>
      <w:r w:rsidR="00B136F7" w:rsidRPr="00884BF2">
        <w:rPr>
          <w:rStyle w:val="SingleTxtGCChar"/>
        </w:rPr>
        <w:t>12</w:t>
      </w:r>
      <w:r w:rsidR="00B136F7" w:rsidRPr="00884BF2">
        <w:rPr>
          <w:rStyle w:val="SingleTxtGCChar"/>
          <w:rFonts w:hint="eastAsia"/>
        </w:rPr>
        <w:t>条</w:t>
      </w:r>
      <w:r w:rsidR="00B136F7" w:rsidRPr="00884BF2">
        <w:rPr>
          <w:rStyle w:val="SingleTxtGCChar"/>
          <w:rFonts w:hint="eastAsia"/>
        </w:rPr>
        <w:t>)</w:t>
      </w:r>
    </w:p>
    <w:p w:rsidR="00B136F7" w:rsidRPr="00884BF2" w:rsidRDefault="00D73E4B" w:rsidP="005C7AF8">
      <w:pPr>
        <w:pStyle w:val="H23GC"/>
        <w:spacing w:before="320"/>
      </w:pPr>
      <w:r w:rsidRPr="00884BF2">
        <w:tab/>
      </w:r>
      <w:r w:rsidRPr="00884BF2">
        <w:tab/>
      </w:r>
      <w:r w:rsidR="00B136F7" w:rsidRPr="00884BF2">
        <w:rPr>
          <w:rFonts w:hint="eastAsia"/>
        </w:rPr>
        <w:t>不歧视</w:t>
      </w:r>
    </w:p>
    <w:p w:rsidR="00B136F7" w:rsidRPr="00884BF2" w:rsidRDefault="00B136F7" w:rsidP="00B136F7">
      <w:pPr>
        <w:pStyle w:val="SingleTxtGC"/>
      </w:pPr>
      <w:r w:rsidRPr="00884BF2">
        <w:t>20.</w:t>
      </w:r>
      <w:r w:rsidR="00D73E4B" w:rsidRPr="00884BF2">
        <w:t xml:space="preserve">  </w:t>
      </w:r>
      <w:r w:rsidRPr="00884BF2">
        <w:rPr>
          <w:rFonts w:hint="eastAsia"/>
        </w:rPr>
        <w:t>委员会关切地注意到，《宪法》没有明令禁止基于性取向和性别认同的歧视，女童、残疾儿童和非帕劳人的子女遭受歧视，而且更容易遭到排斥。</w:t>
      </w:r>
    </w:p>
    <w:p w:rsidR="00B136F7" w:rsidRPr="00884BF2" w:rsidRDefault="00B136F7" w:rsidP="00B97843">
      <w:pPr>
        <w:pStyle w:val="SingleTxtGC"/>
        <w:spacing w:after="160"/>
        <w:rPr>
          <w:rFonts w:asciiTheme="majorBidi" w:eastAsia="黑体" w:hAnsiTheme="majorBidi" w:cstheme="majorBidi"/>
        </w:rPr>
      </w:pPr>
      <w:r w:rsidRPr="00884BF2">
        <w:rPr>
          <w:rFonts w:asciiTheme="majorBidi" w:eastAsia="黑体" w:hAnsiTheme="majorBidi" w:cstheme="majorBidi"/>
        </w:rPr>
        <w:t>21.</w:t>
      </w:r>
      <w:r w:rsidR="00D73E4B" w:rsidRPr="00884BF2">
        <w:rPr>
          <w:rFonts w:asciiTheme="majorBidi" w:eastAsia="黑体" w:hAnsiTheme="majorBidi" w:cstheme="majorBidi"/>
        </w:rPr>
        <w:t xml:space="preserve">  </w:t>
      </w:r>
      <w:r w:rsidRPr="00884BF2">
        <w:rPr>
          <w:rFonts w:asciiTheme="majorBidi" w:eastAsia="黑体" w:hAnsiTheme="majorBidi" w:cstheme="majorBidi"/>
          <w:spacing w:val="4"/>
        </w:rPr>
        <w:t>委员会忆及先前的结论性意见</w:t>
      </w:r>
      <w:r w:rsidRPr="00884BF2">
        <w:rPr>
          <w:rFonts w:asciiTheme="majorBidi" w:eastAsia="黑体" w:hAnsiTheme="majorBidi" w:cstheme="majorBidi"/>
          <w:spacing w:val="4"/>
        </w:rPr>
        <w:t>(</w:t>
      </w:r>
      <w:r w:rsidRPr="00884BF2">
        <w:rPr>
          <w:rFonts w:asciiTheme="majorBidi" w:eastAsia="黑体" w:hAnsiTheme="majorBidi" w:cstheme="majorBidi"/>
          <w:spacing w:val="4"/>
        </w:rPr>
        <w:t>见</w:t>
      </w:r>
      <w:r w:rsidRPr="00884BF2">
        <w:rPr>
          <w:rFonts w:asciiTheme="majorBidi" w:eastAsia="黑体" w:hAnsiTheme="majorBidi" w:cstheme="majorBidi"/>
          <w:spacing w:val="4"/>
        </w:rPr>
        <w:t>CRC/C/15/Add.149</w:t>
      </w:r>
      <w:r w:rsidR="00B97843" w:rsidRPr="00884BF2">
        <w:rPr>
          <w:rFonts w:asciiTheme="majorBidi" w:eastAsia="黑体" w:hAnsiTheme="majorBidi" w:cstheme="majorBidi" w:hint="eastAsia"/>
          <w:spacing w:val="4"/>
        </w:rPr>
        <w:t>,</w:t>
      </w:r>
      <w:r w:rsidR="00B97843" w:rsidRPr="00884BF2">
        <w:rPr>
          <w:rFonts w:asciiTheme="majorBidi" w:eastAsia="黑体" w:hAnsiTheme="majorBidi" w:cstheme="majorBidi"/>
          <w:spacing w:val="4"/>
        </w:rPr>
        <w:t xml:space="preserve"> </w:t>
      </w:r>
      <w:r w:rsidRPr="00884BF2">
        <w:rPr>
          <w:rFonts w:asciiTheme="majorBidi" w:eastAsia="黑体" w:hAnsiTheme="majorBidi" w:cstheme="majorBidi"/>
          <w:spacing w:val="4"/>
        </w:rPr>
        <w:t>第</w:t>
      </w:r>
      <w:r w:rsidRPr="00884BF2">
        <w:rPr>
          <w:rFonts w:asciiTheme="majorBidi" w:eastAsia="黑体" w:hAnsiTheme="majorBidi" w:cstheme="majorBidi"/>
          <w:spacing w:val="4"/>
        </w:rPr>
        <w:t>33</w:t>
      </w:r>
      <w:r w:rsidRPr="00884BF2">
        <w:rPr>
          <w:rFonts w:asciiTheme="majorBidi" w:eastAsia="黑体" w:hAnsiTheme="majorBidi" w:cstheme="majorBidi"/>
          <w:spacing w:val="4"/>
        </w:rPr>
        <w:t>段</w:t>
      </w:r>
      <w:r w:rsidRPr="00884BF2">
        <w:rPr>
          <w:rFonts w:asciiTheme="majorBidi" w:eastAsia="黑体" w:hAnsiTheme="majorBidi" w:cstheme="majorBidi"/>
          <w:spacing w:val="4"/>
        </w:rPr>
        <w:t>)</w:t>
      </w:r>
      <w:r w:rsidRPr="00884BF2">
        <w:rPr>
          <w:rFonts w:asciiTheme="majorBidi" w:eastAsia="黑体" w:hAnsiTheme="majorBidi" w:cstheme="majorBidi"/>
          <w:spacing w:val="4"/>
        </w:rPr>
        <w:t>，</w:t>
      </w:r>
      <w:r w:rsidRPr="00884BF2">
        <w:rPr>
          <w:rFonts w:asciiTheme="majorBidi" w:eastAsia="黑体" w:hAnsiTheme="majorBidi" w:cstheme="majorBidi"/>
        </w:rPr>
        <w:t>建议缔约国：</w:t>
      </w:r>
    </w:p>
    <w:p w:rsidR="00B136F7" w:rsidRPr="00884BF2" w:rsidRDefault="00B136F7" w:rsidP="002B52AF">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确保残疾儿童和女童能够在平等基础上接受教育，获得医疗保健服务和就业，并达到体面的生活水准；</w:t>
      </w:r>
    </w:p>
    <w:p w:rsidR="00B136F7" w:rsidRPr="00884BF2" w:rsidRDefault="00B136F7" w:rsidP="002B52AF">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修改《宪法》，明令禁止以性取向和性别认同为由实行歧视，并使这方面的其他法律保持一致，以使基于这些理由的歧视受到禁止；</w:t>
      </w:r>
    </w:p>
    <w:p w:rsidR="00B136F7" w:rsidRPr="00884BF2" w:rsidRDefault="00B136F7" w:rsidP="002B52AF">
      <w:pPr>
        <w:pStyle w:val="SingleTxtGC"/>
        <w:numPr>
          <w:ilvl w:val="0"/>
          <w:numId w:val="9"/>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采取立法措施，确保非帕劳人的子女包括移民家庭儿童和通过跨国收养被领养的儿童，能够享有和</w:t>
      </w:r>
      <w:proofErr w:type="gramStart"/>
      <w:r w:rsidRPr="00884BF2">
        <w:rPr>
          <w:rFonts w:asciiTheme="majorBidi" w:eastAsia="黑体" w:hAnsiTheme="majorBidi" w:cstheme="majorBidi"/>
        </w:rPr>
        <w:t>帕劳</w:t>
      </w:r>
      <w:proofErr w:type="gramEnd"/>
      <w:r w:rsidRPr="00884BF2">
        <w:rPr>
          <w:rFonts w:asciiTheme="majorBidi" w:eastAsia="黑体" w:hAnsiTheme="majorBidi" w:cstheme="majorBidi"/>
        </w:rPr>
        <w:t>儿童相同的权利，并在获取医疗保健服务、接受教育和获取社会服务方面，能够享有和</w:t>
      </w:r>
      <w:proofErr w:type="gramStart"/>
      <w:r w:rsidRPr="00884BF2">
        <w:rPr>
          <w:rFonts w:asciiTheme="majorBidi" w:eastAsia="黑体" w:hAnsiTheme="majorBidi" w:cstheme="majorBidi"/>
        </w:rPr>
        <w:t>帕劳</w:t>
      </w:r>
      <w:proofErr w:type="gramEnd"/>
      <w:r w:rsidRPr="00884BF2">
        <w:rPr>
          <w:rFonts w:asciiTheme="majorBidi" w:eastAsia="黑体" w:hAnsiTheme="majorBidi" w:cstheme="majorBidi"/>
        </w:rPr>
        <w:t>儿童相同的机会。</w:t>
      </w:r>
    </w:p>
    <w:p w:rsidR="00B136F7" w:rsidRPr="00884BF2" w:rsidRDefault="00CA6897" w:rsidP="005C7AF8">
      <w:pPr>
        <w:pStyle w:val="H23GC"/>
        <w:spacing w:before="320"/>
      </w:pPr>
      <w:r w:rsidRPr="00884BF2">
        <w:tab/>
      </w:r>
      <w:r w:rsidRPr="00884BF2">
        <w:tab/>
      </w:r>
      <w:r w:rsidR="00B136F7" w:rsidRPr="00884BF2">
        <w:rPr>
          <w:rFonts w:hint="eastAsia"/>
        </w:rPr>
        <w:t>尊重儿童意见</w:t>
      </w:r>
    </w:p>
    <w:p w:rsidR="00B136F7" w:rsidRPr="00884BF2" w:rsidRDefault="00B136F7" w:rsidP="005C7AF8">
      <w:pPr>
        <w:pStyle w:val="SingleTxtGC"/>
        <w:spacing w:after="160"/>
      </w:pPr>
      <w:r w:rsidRPr="00884BF2">
        <w:t>22.</w:t>
      </w:r>
      <w:r w:rsidR="00CA6897" w:rsidRPr="00884BF2">
        <w:t xml:space="preserve">  </w:t>
      </w:r>
      <w:r w:rsidRPr="00884BF2">
        <w:rPr>
          <w:rFonts w:hint="eastAsia"/>
          <w:spacing w:val="4"/>
        </w:rPr>
        <w:t>委员会对帕劳全国青年大会的活动得到恢复，以及儿童参与程度特别是在保护和环境问题上参与程度的提高，表示欢迎。但是，委员会关切地注意到，由于帕劳传统社会的性质，儿童难以在与其相关</w:t>
      </w:r>
      <w:r w:rsidRPr="00884BF2">
        <w:rPr>
          <w:rFonts w:hint="eastAsia"/>
        </w:rPr>
        <w:t>的事项上进行参与和表达意见。</w:t>
      </w:r>
    </w:p>
    <w:p w:rsidR="00B136F7" w:rsidRPr="00884BF2" w:rsidRDefault="00B136F7" w:rsidP="005C7AF8">
      <w:pPr>
        <w:pStyle w:val="SingleTxtGC"/>
        <w:spacing w:after="160"/>
        <w:rPr>
          <w:rFonts w:asciiTheme="majorBidi" w:eastAsia="黑体" w:hAnsiTheme="majorBidi" w:cstheme="majorBidi"/>
        </w:rPr>
      </w:pPr>
      <w:r w:rsidRPr="00884BF2">
        <w:rPr>
          <w:rFonts w:asciiTheme="majorBidi" w:eastAsia="黑体" w:hAnsiTheme="majorBidi" w:cstheme="majorBidi"/>
        </w:rPr>
        <w:t>23.</w:t>
      </w:r>
      <w:r w:rsidR="00CA6897" w:rsidRPr="00884BF2">
        <w:rPr>
          <w:rFonts w:asciiTheme="majorBidi" w:eastAsia="黑体" w:hAnsiTheme="majorBidi" w:cstheme="majorBidi"/>
        </w:rPr>
        <w:t xml:space="preserve">  </w:t>
      </w:r>
      <w:r w:rsidRPr="00884BF2">
        <w:rPr>
          <w:rFonts w:asciiTheme="majorBidi" w:eastAsia="黑体" w:hAnsiTheme="majorBidi" w:cstheme="majorBidi"/>
        </w:rPr>
        <w:t>参照关于儿童发表意见的权利的第</w:t>
      </w:r>
      <w:r w:rsidRPr="00884BF2">
        <w:rPr>
          <w:rFonts w:asciiTheme="majorBidi" w:eastAsia="黑体" w:hAnsiTheme="majorBidi" w:cstheme="majorBidi"/>
        </w:rPr>
        <w:t>12</w:t>
      </w:r>
      <w:r w:rsidRPr="00884BF2">
        <w:rPr>
          <w:rFonts w:asciiTheme="majorBidi" w:eastAsia="黑体" w:hAnsiTheme="majorBidi" w:cstheme="majorBidi"/>
        </w:rPr>
        <w:t>号一般性意见</w:t>
      </w:r>
      <w:r w:rsidRPr="00884BF2">
        <w:rPr>
          <w:rFonts w:asciiTheme="majorBidi" w:eastAsia="黑体" w:hAnsiTheme="majorBidi" w:cstheme="majorBidi"/>
        </w:rPr>
        <w:t>(2009</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，委员会建议缔约国：</w:t>
      </w:r>
    </w:p>
    <w:p w:rsidR="00B136F7" w:rsidRPr="00884BF2" w:rsidRDefault="00B136F7" w:rsidP="002B52AF">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继续为帕劳全国青年大会提供支持，提高该机构的正当性和有效性，并向其提供必要的资源；</w:t>
      </w:r>
    </w:p>
    <w:p w:rsidR="00B136F7" w:rsidRPr="00884BF2" w:rsidRDefault="00B136F7" w:rsidP="002B52AF">
      <w:pPr>
        <w:pStyle w:val="SingleTxtGC"/>
        <w:numPr>
          <w:ilvl w:val="0"/>
          <w:numId w:val="10"/>
        </w:numPr>
        <w:tabs>
          <w:tab w:val="clear" w:pos="431"/>
          <w:tab w:val="clear" w:pos="1134"/>
          <w:tab w:val="clear" w:pos="1565"/>
          <w:tab w:val="clear" w:pos="1996"/>
          <w:tab w:val="clear" w:pos="2427"/>
        </w:tabs>
        <w:spacing w:after="160"/>
        <w:ind w:left="1134" w:firstLine="426"/>
        <w:rPr>
          <w:rFonts w:asciiTheme="majorBidi" w:eastAsia="黑体" w:hAnsiTheme="majorBidi" w:cstheme="majorBidi"/>
        </w:rPr>
      </w:pPr>
      <w:r w:rsidRPr="00884BF2">
        <w:rPr>
          <w:rFonts w:asciiTheme="majorBidi" w:eastAsia="黑体" w:hAnsiTheme="majorBidi" w:cstheme="majorBidi"/>
        </w:rPr>
        <w:t>恰当考虑儿童的意见，并加强便利儿童参与的结构，尤其是在社区、家庭和学校，以及在与儿童相关的司法和行政诉讼方面这样做；</w:t>
      </w:r>
    </w:p>
    <w:p w:rsidR="00B136F7" w:rsidRPr="00884BF2" w:rsidRDefault="00B136F7" w:rsidP="002B52AF">
      <w:pPr>
        <w:pStyle w:val="SingleTxtGC"/>
        <w:numPr>
          <w:ilvl w:val="0"/>
          <w:numId w:val="10"/>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建立机制，便利儿童有系统地参与法律、政策和方案的制定和执行。</w:t>
      </w:r>
    </w:p>
    <w:p w:rsidR="00B136F7" w:rsidRPr="00884BF2" w:rsidRDefault="00CA6897" w:rsidP="00CA6897">
      <w:pPr>
        <w:pStyle w:val="H1GC"/>
        <w:rPr>
          <w:rStyle w:val="SingleTxtGCChar"/>
        </w:rPr>
      </w:pPr>
      <w:r w:rsidRPr="00884BF2">
        <w:tab/>
      </w:r>
      <w:r w:rsidR="00B136F7" w:rsidRPr="00884BF2">
        <w:t>D.</w:t>
      </w:r>
      <w:r w:rsidRPr="00884BF2">
        <w:tab/>
      </w:r>
      <w:proofErr w:type="gramStart"/>
      <w:r w:rsidR="00B136F7" w:rsidRPr="00884BF2">
        <w:rPr>
          <w:rFonts w:hint="eastAsia"/>
        </w:rPr>
        <w:t>公民权利和自由</w:t>
      </w:r>
      <w:proofErr w:type="gramEnd"/>
      <w:r w:rsidR="001B4EC7" w:rsidRPr="00884BF2">
        <w:br/>
      </w:r>
      <w:r w:rsidR="00B136F7" w:rsidRPr="00884BF2">
        <w:rPr>
          <w:rStyle w:val="SingleTxtGCChar"/>
          <w:rFonts w:hint="eastAsia"/>
        </w:rPr>
        <w:t>(</w:t>
      </w:r>
      <w:r w:rsidR="00B136F7" w:rsidRPr="00884BF2">
        <w:rPr>
          <w:rStyle w:val="SingleTxtGCChar"/>
          <w:rFonts w:hint="eastAsia"/>
        </w:rPr>
        <w:t>第</w:t>
      </w:r>
      <w:r w:rsidR="00B136F7" w:rsidRPr="00884BF2">
        <w:rPr>
          <w:rStyle w:val="SingleTxtGCChar"/>
        </w:rPr>
        <w:t>7</w:t>
      </w:r>
      <w:r w:rsidR="00B136F7" w:rsidRPr="00884BF2">
        <w:rPr>
          <w:rStyle w:val="SingleTxtGCChar"/>
          <w:rFonts w:hint="eastAsia"/>
        </w:rPr>
        <w:t>条、第</w:t>
      </w:r>
      <w:r w:rsidR="00B136F7" w:rsidRPr="00884BF2">
        <w:rPr>
          <w:rStyle w:val="SingleTxtGCChar"/>
        </w:rPr>
        <w:t>8</w:t>
      </w:r>
      <w:r w:rsidR="00B136F7" w:rsidRPr="00884BF2">
        <w:rPr>
          <w:rStyle w:val="SingleTxtGCChar"/>
          <w:rFonts w:hint="eastAsia"/>
        </w:rPr>
        <w:t>条和第</w:t>
      </w:r>
      <w:r w:rsidR="00B136F7" w:rsidRPr="00884BF2">
        <w:rPr>
          <w:rStyle w:val="SingleTxtGCChar"/>
          <w:rFonts w:hint="eastAsia"/>
        </w:rPr>
        <w:t>13</w:t>
      </w:r>
      <w:r w:rsidR="00B136F7" w:rsidRPr="00884BF2">
        <w:rPr>
          <w:rStyle w:val="SingleTxtGCChar"/>
          <w:rFonts w:hint="eastAsia"/>
        </w:rPr>
        <w:t>至</w:t>
      </w:r>
      <w:r w:rsidR="00B136F7" w:rsidRPr="00884BF2">
        <w:rPr>
          <w:rStyle w:val="SingleTxtGCChar"/>
          <w:rFonts w:hint="eastAsia"/>
        </w:rPr>
        <w:t>17</w:t>
      </w:r>
      <w:r w:rsidR="00B136F7" w:rsidRPr="00884BF2">
        <w:rPr>
          <w:rStyle w:val="SingleTxtGCChar"/>
          <w:rFonts w:hint="eastAsia"/>
        </w:rPr>
        <w:t>条</w:t>
      </w:r>
      <w:r w:rsidR="00B136F7" w:rsidRPr="00884BF2">
        <w:rPr>
          <w:rStyle w:val="SingleTxtGCChar"/>
          <w:rFonts w:hint="eastAsia"/>
        </w:rPr>
        <w:t>)</w:t>
      </w:r>
    </w:p>
    <w:p w:rsidR="00B136F7" w:rsidRPr="00884BF2" w:rsidRDefault="00CA6897" w:rsidP="005C7AF8">
      <w:pPr>
        <w:pStyle w:val="H23GC"/>
        <w:spacing w:before="320"/>
      </w:pPr>
      <w:r w:rsidRPr="00884BF2">
        <w:tab/>
      </w:r>
      <w:r w:rsidRPr="00884BF2">
        <w:tab/>
      </w:r>
      <w:r w:rsidR="00B136F7" w:rsidRPr="00884BF2">
        <w:rPr>
          <w:rFonts w:hint="eastAsia"/>
        </w:rPr>
        <w:t>出生登记和国籍</w:t>
      </w:r>
    </w:p>
    <w:p w:rsidR="00B136F7" w:rsidRPr="00884BF2" w:rsidRDefault="00B136F7" w:rsidP="005C7AF8">
      <w:pPr>
        <w:pStyle w:val="SingleTxtGC"/>
        <w:spacing w:after="160"/>
      </w:pPr>
      <w:r w:rsidRPr="00884BF2">
        <w:t>24.</w:t>
      </w:r>
      <w:r w:rsidR="005C7AF8" w:rsidRPr="00884BF2">
        <w:t xml:space="preserve">  </w:t>
      </w:r>
      <w:r w:rsidRPr="00884BF2">
        <w:rPr>
          <w:rFonts w:hint="eastAsia"/>
        </w:rPr>
        <w:t>委员会依然对以下情况表示严重关切：</w:t>
      </w:r>
    </w:p>
    <w:p w:rsidR="00B136F7" w:rsidRPr="00884BF2" w:rsidRDefault="00B136F7" w:rsidP="002B52AF">
      <w:pPr>
        <w:pStyle w:val="SingleTxtGC"/>
        <w:numPr>
          <w:ilvl w:val="0"/>
          <w:numId w:val="11"/>
        </w:numPr>
        <w:tabs>
          <w:tab w:val="clear" w:pos="431"/>
          <w:tab w:val="clear" w:pos="1134"/>
          <w:tab w:val="clear" w:pos="1565"/>
          <w:tab w:val="clear" w:pos="1996"/>
          <w:tab w:val="clear" w:pos="2427"/>
          <w:tab w:val="left" w:pos="1985"/>
        </w:tabs>
        <w:spacing w:after="160"/>
        <w:ind w:left="1134" w:firstLine="426"/>
      </w:pPr>
      <w:r w:rsidRPr="00884BF2">
        <w:rPr>
          <w:rFonts w:hint="eastAsia"/>
        </w:rPr>
        <w:t>2014</w:t>
      </w:r>
      <w:r w:rsidRPr="00884BF2">
        <w:rPr>
          <w:rFonts w:hint="eastAsia"/>
        </w:rPr>
        <w:t>年卫生部报告指出，出生登记程序特别是外岛的出生登记程序难以发挥作用；</w:t>
      </w:r>
    </w:p>
    <w:p w:rsidR="00B136F7" w:rsidRPr="00884BF2" w:rsidRDefault="00B136F7" w:rsidP="002B52AF">
      <w:pPr>
        <w:pStyle w:val="SingleTxtGC"/>
        <w:numPr>
          <w:ilvl w:val="0"/>
          <w:numId w:val="11"/>
        </w:numPr>
        <w:tabs>
          <w:tab w:val="clear" w:pos="431"/>
          <w:tab w:val="clear" w:pos="1134"/>
          <w:tab w:val="clear" w:pos="1565"/>
          <w:tab w:val="clear" w:pos="1996"/>
          <w:tab w:val="clear" w:pos="2427"/>
          <w:tab w:val="left" w:pos="1985"/>
        </w:tabs>
        <w:spacing w:after="160"/>
        <w:ind w:left="1134" w:firstLine="426"/>
      </w:pPr>
      <w:r w:rsidRPr="00884BF2">
        <w:rPr>
          <w:rFonts w:hint="eastAsia"/>
        </w:rPr>
        <w:t>帕劳规定，为获取公民身份，在帕劳出生的儿童的父母至少须有一方具有公认的帕劳血统。这项规定可能使一些非帕劳家庭儿童成为无国籍人。</w:t>
      </w:r>
    </w:p>
    <w:p w:rsidR="00B136F7" w:rsidRPr="00884BF2" w:rsidRDefault="00B136F7" w:rsidP="001B384C">
      <w:pPr>
        <w:pStyle w:val="SingleTxtGC"/>
        <w:rPr>
          <w:rFonts w:asciiTheme="majorBidi" w:eastAsia="黑体" w:hAnsiTheme="majorBidi" w:cstheme="majorBidi"/>
        </w:rPr>
      </w:pPr>
      <w:r w:rsidRPr="00884BF2">
        <w:rPr>
          <w:rFonts w:asciiTheme="majorBidi" w:eastAsia="黑体" w:hAnsiTheme="majorBidi" w:cstheme="majorBidi"/>
        </w:rPr>
        <w:t>25.</w:t>
      </w:r>
      <w:r w:rsidR="00CA6897" w:rsidRPr="00884BF2">
        <w:rPr>
          <w:rFonts w:asciiTheme="majorBidi" w:eastAsia="黑体" w:hAnsiTheme="majorBidi" w:cstheme="majorBidi"/>
        </w:rPr>
        <w:t xml:space="preserve">  </w:t>
      </w:r>
      <w:r w:rsidRPr="00884BF2">
        <w:rPr>
          <w:rFonts w:asciiTheme="majorBidi" w:eastAsia="黑体" w:hAnsiTheme="majorBidi" w:cstheme="majorBidi"/>
        </w:rPr>
        <w:t>委员会注意到《可持续发展目标》中关于为每个人提供合法身份的具体目标</w:t>
      </w:r>
      <w:r w:rsidRPr="00884BF2">
        <w:rPr>
          <w:rFonts w:asciiTheme="majorBidi" w:eastAsia="黑体" w:hAnsiTheme="majorBidi" w:cstheme="majorBidi"/>
        </w:rPr>
        <w:t>16.9</w:t>
      </w:r>
      <w:r w:rsidR="001B384C" w:rsidRPr="00884BF2">
        <w:rPr>
          <w:rFonts w:asciiTheme="majorBidi" w:eastAsia="黑体" w:hAnsiTheme="majorBidi" w:cstheme="majorBidi" w:hint="eastAsia"/>
        </w:rPr>
        <w:t>，</w:t>
      </w:r>
      <w:r w:rsidRPr="00884BF2">
        <w:rPr>
          <w:rFonts w:asciiTheme="majorBidi" w:eastAsia="黑体" w:hAnsiTheme="majorBidi" w:cstheme="majorBidi"/>
        </w:rPr>
        <w:t>强烈敦促缔约国：</w:t>
      </w:r>
    </w:p>
    <w:p w:rsidR="00B136F7" w:rsidRPr="00884BF2" w:rsidRDefault="00B136F7" w:rsidP="002B52AF">
      <w:pPr>
        <w:pStyle w:val="SingleTxtGC"/>
        <w:numPr>
          <w:ilvl w:val="0"/>
          <w:numId w:val="1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加紧努力，落实尽早进行出生登记的程序，发放出生证，侧重社区一级的出生登记；</w:t>
      </w:r>
    </w:p>
    <w:p w:rsidR="00B136F7" w:rsidRPr="00884BF2" w:rsidRDefault="00B136F7" w:rsidP="002B52AF">
      <w:pPr>
        <w:pStyle w:val="SingleTxtGC"/>
        <w:numPr>
          <w:ilvl w:val="0"/>
          <w:numId w:val="1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考虑审查与公民资格有关的《宪法》规定，以便确保所有在帕劳出生的儿童都能获得公民资格，避免出现无国籍状态；</w:t>
      </w:r>
    </w:p>
    <w:p w:rsidR="00B136F7" w:rsidRPr="00884BF2" w:rsidRDefault="00B136F7" w:rsidP="002B52AF">
      <w:pPr>
        <w:pStyle w:val="SingleTxtGC"/>
        <w:numPr>
          <w:ilvl w:val="0"/>
          <w:numId w:val="1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考虑批准《关于无国籍人地位的公约》和《减少无国籍状态公约》；</w:t>
      </w:r>
    </w:p>
    <w:p w:rsidR="00B136F7" w:rsidRPr="00884BF2" w:rsidRDefault="00B136F7" w:rsidP="002B52AF">
      <w:pPr>
        <w:pStyle w:val="SingleTxtGC"/>
        <w:numPr>
          <w:ilvl w:val="0"/>
          <w:numId w:val="12"/>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在执行这些建议方面，请联合国难民事务高级专员办事处和联合国儿童基金会等机构提供技术援助。</w:t>
      </w:r>
    </w:p>
    <w:p w:rsidR="00B136F7" w:rsidRPr="00884BF2" w:rsidRDefault="001B4EC7" w:rsidP="001B4EC7">
      <w:pPr>
        <w:pStyle w:val="H1GC"/>
        <w:rPr>
          <w:rStyle w:val="SingleTxtGCChar"/>
        </w:rPr>
      </w:pPr>
      <w:r w:rsidRPr="00884BF2">
        <w:tab/>
      </w:r>
      <w:r w:rsidR="00B136F7" w:rsidRPr="00884BF2">
        <w:t>E.</w:t>
      </w:r>
      <w:r w:rsidRPr="00884BF2">
        <w:tab/>
      </w:r>
      <w:proofErr w:type="gramStart"/>
      <w:r w:rsidR="00B136F7" w:rsidRPr="00884BF2">
        <w:rPr>
          <w:rFonts w:hint="eastAsia"/>
        </w:rPr>
        <w:t>暴力侵害儿童</w:t>
      </w:r>
      <w:proofErr w:type="gramEnd"/>
      <w:r w:rsidRPr="00884BF2">
        <w:br/>
      </w:r>
      <w:r w:rsidR="00B136F7" w:rsidRPr="00884BF2">
        <w:rPr>
          <w:rStyle w:val="SingleTxtGCChar"/>
          <w:rFonts w:hint="eastAsia"/>
        </w:rPr>
        <w:t>(</w:t>
      </w:r>
      <w:r w:rsidR="00B136F7" w:rsidRPr="00884BF2">
        <w:rPr>
          <w:rStyle w:val="SingleTxtGCChar"/>
          <w:rFonts w:hint="eastAsia"/>
        </w:rPr>
        <w:t>第</w:t>
      </w:r>
      <w:r w:rsidR="00B136F7" w:rsidRPr="00884BF2">
        <w:rPr>
          <w:rStyle w:val="SingleTxtGCChar"/>
          <w:rFonts w:hint="eastAsia"/>
        </w:rPr>
        <w:t>19</w:t>
      </w:r>
      <w:r w:rsidR="00B136F7" w:rsidRPr="00884BF2">
        <w:rPr>
          <w:rStyle w:val="SingleTxtGCChar"/>
          <w:rFonts w:hint="eastAsia"/>
        </w:rPr>
        <w:t>条、第</w:t>
      </w:r>
      <w:r w:rsidR="00B136F7" w:rsidRPr="00884BF2">
        <w:rPr>
          <w:rStyle w:val="SingleTxtGCChar"/>
          <w:rFonts w:hint="eastAsia"/>
        </w:rPr>
        <w:t>2</w:t>
      </w:r>
      <w:r w:rsidR="00B136F7" w:rsidRPr="00884BF2">
        <w:rPr>
          <w:rStyle w:val="SingleTxtGCChar"/>
        </w:rPr>
        <w:t>4</w:t>
      </w:r>
      <w:r w:rsidR="00B136F7" w:rsidRPr="00884BF2">
        <w:rPr>
          <w:rStyle w:val="SingleTxtGCChar"/>
          <w:rFonts w:hint="eastAsia"/>
        </w:rPr>
        <w:t>条第</w:t>
      </w:r>
      <w:r w:rsidR="00B136F7" w:rsidRPr="00884BF2">
        <w:rPr>
          <w:rStyle w:val="SingleTxtGCChar"/>
        </w:rPr>
        <w:t>3</w:t>
      </w:r>
      <w:r w:rsidR="00B136F7" w:rsidRPr="00884BF2">
        <w:rPr>
          <w:rStyle w:val="SingleTxtGCChar"/>
          <w:rFonts w:hint="eastAsia"/>
        </w:rPr>
        <w:t>款、第</w:t>
      </w:r>
      <w:r w:rsidR="00B136F7" w:rsidRPr="00884BF2">
        <w:rPr>
          <w:rStyle w:val="SingleTxtGCChar"/>
          <w:rFonts w:hint="eastAsia"/>
        </w:rPr>
        <w:t>28</w:t>
      </w:r>
      <w:r w:rsidR="00B136F7" w:rsidRPr="00884BF2">
        <w:rPr>
          <w:rStyle w:val="SingleTxtGCChar"/>
          <w:rFonts w:hint="eastAsia"/>
        </w:rPr>
        <w:t>条第</w:t>
      </w:r>
      <w:r w:rsidR="00B136F7" w:rsidRPr="00884BF2">
        <w:rPr>
          <w:rStyle w:val="SingleTxtGCChar"/>
        </w:rPr>
        <w:t>2</w:t>
      </w:r>
      <w:r w:rsidR="00B136F7" w:rsidRPr="00884BF2">
        <w:rPr>
          <w:rStyle w:val="SingleTxtGCChar"/>
          <w:rFonts w:hint="eastAsia"/>
        </w:rPr>
        <w:t>款、第</w:t>
      </w:r>
      <w:r w:rsidR="00B136F7" w:rsidRPr="00884BF2">
        <w:rPr>
          <w:rStyle w:val="SingleTxtGCChar"/>
        </w:rPr>
        <w:t>3</w:t>
      </w:r>
      <w:r w:rsidR="00B136F7" w:rsidRPr="00884BF2">
        <w:rPr>
          <w:rStyle w:val="SingleTxtGCChar"/>
          <w:rFonts w:hint="eastAsia"/>
        </w:rPr>
        <w:t>4</w:t>
      </w:r>
      <w:r w:rsidR="00B136F7" w:rsidRPr="00884BF2">
        <w:rPr>
          <w:rStyle w:val="SingleTxtGCChar"/>
          <w:rFonts w:hint="eastAsia"/>
        </w:rPr>
        <w:t>条、第</w:t>
      </w:r>
      <w:r w:rsidR="00B136F7" w:rsidRPr="00884BF2">
        <w:rPr>
          <w:rStyle w:val="SingleTxtGCChar"/>
          <w:rFonts w:hint="eastAsia"/>
        </w:rPr>
        <w:t>37</w:t>
      </w:r>
      <w:r w:rsidR="00B136F7" w:rsidRPr="00884BF2">
        <w:rPr>
          <w:rStyle w:val="SingleTxtGCChar"/>
          <w:rFonts w:hint="eastAsia"/>
        </w:rPr>
        <w:t>条</w:t>
      </w:r>
      <w:r w:rsidR="00B136F7" w:rsidRPr="00884BF2">
        <w:rPr>
          <w:rStyle w:val="SingleTxtGCChar"/>
          <w:rFonts w:hint="eastAsia"/>
        </w:rPr>
        <w:t>(</w:t>
      </w:r>
      <w:r w:rsidR="00B136F7" w:rsidRPr="00884BF2">
        <w:rPr>
          <w:rStyle w:val="SingleTxtGCChar"/>
        </w:rPr>
        <w:t>a</w:t>
      </w:r>
      <w:r w:rsidR="00B136F7" w:rsidRPr="00884BF2">
        <w:rPr>
          <w:rStyle w:val="SingleTxtGCChar"/>
          <w:rFonts w:hint="eastAsia"/>
        </w:rPr>
        <w:t>)</w:t>
      </w:r>
      <w:r w:rsidR="00B136F7" w:rsidRPr="00884BF2">
        <w:rPr>
          <w:rStyle w:val="SingleTxtGCChar"/>
          <w:rFonts w:hint="eastAsia"/>
        </w:rPr>
        <w:t>项和第</w:t>
      </w:r>
      <w:r w:rsidR="00B136F7" w:rsidRPr="00884BF2">
        <w:rPr>
          <w:rStyle w:val="SingleTxtGCChar"/>
          <w:rFonts w:hint="eastAsia"/>
        </w:rPr>
        <w:t>39</w:t>
      </w:r>
      <w:r w:rsidR="00B136F7" w:rsidRPr="00884BF2">
        <w:rPr>
          <w:rStyle w:val="SingleTxtGCChar"/>
          <w:rFonts w:hint="eastAsia"/>
        </w:rPr>
        <w:t>条</w:t>
      </w:r>
      <w:r w:rsidR="00B136F7" w:rsidRPr="00884BF2">
        <w:rPr>
          <w:rStyle w:val="SingleTxtGCChar"/>
          <w:rFonts w:hint="eastAsia"/>
        </w:rPr>
        <w:t>)</w:t>
      </w:r>
    </w:p>
    <w:p w:rsidR="00B136F7" w:rsidRPr="00884BF2" w:rsidRDefault="001B4EC7" w:rsidP="001B4EC7">
      <w:pPr>
        <w:pStyle w:val="H23GC"/>
      </w:pPr>
      <w:r w:rsidRPr="00884BF2">
        <w:tab/>
      </w:r>
      <w:r w:rsidRPr="00884BF2">
        <w:tab/>
      </w:r>
      <w:r w:rsidR="00B136F7" w:rsidRPr="00884BF2">
        <w:rPr>
          <w:rFonts w:hint="eastAsia"/>
        </w:rPr>
        <w:t>体罚</w:t>
      </w:r>
    </w:p>
    <w:p w:rsidR="00B136F7" w:rsidRPr="00884BF2" w:rsidRDefault="00B136F7" w:rsidP="00B136F7">
      <w:pPr>
        <w:pStyle w:val="SingleTxtGC"/>
      </w:pPr>
      <w:r w:rsidRPr="00884BF2">
        <w:t>26.</w:t>
      </w:r>
      <w:r w:rsidR="001B4EC7" w:rsidRPr="00884BF2">
        <w:t xml:space="preserve">  </w:t>
      </w:r>
      <w:r w:rsidRPr="00884BF2">
        <w:rPr>
          <w:rFonts w:hint="eastAsia"/>
        </w:rPr>
        <w:t>委员会注意到，学校制定了禁止实行体罚的政策。但是，委员会严重关切地注意到，相关法律并没有明令禁止使用体罚，而且《国家法典》和《刑法》允许为了对儿童进行惩戒而使用武力。</w:t>
      </w:r>
    </w:p>
    <w:p w:rsidR="00B136F7" w:rsidRPr="00884BF2" w:rsidRDefault="00B136F7" w:rsidP="00B136F7">
      <w:pPr>
        <w:pStyle w:val="SingleTxtGC"/>
        <w:rPr>
          <w:rFonts w:asciiTheme="majorBidi" w:eastAsia="黑体" w:hAnsiTheme="majorBidi" w:cstheme="majorBidi"/>
        </w:rPr>
      </w:pPr>
      <w:r w:rsidRPr="00884BF2">
        <w:rPr>
          <w:rFonts w:asciiTheme="majorBidi" w:eastAsia="黑体" w:hAnsiTheme="majorBidi" w:cstheme="majorBidi"/>
        </w:rPr>
        <w:t>27.</w:t>
      </w:r>
      <w:r w:rsidR="001B4EC7" w:rsidRPr="00884BF2">
        <w:rPr>
          <w:rFonts w:asciiTheme="majorBidi" w:eastAsia="黑体" w:hAnsiTheme="majorBidi" w:cstheme="majorBidi"/>
        </w:rPr>
        <w:t xml:space="preserve">  </w:t>
      </w:r>
      <w:r w:rsidRPr="00884BF2">
        <w:rPr>
          <w:rFonts w:asciiTheme="majorBidi" w:eastAsia="黑体" w:hAnsiTheme="majorBidi" w:cstheme="majorBidi"/>
        </w:rPr>
        <w:t>委员会忆及关于儿童有权受到保护，免遭体罚和其他有辱人格的惩罚的第</w:t>
      </w:r>
      <w:r w:rsidRPr="00884BF2">
        <w:rPr>
          <w:rFonts w:asciiTheme="majorBidi" w:eastAsia="黑体" w:hAnsiTheme="majorBidi" w:cstheme="majorBidi"/>
        </w:rPr>
        <w:t>8</w:t>
      </w:r>
      <w:r w:rsidRPr="00884BF2">
        <w:rPr>
          <w:rFonts w:asciiTheme="majorBidi" w:eastAsia="黑体" w:hAnsiTheme="majorBidi" w:cstheme="majorBidi"/>
        </w:rPr>
        <w:t>号一般性意见</w:t>
      </w:r>
      <w:r w:rsidRPr="00884BF2">
        <w:rPr>
          <w:rFonts w:asciiTheme="majorBidi" w:eastAsia="黑体" w:hAnsiTheme="majorBidi" w:cstheme="majorBidi"/>
        </w:rPr>
        <w:t>(2006</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，敦促缔约国：</w:t>
      </w:r>
    </w:p>
    <w:p w:rsidR="00B136F7" w:rsidRPr="00884BF2" w:rsidRDefault="00B136F7" w:rsidP="00BA37B5">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修改现行立法，特别是《国家法典》和《刑法》，以便明令禁止在任何环境中实行体罚；</w:t>
      </w:r>
    </w:p>
    <w:p w:rsidR="00B136F7" w:rsidRPr="00884BF2" w:rsidRDefault="00B136F7" w:rsidP="00BA37B5">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加强对教师进行采用替代性非暴力惩戒办法的培训，确保这种培训成为教师职前和在职培训方案的组成部分；</w:t>
      </w:r>
    </w:p>
    <w:p w:rsidR="00B136F7" w:rsidRPr="00884BF2" w:rsidRDefault="00B136F7" w:rsidP="00BA37B5">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为父母和所有儿童事务专业人员提供方案，以鼓励使用替代性非暴力惩戒办法；</w:t>
      </w:r>
    </w:p>
    <w:p w:rsidR="00B136F7" w:rsidRPr="00884BF2" w:rsidRDefault="00B136F7" w:rsidP="00BA37B5">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切实执行禁止体罚的规定，并为儿童提供一个申诉机制，特别是在学校提供这样一个机制，以便使儿童能够以安全、保密的方式报告体罚案件；</w:t>
      </w:r>
    </w:p>
    <w:p w:rsidR="00B136F7" w:rsidRPr="00884BF2" w:rsidRDefault="00B136F7" w:rsidP="00BA37B5">
      <w:pPr>
        <w:pStyle w:val="SingleTxtGC"/>
        <w:numPr>
          <w:ilvl w:val="0"/>
          <w:numId w:val="13"/>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加强宣传方案、培训和其他活动，以便提倡改变人们在体罚问题上形成的观念，特别是设法改变学校、家庭和社区在这一问题上形成的观念。</w:t>
      </w:r>
    </w:p>
    <w:p w:rsidR="00B136F7" w:rsidRPr="00884BF2" w:rsidRDefault="001B4EC7" w:rsidP="001B4EC7">
      <w:pPr>
        <w:pStyle w:val="H23GC"/>
      </w:pPr>
      <w:r w:rsidRPr="00884BF2">
        <w:tab/>
      </w:r>
      <w:r w:rsidRPr="00884BF2">
        <w:tab/>
      </w:r>
      <w:r w:rsidR="00B136F7" w:rsidRPr="00884BF2">
        <w:rPr>
          <w:rFonts w:hint="eastAsia"/>
        </w:rPr>
        <w:t>虐待和忽视</w:t>
      </w:r>
    </w:p>
    <w:p w:rsidR="00B136F7" w:rsidRPr="00884BF2" w:rsidRDefault="00B136F7" w:rsidP="00B136F7">
      <w:pPr>
        <w:pStyle w:val="SingleTxtGC"/>
      </w:pPr>
      <w:r w:rsidRPr="00884BF2">
        <w:t>28.</w:t>
      </w:r>
      <w:r w:rsidR="001B4EC7" w:rsidRPr="00884BF2">
        <w:t xml:space="preserve">  </w:t>
      </w:r>
      <w:r w:rsidRPr="00884BF2">
        <w:rPr>
          <w:rFonts w:hint="eastAsia"/>
        </w:rPr>
        <w:t>委员会赞赏地注意到对《刑法》作出的修正，这些修正加重了对侵害儿童的犯罪判处的惩罚；还注意到对《家庭保护法》正在进行审查。但是，委员会仍然严重关切地注意到：</w:t>
      </w:r>
    </w:p>
    <w:p w:rsidR="00B136F7" w:rsidRPr="00884BF2" w:rsidRDefault="00B136F7" w:rsidP="002B52AF">
      <w:pPr>
        <w:pStyle w:val="SingleTxtGC"/>
        <w:numPr>
          <w:ilvl w:val="0"/>
          <w:numId w:val="14"/>
        </w:numPr>
        <w:tabs>
          <w:tab w:val="clear" w:pos="431"/>
          <w:tab w:val="clear" w:pos="1134"/>
          <w:tab w:val="clear" w:pos="1565"/>
          <w:tab w:val="clear" w:pos="1996"/>
          <w:tab w:val="clear" w:pos="2427"/>
          <w:tab w:val="left" w:pos="1985"/>
        </w:tabs>
        <w:ind w:left="1134" w:firstLine="426"/>
      </w:pPr>
      <w:r w:rsidRPr="00884BF2">
        <w:rPr>
          <w:rFonts w:hint="eastAsia"/>
        </w:rPr>
        <w:t>负责制定政策和监督儿童保护事务的专门牵头机构缺乏，因而，儿童保护方面的干预措施无论是从法律还是实践来看都比较薄弱；</w:t>
      </w:r>
    </w:p>
    <w:p w:rsidR="00B136F7" w:rsidRPr="00884BF2" w:rsidRDefault="00B136F7" w:rsidP="002B52AF">
      <w:pPr>
        <w:pStyle w:val="SingleTxtGC"/>
        <w:numPr>
          <w:ilvl w:val="0"/>
          <w:numId w:val="14"/>
        </w:numPr>
        <w:tabs>
          <w:tab w:val="clear" w:pos="431"/>
          <w:tab w:val="clear" w:pos="1134"/>
          <w:tab w:val="clear" w:pos="1565"/>
          <w:tab w:val="clear" w:pos="1996"/>
          <w:tab w:val="clear" w:pos="2427"/>
          <w:tab w:val="left" w:pos="1985"/>
        </w:tabs>
        <w:ind w:left="1134" w:firstLine="426"/>
      </w:pPr>
      <w:r w:rsidRPr="00884BF2">
        <w:rPr>
          <w:rFonts w:hint="eastAsia"/>
        </w:rPr>
        <w:t>接收儿童特别是遭受暴力侵害儿童的系统、庇护设施或寄养家庭缺乏；</w:t>
      </w:r>
    </w:p>
    <w:p w:rsidR="00B136F7" w:rsidRPr="00884BF2" w:rsidRDefault="00B136F7" w:rsidP="002B52AF">
      <w:pPr>
        <w:pStyle w:val="SingleTxtGC"/>
        <w:numPr>
          <w:ilvl w:val="0"/>
          <w:numId w:val="14"/>
        </w:numPr>
        <w:tabs>
          <w:tab w:val="clear" w:pos="431"/>
          <w:tab w:val="clear" w:pos="1134"/>
          <w:tab w:val="clear" w:pos="1565"/>
          <w:tab w:val="clear" w:pos="1996"/>
          <w:tab w:val="clear" w:pos="2427"/>
          <w:tab w:val="left" w:pos="1985"/>
        </w:tabs>
        <w:ind w:left="1134" w:firstLine="426"/>
      </w:pPr>
      <w:r w:rsidRPr="00884BF2">
        <w:rPr>
          <w:rFonts w:hint="eastAsia"/>
        </w:rPr>
        <w:t>为负责照料遭受暴力侵害儿童的人员提供的法律、规程和准则培训不足。</w:t>
      </w:r>
    </w:p>
    <w:p w:rsidR="00B136F7" w:rsidRPr="00884BF2" w:rsidRDefault="008628D9" w:rsidP="00B97843">
      <w:pPr>
        <w:pStyle w:val="SingleTxtGC"/>
        <w:rPr>
          <w:rFonts w:asciiTheme="majorBidi" w:eastAsia="黑体" w:hAnsiTheme="majorBidi" w:cstheme="majorBidi"/>
        </w:rPr>
      </w:pPr>
      <w:r w:rsidRPr="00884BF2">
        <w:t>2</w:t>
      </w:r>
      <w:r w:rsidR="00B136F7" w:rsidRPr="00884BF2">
        <w:t>9</w:t>
      </w:r>
      <w:r w:rsidR="00B136F7" w:rsidRPr="00884BF2">
        <w:rPr>
          <w:rFonts w:asciiTheme="majorBidi" w:eastAsia="黑体" w:hAnsiTheme="majorBidi" w:cstheme="majorBidi"/>
        </w:rPr>
        <w:t>.</w:t>
      </w:r>
      <w:r w:rsidR="001B4EC7" w:rsidRPr="00884BF2">
        <w:rPr>
          <w:rFonts w:asciiTheme="majorBidi" w:eastAsia="黑体" w:hAnsiTheme="majorBidi" w:cstheme="majorBidi"/>
        </w:rPr>
        <w:t xml:space="preserve">  </w:t>
      </w:r>
      <w:r w:rsidR="00B136F7" w:rsidRPr="00884BF2">
        <w:rPr>
          <w:rFonts w:asciiTheme="majorBidi" w:eastAsia="黑体" w:hAnsiTheme="majorBidi" w:cstheme="majorBidi"/>
        </w:rPr>
        <w:t>委员会参照关于儿童有权免遭一切形式的暴力侵害的第</w:t>
      </w:r>
      <w:r w:rsidR="00B136F7" w:rsidRPr="00884BF2">
        <w:rPr>
          <w:rFonts w:asciiTheme="majorBidi" w:eastAsia="黑体" w:hAnsiTheme="majorBidi" w:cstheme="majorBidi"/>
        </w:rPr>
        <w:t>13</w:t>
      </w:r>
      <w:r w:rsidR="00B136F7" w:rsidRPr="00884BF2">
        <w:rPr>
          <w:rFonts w:asciiTheme="majorBidi" w:eastAsia="黑体" w:hAnsiTheme="majorBidi" w:cstheme="majorBidi"/>
        </w:rPr>
        <w:t>号一般性意见</w:t>
      </w:r>
      <w:r w:rsidR="00B136F7" w:rsidRPr="00884BF2">
        <w:rPr>
          <w:rFonts w:asciiTheme="majorBidi" w:eastAsia="黑体" w:hAnsiTheme="majorBidi" w:cstheme="majorBidi"/>
        </w:rPr>
        <w:t>(2011</w:t>
      </w:r>
      <w:r w:rsidR="00B136F7" w:rsidRPr="00884BF2">
        <w:rPr>
          <w:rFonts w:asciiTheme="majorBidi" w:eastAsia="黑体" w:hAnsiTheme="majorBidi" w:cstheme="majorBidi"/>
        </w:rPr>
        <w:t>年</w:t>
      </w:r>
      <w:r w:rsidR="00B136F7" w:rsidRPr="00884BF2">
        <w:rPr>
          <w:rFonts w:asciiTheme="majorBidi" w:eastAsia="黑体" w:hAnsiTheme="majorBidi" w:cstheme="majorBidi"/>
        </w:rPr>
        <w:t>)</w:t>
      </w:r>
      <w:r w:rsidR="00B136F7" w:rsidRPr="00884BF2">
        <w:rPr>
          <w:rFonts w:asciiTheme="majorBidi" w:eastAsia="黑体" w:hAnsiTheme="majorBidi" w:cstheme="majorBidi"/>
        </w:rPr>
        <w:t>，并注意到《可持续发展目标》中关于终止对儿童的侵害、剥削、贩运和所有形式的暴力侵害和虐待儿童现象的具体目标</w:t>
      </w:r>
      <w:r w:rsidR="00B136F7" w:rsidRPr="00884BF2">
        <w:rPr>
          <w:rFonts w:asciiTheme="majorBidi" w:eastAsia="黑体" w:hAnsiTheme="majorBidi" w:cstheme="majorBidi"/>
        </w:rPr>
        <w:t>16.2</w:t>
      </w:r>
      <w:r w:rsidR="00B97843" w:rsidRPr="00884BF2">
        <w:rPr>
          <w:rFonts w:asciiTheme="majorBidi" w:eastAsia="黑体" w:hAnsiTheme="majorBidi" w:cstheme="majorBidi" w:hint="eastAsia"/>
        </w:rPr>
        <w:t>,</w:t>
      </w:r>
      <w:r w:rsidR="00B97843" w:rsidRPr="00884BF2">
        <w:rPr>
          <w:rFonts w:asciiTheme="majorBidi" w:eastAsia="黑体" w:hAnsiTheme="majorBidi" w:cstheme="majorBidi"/>
        </w:rPr>
        <w:t xml:space="preserve"> </w:t>
      </w:r>
      <w:r w:rsidR="00B136F7" w:rsidRPr="00884BF2">
        <w:rPr>
          <w:rFonts w:asciiTheme="majorBidi" w:eastAsia="黑体" w:hAnsiTheme="majorBidi" w:cstheme="majorBidi"/>
        </w:rPr>
        <w:t>敦促缔约国：</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加快修订《家庭保护法》及其行动计划，并为该法和行动计划的执行分配足够的资源；</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设立一个在制定政策和监督儿童保护事务方面发挥牵头作用的专门机构，并为该机构提供适足的资源；</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通过立法和改善机构间合作加强儿童保护系统，以便确保该系统处理虐待和暴力侵害儿童及剥削儿童现象，并提供评估、识别、转送、咨询及康复等方面的服务；</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提供足够资源，以便酌情为遭受暴力侵害的儿童设立庇护所、保护机构和寄养机构，同时设法</w:t>
      </w:r>
      <w:proofErr w:type="gramStart"/>
      <w:r w:rsidRPr="00884BF2">
        <w:rPr>
          <w:rFonts w:asciiTheme="majorBidi" w:eastAsia="黑体" w:hAnsiTheme="majorBidi" w:cstheme="majorBidi"/>
        </w:rPr>
        <w:t>请发展</w:t>
      </w:r>
      <w:proofErr w:type="gramEnd"/>
      <w:r w:rsidRPr="00884BF2">
        <w:rPr>
          <w:rFonts w:asciiTheme="majorBidi" w:eastAsia="黑体" w:hAnsiTheme="majorBidi" w:cstheme="majorBidi"/>
        </w:rPr>
        <w:t>伙伴和非政府组织提供援助，并设法与这两者合作；</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为公共安全局、医疗保健提供者和其他儿童事务工作者提供更多的法律、规程和指导原则培训；</w:t>
      </w:r>
    </w:p>
    <w:p w:rsidR="00B136F7" w:rsidRPr="00884BF2" w:rsidRDefault="00B136F7" w:rsidP="002B52AF">
      <w:pPr>
        <w:pStyle w:val="SingleTxtGC"/>
        <w:numPr>
          <w:ilvl w:val="0"/>
          <w:numId w:val="1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采取一切必要措施，确保公共安全局有足够的人力、技术和资金，特别是拥有专门处理暴力侵害儿童及虐待和剥削儿童案件的人员。</w:t>
      </w:r>
    </w:p>
    <w:p w:rsidR="00B136F7" w:rsidRPr="00884BF2" w:rsidRDefault="00BA1039" w:rsidP="00BA1039">
      <w:pPr>
        <w:pStyle w:val="H23GC"/>
      </w:pPr>
      <w:r w:rsidRPr="00884BF2">
        <w:tab/>
      </w:r>
      <w:r w:rsidRPr="00884BF2">
        <w:tab/>
      </w:r>
      <w:r w:rsidR="00B136F7" w:rsidRPr="00884BF2">
        <w:rPr>
          <w:rFonts w:hint="eastAsia"/>
        </w:rPr>
        <w:t>性剥削和性侵害</w:t>
      </w:r>
    </w:p>
    <w:p w:rsidR="00B136F7" w:rsidRPr="00884BF2" w:rsidRDefault="00B136F7" w:rsidP="00B136F7">
      <w:pPr>
        <w:pStyle w:val="SingleTxtGC"/>
      </w:pPr>
      <w:r w:rsidRPr="00884BF2">
        <w:t>30.</w:t>
      </w:r>
      <w:r w:rsidR="00BA1039" w:rsidRPr="00884BF2">
        <w:t xml:space="preserve">  </w:t>
      </w:r>
      <w:r w:rsidRPr="00884BF2">
        <w:rPr>
          <w:rFonts w:hint="eastAsia"/>
        </w:rPr>
        <w:t>委员会关切地注意到：</w:t>
      </w:r>
    </w:p>
    <w:p w:rsidR="00B136F7" w:rsidRPr="00884BF2" w:rsidRDefault="00B136F7" w:rsidP="002B52AF">
      <w:pPr>
        <w:pStyle w:val="SingleTxtGC"/>
        <w:numPr>
          <w:ilvl w:val="0"/>
          <w:numId w:val="16"/>
        </w:numPr>
        <w:tabs>
          <w:tab w:val="clear" w:pos="431"/>
          <w:tab w:val="clear" w:pos="1134"/>
          <w:tab w:val="clear" w:pos="1565"/>
          <w:tab w:val="clear" w:pos="1996"/>
          <w:tab w:val="clear" w:pos="2427"/>
          <w:tab w:val="left" w:pos="1985"/>
        </w:tabs>
        <w:ind w:left="1134" w:firstLine="426"/>
      </w:pPr>
      <w:r w:rsidRPr="00884BF2">
        <w:rPr>
          <w:rFonts w:hint="eastAsia"/>
        </w:rPr>
        <w:t>专门涉及利用明显带有色情性质的视频、图片和电子图像对儿童进行剥削问题的立法缺乏；</w:t>
      </w:r>
    </w:p>
    <w:p w:rsidR="00B136F7" w:rsidRPr="00884BF2" w:rsidRDefault="00B136F7" w:rsidP="002B52AF">
      <w:pPr>
        <w:pStyle w:val="SingleTxtGC"/>
        <w:numPr>
          <w:ilvl w:val="0"/>
          <w:numId w:val="16"/>
        </w:numPr>
        <w:tabs>
          <w:tab w:val="clear" w:pos="431"/>
          <w:tab w:val="clear" w:pos="1134"/>
          <w:tab w:val="clear" w:pos="1565"/>
          <w:tab w:val="clear" w:pos="1996"/>
          <w:tab w:val="clear" w:pos="2427"/>
          <w:tab w:val="left" w:pos="1985"/>
        </w:tabs>
        <w:ind w:left="1134" w:firstLine="426"/>
      </w:pPr>
      <w:r w:rsidRPr="00884BF2">
        <w:rPr>
          <w:rFonts w:hint="eastAsia"/>
        </w:rPr>
        <w:t>有关性侵害的国内立法并不区分对成人的性攻击和对儿童的性攻击；</w:t>
      </w:r>
    </w:p>
    <w:p w:rsidR="00B136F7" w:rsidRPr="00884BF2" w:rsidRDefault="00B136F7" w:rsidP="002B52AF">
      <w:pPr>
        <w:pStyle w:val="SingleTxtGC"/>
        <w:numPr>
          <w:ilvl w:val="0"/>
          <w:numId w:val="16"/>
        </w:numPr>
        <w:tabs>
          <w:tab w:val="clear" w:pos="431"/>
          <w:tab w:val="clear" w:pos="1134"/>
          <w:tab w:val="clear" w:pos="1565"/>
          <w:tab w:val="clear" w:pos="1996"/>
          <w:tab w:val="clear" w:pos="2427"/>
          <w:tab w:val="left" w:pos="1985"/>
        </w:tabs>
        <w:ind w:left="1134" w:firstLine="426"/>
      </w:pPr>
      <w:r w:rsidRPr="00884BF2">
        <w:rPr>
          <w:rFonts w:hint="eastAsia"/>
        </w:rPr>
        <w:t>男童并不享有和女童同等程度的免遭性侵害的保护；</w:t>
      </w:r>
    </w:p>
    <w:p w:rsidR="00B136F7" w:rsidRPr="00884BF2" w:rsidRDefault="00B136F7" w:rsidP="002B52AF">
      <w:pPr>
        <w:pStyle w:val="SingleTxtGC"/>
        <w:numPr>
          <w:ilvl w:val="0"/>
          <w:numId w:val="16"/>
        </w:numPr>
        <w:tabs>
          <w:tab w:val="clear" w:pos="431"/>
          <w:tab w:val="clear" w:pos="1134"/>
          <w:tab w:val="clear" w:pos="1565"/>
          <w:tab w:val="clear" w:pos="1996"/>
          <w:tab w:val="clear" w:pos="2427"/>
          <w:tab w:val="left" w:pos="1985"/>
        </w:tabs>
        <w:ind w:left="1134" w:firstLine="426"/>
      </w:pPr>
      <w:r w:rsidRPr="00884BF2">
        <w:rPr>
          <w:rFonts w:hint="eastAsia"/>
        </w:rPr>
        <w:t>为遭受性剥削和性侵害的儿童开展的预防和减缓活动，以及为其提供的心理服务不充分。</w:t>
      </w:r>
    </w:p>
    <w:p w:rsidR="00B136F7" w:rsidRPr="00884BF2" w:rsidRDefault="00B136F7" w:rsidP="00B136F7">
      <w:pPr>
        <w:pStyle w:val="SingleTxtGC"/>
        <w:rPr>
          <w:rFonts w:ascii="黑体" w:eastAsia="黑体" w:hAnsi="黑体"/>
        </w:rPr>
      </w:pPr>
      <w:r w:rsidRPr="00884BF2">
        <w:t>31.</w:t>
      </w:r>
      <w:r w:rsidR="00BA1039" w:rsidRPr="00884BF2">
        <w:t xml:space="preserve">  </w:t>
      </w:r>
      <w:r w:rsidRPr="00884BF2">
        <w:rPr>
          <w:rFonts w:ascii="黑体" w:eastAsia="黑体" w:hAnsi="黑体" w:hint="eastAsia"/>
        </w:rPr>
        <w:t>委员会建议缔约国：</w:t>
      </w:r>
    </w:p>
    <w:p w:rsidR="00B136F7" w:rsidRPr="00884BF2" w:rsidRDefault="00B136F7" w:rsidP="002B52AF">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通过立法，专门将利用明显带有色情性质的视频、图片和电子图像对儿童进行剥削定为犯罪；</w:t>
      </w:r>
    </w:p>
    <w:p w:rsidR="00B136F7" w:rsidRPr="00884BF2" w:rsidRDefault="00B136F7" w:rsidP="002B52AF">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将对儿童的性犯罪定为一个专门、单独的犯罪类别，并作出与此种犯罪的严重性相称的审判；</w:t>
      </w:r>
    </w:p>
    <w:p w:rsidR="00B136F7" w:rsidRPr="00884BF2" w:rsidRDefault="00B136F7" w:rsidP="002B52AF">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修改法律，使男童受到和女童同等程度的免遭性侵害的保护；</w:t>
      </w:r>
    </w:p>
    <w:p w:rsidR="00B136F7" w:rsidRPr="00884BF2" w:rsidRDefault="00B136F7" w:rsidP="002B52AF">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针对性侵害和性剥削案件，建立有效的预防和减缓机制，制定有效的程序和准则，并确保为报告此种违法行为建立便于使用、有利于儿童和切实有效的渠道；</w:t>
      </w:r>
    </w:p>
    <w:p w:rsidR="00B136F7" w:rsidRPr="00884BF2" w:rsidRDefault="00B136F7" w:rsidP="002B52AF">
      <w:pPr>
        <w:pStyle w:val="SingleTxtGC"/>
        <w:numPr>
          <w:ilvl w:val="0"/>
          <w:numId w:val="1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确保所有遭受性剥削和性侵害的儿童都能获得心理支助，以便有利于恢复和重新融入社会。</w:t>
      </w:r>
    </w:p>
    <w:p w:rsidR="00B136F7" w:rsidRPr="00884BF2" w:rsidRDefault="00BA1039" w:rsidP="00BA1039">
      <w:pPr>
        <w:pStyle w:val="H23GC"/>
      </w:pPr>
      <w:r w:rsidRPr="00884BF2">
        <w:tab/>
      </w:r>
      <w:r w:rsidRPr="00884BF2">
        <w:tab/>
      </w:r>
      <w:r w:rsidR="00B136F7" w:rsidRPr="00884BF2">
        <w:rPr>
          <w:rFonts w:hint="eastAsia"/>
        </w:rPr>
        <w:t>求助热线</w:t>
      </w:r>
    </w:p>
    <w:p w:rsidR="00B136F7" w:rsidRPr="00884BF2" w:rsidRDefault="00B136F7" w:rsidP="00B136F7">
      <w:pPr>
        <w:pStyle w:val="SingleTxtGC"/>
      </w:pPr>
      <w:r w:rsidRPr="00884BF2">
        <w:t>32.</w:t>
      </w:r>
      <w:r w:rsidR="00BA1039" w:rsidRPr="00884BF2">
        <w:t xml:space="preserve">  </w:t>
      </w:r>
      <w:r w:rsidRPr="00884BF2">
        <w:rPr>
          <w:rFonts w:hint="eastAsia"/>
        </w:rPr>
        <w:t>委员会注意到，缔约国设有直接连接法院，由可向妇女和儿童提供协助的人员管理的求助热线。但是，委员会关切地注意到，为儿童提供的求助热线服务并不充分，而且儿童没有充分意识到求助热线的存在。</w:t>
      </w:r>
    </w:p>
    <w:p w:rsidR="00B136F7" w:rsidRPr="00884BF2" w:rsidRDefault="00B136F7" w:rsidP="00B136F7">
      <w:pPr>
        <w:pStyle w:val="SingleTxtGC"/>
      </w:pPr>
      <w:r w:rsidRPr="00884BF2">
        <w:t>33.</w:t>
      </w:r>
      <w:r w:rsidR="00BA1039" w:rsidRPr="00884BF2">
        <w:t xml:space="preserve">  </w:t>
      </w:r>
      <w:r w:rsidRPr="00884BF2">
        <w:rPr>
          <w:rFonts w:ascii="黑体" w:eastAsia="黑体" w:hAnsi="黑体" w:hint="eastAsia"/>
        </w:rPr>
        <w:t>委员会建议缔约国加强和扩充所有儿童都能利用的国家求助热线服务，就儿童如何利用求助热线服务开展宣传活动，包括为此与相关的非政府组织合作，并且为求助热线服务的切实有效的运作提供必要的人力、资金和技术。</w:t>
      </w:r>
    </w:p>
    <w:p w:rsidR="00B136F7" w:rsidRPr="00884BF2" w:rsidRDefault="00BA1039" w:rsidP="00A86189">
      <w:pPr>
        <w:pStyle w:val="H1GC"/>
        <w:spacing w:before="320"/>
        <w:jc w:val="both"/>
        <w:rPr>
          <w:rStyle w:val="SingleTxtGCChar"/>
          <w:spacing w:val="-8"/>
        </w:rPr>
      </w:pPr>
      <w:r w:rsidRPr="00884BF2">
        <w:tab/>
      </w:r>
      <w:r w:rsidR="00B136F7" w:rsidRPr="00884BF2">
        <w:t>F.</w:t>
      </w:r>
      <w:r w:rsidRPr="00884BF2">
        <w:tab/>
      </w:r>
      <w:proofErr w:type="gramStart"/>
      <w:r w:rsidR="00B136F7" w:rsidRPr="00884BF2">
        <w:rPr>
          <w:rFonts w:hint="eastAsia"/>
        </w:rPr>
        <w:t>家庭环境和替代性照料</w:t>
      </w:r>
      <w:proofErr w:type="gramEnd"/>
      <w:r w:rsidRPr="00884BF2">
        <w:br/>
      </w:r>
      <w:r w:rsidR="00B136F7" w:rsidRPr="00884BF2">
        <w:rPr>
          <w:rStyle w:val="SingleTxtGCChar"/>
          <w:rFonts w:hint="eastAsia"/>
          <w:spacing w:val="-8"/>
        </w:rPr>
        <w:t>(</w:t>
      </w:r>
      <w:r w:rsidR="00B136F7" w:rsidRPr="00884BF2">
        <w:rPr>
          <w:rStyle w:val="SingleTxtGCChar"/>
          <w:rFonts w:hint="eastAsia"/>
          <w:spacing w:val="-8"/>
        </w:rPr>
        <w:t>第</w:t>
      </w:r>
      <w:r w:rsidR="00B136F7" w:rsidRPr="00884BF2">
        <w:rPr>
          <w:rStyle w:val="SingleTxtGCChar"/>
          <w:spacing w:val="-8"/>
        </w:rPr>
        <w:t>5</w:t>
      </w:r>
      <w:r w:rsidR="00B136F7" w:rsidRPr="00884BF2">
        <w:rPr>
          <w:rStyle w:val="SingleTxtGCChar"/>
          <w:rFonts w:hint="eastAsia"/>
          <w:spacing w:val="-8"/>
        </w:rPr>
        <w:t>条、第</w:t>
      </w:r>
      <w:r w:rsidR="00B136F7" w:rsidRPr="00884BF2">
        <w:rPr>
          <w:rStyle w:val="SingleTxtGCChar"/>
          <w:spacing w:val="-8"/>
        </w:rPr>
        <w:t>9-11</w:t>
      </w:r>
      <w:r w:rsidR="00B136F7" w:rsidRPr="00884BF2">
        <w:rPr>
          <w:rStyle w:val="SingleTxtGCChar"/>
          <w:rFonts w:hint="eastAsia"/>
          <w:spacing w:val="-8"/>
        </w:rPr>
        <w:t>条、第</w:t>
      </w:r>
      <w:r w:rsidR="00B136F7" w:rsidRPr="00884BF2">
        <w:rPr>
          <w:rStyle w:val="SingleTxtGCChar"/>
          <w:rFonts w:hint="eastAsia"/>
          <w:spacing w:val="-8"/>
        </w:rPr>
        <w:t>18</w:t>
      </w:r>
      <w:r w:rsidR="00B136F7" w:rsidRPr="00884BF2">
        <w:rPr>
          <w:rStyle w:val="SingleTxtGCChar"/>
          <w:rFonts w:hint="eastAsia"/>
          <w:spacing w:val="-8"/>
        </w:rPr>
        <w:t>条第</w:t>
      </w:r>
      <w:r w:rsidR="00B136F7" w:rsidRPr="00884BF2">
        <w:rPr>
          <w:rStyle w:val="SingleTxtGCChar"/>
          <w:spacing w:val="-8"/>
        </w:rPr>
        <w:t>1</w:t>
      </w:r>
      <w:r w:rsidR="00B136F7" w:rsidRPr="00884BF2">
        <w:rPr>
          <w:rStyle w:val="SingleTxtGCChar"/>
          <w:rFonts w:hint="eastAsia"/>
          <w:spacing w:val="-8"/>
        </w:rPr>
        <w:t>和第</w:t>
      </w:r>
      <w:r w:rsidR="00B136F7" w:rsidRPr="00884BF2">
        <w:rPr>
          <w:rStyle w:val="SingleTxtGCChar"/>
          <w:spacing w:val="-8"/>
        </w:rPr>
        <w:t>2</w:t>
      </w:r>
      <w:r w:rsidR="00B136F7" w:rsidRPr="00884BF2">
        <w:rPr>
          <w:rStyle w:val="SingleTxtGCChar"/>
          <w:rFonts w:hint="eastAsia"/>
          <w:spacing w:val="-8"/>
        </w:rPr>
        <w:t>款、第</w:t>
      </w:r>
      <w:r w:rsidR="00B136F7" w:rsidRPr="00884BF2">
        <w:rPr>
          <w:rStyle w:val="SingleTxtGCChar"/>
          <w:spacing w:val="-8"/>
        </w:rPr>
        <w:t>20-21</w:t>
      </w:r>
      <w:r w:rsidR="00B136F7" w:rsidRPr="00884BF2">
        <w:rPr>
          <w:rStyle w:val="SingleTxtGCChar"/>
          <w:rFonts w:hint="eastAsia"/>
          <w:spacing w:val="-8"/>
        </w:rPr>
        <w:t>条、第</w:t>
      </w:r>
      <w:r w:rsidR="00B136F7" w:rsidRPr="00884BF2">
        <w:rPr>
          <w:rStyle w:val="SingleTxtGCChar"/>
          <w:rFonts w:hint="eastAsia"/>
          <w:spacing w:val="-8"/>
        </w:rPr>
        <w:t>25</w:t>
      </w:r>
      <w:r w:rsidR="00B136F7" w:rsidRPr="00884BF2">
        <w:rPr>
          <w:rStyle w:val="SingleTxtGCChar"/>
          <w:rFonts w:hint="eastAsia"/>
          <w:spacing w:val="-8"/>
        </w:rPr>
        <w:t>条和第</w:t>
      </w:r>
      <w:r w:rsidR="00B136F7" w:rsidRPr="00884BF2">
        <w:rPr>
          <w:rStyle w:val="SingleTxtGCChar"/>
          <w:rFonts w:hint="eastAsia"/>
          <w:spacing w:val="-8"/>
        </w:rPr>
        <w:t>27</w:t>
      </w:r>
      <w:r w:rsidR="00B136F7" w:rsidRPr="00884BF2">
        <w:rPr>
          <w:rStyle w:val="SingleTxtGCChar"/>
          <w:rFonts w:hint="eastAsia"/>
          <w:spacing w:val="-8"/>
        </w:rPr>
        <w:t>条第</w:t>
      </w:r>
      <w:r w:rsidR="00B136F7" w:rsidRPr="00884BF2">
        <w:rPr>
          <w:rStyle w:val="SingleTxtGCChar"/>
          <w:spacing w:val="-8"/>
        </w:rPr>
        <w:t>4</w:t>
      </w:r>
      <w:r w:rsidR="00B136F7" w:rsidRPr="00884BF2">
        <w:rPr>
          <w:rStyle w:val="SingleTxtGCChar"/>
          <w:rFonts w:hint="eastAsia"/>
          <w:spacing w:val="-8"/>
        </w:rPr>
        <w:t>款</w:t>
      </w:r>
      <w:r w:rsidR="00B136F7" w:rsidRPr="00884BF2">
        <w:rPr>
          <w:rStyle w:val="SingleTxtGCChar"/>
          <w:spacing w:val="-8"/>
        </w:rPr>
        <w:t>)</w:t>
      </w:r>
    </w:p>
    <w:p w:rsidR="00B136F7" w:rsidRPr="00884BF2" w:rsidRDefault="00BA1039" w:rsidP="00BA1039">
      <w:pPr>
        <w:pStyle w:val="H23GC"/>
      </w:pPr>
      <w:r w:rsidRPr="00884BF2">
        <w:tab/>
      </w:r>
      <w:r w:rsidRPr="00884BF2">
        <w:tab/>
      </w:r>
      <w:r w:rsidR="00B136F7" w:rsidRPr="00884BF2">
        <w:rPr>
          <w:rFonts w:hint="eastAsia"/>
        </w:rPr>
        <w:t>失去家庭环境的儿童</w:t>
      </w:r>
    </w:p>
    <w:p w:rsidR="00B136F7" w:rsidRPr="00884BF2" w:rsidRDefault="00B136F7" w:rsidP="00B136F7">
      <w:pPr>
        <w:pStyle w:val="SingleTxtGC"/>
      </w:pPr>
      <w:r w:rsidRPr="00884BF2">
        <w:t>34.</w:t>
      </w:r>
      <w:r w:rsidR="00BA1039" w:rsidRPr="00884BF2">
        <w:t xml:space="preserve">  </w:t>
      </w:r>
      <w:r w:rsidRPr="00884BF2">
        <w:rPr>
          <w:rFonts w:hint="eastAsia"/>
        </w:rPr>
        <w:t>委员会关切地注意到，在大家庭无法照料</w:t>
      </w:r>
      <w:r w:rsidRPr="00884BF2">
        <w:rPr>
          <w:rFonts w:hint="eastAsia"/>
          <w:spacing w:val="-4"/>
        </w:rPr>
        <w:t>儿童的情况下，诸如寄养照料等替代性照料办法缺乏；而且，对儿童的替代性照</w:t>
      </w:r>
      <w:r w:rsidRPr="00884BF2">
        <w:rPr>
          <w:rFonts w:hint="eastAsia"/>
        </w:rPr>
        <w:t>料实行监管的法律框架、政策或一套最低标准缺乏。委员会还关切地注意到，被安置在大家庭的儿童得不到监管。</w:t>
      </w:r>
    </w:p>
    <w:p w:rsidR="00B136F7" w:rsidRPr="00884BF2" w:rsidRDefault="00B136F7" w:rsidP="00B136F7">
      <w:pPr>
        <w:pStyle w:val="SingleTxtGC"/>
      </w:pPr>
      <w:r w:rsidRPr="00884BF2">
        <w:t>35.</w:t>
      </w:r>
      <w:r w:rsidR="00BA1039" w:rsidRPr="00884BF2">
        <w:t xml:space="preserve">  </w:t>
      </w:r>
      <w:r w:rsidRPr="00884BF2">
        <w:rPr>
          <w:rFonts w:ascii="黑体" w:eastAsia="黑体" w:hAnsi="黑体" w:hint="eastAsia"/>
        </w:rPr>
        <w:t>委员会提醒缔约国注意《儿童的替代性照料准则》，建议缔约国：</w:t>
      </w:r>
    </w:p>
    <w:p w:rsidR="00B136F7" w:rsidRPr="00884BF2" w:rsidRDefault="00B136F7"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制定替代性照料政策和最低标准，以便对儿童的替代性照料实行监管；</w:t>
      </w:r>
    </w:p>
    <w:p w:rsidR="00B136F7" w:rsidRPr="00884BF2" w:rsidRDefault="00B136F7"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为由亲属</w:t>
      </w:r>
      <w:r w:rsidRPr="00884BF2">
        <w:rPr>
          <w:rFonts w:asciiTheme="majorBidi" w:eastAsia="黑体" w:hAnsiTheme="majorBidi" w:cstheme="majorBidi"/>
        </w:rPr>
        <w:t>/</w:t>
      </w:r>
      <w:r w:rsidRPr="00884BF2">
        <w:rPr>
          <w:rFonts w:asciiTheme="majorBidi" w:eastAsia="黑体" w:hAnsiTheme="majorBidi" w:cstheme="majorBidi"/>
        </w:rPr>
        <w:t>大家庭负责照料的儿童提供一切必要资源、社会福利服务和支助；</w:t>
      </w:r>
    </w:p>
    <w:p w:rsidR="00B136F7" w:rsidRPr="00884BF2" w:rsidRDefault="00B136F7"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pacing w:val="-6"/>
        </w:rPr>
      </w:pPr>
      <w:r w:rsidRPr="00884BF2">
        <w:rPr>
          <w:rFonts w:asciiTheme="majorBidi" w:eastAsia="黑体" w:hAnsiTheme="majorBidi" w:cstheme="majorBidi"/>
        </w:rPr>
        <w:t>制定</w:t>
      </w:r>
      <w:r w:rsidRPr="00884BF2">
        <w:rPr>
          <w:rFonts w:asciiTheme="majorBidi" w:eastAsia="黑体" w:hAnsiTheme="majorBidi" w:cstheme="majorBidi"/>
          <w:spacing w:val="-6"/>
        </w:rPr>
        <w:t>法律框架、政策和一套最低标准，以便对儿童的家庭照料实行监督；</w:t>
      </w:r>
    </w:p>
    <w:p w:rsidR="008A0796" w:rsidRPr="00884BF2" w:rsidRDefault="008A0796"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spacing w:val="-6"/>
        </w:rPr>
      </w:pPr>
      <w:r w:rsidRPr="00884BF2">
        <w:rPr>
          <w:rFonts w:asciiTheme="majorBidi" w:eastAsia="黑体" w:hAnsiTheme="majorBidi" w:cstheme="majorBidi" w:hint="eastAsia"/>
          <w:spacing w:val="-6"/>
        </w:rPr>
        <w:t>建立替代性</w:t>
      </w:r>
      <w:r w:rsidRPr="00884BF2">
        <w:rPr>
          <w:rFonts w:asciiTheme="majorBidi" w:eastAsia="黑体" w:hAnsiTheme="majorBidi" w:cstheme="majorBidi"/>
          <w:spacing w:val="-6"/>
        </w:rPr>
        <w:t>照料制度</w:t>
      </w:r>
      <w:r w:rsidR="00CA2712" w:rsidRPr="00884BF2">
        <w:rPr>
          <w:rFonts w:asciiTheme="majorBidi" w:eastAsia="黑体" w:hAnsiTheme="majorBidi" w:cstheme="majorBidi" w:hint="eastAsia"/>
          <w:spacing w:val="-6"/>
        </w:rPr>
        <w:t>，以安置</w:t>
      </w:r>
      <w:r w:rsidR="00DA39C1" w:rsidRPr="00884BF2">
        <w:rPr>
          <w:rFonts w:asciiTheme="majorBidi" w:eastAsia="黑体" w:hAnsiTheme="majorBidi" w:cstheme="majorBidi" w:hint="eastAsia"/>
          <w:spacing w:val="-6"/>
        </w:rPr>
        <w:t>家庭</w:t>
      </w:r>
      <w:r w:rsidR="004E03B5" w:rsidRPr="00884BF2">
        <w:rPr>
          <w:rFonts w:asciiTheme="majorBidi" w:eastAsia="黑体" w:hAnsiTheme="majorBidi" w:cstheme="majorBidi" w:hint="eastAsia"/>
          <w:spacing w:val="-6"/>
        </w:rPr>
        <w:t>无</w:t>
      </w:r>
      <w:r w:rsidR="004E03B5" w:rsidRPr="00884BF2">
        <w:rPr>
          <w:rFonts w:asciiTheme="majorBidi" w:eastAsia="黑体" w:hAnsiTheme="majorBidi" w:cstheme="majorBidi"/>
          <w:spacing w:val="-6"/>
        </w:rPr>
        <w:t>力照料的儿童；</w:t>
      </w:r>
    </w:p>
    <w:p w:rsidR="00B136F7" w:rsidRPr="00884BF2" w:rsidRDefault="00B136F7"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就所有现有的替代性照料制定质量标准，并在就替代性照料作出任何决定之时考虑到儿童的意见；</w:t>
      </w:r>
    </w:p>
    <w:p w:rsidR="00B136F7" w:rsidRPr="00884BF2" w:rsidRDefault="00B136F7" w:rsidP="002B52AF">
      <w:pPr>
        <w:pStyle w:val="SingleTxtGC"/>
        <w:numPr>
          <w:ilvl w:val="0"/>
          <w:numId w:val="18"/>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确保对将儿童交由家庭外照料的做法进行定期审查，监测这种照料的质量，包括为此规定报告儿童遭受虐待的事件，以及对此</w:t>
      </w:r>
      <w:proofErr w:type="gramStart"/>
      <w:r w:rsidRPr="00884BF2">
        <w:rPr>
          <w:rFonts w:asciiTheme="majorBidi" w:eastAsia="黑体" w:hAnsiTheme="majorBidi" w:cstheme="majorBidi"/>
        </w:rPr>
        <w:t>种事件</w:t>
      </w:r>
      <w:proofErr w:type="gramEnd"/>
      <w:r w:rsidRPr="00884BF2">
        <w:rPr>
          <w:rFonts w:asciiTheme="majorBidi" w:eastAsia="黑体" w:hAnsiTheme="majorBidi" w:cstheme="majorBidi"/>
        </w:rPr>
        <w:t>进行补救。</w:t>
      </w:r>
    </w:p>
    <w:p w:rsidR="00B136F7" w:rsidRPr="00884BF2" w:rsidRDefault="00BA1039" w:rsidP="00BA1039">
      <w:pPr>
        <w:pStyle w:val="H23GC"/>
      </w:pPr>
      <w:r w:rsidRPr="00884BF2">
        <w:tab/>
      </w:r>
      <w:r w:rsidRPr="00884BF2">
        <w:tab/>
      </w:r>
      <w:r w:rsidR="00B136F7" w:rsidRPr="00884BF2">
        <w:rPr>
          <w:rFonts w:hint="eastAsia"/>
        </w:rPr>
        <w:t>收养</w:t>
      </w:r>
    </w:p>
    <w:p w:rsidR="00B136F7" w:rsidRPr="00884BF2" w:rsidRDefault="00B136F7" w:rsidP="00B136F7">
      <w:pPr>
        <w:pStyle w:val="SingleTxtGC"/>
        <w:rPr>
          <w:rFonts w:asciiTheme="minorEastAsia" w:eastAsiaTheme="minorEastAsia" w:hAnsiTheme="minorEastAsia"/>
        </w:rPr>
      </w:pPr>
      <w:r w:rsidRPr="00884BF2">
        <w:t>36</w:t>
      </w:r>
      <w:r w:rsidRPr="00884BF2">
        <w:rPr>
          <w:rFonts w:asciiTheme="minorEastAsia" w:eastAsiaTheme="minorEastAsia" w:hAnsiTheme="minorEastAsia"/>
        </w:rPr>
        <w:t>.</w:t>
      </w:r>
      <w:r w:rsidR="00BA1039" w:rsidRPr="00884BF2">
        <w:rPr>
          <w:rFonts w:asciiTheme="minorEastAsia" w:eastAsiaTheme="minorEastAsia" w:hAnsiTheme="minorEastAsia"/>
        </w:rPr>
        <w:t xml:space="preserve">  </w:t>
      </w:r>
      <w:r w:rsidRPr="00884BF2">
        <w:rPr>
          <w:rFonts w:asciiTheme="minorEastAsia" w:eastAsiaTheme="minorEastAsia" w:hAnsiTheme="minorEastAsia"/>
        </w:rPr>
        <w:t>委员会</w:t>
      </w:r>
      <w:r w:rsidRPr="00884BF2">
        <w:rPr>
          <w:rFonts w:asciiTheme="minorEastAsia" w:eastAsiaTheme="minorEastAsia" w:hAnsiTheme="minorEastAsia" w:hint="eastAsia"/>
        </w:rPr>
        <w:t>严重关切地注意到：</w:t>
      </w:r>
    </w:p>
    <w:p w:rsidR="00B136F7" w:rsidRPr="00884BF2" w:rsidRDefault="00B136F7" w:rsidP="002B52AF">
      <w:pPr>
        <w:pStyle w:val="SingleTxtGC"/>
        <w:numPr>
          <w:ilvl w:val="0"/>
          <w:numId w:val="19"/>
        </w:numPr>
        <w:tabs>
          <w:tab w:val="clear" w:pos="431"/>
          <w:tab w:val="clear" w:pos="1134"/>
          <w:tab w:val="clear" w:pos="1565"/>
          <w:tab w:val="clear" w:pos="1996"/>
          <w:tab w:val="clear" w:pos="2427"/>
          <w:tab w:val="left" w:pos="1985"/>
        </w:tabs>
        <w:ind w:left="1134" w:firstLine="426"/>
        <w:rPr>
          <w:rFonts w:asciiTheme="minorEastAsia" w:eastAsiaTheme="minorEastAsia" w:hAnsiTheme="minorEastAsia" w:cstheme="majorBidi"/>
          <w:spacing w:val="-4"/>
        </w:rPr>
      </w:pPr>
      <w:r w:rsidRPr="00884BF2">
        <w:rPr>
          <w:rFonts w:asciiTheme="minorEastAsia" w:eastAsiaTheme="minorEastAsia" w:hAnsiTheme="minorEastAsia" w:cstheme="majorBidi"/>
          <w:spacing w:val="-4"/>
        </w:rPr>
        <w:t>关于收养的专门法律缺乏，而且正式负责对收养程序进行监管机构缺乏；</w:t>
      </w:r>
    </w:p>
    <w:p w:rsidR="00B136F7" w:rsidRPr="00884BF2" w:rsidRDefault="00B136F7" w:rsidP="002B52AF">
      <w:pPr>
        <w:pStyle w:val="SingleTxtGC"/>
        <w:numPr>
          <w:ilvl w:val="0"/>
          <w:numId w:val="19"/>
        </w:numPr>
        <w:tabs>
          <w:tab w:val="clear" w:pos="431"/>
          <w:tab w:val="clear" w:pos="1134"/>
          <w:tab w:val="clear" w:pos="1565"/>
          <w:tab w:val="clear" w:pos="1996"/>
          <w:tab w:val="clear" w:pos="2427"/>
          <w:tab w:val="left" w:pos="1985"/>
        </w:tabs>
        <w:ind w:left="1134" w:firstLine="426"/>
        <w:rPr>
          <w:rFonts w:asciiTheme="minorEastAsia" w:eastAsiaTheme="minorEastAsia" w:hAnsiTheme="minorEastAsia" w:cstheme="majorBidi"/>
        </w:rPr>
      </w:pPr>
      <w:r w:rsidRPr="00884BF2">
        <w:rPr>
          <w:rFonts w:asciiTheme="minorEastAsia" w:eastAsiaTheme="minorEastAsia" w:hAnsiTheme="minorEastAsia" w:cstheme="majorBidi"/>
        </w:rPr>
        <w:t>在儿童由其大家庭或同一社区成员以传统/习惯收养方式收养的情形中，无须通过法院办理正式登记手续。</w:t>
      </w:r>
    </w:p>
    <w:p w:rsidR="00B136F7" w:rsidRPr="00884BF2" w:rsidRDefault="00B136F7" w:rsidP="00B136F7">
      <w:pPr>
        <w:pStyle w:val="SingleTxtGC"/>
        <w:rPr>
          <w:rFonts w:eastAsia="黑体"/>
        </w:rPr>
      </w:pPr>
      <w:r w:rsidRPr="00884BF2">
        <w:t>37.</w:t>
      </w:r>
      <w:r w:rsidR="00BA1039" w:rsidRPr="00884BF2">
        <w:t xml:space="preserve">  </w:t>
      </w:r>
      <w:r w:rsidRPr="00884BF2">
        <w:rPr>
          <w:rFonts w:eastAsia="黑体"/>
        </w:rPr>
        <w:t>委员会敦促缔约国：</w:t>
      </w:r>
    </w:p>
    <w:p w:rsidR="00B136F7" w:rsidRPr="00884BF2" w:rsidRDefault="00B136F7" w:rsidP="002B52AF">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884BF2">
        <w:rPr>
          <w:rFonts w:eastAsia="黑体"/>
        </w:rPr>
        <w:t>颁布收养法，建立具有适足资源的机构，对正式收养程序进行监管，包括在跨国收养情形中与他国儿童收养机构进行联络；</w:t>
      </w:r>
    </w:p>
    <w:p w:rsidR="00B136F7" w:rsidRPr="00884BF2" w:rsidRDefault="00B136F7" w:rsidP="002B52AF">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884BF2">
        <w:rPr>
          <w:rFonts w:eastAsia="黑体"/>
        </w:rPr>
        <w:t>在儿童由其大家庭或同一社区成员收养的情形中，确保具备法律保障措施及通过法院办理正式登记手续；</w:t>
      </w:r>
    </w:p>
    <w:p w:rsidR="00B136F7" w:rsidRPr="00884BF2" w:rsidRDefault="00B136F7" w:rsidP="002B52AF">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884BF2">
        <w:rPr>
          <w:rFonts w:eastAsia="黑体"/>
        </w:rPr>
        <w:t>提高社区对正式收养作为传统</w:t>
      </w:r>
      <w:r w:rsidRPr="00884BF2">
        <w:rPr>
          <w:rFonts w:eastAsia="黑体"/>
        </w:rPr>
        <w:t>/</w:t>
      </w:r>
      <w:r w:rsidRPr="00884BF2">
        <w:rPr>
          <w:rFonts w:eastAsia="黑体"/>
        </w:rPr>
        <w:t>习惯收养方式的一种替代办法的认识；</w:t>
      </w:r>
    </w:p>
    <w:p w:rsidR="00B136F7" w:rsidRPr="00884BF2" w:rsidRDefault="00B136F7" w:rsidP="002B52AF">
      <w:pPr>
        <w:pStyle w:val="SingleTxtGC"/>
        <w:numPr>
          <w:ilvl w:val="0"/>
          <w:numId w:val="20"/>
        </w:numPr>
        <w:tabs>
          <w:tab w:val="clear" w:pos="431"/>
          <w:tab w:val="clear" w:pos="1134"/>
          <w:tab w:val="clear" w:pos="1565"/>
          <w:tab w:val="clear" w:pos="1996"/>
          <w:tab w:val="clear" w:pos="2427"/>
          <w:tab w:val="left" w:pos="1985"/>
        </w:tabs>
        <w:ind w:left="1134" w:firstLine="426"/>
        <w:rPr>
          <w:rFonts w:eastAsia="黑体"/>
        </w:rPr>
      </w:pPr>
      <w:r w:rsidRPr="00884BF2">
        <w:rPr>
          <w:rFonts w:eastAsia="黑体"/>
        </w:rPr>
        <w:t>考虑批准《关于在跨国收养方面保护儿童和进行合作的海牙公约》。</w:t>
      </w:r>
    </w:p>
    <w:p w:rsidR="00B136F7" w:rsidRPr="00884BF2" w:rsidRDefault="00BA1039" w:rsidP="00BA1039">
      <w:pPr>
        <w:pStyle w:val="H1GC"/>
        <w:rPr>
          <w:rStyle w:val="SingleTxtGCChar"/>
        </w:rPr>
      </w:pPr>
      <w:r w:rsidRPr="00884BF2">
        <w:tab/>
      </w:r>
      <w:r w:rsidR="00B136F7" w:rsidRPr="00884BF2">
        <w:t>G.</w:t>
      </w:r>
      <w:r w:rsidRPr="00884BF2">
        <w:tab/>
      </w:r>
      <w:r w:rsidR="00B136F7" w:rsidRPr="00884BF2">
        <w:rPr>
          <w:rFonts w:hint="eastAsia"/>
        </w:rPr>
        <w:t>残疾、</w:t>
      </w:r>
      <w:proofErr w:type="gramStart"/>
      <w:r w:rsidR="00B136F7" w:rsidRPr="00884BF2">
        <w:rPr>
          <w:rFonts w:hint="eastAsia"/>
        </w:rPr>
        <w:t>基本健康和福利</w:t>
      </w:r>
      <w:proofErr w:type="gramEnd"/>
      <w:r w:rsidRPr="00884BF2">
        <w:br/>
      </w:r>
      <w:r w:rsidR="00B136F7" w:rsidRPr="00884BF2">
        <w:rPr>
          <w:rStyle w:val="SingleTxtGCChar"/>
          <w:rFonts w:hint="eastAsia"/>
        </w:rPr>
        <w:t>(</w:t>
      </w:r>
      <w:r w:rsidR="00B136F7" w:rsidRPr="00884BF2">
        <w:rPr>
          <w:rStyle w:val="SingleTxtGCChar"/>
          <w:rFonts w:hint="eastAsia"/>
          <w:spacing w:val="6"/>
        </w:rPr>
        <w:t>第</w:t>
      </w:r>
      <w:r w:rsidR="00B136F7" w:rsidRPr="00884BF2">
        <w:rPr>
          <w:rStyle w:val="SingleTxtGCChar"/>
          <w:spacing w:val="6"/>
        </w:rPr>
        <w:t>6</w:t>
      </w:r>
      <w:r w:rsidR="00B136F7" w:rsidRPr="00884BF2">
        <w:rPr>
          <w:rStyle w:val="SingleTxtGCChar"/>
          <w:rFonts w:hint="eastAsia"/>
          <w:spacing w:val="6"/>
        </w:rPr>
        <w:t>条、第</w:t>
      </w:r>
      <w:r w:rsidR="00B136F7" w:rsidRPr="00884BF2">
        <w:rPr>
          <w:rStyle w:val="SingleTxtGCChar"/>
          <w:rFonts w:hint="eastAsia"/>
          <w:spacing w:val="6"/>
        </w:rPr>
        <w:t>18</w:t>
      </w:r>
      <w:r w:rsidR="00B136F7" w:rsidRPr="00884BF2">
        <w:rPr>
          <w:rStyle w:val="SingleTxtGCChar"/>
          <w:rFonts w:hint="eastAsia"/>
          <w:spacing w:val="6"/>
        </w:rPr>
        <w:t>条第</w:t>
      </w:r>
      <w:r w:rsidR="00B136F7" w:rsidRPr="00884BF2">
        <w:rPr>
          <w:rStyle w:val="SingleTxtGCChar"/>
          <w:spacing w:val="6"/>
        </w:rPr>
        <w:t>3</w:t>
      </w:r>
      <w:r w:rsidR="00B136F7" w:rsidRPr="00884BF2">
        <w:rPr>
          <w:rStyle w:val="SingleTxtGCChar"/>
          <w:rFonts w:hint="eastAsia"/>
          <w:spacing w:val="6"/>
        </w:rPr>
        <w:t>款、第</w:t>
      </w:r>
      <w:r w:rsidR="00B136F7" w:rsidRPr="00884BF2">
        <w:rPr>
          <w:rStyle w:val="SingleTxtGCChar"/>
          <w:spacing w:val="2"/>
        </w:rPr>
        <w:t>23</w:t>
      </w:r>
      <w:r w:rsidR="00B136F7" w:rsidRPr="00884BF2">
        <w:rPr>
          <w:rStyle w:val="SingleTxtGCChar"/>
          <w:rFonts w:hint="eastAsia"/>
          <w:spacing w:val="2"/>
        </w:rPr>
        <w:t>条、第</w:t>
      </w:r>
      <w:r w:rsidR="00B136F7" w:rsidRPr="00884BF2">
        <w:rPr>
          <w:rStyle w:val="SingleTxtGCChar"/>
          <w:rFonts w:hint="eastAsia"/>
          <w:spacing w:val="2"/>
        </w:rPr>
        <w:t>24</w:t>
      </w:r>
      <w:r w:rsidR="00B136F7" w:rsidRPr="00884BF2">
        <w:rPr>
          <w:rStyle w:val="SingleTxtGCChar"/>
          <w:rFonts w:hint="eastAsia"/>
          <w:spacing w:val="2"/>
        </w:rPr>
        <w:t>条、第</w:t>
      </w:r>
      <w:r w:rsidR="00B136F7" w:rsidRPr="00884BF2">
        <w:rPr>
          <w:rStyle w:val="SingleTxtGCChar"/>
          <w:rFonts w:hint="eastAsia"/>
          <w:spacing w:val="2"/>
        </w:rPr>
        <w:t>26</w:t>
      </w:r>
      <w:r w:rsidR="00B136F7" w:rsidRPr="00884BF2">
        <w:rPr>
          <w:rStyle w:val="SingleTxtGCChar"/>
          <w:rFonts w:hint="eastAsia"/>
          <w:spacing w:val="2"/>
        </w:rPr>
        <w:t>条</w:t>
      </w:r>
      <w:r w:rsidR="00B136F7" w:rsidRPr="00884BF2">
        <w:rPr>
          <w:rStyle w:val="SingleTxtGCChar"/>
          <w:rFonts w:hint="eastAsia"/>
          <w:spacing w:val="6"/>
        </w:rPr>
        <w:t>、第</w:t>
      </w:r>
      <w:r w:rsidR="00B136F7" w:rsidRPr="00884BF2">
        <w:rPr>
          <w:rStyle w:val="SingleTxtGCChar"/>
          <w:rFonts w:hint="eastAsia"/>
          <w:spacing w:val="6"/>
        </w:rPr>
        <w:t>27</w:t>
      </w:r>
      <w:r w:rsidR="00B136F7" w:rsidRPr="00884BF2">
        <w:rPr>
          <w:rStyle w:val="SingleTxtGCChar"/>
          <w:rFonts w:hint="eastAsia"/>
          <w:spacing w:val="6"/>
        </w:rPr>
        <w:t>条第</w:t>
      </w:r>
      <w:r w:rsidR="00B136F7" w:rsidRPr="00884BF2">
        <w:rPr>
          <w:rStyle w:val="SingleTxtGCChar"/>
          <w:spacing w:val="6"/>
        </w:rPr>
        <w:t>1-3</w:t>
      </w:r>
      <w:r w:rsidR="00B136F7" w:rsidRPr="00884BF2">
        <w:rPr>
          <w:rStyle w:val="SingleTxtGCChar"/>
          <w:rFonts w:hint="eastAsia"/>
          <w:spacing w:val="6"/>
        </w:rPr>
        <w:t>款</w:t>
      </w:r>
      <w:r w:rsidR="00B136F7" w:rsidRPr="00884BF2">
        <w:rPr>
          <w:rStyle w:val="SingleTxtGCChar"/>
          <w:rFonts w:hint="eastAsia"/>
        </w:rPr>
        <w:t>和第</w:t>
      </w:r>
      <w:r w:rsidR="00B136F7" w:rsidRPr="00884BF2">
        <w:rPr>
          <w:rStyle w:val="SingleTxtGCChar"/>
        </w:rPr>
        <w:t>33</w:t>
      </w:r>
      <w:r w:rsidR="00B136F7" w:rsidRPr="00884BF2">
        <w:rPr>
          <w:rStyle w:val="SingleTxtGCChar"/>
          <w:rFonts w:hint="eastAsia"/>
        </w:rPr>
        <w:t>条</w:t>
      </w:r>
      <w:r w:rsidR="00B136F7" w:rsidRPr="00884BF2">
        <w:rPr>
          <w:rStyle w:val="SingleTxtGCChar"/>
          <w:rFonts w:hint="eastAsia"/>
        </w:rPr>
        <w:t>)</w:t>
      </w:r>
    </w:p>
    <w:p w:rsidR="00B136F7" w:rsidRPr="00884BF2" w:rsidRDefault="00EA6F2E" w:rsidP="00B37DC1">
      <w:pPr>
        <w:pStyle w:val="H23GC"/>
        <w:spacing w:before="360"/>
      </w:pPr>
      <w:r w:rsidRPr="00884BF2">
        <w:tab/>
      </w:r>
      <w:r w:rsidRPr="00884BF2">
        <w:tab/>
      </w:r>
      <w:r w:rsidR="00B136F7" w:rsidRPr="00884BF2">
        <w:rPr>
          <w:rFonts w:hint="eastAsia"/>
        </w:rPr>
        <w:t>残疾儿童</w:t>
      </w:r>
    </w:p>
    <w:p w:rsidR="00B136F7" w:rsidRPr="00884BF2" w:rsidRDefault="00B136F7" w:rsidP="00B37DC1">
      <w:pPr>
        <w:pStyle w:val="SingleTxtGC"/>
        <w:spacing w:after="180"/>
      </w:pPr>
      <w:r w:rsidRPr="00884BF2">
        <w:t>38.</w:t>
      </w:r>
      <w:r w:rsidR="00EA6F2E" w:rsidRPr="00884BF2">
        <w:t xml:space="preserve">  </w:t>
      </w:r>
      <w:r w:rsidRPr="00884BF2">
        <w:rPr>
          <w:rFonts w:hint="eastAsia"/>
        </w:rPr>
        <w:t>委员会赞赏地注意到残疾人政策草案，还注意到，帕劳严重残疾者资金方案增加了每月向受益人包括儿童支付的援助金数额。但是，委员会感到严重关切的是：</w:t>
      </w:r>
    </w:p>
    <w:p w:rsidR="00B136F7" w:rsidRPr="00884BF2" w:rsidRDefault="00B136F7" w:rsidP="002B52AF">
      <w:pPr>
        <w:pStyle w:val="SingleTxtGC"/>
        <w:numPr>
          <w:ilvl w:val="0"/>
          <w:numId w:val="21"/>
        </w:numPr>
        <w:tabs>
          <w:tab w:val="clear" w:pos="431"/>
          <w:tab w:val="clear" w:pos="1134"/>
          <w:tab w:val="clear" w:pos="1565"/>
          <w:tab w:val="clear" w:pos="1996"/>
          <w:tab w:val="clear" w:pos="2427"/>
          <w:tab w:val="left" w:pos="1985"/>
        </w:tabs>
        <w:spacing w:after="180"/>
        <w:ind w:left="1134" w:firstLine="426"/>
      </w:pPr>
      <w:r w:rsidRPr="00884BF2">
        <w:rPr>
          <w:rFonts w:hint="eastAsia"/>
        </w:rPr>
        <w:t>残疾人政策尚未最后定稿，也尚未得到执行；</w:t>
      </w:r>
    </w:p>
    <w:p w:rsidR="00B136F7" w:rsidRPr="00884BF2" w:rsidRDefault="00B136F7" w:rsidP="002B52AF">
      <w:pPr>
        <w:pStyle w:val="SingleTxtGC"/>
        <w:numPr>
          <w:ilvl w:val="0"/>
          <w:numId w:val="21"/>
        </w:numPr>
        <w:tabs>
          <w:tab w:val="clear" w:pos="431"/>
          <w:tab w:val="clear" w:pos="1134"/>
          <w:tab w:val="clear" w:pos="1565"/>
          <w:tab w:val="clear" w:pos="1996"/>
          <w:tab w:val="clear" w:pos="2427"/>
          <w:tab w:val="left" w:pos="1985"/>
        </w:tabs>
        <w:spacing w:after="180"/>
        <w:ind w:left="1134" w:firstLine="426"/>
      </w:pPr>
      <w:r w:rsidRPr="00884BF2">
        <w:rPr>
          <w:rFonts w:hint="eastAsia"/>
        </w:rPr>
        <w:t>残疾儿童在接受包容式教育，获取医疗保健服务、交通服务及出入所有建筑物和空间方面的机会受到限制，而且在所有地区尤其是农村学校和社区，服务的提供状况欠佳；</w:t>
      </w:r>
    </w:p>
    <w:p w:rsidR="00B136F7" w:rsidRPr="00884BF2" w:rsidRDefault="00B136F7" w:rsidP="002B52AF">
      <w:pPr>
        <w:pStyle w:val="SingleTxtGC"/>
        <w:numPr>
          <w:ilvl w:val="0"/>
          <w:numId w:val="21"/>
        </w:numPr>
        <w:tabs>
          <w:tab w:val="clear" w:pos="431"/>
          <w:tab w:val="clear" w:pos="1134"/>
          <w:tab w:val="clear" w:pos="1565"/>
          <w:tab w:val="clear" w:pos="1996"/>
          <w:tab w:val="clear" w:pos="2427"/>
          <w:tab w:val="left" w:pos="1985"/>
        </w:tabs>
        <w:spacing w:after="180"/>
        <w:ind w:left="1134" w:firstLine="426"/>
      </w:pPr>
      <w:r w:rsidRPr="00884BF2">
        <w:rPr>
          <w:rFonts w:hint="eastAsia"/>
        </w:rPr>
        <w:t>得益于康复、建造识别和转诊方案的机会有限，而且服务提供者获得的资金和技术支助有限。</w:t>
      </w:r>
    </w:p>
    <w:p w:rsidR="00B136F7" w:rsidRPr="00884BF2" w:rsidRDefault="00B136F7" w:rsidP="00EC73DB">
      <w:pPr>
        <w:pStyle w:val="SingleTxtGC"/>
        <w:spacing w:after="180"/>
        <w:rPr>
          <w:rFonts w:asciiTheme="majorBidi" w:eastAsia="黑体" w:hAnsiTheme="majorBidi" w:cstheme="majorBidi"/>
        </w:rPr>
      </w:pPr>
      <w:r w:rsidRPr="00884BF2">
        <w:t>39.</w:t>
      </w:r>
      <w:r w:rsidR="00EA6F2E" w:rsidRPr="00884BF2">
        <w:t xml:space="preserve">  </w:t>
      </w:r>
      <w:r w:rsidRPr="00884BF2">
        <w:rPr>
          <w:rFonts w:asciiTheme="majorBidi" w:eastAsia="黑体" w:hAnsiTheme="majorBidi" w:cstheme="majorBidi"/>
        </w:rPr>
        <w:t>委员会参照关于残疾儿童的权利的第</w:t>
      </w:r>
      <w:r w:rsidRPr="00884BF2">
        <w:rPr>
          <w:rFonts w:asciiTheme="majorBidi" w:eastAsia="黑体" w:hAnsiTheme="majorBidi" w:cstheme="majorBidi"/>
        </w:rPr>
        <w:t>9</w:t>
      </w:r>
      <w:r w:rsidRPr="00884BF2">
        <w:rPr>
          <w:rFonts w:asciiTheme="majorBidi" w:eastAsia="黑体" w:hAnsiTheme="majorBidi" w:cstheme="majorBidi"/>
        </w:rPr>
        <w:t>号一般性意见</w:t>
      </w:r>
      <w:r w:rsidRPr="00884BF2">
        <w:rPr>
          <w:rFonts w:asciiTheme="majorBidi" w:eastAsia="黑体" w:hAnsiTheme="majorBidi" w:cstheme="majorBidi"/>
        </w:rPr>
        <w:t>(2006</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，并注意到《可持续发展目标》</w:t>
      </w:r>
      <w:r w:rsidRPr="00884BF2">
        <w:rPr>
          <w:rFonts w:asciiTheme="majorBidi" w:eastAsia="黑体" w:hAnsiTheme="majorBidi" w:cstheme="majorBidi"/>
        </w:rPr>
        <w:t>3</w:t>
      </w:r>
      <w:r w:rsidRPr="00884BF2">
        <w:rPr>
          <w:rFonts w:asciiTheme="majorBidi" w:eastAsia="黑体" w:hAnsiTheme="majorBidi" w:cstheme="majorBidi"/>
        </w:rPr>
        <w:t>、</w:t>
      </w:r>
      <w:r w:rsidRPr="00884BF2">
        <w:rPr>
          <w:rFonts w:asciiTheme="majorBidi" w:eastAsia="黑体" w:hAnsiTheme="majorBidi" w:cstheme="majorBidi"/>
        </w:rPr>
        <w:t>4</w:t>
      </w:r>
      <w:r w:rsidRPr="00884BF2">
        <w:rPr>
          <w:rFonts w:asciiTheme="majorBidi" w:eastAsia="黑体" w:hAnsiTheme="majorBidi" w:cstheme="majorBidi"/>
        </w:rPr>
        <w:t>、</w:t>
      </w:r>
      <w:r w:rsidRPr="00884BF2">
        <w:rPr>
          <w:rFonts w:asciiTheme="majorBidi" w:eastAsia="黑体" w:hAnsiTheme="majorBidi" w:cstheme="majorBidi"/>
        </w:rPr>
        <w:t>10</w:t>
      </w:r>
      <w:r w:rsidRPr="00884BF2">
        <w:rPr>
          <w:rFonts w:asciiTheme="majorBidi" w:eastAsia="黑体" w:hAnsiTheme="majorBidi" w:cstheme="majorBidi"/>
        </w:rPr>
        <w:t>及</w:t>
      </w:r>
      <w:r w:rsidRPr="00884BF2">
        <w:rPr>
          <w:rFonts w:asciiTheme="majorBidi" w:eastAsia="黑体" w:hAnsiTheme="majorBidi" w:cstheme="majorBidi"/>
        </w:rPr>
        <w:t>11</w:t>
      </w:r>
      <w:r w:rsidR="00EC73DB" w:rsidRPr="00884BF2">
        <w:rPr>
          <w:rFonts w:asciiTheme="majorBidi" w:eastAsia="黑体" w:hAnsiTheme="majorBidi" w:cstheme="majorBidi" w:hint="eastAsia"/>
        </w:rPr>
        <w:t>,</w:t>
      </w:r>
      <w:r w:rsidR="00EC73DB" w:rsidRPr="00884BF2">
        <w:rPr>
          <w:rFonts w:asciiTheme="majorBidi" w:eastAsia="黑体" w:hAnsiTheme="majorBidi" w:cstheme="majorBidi"/>
        </w:rPr>
        <w:t xml:space="preserve"> </w:t>
      </w:r>
      <w:r w:rsidRPr="00884BF2">
        <w:rPr>
          <w:rFonts w:asciiTheme="majorBidi" w:eastAsia="黑体" w:hAnsiTheme="majorBidi" w:cstheme="majorBidi"/>
        </w:rPr>
        <w:t>敦促缔约国：</w:t>
      </w:r>
    </w:p>
    <w:p w:rsidR="00B136F7" w:rsidRPr="00884BF2" w:rsidRDefault="00B136F7" w:rsidP="002B52AF">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加强立法框架，确保残疾儿童能够切实获取公共服务，改善所有地区特别是农村社区和外岛的所有公共和私人建筑物、空间的实际出入状况，以及交通和其他服务的获取利用状况；</w:t>
      </w:r>
    </w:p>
    <w:p w:rsidR="00B136F7" w:rsidRPr="00884BF2" w:rsidRDefault="00B136F7" w:rsidP="002B52AF">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确保对教员进行充分培训，以使各类残疾儿童能够切实享有接受高质量包容式教育的权利，包括为此开展国际合作；</w:t>
      </w:r>
    </w:p>
    <w:p w:rsidR="00B136F7" w:rsidRPr="00884BF2" w:rsidRDefault="00B136F7" w:rsidP="002B52AF">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加强为残疾儿童提供的医疗保健服务，包括转诊、尽早发现和尽早干预等；</w:t>
      </w:r>
    </w:p>
    <w:p w:rsidR="00B136F7" w:rsidRPr="00884BF2" w:rsidRDefault="00B136F7" w:rsidP="002B52AF">
      <w:pPr>
        <w:pStyle w:val="SingleTxtGC"/>
        <w:numPr>
          <w:ilvl w:val="0"/>
          <w:numId w:val="22"/>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向服务提供者和残疾儿童家庭提供技术支助，并向残疾儿童家庭提供更多的资助。</w:t>
      </w:r>
    </w:p>
    <w:p w:rsidR="00B136F7" w:rsidRPr="00884BF2" w:rsidRDefault="00EA6F2E" w:rsidP="00B37DC1">
      <w:pPr>
        <w:pStyle w:val="H23GC"/>
        <w:spacing w:before="360"/>
      </w:pPr>
      <w:r w:rsidRPr="00884BF2">
        <w:tab/>
      </w:r>
      <w:r w:rsidRPr="00884BF2">
        <w:tab/>
      </w:r>
      <w:r w:rsidR="00B136F7" w:rsidRPr="00884BF2">
        <w:t>健康和保健服务</w:t>
      </w:r>
    </w:p>
    <w:p w:rsidR="00B136F7" w:rsidRPr="00884BF2" w:rsidRDefault="00B136F7" w:rsidP="00630FB6">
      <w:pPr>
        <w:pStyle w:val="SingleTxtGC"/>
      </w:pPr>
      <w:r w:rsidRPr="00884BF2">
        <w:t>40.</w:t>
      </w:r>
      <w:r w:rsidR="00EA6F2E" w:rsidRPr="00884BF2">
        <w:t xml:space="preserve">  </w:t>
      </w:r>
      <w:r w:rsidRPr="00884BF2">
        <w:t>委员会对产妇和儿童健康指标的改善及疫苗接种覆盖率较高表示欢迎。但是，委员会对以下情况表示关切：</w:t>
      </w:r>
    </w:p>
    <w:p w:rsidR="00B136F7" w:rsidRPr="00884BF2" w:rsidRDefault="00B136F7" w:rsidP="002B52AF">
      <w:pPr>
        <w:pStyle w:val="SingleTxtGC"/>
        <w:numPr>
          <w:ilvl w:val="0"/>
          <w:numId w:val="23"/>
        </w:numPr>
        <w:tabs>
          <w:tab w:val="clear" w:pos="431"/>
          <w:tab w:val="clear" w:pos="1134"/>
          <w:tab w:val="clear" w:pos="1565"/>
          <w:tab w:val="clear" w:pos="1996"/>
          <w:tab w:val="clear" w:pos="2427"/>
          <w:tab w:val="left" w:pos="1985"/>
        </w:tabs>
        <w:ind w:left="1134" w:firstLine="426"/>
      </w:pPr>
      <w:r w:rsidRPr="00884BF2">
        <w:t>儿童的</w:t>
      </w:r>
      <w:r w:rsidRPr="00884BF2">
        <w:rPr>
          <w:rFonts w:hint="eastAsia"/>
        </w:rPr>
        <w:t>细支气管炎和其他呼吸道疾病、尿道感染和急性胃肠炎的发病率较高；</w:t>
      </w:r>
    </w:p>
    <w:p w:rsidR="00B136F7" w:rsidRPr="00884BF2" w:rsidRDefault="00B136F7" w:rsidP="002B52AF">
      <w:pPr>
        <w:pStyle w:val="SingleTxtGC"/>
        <w:numPr>
          <w:ilvl w:val="0"/>
          <w:numId w:val="23"/>
        </w:numPr>
        <w:tabs>
          <w:tab w:val="clear" w:pos="431"/>
          <w:tab w:val="clear" w:pos="1134"/>
          <w:tab w:val="clear" w:pos="1565"/>
          <w:tab w:val="clear" w:pos="1996"/>
          <w:tab w:val="clear" w:pos="2427"/>
          <w:tab w:val="left" w:pos="1985"/>
        </w:tabs>
        <w:ind w:left="1134" w:firstLine="426"/>
        <w:rPr>
          <w:spacing w:val="8"/>
        </w:rPr>
      </w:pPr>
      <w:r w:rsidRPr="00884BF2">
        <w:rPr>
          <w:spacing w:val="8"/>
        </w:rPr>
        <w:t>与肥胖和糖尿病等非传染性疾病的发病率较高相关的儿童死亡率；</w:t>
      </w:r>
    </w:p>
    <w:p w:rsidR="00B136F7" w:rsidRPr="00884BF2" w:rsidRDefault="00B136F7" w:rsidP="002B52AF">
      <w:pPr>
        <w:pStyle w:val="SingleTxtGC"/>
        <w:numPr>
          <w:ilvl w:val="0"/>
          <w:numId w:val="23"/>
        </w:numPr>
        <w:tabs>
          <w:tab w:val="clear" w:pos="431"/>
          <w:tab w:val="clear" w:pos="1134"/>
          <w:tab w:val="clear" w:pos="1565"/>
          <w:tab w:val="clear" w:pos="1996"/>
          <w:tab w:val="clear" w:pos="2427"/>
          <w:tab w:val="left" w:pos="1985"/>
        </w:tabs>
        <w:ind w:left="1134" w:firstLine="426"/>
        <w:rPr>
          <w:rFonts w:ascii="宋体" w:hAnsi="宋体"/>
        </w:rPr>
      </w:pPr>
      <w:r w:rsidRPr="00884BF2">
        <w:rPr>
          <w:rFonts w:ascii="宋体" w:hAnsi="宋体"/>
        </w:rPr>
        <w:t>儿童所需的牙医和训练有素的保健人员缺乏。</w:t>
      </w:r>
    </w:p>
    <w:p w:rsidR="00B136F7" w:rsidRPr="00884BF2" w:rsidRDefault="00B136F7" w:rsidP="00EC73DB">
      <w:pPr>
        <w:pStyle w:val="SingleTxtGC"/>
        <w:keepNext/>
        <w:keepLines/>
        <w:rPr>
          <w:rFonts w:asciiTheme="majorBidi" w:eastAsia="黑体" w:hAnsiTheme="majorBidi" w:cstheme="majorBidi"/>
        </w:rPr>
      </w:pPr>
      <w:r w:rsidRPr="00884BF2">
        <w:t>41</w:t>
      </w:r>
      <w:r w:rsidRPr="00884BF2">
        <w:rPr>
          <w:rFonts w:asciiTheme="majorBidi" w:eastAsia="黑体" w:hAnsiTheme="majorBidi" w:cstheme="majorBidi"/>
        </w:rPr>
        <w:t>.</w:t>
      </w:r>
      <w:r w:rsidR="00EA6F2E" w:rsidRPr="00884BF2">
        <w:rPr>
          <w:rFonts w:asciiTheme="majorBidi" w:eastAsia="黑体" w:hAnsiTheme="majorBidi" w:cstheme="majorBidi"/>
        </w:rPr>
        <w:t xml:space="preserve">  </w:t>
      </w:r>
      <w:r w:rsidRPr="00884BF2">
        <w:rPr>
          <w:rFonts w:asciiTheme="majorBidi" w:eastAsia="黑体" w:hAnsiTheme="majorBidi" w:cstheme="majorBidi"/>
        </w:rPr>
        <w:t>委员会参照关于儿童享有可达到的最高水准的健康的权利的第</w:t>
      </w:r>
      <w:r w:rsidRPr="00884BF2">
        <w:rPr>
          <w:rFonts w:asciiTheme="majorBidi" w:eastAsia="黑体" w:hAnsiTheme="majorBidi" w:cstheme="majorBidi"/>
        </w:rPr>
        <w:t>15</w:t>
      </w:r>
      <w:r w:rsidRPr="00884BF2">
        <w:rPr>
          <w:rFonts w:asciiTheme="majorBidi" w:eastAsia="黑体" w:hAnsiTheme="majorBidi" w:cstheme="majorBidi"/>
        </w:rPr>
        <w:t>号一般性意见</w:t>
      </w:r>
      <w:r w:rsidRPr="00884BF2">
        <w:rPr>
          <w:rFonts w:asciiTheme="majorBidi" w:eastAsia="黑体" w:hAnsiTheme="majorBidi" w:cstheme="majorBidi"/>
        </w:rPr>
        <w:t>(2013</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，注意到《可持续发展目标》中关于通过预防和治疗及促进精神健康和福祉，将过早死亡率降低三分之一的具体目标</w:t>
      </w:r>
      <w:r w:rsidRPr="00884BF2">
        <w:rPr>
          <w:rFonts w:asciiTheme="majorBidi" w:eastAsia="黑体" w:hAnsiTheme="majorBidi" w:cstheme="majorBidi"/>
        </w:rPr>
        <w:t>3.4</w:t>
      </w:r>
      <w:r w:rsidR="00EC73DB" w:rsidRPr="00884BF2">
        <w:rPr>
          <w:rFonts w:asciiTheme="majorBidi" w:eastAsia="黑体" w:hAnsiTheme="majorBidi" w:cstheme="majorBidi" w:hint="eastAsia"/>
        </w:rPr>
        <w:t>,</w:t>
      </w:r>
      <w:r w:rsidR="00EC73DB" w:rsidRPr="00884BF2">
        <w:rPr>
          <w:rFonts w:asciiTheme="majorBidi" w:eastAsia="黑体" w:hAnsiTheme="majorBidi" w:cstheme="majorBidi"/>
        </w:rPr>
        <w:t xml:space="preserve"> </w:t>
      </w:r>
      <w:r w:rsidRPr="00884BF2">
        <w:rPr>
          <w:rFonts w:asciiTheme="majorBidi" w:eastAsia="黑体" w:hAnsiTheme="majorBidi" w:cstheme="majorBidi"/>
        </w:rPr>
        <w:t>建议缔约国：</w:t>
      </w:r>
    </w:p>
    <w:p w:rsidR="00B136F7" w:rsidRPr="00884BF2" w:rsidRDefault="00B136F7" w:rsidP="002B52AF">
      <w:pPr>
        <w:pStyle w:val="SingleTxtGC"/>
        <w:keepNext/>
        <w:keepLines/>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继续扩大儿童疫苗接种覆盖面；</w:t>
      </w:r>
    </w:p>
    <w:p w:rsidR="00B136F7" w:rsidRPr="00884BF2" w:rsidRDefault="00B136F7" w:rsidP="002B52AF">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采取措施降低细支气管炎和其他呼吸道疾病、尿道感染和急性胃肠炎的发病率；</w:t>
      </w:r>
    </w:p>
    <w:p w:rsidR="00B136F7" w:rsidRPr="00884BF2" w:rsidRDefault="00B136F7" w:rsidP="002B52AF">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采取措施，通过注重预防和管理，降低非传染性疾病造成的儿童死亡率；</w:t>
      </w:r>
    </w:p>
    <w:p w:rsidR="00B136F7" w:rsidRPr="00884BF2" w:rsidRDefault="00B136F7" w:rsidP="002B52AF">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借助可靠的儿童分类数据，增加儿童早期肥胖预防干预行动，从而降低成年后非传染性疾病发病的可能性；</w:t>
      </w:r>
    </w:p>
    <w:p w:rsidR="00B136F7" w:rsidRPr="00884BF2" w:rsidRDefault="00B136F7" w:rsidP="002B52AF">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进一步制定学校的健康饮食和体育政策，提倡</w:t>
      </w:r>
      <w:proofErr w:type="gramStart"/>
      <w:r w:rsidRPr="00884BF2">
        <w:rPr>
          <w:rFonts w:asciiTheme="majorBidi" w:eastAsia="黑体" w:hAnsiTheme="majorBidi" w:cstheme="majorBidi"/>
        </w:rPr>
        <w:t>校餐方案</w:t>
      </w:r>
      <w:proofErr w:type="gramEnd"/>
      <w:r w:rsidRPr="00884BF2">
        <w:rPr>
          <w:rFonts w:asciiTheme="majorBidi" w:eastAsia="黑体" w:hAnsiTheme="majorBidi" w:cstheme="majorBidi"/>
        </w:rPr>
        <w:t>增加水果和蔬菜的比例，不鼓励学校食堂提供充气饮料、垃圾食品和高糖食品；</w:t>
      </w:r>
    </w:p>
    <w:p w:rsidR="00B136F7" w:rsidRPr="00884BF2" w:rsidRDefault="00B136F7" w:rsidP="002B52AF">
      <w:pPr>
        <w:pStyle w:val="SingleTxtGC"/>
        <w:numPr>
          <w:ilvl w:val="0"/>
          <w:numId w:val="24"/>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确保有足够的牙医和训练有素的保健人员为儿童服务，特别是在农村和外岛做到这一点。</w:t>
      </w:r>
    </w:p>
    <w:p w:rsidR="00B136F7" w:rsidRPr="00884BF2" w:rsidRDefault="0054556C" w:rsidP="0054556C">
      <w:pPr>
        <w:pStyle w:val="H23GC"/>
      </w:pPr>
      <w:r w:rsidRPr="00884BF2">
        <w:tab/>
      </w:r>
      <w:r w:rsidRPr="00884BF2">
        <w:tab/>
      </w:r>
      <w:r w:rsidR="00B136F7" w:rsidRPr="00884BF2">
        <w:t>精神健康</w:t>
      </w:r>
    </w:p>
    <w:p w:rsidR="00B136F7" w:rsidRPr="00884BF2" w:rsidRDefault="00B136F7" w:rsidP="00B136F7">
      <w:pPr>
        <w:pStyle w:val="SingleTxtGC"/>
      </w:pPr>
      <w:r w:rsidRPr="00884BF2">
        <w:t>42.</w:t>
      </w:r>
      <w:r w:rsidR="0054556C" w:rsidRPr="00884BF2">
        <w:t xml:space="preserve">  </w:t>
      </w:r>
      <w:r w:rsidRPr="00884BF2">
        <w:t>委员会关切地注意到，关于精神健康政策、相关的行动计划及专门负责处理儿童精神健康问题人员数目的资料缺乏。委员会还关切地注意到，青少年尤其是女童的自杀率较高，而且如卫生部的一项调查所报告的，青少年性行为、抑郁与自杀之间存在着关联。</w:t>
      </w:r>
    </w:p>
    <w:p w:rsidR="00B136F7" w:rsidRPr="00884BF2" w:rsidRDefault="00B136F7" w:rsidP="0085368C">
      <w:pPr>
        <w:pStyle w:val="SingleTxtGC"/>
        <w:rPr>
          <w:rFonts w:asciiTheme="majorBidi" w:eastAsia="黑体" w:hAnsiTheme="majorBidi" w:cstheme="majorBidi"/>
        </w:rPr>
      </w:pPr>
      <w:r w:rsidRPr="00884BF2">
        <w:rPr>
          <w:rFonts w:asciiTheme="majorBidi" w:eastAsia="黑体" w:hAnsiTheme="majorBidi" w:cstheme="majorBidi"/>
        </w:rPr>
        <w:t>43.</w:t>
      </w:r>
      <w:r w:rsidR="0054556C" w:rsidRPr="00884BF2">
        <w:rPr>
          <w:rFonts w:asciiTheme="majorBidi" w:eastAsia="黑体" w:hAnsiTheme="majorBidi" w:cstheme="majorBidi"/>
        </w:rPr>
        <w:t xml:space="preserve">  </w:t>
      </w:r>
      <w:r w:rsidRPr="00884BF2">
        <w:rPr>
          <w:rFonts w:asciiTheme="majorBidi" w:eastAsia="黑体" w:hAnsiTheme="majorBidi" w:cstheme="majorBidi"/>
        </w:rPr>
        <w:t>委员会建议缔约国：</w:t>
      </w:r>
    </w:p>
    <w:p w:rsidR="00B136F7" w:rsidRPr="00884BF2" w:rsidRDefault="00B136F7" w:rsidP="002B52AF">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如尚未制定儿童精神健康政策和行动计划，尽快通过相关政策和行动计划；</w:t>
      </w:r>
    </w:p>
    <w:p w:rsidR="00B136F7" w:rsidRPr="00884BF2" w:rsidRDefault="00B136F7" w:rsidP="002B52AF">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采取一切必要措施，包括开展区域合作，建立处理儿童精神健康问题的足够能力，并增加这一领域的专业人员数目；</w:t>
      </w:r>
    </w:p>
    <w:p w:rsidR="00B136F7" w:rsidRPr="00884BF2" w:rsidRDefault="00B136F7" w:rsidP="002B52AF">
      <w:pPr>
        <w:pStyle w:val="SingleTxtGC"/>
        <w:numPr>
          <w:ilvl w:val="0"/>
          <w:numId w:val="25"/>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加强为儿童提供的心理和精神服务，确保儿童能够接受任何必要的检查和治疗，并加强预防自杀措施。</w:t>
      </w:r>
    </w:p>
    <w:p w:rsidR="00B136F7" w:rsidRPr="00884BF2" w:rsidRDefault="0054556C" w:rsidP="0054556C">
      <w:pPr>
        <w:pStyle w:val="H1GC"/>
      </w:pPr>
      <w:r w:rsidRPr="00884BF2">
        <w:tab/>
      </w:r>
      <w:r w:rsidRPr="00884BF2">
        <w:tab/>
      </w:r>
      <w:r w:rsidR="00B136F7" w:rsidRPr="00884BF2">
        <w:t>青少年健康</w:t>
      </w:r>
    </w:p>
    <w:p w:rsidR="00B136F7" w:rsidRPr="00884BF2" w:rsidRDefault="00B136F7" w:rsidP="009E4A6D">
      <w:pPr>
        <w:pStyle w:val="SingleTxtGC"/>
      </w:pPr>
      <w:r w:rsidRPr="00884BF2">
        <w:t>44.</w:t>
      </w:r>
      <w:r w:rsidR="0054556C" w:rsidRPr="00884BF2">
        <w:t xml:space="preserve">  </w:t>
      </w:r>
      <w:r w:rsidRPr="00884BF2">
        <w:t>委员会关切地注意到：</w:t>
      </w:r>
    </w:p>
    <w:p w:rsidR="00B136F7" w:rsidRPr="00884BF2" w:rsidRDefault="00B136F7" w:rsidP="002B52AF">
      <w:pPr>
        <w:pStyle w:val="SingleTxtGC"/>
        <w:numPr>
          <w:ilvl w:val="0"/>
          <w:numId w:val="26"/>
        </w:numPr>
        <w:tabs>
          <w:tab w:val="clear" w:pos="431"/>
          <w:tab w:val="clear" w:pos="1134"/>
          <w:tab w:val="clear" w:pos="1565"/>
          <w:tab w:val="clear" w:pos="1996"/>
          <w:tab w:val="clear" w:pos="2427"/>
          <w:tab w:val="left" w:pos="1985"/>
        </w:tabs>
        <w:ind w:left="1134" w:firstLine="426"/>
      </w:pPr>
      <w:r w:rsidRPr="00884BF2">
        <w:t>性健康和生殖健康教育方案没有充分侧重预防的所有方面；</w:t>
      </w:r>
    </w:p>
    <w:p w:rsidR="00B136F7" w:rsidRPr="00884BF2" w:rsidRDefault="00B136F7" w:rsidP="002B52AF">
      <w:pPr>
        <w:pStyle w:val="SingleTxtGC"/>
        <w:numPr>
          <w:ilvl w:val="0"/>
          <w:numId w:val="26"/>
        </w:numPr>
        <w:tabs>
          <w:tab w:val="clear" w:pos="431"/>
          <w:tab w:val="clear" w:pos="1134"/>
          <w:tab w:val="clear" w:pos="1565"/>
          <w:tab w:val="clear" w:pos="1996"/>
          <w:tab w:val="clear" w:pos="2427"/>
          <w:tab w:val="left" w:pos="1985"/>
        </w:tabs>
        <w:ind w:left="1134" w:firstLine="426"/>
      </w:pPr>
      <w:r w:rsidRPr="00884BF2">
        <w:t>堕胎无一例外属于刑事犯罪，由于这项禁令，一些少女只能接受不安全堕胎，因而其生命和健康面临危险；</w:t>
      </w:r>
    </w:p>
    <w:p w:rsidR="00B136F7" w:rsidRPr="00884BF2" w:rsidRDefault="00B136F7" w:rsidP="002B52AF">
      <w:pPr>
        <w:pStyle w:val="SingleTxtGC"/>
        <w:numPr>
          <w:ilvl w:val="0"/>
          <w:numId w:val="26"/>
        </w:numPr>
        <w:tabs>
          <w:tab w:val="clear" w:pos="431"/>
          <w:tab w:val="clear" w:pos="1134"/>
          <w:tab w:val="clear" w:pos="1565"/>
          <w:tab w:val="clear" w:pos="1996"/>
          <w:tab w:val="clear" w:pos="2427"/>
          <w:tab w:val="left" w:pos="1985"/>
        </w:tabs>
        <w:ind w:left="1134" w:firstLine="426"/>
      </w:pPr>
      <w:r w:rsidRPr="00884BF2">
        <w:t>少女获取生殖健康和性健康服务，利用</w:t>
      </w:r>
      <w:r w:rsidRPr="00884BF2">
        <w:rPr>
          <w:rFonts w:hint="eastAsia"/>
        </w:rPr>
        <w:t>避孕</w:t>
      </w:r>
      <w:r w:rsidRPr="00884BF2">
        <w:t>方法及获取相关信息的机会有限；</w:t>
      </w:r>
    </w:p>
    <w:p w:rsidR="00B136F7" w:rsidRPr="00884BF2" w:rsidRDefault="00B136F7" w:rsidP="002B52AF">
      <w:pPr>
        <w:pStyle w:val="SingleTxtGC"/>
        <w:numPr>
          <w:ilvl w:val="0"/>
          <w:numId w:val="26"/>
        </w:numPr>
        <w:tabs>
          <w:tab w:val="clear" w:pos="431"/>
          <w:tab w:val="clear" w:pos="1134"/>
          <w:tab w:val="clear" w:pos="1565"/>
          <w:tab w:val="clear" w:pos="1996"/>
          <w:tab w:val="clear" w:pos="2427"/>
          <w:tab w:val="left" w:pos="1985"/>
        </w:tabs>
        <w:ind w:left="1134" w:firstLine="426"/>
        <w:rPr>
          <w:spacing w:val="6"/>
        </w:rPr>
      </w:pPr>
      <w:r w:rsidRPr="00884BF2">
        <w:rPr>
          <w:rFonts w:hint="eastAsia"/>
          <w:spacing w:val="6"/>
        </w:rPr>
        <w:t>禁欲得到进一步强调，而不是更早地重视安全性行为和使用安全套。</w:t>
      </w:r>
    </w:p>
    <w:p w:rsidR="00B136F7" w:rsidRPr="00884BF2" w:rsidRDefault="00B136F7" w:rsidP="008F3837">
      <w:pPr>
        <w:pStyle w:val="SingleTxtGC"/>
        <w:spacing w:after="180"/>
        <w:rPr>
          <w:rFonts w:asciiTheme="majorBidi" w:eastAsia="黑体" w:hAnsiTheme="majorBidi" w:cstheme="majorBidi"/>
        </w:rPr>
      </w:pPr>
      <w:r w:rsidRPr="00884BF2">
        <w:rPr>
          <w:rFonts w:hint="eastAsia"/>
        </w:rPr>
        <w:t>45</w:t>
      </w:r>
      <w:r w:rsidRPr="00884BF2">
        <w:rPr>
          <w:rFonts w:asciiTheme="majorBidi" w:eastAsia="黑体" w:hAnsiTheme="majorBidi" w:cstheme="majorBidi"/>
        </w:rPr>
        <w:t>.</w:t>
      </w:r>
      <w:r w:rsidR="0054556C" w:rsidRPr="00884BF2">
        <w:rPr>
          <w:rFonts w:asciiTheme="majorBidi" w:eastAsia="黑体" w:hAnsiTheme="majorBidi" w:cstheme="majorBidi"/>
        </w:rPr>
        <w:t xml:space="preserve">  </w:t>
      </w:r>
      <w:r w:rsidRPr="00884BF2">
        <w:rPr>
          <w:rFonts w:asciiTheme="majorBidi" w:eastAsia="黑体" w:hAnsiTheme="majorBidi" w:cstheme="majorBidi"/>
        </w:rPr>
        <w:t>委员会参照关于艾滋病毒</w:t>
      </w:r>
      <w:r w:rsidRPr="00884BF2">
        <w:rPr>
          <w:rFonts w:asciiTheme="majorBidi" w:eastAsia="黑体" w:hAnsiTheme="majorBidi" w:cstheme="majorBidi"/>
        </w:rPr>
        <w:t>/</w:t>
      </w:r>
      <w:r w:rsidRPr="00884BF2">
        <w:rPr>
          <w:rFonts w:asciiTheme="majorBidi" w:eastAsia="黑体" w:hAnsiTheme="majorBidi" w:cstheme="majorBidi"/>
        </w:rPr>
        <w:t>艾滋病与儿童权利的第</w:t>
      </w:r>
      <w:r w:rsidRPr="00884BF2">
        <w:rPr>
          <w:rFonts w:asciiTheme="majorBidi" w:eastAsia="黑体" w:hAnsiTheme="majorBidi" w:cstheme="majorBidi"/>
        </w:rPr>
        <w:t>3</w:t>
      </w:r>
      <w:r w:rsidRPr="00884BF2">
        <w:rPr>
          <w:rFonts w:asciiTheme="majorBidi" w:eastAsia="黑体" w:hAnsiTheme="majorBidi" w:cstheme="majorBidi"/>
        </w:rPr>
        <w:t>号一般性意见</w:t>
      </w:r>
      <w:r w:rsidRPr="00884BF2">
        <w:rPr>
          <w:rFonts w:asciiTheme="majorBidi" w:eastAsia="黑体" w:hAnsiTheme="majorBidi" w:cstheme="majorBidi"/>
        </w:rPr>
        <w:t>(2003</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，关于《公约》</w:t>
      </w:r>
      <w:r w:rsidRPr="00884BF2">
        <w:rPr>
          <w:rFonts w:asciiTheme="majorBidi" w:eastAsia="黑体" w:hAnsiTheme="majorBidi" w:cstheme="majorBidi"/>
          <w:spacing w:val="4"/>
        </w:rPr>
        <w:t>背景下的青少年健康和成长的第</w:t>
      </w:r>
      <w:r w:rsidRPr="00884BF2">
        <w:rPr>
          <w:rFonts w:asciiTheme="majorBidi" w:eastAsia="黑体" w:hAnsiTheme="majorBidi" w:cstheme="majorBidi"/>
          <w:spacing w:val="4"/>
        </w:rPr>
        <w:t>4</w:t>
      </w:r>
      <w:r w:rsidRPr="00884BF2">
        <w:rPr>
          <w:rFonts w:asciiTheme="majorBidi" w:eastAsia="黑体" w:hAnsiTheme="majorBidi" w:cstheme="majorBidi"/>
          <w:spacing w:val="4"/>
        </w:rPr>
        <w:t>号一般性意见</w:t>
      </w:r>
      <w:r w:rsidRPr="00884BF2">
        <w:rPr>
          <w:rFonts w:asciiTheme="majorBidi" w:eastAsia="黑体" w:hAnsiTheme="majorBidi" w:cstheme="majorBidi"/>
          <w:spacing w:val="4"/>
        </w:rPr>
        <w:t>(2003</w:t>
      </w:r>
      <w:r w:rsidRPr="00884BF2">
        <w:rPr>
          <w:rFonts w:asciiTheme="majorBidi" w:eastAsia="黑体" w:hAnsiTheme="majorBidi" w:cstheme="majorBidi"/>
          <w:spacing w:val="4"/>
        </w:rPr>
        <w:t>年</w:t>
      </w:r>
      <w:r w:rsidRPr="00884BF2">
        <w:rPr>
          <w:rFonts w:asciiTheme="majorBidi" w:eastAsia="黑体" w:hAnsiTheme="majorBidi" w:cstheme="majorBidi"/>
          <w:spacing w:val="4"/>
        </w:rPr>
        <w:t>)</w:t>
      </w:r>
      <w:r w:rsidRPr="00884BF2">
        <w:rPr>
          <w:rFonts w:asciiTheme="majorBidi" w:eastAsia="黑体" w:hAnsiTheme="majorBidi" w:cstheme="majorBidi"/>
          <w:spacing w:val="4"/>
        </w:rPr>
        <w:t>，以及关于青少年时期落</w:t>
      </w:r>
      <w:r w:rsidRPr="00884BF2">
        <w:rPr>
          <w:rFonts w:asciiTheme="majorBidi" w:eastAsia="黑体" w:hAnsiTheme="majorBidi" w:cstheme="majorBidi"/>
        </w:rPr>
        <w:t>实儿童权利的第</w:t>
      </w:r>
      <w:r w:rsidRPr="00884BF2">
        <w:rPr>
          <w:rFonts w:asciiTheme="majorBidi" w:eastAsia="黑体" w:hAnsiTheme="majorBidi" w:cstheme="majorBidi"/>
        </w:rPr>
        <w:t>20</w:t>
      </w:r>
      <w:r w:rsidRPr="00884BF2">
        <w:rPr>
          <w:rFonts w:asciiTheme="majorBidi" w:eastAsia="黑体" w:hAnsiTheme="majorBidi" w:cstheme="majorBidi"/>
        </w:rPr>
        <w:t>号一般性意见</w:t>
      </w:r>
      <w:r w:rsidRPr="00884BF2">
        <w:rPr>
          <w:rFonts w:asciiTheme="majorBidi" w:eastAsia="黑体" w:hAnsiTheme="majorBidi" w:cstheme="majorBidi"/>
        </w:rPr>
        <w:t>(2016</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，建议缔约国：</w:t>
      </w:r>
    </w:p>
    <w:p w:rsidR="00B136F7" w:rsidRPr="00884BF2" w:rsidRDefault="00B136F7" w:rsidP="002B52AF">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提高学校必修课中性健康和生殖健康教育的重要性，这项教育以少女和少男为对象，侧重采用包括安全套在内的不同方法预防早孕、艾滋病毒</w:t>
      </w:r>
      <w:r w:rsidRPr="00884BF2">
        <w:rPr>
          <w:rFonts w:asciiTheme="majorBidi" w:eastAsia="黑体" w:hAnsiTheme="majorBidi" w:cstheme="majorBidi"/>
        </w:rPr>
        <w:t>/</w:t>
      </w:r>
      <w:r w:rsidRPr="00884BF2">
        <w:rPr>
          <w:rFonts w:asciiTheme="majorBidi" w:eastAsia="黑体" w:hAnsiTheme="majorBidi" w:cstheme="majorBidi"/>
        </w:rPr>
        <w:t>艾滋病和性传播感染；</w:t>
      </w:r>
    </w:p>
    <w:p w:rsidR="00B136F7" w:rsidRPr="00884BF2" w:rsidRDefault="00B136F7" w:rsidP="002B52AF">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如尚未使堕胎合法化，则使所有情况下的堕胎都合法化，并确保少女能够接受安全堕胎并获取堕胎后照料服务，同时确保在决策过程中一律听取和恰当考虑少女的意见；</w:t>
      </w:r>
    </w:p>
    <w:p w:rsidR="00B136F7" w:rsidRPr="00884BF2" w:rsidRDefault="00B136F7" w:rsidP="002B52AF">
      <w:pPr>
        <w:pStyle w:val="SingleTxtGC"/>
        <w:numPr>
          <w:ilvl w:val="0"/>
          <w:numId w:val="27"/>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改善少女获取</w:t>
      </w:r>
      <w:r w:rsidRPr="00884BF2">
        <w:rPr>
          <w:rFonts w:asciiTheme="majorBidi" w:eastAsia="黑体" w:hAnsiTheme="majorBidi" w:cstheme="majorBidi"/>
          <w:spacing w:val="6"/>
        </w:rPr>
        <w:t>有关各种避孕方法及生殖保健和相关服务的信息的状况，</w:t>
      </w:r>
      <w:r w:rsidRPr="00884BF2">
        <w:rPr>
          <w:rFonts w:ascii="黑体" w:eastAsia="黑体" w:hAnsi="黑体"/>
        </w:rPr>
        <w:t>并且为生殖健康和</w:t>
      </w:r>
      <w:r w:rsidRPr="00884BF2">
        <w:rPr>
          <w:rFonts w:asciiTheme="majorBidi" w:eastAsia="黑体" w:hAnsiTheme="majorBidi" w:cstheme="majorBidi"/>
          <w:spacing w:val="6"/>
        </w:rPr>
        <w:t>计划生育服务提供更多支持</w:t>
      </w:r>
      <w:r w:rsidRPr="00884BF2">
        <w:rPr>
          <w:rFonts w:asciiTheme="majorBidi" w:eastAsia="黑体" w:hAnsiTheme="majorBidi" w:cstheme="majorBidi"/>
        </w:rPr>
        <w:t>，特别是在农村地区和外岛这样做；</w:t>
      </w:r>
    </w:p>
    <w:p w:rsidR="00B136F7" w:rsidRPr="00884BF2" w:rsidRDefault="00B136F7" w:rsidP="002B52AF">
      <w:pPr>
        <w:pStyle w:val="SingleTxtGC"/>
        <w:numPr>
          <w:ilvl w:val="0"/>
          <w:numId w:val="27"/>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增加获取负担得起的避孕方法的机会。</w:t>
      </w:r>
    </w:p>
    <w:p w:rsidR="00B136F7" w:rsidRPr="00884BF2" w:rsidRDefault="00E24F97" w:rsidP="008F3837">
      <w:pPr>
        <w:pStyle w:val="H23GC"/>
        <w:spacing w:before="360"/>
      </w:pPr>
      <w:r w:rsidRPr="00884BF2">
        <w:tab/>
      </w:r>
      <w:r w:rsidRPr="00884BF2">
        <w:tab/>
      </w:r>
      <w:r w:rsidR="00B136F7" w:rsidRPr="00884BF2">
        <w:t>毒品和药物滥用</w:t>
      </w:r>
    </w:p>
    <w:p w:rsidR="00B136F7" w:rsidRPr="00884BF2" w:rsidRDefault="00B136F7" w:rsidP="008F3837">
      <w:pPr>
        <w:pStyle w:val="SingleTxtGC"/>
        <w:spacing w:after="180"/>
      </w:pPr>
      <w:r w:rsidRPr="00884BF2">
        <w:t>46.</w:t>
      </w:r>
      <w:r w:rsidR="00E24F97" w:rsidRPr="00884BF2">
        <w:t xml:space="preserve">  </w:t>
      </w:r>
      <w:r w:rsidRPr="00884BF2">
        <w:t>委员会注意到缔约国设法</w:t>
      </w:r>
      <w:r w:rsidRPr="00884BF2">
        <w:rPr>
          <w:spacing w:val="4"/>
        </w:rPr>
        <w:t>处理滥用酒精、烟草制品和药物问题，并关切地注意到，《防止药物滥用战略规划》于</w:t>
      </w:r>
      <w:r w:rsidRPr="00884BF2">
        <w:rPr>
          <w:spacing w:val="4"/>
        </w:rPr>
        <w:t>2011</w:t>
      </w:r>
      <w:r w:rsidRPr="00884BF2">
        <w:rPr>
          <w:spacing w:val="4"/>
        </w:rPr>
        <w:t>年期满，但缔约国没有提供任何关于这项规划延期的资料。委员会</w:t>
      </w:r>
      <w:r w:rsidRPr="00884BF2">
        <w:t>还关切地</w:t>
      </w:r>
      <w:r w:rsidRPr="00884BF2">
        <w:rPr>
          <w:spacing w:val="4"/>
        </w:rPr>
        <w:t>注意到，青少年当中饮酒、吸烟和滥用药物，包括</w:t>
      </w:r>
      <w:r w:rsidRPr="00884BF2">
        <w:rPr>
          <w:rFonts w:hint="eastAsia"/>
          <w:spacing w:val="4"/>
        </w:rPr>
        <w:t>咀嚼槟榔子</w:t>
      </w:r>
      <w:r w:rsidRPr="00884BF2">
        <w:rPr>
          <w:spacing w:val="4"/>
        </w:rPr>
        <w:t>者比例较高，但为受影响者提供的方案和服务有限</w:t>
      </w:r>
      <w:r w:rsidRPr="00884BF2">
        <w:t>。</w:t>
      </w:r>
    </w:p>
    <w:p w:rsidR="00B136F7" w:rsidRPr="00884BF2" w:rsidRDefault="00B136F7" w:rsidP="00EC73DB">
      <w:pPr>
        <w:pStyle w:val="SingleTxtGC"/>
        <w:spacing w:after="180"/>
        <w:rPr>
          <w:rFonts w:asciiTheme="majorBidi" w:eastAsia="黑体" w:hAnsiTheme="majorBidi" w:cstheme="majorBidi"/>
        </w:rPr>
      </w:pPr>
      <w:r w:rsidRPr="00884BF2">
        <w:t>47</w:t>
      </w:r>
      <w:r w:rsidRPr="00884BF2">
        <w:rPr>
          <w:rFonts w:asciiTheme="majorBidi" w:eastAsia="黑体" w:hAnsiTheme="majorBidi" w:cstheme="majorBidi"/>
        </w:rPr>
        <w:t>.</w:t>
      </w:r>
      <w:r w:rsidR="00921070" w:rsidRPr="00884BF2">
        <w:rPr>
          <w:rFonts w:asciiTheme="majorBidi" w:eastAsia="黑体" w:hAnsiTheme="majorBidi" w:cstheme="majorBidi"/>
        </w:rPr>
        <w:t xml:space="preserve">  </w:t>
      </w:r>
      <w:r w:rsidRPr="00884BF2">
        <w:rPr>
          <w:rFonts w:asciiTheme="majorBidi" w:eastAsia="黑体" w:hAnsiTheme="majorBidi" w:cstheme="majorBidi"/>
        </w:rPr>
        <w:t>委员会注意到《可持续发展目标》中关于加强药物滥用包括麻醉品滥用和酗酒的预防和治疗的具体目标</w:t>
      </w:r>
      <w:r w:rsidRPr="00884BF2">
        <w:rPr>
          <w:rFonts w:asciiTheme="majorBidi" w:eastAsia="黑体" w:hAnsiTheme="majorBidi" w:cstheme="majorBidi"/>
        </w:rPr>
        <w:t>3.5</w:t>
      </w:r>
      <w:r w:rsidR="00EC73DB" w:rsidRPr="00884BF2">
        <w:rPr>
          <w:rFonts w:asciiTheme="majorBidi" w:eastAsia="黑体" w:hAnsiTheme="majorBidi" w:cstheme="majorBidi" w:hint="eastAsia"/>
        </w:rPr>
        <w:t>,</w:t>
      </w:r>
      <w:r w:rsidR="00EC73DB" w:rsidRPr="00884BF2">
        <w:rPr>
          <w:rFonts w:asciiTheme="majorBidi" w:eastAsia="黑体" w:hAnsiTheme="majorBidi" w:cstheme="majorBidi"/>
        </w:rPr>
        <w:t xml:space="preserve"> </w:t>
      </w:r>
      <w:r w:rsidRPr="00884BF2">
        <w:rPr>
          <w:rFonts w:asciiTheme="majorBidi" w:eastAsia="黑体" w:hAnsiTheme="majorBidi" w:cstheme="majorBidi"/>
        </w:rPr>
        <w:t>建议缔约国：</w:t>
      </w:r>
    </w:p>
    <w:p w:rsidR="00B136F7" w:rsidRPr="00884BF2" w:rsidRDefault="00B136F7" w:rsidP="002B52AF">
      <w:pPr>
        <w:pStyle w:val="SingleTxtGC"/>
        <w:numPr>
          <w:ilvl w:val="0"/>
          <w:numId w:val="28"/>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如果尚未延长《防止药物滥用战略规划》的执行期，则立即在先前规划执行过程中吸取的经验教训，包括在处理咀嚼槟榔子问题方面吸取的经验教训的基础上，延长这项战略规划的执行期；</w:t>
      </w:r>
    </w:p>
    <w:p w:rsidR="00B136F7" w:rsidRPr="00884BF2" w:rsidRDefault="00B136F7" w:rsidP="002B52AF">
      <w:pPr>
        <w:pStyle w:val="SingleTxtGC"/>
        <w:numPr>
          <w:ilvl w:val="0"/>
          <w:numId w:val="28"/>
        </w:numPr>
        <w:tabs>
          <w:tab w:val="clear" w:pos="431"/>
          <w:tab w:val="clear" w:pos="1134"/>
          <w:tab w:val="clear" w:pos="1565"/>
          <w:tab w:val="clear" w:pos="1996"/>
          <w:tab w:val="clear" w:pos="2427"/>
          <w:tab w:val="left" w:pos="1985"/>
        </w:tabs>
        <w:spacing w:after="180"/>
        <w:ind w:left="1134" w:firstLine="426"/>
        <w:rPr>
          <w:rFonts w:asciiTheme="majorBidi" w:eastAsia="黑体" w:hAnsiTheme="majorBidi" w:cstheme="majorBidi"/>
        </w:rPr>
      </w:pPr>
      <w:r w:rsidRPr="00884BF2">
        <w:rPr>
          <w:rFonts w:asciiTheme="majorBidi" w:eastAsia="黑体" w:hAnsiTheme="majorBidi" w:cstheme="majorBidi"/>
        </w:rPr>
        <w:t>为青少年提供有关预防药物滥用的准确、客观地信息和生活技能教育</w:t>
      </w:r>
      <w:r w:rsidRPr="00884BF2">
        <w:rPr>
          <w:rFonts w:asciiTheme="majorBidi" w:eastAsia="黑体" w:hAnsiTheme="majorBidi" w:cstheme="majorBidi"/>
        </w:rPr>
        <w:t>(</w:t>
      </w:r>
      <w:r w:rsidRPr="00884BF2">
        <w:rPr>
          <w:rFonts w:asciiTheme="majorBidi" w:eastAsia="黑体" w:hAnsiTheme="majorBidi" w:cstheme="majorBidi"/>
        </w:rPr>
        <w:t>涵盖吸烟和饮酒</w:t>
      </w:r>
      <w:r w:rsidRPr="00884BF2">
        <w:rPr>
          <w:rFonts w:asciiTheme="majorBidi" w:eastAsia="黑体" w:hAnsiTheme="majorBidi" w:cstheme="majorBidi"/>
        </w:rPr>
        <w:t>)</w:t>
      </w:r>
      <w:r w:rsidRPr="00884BF2">
        <w:rPr>
          <w:rFonts w:asciiTheme="majorBidi" w:eastAsia="黑体" w:hAnsiTheme="majorBidi" w:cstheme="majorBidi"/>
        </w:rPr>
        <w:t>，并且开发提供便于获取、适合青少年的毒品依赖治疗和减轻伤害服务，包括考虑设立一个专门审理与毒品和酒精相关的案件的法庭，以便处理药物滥用和治疗问题。</w:t>
      </w:r>
    </w:p>
    <w:p w:rsidR="00B136F7" w:rsidRPr="00884BF2" w:rsidRDefault="00E24F97" w:rsidP="008F3837">
      <w:pPr>
        <w:pStyle w:val="H23GC"/>
        <w:spacing w:before="360"/>
      </w:pPr>
      <w:r w:rsidRPr="00884BF2">
        <w:tab/>
      </w:r>
      <w:r w:rsidRPr="00884BF2">
        <w:tab/>
      </w:r>
      <w:r w:rsidR="00B136F7" w:rsidRPr="00884BF2">
        <w:t>气候变化对儿童权利的影响</w:t>
      </w:r>
    </w:p>
    <w:p w:rsidR="00B136F7" w:rsidRPr="00884BF2" w:rsidRDefault="00B136F7" w:rsidP="00E24F97">
      <w:pPr>
        <w:pStyle w:val="SingleTxtGC"/>
      </w:pPr>
      <w:r w:rsidRPr="00884BF2">
        <w:t>48.</w:t>
      </w:r>
      <w:r w:rsidR="00921070" w:rsidRPr="00884BF2">
        <w:t xml:space="preserve">  </w:t>
      </w:r>
      <w:r w:rsidRPr="00884BF2">
        <w:t>委员会关切地注意到，缔约国没有提供资料，说明：适应气候变化和减少灾害风险是否已经成为学校课程的一部分；是否建立了一个全面的灾害敏感型社会保护体系；在制定减少灾害风险、</w:t>
      </w:r>
      <w:r w:rsidRPr="00884BF2">
        <w:rPr>
          <w:rFonts w:hint="eastAsia"/>
        </w:rPr>
        <w:t>备灾、灾害应对和灾后恢复计划时，制定了哪些满足弱势儿童包括残疾儿童的需要的措施。</w:t>
      </w:r>
    </w:p>
    <w:p w:rsidR="00B136F7" w:rsidRPr="00884BF2" w:rsidRDefault="00B136F7" w:rsidP="00EC73DB">
      <w:pPr>
        <w:pStyle w:val="SingleTxtGC"/>
        <w:keepNext/>
        <w:keepLines/>
        <w:rPr>
          <w:rFonts w:asciiTheme="majorBidi" w:eastAsia="黑体" w:hAnsiTheme="majorBidi" w:cstheme="majorBidi"/>
        </w:rPr>
      </w:pPr>
      <w:r w:rsidRPr="00884BF2">
        <w:rPr>
          <w:rFonts w:asciiTheme="majorBidi" w:eastAsia="黑体" w:hAnsiTheme="majorBidi" w:cstheme="majorBidi"/>
        </w:rPr>
        <w:t>49.</w:t>
      </w:r>
      <w:r w:rsidR="00921070" w:rsidRPr="00884BF2">
        <w:rPr>
          <w:rFonts w:asciiTheme="majorBidi" w:eastAsia="黑体" w:hAnsiTheme="majorBidi" w:cstheme="majorBidi"/>
        </w:rPr>
        <w:t xml:space="preserve">  </w:t>
      </w:r>
      <w:r w:rsidRPr="00884BF2">
        <w:rPr>
          <w:rFonts w:asciiTheme="majorBidi" w:eastAsia="黑体" w:hAnsiTheme="majorBidi" w:cstheme="majorBidi"/>
        </w:rPr>
        <w:t>委员会提请注意《可持续发展目标》中关于提倡建立机制，以提高有效进行气候变化规划和管理的能力的具体目标</w:t>
      </w:r>
      <w:proofErr w:type="spellStart"/>
      <w:r w:rsidRPr="00884BF2">
        <w:rPr>
          <w:rFonts w:asciiTheme="majorBidi" w:eastAsia="黑体" w:hAnsiTheme="majorBidi" w:cstheme="majorBidi"/>
        </w:rPr>
        <w:t>13.b</w:t>
      </w:r>
      <w:proofErr w:type="spellEnd"/>
      <w:r w:rsidR="00EC73DB" w:rsidRPr="00884BF2">
        <w:rPr>
          <w:rFonts w:asciiTheme="majorBidi" w:eastAsia="黑体" w:hAnsiTheme="majorBidi" w:cstheme="majorBidi" w:hint="eastAsia"/>
        </w:rPr>
        <w:t>,</w:t>
      </w:r>
      <w:r w:rsidR="00EC73DB" w:rsidRPr="00884BF2">
        <w:rPr>
          <w:rFonts w:asciiTheme="majorBidi" w:eastAsia="黑体" w:hAnsiTheme="majorBidi" w:cstheme="majorBidi"/>
        </w:rPr>
        <w:t xml:space="preserve"> </w:t>
      </w:r>
      <w:r w:rsidRPr="00884BF2">
        <w:rPr>
          <w:rFonts w:asciiTheme="majorBidi" w:eastAsia="黑体" w:hAnsiTheme="majorBidi" w:cstheme="majorBidi"/>
        </w:rPr>
        <w:t>建议缔约国：</w:t>
      </w:r>
    </w:p>
    <w:p w:rsidR="00B136F7" w:rsidRPr="00884BF2" w:rsidRDefault="00B136F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将适应影响变化和减少灾害风险纳入学校课程，并且制定学校方案，如建立预警系统，以及开展应对自然灾害培训等；</w:t>
      </w:r>
    </w:p>
    <w:p w:rsidR="00B136F7" w:rsidRPr="00884BF2" w:rsidRDefault="00B136F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建立一个全面的灾害敏感型社会保护体系，同时确保考虑到儿童特别易受伤害的特点，并考虑到儿童的需要和意见；</w:t>
      </w:r>
    </w:p>
    <w:p w:rsidR="00B136F7" w:rsidRPr="00884BF2" w:rsidRDefault="00B136F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审查应急规程，以便将在应对紧急情况和自然灾害过程中为残疾儿童提供援助和其他支助纳入规程；</w:t>
      </w:r>
    </w:p>
    <w:p w:rsidR="002C3B87" w:rsidRPr="00884BF2" w:rsidRDefault="002C3B8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hint="eastAsia"/>
          <w:lang w:val="fr-CH"/>
        </w:rPr>
        <w:t>提高儿童对气候变化和自然灾害的意识和准备度，并提高学校建筑物和基础设施的实际</w:t>
      </w:r>
      <w:r w:rsidR="00DF1AAD" w:rsidRPr="00884BF2">
        <w:rPr>
          <w:rFonts w:asciiTheme="majorBidi" w:eastAsia="黑体" w:hAnsiTheme="majorBidi" w:cstheme="majorBidi" w:hint="eastAsia"/>
          <w:lang w:val="fr-CH"/>
        </w:rPr>
        <w:t>安全性和抵御</w:t>
      </w:r>
      <w:r w:rsidR="009C2337" w:rsidRPr="00884BF2">
        <w:rPr>
          <w:rFonts w:asciiTheme="majorBidi" w:eastAsia="黑体" w:hAnsiTheme="majorBidi" w:cstheme="majorBidi" w:hint="eastAsia"/>
          <w:lang w:val="fr-CH"/>
        </w:rPr>
        <w:t>气候变化和灾害的能力；</w:t>
      </w:r>
    </w:p>
    <w:p w:rsidR="00B136F7" w:rsidRPr="00884BF2" w:rsidRDefault="00B136F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改善数据和评估，在减少风险和备灾方面建立一个证据基础，同时特别考虑到学龄前儿童和残疾儿童的独特需要和优先事项；</w:t>
      </w:r>
    </w:p>
    <w:p w:rsidR="00B136F7" w:rsidRPr="00884BF2" w:rsidRDefault="00B136F7" w:rsidP="002B52AF">
      <w:pPr>
        <w:pStyle w:val="SingleTxtGC"/>
        <w:numPr>
          <w:ilvl w:val="0"/>
          <w:numId w:val="29"/>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在执行这些建议方面寻求区域和国际合作。</w:t>
      </w:r>
    </w:p>
    <w:p w:rsidR="00B136F7" w:rsidRPr="00884BF2" w:rsidRDefault="00921070" w:rsidP="00921070">
      <w:pPr>
        <w:pStyle w:val="H1GC"/>
        <w:rPr>
          <w:rStyle w:val="SingleTxtGCChar"/>
        </w:rPr>
      </w:pPr>
      <w:r w:rsidRPr="00884BF2">
        <w:tab/>
      </w:r>
      <w:r w:rsidR="00B136F7" w:rsidRPr="00884BF2">
        <w:rPr>
          <w:rFonts w:hint="eastAsia"/>
        </w:rPr>
        <w:t>H.</w:t>
      </w:r>
      <w:r w:rsidRPr="00884BF2">
        <w:tab/>
      </w:r>
      <w:r w:rsidR="00B136F7" w:rsidRPr="00884BF2">
        <w:t>教育、</w:t>
      </w:r>
      <w:proofErr w:type="gramStart"/>
      <w:r w:rsidR="00B136F7" w:rsidRPr="00884BF2">
        <w:t>闲暇和文化活动</w:t>
      </w:r>
      <w:proofErr w:type="gramEnd"/>
      <w:r w:rsidRPr="00884BF2">
        <w:br/>
      </w:r>
      <w:r w:rsidR="00B136F7" w:rsidRPr="00884BF2">
        <w:rPr>
          <w:rStyle w:val="SingleTxtGCChar"/>
        </w:rPr>
        <w:t>(</w:t>
      </w:r>
      <w:r w:rsidR="00B136F7" w:rsidRPr="00884BF2">
        <w:rPr>
          <w:rStyle w:val="SingleTxtGCChar"/>
        </w:rPr>
        <w:t>第</w:t>
      </w:r>
      <w:r w:rsidR="00B136F7" w:rsidRPr="00884BF2">
        <w:rPr>
          <w:rStyle w:val="SingleTxtGCChar"/>
        </w:rPr>
        <w:t>28</w:t>
      </w:r>
      <w:r w:rsidR="00B136F7" w:rsidRPr="00884BF2">
        <w:rPr>
          <w:rStyle w:val="SingleTxtGCChar"/>
        </w:rPr>
        <w:t>至</w:t>
      </w:r>
      <w:r w:rsidR="00B136F7" w:rsidRPr="00884BF2">
        <w:rPr>
          <w:rStyle w:val="SingleTxtGCChar"/>
        </w:rPr>
        <w:t>31</w:t>
      </w:r>
      <w:r w:rsidR="00B136F7" w:rsidRPr="00884BF2">
        <w:rPr>
          <w:rStyle w:val="SingleTxtGCChar"/>
        </w:rPr>
        <w:t>条</w:t>
      </w:r>
      <w:r w:rsidR="00B136F7" w:rsidRPr="00884BF2">
        <w:rPr>
          <w:rStyle w:val="SingleTxtGCChar"/>
        </w:rPr>
        <w:t>)</w:t>
      </w:r>
    </w:p>
    <w:p w:rsidR="00B136F7" w:rsidRPr="00884BF2" w:rsidRDefault="00921070" w:rsidP="00921070">
      <w:pPr>
        <w:pStyle w:val="H23GC"/>
      </w:pPr>
      <w:r w:rsidRPr="00884BF2">
        <w:tab/>
      </w:r>
      <w:r w:rsidRPr="00884BF2">
        <w:tab/>
      </w:r>
      <w:r w:rsidR="00B136F7" w:rsidRPr="00884BF2">
        <w:t>教育，包括职业培训和指导</w:t>
      </w:r>
    </w:p>
    <w:p w:rsidR="00B136F7" w:rsidRPr="00884BF2" w:rsidRDefault="00B136F7" w:rsidP="00E24F97">
      <w:pPr>
        <w:pStyle w:val="SingleTxtGC"/>
      </w:pPr>
      <w:r w:rsidRPr="00884BF2">
        <w:t>50.</w:t>
      </w:r>
      <w:r w:rsidR="00921070" w:rsidRPr="00884BF2">
        <w:t xml:space="preserve">  </w:t>
      </w:r>
      <w:r w:rsidRPr="00884BF2">
        <w:t>委员会赞赏地注意到：处理辍学问题的学生跟踪系统投入运行；为师资培训提供了资金；提倡通过摄取健康食品和开展体育活动改善身体状况；出台了《</w:t>
      </w:r>
      <w:r w:rsidRPr="00884BF2">
        <w:t>2017-2026</w:t>
      </w:r>
      <w:r w:rsidRPr="00884BF2">
        <w:t>教育总体规划》草案。但是，委员会关切地注意到：</w:t>
      </w:r>
    </w:p>
    <w:p w:rsidR="00B136F7" w:rsidRPr="00884BF2" w:rsidRDefault="00B136F7" w:rsidP="002B52AF">
      <w:pPr>
        <w:pStyle w:val="SingleTxtGC"/>
        <w:numPr>
          <w:ilvl w:val="0"/>
          <w:numId w:val="30"/>
        </w:numPr>
        <w:tabs>
          <w:tab w:val="clear" w:pos="431"/>
          <w:tab w:val="clear" w:pos="1134"/>
          <w:tab w:val="clear" w:pos="1565"/>
          <w:tab w:val="clear" w:pos="1996"/>
          <w:tab w:val="clear" w:pos="2427"/>
          <w:tab w:val="left" w:pos="1985"/>
        </w:tabs>
        <w:ind w:left="1134" w:firstLine="426"/>
      </w:pPr>
      <w:r w:rsidRPr="00884BF2">
        <w:t>小学存在男女差别，女童在私立学校入学方面没有享有同等机会；</w:t>
      </w:r>
    </w:p>
    <w:p w:rsidR="00B136F7" w:rsidRPr="00884BF2" w:rsidRDefault="00B136F7" w:rsidP="002B52AF">
      <w:pPr>
        <w:pStyle w:val="SingleTxtGC"/>
        <w:numPr>
          <w:ilvl w:val="0"/>
          <w:numId w:val="30"/>
        </w:numPr>
        <w:tabs>
          <w:tab w:val="clear" w:pos="431"/>
          <w:tab w:val="clear" w:pos="1134"/>
          <w:tab w:val="clear" w:pos="1565"/>
          <w:tab w:val="clear" w:pos="1996"/>
          <w:tab w:val="clear" w:pos="2427"/>
          <w:tab w:val="left" w:pos="1985"/>
        </w:tabs>
        <w:ind w:left="1134" w:firstLine="426"/>
      </w:pPr>
      <w:r w:rsidRPr="00884BF2">
        <w:t>关于残疾儿童在主流学校的入学率的资料缺乏；</w:t>
      </w:r>
    </w:p>
    <w:p w:rsidR="00B136F7" w:rsidRPr="00884BF2" w:rsidRDefault="00B136F7" w:rsidP="002B52AF">
      <w:pPr>
        <w:pStyle w:val="SingleTxtGC"/>
        <w:numPr>
          <w:ilvl w:val="0"/>
          <w:numId w:val="30"/>
        </w:numPr>
        <w:tabs>
          <w:tab w:val="clear" w:pos="431"/>
          <w:tab w:val="clear" w:pos="1134"/>
          <w:tab w:val="clear" w:pos="1565"/>
          <w:tab w:val="clear" w:pos="1996"/>
          <w:tab w:val="clear" w:pos="2427"/>
          <w:tab w:val="left" w:pos="1985"/>
        </w:tabs>
        <w:ind w:left="1134" w:firstLine="426"/>
      </w:pPr>
      <w:r w:rsidRPr="00884BF2">
        <w:t>小学缺乏合格的教师；</w:t>
      </w:r>
    </w:p>
    <w:p w:rsidR="00B136F7" w:rsidRPr="00884BF2" w:rsidRDefault="00B136F7" w:rsidP="002B52AF">
      <w:pPr>
        <w:pStyle w:val="SingleTxtGC"/>
        <w:numPr>
          <w:ilvl w:val="0"/>
          <w:numId w:val="30"/>
        </w:numPr>
        <w:tabs>
          <w:tab w:val="clear" w:pos="431"/>
          <w:tab w:val="clear" w:pos="1134"/>
          <w:tab w:val="clear" w:pos="1565"/>
          <w:tab w:val="clear" w:pos="1996"/>
          <w:tab w:val="clear" w:pos="2427"/>
          <w:tab w:val="left" w:pos="1985"/>
        </w:tabs>
        <w:ind w:left="1134" w:firstLine="426"/>
      </w:pPr>
      <w:r w:rsidRPr="00884BF2">
        <w:t>关于制定娱乐和闲暇权利方案的专门规定缺乏；儿童的体育活动和安全的游乐场所缺乏。</w:t>
      </w:r>
    </w:p>
    <w:p w:rsidR="00B136F7" w:rsidRPr="00884BF2" w:rsidRDefault="00B136F7" w:rsidP="00EC73DB">
      <w:pPr>
        <w:pStyle w:val="SingleTxtGC"/>
        <w:rPr>
          <w:rFonts w:asciiTheme="majorBidi" w:eastAsia="黑体" w:hAnsiTheme="majorBidi" w:cstheme="majorBidi"/>
        </w:rPr>
      </w:pPr>
      <w:r w:rsidRPr="00884BF2">
        <w:t>51.</w:t>
      </w:r>
      <w:r w:rsidR="00921070" w:rsidRPr="00884BF2">
        <w:t xml:space="preserve">  </w:t>
      </w:r>
      <w:r w:rsidRPr="00884BF2">
        <w:rPr>
          <w:rFonts w:asciiTheme="majorBidi" w:eastAsia="黑体" w:hAnsiTheme="majorBidi" w:cstheme="majorBidi"/>
        </w:rPr>
        <w:t>委员会参照关于教育的目的的第</w:t>
      </w:r>
      <w:r w:rsidRPr="00884BF2">
        <w:rPr>
          <w:rFonts w:asciiTheme="majorBidi" w:eastAsia="黑体" w:hAnsiTheme="majorBidi" w:cstheme="majorBidi"/>
        </w:rPr>
        <w:t>1</w:t>
      </w:r>
      <w:r w:rsidRPr="00884BF2">
        <w:rPr>
          <w:rFonts w:asciiTheme="majorBidi" w:eastAsia="黑体" w:hAnsiTheme="majorBidi" w:cstheme="majorBidi"/>
        </w:rPr>
        <w:t>号一般性意见</w:t>
      </w:r>
      <w:r w:rsidRPr="00884BF2">
        <w:rPr>
          <w:rFonts w:asciiTheme="majorBidi" w:eastAsia="黑体" w:hAnsiTheme="majorBidi" w:cstheme="majorBidi"/>
        </w:rPr>
        <w:t>(2001</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，并注意到《可持续发展目标》中关于消除教育方面的男女差异，确保包括残疾人、土著居民和弱势儿童等在内的弱势群体平等接受各级教育和职业培训的具体目标</w:t>
      </w:r>
      <w:r w:rsidRPr="00884BF2">
        <w:rPr>
          <w:rFonts w:asciiTheme="majorBidi" w:eastAsia="黑体" w:hAnsiTheme="majorBidi" w:cstheme="majorBidi"/>
        </w:rPr>
        <w:t>4.5</w:t>
      </w:r>
      <w:r w:rsidR="00EC73DB" w:rsidRPr="00884BF2">
        <w:rPr>
          <w:rFonts w:asciiTheme="majorBidi" w:eastAsia="黑体" w:hAnsiTheme="majorBidi" w:cstheme="majorBidi" w:hint="eastAsia"/>
        </w:rPr>
        <w:t>,</w:t>
      </w:r>
      <w:r w:rsidR="00EC73DB" w:rsidRPr="00884BF2">
        <w:rPr>
          <w:rFonts w:asciiTheme="majorBidi" w:eastAsia="黑体" w:hAnsiTheme="majorBidi" w:cstheme="majorBidi"/>
        </w:rPr>
        <w:t xml:space="preserve"> </w:t>
      </w:r>
      <w:r w:rsidRPr="00884BF2">
        <w:rPr>
          <w:rFonts w:asciiTheme="majorBidi" w:eastAsia="黑体" w:hAnsiTheme="majorBidi" w:cstheme="majorBidi"/>
        </w:rPr>
        <w:t>建议缔约国：</w:t>
      </w:r>
    </w:p>
    <w:p w:rsidR="00B136F7" w:rsidRPr="00884BF2" w:rsidRDefault="00B136F7" w:rsidP="002B52AF">
      <w:pPr>
        <w:pStyle w:val="SingleTxtGC"/>
        <w:numPr>
          <w:ilvl w:val="0"/>
          <w:numId w:val="3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分析致使女童在进入私立小学学习方面未能享有同等机会的根源，并采取适当行动纠正这种状况；</w:t>
      </w:r>
    </w:p>
    <w:p w:rsidR="00B136F7" w:rsidRPr="00884BF2" w:rsidRDefault="00B136F7" w:rsidP="002B52AF">
      <w:pPr>
        <w:pStyle w:val="SingleTxtGC"/>
        <w:numPr>
          <w:ilvl w:val="0"/>
          <w:numId w:val="3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收集关于残疾儿童在主流学校的入学率的数据，通过在学校提供恰当的辅助器具和为教师提供专门培训，进一步提倡实行包容式教育，包括为此进行国际合作；</w:t>
      </w:r>
    </w:p>
    <w:p w:rsidR="00B136F7" w:rsidRPr="00884BF2" w:rsidRDefault="00B136F7" w:rsidP="002B52AF">
      <w:pPr>
        <w:pStyle w:val="SingleTxtGC"/>
        <w:numPr>
          <w:ilvl w:val="0"/>
          <w:numId w:val="3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加强小学教师的入职前和在职培训，并考虑在聘用更多的本地教师方面制定富有创造性的激励措施；</w:t>
      </w:r>
    </w:p>
    <w:p w:rsidR="00B136F7" w:rsidRPr="00884BF2" w:rsidRDefault="00B136F7" w:rsidP="002B52AF">
      <w:pPr>
        <w:pStyle w:val="SingleTxtGC"/>
        <w:numPr>
          <w:ilvl w:val="0"/>
          <w:numId w:val="31"/>
        </w:numPr>
        <w:tabs>
          <w:tab w:val="clear" w:pos="431"/>
          <w:tab w:val="clear" w:pos="1134"/>
          <w:tab w:val="clear" w:pos="1565"/>
          <w:tab w:val="clear" w:pos="1996"/>
          <w:tab w:val="clear" w:pos="2427"/>
          <w:tab w:val="left" w:pos="1985"/>
        </w:tabs>
        <w:ind w:left="1134" w:firstLine="426"/>
        <w:rPr>
          <w:rFonts w:asciiTheme="majorBidi" w:eastAsia="黑体" w:hAnsiTheme="majorBidi" w:cstheme="majorBidi"/>
        </w:rPr>
      </w:pPr>
      <w:r w:rsidRPr="00884BF2">
        <w:rPr>
          <w:rFonts w:asciiTheme="majorBidi" w:eastAsia="黑体" w:hAnsiTheme="majorBidi" w:cstheme="majorBidi"/>
        </w:rPr>
        <w:t>进一步促进娱乐和闲暇权利，为此采取的做法包括学校提供安全的游乐场所，制定和执行体育运动方案等。</w:t>
      </w:r>
    </w:p>
    <w:p w:rsidR="00B136F7" w:rsidRPr="00884BF2" w:rsidRDefault="00921070" w:rsidP="007063B0">
      <w:pPr>
        <w:pStyle w:val="H1GC"/>
        <w:spacing w:after="160"/>
        <w:jc w:val="both"/>
        <w:rPr>
          <w:rStyle w:val="SingleTxtGCChar"/>
        </w:rPr>
      </w:pPr>
      <w:r w:rsidRPr="00884BF2">
        <w:tab/>
      </w:r>
      <w:r w:rsidR="00B136F7" w:rsidRPr="00884BF2">
        <w:t>I.</w:t>
      </w:r>
      <w:r w:rsidRPr="00884BF2">
        <w:tab/>
      </w:r>
      <w:proofErr w:type="gramStart"/>
      <w:r w:rsidR="00B136F7" w:rsidRPr="00884BF2">
        <w:t>特别保护措施</w:t>
      </w:r>
      <w:proofErr w:type="gramEnd"/>
      <w:r w:rsidRPr="00884BF2">
        <w:br/>
      </w:r>
      <w:r w:rsidR="00B136F7" w:rsidRPr="00884BF2">
        <w:rPr>
          <w:rStyle w:val="SingleTxtGCChar"/>
        </w:rPr>
        <w:t>(</w:t>
      </w:r>
      <w:r w:rsidR="00B136F7" w:rsidRPr="00884BF2">
        <w:rPr>
          <w:rStyle w:val="SingleTxtGCChar"/>
          <w:spacing w:val="-4"/>
        </w:rPr>
        <w:t>第</w:t>
      </w:r>
      <w:r w:rsidR="00B136F7" w:rsidRPr="00884BF2">
        <w:rPr>
          <w:rStyle w:val="SingleTxtGCChar"/>
          <w:spacing w:val="-4"/>
        </w:rPr>
        <w:t>22</w:t>
      </w:r>
      <w:r w:rsidR="00B136F7" w:rsidRPr="00884BF2">
        <w:rPr>
          <w:rStyle w:val="SingleTxtGCChar"/>
          <w:spacing w:val="-4"/>
        </w:rPr>
        <w:t>条、第</w:t>
      </w:r>
      <w:r w:rsidR="00B136F7" w:rsidRPr="00884BF2">
        <w:rPr>
          <w:rStyle w:val="SingleTxtGCChar"/>
          <w:spacing w:val="-4"/>
        </w:rPr>
        <w:t>30</w:t>
      </w:r>
      <w:r w:rsidR="00B136F7" w:rsidRPr="00884BF2">
        <w:rPr>
          <w:rStyle w:val="SingleTxtGCChar"/>
          <w:spacing w:val="-4"/>
        </w:rPr>
        <w:t>条、第</w:t>
      </w:r>
      <w:r w:rsidR="00B136F7" w:rsidRPr="00884BF2">
        <w:rPr>
          <w:rStyle w:val="SingleTxtGCChar"/>
          <w:spacing w:val="-4"/>
        </w:rPr>
        <w:t>32</w:t>
      </w:r>
      <w:r w:rsidR="00B136F7" w:rsidRPr="00884BF2">
        <w:rPr>
          <w:rStyle w:val="SingleTxtGCChar"/>
          <w:spacing w:val="-4"/>
        </w:rPr>
        <w:t>条</w:t>
      </w:r>
      <w:r w:rsidR="00B136F7" w:rsidRPr="00884BF2">
        <w:rPr>
          <w:rStyle w:val="SingleTxtGCChar"/>
        </w:rPr>
        <w:t>、</w:t>
      </w:r>
      <w:r w:rsidR="00B136F7" w:rsidRPr="00884BF2">
        <w:rPr>
          <w:rStyle w:val="SingleTxtGCChar"/>
          <w:spacing w:val="-4"/>
        </w:rPr>
        <w:t>第</w:t>
      </w:r>
      <w:r w:rsidR="00B136F7" w:rsidRPr="00884BF2">
        <w:rPr>
          <w:rStyle w:val="SingleTxtGCChar"/>
          <w:spacing w:val="-4"/>
        </w:rPr>
        <w:t>33</w:t>
      </w:r>
      <w:r w:rsidR="00B136F7" w:rsidRPr="00884BF2">
        <w:rPr>
          <w:rStyle w:val="SingleTxtGCChar"/>
          <w:spacing w:val="-4"/>
        </w:rPr>
        <w:t>条、第</w:t>
      </w:r>
      <w:r w:rsidR="00B136F7" w:rsidRPr="00884BF2">
        <w:rPr>
          <w:rStyle w:val="SingleTxtGCChar"/>
          <w:spacing w:val="-4"/>
        </w:rPr>
        <w:t>35</w:t>
      </w:r>
      <w:r w:rsidR="00B136F7" w:rsidRPr="00884BF2">
        <w:rPr>
          <w:rStyle w:val="SingleTxtGCChar"/>
          <w:spacing w:val="-4"/>
        </w:rPr>
        <w:t>条、第</w:t>
      </w:r>
      <w:r w:rsidR="00B136F7" w:rsidRPr="00884BF2">
        <w:rPr>
          <w:rStyle w:val="SingleTxtGCChar"/>
          <w:spacing w:val="-4"/>
        </w:rPr>
        <w:t>36</w:t>
      </w:r>
      <w:r w:rsidR="00B136F7" w:rsidRPr="00884BF2">
        <w:rPr>
          <w:rStyle w:val="SingleTxtGCChar"/>
          <w:spacing w:val="-4"/>
        </w:rPr>
        <w:t>条、第</w:t>
      </w:r>
      <w:r w:rsidR="00B136F7" w:rsidRPr="00884BF2">
        <w:rPr>
          <w:rStyle w:val="SingleTxtGCChar"/>
          <w:spacing w:val="-4"/>
        </w:rPr>
        <w:t>37</w:t>
      </w:r>
      <w:r w:rsidR="00B136F7" w:rsidRPr="00884BF2">
        <w:rPr>
          <w:rStyle w:val="SingleTxtGCChar"/>
          <w:spacing w:val="-4"/>
        </w:rPr>
        <w:t>条</w:t>
      </w:r>
      <w:r w:rsidR="00B136F7" w:rsidRPr="00884BF2">
        <w:rPr>
          <w:rStyle w:val="SingleTxtGCChar"/>
          <w:spacing w:val="-4"/>
        </w:rPr>
        <w:t>(b</w:t>
      </w:r>
      <w:r w:rsidR="00B136F7" w:rsidRPr="00884BF2">
        <w:rPr>
          <w:rStyle w:val="SingleTxtGCChar"/>
        </w:rPr>
        <w:t>)</w:t>
      </w:r>
      <w:r w:rsidR="00B136F7" w:rsidRPr="00884BF2">
        <w:rPr>
          <w:rStyle w:val="SingleTxtGCChar"/>
        </w:rPr>
        <w:t>至</w:t>
      </w:r>
      <w:r w:rsidR="00B136F7" w:rsidRPr="00884BF2">
        <w:rPr>
          <w:rStyle w:val="SingleTxtGCChar"/>
        </w:rPr>
        <w:t>(d)</w:t>
      </w:r>
      <w:r w:rsidR="00B136F7" w:rsidRPr="00884BF2">
        <w:rPr>
          <w:rStyle w:val="SingleTxtGCChar"/>
        </w:rPr>
        <w:t>项和第</w:t>
      </w:r>
      <w:r w:rsidR="00B136F7" w:rsidRPr="00884BF2">
        <w:rPr>
          <w:rStyle w:val="SingleTxtGCChar"/>
        </w:rPr>
        <w:t>38-40</w:t>
      </w:r>
      <w:r w:rsidR="00B136F7" w:rsidRPr="00884BF2">
        <w:rPr>
          <w:rStyle w:val="SingleTxtGCChar"/>
        </w:rPr>
        <w:t>条</w:t>
      </w:r>
      <w:r w:rsidR="00B136F7" w:rsidRPr="00884BF2">
        <w:rPr>
          <w:rStyle w:val="SingleTxtGCChar"/>
        </w:rPr>
        <w:t>)</w:t>
      </w:r>
    </w:p>
    <w:p w:rsidR="00B136F7" w:rsidRPr="00884BF2" w:rsidRDefault="00921070" w:rsidP="007262D4">
      <w:pPr>
        <w:pStyle w:val="H23GC"/>
        <w:spacing w:before="160"/>
      </w:pPr>
      <w:r w:rsidRPr="00884BF2">
        <w:tab/>
      </w:r>
      <w:r w:rsidRPr="00884BF2">
        <w:tab/>
      </w:r>
      <w:r w:rsidR="00B136F7" w:rsidRPr="00884BF2">
        <w:t>经济剥削，包括童工</w:t>
      </w:r>
    </w:p>
    <w:p w:rsidR="00B136F7" w:rsidRPr="00884BF2" w:rsidRDefault="00B136F7" w:rsidP="00E24F97">
      <w:pPr>
        <w:pStyle w:val="SingleTxtGC"/>
      </w:pPr>
      <w:r w:rsidRPr="00884BF2">
        <w:t>52.</w:t>
      </w:r>
      <w:r w:rsidR="00921070" w:rsidRPr="00884BF2">
        <w:t xml:space="preserve">  </w:t>
      </w:r>
      <w:r w:rsidRPr="00884BF2">
        <w:t>委员会关切地注意到：</w:t>
      </w:r>
    </w:p>
    <w:p w:rsidR="00B136F7" w:rsidRPr="00884BF2" w:rsidRDefault="00B136F7" w:rsidP="002B52AF">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884BF2">
        <w:t>专门涉及童工劳动问题的法规和政策缺乏，旨在防止童工劳动现象和为受这一问题影响的儿童提供支助的社会方案缺乏；</w:t>
      </w:r>
    </w:p>
    <w:p w:rsidR="00B136F7" w:rsidRPr="00884BF2" w:rsidRDefault="00B136F7" w:rsidP="002B52AF">
      <w:pPr>
        <w:pStyle w:val="SingleTxtGC"/>
        <w:numPr>
          <w:ilvl w:val="0"/>
          <w:numId w:val="32"/>
        </w:numPr>
        <w:tabs>
          <w:tab w:val="clear" w:pos="431"/>
          <w:tab w:val="clear" w:pos="1134"/>
          <w:tab w:val="clear" w:pos="1565"/>
          <w:tab w:val="clear" w:pos="1996"/>
          <w:tab w:val="clear" w:pos="2427"/>
          <w:tab w:val="left" w:pos="1985"/>
        </w:tabs>
        <w:spacing w:after="100"/>
        <w:ind w:left="1134" w:firstLine="425"/>
      </w:pPr>
      <w:r w:rsidRPr="00884BF2">
        <w:t>缔约国没有制订有害童工劳动清单；</w:t>
      </w:r>
    </w:p>
    <w:p w:rsidR="00B136F7" w:rsidRPr="00884BF2" w:rsidRDefault="00B136F7" w:rsidP="002B52AF">
      <w:pPr>
        <w:pStyle w:val="SingleTxtGC"/>
        <w:numPr>
          <w:ilvl w:val="0"/>
          <w:numId w:val="32"/>
        </w:numPr>
        <w:tabs>
          <w:tab w:val="clear" w:pos="431"/>
          <w:tab w:val="clear" w:pos="1134"/>
          <w:tab w:val="clear" w:pos="1565"/>
          <w:tab w:val="clear" w:pos="1996"/>
          <w:tab w:val="clear" w:pos="2427"/>
          <w:tab w:val="left" w:pos="1985"/>
        </w:tabs>
        <w:spacing w:after="100"/>
        <w:ind w:left="1134" w:firstLine="426"/>
      </w:pPr>
      <w:r w:rsidRPr="00884BF2">
        <w:t>存在剥削儿童现象，这种现象尤其见于烟草行业。</w:t>
      </w:r>
    </w:p>
    <w:p w:rsidR="00B136F7" w:rsidRPr="00884BF2" w:rsidRDefault="00B136F7" w:rsidP="00B90FC7">
      <w:pPr>
        <w:pStyle w:val="SingleTxtGC"/>
        <w:spacing w:after="100"/>
        <w:rPr>
          <w:rFonts w:asciiTheme="majorBidi" w:eastAsia="黑体" w:hAnsiTheme="majorBidi" w:cstheme="majorBidi"/>
        </w:rPr>
      </w:pPr>
      <w:r w:rsidRPr="00884BF2">
        <w:rPr>
          <w:rFonts w:asciiTheme="majorBidi" w:eastAsia="黑体" w:hAnsiTheme="majorBidi" w:cstheme="majorBidi"/>
        </w:rPr>
        <w:t>53.</w:t>
      </w:r>
      <w:r w:rsidR="00921070" w:rsidRPr="00884BF2">
        <w:rPr>
          <w:rFonts w:asciiTheme="majorBidi" w:eastAsia="黑体" w:hAnsiTheme="majorBidi" w:cstheme="majorBidi"/>
        </w:rPr>
        <w:t xml:space="preserve">  </w:t>
      </w:r>
      <w:r w:rsidRPr="00884BF2">
        <w:rPr>
          <w:rFonts w:asciiTheme="majorBidi" w:eastAsia="黑体" w:hAnsiTheme="majorBidi" w:cstheme="majorBidi"/>
        </w:rPr>
        <w:t>委员会敦促缔约国：</w:t>
      </w:r>
    </w:p>
    <w:p w:rsidR="00B136F7" w:rsidRPr="00884BF2" w:rsidRDefault="00B136F7" w:rsidP="002B52AF">
      <w:pPr>
        <w:pStyle w:val="SingleTxtGC"/>
        <w:numPr>
          <w:ilvl w:val="0"/>
          <w:numId w:val="33"/>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884BF2">
        <w:rPr>
          <w:rFonts w:asciiTheme="majorBidi" w:eastAsia="黑体" w:hAnsiTheme="majorBidi" w:cstheme="majorBidi"/>
        </w:rPr>
        <w:t>制定童工劳动法规和政策，并制订有害童工劳动清单；</w:t>
      </w:r>
    </w:p>
    <w:p w:rsidR="00B136F7" w:rsidRPr="00884BF2" w:rsidRDefault="00B136F7" w:rsidP="002B52AF">
      <w:pPr>
        <w:pStyle w:val="SingleTxtGC"/>
        <w:numPr>
          <w:ilvl w:val="0"/>
          <w:numId w:val="33"/>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884BF2">
        <w:rPr>
          <w:rFonts w:asciiTheme="majorBidi" w:eastAsia="黑体" w:hAnsiTheme="majorBidi" w:cstheme="majorBidi"/>
        </w:rPr>
        <w:t>采取必要措施，确保任何未满</w:t>
      </w:r>
      <w:r w:rsidRPr="00884BF2">
        <w:rPr>
          <w:rFonts w:asciiTheme="majorBidi" w:eastAsia="黑体" w:hAnsiTheme="majorBidi" w:cstheme="majorBidi"/>
        </w:rPr>
        <w:t>18</w:t>
      </w:r>
      <w:r w:rsidRPr="00884BF2">
        <w:rPr>
          <w:rFonts w:asciiTheme="majorBidi" w:eastAsia="黑体" w:hAnsiTheme="majorBidi" w:cstheme="majorBidi"/>
        </w:rPr>
        <w:t>岁的儿童都不从事有害工作，并制订消除和防止童工劳动现象，特别是最恶劣童工劳动现象的社会方案；</w:t>
      </w:r>
    </w:p>
    <w:p w:rsidR="00B136F7" w:rsidRPr="00884BF2" w:rsidRDefault="00B136F7" w:rsidP="002B52AF">
      <w:pPr>
        <w:pStyle w:val="SingleTxtGC"/>
        <w:numPr>
          <w:ilvl w:val="0"/>
          <w:numId w:val="33"/>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884BF2">
        <w:rPr>
          <w:rFonts w:asciiTheme="majorBidi" w:eastAsia="黑体" w:hAnsiTheme="majorBidi" w:cstheme="majorBidi"/>
        </w:rPr>
        <w:t>通过烟草问题框架立法草案，并采取必要措施，确保烟草行业没有任何未满</w:t>
      </w:r>
      <w:r w:rsidRPr="00884BF2">
        <w:rPr>
          <w:rFonts w:asciiTheme="majorBidi" w:eastAsia="黑体" w:hAnsiTheme="majorBidi" w:cstheme="majorBidi"/>
        </w:rPr>
        <w:t>18</w:t>
      </w:r>
      <w:r w:rsidRPr="00884BF2">
        <w:rPr>
          <w:rFonts w:asciiTheme="majorBidi" w:eastAsia="黑体" w:hAnsiTheme="majorBidi" w:cstheme="majorBidi"/>
        </w:rPr>
        <w:t>岁的儿童遭受剥削；</w:t>
      </w:r>
    </w:p>
    <w:p w:rsidR="00B136F7" w:rsidRPr="00884BF2" w:rsidRDefault="00B136F7" w:rsidP="002B52AF">
      <w:pPr>
        <w:pStyle w:val="SingleTxtGC"/>
        <w:numPr>
          <w:ilvl w:val="0"/>
          <w:numId w:val="33"/>
        </w:numPr>
        <w:tabs>
          <w:tab w:val="clear" w:pos="431"/>
          <w:tab w:val="clear" w:pos="1134"/>
          <w:tab w:val="clear" w:pos="1565"/>
          <w:tab w:val="clear" w:pos="1996"/>
          <w:tab w:val="clear" w:pos="2427"/>
          <w:tab w:val="left" w:pos="1985"/>
        </w:tabs>
        <w:spacing w:after="100"/>
        <w:ind w:left="1134" w:firstLine="426"/>
        <w:rPr>
          <w:rFonts w:asciiTheme="majorBidi" w:eastAsia="黑体" w:hAnsiTheme="majorBidi" w:cstheme="majorBidi"/>
        </w:rPr>
      </w:pPr>
      <w:r w:rsidRPr="00884BF2">
        <w:rPr>
          <w:rFonts w:asciiTheme="majorBidi" w:eastAsia="黑体" w:hAnsiTheme="majorBidi" w:cstheme="majorBidi"/>
        </w:rPr>
        <w:t>考虑批准国际劳工组织</w:t>
      </w:r>
      <w:r w:rsidRPr="00884BF2">
        <w:rPr>
          <w:rFonts w:asciiTheme="majorBidi" w:eastAsia="黑体" w:hAnsiTheme="majorBidi" w:cstheme="majorBidi"/>
        </w:rPr>
        <w:t>1973</w:t>
      </w:r>
      <w:r w:rsidRPr="00884BF2">
        <w:rPr>
          <w:rFonts w:asciiTheme="majorBidi" w:eastAsia="黑体" w:hAnsiTheme="majorBidi" w:cstheme="majorBidi"/>
        </w:rPr>
        <w:t>年《准予就业最低年龄公约》</w:t>
      </w:r>
      <w:r w:rsidRPr="00884BF2">
        <w:rPr>
          <w:rFonts w:asciiTheme="majorBidi" w:eastAsia="黑体" w:hAnsiTheme="majorBidi" w:cstheme="majorBidi"/>
        </w:rPr>
        <w:t>(</w:t>
      </w:r>
      <w:r w:rsidRPr="00884BF2">
        <w:rPr>
          <w:rFonts w:asciiTheme="majorBidi" w:eastAsia="黑体" w:hAnsiTheme="majorBidi" w:cstheme="majorBidi"/>
        </w:rPr>
        <w:t>第</w:t>
      </w:r>
      <w:r w:rsidRPr="00884BF2">
        <w:rPr>
          <w:rFonts w:asciiTheme="majorBidi" w:eastAsia="黑体" w:hAnsiTheme="majorBidi" w:cstheme="majorBidi"/>
        </w:rPr>
        <w:t>138</w:t>
      </w:r>
      <w:r w:rsidRPr="00884BF2">
        <w:rPr>
          <w:rFonts w:asciiTheme="majorBidi" w:eastAsia="黑体" w:hAnsiTheme="majorBidi" w:cstheme="majorBidi"/>
        </w:rPr>
        <w:t>号</w:t>
      </w:r>
      <w:r w:rsidRPr="00884BF2">
        <w:rPr>
          <w:rFonts w:asciiTheme="majorBidi" w:eastAsia="黑体" w:hAnsiTheme="majorBidi" w:cstheme="majorBidi"/>
        </w:rPr>
        <w:t>)</w:t>
      </w:r>
      <w:r w:rsidRPr="00884BF2">
        <w:rPr>
          <w:rFonts w:asciiTheme="majorBidi" w:eastAsia="黑体" w:hAnsiTheme="majorBidi" w:cstheme="majorBidi"/>
        </w:rPr>
        <w:t>和</w:t>
      </w:r>
      <w:r w:rsidRPr="00884BF2">
        <w:rPr>
          <w:rFonts w:asciiTheme="majorBidi" w:eastAsia="黑体" w:hAnsiTheme="majorBidi" w:cstheme="majorBidi"/>
        </w:rPr>
        <w:t>1999</w:t>
      </w:r>
      <w:r w:rsidRPr="00884BF2">
        <w:rPr>
          <w:rFonts w:asciiTheme="majorBidi" w:eastAsia="黑体" w:hAnsiTheme="majorBidi" w:cstheme="majorBidi"/>
        </w:rPr>
        <w:t>年《最恶劣形式的童工劳动公约》</w:t>
      </w:r>
      <w:r w:rsidRPr="00884BF2">
        <w:rPr>
          <w:rFonts w:asciiTheme="majorBidi" w:eastAsia="黑体" w:hAnsiTheme="majorBidi" w:cstheme="majorBidi"/>
        </w:rPr>
        <w:t>(</w:t>
      </w:r>
      <w:r w:rsidRPr="00884BF2">
        <w:rPr>
          <w:rFonts w:asciiTheme="majorBidi" w:eastAsia="黑体" w:hAnsiTheme="majorBidi" w:cstheme="majorBidi"/>
        </w:rPr>
        <w:t>第</w:t>
      </w:r>
      <w:r w:rsidRPr="00884BF2">
        <w:rPr>
          <w:rFonts w:asciiTheme="majorBidi" w:eastAsia="黑体" w:hAnsiTheme="majorBidi" w:cstheme="majorBidi"/>
        </w:rPr>
        <w:t>182</w:t>
      </w:r>
      <w:r w:rsidRPr="00884BF2">
        <w:rPr>
          <w:rFonts w:asciiTheme="majorBidi" w:eastAsia="黑体" w:hAnsiTheme="majorBidi" w:cstheme="majorBidi"/>
        </w:rPr>
        <w:t>号</w:t>
      </w:r>
      <w:r w:rsidRPr="00884BF2">
        <w:rPr>
          <w:rFonts w:asciiTheme="majorBidi" w:eastAsia="黑体" w:hAnsiTheme="majorBidi" w:cstheme="majorBidi"/>
        </w:rPr>
        <w:t>)</w:t>
      </w:r>
      <w:r w:rsidRPr="00884BF2">
        <w:rPr>
          <w:rFonts w:asciiTheme="majorBidi" w:eastAsia="黑体" w:hAnsiTheme="majorBidi" w:cstheme="majorBidi"/>
        </w:rPr>
        <w:t>。</w:t>
      </w:r>
    </w:p>
    <w:p w:rsidR="00B136F7" w:rsidRPr="00884BF2" w:rsidRDefault="00921070" w:rsidP="00921070">
      <w:pPr>
        <w:pStyle w:val="H23GC"/>
      </w:pPr>
      <w:r w:rsidRPr="00884BF2">
        <w:tab/>
      </w:r>
      <w:r w:rsidRPr="00884BF2">
        <w:tab/>
      </w:r>
      <w:r w:rsidR="00B136F7" w:rsidRPr="00884BF2">
        <w:t>买卖、贩运和绑架</w:t>
      </w:r>
    </w:p>
    <w:p w:rsidR="00B136F7" w:rsidRPr="00884BF2" w:rsidRDefault="00B136F7" w:rsidP="00E24F97">
      <w:pPr>
        <w:pStyle w:val="SingleTxtGC"/>
      </w:pPr>
      <w:r w:rsidRPr="00884BF2">
        <w:t>54.</w:t>
      </w:r>
      <w:r w:rsidR="00921070" w:rsidRPr="00884BF2">
        <w:t xml:space="preserve">  </w:t>
      </w:r>
      <w:r w:rsidRPr="00884BF2">
        <w:t>委员会赞赏地注意到，设立了国家人权工作队小组委员会，专门负责处理贩运人口案件和儿童保护问题。委员会还赞赏地注意到，对《刑法》作了修正，这一进程涵盖劳工贩运、偷运和贩运人口以及儿童剥削。但是，委员会关切地注意到，贩运儿童这项加重情节的因素没有得到专门提及，而且关于防止和起诉贩运儿童行为及受害儿童</w:t>
      </w:r>
      <w:r w:rsidRPr="00884BF2">
        <w:t>/</w:t>
      </w:r>
      <w:r w:rsidRPr="00884BF2">
        <w:t>幸存者遣返和康复的辅助立法或指导方针缺乏。</w:t>
      </w:r>
    </w:p>
    <w:p w:rsidR="00B136F7" w:rsidRPr="00884BF2" w:rsidRDefault="00B136F7" w:rsidP="00E24F97">
      <w:pPr>
        <w:pStyle w:val="SingleTxtGC"/>
      </w:pPr>
      <w:r w:rsidRPr="00884BF2">
        <w:t>55.</w:t>
      </w:r>
      <w:r w:rsidR="008E68E8" w:rsidRPr="00884BF2">
        <w:t xml:space="preserve">  </w:t>
      </w:r>
      <w:r w:rsidRPr="00884BF2">
        <w:rPr>
          <w:rFonts w:ascii="黑体" w:eastAsia="黑体" w:hAnsi="黑体"/>
        </w:rPr>
        <w:t>委员会建议缔约国通过专门处理贩运儿童行为的立法和行政措施，建立恰当的协调机制，以便防止贩运儿童现象发生，识别、保护被贩运儿童，使其康复，并迅速、有效地起诉贩运者。</w:t>
      </w:r>
    </w:p>
    <w:p w:rsidR="00B136F7" w:rsidRPr="00884BF2" w:rsidRDefault="008E68E8" w:rsidP="00B90FC7">
      <w:pPr>
        <w:pStyle w:val="H23GC"/>
        <w:spacing w:before="140" w:after="100"/>
      </w:pPr>
      <w:r w:rsidRPr="00884BF2">
        <w:tab/>
      </w:r>
      <w:r w:rsidRPr="00884BF2">
        <w:tab/>
      </w:r>
      <w:r w:rsidR="00B136F7" w:rsidRPr="00884BF2">
        <w:t>少年司法</w:t>
      </w:r>
    </w:p>
    <w:p w:rsidR="00B136F7" w:rsidRPr="00884BF2" w:rsidRDefault="00B136F7" w:rsidP="00B90FC7">
      <w:pPr>
        <w:pStyle w:val="SingleTxtGC"/>
        <w:spacing w:after="100"/>
      </w:pPr>
      <w:r w:rsidRPr="00884BF2">
        <w:t>56.</w:t>
      </w:r>
      <w:r w:rsidR="008E68E8" w:rsidRPr="00884BF2">
        <w:t xml:space="preserve">  </w:t>
      </w:r>
      <w:r w:rsidRPr="00884BF2">
        <w:t>委员会对为被控犯有非暴力罪行的儿童执行替代性宣判方案表示欢迎。但是，委员会关切地注意到：</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spacing w:after="100"/>
        <w:ind w:left="1134" w:firstLine="425"/>
      </w:pPr>
      <w:r w:rsidRPr="00884BF2">
        <w:t>关于适合儿童的调查和审判程序的立法规定有限；</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spacing w:after="100"/>
        <w:ind w:left="1134" w:firstLine="425"/>
      </w:pPr>
      <w:r w:rsidRPr="00884BF2">
        <w:t>《少年法》有待修正，少年</w:t>
      </w:r>
      <w:r w:rsidRPr="00884BF2">
        <w:rPr>
          <w:rFonts w:hint="eastAsia"/>
        </w:rPr>
        <w:t>分流和犯罪记录删除法有待通过，少年会议委员会有待设立；</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spacing w:after="100"/>
        <w:ind w:left="1134" w:firstLine="425"/>
      </w:pPr>
      <w:r w:rsidRPr="00884BF2">
        <w:t>刑事责任最低年龄为</w:t>
      </w:r>
      <w:r w:rsidRPr="00884BF2">
        <w:t>10</w:t>
      </w:r>
      <w:r w:rsidRPr="00884BF2">
        <w:t>岁；</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spacing w:after="100"/>
        <w:ind w:left="1134" w:firstLine="425"/>
      </w:pPr>
      <w:r w:rsidRPr="00884BF2">
        <w:t>关于对触犯法律的儿童提起诉讼的书面程序</w:t>
      </w:r>
      <w:r w:rsidRPr="00884BF2">
        <w:t>/</w:t>
      </w:r>
      <w:r w:rsidRPr="00884BF2">
        <w:t>指导原则及关于处理受害儿童和儿童证人的指导原则缺乏；</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spacing w:after="100"/>
        <w:ind w:left="1134" w:firstLine="425"/>
      </w:pPr>
      <w:r w:rsidRPr="00884BF2">
        <w:t>受害儿童和少年犯恢复方案缺乏；</w:t>
      </w:r>
    </w:p>
    <w:p w:rsidR="00B136F7" w:rsidRPr="00884BF2" w:rsidRDefault="00B136F7" w:rsidP="002B52AF">
      <w:pPr>
        <w:pStyle w:val="SingleTxtGC"/>
        <w:numPr>
          <w:ilvl w:val="0"/>
          <w:numId w:val="34"/>
        </w:numPr>
        <w:tabs>
          <w:tab w:val="clear" w:pos="431"/>
          <w:tab w:val="clear" w:pos="1134"/>
          <w:tab w:val="clear" w:pos="1565"/>
          <w:tab w:val="clear" w:pos="1996"/>
          <w:tab w:val="clear" w:pos="2427"/>
          <w:tab w:val="left" w:pos="1985"/>
        </w:tabs>
        <w:ind w:left="1134" w:firstLine="426"/>
      </w:pPr>
      <w:r w:rsidRPr="00884BF2">
        <w:t>讯问阶段和司法程序其他阶段的法律援助缺乏。</w:t>
      </w:r>
    </w:p>
    <w:p w:rsidR="00B136F7" w:rsidRPr="00884BF2" w:rsidRDefault="00B136F7" w:rsidP="00012A6B">
      <w:pPr>
        <w:pStyle w:val="SingleTxtGC"/>
        <w:spacing w:after="160"/>
        <w:rPr>
          <w:rFonts w:asciiTheme="majorBidi" w:eastAsia="黑体" w:hAnsiTheme="majorBidi" w:cstheme="majorBidi"/>
        </w:rPr>
      </w:pPr>
      <w:r w:rsidRPr="00884BF2">
        <w:rPr>
          <w:rFonts w:asciiTheme="majorBidi" w:eastAsia="黑体" w:hAnsiTheme="majorBidi" w:cstheme="majorBidi"/>
        </w:rPr>
        <w:t>57.</w:t>
      </w:r>
      <w:r w:rsidR="008E68E8" w:rsidRPr="00884BF2">
        <w:rPr>
          <w:rFonts w:asciiTheme="majorBidi" w:eastAsia="黑体" w:hAnsiTheme="majorBidi" w:cstheme="majorBidi"/>
        </w:rPr>
        <w:t xml:space="preserve">  </w:t>
      </w:r>
      <w:r w:rsidRPr="00884BF2">
        <w:rPr>
          <w:rFonts w:asciiTheme="majorBidi" w:eastAsia="黑体" w:hAnsiTheme="majorBidi" w:cstheme="majorBidi"/>
        </w:rPr>
        <w:t>委员会参照关于少年司法中的儿童权利的第</w:t>
      </w:r>
      <w:r w:rsidRPr="00884BF2">
        <w:rPr>
          <w:rFonts w:asciiTheme="majorBidi" w:eastAsia="黑体" w:hAnsiTheme="majorBidi" w:cstheme="majorBidi"/>
        </w:rPr>
        <w:t>10</w:t>
      </w:r>
      <w:r w:rsidRPr="00884BF2">
        <w:rPr>
          <w:rFonts w:asciiTheme="majorBidi" w:eastAsia="黑体" w:hAnsiTheme="majorBidi" w:cstheme="majorBidi"/>
        </w:rPr>
        <w:t>号一般性意见</w:t>
      </w:r>
      <w:r w:rsidRPr="00884BF2">
        <w:rPr>
          <w:rFonts w:asciiTheme="majorBidi" w:eastAsia="黑体" w:hAnsiTheme="majorBidi" w:cstheme="majorBidi"/>
        </w:rPr>
        <w:t>(2007</w:t>
      </w:r>
      <w:r w:rsidRPr="00884BF2">
        <w:rPr>
          <w:rFonts w:asciiTheme="majorBidi" w:eastAsia="黑体" w:hAnsiTheme="majorBidi" w:cstheme="majorBidi"/>
        </w:rPr>
        <w:t>年</w:t>
      </w:r>
      <w:r w:rsidRPr="00884BF2">
        <w:rPr>
          <w:rFonts w:asciiTheme="majorBidi" w:eastAsia="黑体" w:hAnsiTheme="majorBidi" w:cstheme="majorBidi"/>
        </w:rPr>
        <w:t>)</w:t>
      </w:r>
      <w:r w:rsidRPr="00884BF2">
        <w:rPr>
          <w:rFonts w:asciiTheme="majorBidi" w:eastAsia="黑体" w:hAnsiTheme="majorBidi" w:cstheme="majorBidi"/>
        </w:rPr>
        <w:t>，敦促缔约国使其少年司法制度与《公约》和其他相关标准充分一致。具体而言，委员会建议缔约国：</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通过与《公约》相一致的少年司法立法，加强适用于受害儿童和少年犯的关于适合儿童的调查和审判程序的法规；</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立即审查《少年法》，通过少年分流和犯罪记录删除法，并设立一个少年会议委员会；</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在总体上提高刑事责任最低年龄，使其达到可接受的国际标准；</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通过关于对触犯法律的儿童提起诉讼的标准运作程序，以及关于处理受害儿童和儿童证人的指导原则；</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spacing w:val="4"/>
        </w:rPr>
      </w:pPr>
      <w:r w:rsidRPr="00884BF2">
        <w:rPr>
          <w:rFonts w:asciiTheme="majorBidi" w:eastAsia="黑体" w:hAnsiTheme="majorBidi" w:cstheme="majorBidi"/>
          <w:spacing w:val="4"/>
        </w:rPr>
        <w:t>确保为受害儿童和少年犯提供心理支助、咨询、恢复和重新融合服务；</w:t>
      </w:r>
    </w:p>
    <w:p w:rsidR="00B136F7" w:rsidRPr="00884BF2" w:rsidRDefault="00B136F7" w:rsidP="002B52AF">
      <w:pPr>
        <w:pStyle w:val="SingleTxtGC"/>
        <w:numPr>
          <w:ilvl w:val="0"/>
          <w:numId w:val="35"/>
        </w:numPr>
        <w:tabs>
          <w:tab w:val="clear" w:pos="431"/>
          <w:tab w:val="clear" w:pos="1134"/>
          <w:tab w:val="clear" w:pos="1565"/>
          <w:tab w:val="clear" w:pos="1996"/>
          <w:tab w:val="clear" w:pos="2427"/>
          <w:tab w:val="left" w:pos="1985"/>
        </w:tabs>
        <w:spacing w:after="160"/>
        <w:ind w:left="1134" w:firstLine="426"/>
        <w:rPr>
          <w:rFonts w:asciiTheme="majorBidi" w:eastAsia="黑体" w:hAnsiTheme="majorBidi" w:cstheme="majorBidi"/>
        </w:rPr>
      </w:pPr>
      <w:r w:rsidRPr="00884BF2">
        <w:rPr>
          <w:rFonts w:asciiTheme="majorBidi" w:eastAsia="黑体" w:hAnsiTheme="majorBidi" w:cstheme="majorBidi"/>
        </w:rPr>
        <w:t>确保在司法程序早期和司法程序整个阶段向触犯法律的儿童提供合格、独立的法律援助。</w:t>
      </w:r>
    </w:p>
    <w:p w:rsidR="00B136F7" w:rsidRPr="00884BF2" w:rsidRDefault="008E68E8" w:rsidP="00012A6B">
      <w:pPr>
        <w:pStyle w:val="H1GC"/>
        <w:spacing w:before="480"/>
      </w:pPr>
      <w:r w:rsidRPr="00884BF2">
        <w:tab/>
      </w:r>
      <w:r w:rsidR="00B136F7" w:rsidRPr="00884BF2">
        <w:t>J.</w:t>
      </w:r>
      <w:r w:rsidRPr="00884BF2">
        <w:tab/>
      </w:r>
      <w:r w:rsidR="00B136F7" w:rsidRPr="00884BF2">
        <w:t>批准《公约任择议定书》</w:t>
      </w:r>
      <w:bookmarkStart w:id="11" w:name="_GoBack"/>
      <w:bookmarkEnd w:id="11"/>
    </w:p>
    <w:p w:rsidR="00B136F7" w:rsidRPr="00884BF2" w:rsidRDefault="00B136F7" w:rsidP="00E24F97">
      <w:pPr>
        <w:pStyle w:val="SingleTxtGC"/>
        <w:rPr>
          <w:rFonts w:ascii="黑体" w:eastAsia="黑体" w:hAnsi="黑体"/>
        </w:rPr>
      </w:pPr>
      <w:r w:rsidRPr="00884BF2">
        <w:t>58</w:t>
      </w:r>
      <w:r w:rsidRPr="00884BF2">
        <w:rPr>
          <w:rFonts w:ascii="黑体" w:eastAsia="黑体" w:hAnsi="黑体"/>
        </w:rPr>
        <w:t>.</w:t>
      </w:r>
      <w:r w:rsidR="008E68E8" w:rsidRPr="00884BF2">
        <w:rPr>
          <w:rFonts w:ascii="黑体" w:eastAsia="黑体" w:hAnsi="黑体"/>
        </w:rPr>
        <w:t xml:space="preserve">  </w:t>
      </w:r>
      <w:r w:rsidRPr="00884BF2">
        <w:rPr>
          <w:rFonts w:ascii="黑体" w:eastAsia="黑体" w:hAnsi="黑体"/>
        </w:rPr>
        <w:t>委员会建议缔约国，为了进一步</w:t>
      </w:r>
      <w:r w:rsidRPr="00884BF2">
        <w:rPr>
          <w:rFonts w:ascii="黑体" w:eastAsia="黑体" w:hAnsi="黑体"/>
          <w:spacing w:val="4"/>
        </w:rPr>
        <w:t>加强儿童权利的落实工作，批准《公约》《关于儿童卷入武装冲突问题的任择议定书》，《关于买卖儿童、儿童卖淫和儿童色情制品问题的任择议定书》，以及《关于设定来文程序的任择议定书》</w:t>
      </w:r>
      <w:r w:rsidRPr="00884BF2">
        <w:rPr>
          <w:rFonts w:ascii="黑体" w:eastAsia="黑体" w:hAnsi="黑体"/>
        </w:rPr>
        <w:t>。</w:t>
      </w:r>
    </w:p>
    <w:p w:rsidR="00B136F7" w:rsidRPr="00884BF2" w:rsidRDefault="008E68E8" w:rsidP="00012A6B">
      <w:pPr>
        <w:pStyle w:val="H1GC"/>
        <w:spacing w:before="440"/>
      </w:pPr>
      <w:r w:rsidRPr="00884BF2">
        <w:tab/>
      </w:r>
      <w:r w:rsidR="00B136F7" w:rsidRPr="00884BF2">
        <w:t>K.</w:t>
      </w:r>
      <w:r w:rsidRPr="00884BF2">
        <w:tab/>
      </w:r>
      <w:r w:rsidR="00B136F7" w:rsidRPr="00884BF2">
        <w:t>批准国际人权文书</w:t>
      </w:r>
    </w:p>
    <w:p w:rsidR="00B136F7" w:rsidRPr="00884BF2" w:rsidRDefault="00B136F7" w:rsidP="00E24F97">
      <w:pPr>
        <w:pStyle w:val="SingleTxtGC"/>
        <w:rPr>
          <w:rFonts w:asciiTheme="majorBidi" w:eastAsia="黑体" w:hAnsiTheme="majorBidi" w:cstheme="majorBidi"/>
        </w:rPr>
      </w:pPr>
      <w:r w:rsidRPr="00884BF2">
        <w:rPr>
          <w:rFonts w:asciiTheme="majorBidi" w:eastAsia="黑体" w:hAnsiTheme="majorBidi" w:cstheme="majorBidi"/>
        </w:rPr>
        <w:t>59.</w:t>
      </w:r>
      <w:r w:rsidR="008E68E8" w:rsidRPr="00884BF2">
        <w:rPr>
          <w:rFonts w:asciiTheme="majorBidi" w:eastAsia="黑体" w:hAnsiTheme="majorBidi" w:cstheme="majorBidi"/>
        </w:rPr>
        <w:t xml:space="preserve">  </w:t>
      </w:r>
      <w:r w:rsidRPr="00884BF2">
        <w:rPr>
          <w:rFonts w:asciiTheme="majorBidi" w:eastAsia="黑体" w:hAnsiTheme="majorBidi" w:cstheme="majorBidi"/>
        </w:rPr>
        <w:t>委员会建议缔约国，为了进一步加强儿童权利的落实工作，考虑批准其尚未加入的核心人权文书。</w:t>
      </w:r>
    </w:p>
    <w:p w:rsidR="00B136F7" w:rsidRPr="00884BF2" w:rsidRDefault="008E68E8" w:rsidP="00012A6B">
      <w:pPr>
        <w:pStyle w:val="H1GC"/>
        <w:spacing w:before="440"/>
      </w:pPr>
      <w:r w:rsidRPr="00884BF2">
        <w:tab/>
      </w:r>
      <w:r w:rsidR="00B136F7" w:rsidRPr="00884BF2">
        <w:t>L.</w:t>
      </w:r>
      <w:r w:rsidRPr="00884BF2">
        <w:tab/>
      </w:r>
      <w:r w:rsidR="00B136F7" w:rsidRPr="00884BF2">
        <w:t>与区域机构的合作</w:t>
      </w:r>
    </w:p>
    <w:p w:rsidR="00B136F7" w:rsidRPr="00884BF2" w:rsidRDefault="00B136F7" w:rsidP="00E24F97">
      <w:pPr>
        <w:pStyle w:val="SingleTxtGC"/>
        <w:rPr>
          <w:rFonts w:asciiTheme="majorBidi" w:eastAsia="黑体" w:hAnsiTheme="majorBidi" w:cstheme="majorBidi"/>
        </w:rPr>
      </w:pPr>
      <w:r w:rsidRPr="00884BF2">
        <w:rPr>
          <w:rFonts w:asciiTheme="majorBidi" w:eastAsia="黑体" w:hAnsiTheme="majorBidi" w:cstheme="majorBidi"/>
        </w:rPr>
        <w:t>60.</w:t>
      </w:r>
      <w:r w:rsidR="002207D3" w:rsidRPr="00884BF2">
        <w:rPr>
          <w:rFonts w:asciiTheme="majorBidi" w:eastAsia="黑体" w:hAnsiTheme="majorBidi" w:cstheme="majorBidi"/>
        </w:rPr>
        <w:t xml:space="preserve">  </w:t>
      </w:r>
      <w:r w:rsidRPr="00884BF2">
        <w:rPr>
          <w:rFonts w:asciiTheme="majorBidi" w:eastAsia="黑体" w:hAnsiTheme="majorBidi" w:cstheme="majorBidi"/>
        </w:rPr>
        <w:t>委员会建议缔约国与太平洋共同体和太平洋岛屿论坛等区域组织合作。</w:t>
      </w:r>
    </w:p>
    <w:p w:rsidR="00B136F7" w:rsidRPr="00884BF2" w:rsidRDefault="002207D3" w:rsidP="002207D3">
      <w:pPr>
        <w:pStyle w:val="HChGC"/>
      </w:pPr>
      <w:r w:rsidRPr="00884BF2">
        <w:tab/>
      </w:r>
      <w:r w:rsidR="00B136F7" w:rsidRPr="00884BF2">
        <w:t>四</w:t>
      </w:r>
      <w:r w:rsidRPr="00884BF2">
        <w:rPr>
          <w:rFonts w:hint="eastAsia"/>
        </w:rPr>
        <w:t>.</w:t>
      </w:r>
      <w:r w:rsidRPr="00884BF2">
        <w:tab/>
      </w:r>
      <w:r w:rsidR="00B136F7" w:rsidRPr="00884BF2">
        <w:t>实施和报告</w:t>
      </w:r>
    </w:p>
    <w:p w:rsidR="00B136F7" w:rsidRPr="00884BF2" w:rsidRDefault="002207D3" w:rsidP="00012A6B">
      <w:pPr>
        <w:pStyle w:val="H1GC"/>
        <w:spacing w:before="440"/>
      </w:pPr>
      <w:r w:rsidRPr="00884BF2">
        <w:tab/>
      </w:r>
      <w:r w:rsidR="00B136F7" w:rsidRPr="00884BF2">
        <w:t>A.</w:t>
      </w:r>
      <w:r w:rsidRPr="00884BF2">
        <w:tab/>
      </w:r>
      <w:r w:rsidR="00B136F7" w:rsidRPr="00884BF2">
        <w:t>后续行动和传播</w:t>
      </w:r>
    </w:p>
    <w:p w:rsidR="00B136F7" w:rsidRPr="00884BF2" w:rsidRDefault="00B136F7" w:rsidP="00E24F97">
      <w:pPr>
        <w:pStyle w:val="SingleTxtGC"/>
        <w:rPr>
          <w:rFonts w:asciiTheme="majorBidi" w:eastAsia="黑体" w:hAnsiTheme="majorBidi" w:cstheme="majorBidi"/>
        </w:rPr>
      </w:pPr>
      <w:r w:rsidRPr="00884BF2">
        <w:rPr>
          <w:rFonts w:asciiTheme="majorBidi" w:eastAsia="黑体" w:hAnsiTheme="majorBidi" w:cstheme="majorBidi"/>
        </w:rPr>
        <w:t>61.</w:t>
      </w:r>
      <w:r w:rsidR="002207D3" w:rsidRPr="00884BF2">
        <w:rPr>
          <w:rFonts w:asciiTheme="majorBidi" w:eastAsia="黑体" w:hAnsiTheme="majorBidi" w:cstheme="majorBidi"/>
        </w:rPr>
        <w:t xml:space="preserve">  </w:t>
      </w:r>
      <w:r w:rsidRPr="00884BF2">
        <w:rPr>
          <w:rFonts w:asciiTheme="majorBidi" w:eastAsia="黑体" w:hAnsiTheme="majorBidi" w:cstheme="majorBidi"/>
        </w:rPr>
        <w:t>委员会建议缔约国采取一切适当措施，确保本结论性意见所载建议得到充分落实。委员会还建议缔约国以本国各种语文广泛传播缔约国第二次定期报告、缔约国对问题清单的书面答复和本结论性意见。</w:t>
      </w:r>
    </w:p>
    <w:p w:rsidR="00B136F7" w:rsidRPr="00884BF2" w:rsidRDefault="002207D3" w:rsidP="002207D3">
      <w:pPr>
        <w:pStyle w:val="H1GC"/>
      </w:pPr>
      <w:r w:rsidRPr="00884BF2">
        <w:tab/>
      </w:r>
      <w:r w:rsidR="00B136F7" w:rsidRPr="00884BF2">
        <w:t>B.</w:t>
      </w:r>
      <w:r w:rsidRPr="00884BF2">
        <w:tab/>
      </w:r>
      <w:r w:rsidR="00B136F7" w:rsidRPr="00884BF2">
        <w:t>下次报告</w:t>
      </w:r>
    </w:p>
    <w:p w:rsidR="00B136F7" w:rsidRPr="00884BF2" w:rsidRDefault="00B136F7" w:rsidP="00E24F97">
      <w:pPr>
        <w:pStyle w:val="SingleTxtGC"/>
        <w:rPr>
          <w:rFonts w:asciiTheme="majorBidi" w:eastAsia="黑体" w:hAnsiTheme="majorBidi" w:cstheme="majorBidi"/>
        </w:rPr>
      </w:pPr>
      <w:r w:rsidRPr="00884BF2">
        <w:rPr>
          <w:rFonts w:asciiTheme="majorBidi" w:eastAsia="黑体" w:hAnsiTheme="majorBidi" w:cstheme="majorBidi"/>
        </w:rPr>
        <w:t>62.</w:t>
      </w:r>
      <w:r w:rsidR="002207D3" w:rsidRPr="00884BF2">
        <w:rPr>
          <w:rFonts w:asciiTheme="majorBidi" w:eastAsia="黑体" w:hAnsiTheme="majorBidi" w:cstheme="majorBidi"/>
        </w:rPr>
        <w:t xml:space="preserve">  </w:t>
      </w:r>
      <w:r w:rsidRPr="00884BF2">
        <w:rPr>
          <w:rFonts w:asciiTheme="majorBidi" w:eastAsia="黑体" w:hAnsiTheme="majorBidi" w:cstheme="majorBidi"/>
        </w:rPr>
        <w:t>委员会请缔约国在</w:t>
      </w:r>
      <w:r w:rsidRPr="00884BF2">
        <w:rPr>
          <w:rFonts w:asciiTheme="majorBidi" w:eastAsia="黑体" w:hAnsiTheme="majorBidi" w:cstheme="majorBidi"/>
        </w:rPr>
        <w:t>2022</w:t>
      </w:r>
      <w:r w:rsidRPr="00884BF2">
        <w:rPr>
          <w:rFonts w:asciiTheme="majorBidi" w:eastAsia="黑体" w:hAnsiTheme="majorBidi" w:cstheme="majorBidi"/>
        </w:rPr>
        <w:t>年</w:t>
      </w:r>
      <w:r w:rsidRPr="00884BF2">
        <w:rPr>
          <w:rFonts w:asciiTheme="majorBidi" w:eastAsia="黑体" w:hAnsiTheme="majorBidi" w:cstheme="majorBidi"/>
        </w:rPr>
        <w:t>9</w:t>
      </w:r>
      <w:r w:rsidRPr="00884BF2">
        <w:rPr>
          <w:rFonts w:asciiTheme="majorBidi" w:eastAsia="黑体" w:hAnsiTheme="majorBidi" w:cstheme="majorBidi"/>
        </w:rPr>
        <w:t>月</w:t>
      </w:r>
      <w:r w:rsidRPr="00884BF2">
        <w:rPr>
          <w:rFonts w:asciiTheme="majorBidi" w:eastAsia="黑体" w:hAnsiTheme="majorBidi" w:cstheme="majorBidi"/>
        </w:rPr>
        <w:t>3</w:t>
      </w:r>
      <w:r w:rsidRPr="00884BF2">
        <w:rPr>
          <w:rFonts w:asciiTheme="majorBidi" w:eastAsia="黑体" w:hAnsiTheme="majorBidi" w:cstheme="majorBidi"/>
        </w:rPr>
        <w:t>日之前提交其第三至第七次合并定期报告，并在</w:t>
      </w:r>
      <w:proofErr w:type="gramStart"/>
      <w:r w:rsidRPr="00884BF2">
        <w:rPr>
          <w:rFonts w:asciiTheme="majorBidi" w:eastAsia="黑体" w:hAnsiTheme="majorBidi" w:cstheme="majorBidi"/>
        </w:rPr>
        <w:t>其中提供</w:t>
      </w:r>
      <w:proofErr w:type="gramEnd"/>
      <w:r w:rsidRPr="00884BF2">
        <w:rPr>
          <w:rFonts w:asciiTheme="majorBidi" w:eastAsia="黑体" w:hAnsiTheme="majorBidi" w:cstheme="majorBidi"/>
        </w:rPr>
        <w:t>资料说明就本结论性意见采取的后续行动。报告应遵守委员会</w:t>
      </w:r>
      <w:r w:rsidRPr="00884BF2">
        <w:rPr>
          <w:rFonts w:asciiTheme="majorBidi" w:eastAsia="黑体" w:hAnsiTheme="majorBidi" w:cstheme="majorBidi"/>
        </w:rPr>
        <w:t>2014</w:t>
      </w:r>
      <w:r w:rsidRPr="00884BF2">
        <w:rPr>
          <w:rFonts w:asciiTheme="majorBidi" w:eastAsia="黑体" w:hAnsiTheme="majorBidi" w:cstheme="majorBidi"/>
        </w:rPr>
        <w:t>年</w:t>
      </w:r>
      <w:r w:rsidRPr="00884BF2">
        <w:rPr>
          <w:rFonts w:asciiTheme="majorBidi" w:eastAsia="黑体" w:hAnsiTheme="majorBidi" w:cstheme="majorBidi"/>
        </w:rPr>
        <w:t>1</w:t>
      </w:r>
      <w:r w:rsidRPr="00884BF2">
        <w:rPr>
          <w:rFonts w:asciiTheme="majorBidi" w:eastAsia="黑体" w:hAnsiTheme="majorBidi" w:cstheme="majorBidi"/>
        </w:rPr>
        <w:t>月</w:t>
      </w:r>
      <w:r w:rsidRPr="00884BF2">
        <w:rPr>
          <w:rFonts w:asciiTheme="majorBidi" w:eastAsia="黑体" w:hAnsiTheme="majorBidi" w:cstheme="majorBidi"/>
        </w:rPr>
        <w:t>31</w:t>
      </w:r>
      <w:r w:rsidRPr="00884BF2">
        <w:rPr>
          <w:rFonts w:asciiTheme="majorBidi" w:eastAsia="黑体" w:hAnsiTheme="majorBidi" w:cstheme="majorBidi"/>
        </w:rPr>
        <w:t>日通过的《条约专要报告协调准则》</w:t>
      </w:r>
      <w:r w:rsidRPr="00884BF2">
        <w:rPr>
          <w:rFonts w:asciiTheme="majorBidi" w:eastAsia="黑体" w:hAnsiTheme="majorBidi" w:cstheme="majorBidi"/>
        </w:rPr>
        <w:t>(CRC/C/58/</w:t>
      </w:r>
      <w:proofErr w:type="spellStart"/>
      <w:r w:rsidRPr="00884BF2">
        <w:rPr>
          <w:rFonts w:asciiTheme="majorBidi" w:eastAsia="黑体" w:hAnsiTheme="majorBidi" w:cstheme="majorBidi"/>
        </w:rPr>
        <w:t>Rev.3</w:t>
      </w:r>
      <w:proofErr w:type="spellEnd"/>
      <w:r w:rsidRPr="00884BF2">
        <w:rPr>
          <w:rFonts w:asciiTheme="majorBidi" w:eastAsia="黑体" w:hAnsiTheme="majorBidi" w:cstheme="majorBidi"/>
        </w:rPr>
        <w:t>)</w:t>
      </w:r>
      <w:r w:rsidRPr="00884BF2">
        <w:rPr>
          <w:rFonts w:asciiTheme="majorBidi" w:eastAsia="黑体" w:hAnsiTheme="majorBidi" w:cstheme="majorBidi"/>
        </w:rPr>
        <w:t>，字数不得超过</w:t>
      </w:r>
      <w:r w:rsidRPr="00884BF2">
        <w:rPr>
          <w:rFonts w:asciiTheme="majorBidi" w:eastAsia="黑体" w:hAnsiTheme="majorBidi" w:cstheme="majorBidi"/>
        </w:rPr>
        <w:t>21,200</w:t>
      </w:r>
      <w:r w:rsidRPr="00884BF2">
        <w:rPr>
          <w:rFonts w:asciiTheme="majorBidi" w:eastAsia="黑体" w:hAnsiTheme="majorBidi" w:cstheme="majorBidi"/>
        </w:rPr>
        <w:t>字</w:t>
      </w:r>
      <w:r w:rsidRPr="00884BF2">
        <w:rPr>
          <w:rFonts w:asciiTheme="majorBidi" w:eastAsia="黑体" w:hAnsiTheme="majorBidi" w:cstheme="majorBidi"/>
        </w:rPr>
        <w:t>)</w:t>
      </w:r>
      <w:proofErr w:type="gramStart"/>
      <w:r w:rsidRPr="00884BF2">
        <w:rPr>
          <w:rFonts w:asciiTheme="majorBidi" w:eastAsia="黑体" w:hAnsiTheme="majorBidi" w:cstheme="majorBidi"/>
        </w:rPr>
        <w:t>见大会</w:t>
      </w:r>
      <w:proofErr w:type="gramEnd"/>
      <w:r w:rsidRPr="00884BF2">
        <w:rPr>
          <w:rFonts w:asciiTheme="majorBidi" w:eastAsia="黑体" w:hAnsiTheme="majorBidi" w:cstheme="majorBidi"/>
        </w:rPr>
        <w:t>第</w:t>
      </w:r>
      <w:r w:rsidRPr="00884BF2">
        <w:rPr>
          <w:rFonts w:asciiTheme="majorBidi" w:eastAsia="黑体" w:hAnsiTheme="majorBidi" w:cstheme="majorBidi"/>
        </w:rPr>
        <w:t>68/268</w:t>
      </w:r>
      <w:r w:rsidRPr="00884BF2">
        <w:rPr>
          <w:rFonts w:asciiTheme="majorBidi" w:eastAsia="黑体" w:hAnsiTheme="majorBidi" w:cstheme="majorBidi"/>
        </w:rPr>
        <w:t>号决议，第</w:t>
      </w:r>
      <w:r w:rsidRPr="00884BF2">
        <w:rPr>
          <w:rFonts w:asciiTheme="majorBidi" w:eastAsia="黑体" w:hAnsiTheme="majorBidi" w:cstheme="majorBidi"/>
        </w:rPr>
        <w:t>16</w:t>
      </w:r>
      <w:r w:rsidRPr="00884BF2">
        <w:rPr>
          <w:rFonts w:asciiTheme="majorBidi" w:eastAsia="黑体" w:hAnsiTheme="majorBidi" w:cstheme="majorBidi"/>
        </w:rPr>
        <w:t>段</w:t>
      </w:r>
      <w:r w:rsidRPr="00884BF2">
        <w:rPr>
          <w:rFonts w:asciiTheme="majorBidi" w:eastAsia="黑体" w:hAnsiTheme="majorBidi" w:cstheme="majorBidi"/>
        </w:rPr>
        <w:t>)</w:t>
      </w:r>
      <w:r w:rsidRPr="00884BF2">
        <w:rPr>
          <w:rFonts w:asciiTheme="majorBidi" w:eastAsia="黑体" w:hAnsiTheme="majorBidi" w:cstheme="majorBidi"/>
        </w:rPr>
        <w:t>。如果提交的报告超过字数上限，会要求缔约国按照上述决议的规定压缩报告的篇幅。如果缔约国无法审查并重新提交报告，则不能保证对其进行翻译，以供本条约机构审议。</w:t>
      </w:r>
    </w:p>
    <w:p w:rsidR="00B136F7" w:rsidRPr="00884BF2" w:rsidRDefault="00B136F7" w:rsidP="0094223D">
      <w:pPr>
        <w:pStyle w:val="SingleTxtGC"/>
        <w:rPr>
          <w:rFonts w:asciiTheme="majorBidi" w:eastAsia="黑体" w:hAnsiTheme="majorBidi" w:cstheme="majorBidi"/>
        </w:rPr>
      </w:pPr>
      <w:r w:rsidRPr="00884BF2">
        <w:rPr>
          <w:rFonts w:asciiTheme="majorBidi" w:eastAsia="黑体" w:hAnsiTheme="majorBidi" w:cstheme="majorBidi"/>
        </w:rPr>
        <w:t>63.</w:t>
      </w:r>
      <w:r w:rsidR="002F1A99" w:rsidRPr="00884BF2">
        <w:rPr>
          <w:rFonts w:asciiTheme="majorBidi" w:eastAsia="黑体" w:hAnsiTheme="majorBidi" w:cstheme="majorBidi"/>
        </w:rPr>
        <w:t xml:space="preserve">  </w:t>
      </w:r>
      <w:r w:rsidRPr="00884BF2">
        <w:rPr>
          <w:rFonts w:asciiTheme="majorBidi" w:eastAsia="黑体" w:hAnsiTheme="majorBidi" w:cstheme="majorBidi"/>
        </w:rPr>
        <w:t>委员会还请缔约国按照《包括共同核心文件和条约专要准则在内的根据国际人权条约提交报告的协调准则》</w:t>
      </w:r>
      <w:r w:rsidRPr="00884BF2">
        <w:rPr>
          <w:rFonts w:asciiTheme="majorBidi" w:eastAsia="黑体" w:hAnsiTheme="majorBidi" w:cstheme="majorBidi"/>
        </w:rPr>
        <w:t>(HRI/GEN/2/Rev.6</w:t>
      </w:r>
      <w:r w:rsidR="0094223D" w:rsidRPr="00884BF2">
        <w:rPr>
          <w:rFonts w:asciiTheme="majorBidi" w:eastAsia="黑体" w:hAnsiTheme="majorBidi" w:cstheme="majorBidi" w:hint="eastAsia"/>
        </w:rPr>
        <w:t>,</w:t>
      </w:r>
      <w:r w:rsidR="0094223D" w:rsidRPr="00884BF2">
        <w:rPr>
          <w:rFonts w:asciiTheme="majorBidi" w:eastAsia="黑体" w:hAnsiTheme="majorBidi" w:cstheme="majorBidi"/>
        </w:rPr>
        <w:t xml:space="preserve"> </w:t>
      </w:r>
      <w:r w:rsidRPr="00884BF2">
        <w:rPr>
          <w:rFonts w:asciiTheme="majorBidi" w:eastAsia="黑体" w:hAnsiTheme="majorBidi" w:cstheme="majorBidi"/>
        </w:rPr>
        <w:t>第一章</w:t>
      </w:r>
      <w:r w:rsidRPr="00884BF2">
        <w:rPr>
          <w:rFonts w:asciiTheme="majorBidi" w:eastAsia="黑体" w:hAnsiTheme="majorBidi" w:cstheme="majorBidi"/>
        </w:rPr>
        <w:t>)</w:t>
      </w:r>
      <w:r w:rsidRPr="00884BF2">
        <w:rPr>
          <w:rFonts w:asciiTheme="majorBidi" w:eastAsia="黑体" w:hAnsiTheme="majorBidi" w:cstheme="majorBidi"/>
        </w:rPr>
        <w:t>和大会第</w:t>
      </w:r>
      <w:r w:rsidRPr="00884BF2">
        <w:rPr>
          <w:rFonts w:asciiTheme="majorBidi" w:eastAsia="黑体" w:hAnsiTheme="majorBidi" w:cstheme="majorBidi"/>
        </w:rPr>
        <w:t>68/268</w:t>
      </w:r>
      <w:r w:rsidRPr="00884BF2">
        <w:rPr>
          <w:rFonts w:asciiTheme="majorBidi" w:eastAsia="黑体" w:hAnsiTheme="majorBidi" w:cstheme="majorBidi"/>
        </w:rPr>
        <w:t>号决议第</w:t>
      </w:r>
      <w:r w:rsidRPr="00884BF2">
        <w:rPr>
          <w:rFonts w:asciiTheme="majorBidi" w:eastAsia="黑体" w:hAnsiTheme="majorBidi" w:cstheme="majorBidi"/>
        </w:rPr>
        <w:t>16</w:t>
      </w:r>
      <w:r w:rsidRPr="00884BF2">
        <w:rPr>
          <w:rFonts w:asciiTheme="majorBidi" w:eastAsia="黑体" w:hAnsiTheme="majorBidi" w:cstheme="majorBidi"/>
        </w:rPr>
        <w:t>段中有关共同核心文件的要求，提交一份最新核心文件，字数不超过</w:t>
      </w:r>
      <w:r w:rsidRPr="00884BF2">
        <w:rPr>
          <w:rFonts w:asciiTheme="majorBidi" w:eastAsia="黑体" w:hAnsiTheme="majorBidi" w:cstheme="majorBidi"/>
        </w:rPr>
        <w:t>42,400</w:t>
      </w:r>
      <w:r w:rsidRPr="00884BF2">
        <w:rPr>
          <w:rFonts w:asciiTheme="majorBidi" w:eastAsia="黑体" w:hAnsiTheme="majorBidi" w:cstheme="majorBidi"/>
        </w:rPr>
        <w:t>字。</w:t>
      </w:r>
    </w:p>
    <w:p w:rsidR="002207D3" w:rsidRPr="00884BF2" w:rsidRDefault="002207D3">
      <w:pPr>
        <w:spacing w:before="240"/>
        <w:jc w:val="center"/>
        <w:rPr>
          <w:u w:val="single"/>
        </w:rPr>
      </w:pPr>
      <w:r w:rsidRPr="00884BF2">
        <w:rPr>
          <w:rFonts w:hint="eastAsia"/>
          <w:u w:val="single"/>
        </w:rPr>
        <w:tab/>
      </w:r>
      <w:r w:rsidRPr="00884BF2">
        <w:rPr>
          <w:rFonts w:hint="eastAsia"/>
          <w:u w:val="single"/>
        </w:rPr>
        <w:tab/>
      </w:r>
      <w:r w:rsidRPr="00884BF2">
        <w:rPr>
          <w:rFonts w:hint="eastAsia"/>
          <w:u w:val="single"/>
        </w:rPr>
        <w:tab/>
      </w:r>
      <w:r w:rsidRPr="00884BF2">
        <w:rPr>
          <w:u w:val="single"/>
        </w:rPr>
        <w:tab/>
      </w:r>
    </w:p>
    <w:p w:rsidR="002207D3" w:rsidRPr="00884BF2" w:rsidRDefault="002207D3" w:rsidP="00012A6B">
      <w:pPr>
        <w:pStyle w:val="SingleTxtGC"/>
        <w:ind w:left="0"/>
      </w:pPr>
    </w:p>
    <w:sectPr w:rsidR="002207D3" w:rsidRPr="00884BF2"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6F7" w:rsidRPr="000D319F" w:rsidRDefault="00B136F7" w:rsidP="000D319F">
      <w:pPr>
        <w:pStyle w:val="af0"/>
        <w:spacing w:after="240"/>
        <w:ind w:left="907"/>
        <w:rPr>
          <w:rFonts w:asciiTheme="majorBidi" w:eastAsia="宋体" w:hAnsiTheme="majorBidi" w:cstheme="majorBidi"/>
          <w:sz w:val="21"/>
          <w:szCs w:val="21"/>
          <w:lang w:val="en-US"/>
        </w:rPr>
      </w:pPr>
    </w:p>
    <w:p w:rsidR="00B136F7" w:rsidRPr="000D319F" w:rsidRDefault="00B136F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36F7" w:rsidRPr="000D319F" w:rsidRDefault="00B136F7" w:rsidP="000D319F">
      <w:pPr>
        <w:pStyle w:val="af0"/>
      </w:pPr>
    </w:p>
  </w:endnote>
  <w:endnote w:type="continuationNotice" w:id="1">
    <w:p w:rsidR="00B136F7" w:rsidRDefault="00B136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F7" w:rsidRPr="004246A9" w:rsidRDefault="00B136F7" w:rsidP="004246A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E15BD5">
      <w:rPr>
        <w:rStyle w:val="af2"/>
        <w:noProof/>
      </w:rPr>
      <w:t>14</w:t>
    </w:r>
    <w:r>
      <w:rPr>
        <w:rStyle w:val="af2"/>
      </w:rPr>
      <w:fldChar w:fldCharType="end"/>
    </w:r>
    <w:r>
      <w:rPr>
        <w:rStyle w:val="af2"/>
      </w:rPr>
      <w:tab/>
    </w:r>
    <w:r w:rsidRPr="004246A9">
      <w:rPr>
        <w:rStyle w:val="af2"/>
        <w:b w:val="0"/>
        <w:snapToGrid w:val="0"/>
        <w:sz w:val="16"/>
      </w:rPr>
      <w:t>GE.18-03032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F7" w:rsidRPr="004246A9" w:rsidRDefault="00B136F7" w:rsidP="004246A9">
    <w:pPr>
      <w:pStyle w:val="af0"/>
      <w:tabs>
        <w:tab w:val="clear" w:pos="431"/>
        <w:tab w:val="right" w:pos="9638"/>
      </w:tabs>
      <w:rPr>
        <w:rStyle w:val="af2"/>
      </w:rPr>
    </w:pPr>
    <w:r>
      <w:t>GE.18-03032</w:t>
    </w:r>
    <w:r>
      <w:tab/>
    </w:r>
    <w:r>
      <w:rPr>
        <w:rStyle w:val="af2"/>
      </w:rPr>
      <w:fldChar w:fldCharType="begin"/>
    </w:r>
    <w:r>
      <w:rPr>
        <w:rStyle w:val="af2"/>
      </w:rPr>
      <w:instrText xml:space="preserve"> PAGE  \* MERGEFORMAT </w:instrText>
    </w:r>
    <w:r>
      <w:rPr>
        <w:rStyle w:val="af2"/>
      </w:rPr>
      <w:fldChar w:fldCharType="separate"/>
    </w:r>
    <w:r w:rsidR="00E15BD5">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F7" w:rsidRPr="00AB1CDF" w:rsidRDefault="00B136F7" w:rsidP="00AC0F7F">
    <w:pPr>
      <w:pStyle w:val="af0"/>
      <w:tabs>
        <w:tab w:val="left" w:pos="1701"/>
        <w:tab w:val="left" w:pos="2552"/>
        <w:tab w:val="left" w:pos="8448"/>
      </w:tabs>
      <w:spacing w:before="360"/>
      <w:rPr>
        <w:rFonts w:eastAsiaTheme="minorEastAsia"/>
        <w:b/>
        <w:sz w:val="21"/>
        <w:lang w:eastAsia="zh-CN"/>
      </w:rPr>
    </w:pPr>
    <w:r>
      <w:rPr>
        <w:sz w:val="20"/>
        <w:lang w:eastAsia="zh-CN"/>
      </w:rPr>
      <w:t>GE.18-03032</w:t>
    </w:r>
    <w:r w:rsidRPr="00EE277A">
      <w:rPr>
        <w:sz w:val="20"/>
        <w:lang w:eastAsia="zh-CN"/>
      </w:rPr>
      <w:t xml:space="preserve"> (C)</w:t>
    </w:r>
    <w:r>
      <w:rPr>
        <w:sz w:val="20"/>
        <w:lang w:eastAsia="zh-CN"/>
      </w:rPr>
      <w:tab/>
    </w:r>
    <w:r w:rsidR="00AC0F7F">
      <w:rPr>
        <w:sz w:val="20"/>
        <w:lang w:eastAsia="zh-CN"/>
      </w:rPr>
      <w:t>21</w:t>
    </w:r>
    <w:r>
      <w:rPr>
        <w:sz w:val="20"/>
        <w:lang w:eastAsia="zh-CN"/>
      </w:rPr>
      <w:t>0</w:t>
    </w:r>
    <w:r w:rsidR="00AC0F7F">
      <w:rPr>
        <w:sz w:val="20"/>
        <w:lang w:eastAsia="zh-CN"/>
      </w:rPr>
      <w:t>3</w:t>
    </w:r>
    <w:r>
      <w:rPr>
        <w:sz w:val="20"/>
        <w:lang w:eastAsia="zh-CN"/>
      </w:rPr>
      <w:t>1</w:t>
    </w:r>
    <w:r w:rsidR="00AC0F7F">
      <w:rPr>
        <w:rFonts w:eastAsiaTheme="minorEastAsia"/>
        <w:sz w:val="20"/>
        <w:lang w:eastAsia="zh-CN"/>
      </w:rPr>
      <w:t>8</w:t>
    </w:r>
    <w:r>
      <w:rPr>
        <w:sz w:val="20"/>
        <w:lang w:eastAsia="zh-CN"/>
      </w:rPr>
      <w:tab/>
    </w:r>
    <w:r w:rsidR="00AC0F7F">
      <w:rPr>
        <w:sz w:val="20"/>
        <w:lang w:eastAsia="zh-CN"/>
      </w:rPr>
      <w:t>26</w:t>
    </w:r>
    <w:r>
      <w:rPr>
        <w:sz w:val="20"/>
        <w:lang w:eastAsia="zh-CN"/>
      </w:rPr>
      <w:t>0</w:t>
    </w:r>
    <w:r w:rsidR="00AC0F7F">
      <w:rPr>
        <w:sz w:val="20"/>
        <w:lang w:eastAsia="zh-CN"/>
      </w:rPr>
      <w:t>3</w:t>
    </w:r>
    <w:r>
      <w:rPr>
        <w:sz w:val="20"/>
        <w:lang w:eastAsia="zh-CN"/>
      </w:rPr>
      <w:t>1</w:t>
    </w:r>
    <w:r w:rsidR="00AC0F7F">
      <w:rPr>
        <w:rFonts w:eastAsiaTheme="minorEastAsia"/>
        <w:sz w:val="20"/>
        <w:lang w:eastAsia="zh-CN"/>
      </w:rPr>
      <w:t>8</w:t>
    </w:r>
  </w:p>
  <w:p w:rsidR="00B136F7" w:rsidRPr="00487939" w:rsidRDefault="00B136F7" w:rsidP="00B136F7">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PLW/CO/2 &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LW/CO/2 &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6F7" w:rsidRPr="000157B1" w:rsidRDefault="00B136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136F7" w:rsidRPr="000157B1" w:rsidRDefault="00B136F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136F7" w:rsidRDefault="00B136F7"/>
  </w:footnote>
  <w:footnote w:id="2">
    <w:p w:rsidR="00B136F7" w:rsidRPr="00CA6DF5" w:rsidRDefault="00B136F7" w:rsidP="00CA6DF5">
      <w:pPr>
        <w:pStyle w:val="a6"/>
        <w:spacing w:after="0"/>
        <w:rPr>
          <w:rStyle w:val="SingleTxtGCChar"/>
          <w:sz w:val="18"/>
          <w:szCs w:val="18"/>
          <w:highlight w:val="yellow"/>
        </w:rPr>
      </w:pPr>
      <w:r>
        <w:tab/>
      </w:r>
      <w:r w:rsidRPr="004F736E">
        <w:rPr>
          <w:rStyle w:val="a8"/>
          <w:rFonts w:eastAsia="宋体"/>
          <w:vertAlign w:val="baseline"/>
        </w:rPr>
        <w:t>*</w:t>
      </w:r>
      <w:r w:rsidRPr="00D77396">
        <w:rPr>
          <w:sz w:val="20"/>
        </w:rPr>
        <w:tab/>
      </w:r>
      <w:r w:rsidRPr="00CA6DF5">
        <w:rPr>
          <w:rStyle w:val="SingleTxtGCChar"/>
          <w:rFonts w:hint="eastAsia"/>
          <w:sz w:val="18"/>
          <w:szCs w:val="18"/>
        </w:rPr>
        <w:t>委员会第七十七届会议</w:t>
      </w:r>
      <w:r w:rsidR="00CA6DF5">
        <w:rPr>
          <w:rStyle w:val="SingleTxtGCChar"/>
          <w:rFonts w:hint="eastAsia"/>
          <w:sz w:val="18"/>
          <w:szCs w:val="18"/>
        </w:rPr>
        <w:t>(</w:t>
      </w:r>
      <w:r w:rsidRPr="00CA6DF5">
        <w:rPr>
          <w:rStyle w:val="SingleTxtGCChar"/>
          <w:rFonts w:hint="eastAsia"/>
          <w:sz w:val="18"/>
          <w:szCs w:val="18"/>
        </w:rPr>
        <w:t>2018</w:t>
      </w:r>
      <w:r w:rsidRPr="00CA6DF5">
        <w:rPr>
          <w:rStyle w:val="SingleTxtGCChar"/>
          <w:rFonts w:hint="eastAsia"/>
          <w:sz w:val="18"/>
          <w:szCs w:val="18"/>
        </w:rPr>
        <w:t>年</w:t>
      </w:r>
      <w:r w:rsidRPr="00CA6DF5">
        <w:rPr>
          <w:rStyle w:val="SingleTxtGCChar"/>
          <w:rFonts w:hint="eastAsia"/>
          <w:sz w:val="18"/>
          <w:szCs w:val="18"/>
        </w:rPr>
        <w:t>1</w:t>
      </w:r>
      <w:r w:rsidRPr="00CA6DF5">
        <w:rPr>
          <w:rStyle w:val="SingleTxtGCChar"/>
          <w:rFonts w:hint="eastAsia"/>
          <w:sz w:val="18"/>
          <w:szCs w:val="18"/>
        </w:rPr>
        <w:t>月</w:t>
      </w:r>
      <w:r w:rsidRPr="00CA6DF5">
        <w:rPr>
          <w:rStyle w:val="SingleTxtGCChar"/>
          <w:rFonts w:hint="eastAsia"/>
          <w:sz w:val="18"/>
          <w:szCs w:val="18"/>
        </w:rPr>
        <w:t>15</w:t>
      </w:r>
      <w:r w:rsidRPr="00CA6DF5">
        <w:rPr>
          <w:rStyle w:val="SingleTxtGCChar"/>
          <w:rFonts w:hint="eastAsia"/>
          <w:sz w:val="18"/>
          <w:szCs w:val="18"/>
        </w:rPr>
        <w:t>日至</w:t>
      </w:r>
      <w:r w:rsidRPr="00CA6DF5">
        <w:rPr>
          <w:rStyle w:val="SingleTxtGCChar"/>
          <w:rFonts w:hint="eastAsia"/>
          <w:sz w:val="18"/>
          <w:szCs w:val="18"/>
        </w:rPr>
        <w:t>2</w:t>
      </w:r>
      <w:r w:rsidRPr="00CA6DF5">
        <w:rPr>
          <w:rStyle w:val="SingleTxtGCChar"/>
          <w:rFonts w:hint="eastAsia"/>
          <w:sz w:val="18"/>
          <w:szCs w:val="18"/>
        </w:rPr>
        <w:t>月</w:t>
      </w:r>
      <w:r w:rsidRPr="00CA6DF5">
        <w:rPr>
          <w:rStyle w:val="SingleTxtGCChar"/>
          <w:rFonts w:hint="eastAsia"/>
          <w:sz w:val="18"/>
          <w:szCs w:val="18"/>
        </w:rPr>
        <w:t>2</w:t>
      </w:r>
      <w:r w:rsidRPr="00CA6DF5">
        <w:rPr>
          <w:rStyle w:val="SingleTxtGCChar"/>
          <w:rFonts w:hint="eastAsia"/>
          <w:sz w:val="18"/>
          <w:szCs w:val="18"/>
        </w:rPr>
        <w:t>日</w:t>
      </w:r>
      <w:r w:rsidRPr="00CA6DF5">
        <w:rPr>
          <w:rStyle w:val="SingleTxtGCChar"/>
          <w:rFonts w:hint="eastAsia"/>
          <w:sz w:val="18"/>
          <w:szCs w:val="18"/>
        </w:rPr>
        <w:t>)</w:t>
      </w:r>
      <w:r w:rsidRPr="00CA6DF5">
        <w:rPr>
          <w:rStyle w:val="SingleTxtGCChar"/>
          <w:rFonts w:hint="eastAsia"/>
          <w:sz w:val="18"/>
          <w:szCs w:val="18"/>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F7" w:rsidRDefault="00B136F7" w:rsidP="004246A9">
    <w:pPr>
      <w:pStyle w:val="af3"/>
    </w:pPr>
    <w:r>
      <w:t>C</w:t>
    </w:r>
    <w:r w:rsidR="00012A6B">
      <w:t>RC/C/PLW/CO/2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6F7" w:rsidRPr="00202A30" w:rsidRDefault="00B136F7" w:rsidP="004246A9">
    <w:pPr>
      <w:pStyle w:val="af3"/>
      <w:jc w:val="right"/>
    </w:pPr>
    <w:r>
      <w:t>C</w:t>
    </w:r>
    <w:r w:rsidR="00012A6B">
      <w:t>RC/C/PLW/CO/2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F5BD9"/>
    <w:multiLevelType w:val="hybridMultilevel"/>
    <w:tmpl w:val="D8944DB4"/>
    <w:lvl w:ilvl="0" w:tplc="F61E99C6">
      <w:start w:val="1"/>
      <w:numFmt w:val="lowerLetter"/>
      <w:lvlText w:val="(%1)"/>
      <w:lvlJc w:val="left"/>
      <w:pPr>
        <w:ind w:left="2264" w:hanging="420"/>
      </w:pPr>
      <w:rPr>
        <w:rFonts w:hint="default"/>
      </w:rPr>
    </w:lvl>
    <w:lvl w:ilvl="1" w:tplc="04090019" w:tentative="1">
      <w:start w:val="1"/>
      <w:numFmt w:val="lowerLetter"/>
      <w:lvlText w:val="%2)"/>
      <w:lvlJc w:val="left"/>
      <w:pPr>
        <w:ind w:left="2684" w:hanging="420"/>
      </w:pPr>
    </w:lvl>
    <w:lvl w:ilvl="2" w:tplc="0409001B" w:tentative="1">
      <w:start w:val="1"/>
      <w:numFmt w:val="lowerRoman"/>
      <w:lvlText w:val="%3."/>
      <w:lvlJc w:val="right"/>
      <w:pPr>
        <w:ind w:left="3104" w:hanging="420"/>
      </w:pPr>
    </w:lvl>
    <w:lvl w:ilvl="3" w:tplc="0409000F" w:tentative="1">
      <w:start w:val="1"/>
      <w:numFmt w:val="decimal"/>
      <w:lvlText w:val="%4."/>
      <w:lvlJc w:val="left"/>
      <w:pPr>
        <w:ind w:left="3524" w:hanging="420"/>
      </w:pPr>
    </w:lvl>
    <w:lvl w:ilvl="4" w:tplc="04090019" w:tentative="1">
      <w:start w:val="1"/>
      <w:numFmt w:val="lowerLetter"/>
      <w:lvlText w:val="%5)"/>
      <w:lvlJc w:val="left"/>
      <w:pPr>
        <w:ind w:left="3944" w:hanging="420"/>
      </w:pPr>
    </w:lvl>
    <w:lvl w:ilvl="5" w:tplc="0409001B" w:tentative="1">
      <w:start w:val="1"/>
      <w:numFmt w:val="lowerRoman"/>
      <w:lvlText w:val="%6."/>
      <w:lvlJc w:val="right"/>
      <w:pPr>
        <w:ind w:left="4364" w:hanging="420"/>
      </w:pPr>
    </w:lvl>
    <w:lvl w:ilvl="6" w:tplc="0409000F" w:tentative="1">
      <w:start w:val="1"/>
      <w:numFmt w:val="decimal"/>
      <w:lvlText w:val="%7."/>
      <w:lvlJc w:val="left"/>
      <w:pPr>
        <w:ind w:left="4784" w:hanging="420"/>
      </w:pPr>
    </w:lvl>
    <w:lvl w:ilvl="7" w:tplc="04090019" w:tentative="1">
      <w:start w:val="1"/>
      <w:numFmt w:val="lowerLetter"/>
      <w:lvlText w:val="%8)"/>
      <w:lvlJc w:val="left"/>
      <w:pPr>
        <w:ind w:left="5204" w:hanging="420"/>
      </w:pPr>
    </w:lvl>
    <w:lvl w:ilvl="8" w:tplc="0409001B" w:tentative="1">
      <w:start w:val="1"/>
      <w:numFmt w:val="lowerRoman"/>
      <w:lvlText w:val="%9."/>
      <w:lvlJc w:val="right"/>
      <w:pPr>
        <w:ind w:left="5624" w:hanging="420"/>
      </w:pPr>
    </w:lvl>
  </w:abstractNum>
  <w:abstractNum w:abstractNumId="1" w15:restartNumberingAfterBreak="0">
    <w:nsid w:val="07851A71"/>
    <w:multiLevelType w:val="hybridMultilevel"/>
    <w:tmpl w:val="CC22DC34"/>
    <w:lvl w:ilvl="0" w:tplc="432A3314">
      <w:start w:val="1"/>
      <w:numFmt w:val="lowerLetter"/>
      <w:lvlText w:val="(%1)"/>
      <w:lvlJc w:val="left"/>
      <w:pPr>
        <w:ind w:left="1554" w:hanging="420"/>
      </w:pPr>
      <w:rPr>
        <w:rFonts w:asciiTheme="majorBidi" w:hAnsiTheme="majorBidi" w:cstheme="majorBidi"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11424D67"/>
    <w:multiLevelType w:val="hybridMultilevel"/>
    <w:tmpl w:val="6FA207DA"/>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5B61909"/>
    <w:multiLevelType w:val="hybridMultilevel"/>
    <w:tmpl w:val="5C92A77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925651C"/>
    <w:multiLevelType w:val="hybridMultilevel"/>
    <w:tmpl w:val="42621BF6"/>
    <w:lvl w:ilvl="0" w:tplc="F61E99C6">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D5A4C01"/>
    <w:multiLevelType w:val="hybridMultilevel"/>
    <w:tmpl w:val="09C62A16"/>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E166633"/>
    <w:multiLevelType w:val="hybridMultilevel"/>
    <w:tmpl w:val="0876E94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5CD5BF2"/>
    <w:multiLevelType w:val="hybridMultilevel"/>
    <w:tmpl w:val="464896B8"/>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CE3340D"/>
    <w:multiLevelType w:val="hybridMultilevel"/>
    <w:tmpl w:val="4768BE6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31EE2C9C"/>
    <w:multiLevelType w:val="hybridMultilevel"/>
    <w:tmpl w:val="1A6AD8F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33ED48B6"/>
    <w:multiLevelType w:val="hybridMultilevel"/>
    <w:tmpl w:val="486223F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35000495"/>
    <w:multiLevelType w:val="hybridMultilevel"/>
    <w:tmpl w:val="E7928A8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35F12558"/>
    <w:multiLevelType w:val="hybridMultilevel"/>
    <w:tmpl w:val="AD960364"/>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37870584"/>
    <w:multiLevelType w:val="hybridMultilevel"/>
    <w:tmpl w:val="88B2B31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37A209FC"/>
    <w:multiLevelType w:val="hybridMultilevel"/>
    <w:tmpl w:val="4F2A622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3FDF0723"/>
    <w:multiLevelType w:val="hybridMultilevel"/>
    <w:tmpl w:val="1896AD5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43F9703B"/>
    <w:multiLevelType w:val="hybridMultilevel"/>
    <w:tmpl w:val="C67046F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454F2F7F"/>
    <w:multiLevelType w:val="hybridMultilevel"/>
    <w:tmpl w:val="901265E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490C1A69"/>
    <w:multiLevelType w:val="hybridMultilevel"/>
    <w:tmpl w:val="E7044B6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B791FE2"/>
    <w:multiLevelType w:val="hybridMultilevel"/>
    <w:tmpl w:val="C3F2A58E"/>
    <w:lvl w:ilvl="0" w:tplc="CF5CAACC">
      <w:start w:val="1"/>
      <w:numFmt w:val="lowerLetter"/>
      <w:lvlText w:val="(%1)"/>
      <w:lvlJc w:val="left"/>
      <w:pPr>
        <w:ind w:left="1554" w:hanging="420"/>
      </w:pPr>
      <w:rPr>
        <w:rFonts w:hint="eastAsia"/>
        <w:b w:val="0"/>
        <w:bCs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E8B6546"/>
    <w:multiLevelType w:val="hybridMultilevel"/>
    <w:tmpl w:val="EEE2E158"/>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536B6D99"/>
    <w:multiLevelType w:val="hybridMultilevel"/>
    <w:tmpl w:val="ABC2BC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54C96DB7"/>
    <w:multiLevelType w:val="hybridMultilevel"/>
    <w:tmpl w:val="9AC057B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552F2B0D"/>
    <w:multiLevelType w:val="hybridMultilevel"/>
    <w:tmpl w:val="B120B198"/>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57187854"/>
    <w:multiLevelType w:val="hybridMultilevel"/>
    <w:tmpl w:val="EC82E43E"/>
    <w:lvl w:ilvl="0" w:tplc="B9B03B6C">
      <w:start w:val="1"/>
      <w:numFmt w:val="lowerLetter"/>
      <w:lvlText w:val="(%1)"/>
      <w:lvlJc w:val="left"/>
      <w:pPr>
        <w:ind w:left="1554" w:hanging="420"/>
      </w:pPr>
      <w:rPr>
        <w:rFonts w:asciiTheme="majorBidi" w:hAnsiTheme="majorBidi" w:cstheme="majorBidi"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8C008EE"/>
    <w:multiLevelType w:val="hybridMultilevel"/>
    <w:tmpl w:val="6B0C1C14"/>
    <w:lvl w:ilvl="0" w:tplc="F61E99C6">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67C6404"/>
    <w:multiLevelType w:val="hybridMultilevel"/>
    <w:tmpl w:val="55D6552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DA63B55"/>
    <w:multiLevelType w:val="hybridMultilevel"/>
    <w:tmpl w:val="C6344E0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79340957"/>
    <w:multiLevelType w:val="hybridMultilevel"/>
    <w:tmpl w:val="F9F82B3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2" w15:restartNumberingAfterBreak="0">
    <w:nsid w:val="7ED33593"/>
    <w:multiLevelType w:val="hybridMultilevel"/>
    <w:tmpl w:val="0266556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3" w15:restartNumberingAfterBreak="0">
    <w:nsid w:val="7F2D39B9"/>
    <w:multiLevelType w:val="hybridMultilevel"/>
    <w:tmpl w:val="49C0B818"/>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7FAC428E"/>
    <w:multiLevelType w:val="hybridMultilevel"/>
    <w:tmpl w:val="EAB014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3"/>
  </w:num>
  <w:num w:numId="2">
    <w:abstractNumId w:val="29"/>
  </w:num>
  <w:num w:numId="3">
    <w:abstractNumId w:val="4"/>
  </w:num>
  <w:num w:numId="4">
    <w:abstractNumId w:val="21"/>
  </w:num>
  <w:num w:numId="5">
    <w:abstractNumId w:val="12"/>
  </w:num>
  <w:num w:numId="6">
    <w:abstractNumId w:val="5"/>
  </w:num>
  <w:num w:numId="7">
    <w:abstractNumId w:val="20"/>
  </w:num>
  <w:num w:numId="8">
    <w:abstractNumId w:val="16"/>
  </w:num>
  <w:num w:numId="9">
    <w:abstractNumId w:val="23"/>
  </w:num>
  <w:num w:numId="10">
    <w:abstractNumId w:val="32"/>
  </w:num>
  <w:num w:numId="11">
    <w:abstractNumId w:val="13"/>
  </w:num>
  <w:num w:numId="12">
    <w:abstractNumId w:val="19"/>
  </w:num>
  <w:num w:numId="13">
    <w:abstractNumId w:val="17"/>
  </w:num>
  <w:num w:numId="14">
    <w:abstractNumId w:val="18"/>
  </w:num>
  <w:num w:numId="15">
    <w:abstractNumId w:val="10"/>
  </w:num>
  <w:num w:numId="16">
    <w:abstractNumId w:val="34"/>
  </w:num>
  <w:num w:numId="17">
    <w:abstractNumId w:val="30"/>
  </w:num>
  <w:num w:numId="18">
    <w:abstractNumId w:val="8"/>
  </w:num>
  <w:num w:numId="19">
    <w:abstractNumId w:val="1"/>
  </w:num>
  <w:num w:numId="20">
    <w:abstractNumId w:val="33"/>
  </w:num>
  <w:num w:numId="21">
    <w:abstractNumId w:val="28"/>
  </w:num>
  <w:num w:numId="22">
    <w:abstractNumId w:val="15"/>
  </w:num>
  <w:num w:numId="23">
    <w:abstractNumId w:val="26"/>
  </w:num>
  <w:num w:numId="24">
    <w:abstractNumId w:val="11"/>
  </w:num>
  <w:num w:numId="25">
    <w:abstractNumId w:val="31"/>
  </w:num>
  <w:num w:numId="26">
    <w:abstractNumId w:val="24"/>
  </w:num>
  <w:num w:numId="27">
    <w:abstractNumId w:val="6"/>
  </w:num>
  <w:num w:numId="28">
    <w:abstractNumId w:val="14"/>
  </w:num>
  <w:num w:numId="29">
    <w:abstractNumId w:val="22"/>
  </w:num>
  <w:num w:numId="30">
    <w:abstractNumId w:val="7"/>
  </w:num>
  <w:num w:numId="31">
    <w:abstractNumId w:val="2"/>
  </w:num>
  <w:num w:numId="32">
    <w:abstractNumId w:val="27"/>
  </w:num>
  <w:num w:numId="33">
    <w:abstractNumId w:val="0"/>
  </w:num>
  <w:num w:numId="34">
    <w:abstractNumId w:val="25"/>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481"/>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ECA"/>
    <w:rsid w:val="00011483"/>
    <w:rsid w:val="00012A6B"/>
    <w:rsid w:val="00031608"/>
    <w:rsid w:val="000352CC"/>
    <w:rsid w:val="000A71B1"/>
    <w:rsid w:val="000D319F"/>
    <w:rsid w:val="000E4D0E"/>
    <w:rsid w:val="00144B69"/>
    <w:rsid w:val="00153E86"/>
    <w:rsid w:val="00165177"/>
    <w:rsid w:val="00175303"/>
    <w:rsid w:val="001B1BD1"/>
    <w:rsid w:val="001B3436"/>
    <w:rsid w:val="001B384C"/>
    <w:rsid w:val="001B4EC7"/>
    <w:rsid w:val="001C3EF2"/>
    <w:rsid w:val="001D17F6"/>
    <w:rsid w:val="001D2C3F"/>
    <w:rsid w:val="001D6CC7"/>
    <w:rsid w:val="00204B42"/>
    <w:rsid w:val="002207D3"/>
    <w:rsid w:val="00222E9E"/>
    <w:rsid w:val="002231C3"/>
    <w:rsid w:val="0024417F"/>
    <w:rsid w:val="00250F8D"/>
    <w:rsid w:val="00255F5F"/>
    <w:rsid w:val="002A2183"/>
    <w:rsid w:val="002B52AF"/>
    <w:rsid w:val="002C34DC"/>
    <w:rsid w:val="002C3B87"/>
    <w:rsid w:val="002E1C97"/>
    <w:rsid w:val="002F1A99"/>
    <w:rsid w:val="002F5834"/>
    <w:rsid w:val="00326EBF"/>
    <w:rsid w:val="00327FE4"/>
    <w:rsid w:val="0033398C"/>
    <w:rsid w:val="00360713"/>
    <w:rsid w:val="00363265"/>
    <w:rsid w:val="00392F6C"/>
    <w:rsid w:val="003D7D4D"/>
    <w:rsid w:val="00413D23"/>
    <w:rsid w:val="004246A9"/>
    <w:rsid w:val="00427F63"/>
    <w:rsid w:val="00432DBF"/>
    <w:rsid w:val="004A17D1"/>
    <w:rsid w:val="004C4A0A"/>
    <w:rsid w:val="004E03B5"/>
    <w:rsid w:val="004E25F1"/>
    <w:rsid w:val="004F736E"/>
    <w:rsid w:val="00543EBA"/>
    <w:rsid w:val="0054556C"/>
    <w:rsid w:val="005C7AF8"/>
    <w:rsid w:val="005E403A"/>
    <w:rsid w:val="006108DE"/>
    <w:rsid w:val="006223E4"/>
    <w:rsid w:val="00624B54"/>
    <w:rsid w:val="00630FB6"/>
    <w:rsid w:val="00680656"/>
    <w:rsid w:val="006B1119"/>
    <w:rsid w:val="006C0716"/>
    <w:rsid w:val="006D3ECA"/>
    <w:rsid w:val="006E3E46"/>
    <w:rsid w:val="006E71B1"/>
    <w:rsid w:val="00705D89"/>
    <w:rsid w:val="007063B0"/>
    <w:rsid w:val="007262D4"/>
    <w:rsid w:val="00731A42"/>
    <w:rsid w:val="00767E69"/>
    <w:rsid w:val="0077079A"/>
    <w:rsid w:val="007A5599"/>
    <w:rsid w:val="0085368C"/>
    <w:rsid w:val="00856233"/>
    <w:rsid w:val="00860F27"/>
    <w:rsid w:val="008628D9"/>
    <w:rsid w:val="00884BF2"/>
    <w:rsid w:val="008A0796"/>
    <w:rsid w:val="008B0560"/>
    <w:rsid w:val="008B2BFA"/>
    <w:rsid w:val="008D2FB3"/>
    <w:rsid w:val="008E68E8"/>
    <w:rsid w:val="008F3837"/>
    <w:rsid w:val="00900620"/>
    <w:rsid w:val="0091630D"/>
    <w:rsid w:val="00921070"/>
    <w:rsid w:val="00930D7C"/>
    <w:rsid w:val="00936F03"/>
    <w:rsid w:val="0094223D"/>
    <w:rsid w:val="00943B69"/>
    <w:rsid w:val="00944CB3"/>
    <w:rsid w:val="0095118D"/>
    <w:rsid w:val="009A7E38"/>
    <w:rsid w:val="009B09D7"/>
    <w:rsid w:val="009B664D"/>
    <w:rsid w:val="009C2337"/>
    <w:rsid w:val="009D35ED"/>
    <w:rsid w:val="009E4A6D"/>
    <w:rsid w:val="009F13E9"/>
    <w:rsid w:val="00A03CB6"/>
    <w:rsid w:val="00A1364C"/>
    <w:rsid w:val="00A21076"/>
    <w:rsid w:val="00A3739A"/>
    <w:rsid w:val="00A52DAF"/>
    <w:rsid w:val="00A728EC"/>
    <w:rsid w:val="00A84072"/>
    <w:rsid w:val="00A86189"/>
    <w:rsid w:val="00AB1CDF"/>
    <w:rsid w:val="00AC0F7F"/>
    <w:rsid w:val="00AD6913"/>
    <w:rsid w:val="00B136F7"/>
    <w:rsid w:val="00B16570"/>
    <w:rsid w:val="00B3529E"/>
    <w:rsid w:val="00B37DC1"/>
    <w:rsid w:val="00B53320"/>
    <w:rsid w:val="00B90FC7"/>
    <w:rsid w:val="00B97843"/>
    <w:rsid w:val="00BA1039"/>
    <w:rsid w:val="00BA37B5"/>
    <w:rsid w:val="00BC6522"/>
    <w:rsid w:val="00BF2D8D"/>
    <w:rsid w:val="00C121D5"/>
    <w:rsid w:val="00C17349"/>
    <w:rsid w:val="00C2426A"/>
    <w:rsid w:val="00C351AA"/>
    <w:rsid w:val="00C64011"/>
    <w:rsid w:val="00C7253F"/>
    <w:rsid w:val="00C83089"/>
    <w:rsid w:val="00CA2712"/>
    <w:rsid w:val="00CA6897"/>
    <w:rsid w:val="00CA6DF5"/>
    <w:rsid w:val="00D26A05"/>
    <w:rsid w:val="00D73E4B"/>
    <w:rsid w:val="00D95093"/>
    <w:rsid w:val="00D97B98"/>
    <w:rsid w:val="00DA25C1"/>
    <w:rsid w:val="00DA39C1"/>
    <w:rsid w:val="00DB5472"/>
    <w:rsid w:val="00DC671F"/>
    <w:rsid w:val="00DE4DA7"/>
    <w:rsid w:val="00DF1AAD"/>
    <w:rsid w:val="00E01B41"/>
    <w:rsid w:val="00E15BD5"/>
    <w:rsid w:val="00E24F97"/>
    <w:rsid w:val="00E33B38"/>
    <w:rsid w:val="00E41497"/>
    <w:rsid w:val="00E4712C"/>
    <w:rsid w:val="00E47FE5"/>
    <w:rsid w:val="00E53B75"/>
    <w:rsid w:val="00E574AF"/>
    <w:rsid w:val="00E60DB0"/>
    <w:rsid w:val="00E7132B"/>
    <w:rsid w:val="00E81CE8"/>
    <w:rsid w:val="00EA6F2E"/>
    <w:rsid w:val="00EC73DB"/>
    <w:rsid w:val="00EF4135"/>
    <w:rsid w:val="00F110CE"/>
    <w:rsid w:val="00F714DA"/>
    <w:rsid w:val="00F90004"/>
    <w:rsid w:val="00FB456B"/>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8F53B820-876B-4CB9-875D-45FB3E48E6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B136F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B136F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rsid w:val="00B136F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rsid w:val="00B136F7"/>
    <w:pPr>
      <w:tabs>
        <w:tab w:val="clear" w:pos="431"/>
      </w:tabs>
      <w:suppressAutoHyphens/>
      <w:overflowPunct/>
      <w:adjustRightInd/>
      <w:snapToGrid/>
      <w:spacing w:after="120" w:line="240" w:lineRule="atLeast"/>
      <w:ind w:left="1134" w:right="1134"/>
    </w:pPr>
    <w:rPr>
      <w:snapToGrid/>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37142B-7DCB-4FF9-8EA0-533122472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10175</Words>
  <Characters>10934</Characters>
  <Application>Microsoft Office Word</Application>
  <DocSecurity>0</DocSecurity>
  <Lines>457</Lines>
  <Paragraphs>236</Paragraphs>
  <ScaleCrop>false</ScaleCrop>
  <Company>DCM</Company>
  <LinksUpToDate>false</LinksUpToDate>
  <CharactersWithSpaces>11301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1803032</dc:title>
  <dc:subject>CRC/C/PLW/CO/2 </dc:subject>
  <dc:creator>WUJS</dc:creator>
  <cp:keywords/>
  <dc:description/>
  <cp:lastModifiedBy>Xiaoqing Yang</cp:lastModifiedBy>
  <cp:revision>2</cp:revision>
  <cp:lastPrinted>2018-03-27T12:50:00Z</cp:lastPrinted>
  <dcterms:created xsi:type="dcterms:W3CDTF">2018-03-27T13:14:00Z</dcterms:created>
  <dcterms:modified xsi:type="dcterms:W3CDTF">2018-03-27T13:14:00Z</dcterms:modified>
</cp:coreProperties>
</file>