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5BC2A54" w14:textId="77777777" w:rsidTr="00865660">
        <w:trPr>
          <w:trHeight w:hRule="exact" w:val="851"/>
        </w:trPr>
        <w:tc>
          <w:tcPr>
            <w:tcW w:w="142" w:type="dxa"/>
            <w:tcBorders>
              <w:bottom w:val="single" w:sz="4" w:space="0" w:color="auto"/>
            </w:tcBorders>
          </w:tcPr>
          <w:p w14:paraId="4EE1479C" w14:textId="77777777" w:rsidR="002D5AAC" w:rsidRDefault="002D5AAC" w:rsidP="007E1DB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3850BF5"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2287925" w14:textId="1061855E" w:rsidR="002D5AAC" w:rsidRDefault="007E1DB6" w:rsidP="007E1DB6">
            <w:pPr>
              <w:jc w:val="right"/>
            </w:pPr>
            <w:r w:rsidRPr="007E1DB6">
              <w:rPr>
                <w:sz w:val="40"/>
              </w:rPr>
              <w:t>A</w:t>
            </w:r>
            <w:r>
              <w:t>/HRC/47/19</w:t>
            </w:r>
          </w:p>
        </w:tc>
      </w:tr>
      <w:tr w:rsidR="002D5AAC" w:rsidRPr="009004C5" w14:paraId="62528F52" w14:textId="77777777" w:rsidTr="00782C09">
        <w:trPr>
          <w:trHeight w:hRule="exact" w:val="2835"/>
        </w:trPr>
        <w:tc>
          <w:tcPr>
            <w:tcW w:w="1280" w:type="dxa"/>
            <w:gridSpan w:val="2"/>
            <w:tcBorders>
              <w:top w:val="single" w:sz="4" w:space="0" w:color="auto"/>
              <w:bottom w:val="single" w:sz="12" w:space="0" w:color="auto"/>
            </w:tcBorders>
          </w:tcPr>
          <w:p w14:paraId="0EB0A09A" w14:textId="77777777" w:rsidR="002D5AAC" w:rsidRDefault="002E5067" w:rsidP="00782C09">
            <w:pPr>
              <w:spacing w:before="120"/>
              <w:jc w:val="center"/>
            </w:pPr>
            <w:r>
              <w:rPr>
                <w:noProof/>
                <w:lang w:val="fr-CH" w:eastAsia="fr-CH"/>
              </w:rPr>
              <w:drawing>
                <wp:inline distT="0" distB="0" distL="0" distR="0" wp14:anchorId="670F7E86" wp14:editId="5875CD1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0DDD62"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63C4EBA7" w14:textId="77777777" w:rsidR="002D5AAC" w:rsidRDefault="007E1DB6" w:rsidP="00782C09">
            <w:pPr>
              <w:spacing w:before="240"/>
              <w:rPr>
                <w:lang w:val="en-US"/>
              </w:rPr>
            </w:pPr>
            <w:r>
              <w:rPr>
                <w:lang w:val="en-US"/>
              </w:rPr>
              <w:t>Distr.: General</w:t>
            </w:r>
          </w:p>
          <w:p w14:paraId="4066DE02" w14:textId="77777777" w:rsidR="007E1DB6" w:rsidRDefault="007E1DB6" w:rsidP="007E1DB6">
            <w:pPr>
              <w:spacing w:line="240" w:lineRule="exact"/>
              <w:rPr>
                <w:lang w:val="en-US"/>
              </w:rPr>
            </w:pPr>
            <w:r>
              <w:rPr>
                <w:lang w:val="en-US"/>
              </w:rPr>
              <w:t>28 April 2021</w:t>
            </w:r>
          </w:p>
          <w:p w14:paraId="14915CEB" w14:textId="77777777" w:rsidR="007E1DB6" w:rsidRDefault="007E1DB6" w:rsidP="007E1DB6">
            <w:pPr>
              <w:spacing w:line="240" w:lineRule="exact"/>
              <w:rPr>
                <w:lang w:val="en-US"/>
              </w:rPr>
            </w:pPr>
            <w:r>
              <w:rPr>
                <w:lang w:val="en-US"/>
              </w:rPr>
              <w:t>Russian</w:t>
            </w:r>
          </w:p>
          <w:p w14:paraId="13F2BD3D" w14:textId="35895B8C" w:rsidR="007E1DB6" w:rsidRPr="00E71476" w:rsidRDefault="007E1DB6" w:rsidP="007E1DB6">
            <w:pPr>
              <w:spacing w:line="240" w:lineRule="exact"/>
              <w:rPr>
                <w:lang w:val="en-US"/>
              </w:rPr>
            </w:pPr>
            <w:r>
              <w:rPr>
                <w:lang w:val="en-US"/>
              </w:rPr>
              <w:t>Original: English</w:t>
            </w:r>
          </w:p>
        </w:tc>
      </w:tr>
    </w:tbl>
    <w:p w14:paraId="1451258B" w14:textId="77777777" w:rsidR="00DF71B9" w:rsidRPr="007E1DB6" w:rsidRDefault="00DF71B9" w:rsidP="006F0B59">
      <w:pPr>
        <w:spacing w:before="120"/>
        <w:rPr>
          <w:b/>
          <w:sz w:val="24"/>
          <w:szCs w:val="24"/>
        </w:rPr>
      </w:pPr>
      <w:r w:rsidRPr="001313C8">
        <w:rPr>
          <w:b/>
          <w:sz w:val="24"/>
          <w:szCs w:val="24"/>
        </w:rPr>
        <w:t>Совет по правам человека</w:t>
      </w:r>
    </w:p>
    <w:p w14:paraId="1D1EAF85" w14:textId="77777777" w:rsidR="007E1DB6" w:rsidRPr="007E1DB6" w:rsidRDefault="007E1DB6" w:rsidP="007E1DB6">
      <w:pPr>
        <w:rPr>
          <w:b/>
          <w:bCs/>
        </w:rPr>
      </w:pPr>
      <w:r w:rsidRPr="007E1DB6">
        <w:rPr>
          <w:b/>
          <w:bCs/>
        </w:rPr>
        <w:t>Сорок седьмая сессия</w:t>
      </w:r>
    </w:p>
    <w:p w14:paraId="3D40553D" w14:textId="29623E4D" w:rsidR="007E1DB6" w:rsidRPr="007E1DB6" w:rsidRDefault="007E1DB6" w:rsidP="007E1DB6">
      <w:r w:rsidRPr="007E1DB6">
        <w:t>21 июня</w:t>
      </w:r>
      <w:r w:rsidRPr="009004C5">
        <w:t xml:space="preserve"> — </w:t>
      </w:r>
      <w:r w:rsidRPr="007E1DB6">
        <w:t>9 июля 2021 года</w:t>
      </w:r>
    </w:p>
    <w:p w14:paraId="6812C96B" w14:textId="77777777" w:rsidR="007E1DB6" w:rsidRPr="007E1DB6" w:rsidRDefault="007E1DB6" w:rsidP="007E1DB6">
      <w:r w:rsidRPr="007E1DB6">
        <w:t>Пункты 2 и 6 повестки дня</w:t>
      </w:r>
    </w:p>
    <w:p w14:paraId="33C5F9EB" w14:textId="5B68CF61" w:rsidR="007E1DB6" w:rsidRPr="007E1DB6" w:rsidRDefault="007E1DB6" w:rsidP="007E1DB6">
      <w:pPr>
        <w:rPr>
          <w:b/>
          <w:bCs/>
        </w:rPr>
      </w:pPr>
      <w:r w:rsidRPr="007E1DB6">
        <w:rPr>
          <w:b/>
          <w:bCs/>
        </w:rPr>
        <w:t xml:space="preserve">Ежегодный доклад Верховного комиссара </w:t>
      </w:r>
      <w:r>
        <w:rPr>
          <w:b/>
          <w:bCs/>
        </w:rPr>
        <w:br/>
      </w:r>
      <w:r w:rsidRPr="007E1DB6">
        <w:rPr>
          <w:b/>
          <w:bCs/>
        </w:rPr>
        <w:t xml:space="preserve">Организации Объединенных Наций по правам </w:t>
      </w:r>
      <w:r>
        <w:rPr>
          <w:b/>
          <w:bCs/>
        </w:rPr>
        <w:br/>
      </w:r>
      <w:r w:rsidRPr="007E1DB6">
        <w:rPr>
          <w:b/>
          <w:bCs/>
        </w:rPr>
        <w:t xml:space="preserve">человека и доклады Управления Верховного </w:t>
      </w:r>
      <w:r>
        <w:rPr>
          <w:b/>
          <w:bCs/>
        </w:rPr>
        <w:br/>
      </w:r>
      <w:r w:rsidRPr="007E1DB6">
        <w:rPr>
          <w:b/>
          <w:bCs/>
        </w:rPr>
        <w:t>комиссара и Генерального секретаря</w:t>
      </w:r>
    </w:p>
    <w:p w14:paraId="4D11835D" w14:textId="77777777" w:rsidR="007E1DB6" w:rsidRPr="007E1DB6" w:rsidRDefault="007E1DB6" w:rsidP="007E1DB6">
      <w:pPr>
        <w:rPr>
          <w:b/>
          <w:bCs/>
        </w:rPr>
      </w:pPr>
      <w:r w:rsidRPr="007E1DB6">
        <w:rPr>
          <w:b/>
          <w:bCs/>
        </w:rPr>
        <w:t>Универсальный периодический обзор</w:t>
      </w:r>
    </w:p>
    <w:p w14:paraId="33E95C34" w14:textId="5E842DF9" w:rsidR="007E1DB6" w:rsidRPr="007E1DB6" w:rsidRDefault="007E1DB6" w:rsidP="007E1DB6">
      <w:pPr>
        <w:pStyle w:val="HChG"/>
      </w:pPr>
      <w:r w:rsidRPr="007E1DB6">
        <w:tab/>
      </w:r>
      <w:r w:rsidRPr="007E1DB6">
        <w:tab/>
        <w:t>Деятельность Фонда добровольных взносов по оказанию финансовой и технической помощи в осуществлении процесса универсального периодического обзора</w:t>
      </w:r>
    </w:p>
    <w:p w14:paraId="1A83136E" w14:textId="77777777" w:rsidR="007E1DB6" w:rsidRPr="007E1DB6" w:rsidRDefault="007E1DB6" w:rsidP="007E1DB6">
      <w:pPr>
        <w:pStyle w:val="H1G"/>
      </w:pPr>
      <w:r w:rsidRPr="007E1DB6">
        <w:tab/>
      </w:r>
      <w:r w:rsidRPr="007E1DB6">
        <w:tab/>
        <w:t>Доклад Управления Верховного комиссара Организации Объединенных Наций по правам человека</w:t>
      </w:r>
    </w:p>
    <w:p w14:paraId="318D22F3" w14:textId="77777777" w:rsidR="007E1DB6" w:rsidRPr="007E1DB6" w:rsidRDefault="007E1DB6" w:rsidP="007E1DB6">
      <w:pPr>
        <w:pStyle w:val="SingleTxtG"/>
        <w:rPr>
          <w:b/>
        </w:rPr>
      </w:pPr>
      <w:r w:rsidRPr="007E1DB6">
        <w:br w:type="page"/>
      </w:r>
    </w:p>
    <w:p w14:paraId="0E82A2C4" w14:textId="663F41B2" w:rsidR="007E1DB6" w:rsidRPr="007E1DB6" w:rsidRDefault="007E1DB6" w:rsidP="007E1DB6">
      <w:pPr>
        <w:pStyle w:val="HChG"/>
      </w:pPr>
      <w:r w:rsidRPr="007E1DB6">
        <w:lastRenderedPageBreak/>
        <w:tab/>
      </w:r>
      <w:r w:rsidR="009B6BF6">
        <w:rPr>
          <w:lang w:val="en-US"/>
        </w:rPr>
        <w:t>I</w:t>
      </w:r>
      <w:r w:rsidR="009B6BF6">
        <w:t>.</w:t>
      </w:r>
      <w:r>
        <w:tab/>
      </w:r>
      <w:r w:rsidRPr="007E1DB6">
        <w:t>Введение</w:t>
      </w:r>
    </w:p>
    <w:p w14:paraId="44AAEE8D" w14:textId="23C84659" w:rsidR="007E1DB6" w:rsidRPr="007E1DB6" w:rsidRDefault="007E1DB6" w:rsidP="007E1DB6">
      <w:pPr>
        <w:pStyle w:val="SingleTxtG"/>
      </w:pPr>
      <w:r w:rsidRPr="007E1DB6">
        <w:t>1.</w:t>
      </w:r>
      <w:r w:rsidRPr="007E1DB6">
        <w:tab/>
        <w:t>Настоящий доклад представляется в соответствии с решением 17/119 Совета по правам человека, в котором Совет просил секретариат ежегодно представлять ему в письменном виде обновленную информацию о деятельности Фонда добровольных взносов по оказанию финансовой и технической помощи в осуществлении процесса универсального периодического обзора и имеющихся в нем средствах. Настоящий доклад был подготовлен секретариатом в консультации с Советом попечителей Фонда добровольных взносов. В нем содержится общая информация о взносах и расходах по состоянию на 31 декабря 2020 года (см. таблицу 1) наряду с</w:t>
      </w:r>
      <w:r>
        <w:t xml:space="preserve"> </w:t>
      </w:r>
      <w:r w:rsidRPr="007E1DB6">
        <w:t>описанием деятельности Фонда добровольных взносов с момента представления предыдущего доклада</w:t>
      </w:r>
      <w:r w:rsidRPr="00F62180">
        <w:rPr>
          <w:sz w:val="18"/>
          <w:vertAlign w:val="superscript"/>
        </w:rPr>
        <w:footnoteReference w:id="1"/>
      </w:r>
      <w:r w:rsidRPr="007E1DB6">
        <w:t xml:space="preserve">, </w:t>
      </w:r>
      <w:r>
        <w:br/>
      </w:r>
      <w:r w:rsidRPr="007E1DB6">
        <w:t>а также результатов, достигнутых в рамках различных мероприятий, профинансированных Фондом добровольных взносов в 2020 году.</w:t>
      </w:r>
    </w:p>
    <w:p w14:paraId="6C8E7DA6" w14:textId="24F60D9D" w:rsidR="007E1DB6" w:rsidRPr="007E1DB6" w:rsidRDefault="007E1DB6" w:rsidP="007E1DB6">
      <w:pPr>
        <w:pStyle w:val="SingleTxtG"/>
      </w:pPr>
      <w:r w:rsidRPr="007E1DB6">
        <w:t>2.</w:t>
      </w:r>
      <w:r w:rsidRPr="007E1DB6">
        <w:tab/>
        <w:t>В своей резолюции 6/17 Совет по правам человека просил Генерального секретаря учредить Фонд добровольных взносов по оказанию финансовой и технической помощи, с тем чтобы обеспечивать совместно с многосторонними механизмами финансирования источник финансовой и технической помощи для оказания содействия странам в выполнении рекомендаций, вынесенных по итогам универсального периодического обзора, в консультации с соответствующей страной и с ее согласия. В своей резолюции 16/21 Совет просил укрепить Фонд добровольных взносов и обеспечить его функционирование, с тем чтобы он служил источником финансовой и технической помощи для оказания содействия странам, в частности наименее развитым странам и малым островным развивающимся государствам, в</w:t>
      </w:r>
      <w:r>
        <w:t> </w:t>
      </w:r>
      <w:r w:rsidRPr="007E1DB6">
        <w:t>выполнении рекомендаций, вынесенных по итогам их соответствующих обзоров. Совет просил также учредить совет попечителей в соответствии с правилами Организации Объединенных Наций.</w:t>
      </w:r>
    </w:p>
    <w:p w14:paraId="31772EC2" w14:textId="7A59380E" w:rsidR="007E1DB6" w:rsidRPr="007E1DB6" w:rsidRDefault="007E1DB6" w:rsidP="007E1DB6">
      <w:pPr>
        <w:pStyle w:val="SingleTxtG"/>
      </w:pPr>
      <w:r w:rsidRPr="007E1DB6">
        <w:t>3.</w:t>
      </w:r>
      <w:r w:rsidRPr="007E1DB6">
        <w:tab/>
        <w:t>Фонд добровольных взносов по оказанию финансовой и технической помощи в осуществлении процесса универсального периодического обзора был учрежден в 2009</w:t>
      </w:r>
      <w:r>
        <w:t> </w:t>
      </w:r>
      <w:r w:rsidRPr="007E1DB6">
        <w:t>году. Управление Верховного комиссара Организации Объединенных Наций по правам человека (УВКПЧ) оказывает финансовую и техническую помощь государствам, которые обратились за такой поддержкой или согласились ее получить, в соответствии с резолюцией 5/1 Совета по правам человека о создании механизма универсального периодического обзора, в которой Совет указал, что цели обзора включают в себя улучшение положения в области прав человека на местах, выполнение обязанностей и обязательств государства в области прав человека и укрепление потенциала государства и расширение технической помощи в консультации с соответствующим государством и с его согласия. В той же резолюции Совет также предусмотрел, что универсальный периодический обзор должен полностью интегрировать гендерную перспективу.</w:t>
      </w:r>
    </w:p>
    <w:p w14:paraId="4449A038" w14:textId="762397EF" w:rsidR="007E1DB6" w:rsidRPr="007E1DB6" w:rsidRDefault="007E1DB6" w:rsidP="007E1DB6">
      <w:pPr>
        <w:pStyle w:val="HChG"/>
      </w:pPr>
      <w:r w:rsidRPr="009004C5">
        <w:tab/>
      </w:r>
      <w:r>
        <w:rPr>
          <w:lang w:val="en-US"/>
        </w:rPr>
        <w:t>II</w:t>
      </w:r>
      <w:r w:rsidRPr="007E1DB6">
        <w:t>.</w:t>
      </w:r>
      <w:r w:rsidRPr="007E1DB6">
        <w:tab/>
        <w:t>Деятельность Фонда добровольных взносов</w:t>
      </w:r>
    </w:p>
    <w:p w14:paraId="579452B8" w14:textId="30C13A84" w:rsidR="007E1DB6" w:rsidRPr="007E1DB6" w:rsidRDefault="007E1DB6" w:rsidP="007E1DB6">
      <w:pPr>
        <w:pStyle w:val="H1G"/>
      </w:pPr>
      <w:r w:rsidRPr="009004C5">
        <w:tab/>
      </w:r>
      <w:r>
        <w:rPr>
          <w:lang w:val="en-US"/>
        </w:rPr>
        <w:t>A</w:t>
      </w:r>
      <w:r w:rsidRPr="007E1DB6">
        <w:t>.</w:t>
      </w:r>
      <w:r w:rsidRPr="007E1DB6">
        <w:tab/>
        <w:t>Совет попечителей Фонда добровольных взносов</w:t>
      </w:r>
    </w:p>
    <w:p w14:paraId="70363688" w14:textId="4FFC3EA4" w:rsidR="007E1DB6" w:rsidRPr="007E1DB6" w:rsidRDefault="007E1DB6" w:rsidP="007E1DB6">
      <w:pPr>
        <w:pStyle w:val="SingleTxtG"/>
      </w:pPr>
      <w:r w:rsidRPr="007E1DB6">
        <w:t>4.</w:t>
      </w:r>
      <w:r w:rsidRPr="007E1DB6">
        <w:tab/>
        <w:t xml:space="preserve">Члены Совета попечителей Фонда добровольных взносов Организации Объединенных Наций для технического сотрудничества в области прав человека выполняют также функции членов Совета попечителей Фонда добровольных взносов по оказанию финансовой и технической помощи в осуществлении процесса универсального периодического обзора и призваны проводить надзор за управлением </w:t>
      </w:r>
      <w:r w:rsidR="00187DAF">
        <w:t>ф</w:t>
      </w:r>
      <w:r w:rsidRPr="007E1DB6">
        <w:t xml:space="preserve">ондами. В 2020 году состав Совета попечителей был следующим: </w:t>
      </w:r>
      <w:proofErr w:type="spellStart"/>
      <w:r w:rsidRPr="007E1DB6">
        <w:t>Азита</w:t>
      </w:r>
      <w:proofErr w:type="spellEnd"/>
      <w:r w:rsidRPr="007E1DB6">
        <w:t xml:space="preserve"> </w:t>
      </w:r>
      <w:proofErr w:type="spellStart"/>
      <w:r w:rsidRPr="007E1DB6">
        <w:t>Берар</w:t>
      </w:r>
      <w:proofErr w:type="spellEnd"/>
      <w:r w:rsidRPr="007E1DB6">
        <w:t xml:space="preserve"> </w:t>
      </w:r>
      <w:proofErr w:type="spellStart"/>
      <w:r w:rsidRPr="007E1DB6">
        <w:t>Авад</w:t>
      </w:r>
      <w:proofErr w:type="spellEnd"/>
      <w:r w:rsidRPr="007E1DB6">
        <w:t xml:space="preserve"> (Исламская Республика Иран); Сантьяго </w:t>
      </w:r>
      <w:proofErr w:type="spellStart"/>
      <w:r w:rsidRPr="007E1DB6">
        <w:t>Коркуэра-Кабесут</w:t>
      </w:r>
      <w:proofErr w:type="spellEnd"/>
      <w:r w:rsidRPr="007E1DB6">
        <w:t xml:space="preserve"> (Мексика); </w:t>
      </w:r>
      <w:proofErr w:type="spellStart"/>
      <w:r w:rsidRPr="007E1DB6">
        <w:t>Мортен</w:t>
      </w:r>
      <w:proofErr w:type="spellEnd"/>
      <w:r w:rsidRPr="007E1DB6">
        <w:t xml:space="preserve"> </w:t>
      </w:r>
      <w:proofErr w:type="spellStart"/>
      <w:r w:rsidRPr="007E1DB6">
        <w:t>Кьерум</w:t>
      </w:r>
      <w:proofErr w:type="spellEnd"/>
      <w:r w:rsidRPr="007E1DB6">
        <w:t xml:space="preserve"> (Дания); Валерия </w:t>
      </w:r>
      <w:proofErr w:type="spellStart"/>
      <w:r w:rsidRPr="007E1DB6">
        <w:t>Лутковская</w:t>
      </w:r>
      <w:proofErr w:type="spellEnd"/>
      <w:r w:rsidRPr="007E1DB6">
        <w:t xml:space="preserve"> (Украина); и </w:t>
      </w:r>
      <w:proofErr w:type="spellStart"/>
      <w:r w:rsidRPr="007E1DB6">
        <w:t>Эси</w:t>
      </w:r>
      <w:proofErr w:type="spellEnd"/>
      <w:r w:rsidRPr="007E1DB6">
        <w:t xml:space="preserve"> </w:t>
      </w:r>
      <w:proofErr w:type="spellStart"/>
      <w:r w:rsidRPr="007E1DB6">
        <w:t>Сатерленд</w:t>
      </w:r>
      <w:proofErr w:type="spellEnd"/>
      <w:r w:rsidRPr="007E1DB6">
        <w:t xml:space="preserve">-Эдди (Гана). </w:t>
      </w:r>
      <w:r>
        <w:br/>
      </w:r>
      <w:r w:rsidRPr="007E1DB6">
        <w:t xml:space="preserve">Г-жа </w:t>
      </w:r>
      <w:proofErr w:type="spellStart"/>
      <w:r w:rsidRPr="007E1DB6">
        <w:t>Берар</w:t>
      </w:r>
      <w:proofErr w:type="spellEnd"/>
      <w:r w:rsidRPr="007E1DB6">
        <w:t xml:space="preserve"> </w:t>
      </w:r>
      <w:proofErr w:type="spellStart"/>
      <w:r w:rsidRPr="007E1DB6">
        <w:t>Авад</w:t>
      </w:r>
      <w:proofErr w:type="spellEnd"/>
      <w:r w:rsidRPr="007E1DB6">
        <w:t xml:space="preserve"> была назначена в марте 2020 года в порядке заполнения вакантного места Лин </w:t>
      </w:r>
      <w:proofErr w:type="spellStart"/>
      <w:r w:rsidRPr="007E1DB6">
        <w:t>Лим</w:t>
      </w:r>
      <w:proofErr w:type="spellEnd"/>
      <w:r w:rsidRPr="007E1DB6">
        <w:t xml:space="preserve"> (Малайзия). Председатель отбирается на основе ротации на период, </w:t>
      </w:r>
      <w:r w:rsidRPr="007E1DB6">
        <w:lastRenderedPageBreak/>
        <w:t>охватывающий не менее двух сессий Совета попечителей. Председатель ежегодно представляет Совету по правам человека устную обновленную информацию.</w:t>
      </w:r>
    </w:p>
    <w:p w14:paraId="6AD6E981" w14:textId="77777777" w:rsidR="007E1DB6" w:rsidRPr="007E1DB6" w:rsidRDefault="007E1DB6" w:rsidP="007E1DB6">
      <w:pPr>
        <w:pStyle w:val="SingleTxtG"/>
      </w:pPr>
      <w:r w:rsidRPr="007E1DB6">
        <w:t>5.</w:t>
      </w:r>
      <w:r w:rsidRPr="007E1DB6">
        <w:tab/>
        <w:t>В тесной консультации с УВКПЧ Совет попечителей дает политические указания в отношении деятельности Фонда добровольных взносов по оказанию финансовой и технической помощи в деле проведения универсального периодического обзора для укрепления эффективности технической помощи и финансовой поддержки, предоставляемых государствам в процессе осуществления рекомендаций, выносимых по линии универсального периодического обзора и других международных механизмов.</w:t>
      </w:r>
    </w:p>
    <w:p w14:paraId="51C8DB7E" w14:textId="77777777" w:rsidR="007E1DB6" w:rsidRPr="007E1DB6" w:rsidRDefault="007E1DB6" w:rsidP="007E1DB6">
      <w:pPr>
        <w:pStyle w:val="SingleTxtG"/>
      </w:pPr>
      <w:r w:rsidRPr="007E1DB6">
        <w:t>6.</w:t>
      </w:r>
      <w:r w:rsidRPr="007E1DB6">
        <w:tab/>
        <w:t>В 2020 году на проведение сессий Совета попечителей повлияли ограничения на поездки, введенные в целях сдерживания пандемии коронавирусного заболевания (COVID-19). В этой связи секретариат Совета применил инновационные подходы к выполнению своей работы, организовав онлайновые сессии, что позволило ему проводить как внутренние обсуждения, так и дискуссии с ключевыми партнерами во всех регионах мира.</w:t>
      </w:r>
    </w:p>
    <w:p w14:paraId="219964B1" w14:textId="50FAC76B" w:rsidR="007E1DB6" w:rsidRPr="007E1DB6" w:rsidRDefault="007E1DB6" w:rsidP="007E1DB6">
      <w:pPr>
        <w:pStyle w:val="SingleTxtG"/>
      </w:pPr>
      <w:r w:rsidRPr="007E1DB6">
        <w:t>7.</w:t>
      </w:r>
      <w:r w:rsidRPr="007E1DB6">
        <w:tab/>
        <w:t>Совет попечителей провел свою тринадцатую сессию в виртуальном режиме 20</w:t>
      </w:r>
      <w:r>
        <w:rPr>
          <w:lang w:val="en-US"/>
        </w:rPr>
        <w:t> </w:t>
      </w:r>
      <w:r w:rsidRPr="007E1DB6">
        <w:t>мая 2020 года. На сессии Верховный комиссар Организации Объединенных Наций</w:t>
      </w:r>
      <w:r>
        <w:t xml:space="preserve"> </w:t>
      </w:r>
      <w:r w:rsidRPr="007E1DB6">
        <w:t xml:space="preserve">по правам человека, заместитель Верховного комиссара Организации Объединенных Наций по правам человека и соответствующие старшие сотрудники УВКПЧ сосредоточили свое выступление на последствиях пандемии COVID-19 для проектов УВКПЧ с государствами и соответствующих корректировках, которые вносились. Совет был проинформирован об усилиях по координации, предпринимаемых под руководством Генерального секретаря в рамках всей системы Организации Объединенных Наций в целях содействия выработке согласованных и скоординированных посланий и мер поддержки. Своевременное представление Генеральным секретарем документа </w:t>
      </w:r>
      <w:r>
        <w:t>«</w:t>
      </w:r>
      <w:r w:rsidRPr="007E1DB6">
        <w:t>Высокое стремление: призыв к действиям в области прав человека</w:t>
      </w:r>
      <w:r>
        <w:t>»</w:t>
      </w:r>
      <w:r w:rsidRPr="007E1DB6">
        <w:t>, который он предложил вниманию Совета по правам человека 24 февраля 2020 года, определило амбициозную программу мобилизации Организации Объединенных Наций и международного сообщества для обеспечения того, чтобы уважение прав человека стало реальностью для каждого человека в каждой стране, при</w:t>
      </w:r>
      <w:r w:rsidR="00187DAF">
        <w:t> </w:t>
      </w:r>
      <w:r w:rsidRPr="007E1DB6">
        <w:t>этом обеспечение гендерного равенства и равных прав для женщин является одним из ключевых направлений.</w:t>
      </w:r>
    </w:p>
    <w:p w14:paraId="14B88DB4" w14:textId="64895C1F" w:rsidR="007E1DB6" w:rsidRPr="007E1DB6" w:rsidRDefault="007E1DB6" w:rsidP="007E1DB6">
      <w:pPr>
        <w:pStyle w:val="SingleTxtG"/>
        <w:rPr>
          <w:bCs/>
        </w:rPr>
      </w:pPr>
      <w:r w:rsidRPr="007E1DB6">
        <w:t>8.</w:t>
      </w:r>
      <w:r w:rsidRPr="007E1DB6">
        <w:tab/>
        <w:t>Четырнадцатая сессия Совета попечителей была проведена виртуально 17 и 18</w:t>
      </w:r>
      <w:r>
        <w:t> </w:t>
      </w:r>
      <w:r w:rsidRPr="007E1DB6">
        <w:t xml:space="preserve">ноября 2020 года в режиме видеоконференции, организованной в </w:t>
      </w:r>
      <w:proofErr w:type="spellStart"/>
      <w:r w:rsidRPr="007E1DB6">
        <w:t>Лунде</w:t>
      </w:r>
      <w:proofErr w:type="spellEnd"/>
      <w:r w:rsidRPr="007E1DB6">
        <w:t>, Швеция. На заседании члены Совета, заместитель Верховного комиссара Организации Объединенных Наций по правам человека, эксперты и партнеры рассмотрели мероприятия и проекты, запланированные и предпринятые во всех регионах в контексте пандемии COVID-19. Заместитель Верховного комиссара сослалась на недавно выпущенное практическое руководство по максимальному использованию механизма универсального периодического обзора на страновом уровне</w:t>
      </w:r>
      <w:r w:rsidRPr="00F62180">
        <w:rPr>
          <w:sz w:val="18"/>
          <w:vertAlign w:val="superscript"/>
        </w:rPr>
        <w:footnoteReference w:id="2"/>
      </w:r>
      <w:r w:rsidRPr="007E1DB6">
        <w:t xml:space="preserve"> и на универсальный периодический обзор как важный инструмент для взаимодействия на страновом уровне. Особое внимание было уделено работе советников по правам человека, предоставляющих технические консультации государствам на местах и в ходе реализации проектов, поддерживаемых Фондом добровольных взносов.</w:t>
      </w:r>
    </w:p>
    <w:p w14:paraId="0720FD19" w14:textId="72ACDDA5" w:rsidR="007E1DB6" w:rsidRPr="007E1DB6" w:rsidRDefault="007E1DB6" w:rsidP="007E1DB6">
      <w:pPr>
        <w:pStyle w:val="SingleTxtG"/>
      </w:pPr>
      <w:r w:rsidRPr="007E1DB6">
        <w:t>9.</w:t>
      </w:r>
      <w:r w:rsidRPr="007E1DB6">
        <w:tab/>
        <w:t>В последнем докладе Председателя Совета попечителей Фонда добровольных взносов Организации Объединенных Наций для технического сотрудничества в области прав человека</w:t>
      </w:r>
      <w:r w:rsidRPr="00F62180">
        <w:rPr>
          <w:sz w:val="18"/>
          <w:vertAlign w:val="superscript"/>
        </w:rPr>
        <w:footnoteReference w:id="3"/>
      </w:r>
      <w:r w:rsidR="00187DAF">
        <w:t xml:space="preserve"> </w:t>
      </w:r>
      <w:r w:rsidRPr="007E1DB6">
        <w:t xml:space="preserve">содержится информация о положительных примерах участия в универсальном периодическом обзоре и последующих мерах по выполнению рекомендаций в рамках технического сотрудничества и по просьбе государств. Совет продолжал давать политические указания в целях максимального повышения эффективности предоставляемых государствам технической помощи и финансовой поддержки в процессе выполнения рекомендаций, вытекающих из универсального периодического обзора. Практическое руководство по максимальному использованию </w:t>
      </w:r>
      <w:r w:rsidRPr="007E1DB6">
        <w:lastRenderedPageBreak/>
        <w:t>механизма универсального периодического обзора на страновом уровне, недавно разработанное на основе призыва Генерального секретаря к действиям в области прав человека, содержит рекомендации о том, как подразделения Организации Объединенных Наций на страновом уровне могут участвовать в поддержке прогресса государств в области прав человека, начиная с выполнения принятых к исполнению рекомендаций универсального периодического обзора, и в реализации Целей в области устойчивого развития, включая Цель 5 по достижению гендерного равенства и расширению прав и возможностей женщин.</w:t>
      </w:r>
    </w:p>
    <w:p w14:paraId="179A5F3B" w14:textId="7D0D1BA6" w:rsidR="007E1DB6" w:rsidRPr="007E1DB6" w:rsidRDefault="007E1DB6" w:rsidP="007E1DB6">
      <w:pPr>
        <w:pStyle w:val="H1G"/>
      </w:pPr>
      <w:r>
        <w:tab/>
        <w:t>В.</w:t>
      </w:r>
      <w:r w:rsidRPr="007E1DB6">
        <w:tab/>
        <w:t>Стратегическое использование Фонда добровольных взносов</w:t>
      </w:r>
    </w:p>
    <w:p w14:paraId="18442849" w14:textId="1BD3F344" w:rsidR="007E1DB6" w:rsidRPr="007E1DB6" w:rsidRDefault="007E1DB6" w:rsidP="007E1DB6">
      <w:pPr>
        <w:pStyle w:val="SingleTxtG"/>
      </w:pPr>
      <w:r w:rsidRPr="007E1DB6">
        <w:t>10.</w:t>
      </w:r>
      <w:r w:rsidRPr="007E1DB6">
        <w:tab/>
        <w:t>С момента создания механизма универсального периодического обзора было завершено два обзорных цикла, в ходе которых процедуру обзора прошли все государства</w:t>
      </w:r>
      <w:r>
        <w:t xml:space="preserve"> — </w:t>
      </w:r>
      <w:r w:rsidRPr="007E1DB6">
        <w:t>члены Организации Объединенных Наций. Третий цикл универсального периодического обзора, начавшийся в мае 2017 года, отличается повышенным интересом со стороны государств-членов; в результате значительно увеличилось среднее количество рекомендаций, выносимых по итогам обзоров в ходе третьего цикла. Начиная со второго цикла особое внимание в рамках обзоров уделяется выполнению принятых странами к исполнению рекомендаций, как это предусмотрено Советом по правам человека в его резолюции 16/21.</w:t>
      </w:r>
    </w:p>
    <w:p w14:paraId="09CA47CC" w14:textId="77777777" w:rsidR="007E1DB6" w:rsidRPr="007E1DB6" w:rsidRDefault="007E1DB6" w:rsidP="007E1DB6">
      <w:pPr>
        <w:pStyle w:val="SingleTxtG"/>
      </w:pPr>
      <w:r w:rsidRPr="007E1DB6">
        <w:t>11.</w:t>
      </w:r>
      <w:r w:rsidRPr="007E1DB6">
        <w:tab/>
        <w:t>В рекомендациях по итогам универсального периодического обзора в совокупности с рекомендациями договорных органов и мандатариев специальных процедур обращается внимание на круг серьезных проблем в области осуществления прав человека на уровне стран, которые включают дискриминацию, насилие в отношении женщин и другие нарушения прав женщин. В них указывается на те сферы, которые необходимо усилить в целях укрепления национальных правозащитных учреждений и национального потенциала, повышения устойчивости и формирования благоприятных условий для устранения возможных глубинных причин нарушений прав человека; как таковые, они оказывают предупредительное действие. Кроме того, эти рекомендации неразрывно связаны с Целями в области устойчивого развития.</w:t>
      </w:r>
    </w:p>
    <w:p w14:paraId="30311754" w14:textId="77777777" w:rsidR="007E1DB6" w:rsidRPr="007E1DB6" w:rsidRDefault="007E1DB6" w:rsidP="007E1DB6">
      <w:pPr>
        <w:pStyle w:val="SingleTxtG"/>
      </w:pPr>
      <w:r w:rsidRPr="007E1DB6">
        <w:t>12.</w:t>
      </w:r>
      <w:r w:rsidRPr="007E1DB6">
        <w:tab/>
        <w:t>УВКПЧ оказывает государствам комплексную поддержку в выполнении рекомендаций, вынесенных по итогам универсального периодического обзора, вместе с рекомендациями других правозащитных механизмов Организации Объединенных Наций, в частности путем использования средств Фонда добровольных взносов по оказанию финансовой и технической помощи в осуществлении процесса универсального периодического обзора по просьбе и с согласия соответствующего государства.</w:t>
      </w:r>
    </w:p>
    <w:p w14:paraId="6658D086" w14:textId="190863C1" w:rsidR="007E1DB6" w:rsidRPr="007E1DB6" w:rsidRDefault="007E1DB6" w:rsidP="007E1DB6">
      <w:pPr>
        <w:pStyle w:val="SingleTxtG"/>
      </w:pPr>
      <w:r w:rsidRPr="007E1DB6">
        <w:t>13.</w:t>
      </w:r>
      <w:r w:rsidRPr="007E1DB6">
        <w:tab/>
        <w:t>УВКПЧ прилагает все усилия к тому, чтобы сделать свою последующую поддержку более инициативной, систематической и ориентированной на достижение конкретных результатов. На каждой сессии Рабочей группы по универсальному периодическому обзору УВКПЧ проводило не менее двух неофициальных брифингов для членов делегаций, участвующих в обзоре по своим странам. Брифинги направлены на предоставление делегациям общих сведений в отношении последующей деятельности и мер по выполнению рекомендаций правозащитных механизмов, в</w:t>
      </w:r>
      <w:r>
        <w:t> </w:t>
      </w:r>
      <w:r w:rsidRPr="007E1DB6">
        <w:t>частности вынесенных по итогам универсального периодического обзора, а также информирование делегатов о вариантах, предлагаемых Фондом добровольных взносов. В 2020 году из-за пандемии COVID-19 УВКПЧ проводило неофициальные брифинги в очном режиме, в гибридном формате и/или виртуально на двух сессиях Рабочей группы.</w:t>
      </w:r>
    </w:p>
    <w:p w14:paraId="78448ACE" w14:textId="53FCD34D" w:rsidR="007E1DB6" w:rsidRPr="007E1DB6" w:rsidRDefault="007E1DB6" w:rsidP="007E1DB6">
      <w:pPr>
        <w:pStyle w:val="SingleTxtG"/>
      </w:pPr>
      <w:r w:rsidRPr="007E1DB6">
        <w:t>14.</w:t>
      </w:r>
      <w:r w:rsidRPr="007E1DB6">
        <w:tab/>
        <w:t xml:space="preserve">В целях пропаганды дальнейшего осуществления на национальном уровне Верховный комиссар Организации Объединенных Наций по правам человека проинформировала государства, прошедшие третий цикл обзора, о тех областях, которые заслуживают особого внимания в течение четырех с половиной лет до следующего обзора, предложив поддержку УВКПЧ и системы Организации Объединенных Наций в отношении выполнения рекомендаций и усилий по интеграции в связи с реализацией Целей в области устойчивого развития. УВКПЧ </w:t>
      </w:r>
      <w:r w:rsidRPr="007E1DB6">
        <w:lastRenderedPageBreak/>
        <w:t>готовит также списки распределенных по тематическим группам рекомендаций по каждому государству</w:t>
      </w:r>
      <w:r>
        <w:t xml:space="preserve"> — </w:t>
      </w:r>
      <w:r w:rsidRPr="007E1DB6">
        <w:t>объекту обзора, начиная с тех рекомендаций, которые были приняты к исполнению государством</w:t>
      </w:r>
      <w:r>
        <w:t xml:space="preserve"> — </w:t>
      </w:r>
      <w:r w:rsidRPr="007E1DB6">
        <w:t>объектом обзора. В списках рекомендации увязаны с конкретными Целями в области устойчивого развития. Кроме того, УВКПЧ подготовило инфографику, отражающую тенденции между вторым и третьим циклами с точки зрения принятых к исполнению рекомендаций, в качестве инструментов для реализации не только для государств после проведения обзоров, но и для программирования деятельности учреждений, фондов и программ Организации Объединенных Наций.</w:t>
      </w:r>
    </w:p>
    <w:p w14:paraId="788DF0C7" w14:textId="63A4BC8E" w:rsidR="007E1DB6" w:rsidRPr="007E1DB6" w:rsidRDefault="007E1DB6" w:rsidP="007E1DB6">
      <w:pPr>
        <w:pStyle w:val="SingleTxtG"/>
      </w:pPr>
      <w:r w:rsidRPr="007E1DB6">
        <w:t>15.</w:t>
      </w:r>
      <w:r w:rsidRPr="007E1DB6">
        <w:tab/>
        <w:t xml:space="preserve">Ресурсы Фонда добровольных взносов предоставляются по просьбе и с согласия соответствующего правительства, а УВКПЧ выступает в качестве источника экспертных знаний и технической поддержки. Предложения отделений УВКПЧ на местах аналогичным образом разрабатываются в консультации с соответствующей страной и с ее согласия. Этот принцип не только является минимальным требованием, но и способствует повышению необходимой национальной ответственности. </w:t>
      </w:r>
      <w:r w:rsidR="002D51E0" w:rsidRPr="007E1DB6">
        <w:t>Принцип национальной ответственности отражает дух обзора, согласно которому главная ответственность за выполнение рекомендаций, вынесенных по итогам универсального периодического обзора, лежит на государстве, и принципы Парижской декларации по повышению эффективности внешней помощи</w:t>
      </w:r>
      <w:r w:rsidR="002D51E0">
        <w:t>,</w:t>
      </w:r>
      <w:r w:rsidR="002D51E0" w:rsidRPr="007E1DB6">
        <w:t xml:space="preserve"> и </w:t>
      </w:r>
      <w:r w:rsidR="002D51E0" w:rsidRPr="00E0581B">
        <w:rPr>
          <w:lang w:val="ru"/>
        </w:rPr>
        <w:t xml:space="preserve">это </w:t>
      </w:r>
      <w:r w:rsidR="002D51E0" w:rsidRPr="007E1DB6">
        <w:t>является одним из важнейших факторов успеха и устойчивости любых усилий по</w:t>
      </w:r>
      <w:r w:rsidR="002D51E0">
        <w:t xml:space="preserve"> </w:t>
      </w:r>
      <w:r w:rsidR="002D51E0" w:rsidRPr="007E1DB6">
        <w:t>сотрудничеству в области развития.</w:t>
      </w:r>
    </w:p>
    <w:p w14:paraId="785AEA84" w14:textId="77777777" w:rsidR="007E1DB6" w:rsidRPr="007E1DB6" w:rsidRDefault="007E1DB6" w:rsidP="007E1DB6">
      <w:pPr>
        <w:pStyle w:val="SingleTxtG"/>
      </w:pPr>
      <w:r w:rsidRPr="007E1DB6">
        <w:t>16.</w:t>
      </w:r>
      <w:r w:rsidRPr="007E1DB6">
        <w:tab/>
        <w:t xml:space="preserve">В целях повышения объективности при рассмотрении предлагаемых проектов для оказания поддержки Фондом добровольных взносов УВКПЧ основывает свои решения о финансировании на пяти критериях, которые вытекают из круга ведения Фонда добровольных взносов. Кроме того, в декабре 2020 года УВКПЧ напомнило отделениям на местах, участвующим в переговорах по предложениям, которые предполагается финансировать за счет средств Фонда добровольных взносов, об интеграции гендерной перспективы в соответствии с резолюцией 6/30 Совета по правам человека и с учетом непропорционального воздействия пандемии на женщин. Все проекты реализуются совместно с соответствующими государствами, которые могут по их просьбе рассчитывать на техническую помощь, предоставляемую отделениями УВКПЧ на местах или непосредственно штаб-квартирой УВКПЧ </w:t>
      </w:r>
      <w:bookmarkStart w:id="0" w:name="_Hlk70422154"/>
      <w:bookmarkEnd w:id="0"/>
      <w:r w:rsidRPr="007E1DB6">
        <w:t>государствам.</w:t>
      </w:r>
    </w:p>
    <w:p w14:paraId="52E3BD44" w14:textId="1DCA2AF2" w:rsidR="007E1DB6" w:rsidRPr="007E1DB6" w:rsidRDefault="007E1DB6" w:rsidP="007E1DB6">
      <w:pPr>
        <w:pStyle w:val="H23G"/>
      </w:pPr>
      <w:r>
        <w:tab/>
        <w:t>1.</w:t>
      </w:r>
      <w:r w:rsidRPr="007E1DB6">
        <w:tab/>
        <w:t>Продвижение и выполнение ключевых рекомендаций, вытекающих из</w:t>
      </w:r>
      <w:r>
        <w:t> </w:t>
      </w:r>
      <w:r w:rsidRPr="007E1DB6">
        <w:t>универсального периодического обзора</w:t>
      </w:r>
    </w:p>
    <w:p w14:paraId="05E0C887" w14:textId="1A3B9584" w:rsidR="007E1DB6" w:rsidRPr="007E1DB6" w:rsidRDefault="007E1DB6" w:rsidP="007E1DB6">
      <w:pPr>
        <w:pStyle w:val="SingleTxtG"/>
      </w:pPr>
      <w:r w:rsidRPr="007E1DB6">
        <w:t>17.</w:t>
      </w:r>
      <w:r w:rsidRPr="007E1DB6">
        <w:tab/>
        <w:t xml:space="preserve">В своем докладе об укреплении деятельности Организации Объединенных Наций в области прав человека путем содействия международному сотрудничеству и важном значении </w:t>
      </w:r>
      <w:proofErr w:type="spellStart"/>
      <w:r w:rsidRPr="007E1DB6">
        <w:t>неизбирательности</w:t>
      </w:r>
      <w:proofErr w:type="spellEnd"/>
      <w:r w:rsidRPr="007E1DB6">
        <w:t>, беспристрастности и объективности</w:t>
      </w:r>
      <w:r w:rsidRPr="00F62180">
        <w:rPr>
          <w:sz w:val="18"/>
          <w:vertAlign w:val="superscript"/>
        </w:rPr>
        <w:footnoteReference w:id="4"/>
      </w:r>
      <w:r w:rsidRPr="007E1DB6">
        <w:t xml:space="preserve"> Генеральный секретарь отметил,</w:t>
      </w:r>
      <w:r>
        <w:t xml:space="preserve"> </w:t>
      </w:r>
      <w:r w:rsidRPr="007E1DB6">
        <w:t>что в</w:t>
      </w:r>
      <w:r>
        <w:t xml:space="preserve"> </w:t>
      </w:r>
      <w:r w:rsidRPr="007E1DB6">
        <w:t>последние годы прослеживается новая динамика конструктивного взаимодействия в области прав человека. Принятие Повестки дня в области устойчивого развития на период до 2030 года, а также начало процесса реформирования Организации Объединенных Наций и третьего цикла универсального периодического обзора стали катализаторами национальных усилий по интеграции прав человека в</w:t>
      </w:r>
      <w:r>
        <w:t xml:space="preserve"> </w:t>
      </w:r>
      <w:r w:rsidRPr="007E1DB6">
        <w:t>контексте осуществления Повестки дня на период до 2030 года и задач и показателей Целей в области устойчивого развития.</w:t>
      </w:r>
    </w:p>
    <w:p w14:paraId="1B7988F6" w14:textId="42099F12" w:rsidR="007E1DB6" w:rsidRPr="007E1DB6" w:rsidRDefault="007E1DB6" w:rsidP="007E1DB6">
      <w:pPr>
        <w:pStyle w:val="SingleTxtG"/>
      </w:pPr>
      <w:r w:rsidRPr="007E1DB6">
        <w:t>18.</w:t>
      </w:r>
      <w:r w:rsidRPr="007E1DB6">
        <w:tab/>
        <w:t>Число рекомендаций, выносимых по итогам универсального периодического обзора, увеличилось с нескольких десятков для первых стран</w:t>
      </w:r>
      <w:r>
        <w:t xml:space="preserve"> — </w:t>
      </w:r>
      <w:r w:rsidRPr="007E1DB6">
        <w:t>объектов обзора до примерно 200 рекомендаций в среднем на страну в ходе третьего цикла. Несмотря на значительное дублирование и повторение, это увеличение создает вызовы для государств в плане выполнения с учетом накопления рекомендаций универсального периодического обзора с течением времени и в свете других обязательств, таких как обязательства</w:t>
      </w:r>
      <w:r>
        <w:t>,</w:t>
      </w:r>
      <w:r w:rsidR="00E10191">
        <w:t xml:space="preserve"> </w:t>
      </w:r>
      <w:r w:rsidRPr="007E1DB6">
        <w:t>касающиеся рекомендаций договорных органов, специальных процедур Совета по правам человека и региональных правозащитных механизмов</w:t>
      </w:r>
      <w:r>
        <w:t>.</w:t>
      </w:r>
    </w:p>
    <w:p w14:paraId="2087F566" w14:textId="09CF6FCF" w:rsidR="007E1DB6" w:rsidRPr="007E1DB6" w:rsidRDefault="007E1DB6" w:rsidP="007E1DB6">
      <w:pPr>
        <w:pStyle w:val="SingleTxtG"/>
      </w:pPr>
      <w:r w:rsidRPr="007E1DB6">
        <w:lastRenderedPageBreak/>
        <w:t>19.</w:t>
      </w:r>
      <w:r w:rsidRPr="007E1DB6">
        <w:tab/>
        <w:t>В этой связи оказываемая Фондом добровольных взносов поддержка</w:t>
      </w:r>
      <w:r>
        <w:t xml:space="preserve"> </w:t>
      </w:r>
      <w:r w:rsidRPr="007E1DB6">
        <w:t>с целью выполнения рекомендаций, вынесенных по итогам универсального периодического обзора, должна быть сосредоточена на ключевых рекомендациях, чтобы она могла вносить значимый и долгосрочный вклад в перемены на национальном уровне. Следующие вопросы особенно актуальны при определении того, следует ли тратить средства Фонда добровольных взносов на предложение по выполнению конкретных рекомендаций универсального периодического обзора:</w:t>
      </w:r>
    </w:p>
    <w:p w14:paraId="1ADE0E18" w14:textId="06283D66" w:rsidR="007E1DB6" w:rsidRPr="007E1DB6" w:rsidRDefault="00E10191" w:rsidP="007E1DB6">
      <w:pPr>
        <w:pStyle w:val="SingleTxtG"/>
      </w:pPr>
      <w:r w:rsidRPr="009004C5">
        <w:tab/>
      </w:r>
      <w:r w:rsidR="007E1DB6" w:rsidRPr="007E1DB6">
        <w:rPr>
          <w:lang w:val="en-US"/>
        </w:rPr>
        <w:t>a</w:t>
      </w:r>
      <w:r w:rsidR="007E1DB6" w:rsidRPr="007E1DB6">
        <w:t>)</w:t>
      </w:r>
      <w:r w:rsidR="007E1DB6" w:rsidRPr="007E1DB6">
        <w:tab/>
        <w:t>Обратили ли договорные органы и мандатарии специальных процедур особое внимание на рассматриваемый тематический вопрос?</w:t>
      </w:r>
    </w:p>
    <w:p w14:paraId="53CF5F7F" w14:textId="50C83869" w:rsidR="007E1DB6" w:rsidRPr="007E1DB6" w:rsidRDefault="00E10191" w:rsidP="007E1DB6">
      <w:pPr>
        <w:pStyle w:val="SingleTxtG"/>
      </w:pPr>
      <w:r w:rsidRPr="009004C5">
        <w:tab/>
      </w:r>
      <w:r w:rsidR="007E1DB6" w:rsidRPr="007E1DB6">
        <w:rPr>
          <w:lang w:val="en-US"/>
        </w:rPr>
        <w:t>b</w:t>
      </w:r>
      <w:r w:rsidR="007E1DB6" w:rsidRPr="007E1DB6">
        <w:t>)</w:t>
      </w:r>
      <w:r w:rsidR="007E1DB6" w:rsidRPr="007E1DB6">
        <w:tab/>
        <w:t>Касаются ли рекомендации областей, особо отмеченных Верховным комиссаром Организации Объединенных Наций по правам человека в письме, направленном после проведения обзора?</w:t>
      </w:r>
    </w:p>
    <w:p w14:paraId="558F6E7E" w14:textId="2C29037D" w:rsidR="007E1DB6" w:rsidRPr="007E1DB6" w:rsidRDefault="00E10191" w:rsidP="007E1DB6">
      <w:pPr>
        <w:pStyle w:val="SingleTxtG"/>
      </w:pPr>
      <w:r w:rsidRPr="009004C5">
        <w:tab/>
      </w:r>
      <w:r w:rsidR="007E1DB6" w:rsidRPr="007E1DB6">
        <w:rPr>
          <w:lang w:val="en-US"/>
        </w:rPr>
        <w:t>c</w:t>
      </w:r>
      <w:r w:rsidR="007E1DB6" w:rsidRPr="007E1DB6">
        <w:t>)</w:t>
      </w:r>
      <w:r w:rsidR="007E1DB6" w:rsidRPr="007E1DB6">
        <w:tab/>
        <w:t>Будет ли реализация данного предложения способствовать укреплению национальной правозащитной системы и изменениям в законодательстве и на практике?</w:t>
      </w:r>
    </w:p>
    <w:p w14:paraId="7A8EAC11" w14:textId="3C77A91A" w:rsidR="007E1DB6" w:rsidRPr="007E1DB6" w:rsidRDefault="00E10191" w:rsidP="007E1DB6">
      <w:pPr>
        <w:pStyle w:val="SingleTxtG"/>
      </w:pPr>
      <w:r w:rsidRPr="009004C5">
        <w:tab/>
      </w:r>
      <w:r w:rsidR="007E1DB6" w:rsidRPr="007E1DB6">
        <w:rPr>
          <w:lang w:val="en-US"/>
        </w:rPr>
        <w:t>d</w:t>
      </w:r>
      <w:r w:rsidR="007E1DB6" w:rsidRPr="007E1DB6">
        <w:t>)</w:t>
      </w:r>
      <w:r w:rsidR="007E1DB6" w:rsidRPr="007E1DB6">
        <w:tab/>
        <w:t>Будет ли реализация предложения способствовать лучшему согласованию усилий в области прав человека с выполнением задач и показателей Целей в области устойчивого развития?</w:t>
      </w:r>
    </w:p>
    <w:p w14:paraId="4E6BEF47" w14:textId="559F2A5A" w:rsidR="007E1DB6" w:rsidRPr="007E1DB6" w:rsidRDefault="00E10191" w:rsidP="007E1DB6">
      <w:pPr>
        <w:pStyle w:val="SingleTxtG"/>
      </w:pPr>
      <w:r>
        <w:tab/>
      </w:r>
      <w:r w:rsidR="007E1DB6" w:rsidRPr="007E1DB6">
        <w:t>В 2020 году Фонд добровольных взносов поддержал предложенные государствами инициативы по продвижению и выполнению ключевых рекомендаций, вытекающих из универсального периодического обзора.</w:t>
      </w:r>
    </w:p>
    <w:p w14:paraId="1DC74E3D" w14:textId="35F25973" w:rsidR="007E1DB6" w:rsidRPr="007E1DB6" w:rsidRDefault="00E10191" w:rsidP="00E10191">
      <w:pPr>
        <w:pStyle w:val="H23G"/>
      </w:pPr>
      <w:r>
        <w:tab/>
        <w:t>2.</w:t>
      </w:r>
      <w:r w:rsidR="007E1DB6" w:rsidRPr="007E1DB6">
        <w:tab/>
        <w:t>Создание и укрепление национальных механизмов выполнения рекомендаций, подготовки докладов и осуществления последующей деятельности</w:t>
      </w:r>
    </w:p>
    <w:p w14:paraId="02112CAA" w14:textId="77777777" w:rsidR="007E1DB6" w:rsidRPr="007E1DB6" w:rsidRDefault="007E1DB6" w:rsidP="007E1DB6">
      <w:pPr>
        <w:pStyle w:val="SingleTxtG"/>
      </w:pPr>
      <w:r w:rsidRPr="007E1DB6">
        <w:t>20.</w:t>
      </w:r>
      <w:r w:rsidRPr="007E1DB6">
        <w:tab/>
        <w:t>Государства все чаще применяют комплексные, более эффективные и устойчивые подходы к подготовке докладов, взаимодействию и осуществлению последующей деятельности в отношении рекомендаций путем создания государственной структуры нового типа, известной как национальный механизм выполнения рекомендаций, подготовки докладов и осуществления последующей деятельности. Такие национальные механизмы работают в координации с министерствами и специализированными государственными органами, такими как национальное статистическое управление, парламент и судебные органы, а также в консультации с национальными правозащитными учреждениями и организациями гражданского общества. В 2020 году Фонд добровольных взносов поддержал предложенные государствами инициативы по созданию или укреплению таких механизмов.</w:t>
      </w:r>
    </w:p>
    <w:p w14:paraId="67EB3991" w14:textId="0EB2CBE1" w:rsidR="007E1DB6" w:rsidRPr="007E1DB6" w:rsidRDefault="007E1DB6" w:rsidP="007E1DB6">
      <w:pPr>
        <w:pStyle w:val="SingleTxtG"/>
      </w:pPr>
      <w:r w:rsidRPr="007E1DB6">
        <w:t>21.</w:t>
      </w:r>
      <w:r w:rsidRPr="007E1DB6">
        <w:tab/>
        <w:t>В своей</w:t>
      </w:r>
      <w:r>
        <w:t xml:space="preserve"> </w:t>
      </w:r>
      <w:r w:rsidRPr="007E1DB6">
        <w:t>резолюции 42/30 о содействии международному сотрудничеству в поддержку национальных механизмов выполнения рекомендаций, подготовки докладов и осуществления последующей деятельности Совет по правам человека</w:t>
      </w:r>
      <w:r>
        <w:t xml:space="preserve"> </w:t>
      </w:r>
      <w:r w:rsidRPr="007E1DB6">
        <w:t xml:space="preserve">просил УВКПЧ организовать региональные консультации для обмена опытом и передовой практикой в области создания и развития таких механизмов и их воздействия на эффективное выполнение обязанностей и обязательств в области прав человека. Финансирование Фондом добровольных взносов проектов по созданию или укреплению национального механизма выполнения рекомендаций, подготовки докладов и осуществления последующей деятельности послужит созданию устойчивого потенциала для отчетности и выполнения рекомендаций, вытекающих из универсального периодического обзора, в соответствии с резолюцией 42/30, когда возобновятся региональные консультации, как только позволит глобальный контекст общественного здравоохранения. </w:t>
      </w:r>
    </w:p>
    <w:p w14:paraId="460C5847" w14:textId="3B9D19C7" w:rsidR="007E1DB6" w:rsidRPr="007E1DB6" w:rsidRDefault="00E10191" w:rsidP="00E10191">
      <w:pPr>
        <w:pStyle w:val="H23G"/>
      </w:pPr>
      <w:r>
        <w:tab/>
        <w:t>3.</w:t>
      </w:r>
      <w:r w:rsidR="007E1DB6" w:rsidRPr="007E1DB6">
        <w:tab/>
        <w:t>Создание плана по выполнению рекомендаций</w:t>
      </w:r>
    </w:p>
    <w:p w14:paraId="62A37C26" w14:textId="60F4308B" w:rsidR="007E1DB6" w:rsidRPr="007E1DB6" w:rsidRDefault="007E1DB6" w:rsidP="007E1DB6">
      <w:pPr>
        <w:pStyle w:val="SingleTxtG"/>
      </w:pPr>
      <w:r w:rsidRPr="007E1DB6">
        <w:t>22.</w:t>
      </w:r>
      <w:r w:rsidRPr="007E1DB6">
        <w:tab/>
        <w:t xml:space="preserve">Многие государства разрабатывают планы выполнения рекомендаций, и иногда такие планы поддерживаются программным обеспечением базы данных, размещенным на сервере ведомства, которое обеспечивает его функционирование. Такие планы и любые поддерживающие их базы данных в идеале должны </w:t>
      </w:r>
      <w:r w:rsidRPr="007E1DB6">
        <w:lastRenderedPageBreak/>
        <w:t>группировать все рекомендации международных правозащитных механизмов по темам с указанием их приоритетности, порядка возложения обязанностей</w:t>
      </w:r>
      <w:r>
        <w:t xml:space="preserve"> </w:t>
      </w:r>
      <w:r w:rsidRPr="007E1DB6">
        <w:t>за выполнение и сроков выполнения, а также необходимых ресурсов и показателей достижения. В ходе общих прений по вопросу об универсальном периодическом обзоре в Совете по правам человека государства часто обмениваются передовым опытом и информацией о конкретных мерах по выполнению рекомендаций, вынесенных по итогам обзоров.</w:t>
      </w:r>
    </w:p>
    <w:p w14:paraId="34DEAE46" w14:textId="0852B12C" w:rsidR="007E1DB6" w:rsidRPr="007E1DB6" w:rsidRDefault="007E1DB6" w:rsidP="007E1DB6">
      <w:pPr>
        <w:pStyle w:val="SingleTxtG"/>
      </w:pPr>
      <w:r w:rsidRPr="007E1DB6">
        <w:t>23.</w:t>
      </w:r>
      <w:r w:rsidRPr="007E1DB6">
        <w:tab/>
        <w:t>Разработанная УВКПЧ и имеющаяся в настоящее время на английском, арабском, испанском, русском и французском языках база данных по отслеживанию выполнения национальных рекомендаций будет в значительной степени способствовать работе национальных механизмов выполнения рекомендаций, подготовки докладов и осуществления последующей деятельности, а также разработке планов выполнения рекомендаций. Сгруппированные по темам рекомендации можно легко соотнести с Целями в области устойчивого развития для обеспечения синергизма и взаимосвязи между различными последующими мерами и деятельностью по подготовке докладов, которые касаются Целей в области развития и прав человека. Они могут также стать полезными инструментами для страновых групп Организации Объединенных Наций и служить информационной основой для их общих страновых оценок</w:t>
      </w:r>
      <w:r>
        <w:t>,</w:t>
      </w:r>
      <w:r w:rsidRPr="007E1DB6">
        <w:t xml:space="preserve"> рамочных программ Организации Объединенных Наций по сотрудничеству в области устойчивого развития, а также для взаимодействия с правительственными партнерами. В 2020 году Фонд добровольных взносов поддерживал инициативы, предложенные государствами в отношении планов выполнения рекомендаций, касающихся Целей в области устойчивого развития</w:t>
      </w:r>
      <w:r>
        <w:t>,</w:t>
      </w:r>
      <w:r w:rsidR="00E10191">
        <w:t xml:space="preserve"> </w:t>
      </w:r>
      <w:r w:rsidRPr="007E1DB6">
        <w:t>а</w:t>
      </w:r>
      <w:r w:rsidR="00E10191">
        <w:t> </w:t>
      </w:r>
      <w:r w:rsidRPr="007E1DB6">
        <w:t>также онлайновых баз данных.</w:t>
      </w:r>
    </w:p>
    <w:p w14:paraId="5DD07F8E" w14:textId="223359BD" w:rsidR="007E1DB6" w:rsidRPr="007E1DB6" w:rsidRDefault="00E10191" w:rsidP="00E10191">
      <w:pPr>
        <w:pStyle w:val="H23G"/>
      </w:pPr>
      <w:r>
        <w:tab/>
        <w:t>4.</w:t>
      </w:r>
      <w:r w:rsidR="007E1DB6" w:rsidRPr="007E1DB6">
        <w:tab/>
        <w:t>Укрепление потенциала страновых групп Организации Объединенных Наций</w:t>
      </w:r>
    </w:p>
    <w:p w14:paraId="22BA5968" w14:textId="5C9A4091" w:rsidR="007E1DB6" w:rsidRPr="007E1DB6" w:rsidRDefault="007E1DB6" w:rsidP="007E1DB6">
      <w:pPr>
        <w:pStyle w:val="SingleTxtG"/>
      </w:pPr>
      <w:r w:rsidRPr="007E1DB6">
        <w:t>24.</w:t>
      </w:r>
      <w:r w:rsidRPr="007E1DB6">
        <w:tab/>
        <w:t>Помимо выполнения рекомендаций, вынесенных по итогам универсальных периодических обзоров, еще одной формой поддержки является включение таких рекомендаций в программы страновых групп Организации Объединенных Наций в ответ на просьбу правительства об оказании такой помощи. Под руководством координаторов-резидентов</w:t>
      </w:r>
      <w:r>
        <w:t xml:space="preserve"> </w:t>
      </w:r>
      <w:r w:rsidRPr="007E1DB6">
        <w:t>принятые к исполнению рекомендации могут находить все более широкое отражение в общих страновых оценках или в рамочных программах Организации Объединенных Наций по сотрудничеству в области устойчивого развития, а также в планах и программных документах отдельных учреждений, фондов и программ Организации Объединенных Наций. Такая практика способна помочь государствам достичь конкретного прогресса в выполнении рекомендаций, а также в осуществлении прав человека и Целей в области устойчивого развития.</w:t>
      </w:r>
    </w:p>
    <w:p w14:paraId="6204B70E" w14:textId="6EF63E45" w:rsidR="007E1DB6" w:rsidRPr="007E1DB6" w:rsidRDefault="007E1DB6" w:rsidP="007E1DB6">
      <w:pPr>
        <w:pStyle w:val="SingleTxtG"/>
      </w:pPr>
      <w:r w:rsidRPr="007E1DB6">
        <w:t>25.</w:t>
      </w:r>
      <w:r w:rsidRPr="007E1DB6">
        <w:tab/>
        <w:t>В середине августа 2020 года была завершена работа над практическим руководством по максимальному использованию универсального периодического обзора на страновом уровне, разработанным УВКПЧ в тесном сотрудничестве с подразделениями Организации Объединенных Наций и доступным на всех официальных языках Организации. Практическое руководство направлено на предоставление консультативных заключений о том, как подразделения Организации Объединенных Наций на страновом уровне могут участвовать в процессе универсального периодического обзора для поддержки прогресса государств в области прав человека, и включает конкретную ссылку на Фонд добровольных взносов. Практическое руководство станет важным дополнительным инструментом, который поможет подразделениям Организации Объединенных Наций интегрировать рекомендации, связанные с правами человека, в процесс реализации Целей в области устойчивого развития и рамочных программ сотрудничества</w:t>
      </w:r>
      <w:r>
        <w:t xml:space="preserve"> </w:t>
      </w:r>
      <w:r w:rsidRPr="007E1DB6">
        <w:t>Организации Объединенных Наций в области устойчивого развития, а также расширить техническое сотрудничество и помощь, оказываемую государствам, и тем самым увеличить использование средств Фонда добровольных взносов в этой сфере.</w:t>
      </w:r>
    </w:p>
    <w:p w14:paraId="69EF90D7" w14:textId="3F83FC8C" w:rsidR="007E1DB6" w:rsidRPr="007E1DB6" w:rsidRDefault="00E10191" w:rsidP="00E10191">
      <w:pPr>
        <w:pStyle w:val="H23G"/>
      </w:pPr>
      <w:r>
        <w:tab/>
        <w:t>5.</w:t>
      </w:r>
      <w:r w:rsidR="007E1DB6" w:rsidRPr="007E1DB6">
        <w:tab/>
        <w:t>Укрепление потенциала парламентов в области выполнения рекомендаций</w:t>
      </w:r>
    </w:p>
    <w:p w14:paraId="26947281" w14:textId="77777777" w:rsidR="007E1DB6" w:rsidRPr="007E1DB6" w:rsidRDefault="007E1DB6" w:rsidP="007E1DB6">
      <w:pPr>
        <w:pStyle w:val="SingleTxtG"/>
      </w:pPr>
      <w:r w:rsidRPr="007E1DB6">
        <w:t>26.</w:t>
      </w:r>
      <w:r w:rsidRPr="007E1DB6">
        <w:tab/>
        <w:t xml:space="preserve">В своей резолюции 35/29 Совет по правам человека признал решающую роль, которую играют парламенты в деле воплощения международных обязательств в </w:t>
      </w:r>
      <w:r w:rsidRPr="007E1DB6">
        <w:lastRenderedPageBreak/>
        <w:t>национальные стратегии и законы. Совет также просил УВКПЧ подготовить исследование по вопросам поощрения и усиления взаимодействия между парламентами и работой Совета и проводимым им универсальным периодическим обзором. Результирующий доклад об исследовании</w:t>
      </w:r>
      <w:r w:rsidRPr="00F62180">
        <w:rPr>
          <w:sz w:val="18"/>
          <w:vertAlign w:val="superscript"/>
        </w:rPr>
        <w:footnoteReference w:id="5"/>
      </w:r>
      <w:r w:rsidRPr="007E1DB6">
        <w:t xml:space="preserve"> включал в себя набор проектов принципов, касающихся парламентов и прав человека, которые были призваны служить руководством для парламентов при создании парламентских комитетов по правам человека и обеспечивать их эффективное функционирование.</w:t>
      </w:r>
    </w:p>
    <w:p w14:paraId="27F99602" w14:textId="58911173" w:rsidR="007E1DB6" w:rsidRPr="007E1DB6" w:rsidRDefault="007E1DB6" w:rsidP="007E1DB6">
      <w:pPr>
        <w:pStyle w:val="SingleTxtG"/>
      </w:pPr>
      <w:r w:rsidRPr="007E1DB6">
        <w:t>27.</w:t>
      </w:r>
      <w:r w:rsidRPr="007E1DB6">
        <w:tab/>
        <w:t>Укрепление роли парламентов в обеспечении соблюдения обязательств в области прав человека в рамках их надзорных, законодательных и бюджетных функций будет способствовать более эффективному выполнению рекомендаций правозащитных механизмов. УВКПЧ активно поощряет роль парламентов и парламентских комитетов по правам человека в процесс универсального периодического обзора, в том числе путем проведения региональных рабочих совещаний и консультаций по обмену передовым опытом в выполнении рекомендаций, вынесенных по итогам универсального периодического обзора, и в осуществлении последующей деятельности в связи с этими рекомендациями. В</w:t>
      </w:r>
      <w:r w:rsidR="00E10191">
        <w:t> </w:t>
      </w:r>
      <w:r w:rsidRPr="007E1DB6">
        <w:t>2020</w:t>
      </w:r>
      <w:r w:rsidR="00E10191">
        <w:t> </w:t>
      </w:r>
      <w:r w:rsidRPr="007E1DB6">
        <w:t xml:space="preserve">году УВКПЧ продолжало организовывать онлайновые мероприятия для повышения осведомленности и укрепления потенциала и вовлеченности членов парламента на всех этапах процесса универсального периодического обзора в тесном сотрудничестве и координации с Межпарламентским союзом, Международной организацией </w:t>
      </w:r>
      <w:proofErr w:type="spellStart"/>
      <w:r w:rsidRPr="007E1DB6">
        <w:t>франкофонии</w:t>
      </w:r>
      <w:proofErr w:type="spellEnd"/>
      <w:r w:rsidRPr="007E1DB6">
        <w:t xml:space="preserve"> и Содружеством. Недавно УВКПЧ в тесном сотрудничестве с Межпарламентским союзом разработало руководство по особой роли парламентариев до, во время и после процесса универсального периодического обзора</w:t>
      </w:r>
      <w:r w:rsidRPr="00F62180">
        <w:rPr>
          <w:iCs/>
          <w:sz w:val="18"/>
          <w:vertAlign w:val="superscript"/>
        </w:rPr>
        <w:footnoteReference w:id="6"/>
      </w:r>
      <w:r w:rsidR="00E10191" w:rsidRPr="007E1DB6">
        <w:t>,</w:t>
      </w:r>
      <w:r w:rsidRPr="007E1DB6">
        <w:t xml:space="preserve"> дополняющее практическое руководство по максимальному использованию механизма универсального периодического обзора на страновом уровне для других заинтересованных сторон. Этот новый инструмент может также принести пользу</w:t>
      </w:r>
      <w:r>
        <w:t xml:space="preserve"> </w:t>
      </w:r>
      <w:r w:rsidRPr="007E1DB6">
        <w:t xml:space="preserve">текущими будущим проектам, поддерживаемым Фондом добровольных взносов и осуществляемым с участием парламентов. </w:t>
      </w:r>
    </w:p>
    <w:p w14:paraId="2CFC87B8" w14:textId="54657FFD" w:rsidR="007E1DB6" w:rsidRPr="007E1DB6" w:rsidRDefault="00E10191" w:rsidP="00E10191">
      <w:pPr>
        <w:pStyle w:val="HChG"/>
      </w:pPr>
      <w:r w:rsidRPr="009004C5">
        <w:tab/>
      </w:r>
      <w:r>
        <w:rPr>
          <w:lang w:val="en-US"/>
        </w:rPr>
        <w:t>III</w:t>
      </w:r>
      <w:r>
        <w:t>.</w:t>
      </w:r>
      <w:r w:rsidR="007E1DB6" w:rsidRPr="007E1DB6">
        <w:tab/>
        <w:t xml:space="preserve">Результаты, достигнутые в 2020 году благодаря деятельности, осуществлявшейся при поддержке </w:t>
      </w:r>
      <w:r>
        <w:br/>
      </w:r>
      <w:r w:rsidR="007E1DB6" w:rsidRPr="007E1DB6">
        <w:t>Фонда добровольных взносов</w:t>
      </w:r>
    </w:p>
    <w:p w14:paraId="6EEF7223" w14:textId="7E0C8D5C" w:rsidR="007E1DB6" w:rsidRDefault="007E1DB6" w:rsidP="007E1DB6">
      <w:pPr>
        <w:pStyle w:val="SingleTxtG"/>
      </w:pPr>
      <w:r w:rsidRPr="00046F7D">
        <w:t>28.</w:t>
      </w:r>
      <w:r w:rsidRPr="00046F7D">
        <w:tab/>
        <w:t xml:space="preserve">В 2020 году Фонд добровольных взносов одобрил финансовую и техническую помощь для деятельности на Багамских Островах, в </w:t>
      </w:r>
      <w:r w:rsidR="00E10191" w:rsidRPr="00046F7D">
        <w:t>Бангладеш, Белизе, Бразилии, Бутане, Гвинее, Гвинее-Бисау, Демократической Республике Конго, Доминиканской Республике, Йемене, Камбодже, Кении, Мавритании, Мадагаскаре, Малайзии, Монголии, Нигерии, Перу, Республике Молдова, Сенегале, Сербии, Судане, Сьерра-Леоне, Тунисе, Туркменистане, Уругвае, Эквадоре и Ямайке</w:t>
      </w:r>
      <w:r w:rsidRPr="00046F7D">
        <w:t>. Как и в предыдущие годы, стратегическое</w:t>
      </w:r>
      <w:r w:rsidRPr="007E1DB6">
        <w:t xml:space="preserve"> направление деятельности фонда в 2020 году касалось оказания помощи государствам в деле выполнения ключевых рекомендаций, вытекающих из универсального периодического обзора, создания и/или укрепления национальных механизмов выполнения, отчетности и последующих действий и разработки планов выполнения и баз данных, связанных с рекомендациями, а также оказания поддержки страновым группам Организации Объединенных Наций и парламентариям в выполнении рекомендаций.</w:t>
      </w:r>
    </w:p>
    <w:p w14:paraId="72FA8FD0" w14:textId="77777777" w:rsidR="007E1DB6" w:rsidRPr="007E1DB6" w:rsidRDefault="007E1DB6" w:rsidP="007E1DB6">
      <w:pPr>
        <w:pStyle w:val="SingleTxtG"/>
      </w:pPr>
      <w:r w:rsidRPr="007E1DB6">
        <w:t>29.</w:t>
      </w:r>
      <w:r w:rsidRPr="007E1DB6">
        <w:tab/>
        <w:t xml:space="preserve">Пандемия COVID-19 повлияла на реализацию ряда этих проектов на местах. УВКПЧ сообщило государствам, участвующим в этих проектах, о своей гибкости в отношении рассмотрения любых необходимых корректировок, запрошенных странами, в соответствии с их новыми национальными приоритетами в меняющемся глобальном контексте пандемии. Этот подход был обсужден и согласован с членами Совета попечителей, Верховным комиссаром и заместителем Верховного комиссара в ходе онлайновых встреч, состоявшихся в мае и ноябре, которые были организованы совместно с Фондом добровольных взносов Организации Объединенных Наций для </w:t>
      </w:r>
      <w:r w:rsidRPr="007E1DB6">
        <w:lastRenderedPageBreak/>
        <w:t xml:space="preserve">технического сотрудничества в области прав человека. Несмотря на трудности, вызванные пандемией COVID-19, при поддержке Фонда добровольных взносов полевыми отделениями УВКПЧ и заинтересованными государствами был осуществлен ряд стратегических мероприятий, которые описаны ниже. </w:t>
      </w:r>
    </w:p>
    <w:p w14:paraId="116C1C5F" w14:textId="3B98ECC0" w:rsidR="007E1DB6" w:rsidRPr="007E1DB6" w:rsidRDefault="007E1DB6" w:rsidP="007E1DB6">
      <w:pPr>
        <w:pStyle w:val="SingleTxtG"/>
      </w:pPr>
      <w:r w:rsidRPr="007E1DB6">
        <w:t>30.</w:t>
      </w:r>
      <w:r w:rsidRPr="007E1DB6">
        <w:tab/>
        <w:t>Используя поддержку Фонда добровольных взносов, страновой офис УВКПЧ в Камбодже тесно координировал работу с правительством Камбоджи по запуску национальной базы данных по отслеживанию рекомендаций. В частности, страновое отделение УВКПЧ при поддержке штаб-квартиры УВКПЧ и регионального отделения виртуально провело брифинг для Камбоджийского комитета по правам человека</w:t>
      </w:r>
      <w:r>
        <w:t xml:space="preserve"> — </w:t>
      </w:r>
      <w:r w:rsidRPr="007E1DB6">
        <w:t>правительственного учреждения, отвечающего за правозащитную деятельность в стране,</w:t>
      </w:r>
      <w:r>
        <w:t xml:space="preserve"> — </w:t>
      </w:r>
      <w:r w:rsidRPr="007E1DB6">
        <w:t>по использованию базы данных. Отделение представило углубленный обзор базы данных и того, как она может помочь Камбодже в отслеживании выполнения рекомендаций, связанных с правами человека, и в подготовке докладов государства о выполнении рекомендаций. С учетом заинтересованности, проявленной Камбоджийским комитетом по правам человека, правительство Камбоджи обратилось с официальным запросом на дальнейшее обучение работе с базой данных.</w:t>
      </w:r>
    </w:p>
    <w:p w14:paraId="7B891B16" w14:textId="152519EF" w:rsidR="007E1DB6" w:rsidRPr="007E1DB6" w:rsidRDefault="007E1DB6" w:rsidP="007E1DB6">
      <w:pPr>
        <w:pStyle w:val="SingleTxtG"/>
      </w:pPr>
      <w:r w:rsidRPr="007E1DB6">
        <w:t>31.</w:t>
      </w:r>
      <w:r w:rsidRPr="007E1DB6">
        <w:tab/>
        <w:t>Страновое отделение УВКПЧ в Камбодже организовало консультации с целью подготовки дискуссионного документа</w:t>
      </w:r>
      <w:r>
        <w:t xml:space="preserve"> </w:t>
      </w:r>
      <w:r w:rsidRPr="007E1DB6">
        <w:t>по упрощению процедуры оформления прав собственности на общинные земли, проконсультировавшись с соответствующими министерствами, организациями гражданского общества, занимающимися поддержкой коренных народов, Международной организацией труда и Всемирным банком. Окончательный проект, который ожидает одобрения властей, включает принципы, изложенные в Повестке дня на период до 2030 года, в том числе универсальные принципы прав человека, подразумевающие, что</w:t>
      </w:r>
      <w:r>
        <w:t xml:space="preserve"> </w:t>
      </w:r>
      <w:r w:rsidRPr="007E1DB6">
        <w:t>никто не будет забыт</w:t>
      </w:r>
      <w:r>
        <w:t>,</w:t>
      </w:r>
      <w:r w:rsidR="00E62469">
        <w:t xml:space="preserve"> </w:t>
      </w:r>
      <w:r w:rsidRPr="007E1DB6">
        <w:t>а также поощрение гендерного равенства и расширение прав и возможностей женщин, и должен быть опубликован в начале 2021 года.</w:t>
      </w:r>
    </w:p>
    <w:p w14:paraId="55E10C22" w14:textId="19FABDA9" w:rsidR="007E1DB6" w:rsidRPr="007E1DB6" w:rsidRDefault="007E1DB6" w:rsidP="007E1DB6">
      <w:pPr>
        <w:pStyle w:val="SingleTxtG"/>
      </w:pPr>
      <w:r w:rsidRPr="007E1DB6">
        <w:t>32.</w:t>
      </w:r>
      <w:r w:rsidRPr="007E1DB6">
        <w:tab/>
        <w:t>В Нигерии советник по правам человека при поддержке Фонда добровольных взносов продолжал оказывать помощь национальным властям в реформировании системы уголовного правосудия, особенно пенитенциарной системы. Эти мероприятия стали продолжением предыдущей помощи, связанной с принятием Закона об отправлении уголовного правосудия от 2015 года и Закона об исправительных учреждениях от 2019 года, которые послужили</w:t>
      </w:r>
      <w:r>
        <w:t xml:space="preserve"> </w:t>
      </w:r>
      <w:r w:rsidRPr="007E1DB6">
        <w:t>стержнем усилий правительства, направленных на реформирование системы уголовного правосудия посредством правовых и институциональных мер, нацеленных на создание правовой базы и институциональных механизмов.</w:t>
      </w:r>
    </w:p>
    <w:p w14:paraId="359B58FB" w14:textId="51B73F8F" w:rsidR="007E1DB6" w:rsidRPr="007E1DB6" w:rsidRDefault="007E1DB6" w:rsidP="007E1DB6">
      <w:pPr>
        <w:pStyle w:val="SingleTxtG"/>
      </w:pPr>
      <w:r w:rsidRPr="007E1DB6">
        <w:t>33.</w:t>
      </w:r>
      <w:r w:rsidRPr="007E1DB6">
        <w:tab/>
        <w:t xml:space="preserve">При поддержке Фонда добровольных взносов Нигерия воспользовалась проведением виртуального </w:t>
      </w:r>
      <w:r>
        <w:t>«</w:t>
      </w:r>
      <w:r w:rsidRPr="007E1DB6">
        <w:t>круглого стола</w:t>
      </w:r>
      <w:r>
        <w:t>»</w:t>
      </w:r>
      <w:r w:rsidRPr="007E1DB6">
        <w:t>, созванного главным судьей Высокого суда Федерального столичного округа и собравшего руководителей судов всех 36</w:t>
      </w:r>
      <w:r w:rsidR="00E10191">
        <w:t> </w:t>
      </w:r>
      <w:r w:rsidRPr="007E1DB6">
        <w:t>штатов и представителей Федерального министерства юстиции для рассмотрения проекта практического руководства по вынесению приговоров судами Федерального столичного округа. Он также поддержал проведение двухдневной технической сессии для сотрудников Федерального министерства юстиции и судей для утверждения проекта директив и трехдневного виртуального национального саммита по реформе исправительных учреждений. Эти мероприятия были проведены вместо ранее запланированных очных национальных рабочих совещаний в связи с пандемией COVID-19 и распоряжением правительства о том, что все встречи должны проводиться виртуально.</w:t>
      </w:r>
    </w:p>
    <w:p w14:paraId="23B16CDA" w14:textId="77777777" w:rsidR="007E1DB6" w:rsidRPr="007E1DB6" w:rsidRDefault="007E1DB6" w:rsidP="007E1DB6">
      <w:pPr>
        <w:pStyle w:val="SingleTxtG"/>
      </w:pPr>
      <w:r w:rsidRPr="007E1DB6">
        <w:t>34.</w:t>
      </w:r>
      <w:r w:rsidRPr="007E1DB6">
        <w:tab/>
        <w:t xml:space="preserve">При поддержке УВКПЧ Федеральный столичный округ разработал и принял Практические директивы по вынесению приговоров для судов Федерального столичного округа, объединяющие существующие руководства по вынесению приговоров и включающие наказания, не связанные с лишением свободы, как это предусмотрено Законом об исправительных учреждениях от 2019 года. После их принятия Практические директивы обсуждались на национальном саммите, который также был поддержан УВКПЧ, чтобы помочь повысить осведомленность об усилиях по реформированию системы уголовного правосудия в соответствии с рекомендациями, вытекающими из универсального периодического обзора, и придать </w:t>
      </w:r>
      <w:r w:rsidRPr="007E1DB6">
        <w:lastRenderedPageBreak/>
        <w:t>импульс для деятельности по осуществлению на федеральном уровне, уровне штатов и регионов.</w:t>
      </w:r>
    </w:p>
    <w:p w14:paraId="68A9AE9A" w14:textId="15D0961E" w:rsidR="007E1DB6" w:rsidRPr="007E1DB6" w:rsidRDefault="007E1DB6" w:rsidP="007E1DB6">
      <w:pPr>
        <w:pStyle w:val="SingleTxtG"/>
      </w:pPr>
      <w:r w:rsidRPr="007E1DB6">
        <w:t>35.</w:t>
      </w:r>
      <w:r w:rsidRPr="007E1DB6">
        <w:tab/>
        <w:t>В Перу при поддержке Фонда добровольных взносов правительство смогло начать беспрецедентный процесс вовлечения шести региональных правительств в обсуждение рекомендаций, вытекающих из универсального периодического обзора, и</w:t>
      </w:r>
      <w:r w:rsidR="007418DB">
        <w:t> </w:t>
      </w:r>
      <w:r w:rsidRPr="007E1DB6">
        <w:t xml:space="preserve">определить основы для утверждения региональных повесток дня по их выполнению. Это включало укрепление потенциала механизма назначенных координаторов шести регионов и представление трех проектов региональных планов по правам человека для департаментов Аякучо, </w:t>
      </w:r>
      <w:proofErr w:type="spellStart"/>
      <w:r w:rsidRPr="007E1DB6">
        <w:t>Уанкавелика</w:t>
      </w:r>
      <w:proofErr w:type="spellEnd"/>
      <w:r w:rsidRPr="007E1DB6">
        <w:t xml:space="preserve"> и </w:t>
      </w:r>
      <w:proofErr w:type="spellStart"/>
      <w:r w:rsidRPr="007E1DB6">
        <w:t>Лорето</w:t>
      </w:r>
      <w:proofErr w:type="spellEnd"/>
      <w:r w:rsidRPr="007E1DB6">
        <w:t>, основанных на рекомендациях универсального периодического обзора. Благодаря взносу Фонда добровольных взносов ожидается, что Министерство юстиции и по правам человека утвердит эти проекты для осуществления с помощью региональных инструментов управления, а</w:t>
      </w:r>
      <w:r w:rsidR="007418DB">
        <w:t> </w:t>
      </w:r>
      <w:r w:rsidRPr="007E1DB6">
        <w:t>именно региональных резолюций, и механизма последующих действий на основе</w:t>
      </w:r>
      <w:r>
        <w:t xml:space="preserve"> </w:t>
      </w:r>
      <w:r w:rsidRPr="007E1DB6">
        <w:t>национальной базы данных по отслеживанию рекомендаций, Универсального указателя по правам человека и системы, разработанной Министерством.</w:t>
      </w:r>
    </w:p>
    <w:p w14:paraId="509C27C1" w14:textId="564FF4D7" w:rsidR="007E1DB6" w:rsidRPr="007E1DB6" w:rsidRDefault="007E1DB6" w:rsidP="007E1DB6">
      <w:pPr>
        <w:pStyle w:val="SingleTxtG"/>
      </w:pPr>
      <w:r w:rsidRPr="007E1DB6">
        <w:t>36.</w:t>
      </w:r>
      <w:r w:rsidRPr="007E1DB6">
        <w:tab/>
        <w:t>Несмотря на чрезвычайное положение в стране в связи с COVID-19, из-за которого Перу оказалась в одном из самых драматических социальных, экономических и медицинских кризисов за последние десятилетия, и несмотря на текущий политический контекст в Перу, страна начала региональный процесс универсального периодического обзора, сосредоточив внимание на департаментах Аякучо,</w:t>
      </w:r>
      <w:r>
        <w:t xml:space="preserve"> </w:t>
      </w:r>
      <w:r w:rsidRPr="007E1DB6">
        <w:t xml:space="preserve">Кахамарка, Куско, </w:t>
      </w:r>
      <w:proofErr w:type="spellStart"/>
      <w:r w:rsidRPr="007E1DB6">
        <w:t>Уанкавелика</w:t>
      </w:r>
      <w:proofErr w:type="spellEnd"/>
      <w:r w:rsidRPr="007E1DB6">
        <w:t xml:space="preserve">, </w:t>
      </w:r>
      <w:proofErr w:type="spellStart"/>
      <w:r w:rsidRPr="007E1DB6">
        <w:t>Лорето</w:t>
      </w:r>
      <w:proofErr w:type="spellEnd"/>
      <w:r w:rsidRPr="007E1DB6">
        <w:t xml:space="preserve"> и Мадре-де-</w:t>
      </w:r>
      <w:proofErr w:type="spellStart"/>
      <w:r w:rsidRPr="007E1DB6">
        <w:t>Дьос</w:t>
      </w:r>
      <w:proofErr w:type="spellEnd"/>
      <w:r w:rsidRPr="007E1DB6">
        <w:t>. Был проведен ряд онлайновых мероприятий, в том числе: рабочие совещания, организованные правительством и УВКПЧ для государственных служащих из шести регионов, государственных защитников и сотрудников национальных правозащитных учреждений; технические сессии для персонала из шести регионов, чтобы помочь им определить наиболее актуальные рекомендации для каждого региона; и одно рабочее совещание с платформой гражданского общества для универсального периодического обзора и национальным</w:t>
      </w:r>
      <w:r>
        <w:t xml:space="preserve"> </w:t>
      </w:r>
      <w:r w:rsidRPr="007E1DB6">
        <w:t xml:space="preserve">правозащитным учреждением. В рамках инновационного процесса взаимодействие с регионами позволило правительству Перу впервые внедрить на региональном уровне </w:t>
      </w:r>
      <w:proofErr w:type="spellStart"/>
      <w:r w:rsidRPr="007E1DB6">
        <w:t>межсекторальный</w:t>
      </w:r>
      <w:proofErr w:type="spellEnd"/>
      <w:r w:rsidRPr="007E1DB6">
        <w:t xml:space="preserve"> протокол в целях подготовки докладов Перу для систем международной защиты прав человека. Утверждение протокола в 2020 году также стало результатом поддержки Фонда добровольных взносов, оказанной в предыдущие годы, и УВКПЧ оказало непосредственную техническую помощь в его составлении и пропаганде его утверждения.</w:t>
      </w:r>
    </w:p>
    <w:p w14:paraId="11AE00D7" w14:textId="68EDA6C5" w:rsidR="007E1DB6" w:rsidRPr="007E1DB6" w:rsidRDefault="007E1DB6" w:rsidP="007E1DB6">
      <w:pPr>
        <w:pStyle w:val="SingleTxtG"/>
      </w:pPr>
      <w:r w:rsidRPr="007E1DB6">
        <w:t>37.</w:t>
      </w:r>
      <w:r w:rsidRPr="007E1DB6">
        <w:tab/>
        <w:t>При содействии Фонда добровольных взносов в 2020 году полевое отделение УВКПЧ в Республике Молдова осуществило ряд мероприятий, направленных на содействие комплексному и согласованному выполнению рекомендаций по правам человека, вынесенных по линии универсального периодического обзора, договорных органов и специальных процедур Совета по правам человека. Мероприятия отвечали потребностям и осуществлялись в тесном партнерстве с Государственной канцелярией Республики Молдова и ее Управлением по координации в области прав человека и социальному диалогу, которое также выполняет функции Постоянного секретариата по правам человека Национального совета по правам человека</w:t>
      </w:r>
      <w:r>
        <w:t xml:space="preserve"> — </w:t>
      </w:r>
      <w:r w:rsidRPr="007E1DB6">
        <w:t>национального механизма выполнения рекомендаций, подготовки докладов и осуществления последующей деятельности.</w:t>
      </w:r>
    </w:p>
    <w:p w14:paraId="5B62F6E5" w14:textId="77777777" w:rsidR="007E1DB6" w:rsidRPr="007E1DB6" w:rsidRDefault="007E1DB6" w:rsidP="007E1DB6">
      <w:pPr>
        <w:pStyle w:val="SingleTxtG"/>
      </w:pPr>
      <w:r w:rsidRPr="007E1DB6">
        <w:t>38.</w:t>
      </w:r>
      <w:r w:rsidRPr="007E1DB6">
        <w:tab/>
        <w:t xml:space="preserve">Основные достигнутые результаты заключались в укреплении знаний и навыков координаторов по правам человека в области мониторинга, подготовки докладов и осуществления последующей деятельности. Ряд онлайновых рабочих совещаний, проведенных при полномасштабном участии Постоянного секретариата по правам человека, сыграли в этом отношении основополагающую роль. Кроме того, Постоянный секретариат по правам человека при поддержке УВКПЧ разработал руководящие положения по выполнению международных рекомендаций национальным механизмом выполнения рекомендаций, подготовки докладов и осуществления последующей деятельности. Руководящие положения служат инструментом методологической поддержки для координаторов по правам человека, включая вновь назначенных координаторов, и помогают понять существующие </w:t>
      </w:r>
      <w:r w:rsidRPr="007E1DB6">
        <w:lastRenderedPageBreak/>
        <w:t>международные и национальные механизмы, связанные с мониторингом и отчетностью о выполнении рекомендаций.</w:t>
      </w:r>
    </w:p>
    <w:p w14:paraId="7EA69145" w14:textId="77777777" w:rsidR="007E1DB6" w:rsidRPr="007E1DB6" w:rsidRDefault="007E1DB6" w:rsidP="007E1DB6">
      <w:pPr>
        <w:pStyle w:val="SingleTxtG"/>
      </w:pPr>
      <w:r w:rsidRPr="007E1DB6">
        <w:t>39.</w:t>
      </w:r>
      <w:r w:rsidRPr="007E1DB6">
        <w:tab/>
        <w:t>Национальная база данных по отслеживанию рекомендаций была развернута в интересах правительства Республики Молдова в качестве инструмента для оказания помощи национальному механизму выполнения рекомендаций, подготовки докладов и осуществления последующей деятельности в улучшении планирования, отслеживания, мониторинга и отчетности о выполнении рекомендаций, связанных с правами человека. Было обеспечено лучшее понимание основных проблем, а также определение приоритетов для продвижения реализации национального плана действий по правам человека и рекомендаций, связанных с правами человека. Постоянный секретариат по правам человека при поддержке и под руководством УВКПЧ в Республике Молдова провел инклюзивную консультативную встречу по уровню выполнения национального плана действий в области прав человека.</w:t>
      </w:r>
    </w:p>
    <w:p w14:paraId="571FFB5A" w14:textId="3C5ECCF0" w:rsidR="007E1DB6" w:rsidRPr="007E1DB6" w:rsidRDefault="007E1DB6" w:rsidP="007E1DB6">
      <w:pPr>
        <w:pStyle w:val="SingleTxtG"/>
      </w:pPr>
      <w:r w:rsidRPr="007E1DB6">
        <w:t>40.</w:t>
      </w:r>
      <w:r w:rsidRPr="007E1DB6">
        <w:tab/>
        <w:t>Для поддержки Постоянного секретариата по правам человека Республики Молдова в различных видах деятельности</w:t>
      </w:r>
      <w:r>
        <w:t xml:space="preserve"> </w:t>
      </w:r>
      <w:r w:rsidRPr="007E1DB6">
        <w:t xml:space="preserve">была разработана </w:t>
      </w:r>
      <w:r>
        <w:t>«</w:t>
      </w:r>
      <w:r w:rsidRPr="007E1DB6">
        <w:t>дорожная карта</w:t>
      </w:r>
      <w:r>
        <w:t>»</w:t>
      </w:r>
      <w:r w:rsidRPr="007E1DB6">
        <w:t xml:space="preserve"> взаимосвязанных действий, вытекающих из национального плана действий в области прав человека, задач и показателей Целей в области устойчивого развития и рекомендаций, вынесенных по линии универсального периодического обзора, договорных органов и специальных процедур Совета по правам человека</w:t>
      </w:r>
      <w:r>
        <w:t>.</w:t>
      </w:r>
      <w:r w:rsidRPr="007E1DB6">
        <w:t xml:space="preserve"> Улучшение мониторинга и отчетности о ходе реализации мероприятий, предусмотренных планом действий, было обеспечено благодаря рамочной методологии в отношении средств и источников информации для сбора данных с целью проверки степени достижения ориентированных на результаты показателей плана действий, которая была разработана при поддержке Фонда добровольных взносов.</w:t>
      </w:r>
    </w:p>
    <w:p w14:paraId="00FA8C22" w14:textId="5470B1D3" w:rsidR="007E1DB6" w:rsidRPr="007E1DB6" w:rsidRDefault="007E1DB6" w:rsidP="007E1DB6">
      <w:pPr>
        <w:pStyle w:val="SingleTxtG"/>
        <w:rPr>
          <w:iCs/>
        </w:rPr>
      </w:pPr>
      <w:r w:rsidRPr="007E1DB6">
        <w:t>41.</w:t>
      </w:r>
      <w:r w:rsidRPr="007E1DB6">
        <w:tab/>
        <w:t>Группа УВКПЧ в Сербии при поддержке Фонда добровольных взносов предоставила консультативную и техническую помощь с целью подготовки трех среднесрочных докладов страны для третьего цикла универсального периодического обзора, включая участие всех соответствующих представителей министерств, судебной системы и парламента в рамках национального механизма выполнения рекомендаций, подготовки докладов и осуществления последующей деятельности. УВКПЧ также оказало поддержку в подготовке среднесрочного доклада организаций гражданского общества с информацией и данными, предоставленными 14</w:t>
      </w:r>
      <w:r w:rsidR="00E10191">
        <w:t> </w:t>
      </w:r>
      <w:r w:rsidRPr="007E1DB6">
        <w:t>организациями и сетями гражданского общества через платформу организаций по сотрудничеству с правозащитными механизмами Организации Объединенных Наций, используя показатели прав человека для оценки достигнутого прогресса. Аналогичным образом страновая группа Организации Объединенных Наций в Сербии подготовила свой среднесрочный доклад, в котором учтены материалы всех учреждений и фондов Организации Объединенных Наций, действующих в Сербии.</w:t>
      </w:r>
    </w:p>
    <w:p w14:paraId="26DE9F10" w14:textId="77777777" w:rsidR="007E1DB6" w:rsidRPr="007E1DB6" w:rsidRDefault="007E1DB6" w:rsidP="007E1DB6">
      <w:pPr>
        <w:pStyle w:val="SingleTxtG"/>
        <w:rPr>
          <w:iCs/>
        </w:rPr>
      </w:pPr>
      <w:r w:rsidRPr="007E1DB6">
        <w:t>42.</w:t>
      </w:r>
      <w:r w:rsidRPr="007E1DB6">
        <w:tab/>
        <w:t>Дополнительная поддержка была оказана национальному механизму выполнения рекомендаций, подготовки докладов и осуществления последующей деятельности с целью укрепления потенциала государственных учреждений по мониторингу и представлению отчетности о выполнении рекомендаций, касающихся прав человека, и увязки их с Повесткой дня на период до 2030 года и Целями в области устойчивого развития. В результате был разработан и ожидает принятия национальный план осуществления; он предусматривает, в частности, продолжение выполнения 175 рекомендаций, в том числе рекомендаций по обеспечению гендерного равенства и прав женщин, принятых в контексте третьего цикла универсального периодического обзора по Сербии. В последнем квартале 2020 года группа УВКПЧ в Сербии наладила тесное сотрудничество с недавно созданным Министерством по правам человека, делам меньшинств и социальному диалогу, на которое будет возложена задача мониторинга и представления отчетности о выполнении рекомендаций.</w:t>
      </w:r>
    </w:p>
    <w:p w14:paraId="4588F0D2" w14:textId="1071390E" w:rsidR="007E1DB6" w:rsidRPr="007E1DB6" w:rsidRDefault="007E1DB6" w:rsidP="007E1DB6">
      <w:pPr>
        <w:pStyle w:val="SingleTxtG"/>
      </w:pPr>
      <w:r w:rsidRPr="007E1DB6">
        <w:t>43.</w:t>
      </w:r>
      <w:r w:rsidRPr="007E1DB6">
        <w:tab/>
        <w:t>В Уругвае, несмотря на то, что некоторые из запланированных на 2020 год мероприятий были перенесены на 2021 год вследствие пандемии COVID-19, была достигнута важная цель</w:t>
      </w:r>
      <w:r>
        <w:t>.</w:t>
      </w:r>
      <w:r w:rsidRPr="007E1DB6">
        <w:t xml:space="preserve"> Средства Фонда добровольных взносов были использованы для поддержки переходного функционирования национального механизма выполнения рекомендаций, подготовки докладов и осуществления последующей </w:t>
      </w:r>
      <w:r w:rsidRPr="007E1DB6">
        <w:lastRenderedPageBreak/>
        <w:t>деятельности в течение первого года работы новой правительственной администрации в стране. В марте 2020 года к власти пришло новое правительство, и для координации национального механизма в Министерстве иностранных дел были назначены новые структуры.</w:t>
      </w:r>
    </w:p>
    <w:p w14:paraId="318B7C9F" w14:textId="211451E6" w:rsidR="007E1DB6" w:rsidRPr="007E1DB6" w:rsidRDefault="007E1DB6" w:rsidP="007E1DB6">
      <w:pPr>
        <w:pStyle w:val="SingleTxtG"/>
      </w:pPr>
      <w:r w:rsidRPr="007E1DB6">
        <w:t>44.</w:t>
      </w:r>
      <w:r w:rsidRPr="007E1DB6">
        <w:tab/>
        <w:t>Фонд добровольных взносов поддерживал перевод Группы по системе мониторинга международных рекомендаций и процесс назначения новых координаторов, представляющих государственные учреждения, в механизм на период 2020</w:t>
      </w:r>
      <w:r>
        <w:t>–</w:t>
      </w:r>
      <w:r w:rsidRPr="007E1DB6">
        <w:t>2025 годов. В 2020 году новые координаторы и специалисты по координации системы мониторинга международных рекомендаций прошли обучение по таким темам, как система универсальной защиты, рекомендации, вынесенные Уругваю, и</w:t>
      </w:r>
      <w:r w:rsidR="00E62469">
        <w:t> </w:t>
      </w:r>
      <w:r w:rsidRPr="007E1DB6">
        <w:t>функционирование системы мониторинга. В октябре в рамках тренинга по наращиванию потенциала для координаторов была проведена учебная сессия по механизму универсальной защиты. Новая интегрированная система мониторинга уже задействована в работе над тем, чтобы помочь государству представить следующий среднесрочный доклад в 2021 году.</w:t>
      </w:r>
    </w:p>
    <w:p w14:paraId="4F38B721" w14:textId="7976FC78" w:rsidR="007E1DB6" w:rsidRPr="007E1DB6" w:rsidRDefault="00E10191" w:rsidP="00E10191">
      <w:pPr>
        <w:pStyle w:val="HChG"/>
      </w:pPr>
      <w:r w:rsidRPr="009004C5">
        <w:tab/>
      </w:r>
      <w:r>
        <w:rPr>
          <w:lang w:val="en-US"/>
        </w:rPr>
        <w:t>IV</w:t>
      </w:r>
      <w:r>
        <w:t>.</w:t>
      </w:r>
      <w:r w:rsidR="007E1DB6" w:rsidRPr="007E1DB6">
        <w:tab/>
        <w:t>Финансовое положение Фонда добровольных взносов</w:t>
      </w:r>
    </w:p>
    <w:p w14:paraId="7860D4EA" w14:textId="01E1D39A" w:rsidR="007E1DB6" w:rsidRPr="00E10191" w:rsidRDefault="00E10191" w:rsidP="00E10191">
      <w:pPr>
        <w:pStyle w:val="H23G"/>
        <w:rPr>
          <w:b w:val="0"/>
          <w:bCs/>
          <w:i/>
          <w:sz w:val="16"/>
          <w:szCs w:val="16"/>
        </w:rPr>
      </w:pPr>
      <w:r w:rsidRPr="00E10191">
        <w:rPr>
          <w:b w:val="0"/>
          <w:bCs/>
        </w:rPr>
        <w:tab/>
      </w:r>
      <w:r w:rsidRPr="00E10191">
        <w:rPr>
          <w:b w:val="0"/>
          <w:bCs/>
        </w:rPr>
        <w:tab/>
      </w:r>
      <w:r w:rsidR="007E1DB6" w:rsidRPr="00E10191">
        <w:rPr>
          <w:b w:val="0"/>
          <w:bCs/>
        </w:rPr>
        <w:t>Таблица 1</w:t>
      </w:r>
      <w:r w:rsidRPr="00E10191">
        <w:rPr>
          <w:b w:val="0"/>
          <w:bCs/>
        </w:rPr>
        <w:br/>
      </w:r>
      <w:r w:rsidR="007E1DB6" w:rsidRPr="007E1DB6">
        <w:t>Ведомость поступлений и расходов за период с 1 января по 31 декабря 2020 года</w:t>
      </w:r>
      <w:r>
        <w:br/>
      </w:r>
      <w:r w:rsidR="007E1DB6" w:rsidRPr="00E10191">
        <w:rPr>
          <w:b w:val="0"/>
          <w:bCs/>
          <w:i/>
          <w:iCs/>
          <w:sz w:val="16"/>
          <w:szCs w:val="16"/>
        </w:rPr>
        <w:t>(в долл. США)</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E10191" w:rsidRPr="00E10191" w14:paraId="468542EE" w14:textId="77777777" w:rsidTr="009736CA">
        <w:trPr>
          <w:tblHeader/>
        </w:trPr>
        <w:tc>
          <w:tcPr>
            <w:tcW w:w="5954" w:type="dxa"/>
            <w:tcBorders>
              <w:top w:val="single" w:sz="4" w:space="0" w:color="auto"/>
              <w:bottom w:val="single" w:sz="12" w:space="0" w:color="auto"/>
            </w:tcBorders>
            <w:shd w:val="clear" w:color="auto" w:fill="auto"/>
            <w:tcMar>
              <w:left w:w="28" w:type="dxa"/>
              <w:right w:w="28" w:type="dxa"/>
            </w:tcMar>
            <w:vAlign w:val="bottom"/>
          </w:tcPr>
          <w:p w14:paraId="35D50840" w14:textId="17C2D5AB" w:rsidR="007E1DB6" w:rsidRPr="00E10191" w:rsidRDefault="00E10191" w:rsidP="009736CA">
            <w:pPr>
              <w:spacing w:before="80" w:after="80" w:line="200" w:lineRule="exact"/>
              <w:ind w:left="28"/>
              <w:rPr>
                <w:rFonts w:cs="Times New Roman"/>
                <w:i/>
                <w:sz w:val="16"/>
                <w:lang w:val="en-GB"/>
              </w:rPr>
            </w:pPr>
            <w:r>
              <w:rPr>
                <w:rFonts w:cs="Times New Roman"/>
                <w:i/>
                <w:sz w:val="16"/>
                <w:lang w:val="en-US"/>
              </w:rPr>
              <w:t>I. </w:t>
            </w:r>
            <w:r w:rsidR="007E1DB6" w:rsidRPr="00E10191">
              <w:rPr>
                <w:rFonts w:cs="Times New Roman"/>
                <w:i/>
                <w:sz w:val="16"/>
              </w:rPr>
              <w:t>Поступления</w:t>
            </w:r>
          </w:p>
        </w:tc>
        <w:tc>
          <w:tcPr>
            <w:tcW w:w="1416" w:type="dxa"/>
            <w:tcBorders>
              <w:top w:val="single" w:sz="4" w:space="0" w:color="auto"/>
              <w:bottom w:val="single" w:sz="12" w:space="0" w:color="auto"/>
            </w:tcBorders>
            <w:shd w:val="clear" w:color="auto" w:fill="auto"/>
            <w:tcMar>
              <w:left w:w="28" w:type="dxa"/>
              <w:right w:w="28" w:type="dxa"/>
            </w:tcMar>
            <w:vAlign w:val="bottom"/>
          </w:tcPr>
          <w:p w14:paraId="48AA40D0" w14:textId="77777777" w:rsidR="007E1DB6" w:rsidRPr="00E10191" w:rsidRDefault="007E1DB6" w:rsidP="009736CA">
            <w:pPr>
              <w:spacing w:before="80" w:after="80" w:line="200" w:lineRule="exact"/>
              <w:ind w:left="28"/>
              <w:jc w:val="right"/>
              <w:rPr>
                <w:rFonts w:cs="Times New Roman"/>
                <w:i/>
                <w:sz w:val="16"/>
                <w:lang w:val="en-GB"/>
              </w:rPr>
            </w:pPr>
          </w:p>
        </w:tc>
      </w:tr>
      <w:tr w:rsidR="00E10191" w:rsidRPr="00E10191" w14:paraId="700EB7EB" w14:textId="77777777" w:rsidTr="009736CA">
        <w:tc>
          <w:tcPr>
            <w:tcW w:w="5954" w:type="dxa"/>
            <w:tcBorders>
              <w:top w:val="single" w:sz="12" w:space="0" w:color="auto"/>
            </w:tcBorders>
            <w:shd w:val="clear" w:color="auto" w:fill="auto"/>
            <w:tcMar>
              <w:left w:w="28" w:type="dxa"/>
              <w:right w:w="28" w:type="dxa"/>
            </w:tcMar>
          </w:tcPr>
          <w:p w14:paraId="0165765D" w14:textId="77777777" w:rsidR="007E1DB6" w:rsidRPr="00E10191" w:rsidRDefault="007E1DB6" w:rsidP="009736CA">
            <w:pPr>
              <w:spacing w:before="40" w:after="40" w:line="220" w:lineRule="exact"/>
              <w:rPr>
                <w:rFonts w:cs="Times New Roman"/>
                <w:sz w:val="18"/>
              </w:rPr>
            </w:pPr>
            <w:r w:rsidRPr="00E10191">
              <w:rPr>
                <w:rFonts w:cs="Times New Roman"/>
                <w:sz w:val="18"/>
              </w:rPr>
              <w:t>Добровольные взносы, полученные в 2020 году</w:t>
            </w:r>
          </w:p>
        </w:tc>
        <w:tc>
          <w:tcPr>
            <w:tcW w:w="1416" w:type="dxa"/>
            <w:tcBorders>
              <w:top w:val="single" w:sz="12" w:space="0" w:color="auto"/>
            </w:tcBorders>
            <w:shd w:val="clear" w:color="auto" w:fill="auto"/>
            <w:tcMar>
              <w:left w:w="28" w:type="dxa"/>
              <w:right w:w="28" w:type="dxa"/>
            </w:tcMar>
            <w:vAlign w:val="bottom"/>
          </w:tcPr>
          <w:p w14:paraId="2C7A6F5B"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346 597,13</w:t>
            </w:r>
          </w:p>
        </w:tc>
      </w:tr>
      <w:tr w:rsidR="007E1DB6" w:rsidRPr="00E10191" w14:paraId="3B4AA86F" w14:textId="77777777" w:rsidTr="009736CA">
        <w:tc>
          <w:tcPr>
            <w:tcW w:w="5954" w:type="dxa"/>
            <w:shd w:val="clear" w:color="auto" w:fill="auto"/>
            <w:tcMar>
              <w:left w:w="28" w:type="dxa"/>
              <w:right w:w="28" w:type="dxa"/>
            </w:tcMar>
          </w:tcPr>
          <w:p w14:paraId="7FB2B11C" w14:textId="77777777" w:rsidR="007E1DB6" w:rsidRPr="00E10191" w:rsidRDefault="007E1DB6" w:rsidP="009736CA">
            <w:pPr>
              <w:spacing w:before="40" w:after="40" w:line="220" w:lineRule="exact"/>
              <w:rPr>
                <w:rFonts w:cs="Times New Roman"/>
                <w:sz w:val="18"/>
              </w:rPr>
            </w:pPr>
            <w:r w:rsidRPr="00E10191">
              <w:rPr>
                <w:rFonts w:cs="Times New Roman"/>
                <w:sz w:val="18"/>
              </w:rPr>
              <w:t>Прибыль/убыток на обменном курсе</w:t>
            </w:r>
          </w:p>
        </w:tc>
        <w:tc>
          <w:tcPr>
            <w:tcW w:w="1416" w:type="dxa"/>
            <w:shd w:val="clear" w:color="auto" w:fill="auto"/>
            <w:tcMar>
              <w:left w:w="28" w:type="dxa"/>
              <w:right w:w="28" w:type="dxa"/>
            </w:tcMar>
            <w:vAlign w:val="bottom"/>
          </w:tcPr>
          <w:p w14:paraId="054175A3" w14:textId="77777777" w:rsidR="007E1DB6" w:rsidRPr="00E10191" w:rsidRDefault="007E1DB6" w:rsidP="009736CA">
            <w:pPr>
              <w:spacing w:before="40" w:after="40" w:line="220" w:lineRule="exact"/>
              <w:jc w:val="right"/>
              <w:rPr>
                <w:rFonts w:cs="Times New Roman"/>
                <w:sz w:val="18"/>
              </w:rPr>
            </w:pPr>
          </w:p>
        </w:tc>
      </w:tr>
      <w:tr w:rsidR="007E1DB6" w:rsidRPr="00E10191" w14:paraId="06ABDE4F" w14:textId="77777777" w:rsidTr="009736CA">
        <w:tc>
          <w:tcPr>
            <w:tcW w:w="5954" w:type="dxa"/>
            <w:shd w:val="clear" w:color="auto" w:fill="auto"/>
            <w:tcMar>
              <w:left w:w="28" w:type="dxa"/>
              <w:right w:w="28" w:type="dxa"/>
            </w:tcMar>
          </w:tcPr>
          <w:p w14:paraId="3A2C8955" w14:textId="77777777" w:rsidR="007E1DB6" w:rsidRPr="00E10191" w:rsidRDefault="007E1DB6" w:rsidP="009736CA">
            <w:pPr>
              <w:spacing w:before="40" w:after="40" w:line="220" w:lineRule="exact"/>
              <w:rPr>
                <w:rFonts w:cs="Times New Roman"/>
                <w:sz w:val="18"/>
              </w:rPr>
            </w:pPr>
            <w:r w:rsidRPr="00E10191">
              <w:rPr>
                <w:rFonts w:cs="Times New Roman"/>
                <w:sz w:val="18"/>
              </w:rPr>
              <w:t>Обещания о внесении взносов, которые получены в 2019 году</w:t>
            </w:r>
          </w:p>
        </w:tc>
        <w:tc>
          <w:tcPr>
            <w:tcW w:w="1416" w:type="dxa"/>
            <w:shd w:val="clear" w:color="auto" w:fill="auto"/>
            <w:tcMar>
              <w:left w:w="28" w:type="dxa"/>
              <w:right w:w="28" w:type="dxa"/>
            </w:tcMar>
            <w:vAlign w:val="bottom"/>
          </w:tcPr>
          <w:p w14:paraId="599D6801" w14:textId="181A65A4" w:rsidR="007E1DB6" w:rsidRPr="00E10191" w:rsidRDefault="007E1DB6" w:rsidP="009736CA">
            <w:pPr>
              <w:spacing w:before="40" w:after="40" w:line="220" w:lineRule="exact"/>
              <w:jc w:val="right"/>
              <w:rPr>
                <w:rFonts w:cs="Times New Roman"/>
                <w:sz w:val="18"/>
                <w:lang w:val="en-GB"/>
              </w:rPr>
            </w:pPr>
            <w:r w:rsidRPr="00E10191">
              <w:rPr>
                <w:rFonts w:cs="Times New Roman"/>
                <w:sz w:val="18"/>
              </w:rPr>
              <w:t>466</w:t>
            </w:r>
            <w:r w:rsidR="00AB6C12">
              <w:rPr>
                <w:rFonts w:cs="Times New Roman"/>
                <w:sz w:val="18"/>
              </w:rPr>
              <w:t>,</w:t>
            </w:r>
            <w:r w:rsidRPr="00E10191">
              <w:rPr>
                <w:rFonts w:cs="Times New Roman"/>
                <w:sz w:val="18"/>
              </w:rPr>
              <w:t>12</w:t>
            </w:r>
          </w:p>
        </w:tc>
      </w:tr>
      <w:tr w:rsidR="007E1DB6" w:rsidRPr="00E10191" w14:paraId="6BBD306E" w14:textId="77777777" w:rsidTr="009736CA">
        <w:tc>
          <w:tcPr>
            <w:tcW w:w="5954" w:type="dxa"/>
            <w:shd w:val="clear" w:color="auto" w:fill="auto"/>
            <w:tcMar>
              <w:left w:w="28" w:type="dxa"/>
              <w:right w:w="28" w:type="dxa"/>
            </w:tcMar>
          </w:tcPr>
          <w:p w14:paraId="0A7C3E6A" w14:textId="77777777" w:rsidR="007E1DB6" w:rsidRPr="00E10191" w:rsidRDefault="007E1DB6" w:rsidP="009736CA">
            <w:pPr>
              <w:tabs>
                <w:tab w:val="left" w:pos="294"/>
              </w:tabs>
              <w:spacing w:before="40" w:after="40" w:line="220" w:lineRule="exact"/>
              <w:rPr>
                <w:rFonts w:cs="Times New Roman"/>
                <w:sz w:val="18"/>
                <w:lang w:val="en-GB"/>
              </w:rPr>
            </w:pPr>
            <w:r w:rsidRPr="00E10191">
              <w:rPr>
                <w:rFonts w:cs="Times New Roman"/>
                <w:sz w:val="18"/>
              </w:rPr>
              <w:tab/>
              <w:t>Объявленный взнос от Сингапура</w:t>
            </w:r>
          </w:p>
        </w:tc>
        <w:tc>
          <w:tcPr>
            <w:tcW w:w="1416" w:type="dxa"/>
            <w:shd w:val="clear" w:color="auto" w:fill="auto"/>
            <w:tcMar>
              <w:left w:w="28" w:type="dxa"/>
              <w:right w:w="28" w:type="dxa"/>
            </w:tcMar>
            <w:vAlign w:val="bottom"/>
          </w:tcPr>
          <w:p w14:paraId="5B732772" w14:textId="59A20430" w:rsidR="007E1DB6" w:rsidRPr="00E10191" w:rsidRDefault="007E1DB6" w:rsidP="009736CA">
            <w:pPr>
              <w:spacing w:before="40" w:after="40" w:line="220" w:lineRule="exact"/>
              <w:jc w:val="right"/>
              <w:rPr>
                <w:rFonts w:cs="Times New Roman"/>
                <w:sz w:val="18"/>
                <w:lang w:val="en-GB"/>
              </w:rPr>
            </w:pPr>
            <w:r w:rsidRPr="00E10191">
              <w:rPr>
                <w:rFonts w:cs="Times New Roman"/>
                <w:sz w:val="18"/>
              </w:rPr>
              <w:t>–</w:t>
            </w:r>
          </w:p>
        </w:tc>
      </w:tr>
      <w:tr w:rsidR="00E10191" w:rsidRPr="00E10191" w14:paraId="2D3702A2" w14:textId="77777777" w:rsidTr="00AB6C12">
        <w:tc>
          <w:tcPr>
            <w:tcW w:w="5954" w:type="dxa"/>
            <w:tcBorders>
              <w:bottom w:val="single" w:sz="4" w:space="0" w:color="auto"/>
            </w:tcBorders>
            <w:shd w:val="clear" w:color="auto" w:fill="auto"/>
            <w:tcMar>
              <w:left w:w="28" w:type="dxa"/>
              <w:right w:w="28" w:type="dxa"/>
            </w:tcMar>
          </w:tcPr>
          <w:p w14:paraId="53F7DB01" w14:textId="77777777" w:rsidR="007E1DB6" w:rsidRPr="00E10191" w:rsidRDefault="007E1DB6" w:rsidP="009736CA">
            <w:pPr>
              <w:spacing w:before="40" w:after="40" w:line="220" w:lineRule="exact"/>
              <w:rPr>
                <w:rFonts w:cs="Times New Roman"/>
                <w:sz w:val="18"/>
              </w:rPr>
            </w:pPr>
            <w:r w:rsidRPr="00E10191">
              <w:rPr>
                <w:rFonts w:cs="Times New Roman"/>
                <w:sz w:val="18"/>
              </w:rPr>
              <w:t>Доход от инвестиций и прочие поступления</w:t>
            </w:r>
          </w:p>
        </w:tc>
        <w:tc>
          <w:tcPr>
            <w:tcW w:w="1416" w:type="dxa"/>
            <w:tcBorders>
              <w:bottom w:val="single" w:sz="4" w:space="0" w:color="auto"/>
            </w:tcBorders>
            <w:shd w:val="clear" w:color="auto" w:fill="auto"/>
            <w:tcMar>
              <w:left w:w="28" w:type="dxa"/>
              <w:right w:w="28" w:type="dxa"/>
            </w:tcMar>
            <w:vAlign w:val="bottom"/>
          </w:tcPr>
          <w:p w14:paraId="669996B1"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20 763,34</w:t>
            </w:r>
          </w:p>
        </w:tc>
      </w:tr>
      <w:tr w:rsidR="00E10191" w:rsidRPr="008A6E11" w14:paraId="23A4450D" w14:textId="77777777" w:rsidTr="00DD4C48">
        <w:tc>
          <w:tcPr>
            <w:tcW w:w="5954" w:type="dxa"/>
            <w:tcBorders>
              <w:top w:val="single" w:sz="4" w:space="0" w:color="auto"/>
              <w:bottom w:val="single" w:sz="4" w:space="0" w:color="auto"/>
            </w:tcBorders>
            <w:shd w:val="clear" w:color="auto" w:fill="auto"/>
            <w:tcMar>
              <w:left w:w="28" w:type="dxa"/>
              <w:right w:w="28" w:type="dxa"/>
            </w:tcMar>
          </w:tcPr>
          <w:p w14:paraId="326CBDC5" w14:textId="77777777" w:rsidR="007E1DB6" w:rsidRPr="008A6E11" w:rsidRDefault="007E1DB6" w:rsidP="008A6E11">
            <w:pPr>
              <w:spacing w:before="80" w:after="80" w:line="220" w:lineRule="exact"/>
              <w:ind w:left="283"/>
              <w:rPr>
                <w:rFonts w:cs="Times New Roman"/>
                <w:b/>
                <w:bCs/>
                <w:sz w:val="18"/>
                <w:lang w:val="en-GB"/>
              </w:rPr>
            </w:pPr>
            <w:r w:rsidRPr="008A6E11">
              <w:rPr>
                <w:rFonts w:cs="Times New Roman"/>
                <w:b/>
                <w:bCs/>
                <w:sz w:val="18"/>
              </w:rPr>
              <w:t>Общая сумма поступлений</w:t>
            </w:r>
          </w:p>
        </w:tc>
        <w:tc>
          <w:tcPr>
            <w:tcW w:w="1416" w:type="dxa"/>
            <w:tcBorders>
              <w:top w:val="single" w:sz="4" w:space="0" w:color="auto"/>
              <w:bottom w:val="single" w:sz="4" w:space="0" w:color="auto"/>
            </w:tcBorders>
            <w:shd w:val="clear" w:color="auto" w:fill="auto"/>
            <w:tcMar>
              <w:left w:w="28" w:type="dxa"/>
              <w:right w:w="28" w:type="dxa"/>
            </w:tcMar>
            <w:vAlign w:val="bottom"/>
          </w:tcPr>
          <w:p w14:paraId="10B8FBE5" w14:textId="77777777" w:rsidR="007E1DB6" w:rsidRPr="008A6E11" w:rsidRDefault="007E1DB6" w:rsidP="008A6E11">
            <w:pPr>
              <w:spacing w:before="80" w:after="80" w:line="220" w:lineRule="exact"/>
              <w:jc w:val="right"/>
              <w:rPr>
                <w:rFonts w:cs="Times New Roman"/>
                <w:b/>
                <w:bCs/>
                <w:sz w:val="18"/>
                <w:lang w:val="en-GB"/>
              </w:rPr>
            </w:pPr>
            <w:r w:rsidRPr="008A6E11">
              <w:rPr>
                <w:rFonts w:cs="Times New Roman"/>
                <w:b/>
                <w:bCs/>
                <w:sz w:val="18"/>
              </w:rPr>
              <w:t>367 826,59</w:t>
            </w:r>
          </w:p>
        </w:tc>
      </w:tr>
      <w:tr w:rsidR="00E10191" w:rsidRPr="00E10191" w14:paraId="67D9850E" w14:textId="77777777" w:rsidTr="00DD4C48">
        <w:tc>
          <w:tcPr>
            <w:tcW w:w="5954" w:type="dxa"/>
            <w:tcBorders>
              <w:top w:val="single" w:sz="4" w:space="0" w:color="auto"/>
              <w:bottom w:val="single" w:sz="12" w:space="0" w:color="auto"/>
            </w:tcBorders>
            <w:shd w:val="clear" w:color="auto" w:fill="auto"/>
            <w:tcMar>
              <w:left w:w="28" w:type="dxa"/>
              <w:right w:w="28" w:type="dxa"/>
            </w:tcMar>
            <w:hideMark/>
          </w:tcPr>
          <w:p w14:paraId="6FF9DAC9" w14:textId="6E2AA3C4" w:rsidR="007E1DB6" w:rsidRPr="00E10191" w:rsidRDefault="00E10191" w:rsidP="009736CA">
            <w:pPr>
              <w:spacing w:before="40" w:after="40" w:line="220" w:lineRule="exact"/>
              <w:rPr>
                <w:rFonts w:cs="Times New Roman"/>
                <w:i/>
                <w:iCs/>
                <w:sz w:val="16"/>
                <w:szCs w:val="16"/>
                <w:lang w:val="en-GB"/>
              </w:rPr>
            </w:pPr>
            <w:r w:rsidRPr="00E10191">
              <w:rPr>
                <w:rFonts w:cs="Times New Roman"/>
                <w:i/>
                <w:iCs/>
                <w:sz w:val="16"/>
                <w:szCs w:val="16"/>
                <w:lang w:val="en-US"/>
              </w:rPr>
              <w:t>II. </w:t>
            </w:r>
            <w:r w:rsidR="007E1DB6" w:rsidRPr="00E10191">
              <w:rPr>
                <w:rFonts w:cs="Times New Roman"/>
                <w:i/>
                <w:iCs/>
                <w:sz w:val="16"/>
                <w:szCs w:val="16"/>
              </w:rPr>
              <w:t>Расходы</w:t>
            </w:r>
          </w:p>
        </w:tc>
        <w:tc>
          <w:tcPr>
            <w:tcW w:w="1416" w:type="dxa"/>
            <w:tcBorders>
              <w:top w:val="single" w:sz="4" w:space="0" w:color="auto"/>
              <w:bottom w:val="single" w:sz="12" w:space="0" w:color="auto"/>
            </w:tcBorders>
            <w:shd w:val="clear" w:color="auto" w:fill="auto"/>
            <w:tcMar>
              <w:left w:w="28" w:type="dxa"/>
              <w:right w:w="28" w:type="dxa"/>
            </w:tcMar>
            <w:vAlign w:val="bottom"/>
          </w:tcPr>
          <w:p w14:paraId="5F4B53C5" w14:textId="77777777" w:rsidR="007E1DB6" w:rsidRPr="00E10191" w:rsidRDefault="007E1DB6" w:rsidP="009736CA">
            <w:pPr>
              <w:spacing w:before="40" w:after="40" w:line="220" w:lineRule="exact"/>
              <w:jc w:val="right"/>
              <w:rPr>
                <w:rFonts w:cs="Times New Roman"/>
                <w:i/>
                <w:iCs/>
                <w:sz w:val="16"/>
                <w:szCs w:val="16"/>
                <w:lang w:val="en-US"/>
              </w:rPr>
            </w:pPr>
          </w:p>
        </w:tc>
      </w:tr>
      <w:tr w:rsidR="007E1DB6" w:rsidRPr="00E10191" w14:paraId="3AC877FB" w14:textId="77777777" w:rsidTr="00DD4C48">
        <w:tc>
          <w:tcPr>
            <w:tcW w:w="5954" w:type="dxa"/>
            <w:tcBorders>
              <w:top w:val="single" w:sz="12" w:space="0" w:color="auto"/>
            </w:tcBorders>
            <w:shd w:val="clear" w:color="auto" w:fill="auto"/>
            <w:tcMar>
              <w:left w:w="28" w:type="dxa"/>
              <w:right w:w="28" w:type="dxa"/>
            </w:tcMar>
            <w:hideMark/>
          </w:tcPr>
          <w:p w14:paraId="1ED257C9" w14:textId="77777777" w:rsidR="007E1DB6" w:rsidRPr="00E10191" w:rsidRDefault="007E1DB6" w:rsidP="009736CA">
            <w:pPr>
              <w:spacing w:before="40" w:after="40" w:line="220" w:lineRule="exact"/>
              <w:rPr>
                <w:rFonts w:cs="Times New Roman"/>
                <w:sz w:val="18"/>
                <w:lang w:val="en-GB"/>
              </w:rPr>
            </w:pPr>
            <w:r w:rsidRPr="00E10191">
              <w:rPr>
                <w:rFonts w:cs="Times New Roman"/>
                <w:sz w:val="18"/>
              </w:rPr>
              <w:t>Расходы по персоналу</w:t>
            </w:r>
          </w:p>
        </w:tc>
        <w:tc>
          <w:tcPr>
            <w:tcW w:w="1416" w:type="dxa"/>
            <w:tcBorders>
              <w:top w:val="single" w:sz="12" w:space="0" w:color="auto"/>
            </w:tcBorders>
            <w:shd w:val="clear" w:color="auto" w:fill="auto"/>
            <w:tcMar>
              <w:left w:w="28" w:type="dxa"/>
              <w:right w:w="28" w:type="dxa"/>
            </w:tcMar>
            <w:vAlign w:val="bottom"/>
          </w:tcPr>
          <w:p w14:paraId="067E6A81"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 xml:space="preserve">317 975,13 </w:t>
            </w:r>
          </w:p>
        </w:tc>
      </w:tr>
      <w:tr w:rsidR="007E1DB6" w:rsidRPr="00E10191" w14:paraId="19D825A0" w14:textId="77777777" w:rsidTr="009736CA">
        <w:tc>
          <w:tcPr>
            <w:tcW w:w="5954" w:type="dxa"/>
            <w:shd w:val="clear" w:color="auto" w:fill="auto"/>
            <w:tcMar>
              <w:left w:w="28" w:type="dxa"/>
              <w:right w:w="28" w:type="dxa"/>
            </w:tcMar>
            <w:hideMark/>
          </w:tcPr>
          <w:p w14:paraId="37AFBCF7" w14:textId="77777777" w:rsidR="007E1DB6" w:rsidRPr="00E10191" w:rsidRDefault="007E1DB6" w:rsidP="009736CA">
            <w:pPr>
              <w:spacing w:before="40" w:after="40" w:line="220" w:lineRule="exact"/>
              <w:rPr>
                <w:rFonts w:cs="Times New Roman"/>
                <w:sz w:val="18"/>
              </w:rPr>
            </w:pPr>
            <w:r w:rsidRPr="00E10191">
              <w:rPr>
                <w:rFonts w:cs="Times New Roman"/>
                <w:sz w:val="18"/>
              </w:rPr>
              <w:t>Прочие расходы на персонал (оплата услуг и путевых расходов консультантов)</w:t>
            </w:r>
          </w:p>
        </w:tc>
        <w:tc>
          <w:tcPr>
            <w:tcW w:w="1416" w:type="dxa"/>
            <w:shd w:val="clear" w:color="auto" w:fill="auto"/>
            <w:tcMar>
              <w:left w:w="28" w:type="dxa"/>
              <w:right w:w="28" w:type="dxa"/>
            </w:tcMar>
            <w:vAlign w:val="bottom"/>
          </w:tcPr>
          <w:p w14:paraId="6BF10EF8"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 xml:space="preserve">67 056,23 </w:t>
            </w:r>
          </w:p>
        </w:tc>
      </w:tr>
      <w:tr w:rsidR="007E1DB6" w:rsidRPr="00E10191" w14:paraId="306CBECB" w14:textId="77777777" w:rsidTr="009736CA">
        <w:tc>
          <w:tcPr>
            <w:tcW w:w="5954" w:type="dxa"/>
            <w:shd w:val="clear" w:color="auto" w:fill="auto"/>
            <w:tcMar>
              <w:left w:w="28" w:type="dxa"/>
              <w:right w:w="28" w:type="dxa"/>
            </w:tcMar>
            <w:hideMark/>
          </w:tcPr>
          <w:p w14:paraId="14282366" w14:textId="77777777" w:rsidR="007E1DB6" w:rsidRPr="00E10191" w:rsidRDefault="007E1DB6" w:rsidP="009736CA">
            <w:pPr>
              <w:spacing w:before="40" w:after="40" w:line="220" w:lineRule="exact"/>
              <w:rPr>
                <w:rFonts w:cs="Times New Roman"/>
                <w:sz w:val="18"/>
              </w:rPr>
            </w:pPr>
            <w:r w:rsidRPr="00E10191">
              <w:rPr>
                <w:rFonts w:cs="Times New Roman"/>
                <w:sz w:val="18"/>
              </w:rPr>
              <w:t>Путевые расходы персонала и консультантов</w:t>
            </w:r>
          </w:p>
        </w:tc>
        <w:tc>
          <w:tcPr>
            <w:tcW w:w="1416" w:type="dxa"/>
            <w:shd w:val="clear" w:color="auto" w:fill="auto"/>
            <w:tcMar>
              <w:left w:w="28" w:type="dxa"/>
              <w:right w:w="28" w:type="dxa"/>
            </w:tcMar>
            <w:vAlign w:val="bottom"/>
          </w:tcPr>
          <w:p w14:paraId="62E2C357"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786,64</w:t>
            </w:r>
          </w:p>
        </w:tc>
      </w:tr>
      <w:tr w:rsidR="007E1DB6" w:rsidRPr="00E10191" w14:paraId="7D361B95" w14:textId="77777777" w:rsidTr="009736CA">
        <w:tc>
          <w:tcPr>
            <w:tcW w:w="5954" w:type="dxa"/>
            <w:shd w:val="clear" w:color="auto" w:fill="auto"/>
            <w:tcMar>
              <w:left w:w="28" w:type="dxa"/>
              <w:right w:w="28" w:type="dxa"/>
            </w:tcMar>
          </w:tcPr>
          <w:p w14:paraId="56E03195" w14:textId="77777777" w:rsidR="007E1DB6" w:rsidRPr="00E10191" w:rsidRDefault="007E1DB6" w:rsidP="009736CA">
            <w:pPr>
              <w:spacing w:before="40" w:after="40" w:line="220" w:lineRule="exact"/>
              <w:rPr>
                <w:rFonts w:cs="Times New Roman"/>
                <w:sz w:val="18"/>
              </w:rPr>
            </w:pPr>
            <w:r w:rsidRPr="00E10191">
              <w:rPr>
                <w:rFonts w:cs="Times New Roman"/>
                <w:sz w:val="18"/>
              </w:rPr>
              <w:t>Путевые расходы представителей и участников совещаний и семинаров</w:t>
            </w:r>
          </w:p>
        </w:tc>
        <w:tc>
          <w:tcPr>
            <w:tcW w:w="1416" w:type="dxa"/>
            <w:shd w:val="clear" w:color="auto" w:fill="auto"/>
            <w:tcMar>
              <w:left w:w="28" w:type="dxa"/>
              <w:right w:w="28" w:type="dxa"/>
            </w:tcMar>
            <w:vAlign w:val="bottom"/>
          </w:tcPr>
          <w:p w14:paraId="71DB180A"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(5 647,59)</w:t>
            </w:r>
          </w:p>
        </w:tc>
      </w:tr>
      <w:tr w:rsidR="007E1DB6" w:rsidRPr="00E10191" w14:paraId="326B19FD" w14:textId="77777777" w:rsidTr="009736CA">
        <w:tc>
          <w:tcPr>
            <w:tcW w:w="5954" w:type="dxa"/>
            <w:shd w:val="clear" w:color="auto" w:fill="auto"/>
            <w:tcMar>
              <w:left w:w="28" w:type="dxa"/>
              <w:right w:w="28" w:type="dxa"/>
            </w:tcMar>
            <w:hideMark/>
          </w:tcPr>
          <w:p w14:paraId="1FCD2F52" w14:textId="77777777" w:rsidR="007E1DB6" w:rsidRPr="00E10191" w:rsidRDefault="007E1DB6" w:rsidP="009736CA">
            <w:pPr>
              <w:spacing w:before="40" w:after="40" w:line="220" w:lineRule="exact"/>
              <w:rPr>
                <w:rFonts w:cs="Times New Roman"/>
                <w:sz w:val="18"/>
                <w:lang w:val="en-GB"/>
              </w:rPr>
            </w:pPr>
            <w:r w:rsidRPr="00E10191">
              <w:rPr>
                <w:rFonts w:cs="Times New Roman"/>
                <w:sz w:val="18"/>
              </w:rPr>
              <w:t>Услуги по контрактам</w:t>
            </w:r>
          </w:p>
        </w:tc>
        <w:tc>
          <w:tcPr>
            <w:tcW w:w="1416" w:type="dxa"/>
            <w:shd w:val="clear" w:color="auto" w:fill="auto"/>
            <w:tcMar>
              <w:left w:w="28" w:type="dxa"/>
              <w:right w:w="28" w:type="dxa"/>
            </w:tcMar>
            <w:vAlign w:val="bottom"/>
          </w:tcPr>
          <w:p w14:paraId="1D9D30F0"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 xml:space="preserve">64 517,17 </w:t>
            </w:r>
          </w:p>
        </w:tc>
      </w:tr>
      <w:tr w:rsidR="007E1DB6" w:rsidRPr="00E10191" w14:paraId="5388BF18" w14:textId="77777777" w:rsidTr="009736CA">
        <w:tc>
          <w:tcPr>
            <w:tcW w:w="5954" w:type="dxa"/>
            <w:shd w:val="clear" w:color="auto" w:fill="auto"/>
            <w:tcMar>
              <w:left w:w="28" w:type="dxa"/>
              <w:right w:w="28" w:type="dxa"/>
            </w:tcMar>
            <w:hideMark/>
          </w:tcPr>
          <w:p w14:paraId="51D0DE98" w14:textId="77777777" w:rsidR="007E1DB6" w:rsidRPr="00E10191" w:rsidRDefault="007E1DB6" w:rsidP="009736CA">
            <w:pPr>
              <w:spacing w:before="40" w:after="40" w:line="220" w:lineRule="exact"/>
              <w:rPr>
                <w:rFonts w:cs="Times New Roman"/>
                <w:sz w:val="18"/>
              </w:rPr>
            </w:pPr>
            <w:r w:rsidRPr="00E10191">
              <w:rPr>
                <w:rFonts w:cs="Times New Roman"/>
                <w:sz w:val="18"/>
              </w:rPr>
              <w:t>Общие операционные и прочие прямые расходы</w:t>
            </w:r>
          </w:p>
        </w:tc>
        <w:tc>
          <w:tcPr>
            <w:tcW w:w="1416" w:type="dxa"/>
            <w:shd w:val="clear" w:color="auto" w:fill="auto"/>
            <w:tcMar>
              <w:left w:w="28" w:type="dxa"/>
              <w:right w:w="28" w:type="dxa"/>
            </w:tcMar>
            <w:vAlign w:val="bottom"/>
          </w:tcPr>
          <w:p w14:paraId="54F84555" w14:textId="77777777" w:rsidR="007E1DB6" w:rsidRPr="00E10191" w:rsidRDefault="007E1DB6" w:rsidP="009736CA">
            <w:pPr>
              <w:spacing w:before="40" w:after="40" w:line="220" w:lineRule="exact"/>
              <w:jc w:val="right"/>
              <w:rPr>
                <w:rFonts w:cs="Times New Roman"/>
                <w:bCs/>
                <w:sz w:val="18"/>
                <w:lang w:val="en-GB"/>
              </w:rPr>
            </w:pPr>
            <w:r w:rsidRPr="00E10191">
              <w:rPr>
                <w:rFonts w:cs="Times New Roman"/>
                <w:sz w:val="18"/>
              </w:rPr>
              <w:t>21 881,24</w:t>
            </w:r>
          </w:p>
        </w:tc>
      </w:tr>
      <w:tr w:rsidR="007E1DB6" w:rsidRPr="00E10191" w14:paraId="1C8A0176" w14:textId="77777777" w:rsidTr="009736CA">
        <w:tc>
          <w:tcPr>
            <w:tcW w:w="5954" w:type="dxa"/>
            <w:shd w:val="clear" w:color="auto" w:fill="auto"/>
            <w:tcMar>
              <w:left w:w="28" w:type="dxa"/>
              <w:right w:w="28" w:type="dxa"/>
            </w:tcMar>
            <w:hideMark/>
          </w:tcPr>
          <w:p w14:paraId="4017E72B" w14:textId="77777777" w:rsidR="007E1DB6" w:rsidRPr="00E10191" w:rsidRDefault="007E1DB6" w:rsidP="009736CA">
            <w:pPr>
              <w:spacing w:before="40" w:after="40" w:line="220" w:lineRule="exact"/>
              <w:rPr>
                <w:rFonts w:cs="Times New Roman"/>
                <w:sz w:val="18"/>
              </w:rPr>
            </w:pPr>
            <w:r w:rsidRPr="00E10191">
              <w:rPr>
                <w:rFonts w:cs="Times New Roman"/>
                <w:sz w:val="18"/>
              </w:rPr>
              <w:t>Оборудование, транспортные средства и мебель</w:t>
            </w:r>
          </w:p>
        </w:tc>
        <w:tc>
          <w:tcPr>
            <w:tcW w:w="1416" w:type="dxa"/>
            <w:shd w:val="clear" w:color="auto" w:fill="auto"/>
            <w:tcMar>
              <w:left w:w="28" w:type="dxa"/>
              <w:right w:w="28" w:type="dxa"/>
            </w:tcMar>
            <w:vAlign w:val="bottom"/>
          </w:tcPr>
          <w:p w14:paraId="700C223A" w14:textId="689165C4" w:rsidR="007E1DB6" w:rsidRPr="00E10191" w:rsidRDefault="007E1DB6" w:rsidP="009736CA">
            <w:pPr>
              <w:spacing w:before="40" w:after="40" w:line="220" w:lineRule="exact"/>
              <w:jc w:val="right"/>
              <w:rPr>
                <w:rFonts w:cs="Times New Roman"/>
                <w:b/>
                <w:bCs/>
                <w:sz w:val="18"/>
                <w:lang w:val="en-GB"/>
              </w:rPr>
            </w:pPr>
            <w:r w:rsidRPr="00E10191">
              <w:rPr>
                <w:rFonts w:cs="Times New Roman"/>
                <w:b/>
                <w:bCs/>
                <w:sz w:val="18"/>
              </w:rPr>
              <w:t>–</w:t>
            </w:r>
          </w:p>
        </w:tc>
      </w:tr>
      <w:tr w:rsidR="007E1DB6" w:rsidRPr="00E10191" w14:paraId="2053198F" w14:textId="77777777" w:rsidTr="009736CA">
        <w:tc>
          <w:tcPr>
            <w:tcW w:w="5954" w:type="dxa"/>
            <w:shd w:val="clear" w:color="auto" w:fill="auto"/>
            <w:tcMar>
              <w:left w:w="28" w:type="dxa"/>
              <w:right w:w="28" w:type="dxa"/>
            </w:tcMar>
            <w:hideMark/>
          </w:tcPr>
          <w:p w14:paraId="7566BF0A" w14:textId="77777777" w:rsidR="007E1DB6" w:rsidRPr="00E10191" w:rsidRDefault="007E1DB6" w:rsidP="009736CA">
            <w:pPr>
              <w:spacing w:before="40" w:after="40" w:line="220" w:lineRule="exact"/>
              <w:rPr>
                <w:rFonts w:cs="Times New Roman"/>
                <w:sz w:val="18"/>
              </w:rPr>
            </w:pPr>
            <w:r w:rsidRPr="00E10191">
              <w:rPr>
                <w:rFonts w:cs="Times New Roman"/>
                <w:sz w:val="18"/>
              </w:rPr>
              <w:t>Гранты (&lt;50 000 долл. США) и стипендии</w:t>
            </w:r>
          </w:p>
        </w:tc>
        <w:tc>
          <w:tcPr>
            <w:tcW w:w="1416" w:type="dxa"/>
            <w:shd w:val="clear" w:color="auto" w:fill="auto"/>
            <w:tcMar>
              <w:left w:w="28" w:type="dxa"/>
              <w:right w:w="28" w:type="dxa"/>
            </w:tcMar>
            <w:vAlign w:val="bottom"/>
          </w:tcPr>
          <w:p w14:paraId="01BBE529" w14:textId="77777777" w:rsidR="007E1DB6" w:rsidRPr="00E10191" w:rsidRDefault="007E1DB6" w:rsidP="009736CA">
            <w:pPr>
              <w:spacing w:before="40" w:after="40" w:line="220" w:lineRule="exact"/>
              <w:jc w:val="right"/>
              <w:rPr>
                <w:rFonts w:cs="Times New Roman"/>
                <w:bCs/>
                <w:sz w:val="18"/>
                <w:lang w:val="en-GB"/>
              </w:rPr>
            </w:pPr>
            <w:r w:rsidRPr="00E10191">
              <w:rPr>
                <w:rFonts w:cs="Times New Roman"/>
                <w:sz w:val="18"/>
              </w:rPr>
              <w:t>(13 218,62)</w:t>
            </w:r>
          </w:p>
        </w:tc>
      </w:tr>
      <w:tr w:rsidR="007E1DB6" w:rsidRPr="00E10191" w14:paraId="5041C68D" w14:textId="77777777" w:rsidTr="009736CA">
        <w:tc>
          <w:tcPr>
            <w:tcW w:w="5954" w:type="dxa"/>
            <w:tcBorders>
              <w:bottom w:val="single" w:sz="4" w:space="0" w:color="auto"/>
            </w:tcBorders>
            <w:shd w:val="clear" w:color="auto" w:fill="auto"/>
            <w:tcMar>
              <w:left w:w="28" w:type="dxa"/>
              <w:right w:w="28" w:type="dxa"/>
            </w:tcMar>
          </w:tcPr>
          <w:p w14:paraId="2F083741" w14:textId="77777777" w:rsidR="007E1DB6" w:rsidRPr="00E10191" w:rsidRDefault="007E1DB6" w:rsidP="009736CA">
            <w:pPr>
              <w:spacing w:before="40" w:after="40" w:line="220" w:lineRule="exact"/>
              <w:rPr>
                <w:rFonts w:cs="Times New Roman"/>
                <w:sz w:val="18"/>
              </w:rPr>
            </w:pPr>
            <w:r w:rsidRPr="00E10191">
              <w:rPr>
                <w:rFonts w:cs="Times New Roman"/>
                <w:sz w:val="18"/>
              </w:rPr>
              <w:t>(Непрямые) расходы на поддержку программ</w:t>
            </w:r>
          </w:p>
        </w:tc>
        <w:tc>
          <w:tcPr>
            <w:tcW w:w="1416" w:type="dxa"/>
            <w:tcBorders>
              <w:bottom w:val="single" w:sz="4" w:space="0" w:color="auto"/>
            </w:tcBorders>
            <w:shd w:val="clear" w:color="auto" w:fill="auto"/>
            <w:tcMar>
              <w:left w:w="28" w:type="dxa"/>
              <w:right w:w="28" w:type="dxa"/>
            </w:tcMar>
            <w:vAlign w:val="bottom"/>
          </w:tcPr>
          <w:p w14:paraId="693C7AD9" w14:textId="77777777" w:rsidR="007E1DB6" w:rsidRPr="00E10191" w:rsidRDefault="007E1DB6" w:rsidP="009736CA">
            <w:pPr>
              <w:spacing w:before="40" w:after="40" w:line="220" w:lineRule="exact"/>
              <w:jc w:val="right"/>
              <w:rPr>
                <w:rFonts w:cs="Times New Roman"/>
                <w:sz w:val="18"/>
                <w:lang w:val="en-GB"/>
              </w:rPr>
            </w:pPr>
            <w:r w:rsidRPr="00E10191">
              <w:rPr>
                <w:rFonts w:cs="Times New Roman"/>
                <w:sz w:val="18"/>
              </w:rPr>
              <w:t>58 973,51</w:t>
            </w:r>
          </w:p>
        </w:tc>
      </w:tr>
      <w:tr w:rsidR="007E1DB6" w:rsidRPr="009736CA" w14:paraId="34B9FD10" w14:textId="77777777" w:rsidTr="009736CA">
        <w:trPr>
          <w:tblHeader/>
        </w:trPr>
        <w:tc>
          <w:tcPr>
            <w:tcW w:w="5954" w:type="dxa"/>
            <w:tcBorders>
              <w:top w:val="single" w:sz="4" w:space="0" w:color="auto"/>
              <w:bottom w:val="single" w:sz="4" w:space="0" w:color="auto"/>
            </w:tcBorders>
            <w:shd w:val="clear" w:color="auto" w:fill="auto"/>
            <w:tcMar>
              <w:left w:w="28" w:type="dxa"/>
              <w:right w:w="28" w:type="dxa"/>
            </w:tcMar>
            <w:vAlign w:val="bottom"/>
            <w:hideMark/>
          </w:tcPr>
          <w:p w14:paraId="3D7724EC" w14:textId="77777777" w:rsidR="007E1DB6" w:rsidRPr="009736CA" w:rsidRDefault="007E1DB6" w:rsidP="009736CA">
            <w:pPr>
              <w:spacing w:before="80" w:after="80" w:line="200" w:lineRule="exact"/>
              <w:ind w:left="283"/>
              <w:rPr>
                <w:rFonts w:cs="Times New Roman"/>
                <w:b/>
                <w:iCs/>
                <w:sz w:val="18"/>
                <w:szCs w:val="18"/>
                <w:lang w:val="en-GB"/>
              </w:rPr>
            </w:pPr>
            <w:r w:rsidRPr="009736CA">
              <w:rPr>
                <w:rFonts w:cs="Times New Roman"/>
                <w:b/>
                <w:iCs/>
                <w:sz w:val="18"/>
                <w:szCs w:val="18"/>
              </w:rPr>
              <w:t>Общая сумма расходов</w:t>
            </w:r>
          </w:p>
        </w:tc>
        <w:tc>
          <w:tcPr>
            <w:tcW w:w="1416" w:type="dxa"/>
            <w:tcBorders>
              <w:top w:val="single" w:sz="4" w:space="0" w:color="auto"/>
              <w:bottom w:val="single" w:sz="4" w:space="0" w:color="auto"/>
            </w:tcBorders>
            <w:shd w:val="clear" w:color="auto" w:fill="auto"/>
            <w:tcMar>
              <w:left w:w="28" w:type="dxa"/>
              <w:right w:w="28" w:type="dxa"/>
            </w:tcMar>
            <w:vAlign w:val="bottom"/>
          </w:tcPr>
          <w:p w14:paraId="1ED03625" w14:textId="77777777" w:rsidR="007E1DB6" w:rsidRPr="009736CA" w:rsidRDefault="007E1DB6" w:rsidP="009736CA">
            <w:pPr>
              <w:spacing w:before="80" w:after="80" w:line="200" w:lineRule="exact"/>
              <w:jc w:val="right"/>
              <w:rPr>
                <w:rFonts w:cs="Times New Roman"/>
                <w:b/>
                <w:iCs/>
                <w:sz w:val="18"/>
                <w:szCs w:val="18"/>
                <w:lang w:val="en-GB"/>
              </w:rPr>
            </w:pPr>
            <w:r w:rsidRPr="009736CA">
              <w:rPr>
                <w:rFonts w:cs="Times New Roman"/>
                <w:b/>
                <w:iCs/>
                <w:sz w:val="18"/>
                <w:szCs w:val="18"/>
              </w:rPr>
              <w:t>512 323,71</w:t>
            </w:r>
          </w:p>
        </w:tc>
      </w:tr>
      <w:tr w:rsidR="007E1DB6" w:rsidRPr="009736CA" w14:paraId="32F98B2E" w14:textId="77777777" w:rsidTr="009736CA">
        <w:tc>
          <w:tcPr>
            <w:tcW w:w="5954" w:type="dxa"/>
            <w:tcBorders>
              <w:top w:val="single" w:sz="4" w:space="0" w:color="auto"/>
            </w:tcBorders>
            <w:shd w:val="clear" w:color="auto" w:fill="auto"/>
            <w:tcMar>
              <w:left w:w="28" w:type="dxa"/>
              <w:right w:w="28" w:type="dxa"/>
            </w:tcMar>
            <w:hideMark/>
          </w:tcPr>
          <w:p w14:paraId="5E2E1D90" w14:textId="77777777" w:rsidR="007E1DB6" w:rsidRPr="009736CA" w:rsidRDefault="007E1DB6" w:rsidP="009736CA">
            <w:pPr>
              <w:spacing w:before="40" w:after="40" w:line="220" w:lineRule="exact"/>
              <w:rPr>
                <w:rFonts w:cs="Times New Roman"/>
                <w:b/>
                <w:bCs/>
                <w:sz w:val="18"/>
              </w:rPr>
            </w:pPr>
            <w:r w:rsidRPr="009736CA">
              <w:rPr>
                <w:rFonts w:cs="Times New Roman"/>
                <w:b/>
                <w:bCs/>
                <w:sz w:val="18"/>
              </w:rPr>
              <w:t>Корректировки расходов за предыдущий год (погашение обязательств)</w:t>
            </w:r>
          </w:p>
        </w:tc>
        <w:tc>
          <w:tcPr>
            <w:tcW w:w="1416" w:type="dxa"/>
            <w:tcBorders>
              <w:top w:val="single" w:sz="4" w:space="0" w:color="auto"/>
            </w:tcBorders>
            <w:shd w:val="clear" w:color="auto" w:fill="auto"/>
            <w:tcMar>
              <w:left w:w="28" w:type="dxa"/>
              <w:right w:w="28" w:type="dxa"/>
            </w:tcMar>
            <w:vAlign w:val="bottom"/>
          </w:tcPr>
          <w:p w14:paraId="2A30F37B" w14:textId="0FA1FF79" w:rsidR="007E1DB6" w:rsidRPr="009736CA" w:rsidRDefault="007E1DB6" w:rsidP="009736CA">
            <w:pPr>
              <w:spacing w:before="40" w:after="40" w:line="220" w:lineRule="exact"/>
              <w:jc w:val="right"/>
              <w:rPr>
                <w:rFonts w:cs="Times New Roman"/>
                <w:b/>
                <w:bCs/>
                <w:sz w:val="18"/>
                <w:lang w:val="en-GB"/>
              </w:rPr>
            </w:pPr>
            <w:r w:rsidRPr="009736CA">
              <w:rPr>
                <w:rFonts w:cs="Times New Roman"/>
                <w:b/>
                <w:bCs/>
                <w:sz w:val="18"/>
              </w:rPr>
              <w:t>–</w:t>
            </w:r>
          </w:p>
        </w:tc>
      </w:tr>
      <w:tr w:rsidR="007E1DB6" w:rsidRPr="009736CA" w14:paraId="21558D76" w14:textId="77777777" w:rsidTr="009736CA">
        <w:tc>
          <w:tcPr>
            <w:tcW w:w="5954" w:type="dxa"/>
            <w:shd w:val="clear" w:color="auto" w:fill="auto"/>
            <w:tcMar>
              <w:left w:w="28" w:type="dxa"/>
              <w:right w:w="28" w:type="dxa"/>
            </w:tcMar>
          </w:tcPr>
          <w:p w14:paraId="2A5D20DB" w14:textId="77777777" w:rsidR="007E1DB6" w:rsidRPr="009736CA" w:rsidRDefault="007E1DB6" w:rsidP="009736CA">
            <w:pPr>
              <w:spacing w:before="40" w:after="40" w:line="220" w:lineRule="exact"/>
              <w:rPr>
                <w:rFonts w:cs="Times New Roman"/>
                <w:b/>
                <w:bCs/>
                <w:sz w:val="18"/>
              </w:rPr>
            </w:pPr>
            <w:r w:rsidRPr="009736CA">
              <w:rPr>
                <w:rFonts w:cs="Times New Roman"/>
                <w:b/>
                <w:bCs/>
                <w:sz w:val="18"/>
              </w:rPr>
              <w:t>Чистое превышение поступлений над расходами (чистая недостача поступлений) за весь период</w:t>
            </w:r>
          </w:p>
        </w:tc>
        <w:tc>
          <w:tcPr>
            <w:tcW w:w="1416" w:type="dxa"/>
            <w:shd w:val="clear" w:color="auto" w:fill="auto"/>
            <w:tcMar>
              <w:left w:w="28" w:type="dxa"/>
              <w:right w:w="28" w:type="dxa"/>
            </w:tcMar>
            <w:vAlign w:val="bottom"/>
          </w:tcPr>
          <w:p w14:paraId="51C22D6D" w14:textId="77777777" w:rsidR="007E1DB6" w:rsidRPr="009736CA" w:rsidRDefault="007E1DB6" w:rsidP="009736CA">
            <w:pPr>
              <w:spacing w:before="40" w:after="40" w:line="220" w:lineRule="exact"/>
              <w:jc w:val="right"/>
              <w:rPr>
                <w:rFonts w:cs="Times New Roman"/>
                <w:b/>
                <w:bCs/>
                <w:sz w:val="18"/>
                <w:lang w:val="en-GB"/>
              </w:rPr>
            </w:pPr>
            <w:r w:rsidRPr="009736CA">
              <w:rPr>
                <w:rFonts w:cs="Times New Roman"/>
                <w:b/>
                <w:bCs/>
                <w:sz w:val="18"/>
              </w:rPr>
              <w:t>(144 497,12)</w:t>
            </w:r>
          </w:p>
        </w:tc>
      </w:tr>
      <w:tr w:rsidR="007E1DB6" w:rsidRPr="009736CA" w14:paraId="60B9635F" w14:textId="77777777" w:rsidTr="009736CA">
        <w:tc>
          <w:tcPr>
            <w:tcW w:w="5954" w:type="dxa"/>
            <w:shd w:val="clear" w:color="auto" w:fill="auto"/>
            <w:tcMar>
              <w:left w:w="28" w:type="dxa"/>
              <w:right w:w="28" w:type="dxa"/>
            </w:tcMar>
            <w:hideMark/>
          </w:tcPr>
          <w:p w14:paraId="6A2099B1" w14:textId="77777777" w:rsidR="007E1DB6" w:rsidRPr="009736CA" w:rsidRDefault="007E1DB6" w:rsidP="009736CA">
            <w:pPr>
              <w:spacing w:before="40" w:after="40" w:line="220" w:lineRule="exact"/>
              <w:rPr>
                <w:rFonts w:cs="Times New Roman"/>
                <w:b/>
                <w:bCs/>
                <w:sz w:val="18"/>
              </w:rPr>
            </w:pPr>
            <w:r w:rsidRPr="009736CA">
              <w:rPr>
                <w:rFonts w:cs="Times New Roman"/>
                <w:b/>
                <w:bCs/>
                <w:sz w:val="18"/>
              </w:rPr>
              <w:t>Начальный баланс средств по состоянию на 1 января 2020 года</w:t>
            </w:r>
          </w:p>
        </w:tc>
        <w:tc>
          <w:tcPr>
            <w:tcW w:w="1416" w:type="dxa"/>
            <w:shd w:val="clear" w:color="auto" w:fill="auto"/>
            <w:tcMar>
              <w:left w:w="28" w:type="dxa"/>
              <w:right w:w="28" w:type="dxa"/>
            </w:tcMar>
            <w:vAlign w:val="bottom"/>
            <w:hideMark/>
          </w:tcPr>
          <w:p w14:paraId="7FB5137B" w14:textId="77777777" w:rsidR="007E1DB6" w:rsidRPr="009736CA" w:rsidRDefault="007E1DB6" w:rsidP="009736CA">
            <w:pPr>
              <w:spacing w:before="40" w:after="40" w:line="220" w:lineRule="exact"/>
              <w:jc w:val="right"/>
              <w:rPr>
                <w:rFonts w:cs="Times New Roman"/>
                <w:b/>
                <w:bCs/>
                <w:sz w:val="18"/>
                <w:lang w:val="en-GB"/>
              </w:rPr>
            </w:pPr>
            <w:r w:rsidRPr="009736CA">
              <w:rPr>
                <w:rFonts w:cs="Times New Roman"/>
                <w:b/>
                <w:bCs/>
                <w:sz w:val="18"/>
              </w:rPr>
              <w:t xml:space="preserve">2 352 992,80 </w:t>
            </w:r>
          </w:p>
        </w:tc>
      </w:tr>
      <w:tr w:rsidR="007E1DB6" w:rsidRPr="009736CA" w14:paraId="32ED0F6C" w14:textId="77777777" w:rsidTr="009736CA">
        <w:tc>
          <w:tcPr>
            <w:tcW w:w="5954" w:type="dxa"/>
            <w:shd w:val="clear" w:color="auto" w:fill="auto"/>
            <w:tcMar>
              <w:left w:w="28" w:type="dxa"/>
              <w:right w:w="28" w:type="dxa"/>
            </w:tcMar>
          </w:tcPr>
          <w:p w14:paraId="43261FEF" w14:textId="56E9310F" w:rsidR="007E1DB6" w:rsidRPr="009736CA" w:rsidRDefault="007E1DB6" w:rsidP="009736CA">
            <w:pPr>
              <w:spacing w:before="40" w:after="40" w:line="220" w:lineRule="exact"/>
              <w:rPr>
                <w:rFonts w:cs="Times New Roman"/>
                <w:b/>
                <w:bCs/>
                <w:sz w:val="18"/>
              </w:rPr>
            </w:pPr>
            <w:r w:rsidRPr="009736CA">
              <w:rPr>
                <w:rFonts w:cs="Times New Roman"/>
                <w:b/>
                <w:bCs/>
                <w:sz w:val="18"/>
              </w:rPr>
              <w:t xml:space="preserve">Непогашенные причитающиеся взносы (предыдущий период </w:t>
            </w:r>
            <w:r w:rsidR="009736CA">
              <w:rPr>
                <w:rFonts w:cs="Times New Roman"/>
                <w:b/>
                <w:bCs/>
                <w:sz w:val="18"/>
              </w:rPr>
              <w:br/>
            </w:r>
            <w:r w:rsidRPr="009736CA">
              <w:rPr>
                <w:rFonts w:cs="Times New Roman"/>
                <w:b/>
                <w:bCs/>
                <w:sz w:val="18"/>
              </w:rPr>
              <w:t>2017–2019 годов)</w:t>
            </w:r>
          </w:p>
        </w:tc>
        <w:tc>
          <w:tcPr>
            <w:tcW w:w="1416" w:type="dxa"/>
            <w:shd w:val="clear" w:color="auto" w:fill="auto"/>
            <w:tcMar>
              <w:left w:w="28" w:type="dxa"/>
              <w:right w:w="28" w:type="dxa"/>
            </w:tcMar>
            <w:vAlign w:val="bottom"/>
          </w:tcPr>
          <w:p w14:paraId="28A3E74C" w14:textId="77777777" w:rsidR="007E1DB6" w:rsidRPr="009736CA" w:rsidRDefault="007E1DB6" w:rsidP="009736CA">
            <w:pPr>
              <w:spacing w:before="40" w:after="40" w:line="220" w:lineRule="exact"/>
              <w:jc w:val="right"/>
              <w:rPr>
                <w:rFonts w:cs="Times New Roman"/>
                <w:b/>
                <w:bCs/>
                <w:sz w:val="18"/>
                <w:lang w:val="en-GB"/>
              </w:rPr>
            </w:pPr>
            <w:r w:rsidRPr="009736CA">
              <w:rPr>
                <w:rFonts w:cs="Times New Roman"/>
                <w:b/>
                <w:bCs/>
                <w:sz w:val="18"/>
              </w:rPr>
              <w:t>(105 000,00)</w:t>
            </w:r>
          </w:p>
        </w:tc>
      </w:tr>
      <w:tr w:rsidR="007E1DB6" w:rsidRPr="009736CA" w14:paraId="09A13A20" w14:textId="77777777" w:rsidTr="009736CA">
        <w:tc>
          <w:tcPr>
            <w:tcW w:w="5954" w:type="dxa"/>
            <w:tcBorders>
              <w:bottom w:val="single" w:sz="4" w:space="0" w:color="auto"/>
            </w:tcBorders>
            <w:shd w:val="clear" w:color="auto" w:fill="auto"/>
            <w:tcMar>
              <w:left w:w="28" w:type="dxa"/>
              <w:right w:w="28" w:type="dxa"/>
            </w:tcMar>
            <w:hideMark/>
          </w:tcPr>
          <w:p w14:paraId="4B7580A5" w14:textId="77777777" w:rsidR="007E1DB6" w:rsidRPr="009736CA" w:rsidRDefault="007E1DB6" w:rsidP="009736CA">
            <w:pPr>
              <w:spacing w:before="40" w:after="40" w:line="220" w:lineRule="exact"/>
              <w:rPr>
                <w:rFonts w:cs="Times New Roman"/>
                <w:b/>
                <w:bCs/>
                <w:sz w:val="18"/>
              </w:rPr>
            </w:pPr>
            <w:r w:rsidRPr="009736CA">
              <w:rPr>
                <w:rFonts w:cs="Times New Roman"/>
                <w:b/>
                <w:bCs/>
                <w:sz w:val="18"/>
              </w:rPr>
              <w:t>Непогашенные причитающиеся взносы в 2020 году</w:t>
            </w:r>
          </w:p>
        </w:tc>
        <w:tc>
          <w:tcPr>
            <w:tcW w:w="1416" w:type="dxa"/>
            <w:tcBorders>
              <w:bottom w:val="single" w:sz="4" w:space="0" w:color="auto"/>
            </w:tcBorders>
            <w:shd w:val="clear" w:color="auto" w:fill="auto"/>
            <w:tcMar>
              <w:left w:w="28" w:type="dxa"/>
              <w:right w:w="28" w:type="dxa"/>
            </w:tcMar>
            <w:vAlign w:val="bottom"/>
          </w:tcPr>
          <w:p w14:paraId="75D50EAF" w14:textId="2AD55117" w:rsidR="007E1DB6" w:rsidRPr="009736CA" w:rsidRDefault="007E1DB6" w:rsidP="009736CA">
            <w:pPr>
              <w:spacing w:before="40" w:after="40" w:line="220" w:lineRule="exact"/>
              <w:jc w:val="right"/>
              <w:rPr>
                <w:rFonts w:cs="Times New Roman"/>
                <w:b/>
                <w:bCs/>
                <w:sz w:val="18"/>
                <w:lang w:val="en-GB"/>
              </w:rPr>
            </w:pPr>
            <w:r w:rsidRPr="009736CA">
              <w:rPr>
                <w:rFonts w:cs="Times New Roman"/>
                <w:b/>
                <w:bCs/>
                <w:sz w:val="18"/>
              </w:rPr>
              <w:t>–</w:t>
            </w:r>
          </w:p>
        </w:tc>
      </w:tr>
      <w:tr w:rsidR="007E1DB6" w:rsidRPr="009736CA" w14:paraId="45128BAB" w14:textId="77777777" w:rsidTr="009736CA">
        <w:tc>
          <w:tcPr>
            <w:tcW w:w="5954" w:type="dxa"/>
            <w:tcBorders>
              <w:top w:val="single" w:sz="4" w:space="0" w:color="auto"/>
              <w:bottom w:val="single" w:sz="12" w:space="0" w:color="auto"/>
            </w:tcBorders>
            <w:shd w:val="clear" w:color="auto" w:fill="auto"/>
            <w:tcMar>
              <w:left w:w="28" w:type="dxa"/>
              <w:right w:w="28" w:type="dxa"/>
            </w:tcMar>
            <w:hideMark/>
          </w:tcPr>
          <w:p w14:paraId="093F9C7E" w14:textId="77777777" w:rsidR="007E1DB6" w:rsidRPr="009736CA" w:rsidRDefault="007E1DB6" w:rsidP="009736CA">
            <w:pPr>
              <w:spacing w:before="80" w:after="80" w:line="220" w:lineRule="exact"/>
              <w:ind w:left="283"/>
              <w:rPr>
                <w:rFonts w:cs="Times New Roman"/>
                <w:b/>
                <w:sz w:val="18"/>
              </w:rPr>
            </w:pPr>
            <w:r w:rsidRPr="009736CA">
              <w:rPr>
                <w:rFonts w:cs="Times New Roman"/>
                <w:b/>
                <w:sz w:val="18"/>
              </w:rPr>
              <w:t>Общий баланс средств по состоянию на 31 декабря 2020 года</w:t>
            </w:r>
          </w:p>
        </w:tc>
        <w:tc>
          <w:tcPr>
            <w:tcW w:w="1416" w:type="dxa"/>
            <w:tcBorders>
              <w:top w:val="single" w:sz="4" w:space="0" w:color="auto"/>
              <w:bottom w:val="single" w:sz="12" w:space="0" w:color="auto"/>
            </w:tcBorders>
            <w:shd w:val="clear" w:color="auto" w:fill="auto"/>
            <w:tcMar>
              <w:left w:w="28" w:type="dxa"/>
              <w:right w:w="28" w:type="dxa"/>
            </w:tcMar>
            <w:vAlign w:val="bottom"/>
            <w:hideMark/>
          </w:tcPr>
          <w:p w14:paraId="68635075" w14:textId="77777777" w:rsidR="007E1DB6" w:rsidRPr="009736CA" w:rsidRDefault="007E1DB6" w:rsidP="009736CA">
            <w:pPr>
              <w:spacing w:before="80" w:after="80" w:line="220" w:lineRule="exact"/>
              <w:jc w:val="right"/>
              <w:rPr>
                <w:rFonts w:cs="Times New Roman"/>
                <w:b/>
                <w:sz w:val="18"/>
                <w:lang w:val="en-GB"/>
              </w:rPr>
            </w:pPr>
            <w:r w:rsidRPr="009736CA">
              <w:rPr>
                <w:rFonts w:cs="Times New Roman"/>
                <w:b/>
                <w:sz w:val="18"/>
              </w:rPr>
              <w:t xml:space="preserve">2 208 495 </w:t>
            </w:r>
          </w:p>
        </w:tc>
      </w:tr>
    </w:tbl>
    <w:p w14:paraId="52281BEE" w14:textId="39E162EA" w:rsidR="007E1DB6" w:rsidRPr="009736CA" w:rsidRDefault="009736CA" w:rsidP="009736CA">
      <w:pPr>
        <w:pStyle w:val="H23G"/>
        <w:rPr>
          <w:b w:val="0"/>
          <w:bCs/>
          <w:i/>
          <w:sz w:val="16"/>
          <w:szCs w:val="16"/>
        </w:rPr>
      </w:pPr>
      <w:r w:rsidRPr="009736CA">
        <w:rPr>
          <w:b w:val="0"/>
          <w:bCs/>
        </w:rPr>
        <w:lastRenderedPageBreak/>
        <w:tab/>
      </w:r>
      <w:r w:rsidRPr="009736CA">
        <w:rPr>
          <w:b w:val="0"/>
          <w:bCs/>
        </w:rPr>
        <w:tab/>
      </w:r>
      <w:r w:rsidR="007E1DB6" w:rsidRPr="009736CA">
        <w:rPr>
          <w:b w:val="0"/>
          <w:bCs/>
        </w:rPr>
        <w:t>Таблица 2</w:t>
      </w:r>
      <w:r w:rsidRPr="009736CA">
        <w:rPr>
          <w:b w:val="0"/>
          <w:bCs/>
        </w:rPr>
        <w:br/>
      </w:r>
      <w:r w:rsidR="007E1DB6" w:rsidRPr="007E1DB6">
        <w:t>Взносы в Фонд добровольных взносов по оказанию финансовой и технической помощи в осуществлении процесса универсального периодического обзора со</w:t>
      </w:r>
      <w:r>
        <w:rPr>
          <w:lang w:val="en-US"/>
        </w:rPr>
        <w:t> </w:t>
      </w:r>
      <w:r w:rsidR="007E1DB6" w:rsidRPr="007E1DB6">
        <w:t>времени учреждения Фонда по 31 декабря 2020 года</w:t>
      </w:r>
      <w:r>
        <w:br/>
      </w:r>
      <w:r w:rsidR="007E1DB6" w:rsidRPr="009736CA">
        <w:rPr>
          <w:b w:val="0"/>
          <w:bCs/>
          <w:i/>
          <w:iCs/>
          <w:sz w:val="16"/>
          <w:szCs w:val="16"/>
        </w:rPr>
        <w:t>(в долл. США)</w:t>
      </w:r>
    </w:p>
    <w:tbl>
      <w:tblPr>
        <w:tblW w:w="7370" w:type="dxa"/>
        <w:tblInd w:w="1134" w:type="dxa"/>
        <w:tblLayout w:type="fixed"/>
        <w:tblCellMar>
          <w:left w:w="0" w:type="dxa"/>
          <w:right w:w="0" w:type="dxa"/>
        </w:tblCellMar>
        <w:tblLook w:val="04A0" w:firstRow="1" w:lastRow="0" w:firstColumn="1" w:lastColumn="0" w:noHBand="0" w:noVBand="1"/>
      </w:tblPr>
      <w:tblGrid>
        <w:gridCol w:w="6096"/>
        <w:gridCol w:w="1274"/>
      </w:tblGrid>
      <w:tr w:rsidR="007E1DB6" w:rsidRPr="009736CA" w14:paraId="73F1B73F" w14:textId="77777777" w:rsidTr="009736CA">
        <w:trPr>
          <w:tblHeader/>
        </w:trPr>
        <w:tc>
          <w:tcPr>
            <w:tcW w:w="6096" w:type="dxa"/>
            <w:tcBorders>
              <w:top w:val="single" w:sz="4" w:space="0" w:color="auto"/>
              <w:bottom w:val="single" w:sz="12" w:space="0" w:color="auto"/>
            </w:tcBorders>
            <w:shd w:val="clear" w:color="auto" w:fill="auto"/>
            <w:tcMar>
              <w:left w:w="28" w:type="dxa"/>
              <w:right w:w="28" w:type="dxa"/>
            </w:tcMar>
            <w:vAlign w:val="bottom"/>
          </w:tcPr>
          <w:p w14:paraId="67C44B21" w14:textId="77777777" w:rsidR="007E1DB6" w:rsidRPr="009736CA" w:rsidRDefault="007E1DB6" w:rsidP="009736CA">
            <w:pPr>
              <w:spacing w:before="80" w:after="80" w:line="200" w:lineRule="exact"/>
              <w:ind w:left="28"/>
              <w:rPr>
                <w:rFonts w:cs="Times New Roman"/>
                <w:i/>
                <w:sz w:val="16"/>
                <w:lang w:val="en-GB"/>
              </w:rPr>
            </w:pPr>
            <w:r w:rsidRPr="009736CA">
              <w:rPr>
                <w:rFonts w:cs="Times New Roman"/>
                <w:i/>
                <w:sz w:val="16"/>
              </w:rPr>
              <w:t>Донор</w:t>
            </w:r>
          </w:p>
        </w:tc>
        <w:tc>
          <w:tcPr>
            <w:tcW w:w="1274" w:type="dxa"/>
            <w:tcBorders>
              <w:top w:val="single" w:sz="4" w:space="0" w:color="auto"/>
              <w:bottom w:val="single" w:sz="12" w:space="0" w:color="auto"/>
            </w:tcBorders>
            <w:shd w:val="clear" w:color="auto" w:fill="auto"/>
            <w:tcMar>
              <w:left w:w="28" w:type="dxa"/>
              <w:right w:w="28" w:type="dxa"/>
            </w:tcMar>
            <w:vAlign w:val="bottom"/>
          </w:tcPr>
          <w:p w14:paraId="708330BD" w14:textId="77777777" w:rsidR="007E1DB6" w:rsidRPr="009736CA" w:rsidRDefault="007E1DB6" w:rsidP="009736CA">
            <w:pPr>
              <w:spacing w:before="80" w:after="80" w:line="200" w:lineRule="exact"/>
              <w:ind w:left="28"/>
              <w:jc w:val="right"/>
              <w:rPr>
                <w:rFonts w:cs="Times New Roman"/>
                <w:i/>
                <w:sz w:val="16"/>
                <w:lang w:val="en-GB"/>
              </w:rPr>
            </w:pPr>
            <w:r w:rsidRPr="009736CA">
              <w:rPr>
                <w:rFonts w:cs="Times New Roman"/>
                <w:i/>
                <w:sz w:val="16"/>
              </w:rPr>
              <w:t xml:space="preserve">Размер взноса </w:t>
            </w:r>
          </w:p>
        </w:tc>
      </w:tr>
      <w:tr w:rsidR="007E1DB6" w:rsidRPr="009736CA" w14:paraId="46A6FF34" w14:textId="77777777" w:rsidTr="009736CA">
        <w:tc>
          <w:tcPr>
            <w:tcW w:w="6096" w:type="dxa"/>
            <w:shd w:val="clear" w:color="auto" w:fill="auto"/>
            <w:tcMar>
              <w:left w:w="28" w:type="dxa"/>
              <w:right w:w="28" w:type="dxa"/>
            </w:tcMar>
          </w:tcPr>
          <w:p w14:paraId="7B1F53D1" w14:textId="77777777" w:rsidR="007E1DB6" w:rsidRPr="009736CA" w:rsidRDefault="007E1DB6" w:rsidP="009736CA">
            <w:pPr>
              <w:spacing w:before="40" w:after="40" w:line="220" w:lineRule="exact"/>
              <w:rPr>
                <w:rFonts w:cs="Times New Roman"/>
                <w:b/>
                <w:sz w:val="18"/>
                <w:lang w:val="en-GB"/>
              </w:rPr>
            </w:pPr>
            <w:r w:rsidRPr="009736CA">
              <w:rPr>
                <w:rFonts w:cs="Times New Roman"/>
                <w:b/>
                <w:bCs/>
                <w:sz w:val="18"/>
              </w:rPr>
              <w:t>Двухгодичный период 2008–2009 годов</w:t>
            </w:r>
          </w:p>
        </w:tc>
        <w:tc>
          <w:tcPr>
            <w:tcW w:w="1274" w:type="dxa"/>
            <w:shd w:val="clear" w:color="auto" w:fill="auto"/>
            <w:tcMar>
              <w:left w:w="28" w:type="dxa"/>
              <w:right w:w="28" w:type="dxa"/>
            </w:tcMar>
            <w:vAlign w:val="bottom"/>
          </w:tcPr>
          <w:p w14:paraId="7BDF7561" w14:textId="77777777" w:rsidR="007E1DB6" w:rsidRPr="009736CA" w:rsidRDefault="007E1DB6" w:rsidP="009736CA">
            <w:pPr>
              <w:spacing w:before="40" w:after="40" w:line="220" w:lineRule="exact"/>
              <w:jc w:val="right"/>
              <w:rPr>
                <w:rFonts w:cs="Times New Roman"/>
                <w:sz w:val="18"/>
                <w:lang w:val="en-GB"/>
              </w:rPr>
            </w:pPr>
          </w:p>
        </w:tc>
      </w:tr>
      <w:tr w:rsidR="007E1DB6" w:rsidRPr="009736CA" w14:paraId="1E4B2349" w14:textId="77777777" w:rsidTr="009736CA">
        <w:tc>
          <w:tcPr>
            <w:tcW w:w="6096" w:type="dxa"/>
            <w:shd w:val="clear" w:color="auto" w:fill="auto"/>
            <w:tcMar>
              <w:left w:w="28" w:type="dxa"/>
              <w:right w:w="28" w:type="dxa"/>
            </w:tcMar>
          </w:tcPr>
          <w:p w14:paraId="0F993633"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Колумбия</w:t>
            </w:r>
          </w:p>
        </w:tc>
        <w:tc>
          <w:tcPr>
            <w:tcW w:w="1274" w:type="dxa"/>
            <w:shd w:val="clear" w:color="auto" w:fill="auto"/>
            <w:tcMar>
              <w:left w:w="28" w:type="dxa"/>
              <w:right w:w="28" w:type="dxa"/>
            </w:tcMar>
            <w:vAlign w:val="bottom"/>
          </w:tcPr>
          <w:p w14:paraId="03C100DF"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40 000</w:t>
            </w:r>
          </w:p>
        </w:tc>
      </w:tr>
      <w:tr w:rsidR="007E1DB6" w:rsidRPr="009736CA" w14:paraId="6D918904" w14:textId="77777777" w:rsidTr="009736CA">
        <w:tc>
          <w:tcPr>
            <w:tcW w:w="6096" w:type="dxa"/>
            <w:shd w:val="clear" w:color="auto" w:fill="auto"/>
            <w:tcMar>
              <w:left w:w="28" w:type="dxa"/>
              <w:right w:w="28" w:type="dxa"/>
            </w:tcMar>
          </w:tcPr>
          <w:p w14:paraId="43956ACE"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Российская Федерация</w:t>
            </w:r>
          </w:p>
        </w:tc>
        <w:tc>
          <w:tcPr>
            <w:tcW w:w="1274" w:type="dxa"/>
            <w:shd w:val="clear" w:color="auto" w:fill="auto"/>
            <w:tcMar>
              <w:left w:w="28" w:type="dxa"/>
              <w:right w:w="28" w:type="dxa"/>
            </w:tcMar>
            <w:vAlign w:val="bottom"/>
          </w:tcPr>
          <w:p w14:paraId="562F3F05"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450 000</w:t>
            </w:r>
          </w:p>
        </w:tc>
      </w:tr>
      <w:tr w:rsidR="007E1DB6" w:rsidRPr="009736CA" w14:paraId="62127C36" w14:textId="77777777" w:rsidTr="009736CA">
        <w:tc>
          <w:tcPr>
            <w:tcW w:w="6096" w:type="dxa"/>
            <w:shd w:val="clear" w:color="auto" w:fill="auto"/>
            <w:tcMar>
              <w:left w:w="28" w:type="dxa"/>
              <w:right w:w="28" w:type="dxa"/>
            </w:tcMar>
          </w:tcPr>
          <w:p w14:paraId="0342555E" w14:textId="77777777" w:rsidR="007E1DB6" w:rsidRPr="009736CA" w:rsidRDefault="007E1DB6" w:rsidP="009736CA">
            <w:pPr>
              <w:spacing w:before="40" w:after="40" w:line="220" w:lineRule="exact"/>
              <w:rPr>
                <w:rFonts w:cs="Times New Roman"/>
                <w:sz w:val="18"/>
              </w:rPr>
            </w:pPr>
            <w:r w:rsidRPr="009736CA">
              <w:rPr>
                <w:rFonts w:cs="Times New Roman"/>
                <w:sz w:val="18"/>
              </w:rPr>
              <w:t>Соединенное Королевство Великобритании и Северной Ирландии</w:t>
            </w:r>
          </w:p>
        </w:tc>
        <w:tc>
          <w:tcPr>
            <w:tcW w:w="1274" w:type="dxa"/>
            <w:shd w:val="clear" w:color="auto" w:fill="auto"/>
            <w:tcMar>
              <w:left w:w="28" w:type="dxa"/>
              <w:right w:w="28" w:type="dxa"/>
            </w:tcMar>
            <w:vAlign w:val="bottom"/>
          </w:tcPr>
          <w:p w14:paraId="22D1B4D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45 326</w:t>
            </w:r>
          </w:p>
        </w:tc>
      </w:tr>
      <w:tr w:rsidR="007E1DB6" w:rsidRPr="009736CA" w14:paraId="510A6204" w14:textId="77777777" w:rsidTr="009736CA">
        <w:tc>
          <w:tcPr>
            <w:tcW w:w="6096" w:type="dxa"/>
            <w:shd w:val="clear" w:color="auto" w:fill="auto"/>
            <w:tcMar>
              <w:left w:w="28" w:type="dxa"/>
              <w:right w:w="28" w:type="dxa"/>
            </w:tcMar>
          </w:tcPr>
          <w:p w14:paraId="7A33FCA1" w14:textId="362A11FF" w:rsidR="007E1DB6" w:rsidRPr="009736CA" w:rsidRDefault="007E1DB6" w:rsidP="009736CA">
            <w:pPr>
              <w:spacing w:before="40" w:after="40" w:line="220" w:lineRule="exact"/>
              <w:rPr>
                <w:rFonts w:cs="Times New Roman"/>
                <w:b/>
                <w:sz w:val="18"/>
                <w:lang w:val="en-GB"/>
              </w:rPr>
            </w:pPr>
            <w:r w:rsidRPr="009736CA">
              <w:rPr>
                <w:rFonts w:cs="Times New Roman"/>
                <w:b/>
                <w:bCs/>
                <w:sz w:val="18"/>
              </w:rPr>
              <w:t>Двухгодичный период 2010–2011 годов</w:t>
            </w:r>
          </w:p>
        </w:tc>
        <w:tc>
          <w:tcPr>
            <w:tcW w:w="1274" w:type="dxa"/>
            <w:shd w:val="clear" w:color="auto" w:fill="auto"/>
            <w:tcMar>
              <w:left w:w="28" w:type="dxa"/>
              <w:right w:w="28" w:type="dxa"/>
            </w:tcMar>
            <w:vAlign w:val="bottom"/>
          </w:tcPr>
          <w:p w14:paraId="376FA499" w14:textId="77777777" w:rsidR="007E1DB6" w:rsidRPr="009736CA" w:rsidRDefault="007E1DB6" w:rsidP="009736CA">
            <w:pPr>
              <w:spacing w:before="40" w:after="40" w:line="220" w:lineRule="exact"/>
              <w:jc w:val="right"/>
              <w:rPr>
                <w:rFonts w:cs="Times New Roman"/>
                <w:sz w:val="18"/>
                <w:lang w:val="en-GB"/>
              </w:rPr>
            </w:pPr>
          </w:p>
        </w:tc>
      </w:tr>
      <w:tr w:rsidR="007E1DB6" w:rsidRPr="009736CA" w14:paraId="0F0CF68E" w14:textId="77777777" w:rsidTr="009736CA">
        <w:tc>
          <w:tcPr>
            <w:tcW w:w="6096" w:type="dxa"/>
            <w:shd w:val="clear" w:color="auto" w:fill="auto"/>
            <w:tcMar>
              <w:left w:w="28" w:type="dxa"/>
              <w:right w:w="28" w:type="dxa"/>
            </w:tcMar>
          </w:tcPr>
          <w:p w14:paraId="165F0487"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 xml:space="preserve">Германия </w:t>
            </w:r>
          </w:p>
        </w:tc>
        <w:tc>
          <w:tcPr>
            <w:tcW w:w="1274" w:type="dxa"/>
            <w:shd w:val="clear" w:color="auto" w:fill="auto"/>
            <w:tcMar>
              <w:left w:w="28" w:type="dxa"/>
              <w:right w:w="28" w:type="dxa"/>
            </w:tcMar>
            <w:vAlign w:val="bottom"/>
          </w:tcPr>
          <w:p w14:paraId="563D770C"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 xml:space="preserve">148 148 </w:t>
            </w:r>
          </w:p>
        </w:tc>
      </w:tr>
      <w:tr w:rsidR="007E1DB6" w:rsidRPr="009736CA" w14:paraId="5E5BC388" w14:textId="77777777" w:rsidTr="009736CA">
        <w:tc>
          <w:tcPr>
            <w:tcW w:w="6096" w:type="dxa"/>
            <w:shd w:val="clear" w:color="auto" w:fill="auto"/>
            <w:tcMar>
              <w:left w:w="28" w:type="dxa"/>
              <w:right w:w="28" w:type="dxa"/>
            </w:tcMar>
          </w:tcPr>
          <w:p w14:paraId="7F5B6E56"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Марокко</w:t>
            </w:r>
          </w:p>
        </w:tc>
        <w:tc>
          <w:tcPr>
            <w:tcW w:w="1274" w:type="dxa"/>
            <w:shd w:val="clear" w:color="auto" w:fill="auto"/>
            <w:tcMar>
              <w:left w:w="28" w:type="dxa"/>
              <w:right w:w="28" w:type="dxa"/>
            </w:tcMar>
            <w:vAlign w:val="bottom"/>
          </w:tcPr>
          <w:p w14:paraId="71A4E7C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500 000</w:t>
            </w:r>
          </w:p>
        </w:tc>
      </w:tr>
      <w:tr w:rsidR="007E1DB6" w:rsidRPr="009736CA" w14:paraId="39866C8B" w14:textId="77777777" w:rsidTr="009736CA">
        <w:tc>
          <w:tcPr>
            <w:tcW w:w="6096" w:type="dxa"/>
            <w:shd w:val="clear" w:color="auto" w:fill="auto"/>
            <w:tcMar>
              <w:left w:w="28" w:type="dxa"/>
              <w:right w:w="28" w:type="dxa"/>
            </w:tcMar>
          </w:tcPr>
          <w:p w14:paraId="01693252"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Российская Федерация</w:t>
            </w:r>
          </w:p>
        </w:tc>
        <w:tc>
          <w:tcPr>
            <w:tcW w:w="1274" w:type="dxa"/>
            <w:shd w:val="clear" w:color="auto" w:fill="auto"/>
            <w:tcMar>
              <w:left w:w="28" w:type="dxa"/>
              <w:right w:w="28" w:type="dxa"/>
            </w:tcMar>
            <w:vAlign w:val="bottom"/>
          </w:tcPr>
          <w:p w14:paraId="3BBC1535"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200 000</w:t>
            </w:r>
          </w:p>
        </w:tc>
      </w:tr>
      <w:tr w:rsidR="007E1DB6" w:rsidRPr="009736CA" w14:paraId="2DE7428F" w14:textId="77777777" w:rsidTr="009736CA">
        <w:tc>
          <w:tcPr>
            <w:tcW w:w="6096" w:type="dxa"/>
            <w:shd w:val="clear" w:color="auto" w:fill="auto"/>
            <w:tcMar>
              <w:left w:w="28" w:type="dxa"/>
              <w:right w:w="28" w:type="dxa"/>
            </w:tcMar>
          </w:tcPr>
          <w:p w14:paraId="74FEF113" w14:textId="77777777" w:rsidR="007E1DB6" w:rsidRPr="009736CA" w:rsidRDefault="007E1DB6" w:rsidP="009736CA">
            <w:pPr>
              <w:spacing w:before="40" w:after="40" w:line="220" w:lineRule="exact"/>
              <w:rPr>
                <w:rFonts w:cs="Times New Roman"/>
                <w:sz w:val="18"/>
              </w:rPr>
            </w:pPr>
            <w:r w:rsidRPr="009736CA">
              <w:rPr>
                <w:rFonts w:cs="Times New Roman"/>
                <w:sz w:val="18"/>
              </w:rPr>
              <w:t>Соединенное Королевство Великобритании и Северной Ирландии</w:t>
            </w:r>
          </w:p>
        </w:tc>
        <w:tc>
          <w:tcPr>
            <w:tcW w:w="1274" w:type="dxa"/>
            <w:shd w:val="clear" w:color="auto" w:fill="auto"/>
            <w:tcMar>
              <w:left w:w="28" w:type="dxa"/>
              <w:right w:w="28" w:type="dxa"/>
            </w:tcMar>
            <w:vAlign w:val="bottom"/>
          </w:tcPr>
          <w:p w14:paraId="73736B46"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133 707</w:t>
            </w:r>
          </w:p>
        </w:tc>
      </w:tr>
      <w:tr w:rsidR="007E1DB6" w:rsidRPr="009736CA" w14:paraId="601FFE17" w14:textId="77777777" w:rsidTr="009736CA">
        <w:tc>
          <w:tcPr>
            <w:tcW w:w="6096" w:type="dxa"/>
            <w:shd w:val="clear" w:color="auto" w:fill="auto"/>
            <w:tcMar>
              <w:left w:w="28" w:type="dxa"/>
              <w:right w:w="28" w:type="dxa"/>
            </w:tcMar>
          </w:tcPr>
          <w:p w14:paraId="1BF1319B" w14:textId="07013862" w:rsidR="007E1DB6" w:rsidRPr="009736CA" w:rsidRDefault="007E1DB6" w:rsidP="009736CA">
            <w:pPr>
              <w:spacing w:before="40" w:after="40" w:line="220" w:lineRule="exact"/>
              <w:rPr>
                <w:rFonts w:cs="Times New Roman"/>
                <w:b/>
                <w:sz w:val="18"/>
                <w:lang w:val="en-GB"/>
              </w:rPr>
            </w:pPr>
            <w:r w:rsidRPr="009736CA">
              <w:rPr>
                <w:rFonts w:cs="Times New Roman"/>
                <w:b/>
                <w:bCs/>
                <w:sz w:val="18"/>
              </w:rPr>
              <w:t>Двухгодичный период 2012–2013 годов</w:t>
            </w:r>
          </w:p>
        </w:tc>
        <w:tc>
          <w:tcPr>
            <w:tcW w:w="1274" w:type="dxa"/>
            <w:shd w:val="clear" w:color="auto" w:fill="auto"/>
            <w:tcMar>
              <w:left w:w="28" w:type="dxa"/>
              <w:right w:w="28" w:type="dxa"/>
            </w:tcMar>
            <w:vAlign w:val="bottom"/>
          </w:tcPr>
          <w:p w14:paraId="0F08CFFE" w14:textId="77777777" w:rsidR="007E1DB6" w:rsidRPr="009736CA" w:rsidRDefault="007E1DB6" w:rsidP="009736CA">
            <w:pPr>
              <w:spacing w:before="40" w:after="40" w:line="220" w:lineRule="exact"/>
              <w:jc w:val="right"/>
              <w:rPr>
                <w:rFonts w:cs="Times New Roman"/>
                <w:sz w:val="18"/>
                <w:lang w:val="en-GB"/>
              </w:rPr>
            </w:pPr>
          </w:p>
        </w:tc>
      </w:tr>
      <w:tr w:rsidR="007E1DB6" w:rsidRPr="009736CA" w14:paraId="5309C138" w14:textId="77777777" w:rsidTr="009736CA">
        <w:tc>
          <w:tcPr>
            <w:tcW w:w="6096" w:type="dxa"/>
            <w:shd w:val="clear" w:color="auto" w:fill="auto"/>
            <w:tcMar>
              <w:left w:w="28" w:type="dxa"/>
              <w:right w:w="28" w:type="dxa"/>
            </w:tcMar>
          </w:tcPr>
          <w:p w14:paraId="4663A8BF"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 xml:space="preserve">Австралия </w:t>
            </w:r>
          </w:p>
        </w:tc>
        <w:tc>
          <w:tcPr>
            <w:tcW w:w="1274" w:type="dxa"/>
            <w:shd w:val="clear" w:color="auto" w:fill="auto"/>
            <w:tcMar>
              <w:left w:w="28" w:type="dxa"/>
              <w:right w:w="28" w:type="dxa"/>
            </w:tcMar>
            <w:vAlign w:val="bottom"/>
          </w:tcPr>
          <w:p w14:paraId="784D92E8"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387 580</w:t>
            </w:r>
          </w:p>
        </w:tc>
      </w:tr>
      <w:tr w:rsidR="007E1DB6" w:rsidRPr="009736CA" w14:paraId="33AC83EA" w14:textId="77777777" w:rsidTr="009736CA">
        <w:tc>
          <w:tcPr>
            <w:tcW w:w="6096" w:type="dxa"/>
            <w:shd w:val="clear" w:color="auto" w:fill="auto"/>
            <w:tcMar>
              <w:left w:w="28" w:type="dxa"/>
              <w:right w:w="28" w:type="dxa"/>
            </w:tcMar>
          </w:tcPr>
          <w:p w14:paraId="384673C3"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Германия</w:t>
            </w:r>
          </w:p>
        </w:tc>
        <w:tc>
          <w:tcPr>
            <w:tcW w:w="1274" w:type="dxa"/>
            <w:shd w:val="clear" w:color="auto" w:fill="auto"/>
            <w:tcMar>
              <w:left w:w="28" w:type="dxa"/>
              <w:right w:w="28" w:type="dxa"/>
            </w:tcMar>
            <w:vAlign w:val="bottom"/>
          </w:tcPr>
          <w:p w14:paraId="01D3C155"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475 664</w:t>
            </w:r>
          </w:p>
        </w:tc>
      </w:tr>
      <w:tr w:rsidR="007E1DB6" w:rsidRPr="009736CA" w14:paraId="50DF1546" w14:textId="77777777" w:rsidTr="009736CA">
        <w:tc>
          <w:tcPr>
            <w:tcW w:w="6096" w:type="dxa"/>
            <w:shd w:val="clear" w:color="auto" w:fill="auto"/>
            <w:tcMar>
              <w:left w:w="28" w:type="dxa"/>
              <w:right w:w="28" w:type="dxa"/>
            </w:tcMar>
          </w:tcPr>
          <w:p w14:paraId="7C4D7E06"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 xml:space="preserve">Казахстан </w:t>
            </w:r>
          </w:p>
        </w:tc>
        <w:tc>
          <w:tcPr>
            <w:tcW w:w="1274" w:type="dxa"/>
            <w:shd w:val="clear" w:color="auto" w:fill="auto"/>
            <w:tcMar>
              <w:left w:w="28" w:type="dxa"/>
              <w:right w:w="28" w:type="dxa"/>
            </w:tcMar>
            <w:vAlign w:val="bottom"/>
          </w:tcPr>
          <w:p w14:paraId="43E8B11A"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 xml:space="preserve">9 975 </w:t>
            </w:r>
          </w:p>
        </w:tc>
      </w:tr>
      <w:tr w:rsidR="007E1DB6" w:rsidRPr="009736CA" w14:paraId="4412195C" w14:textId="77777777" w:rsidTr="009736CA">
        <w:tc>
          <w:tcPr>
            <w:tcW w:w="6096" w:type="dxa"/>
            <w:shd w:val="clear" w:color="auto" w:fill="auto"/>
            <w:tcMar>
              <w:left w:w="28" w:type="dxa"/>
              <w:right w:w="28" w:type="dxa"/>
            </w:tcMar>
          </w:tcPr>
          <w:p w14:paraId="19400EAD"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Норвегия</w:t>
            </w:r>
          </w:p>
        </w:tc>
        <w:tc>
          <w:tcPr>
            <w:tcW w:w="1274" w:type="dxa"/>
            <w:shd w:val="clear" w:color="auto" w:fill="auto"/>
            <w:tcMar>
              <w:left w:w="28" w:type="dxa"/>
              <w:right w:w="28" w:type="dxa"/>
            </w:tcMar>
            <w:vAlign w:val="bottom"/>
          </w:tcPr>
          <w:p w14:paraId="497FBA12"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849 114</w:t>
            </w:r>
          </w:p>
        </w:tc>
      </w:tr>
      <w:tr w:rsidR="007E1DB6" w:rsidRPr="009736CA" w14:paraId="0B3D9DEA" w14:textId="77777777" w:rsidTr="009736CA">
        <w:tc>
          <w:tcPr>
            <w:tcW w:w="6096" w:type="dxa"/>
            <w:shd w:val="clear" w:color="auto" w:fill="auto"/>
            <w:tcMar>
              <w:left w:w="28" w:type="dxa"/>
              <w:right w:w="28" w:type="dxa"/>
            </w:tcMar>
          </w:tcPr>
          <w:p w14:paraId="0563A994" w14:textId="54DCCBC9" w:rsidR="007E1DB6" w:rsidRPr="009736CA" w:rsidRDefault="007E1DB6" w:rsidP="009736CA">
            <w:pPr>
              <w:spacing w:before="40" w:after="40" w:line="220" w:lineRule="exact"/>
              <w:rPr>
                <w:rFonts w:cs="Times New Roman"/>
                <w:b/>
                <w:sz w:val="18"/>
                <w:lang w:val="en-GB"/>
              </w:rPr>
            </w:pPr>
            <w:r w:rsidRPr="009736CA">
              <w:rPr>
                <w:rFonts w:cs="Times New Roman"/>
                <w:b/>
                <w:bCs/>
                <w:sz w:val="18"/>
              </w:rPr>
              <w:t>Двухгодичный период 2014–2015 годов</w:t>
            </w:r>
          </w:p>
        </w:tc>
        <w:tc>
          <w:tcPr>
            <w:tcW w:w="1274" w:type="dxa"/>
            <w:shd w:val="clear" w:color="auto" w:fill="auto"/>
            <w:tcMar>
              <w:left w:w="28" w:type="dxa"/>
              <w:right w:w="28" w:type="dxa"/>
            </w:tcMar>
            <w:vAlign w:val="bottom"/>
          </w:tcPr>
          <w:p w14:paraId="5B6D4D5C" w14:textId="77777777" w:rsidR="007E1DB6" w:rsidRPr="009736CA" w:rsidRDefault="007E1DB6" w:rsidP="009736CA">
            <w:pPr>
              <w:spacing w:before="40" w:after="40" w:line="220" w:lineRule="exact"/>
              <w:jc w:val="right"/>
              <w:rPr>
                <w:rFonts w:cs="Times New Roman"/>
                <w:sz w:val="18"/>
                <w:lang w:val="en-GB"/>
              </w:rPr>
            </w:pPr>
          </w:p>
        </w:tc>
      </w:tr>
      <w:tr w:rsidR="007E1DB6" w:rsidRPr="009736CA" w14:paraId="683D855E" w14:textId="77777777" w:rsidTr="009736CA">
        <w:tc>
          <w:tcPr>
            <w:tcW w:w="6096" w:type="dxa"/>
            <w:shd w:val="clear" w:color="auto" w:fill="auto"/>
            <w:tcMar>
              <w:left w:w="28" w:type="dxa"/>
              <w:right w:w="28" w:type="dxa"/>
            </w:tcMar>
          </w:tcPr>
          <w:p w14:paraId="55DFC52A"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Германия</w:t>
            </w:r>
          </w:p>
        </w:tc>
        <w:tc>
          <w:tcPr>
            <w:tcW w:w="1274" w:type="dxa"/>
            <w:shd w:val="clear" w:color="auto" w:fill="auto"/>
            <w:tcMar>
              <w:left w:w="28" w:type="dxa"/>
              <w:right w:w="28" w:type="dxa"/>
            </w:tcMar>
            <w:vAlign w:val="bottom"/>
          </w:tcPr>
          <w:p w14:paraId="049BCE14"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242 844</w:t>
            </w:r>
          </w:p>
        </w:tc>
      </w:tr>
      <w:tr w:rsidR="007E1DB6" w:rsidRPr="009736CA" w14:paraId="7A653E2F" w14:textId="77777777" w:rsidTr="009736CA">
        <w:tc>
          <w:tcPr>
            <w:tcW w:w="6096" w:type="dxa"/>
            <w:shd w:val="clear" w:color="auto" w:fill="auto"/>
            <w:tcMar>
              <w:left w:w="28" w:type="dxa"/>
              <w:right w:w="28" w:type="dxa"/>
            </w:tcMar>
          </w:tcPr>
          <w:p w14:paraId="1B325884"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Казахстан</w:t>
            </w:r>
          </w:p>
        </w:tc>
        <w:tc>
          <w:tcPr>
            <w:tcW w:w="1274" w:type="dxa"/>
            <w:shd w:val="clear" w:color="auto" w:fill="auto"/>
            <w:tcMar>
              <w:left w:w="28" w:type="dxa"/>
              <w:right w:w="28" w:type="dxa"/>
            </w:tcMar>
            <w:vAlign w:val="bottom"/>
          </w:tcPr>
          <w:p w14:paraId="757A92F9"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53 890</w:t>
            </w:r>
          </w:p>
        </w:tc>
      </w:tr>
      <w:tr w:rsidR="007E1DB6" w:rsidRPr="009736CA" w14:paraId="1749459D" w14:textId="77777777" w:rsidTr="009736CA">
        <w:tc>
          <w:tcPr>
            <w:tcW w:w="6096" w:type="dxa"/>
            <w:shd w:val="clear" w:color="auto" w:fill="auto"/>
            <w:tcMar>
              <w:left w:w="28" w:type="dxa"/>
              <w:right w:w="28" w:type="dxa"/>
            </w:tcMar>
          </w:tcPr>
          <w:p w14:paraId="190F884A"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Нидерланды</w:t>
            </w:r>
          </w:p>
        </w:tc>
        <w:tc>
          <w:tcPr>
            <w:tcW w:w="1274" w:type="dxa"/>
            <w:shd w:val="clear" w:color="auto" w:fill="auto"/>
            <w:tcMar>
              <w:left w:w="28" w:type="dxa"/>
              <w:right w:w="28" w:type="dxa"/>
            </w:tcMar>
            <w:vAlign w:val="bottom"/>
          </w:tcPr>
          <w:p w14:paraId="03EC3210"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30 000</w:t>
            </w:r>
          </w:p>
        </w:tc>
      </w:tr>
      <w:tr w:rsidR="007E1DB6" w:rsidRPr="009736CA" w14:paraId="5B691254" w14:textId="77777777" w:rsidTr="009736CA">
        <w:tc>
          <w:tcPr>
            <w:tcW w:w="6096" w:type="dxa"/>
            <w:shd w:val="clear" w:color="auto" w:fill="auto"/>
            <w:tcMar>
              <w:left w:w="28" w:type="dxa"/>
              <w:right w:w="28" w:type="dxa"/>
            </w:tcMar>
          </w:tcPr>
          <w:p w14:paraId="71005B8B"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Норвегия</w:t>
            </w:r>
          </w:p>
        </w:tc>
        <w:tc>
          <w:tcPr>
            <w:tcW w:w="1274" w:type="dxa"/>
            <w:shd w:val="clear" w:color="auto" w:fill="auto"/>
            <w:tcMar>
              <w:left w:w="28" w:type="dxa"/>
              <w:right w:w="28" w:type="dxa"/>
            </w:tcMar>
            <w:vAlign w:val="bottom"/>
          </w:tcPr>
          <w:p w14:paraId="35C4D696"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601 733</w:t>
            </w:r>
          </w:p>
        </w:tc>
      </w:tr>
      <w:tr w:rsidR="007E1DB6" w:rsidRPr="009736CA" w14:paraId="4D9BFF43" w14:textId="77777777" w:rsidTr="009736CA">
        <w:tc>
          <w:tcPr>
            <w:tcW w:w="6096" w:type="dxa"/>
            <w:shd w:val="clear" w:color="auto" w:fill="auto"/>
            <w:tcMar>
              <w:left w:w="28" w:type="dxa"/>
              <w:right w:w="28" w:type="dxa"/>
            </w:tcMar>
          </w:tcPr>
          <w:p w14:paraId="68F1188C"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Оман</w:t>
            </w:r>
          </w:p>
        </w:tc>
        <w:tc>
          <w:tcPr>
            <w:tcW w:w="1274" w:type="dxa"/>
            <w:shd w:val="clear" w:color="auto" w:fill="auto"/>
            <w:tcMar>
              <w:left w:w="28" w:type="dxa"/>
              <w:right w:w="28" w:type="dxa"/>
            </w:tcMar>
            <w:vAlign w:val="bottom"/>
          </w:tcPr>
          <w:p w14:paraId="0447B29E"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10 000</w:t>
            </w:r>
          </w:p>
        </w:tc>
      </w:tr>
      <w:tr w:rsidR="007E1DB6" w:rsidRPr="009736CA" w14:paraId="3A23E2B2" w14:textId="77777777" w:rsidTr="009736CA">
        <w:tc>
          <w:tcPr>
            <w:tcW w:w="6096" w:type="dxa"/>
            <w:shd w:val="clear" w:color="auto" w:fill="auto"/>
            <w:tcMar>
              <w:left w:w="28" w:type="dxa"/>
              <w:right w:w="28" w:type="dxa"/>
            </w:tcMar>
          </w:tcPr>
          <w:p w14:paraId="749C7917" w14:textId="3582C319" w:rsidR="007E1DB6" w:rsidRPr="009736CA" w:rsidRDefault="007E1DB6" w:rsidP="009736CA">
            <w:pPr>
              <w:spacing w:before="40" w:after="40" w:line="220" w:lineRule="exact"/>
              <w:rPr>
                <w:rFonts w:cs="Times New Roman"/>
                <w:b/>
                <w:sz w:val="18"/>
                <w:lang w:val="en-GB"/>
              </w:rPr>
            </w:pPr>
            <w:r w:rsidRPr="009736CA">
              <w:rPr>
                <w:rFonts w:cs="Times New Roman"/>
                <w:b/>
                <w:bCs/>
                <w:sz w:val="18"/>
              </w:rPr>
              <w:t>Двухгодичный период 2016–2017 годов</w:t>
            </w:r>
          </w:p>
        </w:tc>
        <w:tc>
          <w:tcPr>
            <w:tcW w:w="1274" w:type="dxa"/>
            <w:shd w:val="clear" w:color="auto" w:fill="auto"/>
            <w:tcMar>
              <w:left w:w="28" w:type="dxa"/>
              <w:right w:w="28" w:type="dxa"/>
            </w:tcMar>
            <w:vAlign w:val="bottom"/>
          </w:tcPr>
          <w:p w14:paraId="31DE59B2" w14:textId="77777777" w:rsidR="007E1DB6" w:rsidRPr="009736CA" w:rsidRDefault="007E1DB6" w:rsidP="009736CA">
            <w:pPr>
              <w:spacing w:before="40" w:after="40" w:line="220" w:lineRule="exact"/>
              <w:jc w:val="right"/>
              <w:rPr>
                <w:rFonts w:cs="Times New Roman"/>
                <w:sz w:val="18"/>
                <w:lang w:val="en-GB"/>
              </w:rPr>
            </w:pPr>
          </w:p>
        </w:tc>
      </w:tr>
      <w:tr w:rsidR="007E1DB6" w:rsidRPr="009736CA" w14:paraId="304E6096" w14:textId="77777777" w:rsidTr="009736CA">
        <w:tc>
          <w:tcPr>
            <w:tcW w:w="6096" w:type="dxa"/>
            <w:shd w:val="clear" w:color="auto" w:fill="auto"/>
            <w:tcMar>
              <w:left w:w="28" w:type="dxa"/>
              <w:right w:w="28" w:type="dxa"/>
            </w:tcMar>
          </w:tcPr>
          <w:p w14:paraId="0DBCA920"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Франция</w:t>
            </w:r>
          </w:p>
        </w:tc>
        <w:tc>
          <w:tcPr>
            <w:tcW w:w="1274" w:type="dxa"/>
            <w:shd w:val="clear" w:color="auto" w:fill="auto"/>
            <w:tcMar>
              <w:left w:w="28" w:type="dxa"/>
              <w:right w:w="28" w:type="dxa"/>
            </w:tcMar>
            <w:vAlign w:val="bottom"/>
          </w:tcPr>
          <w:p w14:paraId="19B0D7AA"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22 753</w:t>
            </w:r>
          </w:p>
        </w:tc>
      </w:tr>
      <w:tr w:rsidR="007E1DB6" w:rsidRPr="009736CA" w14:paraId="797956AB" w14:textId="77777777" w:rsidTr="009736CA">
        <w:tc>
          <w:tcPr>
            <w:tcW w:w="6096" w:type="dxa"/>
            <w:shd w:val="clear" w:color="auto" w:fill="auto"/>
            <w:tcMar>
              <w:left w:w="28" w:type="dxa"/>
              <w:right w:w="28" w:type="dxa"/>
            </w:tcMar>
          </w:tcPr>
          <w:p w14:paraId="49DC2D70"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Германия</w:t>
            </w:r>
          </w:p>
        </w:tc>
        <w:tc>
          <w:tcPr>
            <w:tcW w:w="1274" w:type="dxa"/>
            <w:shd w:val="clear" w:color="auto" w:fill="auto"/>
            <w:tcMar>
              <w:left w:w="28" w:type="dxa"/>
              <w:right w:w="28" w:type="dxa"/>
            </w:tcMar>
            <w:vAlign w:val="bottom"/>
          </w:tcPr>
          <w:p w14:paraId="1EC7FE73"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221 631</w:t>
            </w:r>
          </w:p>
        </w:tc>
      </w:tr>
      <w:tr w:rsidR="007E1DB6" w:rsidRPr="009736CA" w14:paraId="16ACC84E" w14:textId="77777777" w:rsidTr="009736CA">
        <w:tc>
          <w:tcPr>
            <w:tcW w:w="6096" w:type="dxa"/>
            <w:shd w:val="clear" w:color="auto" w:fill="auto"/>
            <w:tcMar>
              <w:left w:w="28" w:type="dxa"/>
              <w:right w:w="28" w:type="dxa"/>
            </w:tcMar>
          </w:tcPr>
          <w:p w14:paraId="3EFED69B"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Казахстан</w:t>
            </w:r>
          </w:p>
        </w:tc>
        <w:tc>
          <w:tcPr>
            <w:tcW w:w="1274" w:type="dxa"/>
            <w:shd w:val="clear" w:color="auto" w:fill="auto"/>
            <w:tcMar>
              <w:left w:w="28" w:type="dxa"/>
              <w:right w:w="28" w:type="dxa"/>
            </w:tcMar>
            <w:vAlign w:val="bottom"/>
          </w:tcPr>
          <w:p w14:paraId="517BD525"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10 000</w:t>
            </w:r>
          </w:p>
        </w:tc>
      </w:tr>
      <w:tr w:rsidR="007E1DB6" w:rsidRPr="009736CA" w14:paraId="68D9D07B" w14:textId="77777777" w:rsidTr="009736CA">
        <w:tc>
          <w:tcPr>
            <w:tcW w:w="6096" w:type="dxa"/>
            <w:shd w:val="clear" w:color="auto" w:fill="auto"/>
            <w:tcMar>
              <w:left w:w="28" w:type="dxa"/>
              <w:right w:w="28" w:type="dxa"/>
            </w:tcMar>
          </w:tcPr>
          <w:p w14:paraId="7D8D2655"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Норвегия</w:t>
            </w:r>
          </w:p>
        </w:tc>
        <w:tc>
          <w:tcPr>
            <w:tcW w:w="1274" w:type="dxa"/>
            <w:shd w:val="clear" w:color="auto" w:fill="auto"/>
            <w:tcMar>
              <w:left w:w="28" w:type="dxa"/>
              <w:right w:w="28" w:type="dxa"/>
            </w:tcMar>
            <w:vAlign w:val="bottom"/>
          </w:tcPr>
          <w:p w14:paraId="2B048E74"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475 367</w:t>
            </w:r>
          </w:p>
        </w:tc>
      </w:tr>
      <w:tr w:rsidR="007E1DB6" w:rsidRPr="009736CA" w14:paraId="22652973" w14:textId="77777777" w:rsidTr="009736CA">
        <w:tc>
          <w:tcPr>
            <w:tcW w:w="6096" w:type="dxa"/>
            <w:shd w:val="clear" w:color="auto" w:fill="auto"/>
            <w:tcMar>
              <w:left w:w="28" w:type="dxa"/>
              <w:right w:w="28" w:type="dxa"/>
            </w:tcMar>
          </w:tcPr>
          <w:p w14:paraId="071FDE72"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Парагвай</w:t>
            </w:r>
          </w:p>
        </w:tc>
        <w:tc>
          <w:tcPr>
            <w:tcW w:w="1274" w:type="dxa"/>
            <w:shd w:val="clear" w:color="auto" w:fill="auto"/>
            <w:tcMar>
              <w:left w:w="28" w:type="dxa"/>
              <w:right w:w="28" w:type="dxa"/>
            </w:tcMar>
            <w:vAlign w:val="bottom"/>
          </w:tcPr>
          <w:p w14:paraId="6CA57422"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3 000</w:t>
            </w:r>
          </w:p>
        </w:tc>
      </w:tr>
      <w:tr w:rsidR="007E1DB6" w:rsidRPr="009736CA" w14:paraId="617C76AB" w14:textId="77777777" w:rsidTr="009736CA">
        <w:tc>
          <w:tcPr>
            <w:tcW w:w="6096" w:type="dxa"/>
            <w:shd w:val="clear" w:color="auto" w:fill="auto"/>
            <w:tcMar>
              <w:left w:w="28" w:type="dxa"/>
              <w:right w:w="28" w:type="dxa"/>
            </w:tcMar>
          </w:tcPr>
          <w:p w14:paraId="1DF3E63D"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Республика Корея</w:t>
            </w:r>
          </w:p>
        </w:tc>
        <w:tc>
          <w:tcPr>
            <w:tcW w:w="1274" w:type="dxa"/>
            <w:shd w:val="clear" w:color="auto" w:fill="auto"/>
            <w:tcMar>
              <w:left w:w="28" w:type="dxa"/>
              <w:right w:w="28" w:type="dxa"/>
            </w:tcMar>
            <w:vAlign w:val="bottom"/>
          </w:tcPr>
          <w:p w14:paraId="30D47440"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50 000</w:t>
            </w:r>
          </w:p>
        </w:tc>
      </w:tr>
      <w:tr w:rsidR="007E1DB6" w:rsidRPr="009736CA" w14:paraId="4D03EACD" w14:textId="77777777" w:rsidTr="009736CA">
        <w:tc>
          <w:tcPr>
            <w:tcW w:w="6096" w:type="dxa"/>
            <w:shd w:val="clear" w:color="auto" w:fill="auto"/>
            <w:tcMar>
              <w:left w:w="28" w:type="dxa"/>
              <w:right w:w="28" w:type="dxa"/>
            </w:tcMar>
          </w:tcPr>
          <w:p w14:paraId="7EE15988"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Саудовская Аравия</w:t>
            </w:r>
          </w:p>
        </w:tc>
        <w:tc>
          <w:tcPr>
            <w:tcW w:w="1274" w:type="dxa"/>
            <w:shd w:val="clear" w:color="auto" w:fill="auto"/>
            <w:tcMar>
              <w:left w:w="28" w:type="dxa"/>
              <w:right w:w="28" w:type="dxa"/>
            </w:tcMar>
            <w:vAlign w:val="bottom"/>
          </w:tcPr>
          <w:p w14:paraId="2634A753"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150 000</w:t>
            </w:r>
          </w:p>
        </w:tc>
      </w:tr>
      <w:tr w:rsidR="007E1DB6" w:rsidRPr="009736CA" w14:paraId="0376D8FD" w14:textId="77777777" w:rsidTr="009736CA">
        <w:tc>
          <w:tcPr>
            <w:tcW w:w="6096" w:type="dxa"/>
            <w:shd w:val="clear" w:color="auto" w:fill="auto"/>
            <w:tcMar>
              <w:left w:w="28" w:type="dxa"/>
              <w:right w:w="28" w:type="dxa"/>
            </w:tcMar>
          </w:tcPr>
          <w:p w14:paraId="2A539789"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Испания</w:t>
            </w:r>
          </w:p>
        </w:tc>
        <w:tc>
          <w:tcPr>
            <w:tcW w:w="1274" w:type="dxa"/>
            <w:shd w:val="clear" w:color="auto" w:fill="auto"/>
            <w:tcMar>
              <w:left w:w="28" w:type="dxa"/>
              <w:right w:w="28" w:type="dxa"/>
            </w:tcMar>
            <w:vAlign w:val="bottom"/>
          </w:tcPr>
          <w:p w14:paraId="63E92D2C"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111 485</w:t>
            </w:r>
          </w:p>
        </w:tc>
      </w:tr>
      <w:tr w:rsidR="007E1DB6" w:rsidRPr="009736CA" w14:paraId="3534400C" w14:textId="77777777" w:rsidTr="009736CA">
        <w:tc>
          <w:tcPr>
            <w:tcW w:w="6096" w:type="dxa"/>
            <w:shd w:val="clear" w:color="auto" w:fill="auto"/>
            <w:tcMar>
              <w:left w:w="28" w:type="dxa"/>
              <w:right w:w="28" w:type="dxa"/>
            </w:tcMar>
          </w:tcPr>
          <w:p w14:paraId="016F19E3"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Объединенные Арабские Эмираты</w:t>
            </w:r>
          </w:p>
        </w:tc>
        <w:tc>
          <w:tcPr>
            <w:tcW w:w="1274" w:type="dxa"/>
            <w:shd w:val="clear" w:color="auto" w:fill="auto"/>
            <w:tcMar>
              <w:left w:w="28" w:type="dxa"/>
              <w:right w:w="28" w:type="dxa"/>
            </w:tcMar>
            <w:vAlign w:val="bottom"/>
          </w:tcPr>
          <w:p w14:paraId="1E40C0E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100 000</w:t>
            </w:r>
          </w:p>
        </w:tc>
      </w:tr>
      <w:tr w:rsidR="007E1DB6" w:rsidRPr="009736CA" w14:paraId="0861A244" w14:textId="77777777" w:rsidTr="009736CA">
        <w:tc>
          <w:tcPr>
            <w:tcW w:w="6096" w:type="dxa"/>
            <w:shd w:val="clear" w:color="auto" w:fill="auto"/>
            <w:tcMar>
              <w:left w:w="28" w:type="dxa"/>
              <w:right w:w="28" w:type="dxa"/>
            </w:tcMar>
          </w:tcPr>
          <w:p w14:paraId="3089D634" w14:textId="77777777" w:rsidR="007E1DB6" w:rsidRPr="009736CA" w:rsidRDefault="007E1DB6" w:rsidP="009736CA">
            <w:pPr>
              <w:spacing w:before="40" w:after="40" w:line="220" w:lineRule="exact"/>
              <w:rPr>
                <w:rFonts w:cs="Times New Roman"/>
                <w:b/>
                <w:sz w:val="18"/>
              </w:rPr>
            </w:pPr>
            <w:r w:rsidRPr="009736CA">
              <w:rPr>
                <w:rFonts w:cs="Times New Roman"/>
                <w:b/>
                <w:bCs/>
                <w:sz w:val="18"/>
              </w:rPr>
              <w:t>2018</w:t>
            </w:r>
            <w:r w:rsidRPr="009736CA">
              <w:rPr>
                <w:rFonts w:cs="Times New Roman"/>
                <w:b/>
                <w:bCs/>
                <w:sz w:val="18"/>
                <w:lang w:val="en-US"/>
              </w:rPr>
              <w:t xml:space="preserve"> </w:t>
            </w:r>
            <w:r w:rsidRPr="009736CA">
              <w:rPr>
                <w:rFonts w:cs="Times New Roman"/>
                <w:b/>
                <w:bCs/>
                <w:sz w:val="18"/>
              </w:rPr>
              <w:t>год</w:t>
            </w:r>
          </w:p>
        </w:tc>
        <w:tc>
          <w:tcPr>
            <w:tcW w:w="1274" w:type="dxa"/>
            <w:shd w:val="clear" w:color="auto" w:fill="auto"/>
            <w:tcMar>
              <w:left w:w="28" w:type="dxa"/>
              <w:right w:w="28" w:type="dxa"/>
            </w:tcMar>
            <w:vAlign w:val="bottom"/>
          </w:tcPr>
          <w:p w14:paraId="32EB4FD0" w14:textId="77777777" w:rsidR="007E1DB6" w:rsidRPr="009736CA" w:rsidRDefault="007E1DB6" w:rsidP="009736CA">
            <w:pPr>
              <w:spacing w:before="40" w:after="40" w:line="220" w:lineRule="exact"/>
              <w:jc w:val="right"/>
              <w:rPr>
                <w:rFonts w:cs="Times New Roman"/>
                <w:sz w:val="18"/>
                <w:lang w:val="en-GB"/>
              </w:rPr>
            </w:pPr>
          </w:p>
        </w:tc>
      </w:tr>
      <w:tr w:rsidR="007E1DB6" w:rsidRPr="009736CA" w14:paraId="1A74B9B2" w14:textId="77777777" w:rsidTr="009736CA">
        <w:tc>
          <w:tcPr>
            <w:tcW w:w="6096" w:type="dxa"/>
            <w:shd w:val="clear" w:color="auto" w:fill="auto"/>
            <w:tcMar>
              <w:left w:w="28" w:type="dxa"/>
              <w:right w:w="28" w:type="dxa"/>
            </w:tcMar>
          </w:tcPr>
          <w:p w14:paraId="249AAF4F" w14:textId="77777777" w:rsidR="007E1DB6" w:rsidRPr="009736CA" w:rsidRDefault="007E1DB6" w:rsidP="009736CA">
            <w:pPr>
              <w:spacing w:before="40" w:after="40" w:line="220" w:lineRule="exact"/>
              <w:rPr>
                <w:rFonts w:cs="Times New Roman"/>
                <w:b/>
                <w:sz w:val="18"/>
                <w:lang w:val="en-GB"/>
              </w:rPr>
            </w:pPr>
            <w:r w:rsidRPr="009736CA">
              <w:rPr>
                <w:rFonts w:cs="Times New Roman"/>
                <w:sz w:val="18"/>
              </w:rPr>
              <w:t>Франция</w:t>
            </w:r>
          </w:p>
        </w:tc>
        <w:tc>
          <w:tcPr>
            <w:tcW w:w="1274" w:type="dxa"/>
            <w:shd w:val="clear" w:color="auto" w:fill="auto"/>
            <w:tcMar>
              <w:left w:w="28" w:type="dxa"/>
              <w:right w:w="28" w:type="dxa"/>
            </w:tcMar>
            <w:vAlign w:val="bottom"/>
          </w:tcPr>
          <w:p w14:paraId="5D44260D"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23 229</w:t>
            </w:r>
          </w:p>
        </w:tc>
      </w:tr>
      <w:tr w:rsidR="007E1DB6" w:rsidRPr="009736CA" w14:paraId="6964219B" w14:textId="77777777" w:rsidTr="009736CA">
        <w:tc>
          <w:tcPr>
            <w:tcW w:w="6096" w:type="dxa"/>
            <w:shd w:val="clear" w:color="auto" w:fill="auto"/>
            <w:tcMar>
              <w:left w:w="28" w:type="dxa"/>
              <w:right w:w="28" w:type="dxa"/>
            </w:tcMar>
          </w:tcPr>
          <w:p w14:paraId="0B04B24A"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Германия</w:t>
            </w:r>
          </w:p>
        </w:tc>
        <w:tc>
          <w:tcPr>
            <w:tcW w:w="1274" w:type="dxa"/>
            <w:shd w:val="clear" w:color="auto" w:fill="auto"/>
            <w:tcMar>
              <w:left w:w="28" w:type="dxa"/>
              <w:right w:w="28" w:type="dxa"/>
            </w:tcMar>
            <w:vAlign w:val="bottom"/>
          </w:tcPr>
          <w:p w14:paraId="4E38857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124 224</w:t>
            </w:r>
          </w:p>
        </w:tc>
      </w:tr>
      <w:tr w:rsidR="007E1DB6" w:rsidRPr="009736CA" w14:paraId="73FC21EF" w14:textId="77777777" w:rsidTr="009736CA">
        <w:tc>
          <w:tcPr>
            <w:tcW w:w="6096" w:type="dxa"/>
            <w:shd w:val="clear" w:color="auto" w:fill="auto"/>
            <w:tcMar>
              <w:left w:w="28" w:type="dxa"/>
              <w:right w:w="28" w:type="dxa"/>
            </w:tcMar>
          </w:tcPr>
          <w:p w14:paraId="416A242E"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Норвегия</w:t>
            </w:r>
          </w:p>
        </w:tc>
        <w:tc>
          <w:tcPr>
            <w:tcW w:w="1274" w:type="dxa"/>
            <w:shd w:val="clear" w:color="auto" w:fill="auto"/>
            <w:tcMar>
              <w:left w:w="28" w:type="dxa"/>
              <w:right w:w="28" w:type="dxa"/>
            </w:tcMar>
            <w:vAlign w:val="bottom"/>
          </w:tcPr>
          <w:p w14:paraId="1FFACFA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357 270</w:t>
            </w:r>
          </w:p>
        </w:tc>
      </w:tr>
      <w:tr w:rsidR="007E1DB6" w:rsidRPr="009736CA" w14:paraId="7475DF29" w14:textId="77777777" w:rsidTr="009736CA">
        <w:tc>
          <w:tcPr>
            <w:tcW w:w="6096" w:type="dxa"/>
            <w:shd w:val="clear" w:color="auto" w:fill="auto"/>
            <w:tcMar>
              <w:left w:w="28" w:type="dxa"/>
              <w:right w:w="28" w:type="dxa"/>
            </w:tcMar>
          </w:tcPr>
          <w:p w14:paraId="2AAED4D9"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Пакистан</w:t>
            </w:r>
          </w:p>
        </w:tc>
        <w:tc>
          <w:tcPr>
            <w:tcW w:w="1274" w:type="dxa"/>
            <w:shd w:val="clear" w:color="auto" w:fill="auto"/>
            <w:tcMar>
              <w:left w:w="28" w:type="dxa"/>
              <w:right w:w="28" w:type="dxa"/>
            </w:tcMar>
            <w:vAlign w:val="bottom"/>
          </w:tcPr>
          <w:p w14:paraId="10284899"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3 000</w:t>
            </w:r>
          </w:p>
        </w:tc>
      </w:tr>
      <w:tr w:rsidR="007E1DB6" w:rsidRPr="009736CA" w14:paraId="59DE2C94" w14:textId="77777777" w:rsidTr="009736CA">
        <w:tc>
          <w:tcPr>
            <w:tcW w:w="6096" w:type="dxa"/>
            <w:shd w:val="clear" w:color="auto" w:fill="auto"/>
            <w:tcMar>
              <w:left w:w="28" w:type="dxa"/>
              <w:right w:w="28" w:type="dxa"/>
            </w:tcMar>
          </w:tcPr>
          <w:p w14:paraId="68FF0FF8"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Республика Корея</w:t>
            </w:r>
          </w:p>
        </w:tc>
        <w:tc>
          <w:tcPr>
            <w:tcW w:w="1274" w:type="dxa"/>
            <w:shd w:val="clear" w:color="auto" w:fill="auto"/>
            <w:tcMar>
              <w:left w:w="28" w:type="dxa"/>
              <w:right w:w="28" w:type="dxa"/>
            </w:tcMar>
            <w:vAlign w:val="bottom"/>
          </w:tcPr>
          <w:p w14:paraId="1C148279"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50 000</w:t>
            </w:r>
          </w:p>
        </w:tc>
      </w:tr>
      <w:tr w:rsidR="007E1DB6" w:rsidRPr="009736CA" w14:paraId="03051FA6" w14:textId="77777777" w:rsidTr="009736CA">
        <w:tc>
          <w:tcPr>
            <w:tcW w:w="6096" w:type="dxa"/>
            <w:shd w:val="clear" w:color="auto" w:fill="auto"/>
            <w:tcMar>
              <w:left w:w="28" w:type="dxa"/>
              <w:right w:w="28" w:type="dxa"/>
            </w:tcMar>
          </w:tcPr>
          <w:p w14:paraId="3B6114B0"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Российская Федерация</w:t>
            </w:r>
          </w:p>
        </w:tc>
        <w:tc>
          <w:tcPr>
            <w:tcW w:w="1274" w:type="dxa"/>
            <w:shd w:val="clear" w:color="auto" w:fill="auto"/>
            <w:tcMar>
              <w:left w:w="28" w:type="dxa"/>
              <w:right w:w="28" w:type="dxa"/>
            </w:tcMar>
            <w:vAlign w:val="bottom"/>
          </w:tcPr>
          <w:p w14:paraId="1663857F"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200 000</w:t>
            </w:r>
          </w:p>
        </w:tc>
      </w:tr>
      <w:tr w:rsidR="007E1DB6" w:rsidRPr="009736CA" w14:paraId="5E3FCD2C" w14:textId="77777777" w:rsidTr="009736CA">
        <w:tc>
          <w:tcPr>
            <w:tcW w:w="6096" w:type="dxa"/>
            <w:shd w:val="clear" w:color="auto" w:fill="auto"/>
            <w:tcMar>
              <w:left w:w="28" w:type="dxa"/>
              <w:right w:w="28" w:type="dxa"/>
            </w:tcMar>
          </w:tcPr>
          <w:p w14:paraId="769BD3DB"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Саудовская Аравия</w:t>
            </w:r>
          </w:p>
        </w:tc>
        <w:tc>
          <w:tcPr>
            <w:tcW w:w="1274" w:type="dxa"/>
            <w:shd w:val="clear" w:color="auto" w:fill="auto"/>
            <w:tcMar>
              <w:left w:w="28" w:type="dxa"/>
              <w:right w:w="28" w:type="dxa"/>
            </w:tcMar>
            <w:vAlign w:val="bottom"/>
          </w:tcPr>
          <w:p w14:paraId="531B6D60"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70 000</w:t>
            </w:r>
          </w:p>
        </w:tc>
      </w:tr>
      <w:tr w:rsidR="007E1DB6" w:rsidRPr="009736CA" w14:paraId="4E3CA90F" w14:textId="77777777" w:rsidTr="009736CA">
        <w:tc>
          <w:tcPr>
            <w:tcW w:w="6096" w:type="dxa"/>
            <w:shd w:val="clear" w:color="auto" w:fill="auto"/>
            <w:tcMar>
              <w:left w:w="28" w:type="dxa"/>
              <w:right w:w="28" w:type="dxa"/>
            </w:tcMar>
          </w:tcPr>
          <w:p w14:paraId="50AEEDE5"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Сингапур</w:t>
            </w:r>
          </w:p>
        </w:tc>
        <w:tc>
          <w:tcPr>
            <w:tcW w:w="1274" w:type="dxa"/>
            <w:shd w:val="clear" w:color="auto" w:fill="auto"/>
            <w:tcMar>
              <w:left w:w="28" w:type="dxa"/>
              <w:right w:w="28" w:type="dxa"/>
            </w:tcMar>
            <w:vAlign w:val="bottom"/>
          </w:tcPr>
          <w:p w14:paraId="61E94D05"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5 000</w:t>
            </w:r>
          </w:p>
        </w:tc>
      </w:tr>
      <w:tr w:rsidR="007E1DB6" w:rsidRPr="009736CA" w14:paraId="4A890582" w14:textId="77777777" w:rsidTr="009736CA">
        <w:tc>
          <w:tcPr>
            <w:tcW w:w="6096" w:type="dxa"/>
            <w:shd w:val="clear" w:color="auto" w:fill="auto"/>
            <w:tcMar>
              <w:left w:w="28" w:type="dxa"/>
              <w:right w:w="28" w:type="dxa"/>
            </w:tcMar>
          </w:tcPr>
          <w:p w14:paraId="082E820A"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Испания</w:t>
            </w:r>
          </w:p>
        </w:tc>
        <w:tc>
          <w:tcPr>
            <w:tcW w:w="1274" w:type="dxa"/>
            <w:shd w:val="clear" w:color="auto" w:fill="auto"/>
            <w:tcMar>
              <w:left w:w="28" w:type="dxa"/>
              <w:right w:w="28" w:type="dxa"/>
            </w:tcMar>
            <w:vAlign w:val="bottom"/>
          </w:tcPr>
          <w:p w14:paraId="7B3F6816"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56 818</w:t>
            </w:r>
          </w:p>
        </w:tc>
      </w:tr>
      <w:tr w:rsidR="007E1DB6" w:rsidRPr="009736CA" w14:paraId="47B0B2BA" w14:textId="77777777" w:rsidTr="009736CA">
        <w:tc>
          <w:tcPr>
            <w:tcW w:w="6096" w:type="dxa"/>
            <w:shd w:val="clear" w:color="auto" w:fill="auto"/>
            <w:tcMar>
              <w:left w:w="28" w:type="dxa"/>
              <w:right w:w="28" w:type="dxa"/>
            </w:tcMar>
          </w:tcPr>
          <w:p w14:paraId="05A52D43" w14:textId="77777777" w:rsidR="007E1DB6" w:rsidRPr="009736CA" w:rsidRDefault="007E1DB6" w:rsidP="009736CA">
            <w:pPr>
              <w:keepNext/>
              <w:spacing w:before="40" w:after="40" w:line="220" w:lineRule="exact"/>
              <w:rPr>
                <w:rFonts w:cs="Times New Roman"/>
                <w:sz w:val="18"/>
                <w:lang w:val="en-GB"/>
              </w:rPr>
            </w:pPr>
            <w:r w:rsidRPr="009736CA">
              <w:rPr>
                <w:rFonts w:cs="Times New Roman"/>
                <w:b/>
                <w:bCs/>
                <w:sz w:val="18"/>
              </w:rPr>
              <w:lastRenderedPageBreak/>
              <w:t>2019 год</w:t>
            </w:r>
          </w:p>
        </w:tc>
        <w:tc>
          <w:tcPr>
            <w:tcW w:w="1274" w:type="dxa"/>
            <w:shd w:val="clear" w:color="auto" w:fill="auto"/>
            <w:tcMar>
              <w:left w:w="28" w:type="dxa"/>
              <w:right w:w="28" w:type="dxa"/>
            </w:tcMar>
            <w:vAlign w:val="bottom"/>
          </w:tcPr>
          <w:p w14:paraId="2CC61F6F" w14:textId="77777777" w:rsidR="007E1DB6" w:rsidRPr="009736CA" w:rsidRDefault="007E1DB6" w:rsidP="009736CA">
            <w:pPr>
              <w:spacing w:before="40" w:after="40" w:line="220" w:lineRule="exact"/>
              <w:jc w:val="right"/>
              <w:rPr>
                <w:rFonts w:cs="Times New Roman"/>
                <w:sz w:val="18"/>
                <w:lang w:val="en-US"/>
              </w:rPr>
            </w:pPr>
          </w:p>
        </w:tc>
      </w:tr>
      <w:tr w:rsidR="007E1DB6" w:rsidRPr="009736CA" w14:paraId="361BC5C3" w14:textId="77777777" w:rsidTr="009736CA">
        <w:tc>
          <w:tcPr>
            <w:tcW w:w="6096" w:type="dxa"/>
            <w:shd w:val="clear" w:color="auto" w:fill="auto"/>
            <w:tcMar>
              <w:left w:w="28" w:type="dxa"/>
              <w:right w:w="28" w:type="dxa"/>
            </w:tcMar>
          </w:tcPr>
          <w:p w14:paraId="60C55565"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Республика Корея</w:t>
            </w:r>
          </w:p>
        </w:tc>
        <w:tc>
          <w:tcPr>
            <w:tcW w:w="1274" w:type="dxa"/>
            <w:shd w:val="clear" w:color="auto" w:fill="auto"/>
            <w:tcMar>
              <w:left w:w="28" w:type="dxa"/>
              <w:right w:w="28" w:type="dxa"/>
            </w:tcMar>
            <w:vAlign w:val="bottom"/>
          </w:tcPr>
          <w:p w14:paraId="0D69FD0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50 000</w:t>
            </w:r>
          </w:p>
        </w:tc>
      </w:tr>
      <w:tr w:rsidR="007E1DB6" w:rsidRPr="009736CA" w14:paraId="40C539B5" w14:textId="77777777" w:rsidTr="009736CA">
        <w:tc>
          <w:tcPr>
            <w:tcW w:w="6096" w:type="dxa"/>
            <w:shd w:val="clear" w:color="auto" w:fill="auto"/>
            <w:tcMar>
              <w:left w:w="28" w:type="dxa"/>
              <w:right w:w="28" w:type="dxa"/>
            </w:tcMar>
          </w:tcPr>
          <w:p w14:paraId="627E9EBB"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Саудовская Аравия</w:t>
            </w:r>
          </w:p>
        </w:tc>
        <w:tc>
          <w:tcPr>
            <w:tcW w:w="1274" w:type="dxa"/>
            <w:shd w:val="clear" w:color="auto" w:fill="auto"/>
            <w:tcMar>
              <w:left w:w="28" w:type="dxa"/>
              <w:right w:w="28" w:type="dxa"/>
            </w:tcMar>
            <w:vAlign w:val="bottom"/>
          </w:tcPr>
          <w:p w14:paraId="2E9C646B"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75 000</w:t>
            </w:r>
          </w:p>
        </w:tc>
      </w:tr>
      <w:tr w:rsidR="007E1DB6" w:rsidRPr="009736CA" w14:paraId="50B40544" w14:textId="77777777" w:rsidTr="009736CA">
        <w:tc>
          <w:tcPr>
            <w:tcW w:w="6096" w:type="dxa"/>
            <w:shd w:val="clear" w:color="auto" w:fill="auto"/>
            <w:tcMar>
              <w:left w:w="28" w:type="dxa"/>
              <w:right w:w="28" w:type="dxa"/>
            </w:tcMar>
          </w:tcPr>
          <w:p w14:paraId="6943B09D"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Испания</w:t>
            </w:r>
          </w:p>
        </w:tc>
        <w:tc>
          <w:tcPr>
            <w:tcW w:w="1274" w:type="dxa"/>
            <w:shd w:val="clear" w:color="auto" w:fill="auto"/>
            <w:tcMar>
              <w:left w:w="28" w:type="dxa"/>
              <w:right w:w="28" w:type="dxa"/>
            </w:tcMar>
            <w:vAlign w:val="bottom"/>
          </w:tcPr>
          <w:p w14:paraId="64DB6B66"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27 352</w:t>
            </w:r>
          </w:p>
        </w:tc>
      </w:tr>
      <w:tr w:rsidR="007E1DB6" w:rsidRPr="009736CA" w14:paraId="6B554632" w14:textId="77777777" w:rsidTr="009736CA">
        <w:tc>
          <w:tcPr>
            <w:tcW w:w="6096" w:type="dxa"/>
            <w:shd w:val="clear" w:color="auto" w:fill="auto"/>
            <w:tcMar>
              <w:left w:w="28" w:type="dxa"/>
              <w:right w:w="28" w:type="dxa"/>
            </w:tcMar>
          </w:tcPr>
          <w:p w14:paraId="253ADA0C"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Пакистан</w:t>
            </w:r>
          </w:p>
        </w:tc>
        <w:tc>
          <w:tcPr>
            <w:tcW w:w="1274" w:type="dxa"/>
            <w:shd w:val="clear" w:color="auto" w:fill="auto"/>
            <w:tcMar>
              <w:left w:w="28" w:type="dxa"/>
              <w:right w:w="28" w:type="dxa"/>
            </w:tcMar>
            <w:vAlign w:val="bottom"/>
          </w:tcPr>
          <w:p w14:paraId="5DCBB7C1"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3 000</w:t>
            </w:r>
          </w:p>
        </w:tc>
      </w:tr>
      <w:tr w:rsidR="007E1DB6" w:rsidRPr="009736CA" w14:paraId="69900E8F" w14:textId="77777777" w:rsidTr="009736CA">
        <w:tc>
          <w:tcPr>
            <w:tcW w:w="6096" w:type="dxa"/>
            <w:shd w:val="clear" w:color="auto" w:fill="auto"/>
            <w:tcMar>
              <w:left w:w="28" w:type="dxa"/>
              <w:right w:w="28" w:type="dxa"/>
            </w:tcMar>
          </w:tcPr>
          <w:p w14:paraId="4172D943" w14:textId="77777777" w:rsidR="007E1DB6" w:rsidRPr="009736CA" w:rsidRDefault="007E1DB6" w:rsidP="009736CA">
            <w:pPr>
              <w:spacing w:before="40" w:after="40" w:line="220" w:lineRule="exact"/>
              <w:rPr>
                <w:rFonts w:cs="Times New Roman"/>
                <w:sz w:val="18"/>
                <w:lang w:val="en-GB"/>
              </w:rPr>
            </w:pPr>
            <w:r w:rsidRPr="009736CA">
              <w:rPr>
                <w:rFonts w:cs="Times New Roman"/>
                <w:b/>
                <w:bCs/>
                <w:sz w:val="18"/>
              </w:rPr>
              <w:t>2020 год</w:t>
            </w:r>
          </w:p>
        </w:tc>
        <w:tc>
          <w:tcPr>
            <w:tcW w:w="1274" w:type="dxa"/>
            <w:shd w:val="clear" w:color="auto" w:fill="auto"/>
            <w:tcMar>
              <w:left w:w="28" w:type="dxa"/>
              <w:right w:w="28" w:type="dxa"/>
            </w:tcMar>
            <w:vAlign w:val="bottom"/>
          </w:tcPr>
          <w:p w14:paraId="6E05A4CC" w14:textId="77777777" w:rsidR="007E1DB6" w:rsidRPr="009736CA" w:rsidRDefault="007E1DB6" w:rsidP="009736CA">
            <w:pPr>
              <w:spacing w:before="40" w:after="40" w:line="220" w:lineRule="exact"/>
              <w:jc w:val="right"/>
              <w:rPr>
                <w:rFonts w:cs="Times New Roman"/>
                <w:sz w:val="18"/>
                <w:lang w:val="en-US"/>
              </w:rPr>
            </w:pPr>
          </w:p>
        </w:tc>
      </w:tr>
      <w:tr w:rsidR="007E1DB6" w:rsidRPr="009736CA" w14:paraId="1EE9FEAB" w14:textId="77777777" w:rsidTr="009736CA">
        <w:tc>
          <w:tcPr>
            <w:tcW w:w="6096" w:type="dxa"/>
            <w:shd w:val="clear" w:color="auto" w:fill="auto"/>
            <w:tcMar>
              <w:left w:w="28" w:type="dxa"/>
              <w:right w:w="28" w:type="dxa"/>
            </w:tcMar>
          </w:tcPr>
          <w:p w14:paraId="568B65E1"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Франция</w:t>
            </w:r>
          </w:p>
        </w:tc>
        <w:tc>
          <w:tcPr>
            <w:tcW w:w="1274" w:type="dxa"/>
            <w:shd w:val="clear" w:color="auto" w:fill="auto"/>
            <w:tcMar>
              <w:left w:w="28" w:type="dxa"/>
              <w:right w:w="28" w:type="dxa"/>
            </w:tcMar>
            <w:vAlign w:val="bottom"/>
          </w:tcPr>
          <w:p w14:paraId="3CD05217"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128 807</w:t>
            </w:r>
          </w:p>
        </w:tc>
      </w:tr>
      <w:tr w:rsidR="007E1DB6" w:rsidRPr="009736CA" w14:paraId="69B25AE8" w14:textId="77777777" w:rsidTr="009736CA">
        <w:tc>
          <w:tcPr>
            <w:tcW w:w="6096" w:type="dxa"/>
            <w:shd w:val="clear" w:color="auto" w:fill="auto"/>
            <w:tcMar>
              <w:left w:w="28" w:type="dxa"/>
              <w:right w:w="28" w:type="dxa"/>
            </w:tcMar>
          </w:tcPr>
          <w:p w14:paraId="11DBB673"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Индия</w:t>
            </w:r>
          </w:p>
        </w:tc>
        <w:tc>
          <w:tcPr>
            <w:tcW w:w="1274" w:type="dxa"/>
            <w:shd w:val="clear" w:color="auto" w:fill="auto"/>
            <w:tcMar>
              <w:left w:w="28" w:type="dxa"/>
              <w:right w:w="28" w:type="dxa"/>
            </w:tcMar>
            <w:vAlign w:val="bottom"/>
          </w:tcPr>
          <w:p w14:paraId="34F30277"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100 000</w:t>
            </w:r>
          </w:p>
        </w:tc>
      </w:tr>
      <w:tr w:rsidR="007E1DB6" w:rsidRPr="009736CA" w14:paraId="4B3E22A1" w14:textId="77777777" w:rsidTr="009736CA">
        <w:tc>
          <w:tcPr>
            <w:tcW w:w="6096" w:type="dxa"/>
            <w:shd w:val="clear" w:color="auto" w:fill="auto"/>
            <w:tcMar>
              <w:left w:w="28" w:type="dxa"/>
              <w:right w:w="28" w:type="dxa"/>
            </w:tcMar>
          </w:tcPr>
          <w:p w14:paraId="7A5661A6"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Казахстан</w:t>
            </w:r>
          </w:p>
        </w:tc>
        <w:tc>
          <w:tcPr>
            <w:tcW w:w="1274" w:type="dxa"/>
            <w:shd w:val="clear" w:color="auto" w:fill="auto"/>
            <w:tcMar>
              <w:left w:w="28" w:type="dxa"/>
              <w:right w:w="28" w:type="dxa"/>
            </w:tcMar>
            <w:vAlign w:val="bottom"/>
          </w:tcPr>
          <w:p w14:paraId="5EED28AB"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10 000</w:t>
            </w:r>
          </w:p>
        </w:tc>
      </w:tr>
      <w:tr w:rsidR="007E1DB6" w:rsidRPr="009736CA" w14:paraId="03A60DD1" w14:textId="77777777" w:rsidTr="009736CA">
        <w:tc>
          <w:tcPr>
            <w:tcW w:w="6096" w:type="dxa"/>
            <w:shd w:val="clear" w:color="auto" w:fill="auto"/>
            <w:tcMar>
              <w:left w:w="28" w:type="dxa"/>
              <w:right w:w="28" w:type="dxa"/>
            </w:tcMar>
          </w:tcPr>
          <w:p w14:paraId="29C353A8" w14:textId="77777777" w:rsidR="007E1DB6" w:rsidRPr="009736CA" w:rsidRDefault="007E1DB6" w:rsidP="009736CA">
            <w:pPr>
              <w:spacing w:before="40" w:after="40" w:line="220" w:lineRule="exact"/>
              <w:rPr>
                <w:rFonts w:cs="Times New Roman"/>
                <w:sz w:val="18"/>
                <w:lang w:val="en-GB"/>
              </w:rPr>
            </w:pPr>
            <w:r w:rsidRPr="009736CA">
              <w:rPr>
                <w:rFonts w:cs="Times New Roman"/>
                <w:sz w:val="18"/>
              </w:rPr>
              <w:t>Пакистан</w:t>
            </w:r>
          </w:p>
        </w:tc>
        <w:tc>
          <w:tcPr>
            <w:tcW w:w="1274" w:type="dxa"/>
            <w:shd w:val="clear" w:color="auto" w:fill="auto"/>
            <w:tcMar>
              <w:left w:w="28" w:type="dxa"/>
              <w:right w:w="28" w:type="dxa"/>
            </w:tcMar>
            <w:vAlign w:val="bottom"/>
          </w:tcPr>
          <w:p w14:paraId="456D0D5A" w14:textId="77777777" w:rsidR="007E1DB6" w:rsidRPr="009736CA" w:rsidRDefault="007E1DB6" w:rsidP="009736CA">
            <w:pPr>
              <w:spacing w:before="40" w:after="40" w:line="220" w:lineRule="exact"/>
              <w:jc w:val="right"/>
              <w:rPr>
                <w:rFonts w:cs="Times New Roman"/>
                <w:sz w:val="18"/>
                <w:lang w:val="en-GB"/>
              </w:rPr>
            </w:pPr>
            <w:r w:rsidRPr="009736CA">
              <w:rPr>
                <w:rFonts w:cs="Times New Roman"/>
                <w:sz w:val="18"/>
              </w:rPr>
              <w:t>5 000</w:t>
            </w:r>
          </w:p>
        </w:tc>
      </w:tr>
      <w:tr w:rsidR="00046F7D" w:rsidRPr="009736CA" w14:paraId="129E5C9E" w14:textId="77777777" w:rsidTr="009736CA">
        <w:tc>
          <w:tcPr>
            <w:tcW w:w="6096" w:type="dxa"/>
            <w:shd w:val="clear" w:color="auto" w:fill="auto"/>
            <w:tcMar>
              <w:left w:w="28" w:type="dxa"/>
              <w:right w:w="28" w:type="dxa"/>
            </w:tcMar>
          </w:tcPr>
          <w:p w14:paraId="146CAF6B" w14:textId="75B122E0" w:rsidR="00046F7D" w:rsidRPr="00046F7D" w:rsidRDefault="00046F7D" w:rsidP="00046F7D">
            <w:pPr>
              <w:spacing w:before="40" w:after="40" w:line="220" w:lineRule="exact"/>
              <w:rPr>
                <w:rFonts w:cs="Times New Roman"/>
                <w:sz w:val="18"/>
              </w:rPr>
            </w:pPr>
            <w:r>
              <w:rPr>
                <w:rFonts w:cs="Times New Roman"/>
                <w:sz w:val="18"/>
              </w:rPr>
              <w:t>Республика Корея</w:t>
            </w:r>
          </w:p>
        </w:tc>
        <w:tc>
          <w:tcPr>
            <w:tcW w:w="1274" w:type="dxa"/>
            <w:shd w:val="clear" w:color="auto" w:fill="auto"/>
            <w:tcMar>
              <w:left w:w="28" w:type="dxa"/>
              <w:right w:w="28" w:type="dxa"/>
            </w:tcMar>
            <w:vAlign w:val="bottom"/>
          </w:tcPr>
          <w:p w14:paraId="289260F5" w14:textId="1DD45A12" w:rsidR="00046F7D" w:rsidRPr="009736CA" w:rsidRDefault="00046F7D" w:rsidP="00046F7D">
            <w:pPr>
              <w:spacing w:before="40" w:after="40" w:line="220" w:lineRule="exact"/>
              <w:jc w:val="right"/>
              <w:rPr>
                <w:rFonts w:cs="Times New Roman"/>
                <w:sz w:val="18"/>
                <w:lang w:val="en-GB"/>
              </w:rPr>
            </w:pPr>
            <w:r w:rsidRPr="009736CA">
              <w:rPr>
                <w:rFonts w:cs="Times New Roman"/>
                <w:sz w:val="18"/>
              </w:rPr>
              <w:t>50 000</w:t>
            </w:r>
          </w:p>
        </w:tc>
      </w:tr>
      <w:tr w:rsidR="00046F7D" w:rsidRPr="009736CA" w14:paraId="22F99913" w14:textId="77777777" w:rsidTr="009736CA">
        <w:tc>
          <w:tcPr>
            <w:tcW w:w="6096" w:type="dxa"/>
            <w:tcBorders>
              <w:bottom w:val="single" w:sz="4" w:space="0" w:color="auto"/>
            </w:tcBorders>
            <w:shd w:val="clear" w:color="auto" w:fill="auto"/>
            <w:tcMar>
              <w:left w:w="28" w:type="dxa"/>
              <w:right w:w="28" w:type="dxa"/>
            </w:tcMar>
          </w:tcPr>
          <w:p w14:paraId="6053C30F" w14:textId="46B68174" w:rsidR="00046F7D" w:rsidRPr="009736CA" w:rsidRDefault="00046F7D" w:rsidP="00046F7D">
            <w:pPr>
              <w:spacing w:before="40" w:after="40" w:line="220" w:lineRule="exact"/>
              <w:rPr>
                <w:rFonts w:cs="Times New Roman"/>
                <w:sz w:val="18"/>
                <w:lang w:val="en-GB"/>
              </w:rPr>
            </w:pPr>
            <w:r w:rsidRPr="009736CA">
              <w:rPr>
                <w:rFonts w:cs="Times New Roman"/>
                <w:sz w:val="18"/>
              </w:rPr>
              <w:t>Сингапур</w:t>
            </w:r>
          </w:p>
        </w:tc>
        <w:tc>
          <w:tcPr>
            <w:tcW w:w="1274" w:type="dxa"/>
            <w:tcBorders>
              <w:bottom w:val="single" w:sz="4" w:space="0" w:color="auto"/>
            </w:tcBorders>
            <w:shd w:val="clear" w:color="auto" w:fill="auto"/>
            <w:tcMar>
              <w:left w:w="28" w:type="dxa"/>
              <w:right w:w="28" w:type="dxa"/>
            </w:tcMar>
            <w:vAlign w:val="bottom"/>
          </w:tcPr>
          <w:p w14:paraId="086EEFFE" w14:textId="1DDFB453" w:rsidR="00046F7D" w:rsidRPr="009736CA" w:rsidRDefault="00046F7D" w:rsidP="00046F7D">
            <w:pPr>
              <w:spacing w:before="40" w:after="40" w:line="220" w:lineRule="exact"/>
              <w:jc w:val="right"/>
              <w:rPr>
                <w:rFonts w:cs="Times New Roman"/>
                <w:sz w:val="18"/>
                <w:lang w:val="en-GB"/>
              </w:rPr>
            </w:pPr>
            <w:r w:rsidRPr="009736CA">
              <w:rPr>
                <w:rFonts w:cs="Times New Roman"/>
                <w:sz w:val="18"/>
              </w:rPr>
              <w:t>5 000</w:t>
            </w:r>
          </w:p>
        </w:tc>
      </w:tr>
      <w:tr w:rsidR="00046F7D" w:rsidRPr="009736CA" w14:paraId="2950E3A3" w14:textId="77777777" w:rsidTr="009736CA">
        <w:tc>
          <w:tcPr>
            <w:tcW w:w="6096" w:type="dxa"/>
            <w:tcBorders>
              <w:top w:val="single" w:sz="4" w:space="0" w:color="auto"/>
              <w:bottom w:val="single" w:sz="12" w:space="0" w:color="auto"/>
            </w:tcBorders>
            <w:shd w:val="clear" w:color="auto" w:fill="auto"/>
            <w:tcMar>
              <w:left w:w="28" w:type="dxa"/>
              <w:right w:w="28" w:type="dxa"/>
            </w:tcMar>
          </w:tcPr>
          <w:p w14:paraId="5C723169" w14:textId="77777777" w:rsidR="00046F7D" w:rsidRPr="009736CA" w:rsidRDefault="00046F7D" w:rsidP="00046F7D">
            <w:pPr>
              <w:spacing w:before="80" w:after="80" w:line="220" w:lineRule="exact"/>
              <w:ind w:left="283"/>
              <w:rPr>
                <w:rFonts w:cs="Times New Roman"/>
                <w:b/>
                <w:sz w:val="18"/>
                <w:lang w:val="en-GB"/>
              </w:rPr>
            </w:pPr>
            <w:r w:rsidRPr="009736CA">
              <w:rPr>
                <w:rFonts w:cs="Times New Roman"/>
                <w:b/>
                <w:sz w:val="18"/>
              </w:rPr>
              <w:t>Всего</w:t>
            </w:r>
          </w:p>
        </w:tc>
        <w:tc>
          <w:tcPr>
            <w:tcW w:w="1274" w:type="dxa"/>
            <w:tcBorders>
              <w:top w:val="single" w:sz="4" w:space="0" w:color="auto"/>
              <w:bottom w:val="single" w:sz="12" w:space="0" w:color="auto"/>
            </w:tcBorders>
            <w:shd w:val="clear" w:color="auto" w:fill="auto"/>
            <w:tcMar>
              <w:left w:w="28" w:type="dxa"/>
              <w:right w:w="28" w:type="dxa"/>
            </w:tcMar>
            <w:vAlign w:val="bottom"/>
          </w:tcPr>
          <w:p w14:paraId="23DE7C3D" w14:textId="77777777" w:rsidR="00046F7D" w:rsidRPr="009736CA" w:rsidRDefault="00046F7D" w:rsidP="00046F7D">
            <w:pPr>
              <w:spacing w:before="80" w:after="80" w:line="220" w:lineRule="exact"/>
              <w:jc w:val="right"/>
              <w:rPr>
                <w:rFonts w:cs="Times New Roman"/>
                <w:b/>
                <w:sz w:val="18"/>
                <w:lang w:val="en-GB"/>
              </w:rPr>
            </w:pPr>
            <w:r w:rsidRPr="009736CA">
              <w:rPr>
                <w:rFonts w:cs="Times New Roman"/>
                <w:b/>
                <w:sz w:val="18"/>
              </w:rPr>
              <w:t>6 924 591</w:t>
            </w:r>
          </w:p>
        </w:tc>
      </w:tr>
    </w:tbl>
    <w:p w14:paraId="1F39B5E4" w14:textId="677EBD77" w:rsidR="007E1DB6" w:rsidRPr="007E1DB6" w:rsidRDefault="007E1DB6" w:rsidP="009736CA">
      <w:pPr>
        <w:pStyle w:val="SingleTxtG"/>
        <w:spacing w:before="240"/>
        <w:rPr>
          <w:b/>
        </w:rPr>
      </w:pPr>
      <w:r w:rsidRPr="007E1DB6">
        <w:t>45.</w:t>
      </w:r>
      <w:r w:rsidRPr="007E1DB6">
        <w:tab/>
        <w:t>С момента создания Фонда добровольных взносов в 2009 году до конца 2020</w:t>
      </w:r>
      <w:r w:rsidR="009736CA">
        <w:rPr>
          <w:lang w:val="en-US"/>
        </w:rPr>
        <w:t> </w:t>
      </w:r>
      <w:r w:rsidRPr="007E1DB6">
        <w:t>года финансовые взносы внесли 1</w:t>
      </w:r>
      <w:r w:rsidR="00B1385F">
        <w:t>8</w:t>
      </w:r>
      <w:r w:rsidRPr="007E1DB6">
        <w:t xml:space="preserve"> государств: </w:t>
      </w:r>
      <w:r w:rsidR="009004C5" w:rsidRPr="007E1DB6">
        <w:t>Австралия</w:t>
      </w:r>
      <w:r w:rsidR="009004C5">
        <w:t xml:space="preserve">, </w:t>
      </w:r>
      <w:r w:rsidR="009004C5" w:rsidRPr="007E1DB6">
        <w:t>Германия</w:t>
      </w:r>
      <w:r w:rsidR="009004C5">
        <w:t xml:space="preserve">, </w:t>
      </w:r>
      <w:r w:rsidR="009004C5" w:rsidRPr="007E1DB6">
        <w:t>Индия</w:t>
      </w:r>
      <w:r w:rsidR="009004C5">
        <w:t xml:space="preserve">, </w:t>
      </w:r>
      <w:r w:rsidR="009004C5" w:rsidRPr="007E1DB6">
        <w:t>Испания</w:t>
      </w:r>
      <w:r w:rsidR="009004C5">
        <w:t xml:space="preserve">, </w:t>
      </w:r>
      <w:r w:rsidR="009004C5" w:rsidRPr="007E1DB6">
        <w:t>Казахстан</w:t>
      </w:r>
      <w:r w:rsidR="009004C5">
        <w:t xml:space="preserve">, </w:t>
      </w:r>
      <w:r w:rsidR="009004C5" w:rsidRPr="007E1DB6">
        <w:t>Колумбия</w:t>
      </w:r>
      <w:r w:rsidR="009004C5">
        <w:t xml:space="preserve">, </w:t>
      </w:r>
      <w:r w:rsidR="009004C5" w:rsidRPr="007E1DB6">
        <w:t>Марокко</w:t>
      </w:r>
      <w:r w:rsidR="009004C5">
        <w:t xml:space="preserve">, </w:t>
      </w:r>
      <w:r w:rsidR="009004C5" w:rsidRPr="007E1DB6">
        <w:t>Нидерланды</w:t>
      </w:r>
      <w:r w:rsidR="009004C5">
        <w:t xml:space="preserve">, </w:t>
      </w:r>
      <w:r w:rsidR="009004C5" w:rsidRPr="007E1DB6">
        <w:t>Норвегия</w:t>
      </w:r>
      <w:r w:rsidR="009004C5">
        <w:t xml:space="preserve">, </w:t>
      </w:r>
      <w:r w:rsidR="009004C5" w:rsidRPr="007E1DB6">
        <w:t>Оман</w:t>
      </w:r>
      <w:r w:rsidR="009004C5">
        <w:t xml:space="preserve">, </w:t>
      </w:r>
      <w:r w:rsidR="009004C5" w:rsidRPr="007E1DB6">
        <w:t>Пакистан</w:t>
      </w:r>
      <w:r w:rsidR="009004C5">
        <w:t xml:space="preserve">, </w:t>
      </w:r>
      <w:r w:rsidR="009004C5" w:rsidRPr="007E1DB6">
        <w:t>Парагвай</w:t>
      </w:r>
      <w:r w:rsidR="009004C5">
        <w:t xml:space="preserve">, </w:t>
      </w:r>
      <w:r w:rsidR="009004C5" w:rsidRPr="007E1DB6">
        <w:t>Республика Корея</w:t>
      </w:r>
      <w:r w:rsidR="009004C5">
        <w:t xml:space="preserve">, </w:t>
      </w:r>
      <w:r w:rsidR="009004C5" w:rsidRPr="007E1DB6">
        <w:t>Российская Федерация</w:t>
      </w:r>
      <w:r w:rsidR="009004C5">
        <w:t xml:space="preserve">, </w:t>
      </w:r>
      <w:r w:rsidR="009004C5" w:rsidRPr="007E1DB6">
        <w:t>Саудовская Аравия</w:t>
      </w:r>
      <w:r w:rsidR="009004C5">
        <w:t xml:space="preserve">, </w:t>
      </w:r>
      <w:r w:rsidR="009004C5" w:rsidRPr="007E1DB6">
        <w:t>Сингапур</w:t>
      </w:r>
      <w:r w:rsidR="009004C5">
        <w:t xml:space="preserve">, </w:t>
      </w:r>
      <w:r w:rsidR="009004C5" w:rsidRPr="007E1DB6">
        <w:t>Соединенное Королевство Великобритании и Северной Ирландии</w:t>
      </w:r>
      <w:r w:rsidR="00B1385F">
        <w:t xml:space="preserve"> и</w:t>
      </w:r>
      <w:r w:rsidR="009004C5">
        <w:t xml:space="preserve"> </w:t>
      </w:r>
      <w:r w:rsidR="009004C5" w:rsidRPr="007E1DB6">
        <w:t xml:space="preserve">Франция </w:t>
      </w:r>
      <w:r w:rsidRPr="007E1DB6">
        <w:t>(см.</w:t>
      </w:r>
      <w:r w:rsidR="00B1385F">
        <w:t> </w:t>
      </w:r>
      <w:r w:rsidRPr="007E1DB6">
        <w:t>таблицу 2).</w:t>
      </w:r>
    </w:p>
    <w:p w14:paraId="04039EDC" w14:textId="50A944EC" w:rsidR="007E1DB6" w:rsidRPr="007E1DB6" w:rsidRDefault="007E1DB6" w:rsidP="007E1DB6">
      <w:pPr>
        <w:pStyle w:val="SingleTxtG"/>
      </w:pPr>
      <w:r w:rsidRPr="007E1DB6">
        <w:t>46.</w:t>
      </w:r>
      <w:r w:rsidRPr="007E1DB6">
        <w:tab/>
        <w:t>Укрепление финансовой базы Фонда добровольных взносов является позитивной тенденцией, которая свидетельствует о том, что государства придают все большее значение выполнению рекомендаций, вынесенных по итогам универсального периодического обзора, и получению целевой поддержки для осуществления этой задачи. Дальнейшие взносы в фонд</w:t>
      </w:r>
      <w:r>
        <w:t xml:space="preserve"> </w:t>
      </w:r>
      <w:r w:rsidRPr="007E1DB6">
        <w:t>и расширение донорской базы имеют решающее значение для еще большего повышения долгосрочной устойчивости технического сотрудничества в рамках универсального периодического обзора в ходе как третьего цикла, так и последующих циклов обзора, в частности принимая во внимание увеличение числа проектов, намеченных на 2021 год.</w:t>
      </w:r>
    </w:p>
    <w:p w14:paraId="19F205C9" w14:textId="2DF18FC3" w:rsidR="007E1DB6" w:rsidRPr="007E1DB6" w:rsidRDefault="009736CA" w:rsidP="009736CA">
      <w:pPr>
        <w:pStyle w:val="HChG"/>
      </w:pPr>
      <w:r w:rsidRPr="009004C5">
        <w:tab/>
      </w:r>
      <w:r>
        <w:rPr>
          <w:lang w:val="en-US"/>
        </w:rPr>
        <w:t>V</w:t>
      </w:r>
      <w:r>
        <w:t>.</w:t>
      </w:r>
      <w:r w:rsidR="007E1DB6" w:rsidRPr="007E1DB6">
        <w:tab/>
        <w:t>Заключительные соображения</w:t>
      </w:r>
    </w:p>
    <w:p w14:paraId="74D4BBC5" w14:textId="2724FF3D" w:rsidR="007E1DB6" w:rsidRPr="007E1DB6" w:rsidRDefault="007E1DB6" w:rsidP="007E1DB6">
      <w:pPr>
        <w:pStyle w:val="SingleTxtG"/>
      </w:pPr>
      <w:r w:rsidRPr="007E1DB6">
        <w:t>47.</w:t>
      </w:r>
      <w:r w:rsidRPr="007E1DB6">
        <w:tab/>
        <w:t xml:space="preserve">В своем докладе об укреплении деятельности Организации Объединенных Наций в области прав человека путем содействия международному сотрудничеству и важном значении </w:t>
      </w:r>
      <w:proofErr w:type="spellStart"/>
      <w:r w:rsidRPr="007E1DB6">
        <w:t>неизбирательности</w:t>
      </w:r>
      <w:proofErr w:type="spellEnd"/>
      <w:r w:rsidRPr="007E1DB6">
        <w:t>, беспристрастности и объективности</w:t>
      </w:r>
      <w:r w:rsidRPr="00F62180">
        <w:rPr>
          <w:sz w:val="18"/>
          <w:vertAlign w:val="superscript"/>
        </w:rPr>
        <w:footnoteReference w:id="7"/>
      </w:r>
      <w:r w:rsidRPr="007E1DB6">
        <w:t xml:space="preserve"> Генеральный секретарь отметил</w:t>
      </w:r>
      <w:r>
        <w:t>,</w:t>
      </w:r>
      <w:r w:rsidR="009736CA">
        <w:t xml:space="preserve"> </w:t>
      </w:r>
      <w:r w:rsidRPr="007E1DB6">
        <w:t>что особое внимание к последующей деятельности и выполнению рекомендаций правозащитных механизмов дает системе Организации Объединенных Наций возможности для дальнейшего взаимодействия с государствами-членами. Техническая помощь в области прав человека должна базироваться на таких рекомендациях и должна предоставляться в тесном сотрудничестве и партнерстве с государствами-членами, национальными правозащитными учреждениями, неправительственными организациями и всей системой Организации Объединенных Наций.</w:t>
      </w:r>
    </w:p>
    <w:p w14:paraId="203466E9" w14:textId="78848834" w:rsidR="007E1DB6" w:rsidRPr="007E1DB6" w:rsidRDefault="007E1DB6" w:rsidP="007E1DB6">
      <w:pPr>
        <w:pStyle w:val="SingleTxtG"/>
      </w:pPr>
      <w:r w:rsidRPr="007E1DB6">
        <w:t>48.</w:t>
      </w:r>
      <w:r w:rsidRPr="007E1DB6">
        <w:tab/>
        <w:t xml:space="preserve">Рекомендации правозащитных механизмов, в частности рекомендации, вынесенные по итогам универсального периодического обзора, которые были приняты к исполнению соответствующим государством, являются одной из наилучших отправных точек для взаимодействия со всей системой Организации Объединенных Наций на национальном уровне. Реализация Повестки дня на период до 2030 года и увязка ее с рекомендациями, вытекающими из универсального периодического обзора, позволяет Организации Объединенных Наций оказывать помощь </w:t>
      </w:r>
      <w:r w:rsidRPr="007E1DB6">
        <w:lastRenderedPageBreak/>
        <w:t>государствам в достижении конкретных результатов как в плане прогресса в области прав человека, так и в достижении задач развития, уделяя особое внимание цели достижения гендерного равенства.</w:t>
      </w:r>
    </w:p>
    <w:p w14:paraId="155CB351" w14:textId="51608101" w:rsidR="007E1DB6" w:rsidRPr="007E1DB6" w:rsidRDefault="007E1DB6" w:rsidP="007E1DB6">
      <w:pPr>
        <w:pStyle w:val="SingleTxtG"/>
      </w:pPr>
      <w:r w:rsidRPr="007E1DB6">
        <w:t>49.</w:t>
      </w:r>
      <w:r w:rsidRPr="007E1DB6">
        <w:tab/>
        <w:t>В своем докладе об осуществлении и укреплении международного сотрудничества в области прав человека</w:t>
      </w:r>
      <w:r w:rsidRPr="00F62180">
        <w:rPr>
          <w:sz w:val="18"/>
          <w:vertAlign w:val="superscript"/>
        </w:rPr>
        <w:footnoteReference w:id="8"/>
      </w:r>
      <w:r w:rsidRPr="007E1DB6">
        <w:t xml:space="preserve"> Верховный комиссар Организации Объединенных Наций по правам человека напомнила</w:t>
      </w:r>
      <w:r>
        <w:t>,</w:t>
      </w:r>
      <w:r w:rsidR="009736CA">
        <w:t xml:space="preserve"> </w:t>
      </w:r>
      <w:r w:rsidRPr="007E1DB6">
        <w:t>что форум высокого уровня по вопросу о всестороннем учете прав человека отметил, что система Организации Объединенных Наций располагает прекрасными возможностями для оказания на страновом уровне поддержки усилиям государств-членов по осуществлению посредством использования рекомендаций, принятых по итогам универсального периодического обзора</w:t>
      </w:r>
      <w:r>
        <w:t>.</w:t>
      </w:r>
    </w:p>
    <w:p w14:paraId="2057E685" w14:textId="77777777" w:rsidR="007E1DB6" w:rsidRPr="007E1DB6" w:rsidRDefault="007E1DB6" w:rsidP="007E1DB6">
      <w:pPr>
        <w:pStyle w:val="SingleTxtG"/>
      </w:pPr>
      <w:r w:rsidRPr="007E1DB6">
        <w:t>50.</w:t>
      </w:r>
      <w:r w:rsidRPr="007E1DB6">
        <w:tab/>
        <w:t>В своем призыве к действиям в области прав человека Генеральный секретарь подчеркнул важность рекомендаций универсального периодического обзора для продвижения реализации Повестки дня на период до 2030 года. Он призвал в полной мере использовать правозащитные механизмы, включая универсальный периодический обзор, для содействия осуществлению Целей в области устойчивого развития. Он просил также более эффективно использовать результаты процессов универсального периодического обзора при планировании национального развития, осуществлении последующей деятельности и представлении докладов, в том числе в связи с Целями и при подготовке добровольных национальных обзоров. Он также назвал обеспечение гендерного равенства и равных прав для женщин одной из важнейших сфер деятельности Организации Объединенных Наций.</w:t>
      </w:r>
    </w:p>
    <w:p w14:paraId="673349B7" w14:textId="77777777" w:rsidR="007E1DB6" w:rsidRPr="007E1DB6" w:rsidRDefault="007E1DB6" w:rsidP="007E1DB6">
      <w:pPr>
        <w:pStyle w:val="SingleTxtG"/>
      </w:pPr>
      <w:r w:rsidRPr="007E1DB6">
        <w:t>51.</w:t>
      </w:r>
      <w:r w:rsidRPr="007E1DB6">
        <w:tab/>
        <w:t xml:space="preserve">Консультативные заключения, предоставляемые Управлением Верховного комиссара Организации Объединенных Наций по правам человека государствам по мере проведения ими третьего цикла обзора, с предложением поддержки со стороны УВКПЧ или системы Организации Объединенных Наций под руководством соответствующих координаторов-резидентов, а также списки тематически сгруппированных рекомендаций, связанных с конкретными Целями в области устойчивого развития, и подготовка </w:t>
      </w:r>
      <w:proofErr w:type="spellStart"/>
      <w:r w:rsidRPr="007E1DB6">
        <w:t>инфографических</w:t>
      </w:r>
      <w:proofErr w:type="spellEnd"/>
      <w:r w:rsidRPr="007E1DB6">
        <w:t xml:space="preserve"> страниц являются инновационными инструментами, направленными на содействие последующим усилиям, предпринимаемым государствами в тесном сотрудничестве с национальными заинтересованными сторонами, международными партнерами и системой Организации Объединенных Наций в стране.</w:t>
      </w:r>
    </w:p>
    <w:p w14:paraId="359FE3AC" w14:textId="073DE804" w:rsidR="007E1DB6" w:rsidRPr="007E1DB6" w:rsidRDefault="007E1DB6" w:rsidP="007E1DB6">
      <w:pPr>
        <w:pStyle w:val="SingleTxtG"/>
      </w:pPr>
      <w:r w:rsidRPr="007E1DB6">
        <w:t>52.</w:t>
      </w:r>
      <w:r w:rsidRPr="007E1DB6">
        <w:tab/>
        <w:t>Кроме того, УВКПЧ подготовило руководство по взаимодействию на страновом уровне для национальных правозащитных учреждений и гражданского общества в контексте универсального периодического обзора</w:t>
      </w:r>
      <w:r w:rsidRPr="00F62180">
        <w:rPr>
          <w:iCs/>
          <w:sz w:val="18"/>
          <w:vertAlign w:val="superscript"/>
        </w:rPr>
        <w:footnoteReference w:id="9"/>
      </w:r>
      <w:r w:rsidRPr="007E1DB6">
        <w:t xml:space="preserve"> в тесном сотрудничестве с Глобальным альянсом национальных правозащитных учреждений и неправительственной организацией </w:t>
      </w:r>
      <w:r>
        <w:t>«</w:t>
      </w:r>
      <w:r w:rsidRPr="007E1DB6">
        <w:t>УПО инфо</w:t>
      </w:r>
      <w:r>
        <w:t>»</w:t>
      </w:r>
      <w:r w:rsidRPr="007E1DB6">
        <w:t>, а также руководство по особой роли парламентариев до, во время и после процесса универсального периодического обзора, разработанное в сотрудничестве с Межпарламентским союзом. В 2021 году на основной веб-странице универсального периодического обзора будет размещено подготовленное международным консультантом исследование об успешной практике, возникающей в процессе универсального периодического обзора. Исследование является дополнительным инструментом для выявления и поощрения передовой практики выполнения рекомендаций, вытекающих из универсального периодического обзора, на национальном уровне и эффективных форм сотрудничества по продвижению прав человека между правительствами, парламентами, национальными правозащитными учреждениями и организациями гражданского общества.</w:t>
      </w:r>
    </w:p>
    <w:p w14:paraId="51EE106E" w14:textId="2E131F3F" w:rsidR="007E1DB6" w:rsidRPr="007E1DB6" w:rsidRDefault="007E1DB6" w:rsidP="007E1DB6">
      <w:pPr>
        <w:pStyle w:val="SingleTxtG"/>
      </w:pPr>
      <w:r w:rsidRPr="007E1DB6">
        <w:t>53.</w:t>
      </w:r>
      <w:r w:rsidRPr="007E1DB6">
        <w:tab/>
        <w:t>В частности, УВКПЧ призывает координаторов-резидентов и страновые группы Организации Объединенных Наций обеспечить, чтобы сгруппированные по темам рекомендации правозащитных механизмов</w:t>
      </w:r>
      <w:r>
        <w:t>,</w:t>
      </w:r>
      <w:r w:rsidRPr="007E1DB6">
        <w:t xml:space="preserve"> в том числе по обеспечению гендерного равенства и прав женщин, были включены в рамочные программы Организации Объединенных Наций по сотрудничеству в области устойчивого развития, </w:t>
      </w:r>
      <w:r w:rsidRPr="007E1DB6">
        <w:lastRenderedPageBreak/>
        <w:t>подписанные на страновом уровне, и стали частью усилий по достижению Целей в области устойчивого развития. В новом руководстве в отношении рамочной программы Организации Объединенных Наций по оказанию помощи в целях развития признается, что рекомендации, вынесенные по линии правозащитных механизмов, имеют важнейшее значение для реализации Целей. Принятые</w:t>
      </w:r>
      <w:r>
        <w:t xml:space="preserve"> </w:t>
      </w:r>
      <w:r w:rsidRPr="007E1DB6">
        <w:t>странами к исполнению рекомендации, вынесенные по итогам универсального периодического обзора, служат важной отправной точкой, и этот факт получает все более широкое признание со стороны УВКПЧ и других учреждений системы Организации Объединенных Наций.</w:t>
      </w:r>
    </w:p>
    <w:p w14:paraId="34F928B9" w14:textId="77777777" w:rsidR="007E1DB6" w:rsidRPr="007E1DB6" w:rsidRDefault="007E1DB6" w:rsidP="007E1DB6">
      <w:pPr>
        <w:pStyle w:val="SingleTxtG"/>
      </w:pPr>
      <w:r w:rsidRPr="007E1DB6">
        <w:t>54.</w:t>
      </w:r>
      <w:r w:rsidRPr="007E1DB6">
        <w:tab/>
        <w:t>Недавно выпущенное практическое руководство по максимальному использованию механизма универсального периодического обзора на страновом уровне, разработанное УВКПЧ, направлено на предоставление практических консультативных заключений о том, как подразделения Организации Объединенных Наций на страновом уровне могут участвовать в процессе универсального периодического обзора для поддержки прогресса государств в области прав человека, начиная с принятых к исполнению рекомендаций универсального периодического обзора. Практическое руководство, которое содержит ссылку на Фонд добровольных взносов и доступно на шести официальных языках Организации Объединенных Наций, станет важным инструментом, который поможет подразделениям Организации Объединенных Наций в оказании технической помощи государствам и, как ожидается, расширит использование Фонда добровольных взносов в связи с растущими запросами государств и расширением участия Организации Объединенных Наций в странах в этой области.</w:t>
      </w:r>
    </w:p>
    <w:p w14:paraId="559C161A" w14:textId="06571154" w:rsidR="007E1DB6" w:rsidRPr="007E1DB6" w:rsidRDefault="007E1DB6" w:rsidP="007E1DB6">
      <w:pPr>
        <w:pStyle w:val="SingleTxtG"/>
      </w:pPr>
      <w:r w:rsidRPr="007E1DB6">
        <w:t>55.</w:t>
      </w:r>
      <w:r w:rsidRPr="007E1DB6">
        <w:tab/>
        <w:t>Предполагается, что в 2021 году Фонд добровольных взносов будет поддерживать не менее 27 проектов в странах Африки, Северной и Южной Америки, Азии и Тихого океана, Европы и Центральной Азии, Ближнего Востока и Северной Африки, что соответствует тенденции роста числа предложений, полученных от государств, наблюдавшейся в последние два года, и согласуется с одной из основных рекомендаций, сделанных Советом попечителей УВКПЧ, а именно расширить использование Фонда добровольных взносов. В конце 2020 года в соответствии с резолюцией 6/30 Совета по правам человека руководителям полевых отделений УВКПЧ было предложено уделять особое внимание учету гендерной перспективы при обсуждении с государствами предложений, которые будут поддержаны Фондом добровольных взносов, учитывая непропорционально большое воздействие, которое пандемия COVID-19 оказала на женщин. УВКПЧ будет постоянно переосмысливать и активизировать свое стратегическое видение поддержки последующей деятельности, опираясь на рекомендации Совета попечителей, чтобы более эффективно направлять поддержку, оказываемую государствам, в их усилиях по выполнению, как минимум, принятых к исполнению рекомендаций, вытекающих из универсального периодического обзора.</w:t>
      </w:r>
    </w:p>
    <w:p w14:paraId="6008B591" w14:textId="25F0B6A3" w:rsidR="007E1DB6" w:rsidRPr="007E1DB6" w:rsidRDefault="007E1DB6" w:rsidP="007E1DB6">
      <w:pPr>
        <w:pStyle w:val="SingleTxtG"/>
      </w:pPr>
      <w:r w:rsidRPr="007E1DB6">
        <w:t>56.</w:t>
      </w:r>
      <w:r w:rsidRPr="007E1DB6">
        <w:tab/>
        <w:t>УВКПЧ вновь подчеркивает важность активного вовлечения других национальных правозащитных учреждений и организаций гражданского общества в процессы последующих действий и будет стремиться изыскивать возможности, посредством которых такие заинтересованные стороны могли бы также прямо или косвенно извлекать пользу из деятельности Фонда добровольных взносов</w:t>
      </w:r>
      <w:r>
        <w:t>,</w:t>
      </w:r>
      <w:r w:rsidR="009736CA">
        <w:t xml:space="preserve"> </w:t>
      </w:r>
      <w:r w:rsidRPr="007E1DB6">
        <w:t>участвуя в программах помощи и технического сотрудничества соответствующих государств, и</w:t>
      </w:r>
      <w:r w:rsidR="00F338BE">
        <w:t> </w:t>
      </w:r>
      <w:r w:rsidRPr="007E1DB6">
        <w:t>тем самым расширяя партнерские отношения и стратегическое использование Фонда добровольных взносов.</w:t>
      </w:r>
    </w:p>
    <w:p w14:paraId="07ABED68" w14:textId="7209B442" w:rsidR="00CB0692" w:rsidRDefault="007E1DB6" w:rsidP="007E1DB6">
      <w:pPr>
        <w:pStyle w:val="SingleTxtG"/>
      </w:pPr>
      <w:r w:rsidRPr="007E1DB6">
        <w:t>57.</w:t>
      </w:r>
      <w:r w:rsidRPr="007E1DB6">
        <w:tab/>
        <w:t>В дополнение к формам сотрудничества Север</w:t>
      </w:r>
      <w:r>
        <w:t>–</w:t>
      </w:r>
      <w:r w:rsidRPr="007E1DB6">
        <w:t>Юг и Юг</w:t>
      </w:r>
      <w:r>
        <w:t>–</w:t>
      </w:r>
      <w:r w:rsidRPr="007E1DB6">
        <w:t>Юг, крайне важно рекомендовать государствам рассмотреть возможность систематического использования их официальной помощи в целях развития для поддержки выполнения рекомендаций, принятых к исполнению государством; это особенно касается стран, приоритетных для их программ содействия развитию.</w:t>
      </w:r>
    </w:p>
    <w:p w14:paraId="4D798A5A" w14:textId="22137AD8" w:rsidR="007E1DB6" w:rsidRPr="007E1DB6" w:rsidRDefault="007E1DB6" w:rsidP="007E1DB6">
      <w:pPr>
        <w:pStyle w:val="SingleTxtG"/>
        <w:spacing w:before="240" w:after="0"/>
        <w:jc w:val="center"/>
        <w:rPr>
          <w:u w:val="single"/>
          <w:lang w:val="fr-CH"/>
        </w:rPr>
      </w:pPr>
      <w:r>
        <w:rPr>
          <w:u w:val="single"/>
        </w:rPr>
        <w:tab/>
      </w:r>
      <w:r>
        <w:rPr>
          <w:u w:val="single"/>
        </w:rPr>
        <w:tab/>
      </w:r>
      <w:r>
        <w:rPr>
          <w:u w:val="single"/>
        </w:rPr>
        <w:tab/>
      </w:r>
    </w:p>
    <w:sectPr w:rsidR="007E1DB6" w:rsidRPr="007E1DB6" w:rsidSect="007E1DB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17972" w14:textId="77777777" w:rsidR="00E10191" w:rsidRPr="00A312BC" w:rsidRDefault="00E10191" w:rsidP="00A312BC"/>
  </w:endnote>
  <w:endnote w:type="continuationSeparator" w:id="0">
    <w:p w14:paraId="29E855E9" w14:textId="77777777" w:rsidR="00E10191" w:rsidRPr="00A312BC" w:rsidRDefault="00E1019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BA6A2" w14:textId="2FC63593" w:rsidR="00E10191" w:rsidRPr="007E1DB6" w:rsidRDefault="00E10191">
    <w:pPr>
      <w:pStyle w:val="a8"/>
    </w:pPr>
    <w:r w:rsidRPr="007E1DB6">
      <w:rPr>
        <w:b/>
        <w:sz w:val="18"/>
      </w:rPr>
      <w:fldChar w:fldCharType="begin"/>
    </w:r>
    <w:r w:rsidRPr="007E1DB6">
      <w:rPr>
        <w:b/>
        <w:sz w:val="18"/>
      </w:rPr>
      <w:instrText xml:space="preserve"> PAGE  \* MERGEFORMAT </w:instrText>
    </w:r>
    <w:r w:rsidRPr="007E1DB6">
      <w:rPr>
        <w:b/>
        <w:sz w:val="18"/>
      </w:rPr>
      <w:fldChar w:fldCharType="separate"/>
    </w:r>
    <w:r w:rsidRPr="007E1DB6">
      <w:rPr>
        <w:b/>
        <w:noProof/>
        <w:sz w:val="18"/>
      </w:rPr>
      <w:t>2</w:t>
    </w:r>
    <w:r w:rsidRPr="007E1DB6">
      <w:rPr>
        <w:b/>
        <w:sz w:val="18"/>
      </w:rPr>
      <w:fldChar w:fldCharType="end"/>
    </w:r>
    <w:r>
      <w:rPr>
        <w:b/>
        <w:sz w:val="18"/>
      </w:rPr>
      <w:tab/>
    </w:r>
    <w:r>
      <w:t>GE.21-05649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A88AB" w14:textId="1F798F37" w:rsidR="00E10191" w:rsidRPr="007E1DB6" w:rsidRDefault="00E10191" w:rsidP="007E1DB6">
    <w:pPr>
      <w:pStyle w:val="a8"/>
      <w:tabs>
        <w:tab w:val="clear" w:pos="9639"/>
        <w:tab w:val="right" w:pos="9638"/>
      </w:tabs>
      <w:rPr>
        <w:b/>
        <w:sz w:val="18"/>
      </w:rPr>
    </w:pPr>
    <w:r>
      <w:t>GE.21-05649</w:t>
    </w:r>
    <w:r>
      <w:tab/>
    </w:r>
    <w:r w:rsidRPr="007E1DB6">
      <w:rPr>
        <w:b/>
        <w:sz w:val="18"/>
      </w:rPr>
      <w:fldChar w:fldCharType="begin"/>
    </w:r>
    <w:r w:rsidRPr="007E1DB6">
      <w:rPr>
        <w:b/>
        <w:sz w:val="18"/>
      </w:rPr>
      <w:instrText xml:space="preserve"> PAGE  \* MERGEFORMAT </w:instrText>
    </w:r>
    <w:r w:rsidRPr="007E1DB6">
      <w:rPr>
        <w:b/>
        <w:sz w:val="18"/>
      </w:rPr>
      <w:fldChar w:fldCharType="separate"/>
    </w:r>
    <w:r w:rsidRPr="007E1DB6">
      <w:rPr>
        <w:b/>
        <w:noProof/>
        <w:sz w:val="18"/>
      </w:rPr>
      <w:t>3</w:t>
    </w:r>
    <w:r w:rsidRPr="007E1D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A77D8" w14:textId="56B08425" w:rsidR="00E10191" w:rsidRPr="00D15CD2" w:rsidRDefault="00E10191" w:rsidP="007E1DB6">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21C375A4" wp14:editId="66C87A7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21-05649  (R)</w:t>
    </w:r>
    <w:r>
      <w:rPr>
        <w:noProof/>
      </w:rPr>
      <w:drawing>
        <wp:anchor distT="0" distB="0" distL="114300" distR="114300" simplePos="0" relativeHeight="251659264" behindDoc="0" locked="0" layoutInCell="1" allowOverlap="1" wp14:anchorId="5D7F7BE1" wp14:editId="56150E5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5CD2">
      <w:t xml:space="preserve">   </w:t>
    </w:r>
    <w:r w:rsidR="00D15CD2">
      <w:rPr>
        <w:lang w:val="en-US"/>
      </w:rPr>
      <w:t>050521   1</w:t>
    </w:r>
    <w:r w:rsidR="00B80A29">
      <w:t>2</w:t>
    </w:r>
    <w:r w:rsidR="00D15CD2">
      <w:rPr>
        <w:lang w:val="en-US"/>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9F992" w14:textId="77777777" w:rsidR="00E10191" w:rsidRPr="001075E9" w:rsidRDefault="00E10191" w:rsidP="001075E9">
      <w:pPr>
        <w:tabs>
          <w:tab w:val="right" w:pos="2155"/>
        </w:tabs>
        <w:spacing w:after="80" w:line="240" w:lineRule="auto"/>
        <w:ind w:left="680"/>
        <w:rPr>
          <w:u w:val="single"/>
        </w:rPr>
      </w:pPr>
      <w:r>
        <w:rPr>
          <w:u w:val="single"/>
        </w:rPr>
        <w:tab/>
      </w:r>
    </w:p>
  </w:footnote>
  <w:footnote w:type="continuationSeparator" w:id="0">
    <w:p w14:paraId="44E76CB5" w14:textId="77777777" w:rsidR="00E10191" w:rsidRDefault="00E10191" w:rsidP="00407B78">
      <w:pPr>
        <w:tabs>
          <w:tab w:val="right" w:pos="2155"/>
        </w:tabs>
        <w:spacing w:after="80"/>
        <w:ind w:left="680"/>
        <w:rPr>
          <w:u w:val="single"/>
        </w:rPr>
      </w:pPr>
      <w:r>
        <w:rPr>
          <w:u w:val="single"/>
        </w:rPr>
        <w:tab/>
      </w:r>
    </w:p>
  </w:footnote>
  <w:footnote w:id="1">
    <w:p w14:paraId="78927573" w14:textId="77777777" w:rsidR="00E10191" w:rsidRPr="007E1DB6" w:rsidRDefault="00E10191" w:rsidP="007E1DB6">
      <w:pPr>
        <w:pStyle w:val="ad"/>
        <w:rPr>
          <w:lang w:val="en-US"/>
        </w:rPr>
      </w:pPr>
      <w:r>
        <w:tab/>
      </w:r>
      <w:r w:rsidRPr="00F62180">
        <w:rPr>
          <w:rStyle w:val="aa"/>
        </w:rPr>
        <w:footnoteRef/>
      </w:r>
      <w:r w:rsidRPr="004B44AE">
        <w:rPr>
          <w:lang w:val="en-US"/>
        </w:rPr>
        <w:tab/>
        <w:t>A/HRC/44/19.</w:t>
      </w:r>
    </w:p>
  </w:footnote>
  <w:footnote w:id="2">
    <w:p w14:paraId="25B0B125" w14:textId="76474407" w:rsidR="00E10191" w:rsidRPr="009004C5" w:rsidRDefault="00E10191" w:rsidP="007E1DB6">
      <w:pPr>
        <w:pStyle w:val="ad"/>
        <w:rPr>
          <w:lang w:val="en-US"/>
        </w:rPr>
      </w:pPr>
      <w:r w:rsidRPr="004B44AE">
        <w:rPr>
          <w:lang w:val="en-US"/>
        </w:rPr>
        <w:tab/>
      </w:r>
      <w:r w:rsidRPr="00F62180">
        <w:rPr>
          <w:rStyle w:val="aa"/>
        </w:rPr>
        <w:footnoteRef/>
      </w:r>
      <w:r w:rsidRPr="009004C5">
        <w:rPr>
          <w:lang w:val="en-US"/>
        </w:rPr>
        <w:tab/>
      </w:r>
      <w:r>
        <w:t>См</w:t>
      </w:r>
      <w:r w:rsidR="00046FFB" w:rsidRPr="009004C5">
        <w:rPr>
          <w:lang w:val="en-US"/>
        </w:rPr>
        <w:t xml:space="preserve"> </w:t>
      </w:r>
      <w:r w:rsidR="00046FFB" w:rsidRPr="009004C5">
        <w:rPr>
          <w:color w:val="0000FF"/>
          <w:lang w:val="en-US"/>
        </w:rPr>
        <w:t>www.ohchr.org/Documents/HRBodies/UPR/UPR_Practical_Guidance.pdf</w:t>
      </w:r>
      <w:r w:rsidRPr="009004C5">
        <w:rPr>
          <w:lang w:val="en-US"/>
        </w:rPr>
        <w:t>.</w:t>
      </w:r>
    </w:p>
  </w:footnote>
  <w:footnote w:id="3">
    <w:p w14:paraId="06888F5E" w14:textId="77777777" w:rsidR="00E10191" w:rsidRPr="007E1DB6" w:rsidRDefault="00E10191" w:rsidP="007E1DB6">
      <w:pPr>
        <w:pStyle w:val="ad"/>
        <w:rPr>
          <w:lang w:val="en-US"/>
        </w:rPr>
      </w:pPr>
      <w:r w:rsidRPr="009004C5">
        <w:rPr>
          <w:lang w:val="en-US"/>
        </w:rPr>
        <w:tab/>
      </w:r>
      <w:r w:rsidRPr="00F62180">
        <w:rPr>
          <w:rStyle w:val="aa"/>
        </w:rPr>
        <w:footnoteRef/>
      </w:r>
      <w:r w:rsidRPr="004B44AE">
        <w:rPr>
          <w:lang w:val="en-US"/>
        </w:rPr>
        <w:tab/>
        <w:t>A/HRC/46/70.</w:t>
      </w:r>
    </w:p>
  </w:footnote>
  <w:footnote w:id="4">
    <w:p w14:paraId="3FF0C218" w14:textId="77777777" w:rsidR="00E10191" w:rsidRPr="007E1DB6" w:rsidRDefault="00E10191" w:rsidP="007E1DB6">
      <w:pPr>
        <w:pStyle w:val="ad"/>
        <w:rPr>
          <w:lang w:val="en-US"/>
        </w:rPr>
      </w:pPr>
      <w:r w:rsidRPr="004B44AE">
        <w:rPr>
          <w:lang w:val="en-US"/>
        </w:rPr>
        <w:tab/>
      </w:r>
      <w:r w:rsidRPr="00F62180">
        <w:rPr>
          <w:rStyle w:val="aa"/>
        </w:rPr>
        <w:footnoteRef/>
      </w:r>
      <w:r w:rsidRPr="004B44AE">
        <w:rPr>
          <w:lang w:val="en-US"/>
        </w:rPr>
        <w:tab/>
        <w:t>A/72/351.</w:t>
      </w:r>
    </w:p>
  </w:footnote>
  <w:footnote w:id="5">
    <w:p w14:paraId="1252EE5C" w14:textId="77777777" w:rsidR="00E10191" w:rsidRPr="007E1DB6" w:rsidRDefault="00E10191" w:rsidP="007E1DB6">
      <w:pPr>
        <w:pStyle w:val="ad"/>
        <w:rPr>
          <w:lang w:val="en-US"/>
        </w:rPr>
      </w:pPr>
      <w:r w:rsidRPr="004B44AE">
        <w:rPr>
          <w:lang w:val="en-US"/>
        </w:rPr>
        <w:tab/>
      </w:r>
      <w:r w:rsidRPr="00F62180">
        <w:rPr>
          <w:rStyle w:val="aa"/>
        </w:rPr>
        <w:footnoteRef/>
      </w:r>
      <w:r w:rsidRPr="004B44AE">
        <w:rPr>
          <w:lang w:val="en-US"/>
        </w:rPr>
        <w:tab/>
        <w:t>A/HRC/38/25.</w:t>
      </w:r>
    </w:p>
  </w:footnote>
  <w:footnote w:id="6">
    <w:p w14:paraId="128EF885" w14:textId="4796E7C9" w:rsidR="00E10191" w:rsidRPr="009004C5" w:rsidRDefault="00E10191" w:rsidP="007E1DB6">
      <w:pPr>
        <w:pStyle w:val="ad"/>
      </w:pPr>
      <w:r w:rsidRPr="004B44AE">
        <w:rPr>
          <w:lang w:val="en-US"/>
        </w:rPr>
        <w:tab/>
      </w:r>
      <w:r w:rsidRPr="00F62180">
        <w:rPr>
          <w:rStyle w:val="aa"/>
        </w:rPr>
        <w:footnoteRef/>
      </w:r>
      <w:r w:rsidRPr="004B44AE">
        <w:rPr>
          <w:lang w:val="en-US"/>
        </w:rPr>
        <w:tab/>
      </w:r>
      <w:r>
        <w:t>См</w:t>
      </w:r>
      <w:r w:rsidRPr="004B44AE">
        <w:rPr>
          <w:lang w:val="en-US"/>
        </w:rPr>
        <w:t xml:space="preserve">. </w:t>
      </w:r>
      <w:r w:rsidR="002E049F">
        <w:fldChar w:fldCharType="begin"/>
      </w:r>
      <w:r w:rsidR="002E049F" w:rsidRPr="009004C5">
        <w:rPr>
          <w:lang w:val="en-US"/>
        </w:rPr>
        <w:instrText xml:space="preserve"> HYPERLINK "http://www.ohchr.org/Documents/HRBodies/UPR/TIPs_Members_Parliament.pdf" </w:instrText>
      </w:r>
      <w:r w:rsidR="002E049F">
        <w:fldChar w:fldCharType="separate"/>
      </w:r>
      <w:r w:rsidRPr="00E10191">
        <w:rPr>
          <w:rStyle w:val="af1"/>
          <w:lang w:val="en-US"/>
        </w:rPr>
        <w:t>http</w:t>
      </w:r>
      <w:r w:rsidRPr="009004C5">
        <w:rPr>
          <w:rStyle w:val="af1"/>
        </w:rPr>
        <w:t>://</w:t>
      </w:r>
      <w:r w:rsidRPr="00E10191">
        <w:rPr>
          <w:rStyle w:val="af1"/>
          <w:lang w:val="en-US"/>
        </w:rPr>
        <w:t>www</w:t>
      </w:r>
      <w:r w:rsidRPr="009004C5">
        <w:rPr>
          <w:rStyle w:val="af1"/>
        </w:rPr>
        <w:t>.</w:t>
      </w:r>
      <w:r w:rsidRPr="00E10191">
        <w:rPr>
          <w:rStyle w:val="af1"/>
          <w:lang w:val="en-US"/>
        </w:rPr>
        <w:t>ohchr</w:t>
      </w:r>
      <w:r w:rsidRPr="009004C5">
        <w:rPr>
          <w:rStyle w:val="af1"/>
        </w:rPr>
        <w:t>.</w:t>
      </w:r>
      <w:r w:rsidRPr="00E10191">
        <w:rPr>
          <w:rStyle w:val="af1"/>
          <w:lang w:val="en-US"/>
        </w:rPr>
        <w:t>org</w:t>
      </w:r>
      <w:r w:rsidRPr="009004C5">
        <w:rPr>
          <w:rStyle w:val="af1"/>
        </w:rPr>
        <w:t>/</w:t>
      </w:r>
      <w:r w:rsidRPr="00E10191">
        <w:rPr>
          <w:rStyle w:val="af1"/>
          <w:lang w:val="en-US"/>
        </w:rPr>
        <w:t>Documents</w:t>
      </w:r>
      <w:r w:rsidRPr="009004C5">
        <w:rPr>
          <w:rStyle w:val="af1"/>
        </w:rPr>
        <w:t>/</w:t>
      </w:r>
      <w:r w:rsidRPr="00E10191">
        <w:rPr>
          <w:rStyle w:val="af1"/>
          <w:lang w:val="en-US"/>
        </w:rPr>
        <w:t>HRBodies</w:t>
      </w:r>
      <w:r w:rsidRPr="009004C5">
        <w:rPr>
          <w:rStyle w:val="af1"/>
        </w:rPr>
        <w:t>/</w:t>
      </w:r>
      <w:r w:rsidRPr="00E10191">
        <w:rPr>
          <w:rStyle w:val="af1"/>
          <w:lang w:val="en-US"/>
        </w:rPr>
        <w:t>UPR</w:t>
      </w:r>
      <w:r w:rsidRPr="009004C5">
        <w:rPr>
          <w:rStyle w:val="af1"/>
        </w:rPr>
        <w:t>/</w:t>
      </w:r>
      <w:r w:rsidRPr="00E10191">
        <w:rPr>
          <w:rStyle w:val="af1"/>
          <w:lang w:val="en-US"/>
        </w:rPr>
        <w:t>TIPs</w:t>
      </w:r>
      <w:r w:rsidRPr="009004C5">
        <w:rPr>
          <w:rStyle w:val="af1"/>
        </w:rPr>
        <w:t>_</w:t>
      </w:r>
      <w:r w:rsidRPr="00E10191">
        <w:rPr>
          <w:rStyle w:val="af1"/>
          <w:lang w:val="en-US"/>
        </w:rPr>
        <w:t>Members</w:t>
      </w:r>
      <w:r w:rsidRPr="009004C5">
        <w:rPr>
          <w:rStyle w:val="af1"/>
        </w:rPr>
        <w:t>_</w:t>
      </w:r>
      <w:r w:rsidRPr="00E10191">
        <w:rPr>
          <w:rStyle w:val="af1"/>
          <w:lang w:val="en-US"/>
        </w:rPr>
        <w:t>Parliament</w:t>
      </w:r>
      <w:r w:rsidRPr="009004C5">
        <w:rPr>
          <w:rStyle w:val="af1"/>
        </w:rPr>
        <w:t>.</w:t>
      </w:r>
      <w:r w:rsidRPr="00E10191">
        <w:rPr>
          <w:rStyle w:val="af1"/>
          <w:lang w:val="en-US"/>
        </w:rPr>
        <w:t>pdf</w:t>
      </w:r>
      <w:r w:rsidR="002E049F">
        <w:rPr>
          <w:rStyle w:val="af1"/>
          <w:lang w:val="en-US"/>
        </w:rPr>
        <w:fldChar w:fldCharType="end"/>
      </w:r>
      <w:r w:rsidRPr="009004C5">
        <w:t>.</w:t>
      </w:r>
    </w:p>
  </w:footnote>
  <w:footnote w:id="7">
    <w:p w14:paraId="11E0C988" w14:textId="77777777" w:rsidR="00E10191" w:rsidRPr="007E1DB6" w:rsidRDefault="00E10191" w:rsidP="007E1DB6">
      <w:pPr>
        <w:pStyle w:val="ad"/>
        <w:rPr>
          <w:lang w:val="en-US"/>
        </w:rPr>
      </w:pPr>
      <w:r w:rsidRPr="009004C5">
        <w:tab/>
      </w:r>
      <w:r w:rsidRPr="00F62180">
        <w:rPr>
          <w:rStyle w:val="aa"/>
        </w:rPr>
        <w:footnoteRef/>
      </w:r>
      <w:r w:rsidRPr="004B44AE">
        <w:rPr>
          <w:lang w:val="en-US"/>
        </w:rPr>
        <w:tab/>
        <w:t>A/72/351.</w:t>
      </w:r>
    </w:p>
  </w:footnote>
  <w:footnote w:id="8">
    <w:p w14:paraId="77A01742" w14:textId="77777777" w:rsidR="00E10191" w:rsidRPr="007E1DB6" w:rsidRDefault="00E10191" w:rsidP="007E1DB6">
      <w:pPr>
        <w:pStyle w:val="ad"/>
        <w:ind w:hanging="567"/>
        <w:rPr>
          <w:lang w:val="en-US"/>
        </w:rPr>
      </w:pPr>
      <w:r w:rsidRPr="004B44AE">
        <w:rPr>
          <w:lang w:val="en-US" w:eastAsia="en-GB" w:bidi="en-GB"/>
        </w:rPr>
        <w:tab/>
      </w:r>
      <w:r w:rsidRPr="00F62180">
        <w:rPr>
          <w:rStyle w:val="aa"/>
        </w:rPr>
        <w:footnoteRef/>
      </w:r>
      <w:r w:rsidRPr="004B44AE">
        <w:rPr>
          <w:lang w:val="en-US"/>
        </w:rPr>
        <w:tab/>
        <w:t>A/HRC/41/25.</w:t>
      </w:r>
    </w:p>
  </w:footnote>
  <w:footnote w:id="9">
    <w:p w14:paraId="53A9294D" w14:textId="33984602" w:rsidR="00E10191" w:rsidRPr="007E1DB6" w:rsidRDefault="00E10191" w:rsidP="007E1DB6">
      <w:pPr>
        <w:pStyle w:val="ad"/>
        <w:rPr>
          <w:lang w:val="en-US"/>
        </w:rPr>
      </w:pPr>
      <w:r w:rsidRPr="004B44AE">
        <w:rPr>
          <w:lang w:val="en-US"/>
        </w:rPr>
        <w:tab/>
      </w:r>
      <w:r w:rsidRPr="00F62180">
        <w:rPr>
          <w:rStyle w:val="aa"/>
        </w:rPr>
        <w:footnoteRef/>
      </w:r>
      <w:r w:rsidRPr="004B44AE">
        <w:rPr>
          <w:lang w:val="en-US"/>
        </w:rPr>
        <w:tab/>
      </w:r>
      <w:r>
        <w:t>См</w:t>
      </w:r>
      <w:r w:rsidRPr="004B44AE">
        <w:rPr>
          <w:lang w:val="en-US"/>
        </w:rPr>
        <w:t xml:space="preserve">. </w:t>
      </w:r>
      <w:r w:rsidR="002E049F">
        <w:fldChar w:fldCharType="begin"/>
      </w:r>
      <w:r w:rsidR="002E049F" w:rsidRPr="009004C5">
        <w:rPr>
          <w:lang w:val="en-US"/>
        </w:rPr>
        <w:instrText xml:space="preserve"> HYPERLINK "http://www.ohchr.org/Documents/HRBodies/UPR/Tip</w:instrText>
      </w:r>
      <w:r w:rsidR="002E049F" w:rsidRPr="009004C5">
        <w:rPr>
          <w:lang w:val="en-US"/>
        </w:rPr>
        <w:instrText xml:space="preserve">s_21Sept2020.pdf" </w:instrText>
      </w:r>
      <w:r w:rsidR="002E049F">
        <w:fldChar w:fldCharType="separate"/>
      </w:r>
      <w:r w:rsidR="009736CA" w:rsidRPr="009736CA">
        <w:rPr>
          <w:rStyle w:val="af1"/>
          <w:lang w:val="en-US"/>
        </w:rPr>
        <w:t>http://www.ohchr.org/Documents/HRBodies/UPR/Tips_21Sept2020.pdf</w:t>
      </w:r>
      <w:r w:rsidR="002E049F">
        <w:rPr>
          <w:rStyle w:val="af1"/>
          <w:lang w:val="en-US"/>
        </w:rPr>
        <w:fldChar w:fldCharType="end"/>
      </w:r>
      <w:r w:rsidRPr="004B44A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2BF3A" w14:textId="0AD9C895" w:rsidR="00E10191" w:rsidRPr="007E1DB6" w:rsidRDefault="00E15C43">
    <w:pPr>
      <w:pStyle w:val="a5"/>
    </w:pPr>
    <w:fldSimple w:instr=" TITLE  \* MERGEFORMAT ">
      <w:r w:rsidR="002E049F">
        <w:t>A/HRC/47/19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7A499" w14:textId="2F991E77" w:rsidR="00E10191" w:rsidRPr="007E1DB6" w:rsidRDefault="00E15C43" w:rsidP="007E1DB6">
    <w:pPr>
      <w:pStyle w:val="a5"/>
      <w:jc w:val="right"/>
    </w:pPr>
    <w:fldSimple w:instr=" TITLE  \* MERGEFORMAT ">
      <w:r w:rsidR="002E049F">
        <w:t>A/HRC/47/19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D96FF0"/>
    <w:multiLevelType w:val="hybridMultilevel"/>
    <w:tmpl w:val="56EACE16"/>
    <w:lvl w:ilvl="0" w:tplc="D84EEB96">
      <w:start w:val="1"/>
      <w:numFmt w:val="upperRoman"/>
      <w:lvlText w:val="%1."/>
      <w:lvlJc w:val="left"/>
      <w:pPr>
        <w:ind w:left="748" w:hanging="72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E642787"/>
    <w:multiLevelType w:val="hybridMultilevel"/>
    <w:tmpl w:val="ED86EFC4"/>
    <w:lvl w:ilvl="0" w:tplc="502E5720">
      <w:start w:val="1"/>
      <w:numFmt w:val="upperRoman"/>
      <w:lvlText w:val="%1."/>
      <w:lvlJc w:val="left"/>
      <w:pPr>
        <w:ind w:left="748" w:hanging="72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num w:numId="1">
    <w:abstractNumId w:val="17"/>
  </w:num>
  <w:num w:numId="2">
    <w:abstractNumId w:val="11"/>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9"/>
  </w:num>
  <w:num w:numId="2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B97"/>
    <w:rsid w:val="00033EE1"/>
    <w:rsid w:val="00040272"/>
    <w:rsid w:val="00041EA6"/>
    <w:rsid w:val="00042B72"/>
    <w:rsid w:val="00046F7D"/>
    <w:rsid w:val="00046FFB"/>
    <w:rsid w:val="000558BD"/>
    <w:rsid w:val="000842B4"/>
    <w:rsid w:val="000B57E7"/>
    <w:rsid w:val="000B6373"/>
    <w:rsid w:val="000F09DF"/>
    <w:rsid w:val="000F61B2"/>
    <w:rsid w:val="001075E9"/>
    <w:rsid w:val="00180183"/>
    <w:rsid w:val="0018024D"/>
    <w:rsid w:val="0018649F"/>
    <w:rsid w:val="00187DAF"/>
    <w:rsid w:val="00196389"/>
    <w:rsid w:val="001B3EF6"/>
    <w:rsid w:val="001C7A89"/>
    <w:rsid w:val="002501D7"/>
    <w:rsid w:val="00272A35"/>
    <w:rsid w:val="002A2EFC"/>
    <w:rsid w:val="002C0E18"/>
    <w:rsid w:val="002D51E0"/>
    <w:rsid w:val="002D5AAC"/>
    <w:rsid w:val="002E049F"/>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32B97"/>
    <w:rsid w:val="00681A10"/>
    <w:rsid w:val="006A1ED8"/>
    <w:rsid w:val="006C2031"/>
    <w:rsid w:val="006C6883"/>
    <w:rsid w:val="006D461A"/>
    <w:rsid w:val="006F0B59"/>
    <w:rsid w:val="006F35EE"/>
    <w:rsid w:val="007021FF"/>
    <w:rsid w:val="00707123"/>
    <w:rsid w:val="00712895"/>
    <w:rsid w:val="007418DB"/>
    <w:rsid w:val="00757357"/>
    <w:rsid w:val="00782C09"/>
    <w:rsid w:val="007D3BD5"/>
    <w:rsid w:val="007D5A02"/>
    <w:rsid w:val="007E1DB6"/>
    <w:rsid w:val="008217E9"/>
    <w:rsid w:val="00825F8D"/>
    <w:rsid w:val="00834B71"/>
    <w:rsid w:val="0086445C"/>
    <w:rsid w:val="00865660"/>
    <w:rsid w:val="00894693"/>
    <w:rsid w:val="008A08D7"/>
    <w:rsid w:val="008A6E11"/>
    <w:rsid w:val="008B6909"/>
    <w:rsid w:val="008D261C"/>
    <w:rsid w:val="008D457E"/>
    <w:rsid w:val="009004C5"/>
    <w:rsid w:val="00906890"/>
    <w:rsid w:val="00911BE4"/>
    <w:rsid w:val="009275CF"/>
    <w:rsid w:val="00936A21"/>
    <w:rsid w:val="00951972"/>
    <w:rsid w:val="009604DF"/>
    <w:rsid w:val="009608F3"/>
    <w:rsid w:val="009675B6"/>
    <w:rsid w:val="009736CA"/>
    <w:rsid w:val="009A24AC"/>
    <w:rsid w:val="009B6BF6"/>
    <w:rsid w:val="009E2BBE"/>
    <w:rsid w:val="00A01942"/>
    <w:rsid w:val="00A10122"/>
    <w:rsid w:val="00A312BC"/>
    <w:rsid w:val="00A84021"/>
    <w:rsid w:val="00A84D35"/>
    <w:rsid w:val="00A917B3"/>
    <w:rsid w:val="00AB4B51"/>
    <w:rsid w:val="00AB6C12"/>
    <w:rsid w:val="00B10CC7"/>
    <w:rsid w:val="00B1385F"/>
    <w:rsid w:val="00B25BD7"/>
    <w:rsid w:val="00B539E7"/>
    <w:rsid w:val="00B62458"/>
    <w:rsid w:val="00B80A29"/>
    <w:rsid w:val="00BC18B2"/>
    <w:rsid w:val="00BD33EE"/>
    <w:rsid w:val="00BE0674"/>
    <w:rsid w:val="00C106D6"/>
    <w:rsid w:val="00C60F0C"/>
    <w:rsid w:val="00C805C9"/>
    <w:rsid w:val="00C92939"/>
    <w:rsid w:val="00CA1679"/>
    <w:rsid w:val="00CB0692"/>
    <w:rsid w:val="00CB151C"/>
    <w:rsid w:val="00CE5A1A"/>
    <w:rsid w:val="00CF55F6"/>
    <w:rsid w:val="00D15CD2"/>
    <w:rsid w:val="00D33D63"/>
    <w:rsid w:val="00D90028"/>
    <w:rsid w:val="00D90138"/>
    <w:rsid w:val="00DC2121"/>
    <w:rsid w:val="00DD4C48"/>
    <w:rsid w:val="00DD78D1"/>
    <w:rsid w:val="00DF71B9"/>
    <w:rsid w:val="00E10191"/>
    <w:rsid w:val="00E15C43"/>
    <w:rsid w:val="00E62469"/>
    <w:rsid w:val="00E71476"/>
    <w:rsid w:val="00E73F76"/>
    <w:rsid w:val="00EA2AAD"/>
    <w:rsid w:val="00EA2C9F"/>
    <w:rsid w:val="00EA420E"/>
    <w:rsid w:val="00EC11C0"/>
    <w:rsid w:val="00EC27E8"/>
    <w:rsid w:val="00EC3F0F"/>
    <w:rsid w:val="00ED0BDA"/>
    <w:rsid w:val="00EF1360"/>
    <w:rsid w:val="00EF3220"/>
    <w:rsid w:val="00F338BE"/>
    <w:rsid w:val="00F43903"/>
    <w:rsid w:val="00F525BC"/>
    <w:rsid w:val="00F62180"/>
    <w:rsid w:val="00F94155"/>
    <w:rsid w:val="00F9783F"/>
    <w:rsid w:val="00FC0DFD"/>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8FA7DC"/>
  <w15:docId w15:val="{236231BA-A4A1-4CC8-B963-BF5674E7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styleId="af3">
    <w:name w:val="Unresolved Mention"/>
    <w:basedOn w:val="a0"/>
    <w:uiPriority w:val="99"/>
    <w:semiHidden/>
    <w:unhideWhenUsed/>
    <w:rsid w:val="007E1DB6"/>
    <w:rPr>
      <w:color w:val="605E5C"/>
      <w:shd w:val="clear" w:color="auto" w:fill="E1DFDD"/>
    </w:rPr>
  </w:style>
  <w:style w:type="paragraph" w:styleId="af4">
    <w:name w:val="List Paragraph"/>
    <w:basedOn w:val="a"/>
    <w:uiPriority w:val="34"/>
    <w:rsid w:val="00E101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16</Pages>
  <Words>6429</Words>
  <Characters>46401</Characters>
  <Application>Microsoft Office Word</Application>
  <DocSecurity>0</DocSecurity>
  <Lines>386</Lines>
  <Paragraphs>105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A/HRC/47/19</vt:lpstr>
      <vt:lpstr>A/</vt:lpstr>
      <vt:lpstr>A/</vt:lpstr>
      <vt:lpstr>A/</vt:lpstr>
    </vt:vector>
  </TitlesOfParts>
  <Company>DCM</Company>
  <LinksUpToDate>false</LinksUpToDate>
  <CharactersWithSpaces>52725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A/HRC/47/19</dc:title>
  <dc:subject/>
  <dc:creator>Larisa MAYKOVSKAYA</dc:creator>
  <cp:keywords/>
  <cp:lastModifiedBy>Larisa Maykovskaya</cp:lastModifiedBy>
  <cp:revision>3</cp:revision>
  <cp:lastPrinted>2021-05-12T08:09:00Z</cp:lastPrinted>
  <dcterms:created xsi:type="dcterms:W3CDTF">2021-05-12T08:09:00Z</dcterms:created>
  <dcterms:modified xsi:type="dcterms:W3CDTF">2021-05-12T08:09:00Z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