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D3692">
      <w:pPr>
        <w:spacing w:line="60" w:lineRule="exact"/>
      </w:pPr>
      <w:r>
        <w:rPr>
          <w:rStyle w:val="CommentReference"/>
          <w:rFonts w:hint="eastAsia"/>
          <w:vanish/>
        </w:rPr>
        <w:commentReference w:id="0"/>
      </w:r>
    </w:p>
    <w:p w:rsidR="00000000" w:rsidRDefault="001D3692">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000000" w:rsidRDefault="001D3692">
      <w:pPr>
        <w:spacing w:line="360" w:lineRule="atLeast"/>
        <w:rPr>
          <w:rFonts w:hint="eastAsia"/>
        </w:rPr>
      </w:pPr>
    </w:p>
    <w:p w:rsidR="00000000" w:rsidRDefault="001D3692">
      <w:pPr>
        <w:spacing w:line="480" w:lineRule="auto"/>
        <w:rPr>
          <w:rFonts w:ascii="SimSun" w:hAnsi="STZhongsong"/>
          <w:sz w:val="28"/>
        </w:rPr>
      </w:pPr>
    </w:p>
    <w:p w:rsidR="00000000" w:rsidRDefault="001D3692">
      <w:pPr>
        <w:pStyle w:val="HCh"/>
        <w:jc w:val="center"/>
        <w:rPr>
          <w:rFonts w:ascii="SimSun" w:hAnsi="STZhongsong"/>
        </w:rPr>
      </w:pPr>
      <w:bookmarkStart w:id="3" w:name="_Toc93172487"/>
      <w:bookmarkStart w:id="4" w:name="_Toc93172673"/>
      <w:r>
        <w:rPr>
          <w:rFonts w:hint="eastAsia"/>
        </w:rPr>
        <w:t>审议缔约国根据《消除对妇女一切形式歧视公约》</w:t>
      </w:r>
      <w:r>
        <w:br/>
      </w:r>
      <w:r>
        <w:rPr>
          <w:rFonts w:hint="eastAsia"/>
        </w:rPr>
        <w:t>第</w:t>
      </w:r>
      <w:r>
        <w:rPr>
          <w:rFonts w:hint="eastAsia"/>
        </w:rPr>
        <w:t>18</w:t>
      </w:r>
      <w:r>
        <w:rPr>
          <w:rFonts w:hint="eastAsia"/>
        </w:rPr>
        <w:t>条提交的报告</w:t>
      </w:r>
      <w:bookmarkEnd w:id="3"/>
      <w:bookmarkEnd w:id="4"/>
    </w:p>
    <w:p w:rsidR="00000000" w:rsidRDefault="001D3692"/>
    <w:p w:rsidR="00000000" w:rsidRDefault="001D3692">
      <w:pPr>
        <w:pStyle w:val="H1"/>
        <w:spacing w:before="120"/>
        <w:jc w:val="center"/>
      </w:pPr>
      <w:bookmarkStart w:id="5" w:name="_Toc93172488"/>
      <w:bookmarkStart w:id="6" w:name="_Toc93172674"/>
      <w:r>
        <w:rPr>
          <w:rFonts w:hint="eastAsia"/>
        </w:rPr>
        <w:t>缔约国的第六次定期报告</w:t>
      </w:r>
      <w:bookmarkEnd w:id="5"/>
      <w:bookmarkEnd w:id="6"/>
    </w:p>
    <w:p w:rsidR="00000000" w:rsidRDefault="001D3692">
      <w:pPr>
        <w:pStyle w:val="50"/>
        <w:spacing w:before="240" w:after="240"/>
        <w:jc w:val="center"/>
        <w:rPr>
          <w:rFonts w:ascii="SimHei" w:eastAsia="SimHei"/>
          <w:b w:val="0"/>
          <w:color w:val="FF0000"/>
          <w:sz w:val="28"/>
        </w:rPr>
      </w:pPr>
    </w:p>
    <w:p w:rsidR="00000000" w:rsidRDefault="001D3692">
      <w:pPr>
        <w:pStyle w:val="HCh"/>
        <w:jc w:val="center"/>
        <w:rPr>
          <w:b/>
        </w:rPr>
      </w:pPr>
      <w:r>
        <w:rPr>
          <w:rFonts w:hint="eastAsia"/>
        </w:rPr>
        <w:t>奥地利</w:t>
      </w:r>
      <w:r>
        <w:rPr>
          <w:rFonts w:ascii="Times New Roman"/>
          <w:vertAlign w:val="superscript"/>
        </w:rPr>
        <w:t>*</w:t>
      </w:r>
    </w:p>
    <w:p w:rsidR="00000000" w:rsidRDefault="001D3692">
      <w:pPr>
        <w:pStyle w:val="Date"/>
        <w:spacing w:line="60" w:lineRule="exact"/>
        <w:rPr>
          <w:lang w:val="en-GB"/>
        </w:rPr>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7" w:name="_Toc77496595"/>
    </w:p>
    <w:p w:rsidR="00000000" w:rsidRDefault="001D3692">
      <w:pPr>
        <w:pStyle w:val="Date"/>
        <w:spacing w:line="60" w:lineRule="exact"/>
        <w:rPr>
          <w:rFonts w:hint="eastAsia"/>
          <w:lang w:val="en-GB"/>
        </w:rPr>
      </w:pPr>
    </w:p>
    <w:bookmarkEnd w:id="7"/>
    <w:p w:rsidR="00000000" w:rsidRDefault="001D3692">
      <w:pPr>
        <w:spacing w:after="240" w:line="360" w:lineRule="exact"/>
        <w:rPr>
          <w:sz w:val="18"/>
          <w:lang w:val="en-GB"/>
        </w:rPr>
      </w:pPr>
    </w:p>
    <w:p w:rsidR="00000000" w:rsidRDefault="001D3692">
      <w:pPr>
        <w:pStyle w:val="BodyText"/>
        <w:spacing w:line="360" w:lineRule="auto"/>
        <w:jc w:val="center"/>
        <w:rPr>
          <w:rFonts w:eastAsia="SimHei"/>
          <w:szCs w:val="24"/>
          <w:lang w:val="en-GB"/>
        </w:rPr>
      </w:pPr>
    </w:p>
    <w:p w:rsidR="00000000" w:rsidRDefault="001D3692">
      <w:pPr>
        <w:pStyle w:val="BodyText"/>
        <w:spacing w:line="360" w:lineRule="auto"/>
        <w:jc w:val="center"/>
        <w:rPr>
          <w:rFonts w:eastAsia="SimHei"/>
          <w:szCs w:val="24"/>
          <w:lang w:val="en-GB"/>
        </w:rPr>
      </w:pPr>
    </w:p>
    <w:p w:rsidR="00000000" w:rsidRDefault="001D3692">
      <w:pPr>
        <w:pStyle w:val="BodyText"/>
        <w:spacing w:line="360" w:lineRule="auto"/>
        <w:jc w:val="center"/>
        <w:rPr>
          <w:rFonts w:eastAsia="SimHei"/>
          <w:szCs w:val="24"/>
          <w:lang w:val="en-GB"/>
        </w:rPr>
      </w:pPr>
    </w:p>
    <w:p w:rsidR="00000000" w:rsidRDefault="001D3692">
      <w:pPr>
        <w:pStyle w:val="BodyText"/>
        <w:spacing w:line="360" w:lineRule="auto"/>
        <w:jc w:val="center"/>
        <w:rPr>
          <w:rFonts w:eastAsia="SimHei"/>
          <w:color w:val="FF0000"/>
          <w:szCs w:val="24"/>
          <w:lang w:val="en-GB"/>
        </w:rPr>
      </w:pPr>
      <w:r>
        <w:rPr>
          <w:rFonts w:eastAsia="SimHei" w:hint="eastAsia"/>
          <w:color w:val="FF0000"/>
          <w:szCs w:val="24"/>
          <w:lang w:val="en-GB"/>
        </w:rPr>
        <w:t>奥地利提交消除对妇女歧视委员会的</w:t>
      </w:r>
    </w:p>
    <w:p w:rsidR="00000000" w:rsidRDefault="001D3692">
      <w:pPr>
        <w:pStyle w:val="BodyText"/>
        <w:spacing w:line="360" w:lineRule="auto"/>
        <w:jc w:val="center"/>
        <w:rPr>
          <w:rFonts w:eastAsia="SimHei"/>
          <w:color w:val="FF0000"/>
          <w:szCs w:val="24"/>
          <w:lang w:val="en-GB"/>
        </w:rPr>
      </w:pPr>
      <w:r>
        <w:rPr>
          <w:rFonts w:eastAsia="SimHei" w:hint="eastAsia"/>
          <w:color w:val="FF0000"/>
          <w:szCs w:val="24"/>
          <w:lang w:val="en-GB"/>
        </w:rPr>
        <w:t>第六次报告</w:t>
      </w:r>
    </w:p>
    <w:p w:rsidR="00000000" w:rsidRDefault="001D3692">
      <w:pPr>
        <w:pStyle w:val="BodyText"/>
        <w:spacing w:line="360" w:lineRule="auto"/>
        <w:jc w:val="center"/>
        <w:rPr>
          <w:rFonts w:eastAsia="SimHei"/>
          <w:color w:val="FF0000"/>
          <w:szCs w:val="24"/>
          <w:lang w:val="en-GB"/>
        </w:rPr>
      </w:pPr>
    </w:p>
    <w:p w:rsidR="00000000" w:rsidRDefault="001D3692">
      <w:pPr>
        <w:pStyle w:val="BodyText"/>
        <w:spacing w:line="360" w:lineRule="auto"/>
        <w:jc w:val="center"/>
        <w:rPr>
          <w:rFonts w:eastAsia="SimHei"/>
          <w:color w:val="FF0000"/>
          <w:szCs w:val="24"/>
          <w:lang w:val="en-GB"/>
        </w:rPr>
      </w:pPr>
      <w:r>
        <w:rPr>
          <w:rFonts w:eastAsia="SimHei" w:hint="eastAsia"/>
          <w:color w:val="FF0000"/>
          <w:szCs w:val="24"/>
          <w:lang w:val="en-GB"/>
        </w:rPr>
        <w:t>2004</w:t>
      </w:r>
      <w:r>
        <w:rPr>
          <w:rFonts w:eastAsia="SimHei" w:hint="eastAsia"/>
          <w:color w:val="FF0000"/>
          <w:szCs w:val="24"/>
          <w:lang w:val="en-GB"/>
        </w:rPr>
        <w:t>年</w:t>
      </w:r>
    </w:p>
    <w:p w:rsidR="00000000" w:rsidRDefault="001D3692">
      <w:pPr>
        <w:spacing w:after="240" w:line="360" w:lineRule="exact"/>
        <w:rPr>
          <w:sz w:val="18"/>
          <w:lang w:val="en-GB"/>
        </w:rPr>
      </w:pPr>
    </w:p>
    <w:p w:rsidR="00000000" w:rsidRDefault="001D3692">
      <w:pPr>
        <w:spacing w:after="240" w:line="360" w:lineRule="exact"/>
        <w:rPr>
          <w:sz w:val="18"/>
          <w:lang w:val="en-GB"/>
        </w:rPr>
      </w:pPr>
    </w:p>
    <w:p w:rsidR="00000000" w:rsidRDefault="001D3692">
      <w:pPr>
        <w:spacing w:after="240" w:line="360" w:lineRule="exact"/>
        <w:rPr>
          <w:sz w:val="18"/>
          <w:lang w:val="en-GB"/>
        </w:rPr>
      </w:pPr>
    </w:p>
    <w:p w:rsidR="00000000" w:rsidRDefault="001D3692">
      <w:pPr>
        <w:spacing w:after="240" w:line="360" w:lineRule="exact"/>
        <w:rPr>
          <w:sz w:val="18"/>
          <w:lang w:val="en-GB"/>
        </w:rPr>
      </w:pPr>
    </w:p>
    <w:p w:rsidR="00000000" w:rsidRDefault="001D3692">
      <w:pPr>
        <w:spacing w:after="240" w:line="360" w:lineRule="exact"/>
        <w:rPr>
          <w:sz w:val="18"/>
          <w:lang w:val="en-GB"/>
        </w:rPr>
      </w:pPr>
    </w:p>
    <w:p w:rsidR="00000000" w:rsidRDefault="001D3692">
      <w:pPr>
        <w:spacing w:after="240" w:line="360" w:lineRule="exact"/>
        <w:rPr>
          <w:sz w:val="18"/>
          <w:lang w:val="en-GB"/>
        </w:rPr>
      </w:pPr>
    </w:p>
    <w:p w:rsidR="00000000" w:rsidRDefault="001D3692">
      <w:pPr>
        <w:spacing w:after="240" w:line="360" w:lineRule="exact"/>
        <w:rPr>
          <w:sz w:val="18"/>
          <w:lang w:val="en-GB"/>
        </w:rPr>
      </w:pPr>
    </w:p>
    <w:p w:rsidR="00000000" w:rsidRDefault="001D3692" w:rsidP="001D3692">
      <w:pPr>
        <w:spacing w:after="240" w:line="360" w:lineRule="exact"/>
        <w:ind w:firstLineChars="200" w:firstLine="31680"/>
        <w:rPr>
          <w:lang w:val="en-GB"/>
        </w:rPr>
        <w:sectPr w:rsidR="00000000">
          <w:footerReference w:type="default" r:id="rId14"/>
          <w:pgSz w:w="12242" w:h="15842" w:code="1"/>
          <w:pgMar w:top="1741" w:right="1196" w:bottom="1899" w:left="1196" w:header="578" w:footer="1032" w:gutter="0"/>
          <w:cols w:space="425"/>
        </w:sectPr>
      </w:pPr>
    </w:p>
    <w:p w:rsidR="00000000" w:rsidRDefault="001D3692">
      <w:pPr>
        <w:spacing w:after="240" w:line="360" w:lineRule="exact"/>
        <w:jc w:val="center"/>
        <w:rPr>
          <w:rFonts w:ascii="SimHei" w:eastAsia="SimHei"/>
          <w:color w:val="FF0000"/>
          <w:lang w:val="en-GB"/>
        </w:rPr>
      </w:pPr>
      <w:bookmarkStart w:id="8" w:name="_Toc77496596"/>
      <w:bookmarkStart w:id="9" w:name="_Toc90538385"/>
      <w:r>
        <w:rPr>
          <w:rFonts w:ascii="SimHei" w:eastAsia="SimHei" w:hint="eastAsia"/>
          <w:color w:val="FF0000"/>
          <w:sz w:val="28"/>
          <w:lang w:val="en-GB"/>
        </w:rPr>
        <w:t>目</w:t>
      </w:r>
      <w:r>
        <w:rPr>
          <w:rFonts w:ascii="SimHei" w:eastAsia="SimHei"/>
          <w:color w:val="FF0000"/>
          <w:sz w:val="28"/>
          <w:lang w:val="en-GB"/>
        </w:rPr>
        <w:t xml:space="preserve"> </w:t>
      </w:r>
      <w:r>
        <w:rPr>
          <w:rFonts w:ascii="SimHei" w:eastAsia="SimHei" w:hint="eastAsia"/>
          <w:color w:val="FF0000"/>
          <w:sz w:val="28"/>
          <w:lang w:val="en-GB"/>
        </w:rPr>
        <w:t>录</w:t>
      </w:r>
    </w:p>
    <w:p w:rsidR="00000000" w:rsidRDefault="001D3692">
      <w:pPr>
        <w:tabs>
          <w:tab w:val="center" w:leader="dot" w:pos="9120"/>
          <w:tab w:val="right" w:pos="9720"/>
        </w:tabs>
        <w:spacing w:after="120" w:line="360" w:lineRule="exact"/>
        <w:jc w:val="right"/>
        <w:rPr>
          <w:rFonts w:eastAsia="KaiTi_GB2312" w:hint="eastAsia"/>
          <w:color w:val="0000FF"/>
        </w:rPr>
      </w:pPr>
      <w:r>
        <w:rPr>
          <w:rFonts w:eastAsia="KaiTi_GB2312" w:hint="eastAsia"/>
          <w:color w:val="0000FF"/>
        </w:rPr>
        <w:t>页次</w:t>
      </w:r>
    </w:p>
    <w:p w:rsidR="00000000" w:rsidRDefault="001D3692" w:rsidP="001D3692">
      <w:pPr>
        <w:tabs>
          <w:tab w:val="center" w:leader="dot" w:pos="9360"/>
          <w:tab w:val="right" w:pos="9840"/>
        </w:tabs>
        <w:spacing w:after="120" w:line="360" w:lineRule="exact"/>
        <w:ind w:leftChars="200" w:left="31680" w:hangingChars="200" w:firstLine="31680"/>
        <w:rPr>
          <w:rFonts w:eastAsia="SimHei"/>
        </w:rPr>
      </w:pPr>
      <w:r>
        <w:rPr>
          <w:rFonts w:hint="eastAsia"/>
        </w:rPr>
        <w:t>导言</w:t>
      </w:r>
      <w:r>
        <w:rPr>
          <w:rFonts w:eastAsia="SimHei"/>
        </w:rPr>
        <w:tab/>
      </w:r>
      <w:r>
        <w:rPr>
          <w:rFonts w:eastAsia="SimHei"/>
        </w:rPr>
        <w:tab/>
        <w:t>9</w:t>
      </w:r>
    </w:p>
    <w:p w:rsidR="00000000" w:rsidRDefault="001D3692" w:rsidP="001D3692">
      <w:pPr>
        <w:tabs>
          <w:tab w:val="center" w:leader="dot" w:pos="9360"/>
          <w:tab w:val="right" w:pos="9840"/>
        </w:tabs>
        <w:spacing w:after="120" w:line="360" w:lineRule="exact"/>
        <w:ind w:left="31680" w:hangingChars="200" w:firstLine="31680"/>
        <w:rPr>
          <w:rFonts w:eastAsia="SimHei"/>
        </w:rPr>
      </w:pPr>
      <w:r>
        <w:rPr>
          <w:rFonts w:eastAsia="SimHei" w:hint="eastAsia"/>
        </w:rPr>
        <w:t>1</w:t>
      </w:r>
      <w:r>
        <w:rPr>
          <w:rFonts w:eastAsia="SimHei" w:hint="eastAsia"/>
        </w:rPr>
        <w:t>．</w:t>
      </w:r>
      <w:r>
        <w:rPr>
          <w:rFonts w:eastAsia="SimHei"/>
        </w:rPr>
        <w:tab/>
      </w:r>
      <w:r>
        <w:rPr>
          <w:rFonts w:eastAsia="SimHei" w:hint="eastAsia"/>
        </w:rPr>
        <w:t>对奥地利提交的第三、四、五次妇女报告所提建议的执行情况</w:t>
      </w:r>
      <w:r>
        <w:rPr>
          <w:rFonts w:eastAsia="SimHei"/>
        </w:rPr>
        <w:tab/>
      </w:r>
      <w:r>
        <w:rPr>
          <w:rFonts w:eastAsia="SimHei"/>
        </w:rPr>
        <w:tab/>
        <w:t>9</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219</w:t>
      </w:r>
      <w:r>
        <w:tab/>
      </w:r>
      <w:r>
        <w:tab/>
        <w:t>9</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224</w:t>
      </w:r>
      <w:r>
        <w:tab/>
      </w:r>
      <w:r>
        <w:tab/>
        <w:t>10</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225</w:t>
      </w:r>
      <w:r>
        <w:tab/>
      </w:r>
      <w:r>
        <w:tab/>
        <w:t>10</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226</w:t>
      </w:r>
      <w:r>
        <w:tab/>
      </w:r>
      <w:r>
        <w:tab/>
        <w:t>10</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227</w:t>
      </w:r>
      <w:r>
        <w:tab/>
      </w:r>
      <w:r>
        <w:tab/>
        <w:t>11</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228</w:t>
      </w:r>
      <w:r>
        <w:tab/>
      </w:r>
      <w:r>
        <w:tab/>
        <w:t>12</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229</w:t>
      </w:r>
      <w:r>
        <w:tab/>
      </w:r>
      <w:r>
        <w:tab/>
        <w:t>13</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230</w:t>
      </w:r>
      <w:r>
        <w:tab/>
      </w:r>
      <w:r>
        <w:tab/>
        <w:t>14</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231</w:t>
      </w:r>
      <w:r>
        <w:tab/>
      </w:r>
      <w:r>
        <w:tab/>
        <w:t>16</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232</w:t>
      </w:r>
      <w:r>
        <w:tab/>
      </w:r>
      <w:r>
        <w:tab/>
        <w:t>16</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233</w:t>
      </w:r>
      <w:r>
        <w:rPr>
          <w:rFonts w:hint="eastAsia"/>
        </w:rPr>
        <w:t>和</w:t>
      </w:r>
      <w:r>
        <w:rPr>
          <w:rFonts w:hint="eastAsia"/>
        </w:rPr>
        <w:t>234</w:t>
      </w:r>
      <w:r>
        <w:tab/>
      </w:r>
      <w:r>
        <w:tab/>
        <w:t>16</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235</w:t>
      </w:r>
      <w:r>
        <w:tab/>
      </w:r>
      <w:r>
        <w:tab/>
        <w:t>21</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236</w:t>
      </w:r>
      <w:r>
        <w:tab/>
      </w:r>
      <w:r>
        <w:tab/>
        <w:t>23</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237</w:t>
      </w:r>
      <w:r>
        <w:tab/>
      </w:r>
      <w:r>
        <w:tab/>
        <w:t>23</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238</w:t>
      </w:r>
      <w:r>
        <w:tab/>
      </w:r>
      <w:r>
        <w:tab/>
        <w:t>24</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239</w:t>
      </w:r>
      <w:r>
        <w:rPr>
          <w:rFonts w:hint="eastAsia"/>
        </w:rPr>
        <w:tab/>
      </w:r>
      <w:r>
        <w:tab/>
        <w:t>24</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240</w:t>
      </w:r>
      <w:r>
        <w:tab/>
      </w:r>
      <w:r>
        <w:tab/>
        <w:t>25</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241</w:t>
      </w:r>
      <w:r>
        <w:tab/>
      </w:r>
      <w:r>
        <w:tab/>
        <w:t>25</w:t>
      </w:r>
    </w:p>
    <w:p w:rsidR="00000000" w:rsidRDefault="001D3692" w:rsidP="001D3692">
      <w:pPr>
        <w:tabs>
          <w:tab w:val="center" w:leader="dot" w:pos="9360"/>
          <w:tab w:val="right" w:pos="9840"/>
        </w:tabs>
        <w:spacing w:after="120" w:line="360" w:lineRule="exact"/>
        <w:ind w:leftChars="200" w:left="31680" w:hangingChars="200" w:firstLine="31680"/>
        <w:rPr>
          <w:rFonts w:hint="eastAsia"/>
        </w:rPr>
      </w:pPr>
      <w:r>
        <w:rPr>
          <w:rFonts w:hint="eastAsia"/>
        </w:rPr>
        <w:t>建议</w:t>
      </w:r>
      <w:r>
        <w:rPr>
          <w:rFonts w:hint="eastAsia"/>
        </w:rPr>
        <w:t>243</w:t>
      </w:r>
      <w:r>
        <w:tab/>
      </w:r>
      <w:r>
        <w:tab/>
        <w:t>26</w:t>
      </w:r>
    </w:p>
    <w:p w:rsidR="00000000" w:rsidRDefault="001D3692" w:rsidP="001D3692">
      <w:pPr>
        <w:tabs>
          <w:tab w:val="center" w:leader="dot" w:pos="9360"/>
          <w:tab w:val="right" w:pos="9840"/>
        </w:tabs>
        <w:spacing w:after="120" w:line="360" w:lineRule="exact"/>
        <w:ind w:left="31680" w:hangingChars="200" w:firstLine="31680"/>
        <w:rPr>
          <w:rFonts w:eastAsia="SimHei" w:hint="eastAsia"/>
        </w:rPr>
      </w:pPr>
      <w:r>
        <w:rPr>
          <w:rFonts w:eastAsia="SimHei" w:hint="eastAsia"/>
        </w:rPr>
        <w:t>2</w:t>
      </w:r>
      <w:r>
        <w:rPr>
          <w:rFonts w:eastAsia="SimHei" w:hint="eastAsia"/>
        </w:rPr>
        <w:t>．</w:t>
      </w:r>
      <w:r>
        <w:rPr>
          <w:rFonts w:eastAsia="SimHei"/>
        </w:rPr>
        <w:tab/>
      </w:r>
      <w:r>
        <w:rPr>
          <w:rFonts w:eastAsia="SimHei" w:hint="eastAsia"/>
        </w:rPr>
        <w:t>公约执行情况</w:t>
      </w:r>
      <w:r>
        <w:rPr>
          <w:rFonts w:eastAsia="SimHei"/>
        </w:rPr>
        <w:tab/>
      </w:r>
      <w:r>
        <w:rPr>
          <w:rFonts w:eastAsia="SimHei"/>
        </w:rPr>
        <w:tab/>
        <w:t>26</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2</w:t>
      </w:r>
      <w:r>
        <w:rPr>
          <w:rFonts w:eastAsia="SimHei" w:hint="eastAsia"/>
        </w:rPr>
        <w:t>条</w:t>
      </w:r>
      <w:r>
        <w:rPr>
          <w:rFonts w:eastAsia="SimHei"/>
        </w:rPr>
        <w:tab/>
      </w:r>
      <w:r>
        <w:rPr>
          <w:rFonts w:eastAsia="SimHei"/>
        </w:rPr>
        <w:tab/>
        <w:t>26</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2</w:t>
      </w:r>
      <w:r>
        <w:rPr>
          <w:rFonts w:eastAsia="SimHei" w:hint="eastAsia"/>
        </w:rPr>
        <w:t>条</w:t>
      </w:r>
      <w:r>
        <w:rPr>
          <w:rFonts w:eastAsia="SimHei"/>
        </w:rPr>
        <w:t>a</w:t>
      </w:r>
      <w:r>
        <w:rPr>
          <w:rFonts w:eastAsia="SimHei" w:hint="eastAsia"/>
        </w:rPr>
        <w:t>款</w:t>
      </w:r>
      <w:r>
        <w:rPr>
          <w:rFonts w:eastAsia="SimHei"/>
        </w:rPr>
        <w:tab/>
      </w:r>
      <w:r>
        <w:rPr>
          <w:rFonts w:eastAsia="SimHei"/>
        </w:rPr>
        <w:tab/>
        <w:t>27</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对平等待遇州级法律的修正</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2</w:t>
      </w:r>
      <w:r>
        <w:rPr>
          <w:rFonts w:eastAsia="SimHei" w:hint="eastAsia"/>
        </w:rPr>
        <w:t>条</w:t>
      </w:r>
      <w:r>
        <w:rPr>
          <w:rFonts w:eastAsia="SimHei" w:hint="eastAsia"/>
        </w:rPr>
        <w:t>b</w:t>
      </w:r>
      <w:r>
        <w:rPr>
          <w:rFonts w:eastAsia="SimHei" w:hint="eastAsia"/>
        </w:rPr>
        <w:t>款至</w:t>
      </w:r>
      <w:r>
        <w:rPr>
          <w:rFonts w:eastAsia="SimHei" w:hint="eastAsia"/>
        </w:rPr>
        <w:t>f</w:t>
      </w:r>
      <w:r>
        <w:rPr>
          <w:rFonts w:eastAsia="SimHei" w:hint="eastAsia"/>
        </w:rPr>
        <w:t>款</w:t>
      </w:r>
      <w:r>
        <w:rPr>
          <w:rFonts w:eastAsia="SimHei"/>
        </w:rPr>
        <w:tab/>
      </w:r>
      <w:r>
        <w:rPr>
          <w:rFonts w:eastAsia="SimHei"/>
        </w:rPr>
        <w:tab/>
        <w:t>28</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对联邦机构平等待遇法的修正</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欧洲法律的执行情况</w:t>
      </w:r>
    </w:p>
    <w:p w:rsidR="00000000" w:rsidRDefault="001D3692" w:rsidP="001D3692">
      <w:pPr>
        <w:tabs>
          <w:tab w:val="center" w:leader="dot" w:pos="9360"/>
          <w:tab w:val="right" w:pos="9840"/>
        </w:tabs>
        <w:spacing w:after="120" w:line="360" w:lineRule="exact"/>
        <w:ind w:leftChars="400" w:left="31680" w:hangingChars="200" w:firstLine="31680"/>
        <w:rPr>
          <w:rFonts w:eastAsia="SimHei"/>
        </w:rPr>
      </w:pPr>
      <w:r>
        <w:rPr>
          <w:rFonts w:eastAsia="SimHei" w:hint="eastAsia"/>
        </w:rPr>
        <w:t>第</w:t>
      </w:r>
      <w:r>
        <w:rPr>
          <w:rFonts w:eastAsia="SimHei" w:hint="eastAsia"/>
        </w:rPr>
        <w:t>2</w:t>
      </w:r>
      <w:r>
        <w:rPr>
          <w:rFonts w:eastAsia="SimHei" w:hint="eastAsia"/>
        </w:rPr>
        <w:t>条</w:t>
      </w:r>
      <w:r>
        <w:rPr>
          <w:rFonts w:eastAsia="SimHei" w:hint="eastAsia"/>
        </w:rPr>
        <w:t>e</w:t>
      </w:r>
      <w:r>
        <w:rPr>
          <w:rFonts w:eastAsia="SimHei" w:hint="eastAsia"/>
        </w:rPr>
        <w:t>款</w:t>
      </w:r>
      <w:r>
        <w:rPr>
          <w:rFonts w:eastAsia="SimHei"/>
        </w:rPr>
        <w:tab/>
      </w:r>
      <w:r>
        <w:rPr>
          <w:rFonts w:eastAsia="SimHei"/>
        </w:rPr>
        <w:tab/>
        <w:t>29</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w:t>
      </w:r>
      <w:r>
        <w:rPr>
          <w:rFonts w:hint="eastAsia"/>
        </w:rPr>
        <w:t>2002</w:t>
      </w:r>
      <w:r>
        <w:rPr>
          <w:rFonts w:hint="eastAsia"/>
        </w:rPr>
        <w:t>年联邦公共合同签订法》</w:t>
      </w:r>
    </w:p>
    <w:p w:rsidR="00000000" w:rsidRDefault="001D3692" w:rsidP="001D3692">
      <w:pPr>
        <w:tabs>
          <w:tab w:val="center" w:leader="dot" w:pos="9360"/>
          <w:tab w:val="right" w:pos="9840"/>
        </w:tabs>
        <w:spacing w:after="120" w:line="360" w:lineRule="exact"/>
        <w:ind w:leftChars="400" w:left="31680" w:hangingChars="200" w:firstLine="31680"/>
        <w:rPr>
          <w:rFonts w:eastAsia="SimHei"/>
        </w:rPr>
      </w:pPr>
      <w:r>
        <w:rPr>
          <w:rFonts w:eastAsia="SimHei" w:hint="eastAsia"/>
        </w:rPr>
        <w:t>第</w:t>
      </w:r>
      <w:r>
        <w:rPr>
          <w:rFonts w:eastAsia="SimHei" w:hint="eastAsia"/>
        </w:rPr>
        <w:t>2</w:t>
      </w:r>
      <w:r>
        <w:rPr>
          <w:rFonts w:eastAsia="SimHei" w:hint="eastAsia"/>
        </w:rPr>
        <w:t>条</w:t>
      </w:r>
      <w:r>
        <w:rPr>
          <w:rFonts w:eastAsia="SimHei" w:hint="eastAsia"/>
        </w:rPr>
        <w:t>g</w:t>
      </w:r>
      <w:r>
        <w:rPr>
          <w:rFonts w:eastAsia="SimHei" w:hint="eastAsia"/>
        </w:rPr>
        <w:t>款</w:t>
      </w:r>
      <w:r>
        <w:rPr>
          <w:rFonts w:eastAsia="SimHei"/>
        </w:rPr>
        <w:tab/>
      </w:r>
      <w:r>
        <w:rPr>
          <w:rFonts w:eastAsia="SimHei"/>
        </w:rPr>
        <w:tab/>
        <w:t>30</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有关性犯罪的刑法和诉讼</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刑事诉讼期间对受害人的支助</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《联邦预防家庭暴力法》</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切割生殖</w:t>
      </w:r>
      <w:r>
        <w:rPr>
          <w:rFonts w:hint="eastAsia"/>
        </w:rPr>
        <w:t>器官</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对性犯罪更严厉的处罚</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w:t>
      </w:r>
      <w:r>
        <w:rPr>
          <w:rFonts w:hint="eastAsia"/>
        </w:rPr>
        <w:t>2004</w:t>
      </w:r>
      <w:r>
        <w:rPr>
          <w:rFonts w:hint="eastAsia"/>
        </w:rPr>
        <w:t>年刑法修正案》——婚内强奸</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3</w:t>
      </w:r>
      <w:r>
        <w:rPr>
          <w:rFonts w:eastAsia="SimHei" w:hint="eastAsia"/>
        </w:rPr>
        <w:t>条</w:t>
      </w:r>
      <w:r>
        <w:rPr>
          <w:rFonts w:eastAsia="SimHei"/>
        </w:rPr>
        <w:tab/>
      </w:r>
      <w:r>
        <w:rPr>
          <w:rFonts w:eastAsia="SimHei"/>
        </w:rPr>
        <w:tab/>
        <w:t>32</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法律</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艺术</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发展规划和地区政策</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在奥地利发展合作中提高妇女的地位</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提高少数民族的地位</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4</w:t>
      </w:r>
      <w:r>
        <w:rPr>
          <w:rFonts w:eastAsia="SimHei" w:hint="eastAsia"/>
        </w:rPr>
        <w:t>条</w:t>
      </w:r>
      <w:r>
        <w:rPr>
          <w:rFonts w:eastAsia="SimHei"/>
        </w:rPr>
        <w:tab/>
      </w:r>
      <w:r>
        <w:rPr>
          <w:rFonts w:eastAsia="SimHei"/>
        </w:rPr>
        <w:tab/>
        <w:t>35</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4</w:t>
      </w:r>
      <w:r>
        <w:rPr>
          <w:rFonts w:eastAsia="SimHei" w:hint="eastAsia"/>
        </w:rPr>
        <w:t>条第</w:t>
      </w:r>
      <w:r>
        <w:rPr>
          <w:rFonts w:eastAsia="SimHei" w:hint="eastAsia"/>
        </w:rPr>
        <w:t>1</w:t>
      </w:r>
      <w:r>
        <w:rPr>
          <w:rFonts w:eastAsia="SimHei" w:hint="eastAsia"/>
        </w:rPr>
        <w:t>款</w:t>
      </w:r>
      <w:r>
        <w:rPr>
          <w:rFonts w:eastAsia="SimHei"/>
        </w:rPr>
        <w:tab/>
      </w:r>
      <w:r>
        <w:rPr>
          <w:rFonts w:eastAsia="SimHei"/>
        </w:rPr>
        <w:tab/>
        <w:t>35</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提高妇女地位计划</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兼顾工作责任与家庭义务</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将性别观点纳入主流战略</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5</w:t>
      </w:r>
      <w:r>
        <w:rPr>
          <w:rFonts w:eastAsia="SimHei" w:hint="eastAsia"/>
        </w:rPr>
        <w:t>条</w:t>
      </w:r>
      <w:r>
        <w:rPr>
          <w:rFonts w:eastAsia="SimHei"/>
        </w:rPr>
        <w:tab/>
      </w:r>
      <w:r>
        <w:rPr>
          <w:rFonts w:eastAsia="SimHei"/>
        </w:rPr>
        <w:tab/>
        <w:t>38</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5</w:t>
      </w:r>
      <w:r>
        <w:rPr>
          <w:rFonts w:eastAsia="SimHei" w:hint="eastAsia"/>
        </w:rPr>
        <w:t>条</w:t>
      </w:r>
      <w:r>
        <w:rPr>
          <w:rFonts w:eastAsia="SimHei" w:hint="eastAsia"/>
        </w:rPr>
        <w:t>a</w:t>
      </w:r>
      <w:r>
        <w:rPr>
          <w:rFonts w:eastAsia="SimHei" w:hint="eastAsia"/>
        </w:rPr>
        <w:t>款</w:t>
      </w:r>
      <w:r>
        <w:rPr>
          <w:rFonts w:eastAsia="SimHei"/>
        </w:rPr>
        <w:tab/>
      </w:r>
      <w:r>
        <w:rPr>
          <w:rFonts w:eastAsia="SimHei"/>
        </w:rPr>
        <w:tab/>
        <w:t>38</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消除男女定型角色</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打击家庭暴力</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5</w:t>
      </w:r>
      <w:r>
        <w:rPr>
          <w:rFonts w:eastAsia="SimHei" w:hint="eastAsia"/>
        </w:rPr>
        <w:t>条</w:t>
      </w:r>
      <w:r>
        <w:rPr>
          <w:rFonts w:eastAsia="SimHei" w:hint="eastAsia"/>
        </w:rPr>
        <w:t>b</w:t>
      </w:r>
      <w:r>
        <w:rPr>
          <w:rFonts w:eastAsia="SimHei" w:hint="eastAsia"/>
        </w:rPr>
        <w:t>款</w:t>
      </w:r>
      <w:r>
        <w:rPr>
          <w:rFonts w:eastAsia="SimHei"/>
        </w:rPr>
        <w:tab/>
      </w:r>
      <w:r>
        <w:rPr>
          <w:rFonts w:eastAsia="SimHei"/>
        </w:rPr>
        <w:tab/>
        <w:t>40</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子女的共同监护</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6</w:t>
      </w:r>
      <w:r>
        <w:rPr>
          <w:rFonts w:eastAsia="SimHei" w:hint="eastAsia"/>
        </w:rPr>
        <w:t>条</w:t>
      </w:r>
      <w:r>
        <w:rPr>
          <w:rFonts w:eastAsia="SimHei"/>
        </w:rPr>
        <w:tab/>
      </w:r>
      <w:r>
        <w:rPr>
          <w:rFonts w:eastAsia="SimHei"/>
        </w:rPr>
        <w:tab/>
        <w:t>41</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贩卖妇女</w:t>
      </w:r>
      <w:r>
        <w:rPr>
          <w:rFonts w:hint="eastAsia"/>
        </w:rPr>
        <w:t>/</w:t>
      </w:r>
      <w:r>
        <w:rPr>
          <w:rFonts w:hint="eastAsia"/>
        </w:rPr>
        <w:t>卖淫</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防止对儿童色情剥削的措施</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7</w:t>
      </w:r>
      <w:r>
        <w:rPr>
          <w:rFonts w:eastAsia="SimHei" w:hint="eastAsia"/>
        </w:rPr>
        <w:t>条</w:t>
      </w:r>
      <w:r>
        <w:rPr>
          <w:rFonts w:eastAsia="SimHei"/>
        </w:rPr>
        <w:tab/>
      </w:r>
      <w:r>
        <w:rPr>
          <w:rFonts w:eastAsia="SimHei"/>
        </w:rPr>
        <w:tab/>
        <w:t>42</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7</w:t>
      </w:r>
      <w:r>
        <w:rPr>
          <w:rFonts w:eastAsia="SimHei" w:hint="eastAsia"/>
        </w:rPr>
        <w:t>条</w:t>
      </w:r>
      <w:r>
        <w:rPr>
          <w:rFonts w:eastAsia="SimHei" w:hint="eastAsia"/>
        </w:rPr>
        <w:t>a</w:t>
      </w:r>
      <w:r>
        <w:rPr>
          <w:rFonts w:eastAsia="SimHei" w:hint="eastAsia"/>
        </w:rPr>
        <w:t>款</w:t>
      </w:r>
      <w:r>
        <w:rPr>
          <w:rFonts w:eastAsia="SimHei"/>
        </w:rPr>
        <w:tab/>
      </w:r>
      <w:r>
        <w:rPr>
          <w:rFonts w:eastAsia="SimHei"/>
        </w:rPr>
        <w:tab/>
        <w:t>42</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担任政治和公共职务的妇女</w:t>
      </w:r>
    </w:p>
    <w:p w:rsidR="00000000" w:rsidRDefault="001D3692" w:rsidP="001D3692">
      <w:pPr>
        <w:tabs>
          <w:tab w:val="center" w:leader="dot" w:pos="9360"/>
          <w:tab w:val="right" w:pos="9840"/>
        </w:tabs>
        <w:spacing w:after="120" w:line="360" w:lineRule="exact"/>
        <w:ind w:leftChars="400" w:left="31680" w:hangingChars="200" w:firstLine="31680"/>
        <w:rPr>
          <w:rFonts w:eastAsia="SimHei"/>
        </w:rPr>
      </w:pPr>
      <w:r>
        <w:rPr>
          <w:rFonts w:eastAsia="SimHei" w:hint="eastAsia"/>
        </w:rPr>
        <w:t>第</w:t>
      </w:r>
      <w:r>
        <w:rPr>
          <w:rFonts w:eastAsia="SimHei" w:hint="eastAsia"/>
        </w:rPr>
        <w:t>7</w:t>
      </w:r>
      <w:r>
        <w:rPr>
          <w:rFonts w:eastAsia="SimHei" w:hint="eastAsia"/>
        </w:rPr>
        <w:t>条</w:t>
      </w:r>
      <w:r>
        <w:rPr>
          <w:rFonts w:eastAsia="SimHei" w:hint="eastAsia"/>
        </w:rPr>
        <w:t>b</w:t>
      </w:r>
      <w:r>
        <w:rPr>
          <w:rFonts w:eastAsia="SimHei" w:hint="eastAsia"/>
        </w:rPr>
        <w:t>款</w:t>
      </w:r>
      <w:r>
        <w:rPr>
          <w:rFonts w:eastAsia="SimHei"/>
        </w:rPr>
        <w:tab/>
      </w:r>
      <w:r>
        <w:rPr>
          <w:rFonts w:eastAsia="SimHei"/>
        </w:rPr>
        <w:tab/>
        <w:t>4</w:t>
      </w:r>
      <w:r>
        <w:rPr>
          <w:rFonts w:eastAsia="SimHei"/>
        </w:rPr>
        <w:t>3</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武装部队中的妇女</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将性别观点纳入主流和城市管理</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8</w:t>
      </w:r>
      <w:r>
        <w:rPr>
          <w:rFonts w:eastAsia="SimHei" w:hint="eastAsia"/>
        </w:rPr>
        <w:t>条</w:t>
      </w:r>
      <w:r>
        <w:rPr>
          <w:rFonts w:eastAsia="SimHei"/>
        </w:rPr>
        <w:tab/>
      </w:r>
      <w:r>
        <w:rPr>
          <w:rFonts w:eastAsia="SimHei"/>
        </w:rPr>
        <w:tab/>
        <w:t>44</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国际一级妇女代表及其在国际组织中的工作</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国际体育运动</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10</w:t>
      </w:r>
      <w:r>
        <w:rPr>
          <w:rFonts w:eastAsia="SimHei" w:hint="eastAsia"/>
        </w:rPr>
        <w:t>条</w:t>
      </w:r>
      <w:r>
        <w:rPr>
          <w:rFonts w:eastAsia="SimHei"/>
        </w:rPr>
        <w:tab/>
      </w:r>
      <w:r>
        <w:rPr>
          <w:rFonts w:eastAsia="SimHei"/>
        </w:rPr>
        <w:tab/>
        <w:t>45</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妇女的教育程度</w:t>
      </w:r>
    </w:p>
    <w:p w:rsidR="00000000" w:rsidRDefault="001D3692" w:rsidP="001D3692">
      <w:pPr>
        <w:tabs>
          <w:tab w:val="center" w:leader="dot" w:pos="9360"/>
          <w:tab w:val="right" w:pos="9840"/>
        </w:tabs>
        <w:spacing w:after="120" w:line="360" w:lineRule="exact"/>
        <w:ind w:leftChars="400" w:left="31680" w:hangingChars="200" w:firstLine="31680"/>
        <w:rPr>
          <w:rFonts w:eastAsia="SimHei"/>
        </w:rPr>
      </w:pPr>
      <w:r>
        <w:rPr>
          <w:rFonts w:eastAsia="SimHei" w:hint="eastAsia"/>
        </w:rPr>
        <w:t>第</w:t>
      </w:r>
      <w:r>
        <w:rPr>
          <w:rFonts w:eastAsia="SimHei" w:hint="eastAsia"/>
        </w:rPr>
        <w:t>10</w:t>
      </w:r>
      <w:r>
        <w:rPr>
          <w:rFonts w:eastAsia="SimHei" w:hint="eastAsia"/>
        </w:rPr>
        <w:t>条</w:t>
      </w:r>
      <w:r>
        <w:rPr>
          <w:rFonts w:eastAsia="SimHei" w:hint="eastAsia"/>
        </w:rPr>
        <w:t>a</w:t>
      </w:r>
      <w:r>
        <w:rPr>
          <w:rFonts w:eastAsia="SimHei" w:hint="eastAsia"/>
        </w:rPr>
        <w:t>、</w:t>
      </w:r>
      <w:r>
        <w:rPr>
          <w:rFonts w:eastAsia="SimHei" w:hint="eastAsia"/>
        </w:rPr>
        <w:t>b</w:t>
      </w:r>
      <w:r>
        <w:rPr>
          <w:rFonts w:eastAsia="SimHei" w:hint="eastAsia"/>
        </w:rPr>
        <w:t>和</w:t>
      </w:r>
      <w:r>
        <w:rPr>
          <w:rFonts w:eastAsia="SimHei" w:hint="eastAsia"/>
        </w:rPr>
        <w:t>d</w:t>
      </w:r>
      <w:r>
        <w:rPr>
          <w:rFonts w:eastAsia="SimHei" w:hint="eastAsia"/>
        </w:rPr>
        <w:t>款</w:t>
      </w:r>
      <w:r>
        <w:rPr>
          <w:rFonts w:eastAsia="SimHei"/>
        </w:rPr>
        <w:tab/>
      </w:r>
      <w:r>
        <w:rPr>
          <w:rFonts w:eastAsia="SimHei"/>
        </w:rPr>
        <w:tab/>
        <w:t>46</w:t>
      </w:r>
    </w:p>
    <w:p w:rsidR="00000000" w:rsidRDefault="001D3692" w:rsidP="001D3692">
      <w:pPr>
        <w:tabs>
          <w:tab w:val="center" w:leader="dot" w:pos="9360"/>
          <w:tab w:val="right" w:pos="9840"/>
        </w:tabs>
        <w:spacing w:after="120" w:line="360" w:lineRule="exact"/>
        <w:ind w:leftChars="400" w:left="31680" w:hangingChars="200" w:firstLine="31680"/>
      </w:pPr>
      <w:r>
        <w:rPr>
          <w:rFonts w:hint="eastAsia"/>
        </w:rPr>
        <w:t>法律前提</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10</w:t>
      </w:r>
      <w:r>
        <w:rPr>
          <w:rFonts w:eastAsia="SimHei" w:hint="eastAsia"/>
        </w:rPr>
        <w:t>条</w:t>
      </w:r>
      <w:r>
        <w:rPr>
          <w:rFonts w:eastAsia="SimHei" w:hint="eastAsia"/>
        </w:rPr>
        <w:t>c</w:t>
      </w:r>
      <w:r>
        <w:rPr>
          <w:rFonts w:eastAsia="SimHei" w:hint="eastAsia"/>
        </w:rPr>
        <w:t>款</w:t>
      </w:r>
      <w:r>
        <w:rPr>
          <w:rFonts w:eastAsia="SimHei"/>
        </w:rPr>
        <w:tab/>
      </w:r>
      <w:r>
        <w:rPr>
          <w:rFonts w:eastAsia="SimHei"/>
        </w:rPr>
        <w:tab/>
        <w:t>46</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将性别观点纳入教育的主流</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优先事项“对性别问题有敏感认识的职业指导和女孩与技术”</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“有目的的男女同校”原则</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妇女进入研究和技术领域</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性别研究</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提高妇女在科学和研究领域中的地位</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旨在确保男女在大学中取得事实上的平等的法律措施</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成人教育</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10</w:t>
      </w:r>
      <w:r>
        <w:rPr>
          <w:rFonts w:eastAsia="SimHei" w:hint="eastAsia"/>
        </w:rPr>
        <w:t>条</w:t>
      </w:r>
      <w:r>
        <w:rPr>
          <w:rFonts w:eastAsia="SimHei" w:hint="eastAsia"/>
        </w:rPr>
        <w:t>e</w:t>
      </w:r>
      <w:r>
        <w:rPr>
          <w:rFonts w:eastAsia="SimHei" w:hint="eastAsia"/>
        </w:rPr>
        <w:t>款</w:t>
      </w:r>
      <w:r>
        <w:rPr>
          <w:rFonts w:eastAsia="SimHei"/>
        </w:rPr>
        <w:tab/>
      </w:r>
      <w:r>
        <w:rPr>
          <w:rFonts w:eastAsia="SimHei" w:hint="eastAsia"/>
        </w:rPr>
        <w:tab/>
        <w:t>53</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针对女移民的教育措施</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10</w:t>
      </w:r>
      <w:r>
        <w:rPr>
          <w:rFonts w:eastAsia="SimHei" w:hint="eastAsia"/>
        </w:rPr>
        <w:t>条</w:t>
      </w:r>
      <w:r>
        <w:rPr>
          <w:rFonts w:eastAsia="SimHei" w:hint="eastAsia"/>
        </w:rPr>
        <w:t>f</w:t>
      </w:r>
      <w:r>
        <w:rPr>
          <w:rFonts w:eastAsia="SimHei" w:hint="eastAsia"/>
        </w:rPr>
        <w:t>款</w:t>
      </w:r>
      <w:r>
        <w:rPr>
          <w:rFonts w:eastAsia="SimHei"/>
        </w:rPr>
        <w:tab/>
      </w:r>
      <w:r>
        <w:rPr>
          <w:rFonts w:eastAsia="SimHei" w:hint="eastAsia"/>
        </w:rPr>
        <w:tab/>
      </w:r>
      <w:r>
        <w:rPr>
          <w:rFonts w:eastAsia="SimHei" w:hint="eastAsia"/>
        </w:rPr>
        <w:t>54</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延后完成学习课程</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10</w:t>
      </w:r>
      <w:r>
        <w:rPr>
          <w:rFonts w:eastAsia="SimHei" w:hint="eastAsia"/>
        </w:rPr>
        <w:t>条</w:t>
      </w:r>
      <w:r>
        <w:rPr>
          <w:rFonts w:eastAsia="SimHei" w:hint="eastAsia"/>
        </w:rPr>
        <w:t>g</w:t>
      </w:r>
      <w:r>
        <w:rPr>
          <w:rFonts w:eastAsia="SimHei" w:hint="eastAsia"/>
        </w:rPr>
        <w:t>款</w:t>
      </w:r>
      <w:r>
        <w:rPr>
          <w:rFonts w:eastAsia="SimHei"/>
        </w:rPr>
        <w:tab/>
      </w:r>
      <w:r>
        <w:rPr>
          <w:rFonts w:eastAsia="SimHei" w:hint="eastAsia"/>
        </w:rPr>
        <w:tab/>
        <w:t>54</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体育锻练和运动</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10</w:t>
      </w:r>
      <w:r>
        <w:rPr>
          <w:rFonts w:eastAsia="SimHei" w:hint="eastAsia"/>
        </w:rPr>
        <w:t>条</w:t>
      </w:r>
      <w:r>
        <w:rPr>
          <w:rFonts w:eastAsia="SimHei" w:hint="eastAsia"/>
        </w:rPr>
        <w:t>h</w:t>
      </w:r>
      <w:r>
        <w:rPr>
          <w:rFonts w:eastAsia="SimHei" w:hint="eastAsia"/>
        </w:rPr>
        <w:t>款</w:t>
      </w:r>
      <w:r>
        <w:rPr>
          <w:rFonts w:eastAsia="SimHei"/>
        </w:rPr>
        <w:tab/>
      </w:r>
      <w:r>
        <w:rPr>
          <w:rFonts w:eastAsia="SimHei" w:hint="eastAsia"/>
        </w:rPr>
        <w:tab/>
        <w:t>54</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健康和性教育</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11</w:t>
      </w:r>
      <w:r>
        <w:rPr>
          <w:rFonts w:eastAsia="SimHei" w:hint="eastAsia"/>
        </w:rPr>
        <w:t>条</w:t>
      </w:r>
      <w:r>
        <w:rPr>
          <w:rFonts w:eastAsia="SimHei"/>
        </w:rPr>
        <w:tab/>
      </w:r>
      <w:r>
        <w:rPr>
          <w:rFonts w:eastAsia="SimHei" w:hint="eastAsia"/>
        </w:rPr>
        <w:tab/>
        <w:t>55</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11</w:t>
      </w:r>
      <w:r>
        <w:rPr>
          <w:rFonts w:eastAsia="SimHei" w:hint="eastAsia"/>
        </w:rPr>
        <w:t>条第</w:t>
      </w:r>
      <w:r>
        <w:rPr>
          <w:rFonts w:eastAsia="SimHei" w:hint="eastAsia"/>
        </w:rPr>
        <w:t>1</w:t>
      </w:r>
      <w:r>
        <w:rPr>
          <w:rFonts w:eastAsia="SimHei" w:hint="eastAsia"/>
        </w:rPr>
        <w:t>款</w:t>
      </w:r>
      <w:r>
        <w:rPr>
          <w:rFonts w:eastAsia="SimHei" w:hint="eastAsia"/>
        </w:rPr>
        <w:t>a</w:t>
      </w:r>
      <w:r>
        <w:rPr>
          <w:rFonts w:eastAsia="SimHei" w:hint="eastAsia"/>
        </w:rPr>
        <w:t>项</w:t>
      </w:r>
      <w:r>
        <w:rPr>
          <w:rFonts w:eastAsia="SimHei"/>
        </w:rPr>
        <w:tab/>
      </w:r>
      <w:r>
        <w:rPr>
          <w:rFonts w:eastAsia="SimHei" w:hint="eastAsia"/>
        </w:rPr>
        <w:tab/>
        <w:t>55</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保证妇女的工作权利</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妇女进入技术和研究领域</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对《公共机构法》第</w:t>
      </w:r>
      <w:r>
        <w:rPr>
          <w:rFonts w:hint="eastAsia"/>
        </w:rPr>
        <w:t>50b</w:t>
      </w:r>
      <w:r>
        <w:rPr>
          <w:rFonts w:hint="eastAsia"/>
        </w:rPr>
        <w:t>条的修正</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团队协调助理项目</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劳动力市场中的残疾妇女</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参与欧盟的项目</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11</w:t>
      </w:r>
      <w:r>
        <w:rPr>
          <w:rFonts w:eastAsia="SimHei" w:hint="eastAsia"/>
        </w:rPr>
        <w:t>条第</w:t>
      </w:r>
      <w:r>
        <w:rPr>
          <w:rFonts w:eastAsia="SimHei" w:hint="eastAsia"/>
        </w:rPr>
        <w:t>1</w:t>
      </w:r>
      <w:r>
        <w:rPr>
          <w:rFonts w:eastAsia="SimHei" w:hint="eastAsia"/>
        </w:rPr>
        <w:t>款</w:t>
      </w:r>
      <w:r>
        <w:rPr>
          <w:rFonts w:eastAsia="SimHei" w:hint="eastAsia"/>
        </w:rPr>
        <w:t>b</w:t>
      </w:r>
      <w:r>
        <w:rPr>
          <w:rFonts w:eastAsia="SimHei" w:hint="eastAsia"/>
        </w:rPr>
        <w:t>项</w:t>
      </w:r>
      <w:r>
        <w:rPr>
          <w:rFonts w:eastAsia="SimHei"/>
        </w:rPr>
        <w:tab/>
      </w:r>
      <w:r>
        <w:rPr>
          <w:rFonts w:eastAsia="SimHei" w:hint="eastAsia"/>
        </w:rPr>
        <w:tab/>
        <w:t>57</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2001</w:t>
      </w:r>
      <w:r>
        <w:rPr>
          <w:rFonts w:hint="eastAsia"/>
        </w:rPr>
        <w:t>年对《平等待遇法》的修正</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11</w:t>
      </w:r>
      <w:r>
        <w:rPr>
          <w:rFonts w:eastAsia="SimHei" w:hint="eastAsia"/>
        </w:rPr>
        <w:t>条第</w:t>
      </w:r>
      <w:r>
        <w:rPr>
          <w:rFonts w:eastAsia="SimHei" w:hint="eastAsia"/>
        </w:rPr>
        <w:t>1</w:t>
      </w:r>
      <w:r>
        <w:rPr>
          <w:rFonts w:eastAsia="SimHei" w:hint="eastAsia"/>
        </w:rPr>
        <w:t>款</w:t>
      </w:r>
      <w:r>
        <w:rPr>
          <w:rFonts w:eastAsia="SimHei" w:hint="eastAsia"/>
        </w:rPr>
        <w:t>c</w:t>
      </w:r>
      <w:r>
        <w:rPr>
          <w:rFonts w:eastAsia="SimHei" w:hint="eastAsia"/>
        </w:rPr>
        <w:t>项</w:t>
      </w:r>
      <w:r>
        <w:rPr>
          <w:rFonts w:eastAsia="SimHei"/>
        </w:rPr>
        <w:tab/>
      </w:r>
      <w:r>
        <w:rPr>
          <w:rFonts w:eastAsia="SimHei" w:hint="eastAsia"/>
        </w:rPr>
        <w:tab/>
        <w:t>57</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教育假</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11</w:t>
      </w:r>
      <w:r>
        <w:rPr>
          <w:rFonts w:eastAsia="SimHei" w:hint="eastAsia"/>
        </w:rPr>
        <w:t>条第</w:t>
      </w:r>
      <w:r>
        <w:rPr>
          <w:rFonts w:eastAsia="SimHei" w:hint="eastAsia"/>
        </w:rPr>
        <w:t>1</w:t>
      </w:r>
      <w:r>
        <w:rPr>
          <w:rFonts w:eastAsia="SimHei" w:hint="eastAsia"/>
        </w:rPr>
        <w:t>款</w:t>
      </w:r>
      <w:r>
        <w:rPr>
          <w:rFonts w:eastAsia="SimHei" w:hint="eastAsia"/>
        </w:rPr>
        <w:t>d</w:t>
      </w:r>
      <w:r>
        <w:rPr>
          <w:rFonts w:eastAsia="SimHei" w:hint="eastAsia"/>
        </w:rPr>
        <w:t>项</w:t>
      </w:r>
      <w:r>
        <w:rPr>
          <w:rFonts w:eastAsia="SimHei"/>
        </w:rPr>
        <w:tab/>
      </w:r>
      <w:r>
        <w:rPr>
          <w:rFonts w:eastAsia="SimHei" w:hint="eastAsia"/>
        </w:rPr>
        <w:tab/>
        <w:t>58</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11</w:t>
      </w:r>
      <w:r>
        <w:rPr>
          <w:rFonts w:eastAsia="SimHei" w:hint="eastAsia"/>
        </w:rPr>
        <w:t>条第</w:t>
      </w:r>
      <w:r>
        <w:rPr>
          <w:rFonts w:eastAsia="SimHei" w:hint="eastAsia"/>
        </w:rPr>
        <w:t>1</w:t>
      </w:r>
      <w:r>
        <w:rPr>
          <w:rFonts w:eastAsia="SimHei" w:hint="eastAsia"/>
        </w:rPr>
        <w:t>款</w:t>
      </w:r>
      <w:r>
        <w:rPr>
          <w:rFonts w:eastAsia="SimHei" w:hint="eastAsia"/>
        </w:rPr>
        <w:t>e</w:t>
      </w:r>
      <w:r>
        <w:rPr>
          <w:rFonts w:eastAsia="SimHei" w:hint="eastAsia"/>
        </w:rPr>
        <w:t>项</w:t>
      </w:r>
      <w:r>
        <w:rPr>
          <w:rFonts w:eastAsia="SimHei"/>
        </w:rPr>
        <w:tab/>
      </w:r>
      <w:r>
        <w:rPr>
          <w:rFonts w:eastAsia="SimHei" w:hint="eastAsia"/>
        </w:rPr>
        <w:tab/>
        <w:t>58</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养恤金</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11</w:t>
      </w:r>
      <w:r>
        <w:rPr>
          <w:rFonts w:eastAsia="SimHei" w:hint="eastAsia"/>
        </w:rPr>
        <w:t>条第</w:t>
      </w:r>
      <w:r>
        <w:rPr>
          <w:rFonts w:eastAsia="SimHei" w:hint="eastAsia"/>
        </w:rPr>
        <w:t>1</w:t>
      </w:r>
      <w:r>
        <w:rPr>
          <w:rFonts w:eastAsia="SimHei" w:hint="eastAsia"/>
        </w:rPr>
        <w:t>款</w:t>
      </w:r>
      <w:r>
        <w:rPr>
          <w:rFonts w:eastAsia="SimHei" w:hint="eastAsia"/>
        </w:rPr>
        <w:t>f</w:t>
      </w:r>
      <w:r>
        <w:rPr>
          <w:rFonts w:eastAsia="SimHei" w:hint="eastAsia"/>
        </w:rPr>
        <w:t>项</w:t>
      </w:r>
      <w:r>
        <w:rPr>
          <w:rFonts w:eastAsia="SimHei"/>
        </w:rPr>
        <w:tab/>
      </w:r>
      <w:r>
        <w:rPr>
          <w:rFonts w:eastAsia="SimHei" w:hint="eastAsia"/>
        </w:rPr>
        <w:tab/>
        <w:t>59</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有关就业的禁令和限制</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11</w:t>
      </w:r>
      <w:r>
        <w:rPr>
          <w:rFonts w:eastAsia="SimHei" w:hint="eastAsia"/>
        </w:rPr>
        <w:t>条第</w:t>
      </w:r>
      <w:r>
        <w:rPr>
          <w:rFonts w:eastAsia="SimHei" w:hint="eastAsia"/>
        </w:rPr>
        <w:t>2</w:t>
      </w:r>
      <w:r>
        <w:rPr>
          <w:rFonts w:eastAsia="SimHei" w:hint="eastAsia"/>
        </w:rPr>
        <w:t>款</w:t>
      </w:r>
      <w:r>
        <w:rPr>
          <w:rFonts w:eastAsia="SimHei"/>
        </w:rPr>
        <w:tab/>
      </w:r>
      <w:r>
        <w:rPr>
          <w:rFonts w:eastAsia="SimHei" w:hint="eastAsia"/>
        </w:rPr>
        <w:tab/>
        <w:t>5</w:t>
      </w:r>
      <w:r>
        <w:rPr>
          <w:rFonts w:eastAsia="SimHei" w:hint="eastAsia"/>
        </w:rPr>
        <w:t>9</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《产妇保护法》和《陪产假法》</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育儿津贴</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父母亲的非全时工作</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家庭临终关怀假</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新的解职费计划</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11</w:t>
      </w:r>
      <w:r>
        <w:rPr>
          <w:rFonts w:eastAsia="SimHei" w:hint="eastAsia"/>
        </w:rPr>
        <w:t>条第</w:t>
      </w:r>
      <w:r>
        <w:rPr>
          <w:rFonts w:eastAsia="SimHei" w:hint="eastAsia"/>
        </w:rPr>
        <w:t>2</w:t>
      </w:r>
      <w:r>
        <w:rPr>
          <w:rFonts w:eastAsia="SimHei" w:hint="eastAsia"/>
        </w:rPr>
        <w:t>款</w:t>
      </w:r>
      <w:r>
        <w:rPr>
          <w:rFonts w:eastAsia="SimHei" w:hint="eastAsia"/>
        </w:rPr>
        <w:t>c</w:t>
      </w:r>
      <w:r>
        <w:rPr>
          <w:rFonts w:eastAsia="SimHei" w:hint="eastAsia"/>
        </w:rPr>
        <w:t>项</w:t>
      </w:r>
      <w:r>
        <w:rPr>
          <w:rFonts w:eastAsia="SimHei"/>
        </w:rPr>
        <w:tab/>
      </w:r>
      <w:r>
        <w:rPr>
          <w:rFonts w:eastAsia="SimHei" w:hint="eastAsia"/>
        </w:rPr>
        <w:tab/>
        <w:t>61</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社会服务和儿童保育设施</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12</w:t>
      </w:r>
      <w:r>
        <w:rPr>
          <w:rFonts w:eastAsia="SimHei" w:hint="eastAsia"/>
        </w:rPr>
        <w:t>条</w:t>
      </w:r>
      <w:r>
        <w:rPr>
          <w:rFonts w:eastAsia="SimHei"/>
        </w:rPr>
        <w:tab/>
      </w:r>
      <w:r>
        <w:rPr>
          <w:rFonts w:eastAsia="SimHei" w:hint="eastAsia"/>
        </w:rPr>
        <w:tab/>
        <w:t>61</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在医疗和辅助医务工作中兼顾工作责任与家庭义务</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等级评定标准法令</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母婴保健</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人工受孕</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妇女的健康行动</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13</w:t>
      </w:r>
      <w:r>
        <w:rPr>
          <w:rFonts w:eastAsia="SimHei" w:hint="eastAsia"/>
        </w:rPr>
        <w:t>条</w:t>
      </w:r>
      <w:r>
        <w:rPr>
          <w:rFonts w:eastAsia="SimHei"/>
        </w:rPr>
        <w:tab/>
      </w:r>
      <w:r>
        <w:rPr>
          <w:rFonts w:eastAsia="SimHei" w:hint="eastAsia"/>
        </w:rPr>
        <w:tab/>
        <w:t>64</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13</w:t>
      </w:r>
      <w:r>
        <w:rPr>
          <w:rFonts w:eastAsia="SimHei" w:hint="eastAsia"/>
        </w:rPr>
        <w:t>条</w:t>
      </w:r>
      <w:r>
        <w:rPr>
          <w:rFonts w:eastAsia="SimHei"/>
        </w:rPr>
        <w:t>a</w:t>
      </w:r>
      <w:r>
        <w:rPr>
          <w:rFonts w:eastAsia="SimHei" w:hint="eastAsia"/>
        </w:rPr>
        <w:t>款</w:t>
      </w:r>
      <w:r>
        <w:rPr>
          <w:rFonts w:eastAsia="SimHei"/>
        </w:rPr>
        <w:tab/>
      </w:r>
      <w:r>
        <w:rPr>
          <w:rFonts w:eastAsia="SimHei" w:hint="eastAsia"/>
        </w:rPr>
        <w:tab/>
        <w:t>64</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家属津贴</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育儿津贴</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13</w:t>
      </w:r>
      <w:r>
        <w:rPr>
          <w:rFonts w:eastAsia="SimHei" w:hint="eastAsia"/>
        </w:rPr>
        <w:t>条</w:t>
      </w:r>
      <w:r>
        <w:rPr>
          <w:rFonts w:eastAsia="SimHei"/>
        </w:rPr>
        <w:t>c</w:t>
      </w:r>
      <w:r>
        <w:rPr>
          <w:rFonts w:eastAsia="SimHei" w:hint="eastAsia"/>
        </w:rPr>
        <w:t>款</w:t>
      </w:r>
      <w:r>
        <w:rPr>
          <w:rFonts w:eastAsia="SimHei"/>
        </w:rPr>
        <w:tab/>
      </w:r>
      <w:r>
        <w:rPr>
          <w:rFonts w:eastAsia="SimHei" w:hint="eastAsia"/>
        </w:rPr>
        <w:tab/>
        <w:t>67</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运动</w:t>
      </w:r>
      <w:r>
        <w:t>/</w:t>
      </w:r>
      <w:r>
        <w:rPr>
          <w:rFonts w:hint="eastAsia"/>
        </w:rPr>
        <w:t>提高妇女的地位</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14</w:t>
      </w:r>
      <w:r>
        <w:rPr>
          <w:rFonts w:eastAsia="SimHei" w:hint="eastAsia"/>
        </w:rPr>
        <w:t>条</w:t>
      </w:r>
      <w:r>
        <w:rPr>
          <w:rFonts w:eastAsia="SimHei"/>
        </w:rPr>
        <w:tab/>
      </w:r>
      <w:r>
        <w:rPr>
          <w:rFonts w:eastAsia="SimHei" w:hint="eastAsia"/>
        </w:rPr>
        <w:tab/>
        <w:t>68</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14</w:t>
      </w:r>
      <w:r>
        <w:rPr>
          <w:rFonts w:eastAsia="SimHei" w:hint="eastAsia"/>
        </w:rPr>
        <w:t>条第</w:t>
      </w:r>
      <w:r>
        <w:rPr>
          <w:rFonts w:eastAsia="SimHei" w:hint="eastAsia"/>
        </w:rPr>
        <w:t>2</w:t>
      </w:r>
      <w:r>
        <w:rPr>
          <w:rFonts w:eastAsia="SimHei" w:hint="eastAsia"/>
        </w:rPr>
        <w:t>款</w:t>
      </w:r>
      <w:r>
        <w:rPr>
          <w:rFonts w:eastAsia="SimHei"/>
        </w:rPr>
        <w:t>a</w:t>
      </w:r>
      <w:r>
        <w:rPr>
          <w:rFonts w:eastAsia="SimHei" w:hint="eastAsia"/>
        </w:rPr>
        <w:t>项</w:t>
      </w:r>
      <w:r>
        <w:rPr>
          <w:rFonts w:eastAsia="SimHei"/>
        </w:rPr>
        <w:tab/>
      </w:r>
      <w:r>
        <w:rPr>
          <w:rFonts w:eastAsia="SimHei" w:hint="eastAsia"/>
        </w:rPr>
        <w:tab/>
        <w:t>68</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农村地区旨在消除对妇女歧视的活动</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14</w:t>
      </w:r>
      <w:r>
        <w:rPr>
          <w:rFonts w:eastAsia="SimHei" w:hint="eastAsia"/>
        </w:rPr>
        <w:t>条第</w:t>
      </w:r>
      <w:r>
        <w:rPr>
          <w:rFonts w:eastAsia="SimHei" w:hint="eastAsia"/>
        </w:rPr>
        <w:t>2</w:t>
      </w:r>
      <w:r>
        <w:rPr>
          <w:rFonts w:eastAsia="SimHei" w:hint="eastAsia"/>
        </w:rPr>
        <w:t>款</w:t>
      </w:r>
      <w:r>
        <w:rPr>
          <w:rFonts w:eastAsia="SimHei"/>
        </w:rPr>
        <w:t>c</w:t>
      </w:r>
      <w:r>
        <w:rPr>
          <w:rFonts w:eastAsia="SimHei" w:hint="eastAsia"/>
        </w:rPr>
        <w:t>项</w:t>
      </w:r>
      <w:r>
        <w:rPr>
          <w:rFonts w:eastAsia="SimHei"/>
        </w:rPr>
        <w:tab/>
      </w:r>
      <w:r>
        <w:rPr>
          <w:rFonts w:eastAsia="SimHei" w:hint="eastAsia"/>
        </w:rPr>
        <w:tab/>
        <w:t>69</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14</w:t>
      </w:r>
      <w:r>
        <w:rPr>
          <w:rFonts w:eastAsia="SimHei" w:hint="eastAsia"/>
        </w:rPr>
        <w:t>条第</w:t>
      </w:r>
      <w:r>
        <w:rPr>
          <w:rFonts w:eastAsia="SimHei" w:hint="eastAsia"/>
        </w:rPr>
        <w:t>2</w:t>
      </w:r>
      <w:r>
        <w:rPr>
          <w:rFonts w:eastAsia="SimHei" w:hint="eastAsia"/>
        </w:rPr>
        <w:t>款</w:t>
      </w:r>
      <w:r>
        <w:rPr>
          <w:rFonts w:eastAsia="SimHei"/>
        </w:rPr>
        <w:t>d</w:t>
      </w:r>
      <w:r>
        <w:rPr>
          <w:rFonts w:eastAsia="SimHei" w:hint="eastAsia"/>
        </w:rPr>
        <w:t>项</w:t>
      </w:r>
      <w:r>
        <w:rPr>
          <w:rFonts w:eastAsia="SimHei"/>
        </w:rPr>
        <w:tab/>
      </w:r>
      <w:r>
        <w:rPr>
          <w:rFonts w:eastAsia="SimHei" w:hint="eastAsia"/>
        </w:rPr>
        <w:tab/>
        <w:t>69</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农村地</w:t>
      </w:r>
      <w:r>
        <w:rPr>
          <w:rFonts w:hint="eastAsia"/>
        </w:rPr>
        <w:t>区妇女教育的选项</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14</w:t>
      </w:r>
      <w:r>
        <w:rPr>
          <w:rFonts w:eastAsia="SimHei" w:hint="eastAsia"/>
        </w:rPr>
        <w:t>条第</w:t>
      </w:r>
      <w:r>
        <w:rPr>
          <w:rFonts w:eastAsia="SimHei" w:hint="eastAsia"/>
        </w:rPr>
        <w:t>2</w:t>
      </w:r>
      <w:r>
        <w:rPr>
          <w:rFonts w:eastAsia="SimHei" w:hint="eastAsia"/>
        </w:rPr>
        <w:t>款</w:t>
      </w:r>
      <w:r>
        <w:rPr>
          <w:rFonts w:eastAsia="SimHei"/>
        </w:rPr>
        <w:t>e</w:t>
      </w:r>
      <w:r>
        <w:rPr>
          <w:rFonts w:eastAsia="SimHei" w:hint="eastAsia"/>
        </w:rPr>
        <w:t>项</w:t>
      </w:r>
      <w:r>
        <w:rPr>
          <w:rFonts w:eastAsia="SimHei"/>
        </w:rPr>
        <w:tab/>
      </w:r>
      <w:r>
        <w:rPr>
          <w:rFonts w:eastAsia="SimHei" w:hint="eastAsia"/>
        </w:rPr>
        <w:tab/>
        <w:t>69</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14</w:t>
      </w:r>
      <w:r>
        <w:rPr>
          <w:rFonts w:eastAsia="SimHei" w:hint="eastAsia"/>
        </w:rPr>
        <w:t>条第</w:t>
      </w:r>
      <w:r>
        <w:rPr>
          <w:rFonts w:eastAsia="SimHei" w:hint="eastAsia"/>
        </w:rPr>
        <w:t>2</w:t>
      </w:r>
      <w:r>
        <w:rPr>
          <w:rFonts w:eastAsia="SimHei" w:hint="eastAsia"/>
        </w:rPr>
        <w:t>款</w:t>
      </w:r>
      <w:r>
        <w:rPr>
          <w:rFonts w:eastAsia="SimHei"/>
        </w:rPr>
        <w:t>g</w:t>
      </w:r>
      <w:r>
        <w:rPr>
          <w:rFonts w:eastAsia="SimHei" w:hint="eastAsia"/>
        </w:rPr>
        <w:t>项</w:t>
      </w:r>
      <w:r>
        <w:rPr>
          <w:rFonts w:eastAsia="SimHei"/>
        </w:rPr>
        <w:tab/>
      </w:r>
      <w:r>
        <w:rPr>
          <w:rFonts w:eastAsia="SimHei" w:hint="eastAsia"/>
        </w:rPr>
        <w:tab/>
        <w:t>70</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投资的公共补助金</w:t>
      </w:r>
    </w:p>
    <w:p w:rsidR="00000000" w:rsidRDefault="001D3692" w:rsidP="001D3692">
      <w:pPr>
        <w:tabs>
          <w:tab w:val="center" w:leader="dot" w:pos="9360"/>
          <w:tab w:val="right" w:pos="9840"/>
        </w:tabs>
        <w:spacing w:after="120" w:line="360" w:lineRule="exact"/>
        <w:ind w:leftChars="400" w:left="31680" w:hangingChars="200" w:firstLine="31680"/>
        <w:rPr>
          <w:rFonts w:eastAsia="SimHei" w:hint="eastAsia"/>
        </w:rPr>
      </w:pPr>
      <w:r>
        <w:rPr>
          <w:rFonts w:eastAsia="SimHei" w:hint="eastAsia"/>
        </w:rPr>
        <w:t>第</w:t>
      </w:r>
      <w:r>
        <w:rPr>
          <w:rFonts w:eastAsia="SimHei" w:hint="eastAsia"/>
        </w:rPr>
        <w:t>14</w:t>
      </w:r>
      <w:r>
        <w:rPr>
          <w:rFonts w:eastAsia="SimHei" w:hint="eastAsia"/>
        </w:rPr>
        <w:t>条第</w:t>
      </w:r>
      <w:r>
        <w:rPr>
          <w:rFonts w:eastAsia="SimHei" w:hint="eastAsia"/>
        </w:rPr>
        <w:t>2</w:t>
      </w:r>
      <w:r>
        <w:rPr>
          <w:rFonts w:eastAsia="SimHei" w:hint="eastAsia"/>
        </w:rPr>
        <w:t>款</w:t>
      </w:r>
      <w:r>
        <w:rPr>
          <w:rFonts w:eastAsia="SimHei"/>
        </w:rPr>
        <w:t>h</w:t>
      </w:r>
      <w:r>
        <w:rPr>
          <w:rFonts w:eastAsia="SimHei" w:hint="eastAsia"/>
        </w:rPr>
        <w:t>项</w:t>
      </w:r>
      <w:r>
        <w:rPr>
          <w:rFonts w:eastAsia="SimHei"/>
        </w:rPr>
        <w:tab/>
      </w:r>
      <w:r>
        <w:rPr>
          <w:rFonts w:eastAsia="SimHei" w:hint="eastAsia"/>
        </w:rPr>
        <w:tab/>
        <w:t>70</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波茨青社区公交车项目</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交通政策中的妇女问题技术顾问委员会</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15</w:t>
      </w:r>
      <w:r>
        <w:rPr>
          <w:rFonts w:eastAsia="SimHei" w:hint="eastAsia"/>
        </w:rPr>
        <w:t>条</w:t>
      </w:r>
      <w:r>
        <w:rPr>
          <w:rFonts w:eastAsia="SimHei"/>
        </w:rPr>
        <w:tab/>
      </w:r>
      <w:r>
        <w:rPr>
          <w:rFonts w:eastAsia="SimHei" w:hint="eastAsia"/>
        </w:rPr>
        <w:tab/>
        <w:t>71</w:t>
      </w:r>
    </w:p>
    <w:p w:rsidR="00000000" w:rsidRDefault="001D3692" w:rsidP="001D3692">
      <w:pPr>
        <w:tabs>
          <w:tab w:val="center" w:leader="dot" w:pos="9360"/>
          <w:tab w:val="right" w:pos="9840"/>
        </w:tabs>
        <w:spacing w:after="120" w:line="360" w:lineRule="exact"/>
        <w:ind w:leftChars="200" w:left="31680" w:hangingChars="200" w:firstLine="31680"/>
        <w:rPr>
          <w:rFonts w:eastAsia="SimHei" w:hint="eastAsia"/>
        </w:rPr>
      </w:pPr>
      <w:r>
        <w:rPr>
          <w:rFonts w:eastAsia="SimHei" w:hint="eastAsia"/>
        </w:rPr>
        <w:t>第</w:t>
      </w:r>
      <w:r>
        <w:rPr>
          <w:rFonts w:eastAsia="SimHei" w:hint="eastAsia"/>
        </w:rPr>
        <w:t>16</w:t>
      </w:r>
      <w:r>
        <w:rPr>
          <w:rFonts w:eastAsia="SimHei" w:hint="eastAsia"/>
        </w:rPr>
        <w:t>条</w:t>
      </w:r>
      <w:r>
        <w:rPr>
          <w:rFonts w:eastAsia="SimHei"/>
        </w:rPr>
        <w:tab/>
      </w:r>
      <w:r>
        <w:rPr>
          <w:rFonts w:eastAsia="SimHei" w:hint="eastAsia"/>
        </w:rPr>
        <w:tab/>
        <w:t>71</w:t>
      </w:r>
    </w:p>
    <w:p w:rsidR="00000000" w:rsidRDefault="001D3692" w:rsidP="001D3692">
      <w:pPr>
        <w:tabs>
          <w:tab w:val="center" w:leader="dot" w:pos="9360"/>
          <w:tab w:val="right" w:pos="9840"/>
        </w:tabs>
        <w:spacing w:after="120" w:line="360" w:lineRule="exact"/>
        <w:ind w:leftChars="400" w:left="31680" w:hangingChars="200" w:firstLine="31680"/>
        <w:rPr>
          <w:rFonts w:hint="eastAsia"/>
        </w:rPr>
      </w:pPr>
      <w:r>
        <w:rPr>
          <w:rFonts w:hint="eastAsia"/>
        </w:rPr>
        <w:t>婚姻和家事法律</w:t>
      </w:r>
    </w:p>
    <w:p w:rsidR="00000000" w:rsidRDefault="001D3692" w:rsidP="001D3692">
      <w:pPr>
        <w:tabs>
          <w:tab w:val="center" w:leader="dot" w:pos="9360"/>
          <w:tab w:val="right" w:pos="9840"/>
        </w:tabs>
        <w:spacing w:after="120" w:line="360" w:lineRule="exact"/>
        <w:ind w:left="31680" w:hangingChars="200" w:firstLine="31680"/>
        <w:rPr>
          <w:rFonts w:eastAsia="SimHei"/>
        </w:rPr>
      </w:pPr>
      <w:r>
        <w:rPr>
          <w:rFonts w:ascii="SimHei" w:eastAsia="SimHei" w:hint="eastAsia"/>
        </w:rPr>
        <w:t>附件</w:t>
      </w:r>
      <w:r>
        <w:rPr>
          <w:rFonts w:ascii="SimHei" w:eastAsia="SimHei" w:hint="eastAsia"/>
        </w:rPr>
        <w:t>1</w:t>
      </w:r>
    </w:p>
    <w:p w:rsidR="00000000" w:rsidRDefault="001D3692">
      <w:pPr>
        <w:tabs>
          <w:tab w:val="center" w:leader="dot" w:pos="9360"/>
          <w:tab w:val="right" w:pos="9840"/>
        </w:tabs>
        <w:spacing w:after="120" w:line="360" w:lineRule="exact"/>
        <w:rPr>
          <w:rFonts w:hint="eastAsia"/>
        </w:rPr>
      </w:pPr>
      <w:r>
        <w:rPr>
          <w:rFonts w:hint="eastAsia"/>
        </w:rPr>
        <w:t>项目</w:t>
      </w:r>
      <w:r>
        <w:rPr>
          <w:rFonts w:hint="eastAsia"/>
        </w:rPr>
        <w:t>/</w:t>
      </w:r>
      <w:r>
        <w:rPr>
          <w:rFonts w:hint="eastAsia"/>
        </w:rPr>
        <w:t>方案</w:t>
      </w:r>
      <w:r>
        <w:rPr>
          <w:rFonts w:hint="eastAsia"/>
        </w:rPr>
        <w:t>/</w:t>
      </w:r>
      <w:r>
        <w:rPr>
          <w:rFonts w:hint="eastAsia"/>
        </w:rPr>
        <w:t>研究报告</w:t>
      </w:r>
      <w:r>
        <w:rPr>
          <w:rFonts w:hint="eastAsia"/>
        </w:rPr>
        <w:t>/</w:t>
      </w:r>
      <w:r>
        <w:rPr>
          <w:rFonts w:hint="eastAsia"/>
        </w:rPr>
        <w:t>出版</w:t>
      </w:r>
    </w:p>
    <w:p w:rsidR="00000000" w:rsidRDefault="001D3692">
      <w:pPr>
        <w:tabs>
          <w:tab w:val="center" w:leader="dot" w:pos="9360"/>
          <w:tab w:val="right" w:pos="9840"/>
        </w:tabs>
        <w:spacing w:after="120" w:line="360" w:lineRule="exact"/>
      </w:pPr>
      <w:r>
        <w:rPr>
          <w:rFonts w:hint="eastAsia"/>
        </w:rPr>
        <w:t>注：附件</w:t>
      </w:r>
      <w:r>
        <w:t>1</w:t>
      </w:r>
      <w:r>
        <w:rPr>
          <w:rFonts w:hint="eastAsia"/>
        </w:rPr>
        <w:t>将以收到此件时所使用的语言提供给委员会的成员。</w:t>
      </w:r>
    </w:p>
    <w:p w:rsidR="00000000" w:rsidRDefault="001D3692" w:rsidP="001D3692">
      <w:pPr>
        <w:tabs>
          <w:tab w:val="center" w:leader="dot" w:pos="9360"/>
          <w:tab w:val="right" w:pos="9840"/>
        </w:tabs>
        <w:spacing w:after="120" w:line="360" w:lineRule="exact"/>
        <w:ind w:left="31680" w:hangingChars="200" w:firstLine="31680"/>
        <w:rPr>
          <w:rFonts w:ascii="SimHei" w:eastAsia="SimHei" w:hint="eastAsia"/>
        </w:rPr>
      </w:pPr>
      <w:r>
        <w:rPr>
          <w:rFonts w:ascii="SimHei" w:eastAsia="SimHei" w:hint="eastAsia"/>
        </w:rPr>
        <w:t>附件</w:t>
      </w:r>
      <w:r>
        <w:rPr>
          <w:rFonts w:ascii="SimHei" w:eastAsia="SimHei" w:hint="eastAsia"/>
        </w:rPr>
        <w:t>2</w:t>
      </w:r>
    </w:p>
    <w:p w:rsidR="00000000" w:rsidRDefault="001D3692">
      <w:pPr>
        <w:tabs>
          <w:tab w:val="center" w:leader="dot" w:pos="9360"/>
          <w:tab w:val="right" w:pos="9840"/>
        </w:tabs>
        <w:spacing w:after="120" w:line="360" w:lineRule="exact"/>
      </w:pPr>
      <w:r>
        <w:rPr>
          <w:rFonts w:hint="eastAsia"/>
        </w:rPr>
        <w:t>统计数据</w:t>
      </w:r>
    </w:p>
    <w:p w:rsidR="00000000" w:rsidRDefault="001D3692">
      <w:pPr>
        <w:tabs>
          <w:tab w:val="center" w:leader="dot" w:pos="9360"/>
          <w:tab w:val="right" w:pos="9840"/>
        </w:tabs>
        <w:spacing w:after="120" w:line="360" w:lineRule="exact"/>
      </w:pPr>
    </w:p>
    <w:p w:rsidR="00000000" w:rsidRDefault="001D3692">
      <w:pPr>
        <w:spacing w:after="240" w:line="360" w:lineRule="exact"/>
        <w:jc w:val="center"/>
        <w:rPr>
          <w:rFonts w:eastAsia="SimHei" w:hint="eastAsia"/>
          <w:color w:val="FF0000"/>
          <w:sz w:val="28"/>
        </w:rPr>
      </w:pPr>
      <w:r>
        <w:br w:type="page"/>
      </w:r>
      <w:r>
        <w:rPr>
          <w:rFonts w:eastAsia="SimHei" w:hint="eastAsia"/>
          <w:color w:val="FF0000"/>
          <w:sz w:val="28"/>
        </w:rPr>
        <w:t>奥地利提交消除对妇女歧视委员会的第六次报告</w:t>
      </w:r>
    </w:p>
    <w:p w:rsidR="00000000" w:rsidRDefault="001D3692">
      <w:pPr>
        <w:pStyle w:val="HCh"/>
        <w:rPr>
          <w:rFonts w:hint="eastAsia"/>
        </w:rPr>
      </w:pPr>
      <w:r>
        <w:rPr>
          <w:rFonts w:hint="eastAsia"/>
        </w:rPr>
        <w:t>导</w:t>
      </w:r>
      <w:r>
        <w:rPr>
          <w:rFonts w:hint="eastAsia"/>
        </w:rPr>
        <w:t xml:space="preserve"> </w:t>
      </w:r>
      <w:r>
        <w:rPr>
          <w:rFonts w:hint="eastAsia"/>
        </w:rPr>
        <w:t>言</w:t>
      </w:r>
    </w:p>
    <w:p w:rsidR="00000000" w:rsidRDefault="001D3692">
      <w:pPr>
        <w:spacing w:after="240" w:line="360" w:lineRule="exact"/>
        <w:ind w:firstLine="425"/>
        <w:rPr>
          <w:rFonts w:hint="eastAsia"/>
        </w:rPr>
      </w:pPr>
      <w:r>
        <w:rPr>
          <w:rFonts w:hint="eastAsia"/>
        </w:rPr>
        <w:t>奥地利于</w:t>
      </w:r>
      <w:r>
        <w:rPr>
          <w:rFonts w:hint="eastAsia"/>
        </w:rPr>
        <w:t>1982</w:t>
      </w:r>
      <w:r>
        <w:rPr>
          <w:rFonts w:hint="eastAsia"/>
        </w:rPr>
        <w:t>年批准了《消除对妇女一切形式歧视公约》（《公约》），根据《公约》第</w:t>
      </w:r>
      <w:r>
        <w:rPr>
          <w:rFonts w:hint="eastAsia"/>
        </w:rPr>
        <w:t>18</w:t>
      </w:r>
      <w:r>
        <w:rPr>
          <w:rFonts w:hint="eastAsia"/>
        </w:rPr>
        <w:t>条的规定，同意至少每四年提交</w:t>
      </w:r>
      <w:r>
        <w:rPr>
          <w:rFonts w:hint="eastAsia"/>
        </w:rPr>
        <w:t>一次关于在执行《公约》中遇到的障碍、采取的措施及取得的进展的定期报告。因此，奥地利于</w:t>
      </w:r>
      <w:r>
        <w:rPr>
          <w:rFonts w:hint="eastAsia"/>
        </w:rPr>
        <w:t>1988</w:t>
      </w:r>
      <w:r>
        <w:rPr>
          <w:rFonts w:hint="eastAsia"/>
        </w:rPr>
        <w:t>年草拟了</w:t>
      </w:r>
      <w:r>
        <w:rPr>
          <w:rFonts w:ascii="KaiTi_GB2312" w:eastAsia="KaiTi_GB2312" w:hint="eastAsia"/>
          <w:b/>
          <w:bCs/>
          <w:color w:val="0000FF"/>
        </w:rPr>
        <w:t>第一次报告</w:t>
      </w:r>
      <w:r>
        <w:rPr>
          <w:rFonts w:hint="eastAsia"/>
        </w:rPr>
        <w:t>（</w:t>
      </w:r>
      <w:r>
        <w:rPr>
          <w:rFonts w:hint="eastAsia"/>
        </w:rPr>
        <w:t>CEDAW</w:t>
      </w:r>
      <w:r>
        <w:t>/C/5/ADD.17</w:t>
      </w:r>
      <w:r>
        <w:rPr>
          <w:rFonts w:hint="eastAsia"/>
        </w:rPr>
        <w:t>，</w:t>
      </w:r>
      <w:r>
        <w:rPr>
          <w:rFonts w:hint="eastAsia"/>
        </w:rPr>
        <w:t>1983</w:t>
      </w:r>
      <w:r>
        <w:rPr>
          <w:rFonts w:hint="eastAsia"/>
        </w:rPr>
        <w:t>年</w:t>
      </w:r>
      <w:r>
        <w:rPr>
          <w:rFonts w:hint="eastAsia"/>
        </w:rPr>
        <w:t>11</w:t>
      </w:r>
      <w:r>
        <w:rPr>
          <w:rFonts w:hint="eastAsia"/>
        </w:rPr>
        <w:t>月</w:t>
      </w:r>
      <w:r>
        <w:rPr>
          <w:rFonts w:hint="eastAsia"/>
        </w:rPr>
        <w:t>1</w:t>
      </w:r>
      <w:r>
        <w:rPr>
          <w:rFonts w:hint="eastAsia"/>
        </w:rPr>
        <w:t>日）。此报告，包括它的附件是在</w:t>
      </w:r>
      <w:r>
        <w:rPr>
          <w:rFonts w:hint="eastAsia"/>
        </w:rPr>
        <w:t>1985</w:t>
      </w:r>
      <w:r>
        <w:rPr>
          <w:rFonts w:hint="eastAsia"/>
        </w:rPr>
        <w:t>年</w:t>
      </w:r>
      <w:r>
        <w:rPr>
          <w:rFonts w:hint="eastAsia"/>
        </w:rPr>
        <w:t>1</w:t>
      </w:r>
      <w:r>
        <w:rPr>
          <w:rFonts w:hint="eastAsia"/>
        </w:rPr>
        <w:t>月</w:t>
      </w:r>
      <w:r>
        <w:rPr>
          <w:rFonts w:hint="eastAsia"/>
        </w:rPr>
        <w:t>21</w:t>
      </w:r>
      <w:r>
        <w:rPr>
          <w:rFonts w:hint="eastAsia"/>
        </w:rPr>
        <w:t>日至</w:t>
      </w:r>
      <w:r>
        <w:rPr>
          <w:rFonts w:hint="eastAsia"/>
        </w:rPr>
        <w:t>2</w:t>
      </w:r>
      <w:r>
        <w:rPr>
          <w:rFonts w:hint="eastAsia"/>
        </w:rPr>
        <w:t>月</w:t>
      </w:r>
      <w:r>
        <w:rPr>
          <w:rFonts w:hint="eastAsia"/>
        </w:rPr>
        <w:t>2</w:t>
      </w:r>
      <w:r>
        <w:rPr>
          <w:rFonts w:hint="eastAsia"/>
        </w:rPr>
        <w:t>日在维也纳举行的第四次消除对妇女歧视委员会会议上审议并获得通过的（</w:t>
      </w:r>
      <w:r>
        <w:t>CEDAW/C/SR.51</w:t>
      </w:r>
      <w:r>
        <w:rPr>
          <w:rFonts w:hint="eastAsia"/>
        </w:rPr>
        <w:t>、</w:t>
      </w:r>
      <w:r>
        <w:rPr>
          <w:rFonts w:hint="eastAsia"/>
        </w:rPr>
        <w:t>55</w:t>
      </w:r>
      <w:r>
        <w:rPr>
          <w:rFonts w:hint="eastAsia"/>
        </w:rPr>
        <w:t>、</w:t>
      </w:r>
      <w:r>
        <w:rPr>
          <w:rFonts w:hint="eastAsia"/>
        </w:rPr>
        <w:t>56</w:t>
      </w:r>
      <w:r>
        <w:rPr>
          <w:rFonts w:hint="eastAsia"/>
        </w:rPr>
        <w:t>、</w:t>
      </w:r>
      <w:r>
        <w:rPr>
          <w:rFonts w:hint="eastAsia"/>
        </w:rPr>
        <w:t>62</w:t>
      </w:r>
      <w:r>
        <w:rPr>
          <w:rFonts w:hint="eastAsia"/>
        </w:rPr>
        <w:t>）。</w:t>
      </w:r>
    </w:p>
    <w:p w:rsidR="00000000" w:rsidRDefault="001D3692">
      <w:pPr>
        <w:spacing w:after="240" w:line="360" w:lineRule="exact"/>
        <w:ind w:firstLine="425"/>
        <w:rPr>
          <w:rFonts w:hint="eastAsia"/>
        </w:rPr>
      </w:pPr>
      <w:r>
        <w:rPr>
          <w:rFonts w:ascii="KaiTi_GB2312" w:eastAsia="KaiTi_GB2312" w:hint="eastAsia"/>
          <w:b/>
          <w:bCs/>
          <w:color w:val="0000FF"/>
        </w:rPr>
        <w:t>第二次报告</w:t>
      </w:r>
      <w:r>
        <w:rPr>
          <w:rFonts w:hint="eastAsia"/>
        </w:rPr>
        <w:t>涵盖</w:t>
      </w:r>
      <w:r>
        <w:rPr>
          <w:rFonts w:hint="eastAsia"/>
        </w:rPr>
        <w:t>1983</w:t>
      </w:r>
      <w:r>
        <w:rPr>
          <w:rFonts w:hint="eastAsia"/>
        </w:rPr>
        <w:t>年至</w:t>
      </w:r>
      <w:r>
        <w:rPr>
          <w:rFonts w:hint="eastAsia"/>
        </w:rPr>
        <w:t>1988</w:t>
      </w:r>
      <w:r>
        <w:rPr>
          <w:rFonts w:hint="eastAsia"/>
        </w:rPr>
        <w:t>年这一时期（最后增补版于</w:t>
      </w:r>
      <w:r>
        <w:rPr>
          <w:rFonts w:hint="eastAsia"/>
        </w:rPr>
        <w:t>1989</w:t>
      </w:r>
      <w:r>
        <w:rPr>
          <w:rFonts w:hint="eastAsia"/>
        </w:rPr>
        <w:t>年</w:t>
      </w:r>
      <w:r>
        <w:rPr>
          <w:rFonts w:hint="eastAsia"/>
        </w:rPr>
        <w:t>2</w:t>
      </w:r>
      <w:r>
        <w:rPr>
          <w:rFonts w:hint="eastAsia"/>
        </w:rPr>
        <w:t>月完成），是在</w:t>
      </w:r>
      <w:r>
        <w:rPr>
          <w:rFonts w:hint="eastAsia"/>
        </w:rPr>
        <w:t>1991</w:t>
      </w:r>
      <w:r>
        <w:rPr>
          <w:rFonts w:hint="eastAsia"/>
        </w:rPr>
        <w:t>年</w:t>
      </w:r>
      <w:r>
        <w:rPr>
          <w:rFonts w:hint="eastAsia"/>
        </w:rPr>
        <w:t>2</w:t>
      </w:r>
      <w:r>
        <w:rPr>
          <w:rFonts w:hint="eastAsia"/>
        </w:rPr>
        <w:t>月的消除对妇女歧视委员会会议上审议通过的（</w:t>
      </w:r>
      <w:r>
        <w:t>CEDAW/C/13/Add.27</w:t>
      </w:r>
      <w:r>
        <w:rPr>
          <w:rFonts w:hint="eastAsia"/>
        </w:rPr>
        <w:t>；</w:t>
      </w:r>
      <w:r>
        <w:t>CEDAW/C/SR.184</w:t>
      </w:r>
      <w:r>
        <w:rPr>
          <w:rFonts w:hint="eastAsia"/>
        </w:rPr>
        <w:t>）。</w:t>
      </w:r>
    </w:p>
    <w:p w:rsidR="00000000" w:rsidRDefault="001D3692">
      <w:pPr>
        <w:spacing w:after="240" w:line="360" w:lineRule="exact"/>
        <w:ind w:firstLine="425"/>
        <w:rPr>
          <w:rFonts w:hint="eastAsia"/>
        </w:rPr>
      </w:pPr>
      <w:r>
        <w:rPr>
          <w:rFonts w:ascii="KaiTi_GB2312" w:eastAsia="KaiTi_GB2312" w:hint="eastAsia"/>
          <w:b/>
          <w:bCs/>
          <w:color w:val="0000FF"/>
        </w:rPr>
        <w:t>第三和第四次合并报告</w:t>
      </w:r>
      <w:r>
        <w:rPr>
          <w:rFonts w:hint="eastAsia"/>
        </w:rPr>
        <w:t>包含了</w:t>
      </w:r>
      <w:r>
        <w:rPr>
          <w:rFonts w:hint="eastAsia"/>
        </w:rPr>
        <w:t>1989</w:t>
      </w:r>
      <w:r>
        <w:rPr>
          <w:rFonts w:hint="eastAsia"/>
        </w:rPr>
        <w:t>年</w:t>
      </w:r>
      <w:r>
        <w:rPr>
          <w:rFonts w:hint="eastAsia"/>
        </w:rPr>
        <w:t>1</w:t>
      </w:r>
      <w:r>
        <w:rPr>
          <w:rFonts w:hint="eastAsia"/>
        </w:rPr>
        <w:t>月至</w:t>
      </w:r>
      <w:r>
        <w:rPr>
          <w:rFonts w:hint="eastAsia"/>
        </w:rPr>
        <w:t>1995</w:t>
      </w:r>
      <w:r>
        <w:rPr>
          <w:rFonts w:hint="eastAsia"/>
        </w:rPr>
        <w:t>年</w:t>
      </w:r>
      <w:r>
        <w:rPr>
          <w:rFonts w:hint="eastAsia"/>
        </w:rPr>
        <w:t>12</w:t>
      </w:r>
      <w:r>
        <w:rPr>
          <w:rFonts w:hint="eastAsia"/>
        </w:rPr>
        <w:t>月期间所进行的综合调查，于</w:t>
      </w:r>
      <w:r>
        <w:rPr>
          <w:rFonts w:hint="eastAsia"/>
        </w:rPr>
        <w:t>1996</w:t>
      </w:r>
      <w:r>
        <w:rPr>
          <w:rFonts w:hint="eastAsia"/>
        </w:rPr>
        <w:t>年提交（</w:t>
      </w:r>
      <w:r>
        <w:t>CEDAW/C/AUT/3-4</w:t>
      </w:r>
      <w:r>
        <w:rPr>
          <w:rFonts w:hint="eastAsia"/>
        </w:rPr>
        <w:t>）。</w:t>
      </w:r>
    </w:p>
    <w:p w:rsidR="00000000" w:rsidRDefault="001D3692">
      <w:pPr>
        <w:spacing w:after="240" w:line="360" w:lineRule="exact"/>
        <w:ind w:firstLine="425"/>
        <w:rPr>
          <w:rFonts w:hint="eastAsia"/>
        </w:rPr>
      </w:pPr>
      <w:r>
        <w:rPr>
          <w:rFonts w:ascii="KaiTi_GB2312" w:eastAsia="KaiTi_GB2312" w:hint="eastAsia"/>
          <w:b/>
          <w:bCs/>
          <w:color w:val="0000FF"/>
        </w:rPr>
        <w:t>第五次报告</w:t>
      </w:r>
      <w:r>
        <w:rPr>
          <w:rFonts w:hint="eastAsia"/>
        </w:rPr>
        <w:t>介绍了</w:t>
      </w:r>
      <w:r>
        <w:rPr>
          <w:rFonts w:hint="eastAsia"/>
        </w:rPr>
        <w:t>1996</w:t>
      </w:r>
      <w:r>
        <w:rPr>
          <w:rFonts w:hint="eastAsia"/>
        </w:rPr>
        <w:t>年至</w:t>
      </w:r>
      <w:r>
        <w:rPr>
          <w:rFonts w:hint="eastAsia"/>
        </w:rPr>
        <w:t>1999</w:t>
      </w:r>
      <w:r>
        <w:rPr>
          <w:rFonts w:hint="eastAsia"/>
        </w:rPr>
        <w:t>年年中这一时期的情况，于</w:t>
      </w:r>
      <w:r>
        <w:rPr>
          <w:rFonts w:hint="eastAsia"/>
        </w:rPr>
        <w:t>2000</w:t>
      </w:r>
      <w:r>
        <w:rPr>
          <w:rFonts w:hint="eastAsia"/>
        </w:rPr>
        <w:t>年提交给消除对妇女歧视委员会（</w:t>
      </w:r>
      <w:r>
        <w:t>CEDAW/C/AUT</w:t>
      </w:r>
      <w:r>
        <w:rPr>
          <w:rFonts w:hint="eastAsia"/>
        </w:rPr>
        <w:t>/</w:t>
      </w:r>
      <w:r>
        <w:t>5</w:t>
      </w:r>
      <w:r>
        <w:rPr>
          <w:rFonts w:hint="eastAsia"/>
        </w:rPr>
        <w:t>；</w:t>
      </w:r>
      <w:r>
        <w:t>CEDAW/C/SR.471</w:t>
      </w:r>
      <w:r>
        <w:rPr>
          <w:rFonts w:hint="eastAsia"/>
        </w:rPr>
        <w:t>）。</w:t>
      </w:r>
    </w:p>
    <w:p w:rsidR="00000000" w:rsidRDefault="001D3692">
      <w:pPr>
        <w:spacing w:after="240" w:line="360" w:lineRule="exact"/>
        <w:ind w:firstLine="425"/>
        <w:rPr>
          <w:rFonts w:hint="eastAsia"/>
        </w:rPr>
      </w:pPr>
      <w:r>
        <w:rPr>
          <w:rFonts w:ascii="KaiTi_GB2312" w:eastAsia="KaiTi_GB2312" w:hint="eastAsia"/>
          <w:b/>
          <w:bCs/>
          <w:color w:val="0000FF"/>
        </w:rPr>
        <w:t>第六次报告</w:t>
      </w:r>
      <w:r>
        <w:rPr>
          <w:rFonts w:hint="eastAsia"/>
        </w:rPr>
        <w:t>介绍了奥地利为了消除对妇女歧视所完成的活动的调查，报告了</w:t>
      </w:r>
      <w:r>
        <w:rPr>
          <w:rFonts w:hint="eastAsia"/>
        </w:rPr>
        <w:t>1999</w:t>
      </w:r>
      <w:r>
        <w:rPr>
          <w:rFonts w:hint="eastAsia"/>
        </w:rPr>
        <w:t>年中期至</w:t>
      </w:r>
      <w:r>
        <w:rPr>
          <w:rFonts w:hint="eastAsia"/>
        </w:rPr>
        <w:t>2003</w:t>
      </w:r>
      <w:r>
        <w:rPr>
          <w:rFonts w:hint="eastAsia"/>
        </w:rPr>
        <w:t>年年底这一时期的情况。根据适用于</w:t>
      </w:r>
      <w:r>
        <w:rPr>
          <w:rFonts w:hint="eastAsia"/>
        </w:rPr>
        <w:t>2002</w:t>
      </w:r>
      <w:r>
        <w:rPr>
          <w:rFonts w:hint="eastAsia"/>
        </w:rPr>
        <w:t>年</w:t>
      </w:r>
      <w:r>
        <w:rPr>
          <w:rFonts w:hint="eastAsia"/>
        </w:rPr>
        <w:t>12</w:t>
      </w:r>
      <w:r>
        <w:rPr>
          <w:rFonts w:hint="eastAsia"/>
        </w:rPr>
        <w:t>月</w:t>
      </w:r>
      <w:r>
        <w:rPr>
          <w:rFonts w:hint="eastAsia"/>
        </w:rPr>
        <w:t>31</w:t>
      </w:r>
      <w:r>
        <w:rPr>
          <w:rFonts w:hint="eastAsia"/>
        </w:rPr>
        <w:t>日以后根据《公约》第</w:t>
      </w:r>
      <w:r>
        <w:rPr>
          <w:rFonts w:hint="eastAsia"/>
        </w:rPr>
        <w:t>18</w:t>
      </w:r>
      <w:r>
        <w:rPr>
          <w:rFonts w:hint="eastAsia"/>
        </w:rPr>
        <w:t>条所提交的所有报告</w:t>
      </w:r>
      <w:r>
        <w:rPr>
          <w:rFonts w:hint="eastAsia"/>
        </w:rPr>
        <w:t>的新准则（</w:t>
      </w:r>
      <w:r>
        <w:rPr>
          <w:rFonts w:hint="eastAsia"/>
        </w:rPr>
        <w:t>A/57/38</w:t>
      </w:r>
      <w:r>
        <w:rPr>
          <w:rFonts w:hint="eastAsia"/>
        </w:rPr>
        <w:t>（第二部分）），本报告缩短为</w:t>
      </w:r>
      <w:r>
        <w:rPr>
          <w:rFonts w:hint="eastAsia"/>
        </w:rPr>
        <w:t>70</w:t>
      </w:r>
      <w:r>
        <w:rPr>
          <w:rFonts w:hint="eastAsia"/>
        </w:rPr>
        <w:t>页。报告的第一部分针对委员会的建议做出评论，第二部分介绍了依照《公约》各个条款，为了消除对妇女歧视所采取的措施。附件</w:t>
      </w:r>
      <w:r>
        <w:rPr>
          <w:rFonts w:hint="eastAsia"/>
        </w:rPr>
        <w:t>1</w:t>
      </w:r>
      <w:r>
        <w:rPr>
          <w:rFonts w:hint="eastAsia"/>
        </w:rPr>
        <w:t>和</w:t>
      </w:r>
      <w:r>
        <w:rPr>
          <w:rFonts w:hint="eastAsia"/>
        </w:rPr>
        <w:t>2</w:t>
      </w:r>
      <w:r>
        <w:rPr>
          <w:rFonts w:hint="eastAsia"/>
        </w:rPr>
        <w:t>包含了相关项目、方案、研究、出版和数据的补充资料。</w:t>
      </w:r>
    </w:p>
    <w:p w:rsidR="00000000" w:rsidRDefault="001D3692">
      <w:pPr>
        <w:pStyle w:val="HCh"/>
        <w:rPr>
          <w:rFonts w:hint="eastAsia"/>
        </w:rPr>
      </w:pPr>
      <w:r>
        <w:rPr>
          <w:rFonts w:hint="eastAsia"/>
        </w:rPr>
        <w:t>1</w:t>
      </w:r>
      <w:r>
        <w:rPr>
          <w:rFonts w:hint="eastAsia"/>
        </w:rPr>
        <w:t>．对奥地利提交的第三、四、五次妇女报告所提建议的执行情况</w:t>
      </w:r>
    </w:p>
    <w:p w:rsidR="00000000" w:rsidRDefault="001D3692">
      <w:pPr>
        <w:pStyle w:val="H1"/>
        <w:spacing w:beforeLines="0" w:before="0"/>
        <w:rPr>
          <w:rFonts w:hint="eastAsia"/>
        </w:rPr>
      </w:pPr>
      <w:r>
        <w:rPr>
          <w:rFonts w:hint="eastAsia"/>
        </w:rPr>
        <w:t>建议</w:t>
      </w:r>
      <w:r>
        <w:rPr>
          <w:rFonts w:hint="eastAsia"/>
        </w:rPr>
        <w:t>219</w:t>
      </w:r>
    </w:p>
    <w:p w:rsidR="00000000" w:rsidRDefault="001D3692" w:rsidP="001D3692">
      <w:pPr>
        <w:spacing w:after="240" w:line="360" w:lineRule="exact"/>
        <w:ind w:firstLineChars="200" w:firstLine="31680"/>
        <w:rPr>
          <w:rFonts w:hint="eastAsia"/>
        </w:rPr>
      </w:pPr>
      <w:r>
        <w:rPr>
          <w:rFonts w:hint="eastAsia"/>
        </w:rPr>
        <w:t>2002</w:t>
      </w:r>
      <w:r>
        <w:rPr>
          <w:rFonts w:hint="eastAsia"/>
        </w:rPr>
        <w:t>年</w:t>
      </w:r>
      <w:r>
        <w:rPr>
          <w:rFonts w:hint="eastAsia"/>
        </w:rPr>
        <w:t>8</w:t>
      </w:r>
      <w:r>
        <w:rPr>
          <w:rFonts w:hint="eastAsia"/>
        </w:rPr>
        <w:t>月</w:t>
      </w:r>
      <w:r>
        <w:rPr>
          <w:rFonts w:hint="eastAsia"/>
        </w:rPr>
        <w:t>1</w:t>
      </w:r>
      <w:r>
        <w:rPr>
          <w:rFonts w:hint="eastAsia"/>
        </w:rPr>
        <w:t>日，《欧盟夜班调整法》生效（《联邦法律公报</w:t>
      </w:r>
      <w:r>
        <w:rPr>
          <w:rFonts w:hint="eastAsia"/>
        </w:rPr>
        <w:t>1</w:t>
      </w:r>
      <w:r>
        <w:rPr>
          <w:rFonts w:hint="eastAsia"/>
        </w:rPr>
        <w:t>》，第</w:t>
      </w:r>
      <w:r>
        <w:rPr>
          <w:rFonts w:hint="eastAsia"/>
        </w:rPr>
        <w:t>122</w:t>
      </w:r>
      <w:r>
        <w:t>/</w:t>
      </w:r>
      <w:r>
        <w:rPr>
          <w:rFonts w:hint="eastAsia"/>
        </w:rPr>
        <w:t>2002</w:t>
      </w:r>
      <w:r>
        <w:rPr>
          <w:rFonts w:hint="eastAsia"/>
        </w:rPr>
        <w:t>期），取代了《妇女夜班法》。根据这一新法令，平等适用于男女的两性平等的规定引入到奥地利有关工作时间的法律。</w:t>
      </w:r>
    </w:p>
    <w:p w:rsidR="00000000" w:rsidRDefault="001D3692" w:rsidP="001D3692">
      <w:pPr>
        <w:spacing w:after="240" w:line="360" w:lineRule="exact"/>
        <w:ind w:firstLineChars="200" w:firstLine="31680"/>
        <w:rPr>
          <w:rFonts w:hint="eastAsia"/>
        </w:rPr>
      </w:pPr>
      <w:r>
        <w:rPr>
          <w:rFonts w:ascii="SimHei" w:eastAsia="SimHei" w:hAnsi="SimSun" w:hint="eastAsia"/>
          <w:color w:val="FF0000"/>
        </w:rPr>
        <w:t>新法令的要点如下</w:t>
      </w:r>
      <w:r>
        <w:rPr>
          <w:rFonts w:hint="eastAsia"/>
        </w:rPr>
        <w:t>：</w:t>
      </w:r>
    </w:p>
    <w:p w:rsidR="00000000" w:rsidRDefault="001D3692">
      <w:pPr>
        <w:numPr>
          <w:ilvl w:val="0"/>
          <w:numId w:val="1693"/>
        </w:numPr>
        <w:spacing w:after="240" w:line="360" w:lineRule="exact"/>
        <w:rPr>
          <w:rFonts w:hint="eastAsia"/>
        </w:rPr>
      </w:pPr>
      <w:r>
        <w:rPr>
          <w:rFonts w:hint="eastAsia"/>
        </w:rPr>
        <w:t>夜班的法律定义：晚</w:t>
      </w:r>
      <w:r>
        <w:rPr>
          <w:rFonts w:hint="eastAsia"/>
        </w:rPr>
        <w:t>10</w:t>
      </w:r>
      <w:r>
        <w:rPr>
          <w:rFonts w:hint="eastAsia"/>
        </w:rPr>
        <w:t>点至早</w:t>
      </w:r>
      <w:r>
        <w:rPr>
          <w:rFonts w:hint="eastAsia"/>
        </w:rPr>
        <w:t>5</w:t>
      </w:r>
      <w:r>
        <w:rPr>
          <w:rFonts w:hint="eastAsia"/>
        </w:rPr>
        <w:t>点所做的工作；</w:t>
      </w:r>
    </w:p>
    <w:p w:rsidR="00000000" w:rsidRDefault="001D3692">
      <w:pPr>
        <w:numPr>
          <w:ilvl w:val="0"/>
          <w:numId w:val="1693"/>
        </w:numPr>
        <w:spacing w:after="240" w:line="360" w:lineRule="exact"/>
        <w:rPr>
          <w:rFonts w:hint="eastAsia"/>
        </w:rPr>
      </w:pPr>
      <w:r>
        <w:rPr>
          <w:rFonts w:hint="eastAsia"/>
        </w:rPr>
        <w:t>夜班工人身份的定义（男性和女性）；</w:t>
      </w:r>
    </w:p>
    <w:p w:rsidR="00000000" w:rsidRDefault="001D3692">
      <w:pPr>
        <w:numPr>
          <w:ilvl w:val="0"/>
          <w:numId w:val="1693"/>
        </w:numPr>
        <w:spacing w:after="240" w:line="360" w:lineRule="exact"/>
        <w:rPr>
          <w:rFonts w:hint="eastAsia"/>
        </w:rPr>
      </w:pPr>
      <w:r>
        <w:rPr>
          <w:rFonts w:hint="eastAsia"/>
        </w:rPr>
        <w:t>夜班工人一旦出现健康风险或有照顾子女的义务，有权调换到白班工作岗位；</w:t>
      </w:r>
    </w:p>
    <w:p w:rsidR="00000000" w:rsidRDefault="001D3692">
      <w:pPr>
        <w:numPr>
          <w:ilvl w:val="0"/>
          <w:numId w:val="1693"/>
        </w:numPr>
        <w:spacing w:after="240" w:line="360" w:lineRule="exact"/>
        <w:rPr>
          <w:rFonts w:hint="eastAsia"/>
        </w:rPr>
      </w:pPr>
      <w:r>
        <w:rPr>
          <w:rFonts w:hint="eastAsia"/>
        </w:rPr>
        <w:t>享有每二年免费体检一次的合法权利，以便确定夜班工人的健康状况；对于年龄大的工人，体检的间隔时间为一年；</w:t>
      </w:r>
    </w:p>
    <w:p w:rsidR="00000000" w:rsidRDefault="001D3692">
      <w:pPr>
        <w:numPr>
          <w:ilvl w:val="0"/>
          <w:numId w:val="1693"/>
        </w:numPr>
        <w:spacing w:after="240" w:line="360" w:lineRule="exact"/>
        <w:rPr>
          <w:rFonts w:hint="eastAsia"/>
        </w:rPr>
      </w:pPr>
      <w:r>
        <w:rPr>
          <w:rFonts w:hint="eastAsia"/>
        </w:rPr>
        <w:t>知情权。</w:t>
      </w:r>
    </w:p>
    <w:p w:rsidR="00000000" w:rsidRDefault="001D3692">
      <w:pPr>
        <w:pStyle w:val="H1"/>
        <w:spacing w:beforeLines="0" w:before="0"/>
        <w:rPr>
          <w:rFonts w:hint="eastAsia"/>
        </w:rPr>
      </w:pPr>
      <w:r>
        <w:rPr>
          <w:rFonts w:hint="eastAsia"/>
        </w:rPr>
        <w:t>建议</w:t>
      </w:r>
      <w:r>
        <w:rPr>
          <w:rFonts w:hint="eastAsia"/>
        </w:rPr>
        <w:t>224</w:t>
      </w:r>
    </w:p>
    <w:p w:rsidR="00000000" w:rsidRDefault="001D3692">
      <w:pPr>
        <w:spacing w:after="240" w:line="360" w:lineRule="exact"/>
        <w:ind w:firstLine="420"/>
        <w:rPr>
          <w:rFonts w:hint="eastAsia"/>
        </w:rPr>
      </w:pPr>
      <w:r>
        <w:rPr>
          <w:rFonts w:hint="eastAsia"/>
        </w:rPr>
        <w:t>见第二部分第</w:t>
      </w:r>
      <w:r>
        <w:rPr>
          <w:rFonts w:hint="eastAsia"/>
        </w:rPr>
        <w:t>5</w:t>
      </w:r>
      <w:r>
        <w:rPr>
          <w:rFonts w:hint="eastAsia"/>
        </w:rPr>
        <w:t>条等。</w:t>
      </w:r>
    </w:p>
    <w:p w:rsidR="00000000" w:rsidRDefault="001D3692">
      <w:pPr>
        <w:pStyle w:val="H1"/>
        <w:spacing w:beforeLines="0" w:before="0"/>
        <w:rPr>
          <w:rFonts w:hint="eastAsia"/>
        </w:rPr>
      </w:pPr>
      <w:r>
        <w:rPr>
          <w:rFonts w:hint="eastAsia"/>
        </w:rPr>
        <w:t>建议</w:t>
      </w:r>
      <w:r>
        <w:rPr>
          <w:rFonts w:hint="eastAsia"/>
        </w:rPr>
        <w:t>225</w:t>
      </w:r>
    </w:p>
    <w:p w:rsidR="00000000" w:rsidRDefault="001D3692" w:rsidP="001D3692">
      <w:pPr>
        <w:autoSpaceDE w:val="0"/>
        <w:autoSpaceDN w:val="0"/>
        <w:spacing w:after="240" w:line="380" w:lineRule="exact"/>
        <w:ind w:firstLineChars="200" w:firstLine="31680"/>
        <w:rPr>
          <w:rFonts w:hint="eastAsia"/>
        </w:rPr>
      </w:pPr>
      <w:r>
        <w:rPr>
          <w:rFonts w:hint="eastAsia"/>
        </w:rPr>
        <w:t>根据对《</w:t>
      </w:r>
      <w:r>
        <w:rPr>
          <w:rFonts w:hint="eastAsia"/>
        </w:rPr>
        <w:t>2003</w:t>
      </w:r>
      <w:r>
        <w:rPr>
          <w:rFonts w:hint="eastAsia"/>
        </w:rPr>
        <w:t>年联邦部会法》的修正案（《联邦法律公报</w:t>
      </w:r>
      <w:r>
        <w:rPr>
          <w:rFonts w:hint="eastAsia"/>
        </w:rPr>
        <w:t>1</w:t>
      </w:r>
      <w:r>
        <w:rPr>
          <w:rFonts w:hint="eastAsia"/>
        </w:rPr>
        <w:t>》，第</w:t>
      </w:r>
      <w:r>
        <w:rPr>
          <w:rFonts w:hint="eastAsia"/>
        </w:rPr>
        <w:t>17</w:t>
      </w:r>
      <w:r>
        <w:t>/</w:t>
      </w:r>
      <w:r>
        <w:rPr>
          <w:rFonts w:hint="eastAsia"/>
        </w:rPr>
        <w:t>2003</w:t>
      </w:r>
      <w:r>
        <w:rPr>
          <w:rFonts w:hint="eastAsia"/>
        </w:rPr>
        <w:t>期），成立了联邦卫生和妇女问题部，除其他任务之外，它还对妇女政策及劳动力市场中的男女平等事务行使协调职能。关于详细情况，见第</w:t>
      </w:r>
      <w:r>
        <w:rPr>
          <w:rFonts w:hint="eastAsia"/>
        </w:rPr>
        <w:t>4</w:t>
      </w:r>
      <w:r>
        <w:rPr>
          <w:rFonts w:hint="eastAsia"/>
        </w:rPr>
        <w:t>条第</w:t>
      </w:r>
      <w:r>
        <w:rPr>
          <w:rFonts w:hint="eastAsia"/>
        </w:rPr>
        <w:t>1</w:t>
      </w:r>
      <w:r>
        <w:rPr>
          <w:rFonts w:hint="eastAsia"/>
        </w:rPr>
        <w:t>款关于将性别观点纳入主流问题部会间协调委员会的情况。</w:t>
      </w:r>
    </w:p>
    <w:p w:rsidR="00000000" w:rsidRDefault="001D3692">
      <w:pPr>
        <w:pStyle w:val="H1"/>
        <w:spacing w:beforeLines="0" w:before="0"/>
        <w:rPr>
          <w:rFonts w:hint="eastAsia"/>
        </w:rPr>
      </w:pPr>
      <w:r>
        <w:rPr>
          <w:rFonts w:hint="eastAsia"/>
        </w:rPr>
        <w:t>建议</w:t>
      </w:r>
      <w:r>
        <w:rPr>
          <w:rFonts w:hint="eastAsia"/>
        </w:rPr>
        <w:t>226</w:t>
      </w:r>
    </w:p>
    <w:p w:rsidR="00000000" w:rsidRDefault="001D3692">
      <w:pPr>
        <w:autoSpaceDE w:val="0"/>
        <w:autoSpaceDN w:val="0"/>
        <w:spacing w:after="240" w:line="380" w:lineRule="exact"/>
        <w:rPr>
          <w:rFonts w:ascii="SimHei" w:eastAsia="SimHei" w:hAnsi="SimSun" w:hint="eastAsia"/>
          <w:color w:val="FF0000"/>
        </w:rPr>
      </w:pPr>
      <w:r>
        <w:rPr>
          <w:rFonts w:ascii="SimHei" w:eastAsia="SimHei" w:hAnsi="SimSun" w:hint="eastAsia"/>
          <w:color w:val="FF0000"/>
        </w:rPr>
        <w:t>联邦财政部内将性别观点纳入主流</w:t>
      </w:r>
    </w:p>
    <w:p w:rsidR="00000000" w:rsidRDefault="001D3692">
      <w:pPr>
        <w:autoSpaceDE w:val="0"/>
        <w:autoSpaceDN w:val="0"/>
        <w:spacing w:after="240" w:line="380" w:lineRule="exact"/>
        <w:ind w:firstLine="420"/>
        <w:rPr>
          <w:rFonts w:hint="eastAsia"/>
        </w:rPr>
      </w:pPr>
      <w:r>
        <w:rPr>
          <w:rFonts w:hint="eastAsia"/>
        </w:rPr>
        <w:t>2001</w:t>
      </w:r>
      <w:r>
        <w:rPr>
          <w:rFonts w:hint="eastAsia"/>
        </w:rPr>
        <w:t>年，联邦财政部成立了一个包括该部男女高级专家在内的、称为“将性别观点纳入主流”的内部工作组。该工作组负责研究在财政部内落实将性别观点纳入主流战略的选项，经财政部长同意，工作组将“税务改革项目”纳入其工作计划。</w:t>
      </w:r>
    </w:p>
    <w:p w:rsidR="00000000" w:rsidRDefault="001D3692">
      <w:pPr>
        <w:autoSpaceDE w:val="0"/>
        <w:autoSpaceDN w:val="0"/>
        <w:spacing w:after="240" w:line="380" w:lineRule="exact"/>
        <w:ind w:firstLine="420"/>
        <w:rPr>
          <w:rFonts w:hint="eastAsia"/>
        </w:rPr>
      </w:pPr>
      <w:r>
        <w:rPr>
          <w:rFonts w:hint="eastAsia"/>
        </w:rPr>
        <w:t>将性别观点纳入主流的法律措施所产生的影响，将借助一份清单来评估。监测程序是根据一项名为</w:t>
      </w:r>
      <w:r>
        <w:rPr>
          <w:rFonts w:eastAsia="SimHei" w:hint="eastAsia"/>
          <w:color w:val="FF0000"/>
        </w:rPr>
        <w:t>“奥地利税务制度真的不分性别公平对待了吗？”</w:t>
      </w:r>
      <w:r>
        <w:rPr>
          <w:rFonts w:hint="eastAsia"/>
        </w:rPr>
        <w:t>的研究制定的。</w:t>
      </w:r>
    </w:p>
    <w:p w:rsidR="00000000" w:rsidRDefault="001D3692">
      <w:pPr>
        <w:autoSpaceDE w:val="0"/>
        <w:autoSpaceDN w:val="0"/>
        <w:spacing w:after="240" w:line="380" w:lineRule="exact"/>
        <w:ind w:firstLine="420"/>
        <w:rPr>
          <w:rFonts w:hint="eastAsia"/>
        </w:rPr>
      </w:pPr>
      <w:r>
        <w:rPr>
          <w:rFonts w:hint="eastAsia"/>
        </w:rPr>
        <w:t>此项研究分析了工资和所得税制度的再分配结果</w:t>
      </w:r>
      <w:r>
        <w:rPr>
          <w:rFonts w:hint="eastAsia"/>
        </w:rPr>
        <w:t>。构成这一制度基础的《所得税法》是以两性平等的术语表述的，然而直到今日，工资和所得税对男女产生了不同的影响。受雇妇女收入的平均数仅仅相当于受雇男子平均数的</w:t>
      </w:r>
      <w:r>
        <w:rPr>
          <w:rFonts w:hint="eastAsia"/>
        </w:rPr>
        <w:t>60%</w:t>
      </w:r>
      <w:r>
        <w:rPr>
          <w:rFonts w:hint="eastAsia"/>
        </w:rPr>
        <w:t>多一点。</w:t>
      </w:r>
    </w:p>
    <w:p w:rsidR="00000000" w:rsidRDefault="001D3692">
      <w:pPr>
        <w:autoSpaceDE w:val="0"/>
        <w:autoSpaceDN w:val="0"/>
        <w:spacing w:after="240" w:line="380" w:lineRule="exact"/>
        <w:ind w:firstLine="420"/>
        <w:rPr>
          <w:rFonts w:hint="eastAsia"/>
        </w:rPr>
      </w:pPr>
      <w:r>
        <w:rPr>
          <w:rFonts w:hint="eastAsia"/>
        </w:rPr>
        <w:t>总之，此项研究得出以下结论：在总体上，奥地利税务制度对净收入产生了补偿性作用。男子的平均毛收入相当于妇女平均毛收入的</w:t>
      </w:r>
      <w:r>
        <w:rPr>
          <w:rFonts w:hint="eastAsia"/>
        </w:rPr>
        <w:t>160%</w:t>
      </w:r>
      <w:r>
        <w:rPr>
          <w:rFonts w:hint="eastAsia"/>
        </w:rPr>
        <w:t>。由于税务制度，男子高出的净收入水平有所下降，为妇女平均净收入的</w:t>
      </w:r>
      <w:r>
        <w:rPr>
          <w:rFonts w:hint="eastAsia"/>
        </w:rPr>
        <w:t>152%</w:t>
      </w:r>
      <w:r>
        <w:rPr>
          <w:rFonts w:hint="eastAsia"/>
        </w:rPr>
        <w:t>。这一结果可以全部归功于所得税制度的进步性。与之相比，社会保险补助金则有退步效果，也就是说，它们扩大了男女的收入差距。</w:t>
      </w:r>
    </w:p>
    <w:p w:rsidR="00000000" w:rsidRDefault="001D3692">
      <w:pPr>
        <w:autoSpaceDE w:val="0"/>
        <w:autoSpaceDN w:val="0"/>
        <w:spacing w:after="240" w:line="380" w:lineRule="exact"/>
        <w:ind w:firstLine="420"/>
        <w:rPr>
          <w:rFonts w:hint="eastAsia"/>
        </w:rPr>
      </w:pPr>
      <w:r>
        <w:rPr>
          <w:rFonts w:hint="eastAsia"/>
        </w:rPr>
        <w:t>《所得税法》中准予的免税条</w:t>
      </w:r>
      <w:r>
        <w:rPr>
          <w:rFonts w:hint="eastAsia"/>
        </w:rPr>
        <w:t>件使得减免税务（即惟一赚钱养家者的税款抵减、解职费的特免待遇、对通勤者的一次性补助等）的主要受益者是男性纳税人，只有少量例外。</w:t>
      </w:r>
    </w:p>
    <w:p w:rsidR="00000000" w:rsidRDefault="001D3692">
      <w:pPr>
        <w:autoSpaceDE w:val="0"/>
        <w:autoSpaceDN w:val="0"/>
        <w:spacing w:after="240" w:line="380" w:lineRule="exact"/>
        <w:ind w:firstLine="420"/>
        <w:rPr>
          <w:rFonts w:hint="eastAsia"/>
        </w:rPr>
      </w:pPr>
      <w:r>
        <w:rPr>
          <w:rFonts w:hint="eastAsia"/>
        </w:rPr>
        <w:t>如果将税率降低措施限定在低税率段，并与增加税款抵减相配合，降低税率不会扩大男女收入的差距。</w:t>
      </w:r>
    </w:p>
    <w:p w:rsidR="00000000" w:rsidRDefault="001D3692">
      <w:pPr>
        <w:autoSpaceDE w:val="0"/>
        <w:autoSpaceDN w:val="0"/>
        <w:spacing w:after="240" w:line="380" w:lineRule="exact"/>
        <w:ind w:firstLine="420"/>
        <w:rPr>
          <w:rFonts w:hint="eastAsia"/>
        </w:rPr>
      </w:pPr>
      <w:r>
        <w:rPr>
          <w:rFonts w:hint="eastAsia"/>
        </w:rPr>
        <w:t>税务制度无法全部弥合现有的收入差异。不过，将社会观点纳入主流着眼于所得税作用的方向问题：它是加剧了男女收入的差距，还是具有补偿作用？在改革税务制度时，也必须提出同样的问题。特定的措施将扩大还是缩小男女净收入的差异？</w:t>
      </w:r>
    </w:p>
    <w:p w:rsidR="00000000" w:rsidRDefault="001D3692">
      <w:pPr>
        <w:autoSpaceDE w:val="0"/>
        <w:autoSpaceDN w:val="0"/>
        <w:spacing w:after="240" w:line="380" w:lineRule="exact"/>
        <w:ind w:firstLine="420"/>
        <w:rPr>
          <w:rFonts w:hint="eastAsia"/>
        </w:rPr>
      </w:pPr>
      <w:r>
        <w:rPr>
          <w:rFonts w:hint="eastAsia"/>
        </w:rPr>
        <w:t>这些问题在计划今后的税务改革时将借助于前面提到的清单进行分析。</w:t>
      </w:r>
    </w:p>
    <w:p w:rsidR="00000000" w:rsidRDefault="001D3692">
      <w:pPr>
        <w:autoSpaceDE w:val="0"/>
        <w:autoSpaceDN w:val="0"/>
        <w:spacing w:after="240" w:line="380" w:lineRule="exact"/>
        <w:ind w:firstLine="420"/>
        <w:rPr>
          <w:rFonts w:hint="eastAsia"/>
        </w:rPr>
      </w:pPr>
      <w:r>
        <w:rPr>
          <w:rFonts w:hint="eastAsia"/>
        </w:rPr>
        <w:t>《</w:t>
      </w:r>
      <w:r>
        <w:rPr>
          <w:rFonts w:hint="eastAsia"/>
        </w:rPr>
        <w:t>2003</w:t>
      </w:r>
      <w:r>
        <w:rPr>
          <w:rFonts w:hint="eastAsia"/>
        </w:rPr>
        <w:t>年</w:t>
      </w:r>
      <w:r>
        <w:rPr>
          <w:rFonts w:hint="eastAsia"/>
        </w:rPr>
        <w:t>预算执行法》的“总则部分”说明，也就是处理税务问题的政府议案部分的说明包含了有关迄今执行将性别观点纳入主流项目的以下表述：</w:t>
      </w:r>
    </w:p>
    <w:p w:rsidR="00000000" w:rsidRDefault="001D3692">
      <w:pPr>
        <w:pStyle w:val="NormalIndent"/>
        <w:autoSpaceDE w:val="0"/>
        <w:autoSpaceDN w:val="0"/>
        <w:spacing w:after="240" w:line="380" w:lineRule="exact"/>
        <w:ind w:firstLine="0"/>
        <w:rPr>
          <w:rFonts w:ascii="SimHei" w:eastAsia="SimHei" w:hAnsi="SimSun" w:hint="eastAsia"/>
          <w:color w:val="FF0000"/>
          <w:kern w:val="0"/>
        </w:rPr>
      </w:pPr>
      <w:r>
        <w:rPr>
          <w:rFonts w:ascii="SimHei" w:eastAsia="SimHei" w:hAnsi="SimSun" w:hint="eastAsia"/>
          <w:color w:val="FF0000"/>
          <w:kern w:val="0"/>
        </w:rPr>
        <w:t>“将性别观点纳入主流——对妇女和男子的影响</w:t>
      </w:r>
    </w:p>
    <w:p w:rsidR="00000000" w:rsidRDefault="001D3692">
      <w:pPr>
        <w:autoSpaceDE w:val="0"/>
        <w:autoSpaceDN w:val="0"/>
        <w:spacing w:after="240" w:line="380" w:lineRule="exact"/>
        <w:ind w:firstLine="420"/>
        <w:rPr>
          <w:rFonts w:hint="eastAsia"/>
        </w:rPr>
      </w:pPr>
      <w:r>
        <w:rPr>
          <w:rFonts w:hint="eastAsia"/>
        </w:rPr>
        <w:t>在税务改革的过程中，改革措施对男女收入的影响将受到持续监测。这一监测显示，如果所得税税率降低，将能产生实质性影响。特别是，低收入者将从减税中获益。减税形式是修订过渡期规定以提高税款抵减额，以及提高第</w:t>
      </w:r>
      <w:r>
        <w:rPr>
          <w:rFonts w:hint="eastAsia"/>
        </w:rPr>
        <w:t>13</w:t>
      </w:r>
      <w:r>
        <w:rPr>
          <w:rFonts w:hint="eastAsia"/>
        </w:rPr>
        <w:t>个和</w:t>
      </w:r>
      <w:r>
        <w:rPr>
          <w:rFonts w:hint="eastAsia"/>
        </w:rPr>
        <w:t>14</w:t>
      </w:r>
      <w:r>
        <w:rPr>
          <w:rFonts w:hint="eastAsia"/>
        </w:rPr>
        <w:t>个月工资的免税上限。妇女将相应地比男子更多地从这种安排中获益。总税收额将减少约</w:t>
      </w:r>
      <w:r>
        <w:t>3.8</w:t>
      </w:r>
      <w:r>
        <w:rPr>
          <w:rFonts w:hint="eastAsia"/>
        </w:rPr>
        <w:t>亿欧元，挣工资的女性占了其中的</w:t>
      </w:r>
      <w:r>
        <w:t>1.75</w:t>
      </w:r>
      <w:r>
        <w:rPr>
          <w:rFonts w:hint="eastAsia"/>
        </w:rPr>
        <w:t>亿到</w:t>
      </w:r>
      <w:r>
        <w:t>1.8</w:t>
      </w:r>
      <w:r>
        <w:rPr>
          <w:rFonts w:hint="eastAsia"/>
        </w:rPr>
        <w:t>亿</w:t>
      </w:r>
      <w:r>
        <w:rPr>
          <w:rFonts w:hint="eastAsia"/>
        </w:rPr>
        <w:t>欧元。这意味着每年的人均减税额为男子约</w:t>
      </w:r>
      <w:r>
        <w:rPr>
          <w:rFonts w:hint="eastAsia"/>
        </w:rPr>
        <w:t>55</w:t>
      </w:r>
      <w:r>
        <w:rPr>
          <w:rFonts w:hint="eastAsia"/>
        </w:rPr>
        <w:t>到</w:t>
      </w:r>
      <w:r>
        <w:rPr>
          <w:rFonts w:hint="eastAsia"/>
        </w:rPr>
        <w:t>60</w:t>
      </w:r>
      <w:r>
        <w:rPr>
          <w:rFonts w:hint="eastAsia"/>
        </w:rPr>
        <w:t>欧元，妇女约</w:t>
      </w:r>
      <w:r>
        <w:rPr>
          <w:rFonts w:hint="eastAsia"/>
        </w:rPr>
        <w:t>70</w:t>
      </w:r>
      <w:r>
        <w:rPr>
          <w:rFonts w:hint="eastAsia"/>
        </w:rPr>
        <w:t>欧元。”</w:t>
      </w:r>
    </w:p>
    <w:p w:rsidR="00000000" w:rsidRDefault="001D3692">
      <w:pPr>
        <w:autoSpaceDE w:val="0"/>
        <w:autoSpaceDN w:val="0"/>
        <w:spacing w:after="240" w:line="380" w:lineRule="exact"/>
        <w:ind w:firstLine="420"/>
        <w:rPr>
          <w:rFonts w:hint="eastAsia"/>
        </w:rPr>
      </w:pPr>
      <w:r>
        <w:rPr>
          <w:rFonts w:hint="eastAsia"/>
        </w:rPr>
        <w:t>联邦各部会、顾问委员会和其他机构与非政府组织进行不同形式的合作，特别是以财政援助的方式支助相关的机构和项目（调解中心、受虐待妇女庇护所、咨询中心、重大活动）。</w:t>
      </w:r>
    </w:p>
    <w:p w:rsidR="00000000" w:rsidRDefault="001D3692">
      <w:pPr>
        <w:autoSpaceDE w:val="0"/>
        <w:autoSpaceDN w:val="0"/>
        <w:spacing w:after="240" w:line="380" w:lineRule="exact"/>
        <w:ind w:firstLine="420"/>
        <w:rPr>
          <w:rFonts w:hint="eastAsia"/>
        </w:rPr>
      </w:pPr>
      <w:r>
        <w:rPr>
          <w:rFonts w:hint="eastAsia"/>
        </w:rPr>
        <w:t>联邦总理办公厅与“联邦体育运动组织的妇女”</w:t>
      </w:r>
      <w:r>
        <w:rPr>
          <w:rStyle w:val="FootnoteReference"/>
        </w:rPr>
        <w:footnoteReference w:id="1"/>
      </w:r>
      <w:r>
        <w:rPr>
          <w:rFonts w:hint="eastAsia"/>
        </w:rPr>
        <w:t>工作组合作，以便在体育运动组织的一般性协会和技术协会的所有机构中增加妇女的份额。</w:t>
      </w:r>
    </w:p>
    <w:p w:rsidR="00000000" w:rsidRDefault="001D3692">
      <w:pPr>
        <w:pStyle w:val="H1"/>
        <w:spacing w:beforeLines="0" w:before="0"/>
        <w:rPr>
          <w:rFonts w:hint="eastAsia"/>
        </w:rPr>
      </w:pPr>
      <w:r>
        <w:rPr>
          <w:rFonts w:hint="eastAsia"/>
        </w:rPr>
        <w:t>建议</w:t>
      </w:r>
      <w:r>
        <w:rPr>
          <w:rFonts w:hint="eastAsia"/>
        </w:rPr>
        <w:t>227</w:t>
      </w:r>
    </w:p>
    <w:p w:rsidR="00000000" w:rsidRDefault="001D3692">
      <w:pPr>
        <w:autoSpaceDE w:val="0"/>
        <w:autoSpaceDN w:val="0"/>
        <w:spacing w:after="240" w:line="380" w:lineRule="exact"/>
        <w:ind w:firstLine="420"/>
        <w:rPr>
          <w:rFonts w:hint="eastAsia"/>
        </w:rPr>
      </w:pPr>
      <w:r>
        <w:rPr>
          <w:rFonts w:hint="eastAsia"/>
        </w:rPr>
        <w:t>目前适用的准入规则未显示出对</w:t>
      </w:r>
      <w:r>
        <w:rPr>
          <w:rFonts w:ascii="SimHei" w:eastAsia="SimHei" w:hAnsi="SimSun" w:hint="eastAsia"/>
          <w:color w:val="FF0000"/>
        </w:rPr>
        <w:t>女性寻求庇护者或女难民</w:t>
      </w:r>
      <w:r>
        <w:rPr>
          <w:rFonts w:hint="eastAsia"/>
        </w:rPr>
        <w:t>歧视的迹象。根据现行的法律，并依照《外国人就业管理法》，所有的女性寻求庇护者基本上均可以</w:t>
      </w:r>
      <w:r>
        <w:rPr>
          <w:rFonts w:ascii="SimHei" w:eastAsia="SimHei" w:hAnsi="SimSun" w:hint="eastAsia"/>
          <w:color w:val="FF0000"/>
        </w:rPr>
        <w:t>进</w:t>
      </w:r>
      <w:r>
        <w:rPr>
          <w:rFonts w:ascii="SimHei" w:eastAsia="SimHei" w:hAnsi="SimSun" w:hint="eastAsia"/>
          <w:color w:val="FF0000"/>
        </w:rPr>
        <w:t>入劳动力市场</w:t>
      </w:r>
      <w:r>
        <w:rPr>
          <w:rFonts w:hint="eastAsia"/>
        </w:rPr>
        <w:t>。不过，发放工作许可证取决于在劳动力市场需求的基础上对申请的评估。在此过程中，其他合法居住的第三国侨民和欧盟</w:t>
      </w:r>
      <w:r>
        <w:t>/</w:t>
      </w:r>
      <w:r>
        <w:rPr>
          <w:rFonts w:hint="eastAsia"/>
        </w:rPr>
        <w:t>欧洲经济区公民（不论性别）将得到优先权。</w:t>
      </w:r>
    </w:p>
    <w:p w:rsidR="00000000" w:rsidRDefault="001D3692">
      <w:pPr>
        <w:autoSpaceDE w:val="0"/>
        <w:autoSpaceDN w:val="0"/>
        <w:spacing w:after="240" w:line="380" w:lineRule="exact"/>
        <w:ind w:firstLine="420"/>
        <w:rPr>
          <w:rFonts w:hint="eastAsia"/>
        </w:rPr>
      </w:pPr>
      <w:r>
        <w:rPr>
          <w:rFonts w:hint="eastAsia"/>
        </w:rPr>
        <w:t>根据《外国人就业管理法》和《侨民法》，男女移民原则上在入境、居住和进入劳动力市场方面享有平等的地位。由于正在进行的一体化努力，以及法律和管理方面的变化（最新的变化是修正《</w:t>
      </w:r>
      <w:r>
        <w:rPr>
          <w:rFonts w:hint="eastAsia"/>
        </w:rPr>
        <w:t>2002</w:t>
      </w:r>
      <w:r>
        <w:rPr>
          <w:rFonts w:hint="eastAsia"/>
        </w:rPr>
        <w:t>年侨民法》），常驻女性移民进入劳动力市场的机会在持续改善，结果更容易进入。自</w:t>
      </w:r>
      <w:r>
        <w:rPr>
          <w:rFonts w:hint="eastAsia"/>
        </w:rPr>
        <w:t>2000</w:t>
      </w:r>
      <w:r>
        <w:rPr>
          <w:rFonts w:hint="eastAsia"/>
        </w:rPr>
        <w:t>年</w:t>
      </w:r>
      <w:r>
        <w:rPr>
          <w:rFonts w:hint="eastAsia"/>
        </w:rPr>
        <w:t>6</w:t>
      </w:r>
      <w:r>
        <w:rPr>
          <w:rFonts w:hint="eastAsia"/>
        </w:rPr>
        <w:t>月联邦经济事务和劳动部签发</w:t>
      </w:r>
      <w:r>
        <w:rPr>
          <w:rFonts w:ascii="SimHei" w:eastAsia="SimHei" w:hAnsi="SimSun" w:hint="eastAsia"/>
          <w:color w:val="FF0000"/>
        </w:rPr>
        <w:t>《一体化法令》以来</w:t>
      </w:r>
      <w:r>
        <w:rPr>
          <w:rFonts w:hint="eastAsia"/>
        </w:rPr>
        <w:t>，已进入奥地利与配偶或家人团聚的男女移</w:t>
      </w:r>
      <w:r>
        <w:rPr>
          <w:rFonts w:hint="eastAsia"/>
        </w:rPr>
        <w:t>民在得到工作许可证方面享受优先待遇。</w:t>
      </w:r>
    </w:p>
    <w:p w:rsidR="00000000" w:rsidRDefault="001D3692">
      <w:pPr>
        <w:autoSpaceDE w:val="0"/>
        <w:autoSpaceDN w:val="0"/>
        <w:spacing w:after="240" w:line="380" w:lineRule="exact"/>
        <w:ind w:firstLine="420"/>
        <w:rPr>
          <w:rFonts w:hint="eastAsia"/>
        </w:rPr>
      </w:pPr>
      <w:r>
        <w:rPr>
          <w:rFonts w:hint="eastAsia"/>
        </w:rPr>
        <w:t>自</w:t>
      </w:r>
      <w:r>
        <w:rPr>
          <w:rFonts w:hint="eastAsia"/>
        </w:rPr>
        <w:t>2003</w:t>
      </w:r>
      <w:r>
        <w:rPr>
          <w:rFonts w:hint="eastAsia"/>
        </w:rPr>
        <w:t>年年初起，移民及其配偶在奥地利合法居住五年之后便能得到居住证。这一证件给予移民不受限制地进入劳动力市场的权利，并使其就业更加容易，特别是对那些在奥地利生活了相当长时间而没有工作的移民。此外，居住证向居住与就业立法协调迈出了重要的一步。</w:t>
      </w:r>
    </w:p>
    <w:p w:rsidR="00000000" w:rsidRDefault="001D3692">
      <w:pPr>
        <w:autoSpaceDE w:val="0"/>
        <w:autoSpaceDN w:val="0"/>
        <w:spacing w:after="240" w:line="380" w:lineRule="exact"/>
        <w:ind w:firstLine="420"/>
        <w:rPr>
          <w:rFonts w:hint="eastAsia"/>
        </w:rPr>
      </w:pPr>
      <w:r>
        <w:rPr>
          <w:rFonts w:hint="eastAsia"/>
        </w:rPr>
        <w:t>根据确定最高人数的条例，在奥地利全境适用的外国人就业许可证的最高人数在特定的情况下可以超出。家庭暴力是这种特定情况之一。</w:t>
      </w:r>
      <w:r>
        <w:rPr>
          <w:rFonts w:hint="eastAsia"/>
        </w:rPr>
        <w:t>1997</w:t>
      </w:r>
      <w:r>
        <w:rPr>
          <w:rFonts w:hint="eastAsia"/>
        </w:rPr>
        <w:t>年（《联邦法律公报</w:t>
      </w:r>
      <w:r>
        <w:rPr>
          <w:rFonts w:hint="eastAsia"/>
        </w:rPr>
        <w:t>2</w:t>
      </w:r>
      <w:r>
        <w:rPr>
          <w:rFonts w:hint="eastAsia"/>
        </w:rPr>
        <w:t>》，第</w:t>
      </w:r>
      <w:r>
        <w:rPr>
          <w:rFonts w:hint="eastAsia"/>
        </w:rPr>
        <w:t>256</w:t>
      </w:r>
      <w:r>
        <w:rPr>
          <w:rFonts w:hint="eastAsia"/>
        </w:rPr>
        <w:t>期），这一规定引入确定最高人数的条例之中。先前旨在保护遭受家庭暴力侵</w:t>
      </w:r>
      <w:r>
        <w:rPr>
          <w:rFonts w:hint="eastAsia"/>
        </w:rPr>
        <w:t>害的男女移民的有酬就业的规定证明过于苛刻。</w:t>
      </w:r>
    </w:p>
    <w:p w:rsidR="00000000" w:rsidRDefault="001D3692">
      <w:pPr>
        <w:autoSpaceDE w:val="0"/>
        <w:autoSpaceDN w:val="0"/>
        <w:spacing w:after="240" w:line="380" w:lineRule="exact"/>
        <w:ind w:firstLine="420"/>
        <w:rPr>
          <w:rFonts w:hint="eastAsia"/>
        </w:rPr>
      </w:pPr>
      <w:r>
        <w:rPr>
          <w:rFonts w:hint="eastAsia"/>
        </w:rPr>
        <w:t>因此，</w:t>
      </w:r>
      <w:r>
        <w:rPr>
          <w:rFonts w:hint="eastAsia"/>
        </w:rPr>
        <w:t>2003</w:t>
      </w:r>
      <w:r>
        <w:rPr>
          <w:rFonts w:hint="eastAsia"/>
        </w:rPr>
        <w:t>年，这一条例得到补充（《联邦法律公报</w:t>
      </w:r>
      <w:r>
        <w:rPr>
          <w:rFonts w:hint="eastAsia"/>
        </w:rPr>
        <w:t>2</w:t>
      </w:r>
      <w:r>
        <w:rPr>
          <w:rFonts w:hint="eastAsia"/>
        </w:rPr>
        <w:t>》，第</w:t>
      </w:r>
      <w:r>
        <w:rPr>
          <w:rFonts w:hint="eastAsia"/>
        </w:rPr>
        <w:t>249</w:t>
      </w:r>
      <w:r>
        <w:rPr>
          <w:rFonts w:hint="eastAsia"/>
        </w:rPr>
        <w:t>期），现在执法机关报告施暴配偶（先前要求由刑事法院做出不得上诉的判罪）；或根据外国法律离婚（先前要求由国内法庭签发有罪离婚判决书</w:t>
      </w:r>
      <w:r>
        <w:t>）</w:t>
      </w:r>
      <w:r>
        <w:rPr>
          <w:rFonts w:hint="eastAsia"/>
        </w:rPr>
        <w:t>；或主管人员或机构，如医生、医院、调解中心、受虐待妇女庇护所或青年福利办公室等报告或确认的涉嫌家庭暴力，都将认为是有效的。</w:t>
      </w:r>
    </w:p>
    <w:p w:rsidR="00000000" w:rsidRDefault="001D3692">
      <w:pPr>
        <w:autoSpaceDE w:val="0"/>
        <w:autoSpaceDN w:val="0"/>
        <w:spacing w:after="240" w:line="380" w:lineRule="exact"/>
        <w:ind w:firstLine="420"/>
        <w:rPr>
          <w:rFonts w:hint="eastAsia"/>
        </w:rPr>
      </w:pPr>
      <w:r>
        <w:rPr>
          <w:rFonts w:hint="eastAsia"/>
        </w:rPr>
        <w:t>联邦卫生和妇女问题部设立了一个名为“妇女服务和女性移民融合司”的独立部门。该司致力于基础研究和使妇女在东道国奥地利受益的项目工作。特别关注放在女移民的</w:t>
      </w:r>
      <w:r>
        <w:rPr>
          <w:rFonts w:hint="eastAsia"/>
        </w:rPr>
        <w:t>社会经济和文化融合上。与此同时，最需要优先考虑的事项也出现，它们是：在进入劳动力市场和接受教育（特别是语言培训和对原籍国获得的文凭的承认），以及保健方面的平等待遇。</w:t>
      </w:r>
    </w:p>
    <w:p w:rsidR="00000000" w:rsidRDefault="001D3692">
      <w:pPr>
        <w:autoSpaceDE w:val="0"/>
        <w:autoSpaceDN w:val="0"/>
        <w:spacing w:after="240" w:line="380" w:lineRule="exact"/>
        <w:ind w:firstLine="420"/>
        <w:rPr>
          <w:rFonts w:hint="eastAsia"/>
        </w:rPr>
      </w:pPr>
      <w:r>
        <w:rPr>
          <w:rFonts w:hint="eastAsia"/>
        </w:rPr>
        <w:t>各州也发起行动，比如设立融合办公室、开设语言课程、为非政府组织工作人员提供有关《侨民法》事务的培训和指导、为女移民提供便捷的妇科保健服务。</w:t>
      </w:r>
    </w:p>
    <w:p w:rsidR="00000000" w:rsidRDefault="001D3692">
      <w:pPr>
        <w:pStyle w:val="H1"/>
        <w:spacing w:beforeLines="0" w:before="0"/>
        <w:rPr>
          <w:rFonts w:hint="eastAsia"/>
        </w:rPr>
      </w:pPr>
      <w:r>
        <w:rPr>
          <w:rFonts w:hint="eastAsia"/>
        </w:rPr>
        <w:t>建议</w:t>
      </w:r>
      <w:r>
        <w:rPr>
          <w:rFonts w:hint="eastAsia"/>
        </w:rPr>
        <w:t>228</w:t>
      </w:r>
    </w:p>
    <w:p w:rsidR="00000000" w:rsidRDefault="001D3692">
      <w:pPr>
        <w:autoSpaceDE w:val="0"/>
        <w:autoSpaceDN w:val="0"/>
        <w:spacing w:after="240" w:line="380" w:lineRule="exact"/>
        <w:ind w:firstLine="420"/>
        <w:rPr>
          <w:rFonts w:hint="eastAsia"/>
        </w:rPr>
      </w:pPr>
      <w:r>
        <w:rPr>
          <w:rFonts w:hint="eastAsia"/>
        </w:rPr>
        <w:t>为了便利对</w:t>
      </w:r>
      <w:r>
        <w:rPr>
          <w:rFonts w:eastAsia="SimHei" w:hint="eastAsia"/>
          <w:color w:val="FF0000"/>
        </w:rPr>
        <w:t>贩卖人口和贩卖妇女</w:t>
      </w:r>
      <w:r>
        <w:rPr>
          <w:rFonts w:hint="eastAsia"/>
        </w:rPr>
        <w:t>提起刑事起诉，《奥地利刑法典》和《侨民法》在报告期内进行了修正并增加了新的条款。</w:t>
      </w:r>
    </w:p>
    <w:p w:rsidR="00000000" w:rsidRDefault="001D3692">
      <w:pPr>
        <w:autoSpaceDE w:val="0"/>
        <w:autoSpaceDN w:val="0"/>
        <w:spacing w:after="240" w:line="380" w:lineRule="exact"/>
        <w:ind w:firstLine="420"/>
        <w:rPr>
          <w:rFonts w:hint="eastAsia"/>
        </w:rPr>
      </w:pPr>
      <w:r>
        <w:rPr>
          <w:rFonts w:hint="eastAsia"/>
        </w:rPr>
        <w:t>《侨民法》第</w:t>
      </w:r>
      <w:r>
        <w:rPr>
          <w:rFonts w:hint="eastAsia"/>
        </w:rPr>
        <w:t>104</w:t>
      </w:r>
      <w:r>
        <w:rPr>
          <w:rFonts w:hint="eastAsia"/>
        </w:rPr>
        <w:t>条将“贩卖人口”定义为帮助外国人非法进入欧盟成员国或奥地利的某个邻</w:t>
      </w:r>
      <w:r>
        <w:rPr>
          <w:rFonts w:hint="eastAsia"/>
        </w:rPr>
        <w:t>国，如果贩卖人口是为自己或他人获得经济利益所为，将被定为可依法处罚的罪行，最高可判处</w:t>
      </w:r>
      <w:r>
        <w:rPr>
          <w:rFonts w:hint="eastAsia"/>
        </w:rPr>
        <w:t>10</w:t>
      </w:r>
      <w:r>
        <w:rPr>
          <w:rFonts w:hint="eastAsia"/>
        </w:rPr>
        <w:t>年监禁。通过贩卖人口方式入境的外国人不作为罪犯的从犯处罚。</w:t>
      </w:r>
    </w:p>
    <w:p w:rsidR="00000000" w:rsidRDefault="001D3692">
      <w:pPr>
        <w:autoSpaceDE w:val="0"/>
        <w:autoSpaceDN w:val="0"/>
        <w:spacing w:after="240" w:line="380" w:lineRule="exact"/>
        <w:ind w:firstLine="420"/>
        <w:rPr>
          <w:rFonts w:hint="eastAsia"/>
        </w:rPr>
      </w:pPr>
      <w:r>
        <w:rPr>
          <w:rFonts w:hint="eastAsia"/>
        </w:rPr>
        <w:t>《侨民法》第</w:t>
      </w:r>
      <w:r>
        <w:rPr>
          <w:rFonts w:hint="eastAsia"/>
        </w:rPr>
        <w:t>105</w:t>
      </w:r>
      <w:r>
        <w:rPr>
          <w:rFonts w:hint="eastAsia"/>
        </w:rPr>
        <w:t>条将剥削非法居住在奥地利境内并深陷困境的外国人的行为定为可依法处罚的罪行。这里所说的剥削是指从外国人的活动中不断地得到收入。这种犯罪最高可判处</w:t>
      </w:r>
      <w:r>
        <w:rPr>
          <w:rFonts w:hint="eastAsia"/>
        </w:rPr>
        <w:t>10</w:t>
      </w:r>
      <w:r>
        <w:rPr>
          <w:rFonts w:hint="eastAsia"/>
        </w:rPr>
        <w:t>年监禁。根据这一条款，即使依据《奥地利刑法典》无法对贩运人口定罪，也可以对剥削行为采取司法行动。</w:t>
      </w:r>
    </w:p>
    <w:p w:rsidR="00000000" w:rsidRDefault="001D3692">
      <w:pPr>
        <w:autoSpaceDE w:val="0"/>
        <w:autoSpaceDN w:val="0"/>
        <w:spacing w:after="240" w:line="380" w:lineRule="exact"/>
        <w:ind w:firstLine="420"/>
        <w:rPr>
          <w:rFonts w:hint="eastAsia"/>
          <w:spacing w:val="-2"/>
        </w:rPr>
      </w:pPr>
      <w:r>
        <w:rPr>
          <w:rFonts w:hint="eastAsia"/>
          <w:spacing w:val="-2"/>
        </w:rPr>
        <w:t>贩卖妇女受害者干预中心的运行情况在第五次妇女报告中已经介绍，并在审查期内继续进行。另外，联邦卫生和妇女</w:t>
      </w:r>
      <w:r>
        <w:rPr>
          <w:rFonts w:hint="eastAsia"/>
          <w:spacing w:val="-2"/>
        </w:rPr>
        <w:t>问题部对奥地利境内拉丁美洲女性移民协会提供了财政支持，该协会与欧洲移民妓女预防艾滋病</w:t>
      </w:r>
      <w:r>
        <w:rPr>
          <w:spacing w:val="-2"/>
        </w:rPr>
        <w:t>/</w:t>
      </w:r>
      <w:r>
        <w:rPr>
          <w:rFonts w:hint="eastAsia"/>
          <w:spacing w:val="-2"/>
        </w:rPr>
        <w:t>性病跨国项目网络进行合作。在欧盟内运作的这一网络致力于保护作为色情业者受到剥削的女性移民的人权。</w:t>
      </w:r>
    </w:p>
    <w:p w:rsidR="00000000" w:rsidRDefault="001D3692">
      <w:pPr>
        <w:autoSpaceDE w:val="0"/>
        <w:autoSpaceDN w:val="0"/>
        <w:spacing w:after="240" w:line="380" w:lineRule="exact"/>
        <w:ind w:firstLine="420"/>
        <w:rPr>
          <w:rFonts w:hint="eastAsia"/>
        </w:rPr>
      </w:pPr>
      <w:r>
        <w:rPr>
          <w:rFonts w:hint="eastAsia"/>
        </w:rPr>
        <w:t>2000</w:t>
      </w:r>
      <w:r>
        <w:rPr>
          <w:rFonts w:hint="eastAsia"/>
        </w:rPr>
        <w:t>年</w:t>
      </w:r>
      <w:r>
        <w:rPr>
          <w:rFonts w:hint="eastAsia"/>
        </w:rPr>
        <w:t>12</w:t>
      </w:r>
      <w:r>
        <w:rPr>
          <w:rFonts w:hint="eastAsia"/>
        </w:rPr>
        <w:t>月，奥地利签署了《联合国打击跨国有组织犯罪公约》及补充该公约的《</w:t>
      </w:r>
      <w:r>
        <w:t>关于</w:t>
      </w:r>
      <w:r>
        <w:rPr>
          <w:rFonts w:hint="eastAsia"/>
        </w:rPr>
        <w:t>预</w:t>
      </w:r>
      <w:r>
        <w:t>防、禁止和惩治贩</w:t>
      </w:r>
      <w:r>
        <w:rPr>
          <w:rFonts w:hint="eastAsia"/>
        </w:rPr>
        <w:t>运</w:t>
      </w:r>
      <w:r>
        <w:t>人口特别是妇女和儿童行为的补充议定书</w:t>
      </w:r>
      <w:r>
        <w:rPr>
          <w:rFonts w:hint="eastAsia"/>
        </w:rPr>
        <w:t>》。</w:t>
      </w:r>
    </w:p>
    <w:p w:rsidR="00000000" w:rsidRDefault="001D3692">
      <w:pPr>
        <w:autoSpaceDE w:val="0"/>
        <w:autoSpaceDN w:val="0"/>
        <w:spacing w:after="240" w:line="380" w:lineRule="exact"/>
        <w:ind w:firstLine="420"/>
        <w:rPr>
          <w:rFonts w:hint="eastAsia"/>
        </w:rPr>
      </w:pPr>
      <w:r>
        <w:rPr>
          <w:rFonts w:hint="eastAsia"/>
        </w:rPr>
        <w:t>2004</w:t>
      </w:r>
      <w:r>
        <w:rPr>
          <w:rFonts w:hint="eastAsia"/>
        </w:rPr>
        <w:t>年修正的《奥地利刑法典》（《联邦法律公报</w:t>
      </w:r>
      <w:r>
        <w:rPr>
          <w:rFonts w:hint="eastAsia"/>
        </w:rPr>
        <w:t>1</w:t>
      </w:r>
      <w:r>
        <w:rPr>
          <w:rFonts w:hint="eastAsia"/>
        </w:rPr>
        <w:t>》，第</w:t>
      </w:r>
      <w:r>
        <w:rPr>
          <w:rFonts w:hint="eastAsia"/>
        </w:rPr>
        <w:t>15</w:t>
      </w:r>
      <w:r>
        <w:t>/</w:t>
      </w:r>
      <w:r>
        <w:rPr>
          <w:rFonts w:hint="eastAsia"/>
        </w:rPr>
        <w:t>2004</w:t>
      </w:r>
      <w:r>
        <w:rPr>
          <w:rFonts w:hint="eastAsia"/>
        </w:rPr>
        <w:t>期，</w:t>
      </w:r>
      <w:r>
        <w:rPr>
          <w:rFonts w:hint="eastAsia"/>
        </w:rPr>
        <w:t>2004</w:t>
      </w:r>
      <w:r>
        <w:rPr>
          <w:rFonts w:hint="eastAsia"/>
        </w:rPr>
        <w:t>年</w:t>
      </w:r>
      <w:r>
        <w:rPr>
          <w:rFonts w:hint="eastAsia"/>
        </w:rPr>
        <w:t>5</w:t>
      </w:r>
      <w:r>
        <w:rPr>
          <w:rFonts w:hint="eastAsia"/>
        </w:rPr>
        <w:t>月</w:t>
      </w:r>
      <w:r>
        <w:rPr>
          <w:rFonts w:hint="eastAsia"/>
        </w:rPr>
        <w:t>1</w:t>
      </w:r>
      <w:r>
        <w:rPr>
          <w:rFonts w:hint="eastAsia"/>
        </w:rPr>
        <w:t>日生效）包含的第</w:t>
      </w:r>
      <w:r>
        <w:rPr>
          <w:rFonts w:hint="eastAsia"/>
        </w:rPr>
        <w:t>104</w:t>
      </w:r>
      <w:r>
        <w:rPr>
          <w:rFonts w:hint="eastAsia"/>
        </w:rPr>
        <w:t>条</w:t>
      </w:r>
      <w:r>
        <w:t>a</w:t>
      </w:r>
      <w:r>
        <w:rPr>
          <w:rFonts w:hint="eastAsia"/>
        </w:rPr>
        <w:t>款增加了一项针对贩卖人口的新的刑事处罚条款，它不仅仅限定于以卖淫为目</w:t>
      </w:r>
      <w:r>
        <w:rPr>
          <w:rFonts w:hint="eastAsia"/>
        </w:rPr>
        <w:t>的越界贩卖人口。对这种独罪新的法律定义包括以性剥削、通过非法移植人体器官的剥削和就业剥削为目的的贩卖人口。这一条款有助于执行《联合国预</w:t>
      </w:r>
      <w:r>
        <w:t>防、禁止和惩治贩</w:t>
      </w:r>
      <w:r>
        <w:rPr>
          <w:rFonts w:hint="eastAsia"/>
        </w:rPr>
        <w:t>运</w:t>
      </w:r>
      <w:r>
        <w:t>人口议定书</w:t>
      </w:r>
      <w:r>
        <w:rPr>
          <w:rFonts w:hint="eastAsia"/>
        </w:rPr>
        <w:t>》、</w:t>
      </w:r>
      <w:r>
        <w:t>《儿童权利公约关于买卖儿童、儿童卖淫和儿童色情制品</w:t>
      </w:r>
      <w:r>
        <w:rPr>
          <w:rFonts w:hint="eastAsia"/>
        </w:rPr>
        <w:t>问题</w:t>
      </w:r>
      <w:r>
        <w:t>的任择议定书》</w:t>
      </w:r>
      <w:r>
        <w:rPr>
          <w:rFonts w:hint="eastAsia"/>
        </w:rPr>
        <w:t>及《打击贩运人口框架协定》。《奥地利刑法典》第</w:t>
      </w:r>
      <w:r>
        <w:rPr>
          <w:rFonts w:hint="eastAsia"/>
        </w:rPr>
        <w:t>217</w:t>
      </w:r>
      <w:r>
        <w:rPr>
          <w:rFonts w:hint="eastAsia"/>
        </w:rPr>
        <w:t>条迄今一直在“贩卖人口”的标题下，将贩卖妇女和儿童定为可依法处罚的罪行。修订后，其内容未做变动，但标题更改为“以卖淫为目的的越界贩卖”。</w:t>
      </w:r>
    </w:p>
    <w:p w:rsidR="00000000" w:rsidRDefault="001D3692">
      <w:pPr>
        <w:autoSpaceDE w:val="0"/>
        <w:autoSpaceDN w:val="0"/>
        <w:spacing w:after="240" w:line="380" w:lineRule="exact"/>
        <w:ind w:firstLine="420"/>
        <w:rPr>
          <w:rFonts w:hint="eastAsia"/>
        </w:rPr>
      </w:pPr>
      <w:r>
        <w:rPr>
          <w:rFonts w:hint="eastAsia"/>
        </w:rPr>
        <w:t>奥地利加强了其执法机构与东欧和东南欧邻国执法机构的合作，其中许多国家都是贩卖人口受害者的</w:t>
      </w:r>
      <w:r>
        <w:rPr>
          <w:rFonts w:hint="eastAsia"/>
        </w:rPr>
        <w:t>原籍国。旨在使参与国执法部门工作人员获得敏感性的培训课程分别在奥地利和其他地方举办。这些培训课程的一个特别重点是努力将对贩卖人口的敏感性融入整个地区警察和司法部门的培训课程之中。此外，奥地利外交部还积极支持受害人保护设施，比如贝尔格莱德（塞尔维亚和黑山）的受虐待妇女庇护所（见第</w:t>
      </w:r>
      <w:r>
        <w:rPr>
          <w:rFonts w:hint="eastAsia"/>
        </w:rPr>
        <w:t>6</w:t>
      </w:r>
      <w:r>
        <w:rPr>
          <w:rFonts w:hint="eastAsia"/>
        </w:rPr>
        <w:t>条）。</w:t>
      </w:r>
    </w:p>
    <w:p w:rsidR="00000000" w:rsidRDefault="001D3692">
      <w:pPr>
        <w:pStyle w:val="H1"/>
        <w:spacing w:beforeLines="0" w:before="0"/>
        <w:rPr>
          <w:rFonts w:hint="eastAsia"/>
        </w:rPr>
      </w:pPr>
      <w:r>
        <w:rPr>
          <w:rFonts w:hint="eastAsia"/>
        </w:rPr>
        <w:t>建议</w:t>
      </w:r>
      <w:r>
        <w:rPr>
          <w:rFonts w:hint="eastAsia"/>
        </w:rPr>
        <w:t>229</w:t>
      </w:r>
    </w:p>
    <w:p w:rsidR="00000000" w:rsidRDefault="001D3692">
      <w:pPr>
        <w:pStyle w:val="1"/>
        <w:autoSpaceDE w:val="0"/>
        <w:autoSpaceDN w:val="0"/>
        <w:adjustRightInd w:val="0"/>
        <w:spacing w:after="240" w:line="380" w:lineRule="exact"/>
        <w:ind w:firstLineChars="0"/>
        <w:textAlignment w:val="baseline"/>
        <w:rPr>
          <w:rFonts w:hint="eastAsia"/>
          <w:spacing w:val="-4"/>
          <w:kern w:val="0"/>
          <w:szCs w:val="20"/>
        </w:rPr>
      </w:pPr>
      <w:r>
        <w:rPr>
          <w:rFonts w:hint="eastAsia"/>
          <w:spacing w:val="-4"/>
          <w:kern w:val="0"/>
          <w:szCs w:val="20"/>
        </w:rPr>
        <w:t>我们特别希望强调，对于在奥地利寻求避难的妇女，不存在法律或事实上的针对性别的限制。从法律角度讲并依照一般的法律意见（包括难民专员办事处的意见），对妇女（或男子）的迫害属于对社会群体成员的迫害。</w:t>
      </w:r>
    </w:p>
    <w:p w:rsidR="00000000" w:rsidRDefault="001D3692">
      <w:pPr>
        <w:autoSpaceDE w:val="0"/>
        <w:autoSpaceDN w:val="0"/>
        <w:spacing w:after="240" w:line="380" w:lineRule="exact"/>
        <w:ind w:firstLine="420"/>
        <w:rPr>
          <w:rFonts w:hint="eastAsia"/>
        </w:rPr>
      </w:pPr>
      <w:r>
        <w:rPr>
          <w:rFonts w:hint="eastAsia"/>
        </w:rPr>
        <w:t>2004</w:t>
      </w:r>
      <w:r>
        <w:rPr>
          <w:rFonts w:hint="eastAsia"/>
        </w:rPr>
        <w:t>年</w:t>
      </w:r>
      <w:r>
        <w:rPr>
          <w:rFonts w:hint="eastAsia"/>
        </w:rPr>
        <w:t>5</w:t>
      </w:r>
      <w:r>
        <w:rPr>
          <w:rFonts w:hint="eastAsia"/>
        </w:rPr>
        <w:t>月</w:t>
      </w:r>
      <w:r>
        <w:rPr>
          <w:rFonts w:hint="eastAsia"/>
        </w:rPr>
        <w:t>1</w:t>
      </w:r>
      <w:r>
        <w:rPr>
          <w:rFonts w:hint="eastAsia"/>
        </w:rPr>
        <w:t>日</w:t>
      </w:r>
      <w:r>
        <w:rPr>
          <w:rFonts w:hint="eastAsia"/>
        </w:rPr>
        <w:t>，《避难法》的一项修正案生效，它简化了避难程序，特别是与妇女有关的程序：</w:t>
      </w:r>
    </w:p>
    <w:p w:rsidR="00000000" w:rsidRDefault="001D3692">
      <w:pPr>
        <w:autoSpaceDE w:val="0"/>
        <w:autoSpaceDN w:val="0"/>
        <w:spacing w:after="240" w:line="360" w:lineRule="exact"/>
        <w:ind w:firstLine="420"/>
        <w:rPr>
          <w:rFonts w:hint="eastAsia"/>
        </w:rPr>
      </w:pPr>
      <w:r>
        <w:rPr>
          <w:rFonts w:hint="eastAsia"/>
        </w:rPr>
        <w:t>一项“家庭避难程序”被采用，它将申请范围从居住在奥地利的一名家庭成员根据《避难法》享有的保护扩展至已经在奥地利居住的所有家庭成员，不必进一步调查。提供给一名家庭成员的最高级别的保护也将提供给其余的家庭成员。这一规定涵盖（首先是最高级别的保护）准予避难、辅助保护和避难者享有的法定权利。根据这一条款，有可能使家庭保持团圆，这主要是使妇女得到好处。</w:t>
      </w:r>
    </w:p>
    <w:p w:rsidR="00000000" w:rsidRDefault="001D3692">
      <w:pPr>
        <w:autoSpaceDE w:val="0"/>
        <w:autoSpaceDN w:val="0"/>
        <w:spacing w:after="240" w:line="360" w:lineRule="exact"/>
        <w:ind w:firstLine="420"/>
        <w:rPr>
          <w:rFonts w:hint="eastAsia"/>
        </w:rPr>
      </w:pPr>
      <w:r>
        <w:rPr>
          <w:rFonts w:hint="eastAsia"/>
        </w:rPr>
        <w:t>此外，家庭成员的避难申请现在合在一起处理，但对每个单独的申请分别审核。这产生了重要的后果，特</w:t>
      </w:r>
      <w:r>
        <w:rPr>
          <w:rFonts w:hint="eastAsia"/>
        </w:rPr>
        <w:t>别是对妇女，所有申请人必须分别接受问讯。因为在不同的文化背景下，妇女被强奸（或虐待）被认为对家庭名誉产生了伤害，而在大多数情况下，妇女并不是罪犯，但要承担这种名誉伤害的责任。在这种情况下对有关妇女单独问讯，将使她更轻松地说出她的痛苦经历。</w:t>
      </w:r>
    </w:p>
    <w:p w:rsidR="00000000" w:rsidRDefault="001D3692">
      <w:pPr>
        <w:autoSpaceDE w:val="0"/>
        <w:autoSpaceDN w:val="0"/>
        <w:spacing w:after="240" w:line="360" w:lineRule="exact"/>
        <w:ind w:firstLine="420"/>
        <w:rPr>
          <w:rFonts w:hint="eastAsia"/>
        </w:rPr>
      </w:pPr>
      <w:r>
        <w:rPr>
          <w:rFonts w:hint="eastAsia"/>
        </w:rPr>
        <w:t>此外，现已做出规划，今后已经被准许在奥地利避难的人的家庭成员可以根据家庭避难程序在奥地利大使馆提交避难申请。经过联邦避难办公室对数据简要审核之后，将向避难申请人签发入境签证，家庭避难程序将在奥地利启动。</w:t>
      </w:r>
    </w:p>
    <w:p w:rsidR="00000000" w:rsidRDefault="001D3692">
      <w:pPr>
        <w:autoSpaceDE w:val="0"/>
        <w:autoSpaceDN w:val="0"/>
        <w:spacing w:after="240" w:line="360" w:lineRule="exact"/>
        <w:ind w:firstLine="420"/>
        <w:rPr>
          <w:rFonts w:hint="eastAsia"/>
        </w:rPr>
      </w:pPr>
      <w:r>
        <w:rPr>
          <w:rFonts w:hint="eastAsia"/>
        </w:rPr>
        <w:t>根据《避难法》享受辅助保护的人的家庭成员也可以向其国内的奥地利使馆提</w:t>
      </w:r>
      <w:r>
        <w:rPr>
          <w:rFonts w:hint="eastAsia"/>
        </w:rPr>
        <w:t>交避难申请。不过，此类申请只能在获得辅助保护后的三年内尽早提交。</w:t>
      </w:r>
    </w:p>
    <w:p w:rsidR="00000000" w:rsidRDefault="001D3692">
      <w:pPr>
        <w:autoSpaceDE w:val="0"/>
        <w:autoSpaceDN w:val="0"/>
        <w:spacing w:after="240" w:line="360" w:lineRule="exact"/>
        <w:ind w:firstLine="420"/>
        <w:rPr>
          <w:rFonts w:hint="eastAsia"/>
        </w:rPr>
      </w:pPr>
      <w:r>
        <w:rPr>
          <w:rFonts w:hint="eastAsia"/>
        </w:rPr>
        <w:t>另外，所有声称性自主权受到侵害的避难申请人要经过一名同性别官员的问讯，这一规定沿用至今并得到延续。根据他们的要求，这些避难申请人可以改由其他人员问讯，并且必须能够证明被告知这项选择（在上诉程序中必须表明这项意愿，最迟在提起上诉时表明）。</w:t>
      </w:r>
    </w:p>
    <w:p w:rsidR="00000000" w:rsidRDefault="001D3692">
      <w:pPr>
        <w:autoSpaceDE w:val="0"/>
        <w:autoSpaceDN w:val="0"/>
        <w:spacing w:after="240" w:line="360" w:lineRule="exact"/>
        <w:ind w:firstLine="420"/>
        <w:rPr>
          <w:rFonts w:hint="eastAsia"/>
        </w:rPr>
      </w:pPr>
      <w:r>
        <w:rPr>
          <w:rFonts w:hint="eastAsia"/>
        </w:rPr>
        <w:t>此外，避难申请人有权要求问讯在不公开的场合下进行。</w:t>
      </w:r>
    </w:p>
    <w:p w:rsidR="00000000" w:rsidRDefault="001D3692">
      <w:pPr>
        <w:autoSpaceDE w:val="0"/>
        <w:autoSpaceDN w:val="0"/>
        <w:spacing w:after="240" w:line="360" w:lineRule="exact"/>
        <w:ind w:firstLine="420"/>
        <w:rPr>
          <w:rFonts w:hint="eastAsia"/>
        </w:rPr>
      </w:pPr>
      <w:r>
        <w:rPr>
          <w:rFonts w:hint="eastAsia"/>
        </w:rPr>
        <w:t>对于切割</w:t>
      </w:r>
      <w:r>
        <w:rPr>
          <w:rFonts w:ascii="SimHei" w:eastAsia="SimHei" w:hAnsi="SimSun" w:hint="eastAsia"/>
          <w:color w:val="FF0000"/>
        </w:rPr>
        <w:t>女性生殖器官</w:t>
      </w:r>
      <w:r>
        <w:rPr>
          <w:rFonts w:hint="eastAsia"/>
        </w:rPr>
        <w:t>（根据《奥地利刑法典》，这种做法一直被定义为身体伤害），《</w:t>
      </w:r>
      <w:r>
        <w:rPr>
          <w:rFonts w:hint="eastAsia"/>
        </w:rPr>
        <w:t>2001</w:t>
      </w:r>
      <w:r>
        <w:rPr>
          <w:rFonts w:hint="eastAsia"/>
        </w:rPr>
        <w:t>年刑法修正案》（</w:t>
      </w:r>
      <w:r>
        <w:rPr>
          <w:rFonts w:hint="eastAsia"/>
        </w:rPr>
        <w:t>2002</w:t>
      </w:r>
      <w:r>
        <w:rPr>
          <w:rFonts w:hint="eastAsia"/>
        </w:rPr>
        <w:t>年</w:t>
      </w:r>
      <w:r>
        <w:rPr>
          <w:rFonts w:hint="eastAsia"/>
        </w:rPr>
        <w:t>1</w:t>
      </w:r>
      <w:r>
        <w:rPr>
          <w:rFonts w:hint="eastAsia"/>
        </w:rPr>
        <w:t>月</w:t>
      </w:r>
      <w:r>
        <w:rPr>
          <w:rFonts w:hint="eastAsia"/>
        </w:rPr>
        <w:t>1</w:t>
      </w:r>
      <w:r>
        <w:rPr>
          <w:rFonts w:hint="eastAsia"/>
        </w:rPr>
        <w:t>日起生效）明确声明决不允许实施这种身体</w:t>
      </w:r>
      <w:r>
        <w:rPr>
          <w:rFonts w:hint="eastAsia"/>
        </w:rPr>
        <w:t>伤害，无论如何切割女性生殖器官都是一项可依法处罚的犯罪（见关于第</w:t>
      </w:r>
      <w:r>
        <w:rPr>
          <w:rFonts w:hint="eastAsia"/>
        </w:rPr>
        <w:t>2</w:t>
      </w:r>
      <w:r>
        <w:rPr>
          <w:rFonts w:hint="eastAsia"/>
        </w:rPr>
        <w:t>条的评论）。</w:t>
      </w:r>
    </w:p>
    <w:p w:rsidR="00000000" w:rsidRDefault="001D3692">
      <w:pPr>
        <w:autoSpaceDE w:val="0"/>
        <w:autoSpaceDN w:val="0"/>
        <w:spacing w:after="240" w:line="360" w:lineRule="exact"/>
        <w:ind w:firstLine="420"/>
        <w:rPr>
          <w:rFonts w:hint="eastAsia"/>
        </w:rPr>
      </w:pPr>
      <w:r>
        <w:rPr>
          <w:rFonts w:hint="eastAsia"/>
        </w:rPr>
        <w:t>一旦怀疑</w:t>
      </w:r>
      <w:r>
        <w:rPr>
          <w:rFonts w:ascii="SimHei" w:eastAsia="SimHei" w:hAnsi="SimSun" w:hint="eastAsia"/>
          <w:color w:val="FF0000"/>
        </w:rPr>
        <w:t>工作人员对避难申请人任何形式的侵犯</w:t>
      </w:r>
      <w:r>
        <w:rPr>
          <w:rFonts w:hint="eastAsia"/>
        </w:rPr>
        <w:t>，无论是否采取了《公共部门公务员管理条例》规定的惩戒措施，都将提出犯罪指控。任何嫌疑案件均将由刑事调查部门和刑事司法行政当局（检查官和独立法庭）的主管机构进行彻底调查。联邦内政部对此类调查结果显然没有影响力，它属于司法部门的职责范围。</w:t>
      </w:r>
    </w:p>
    <w:p w:rsidR="00000000" w:rsidRDefault="001D3692">
      <w:pPr>
        <w:pStyle w:val="H1"/>
        <w:spacing w:beforeLines="0" w:before="0"/>
        <w:rPr>
          <w:rFonts w:hint="eastAsia"/>
        </w:rPr>
      </w:pPr>
      <w:r>
        <w:rPr>
          <w:rFonts w:hint="eastAsia"/>
        </w:rPr>
        <w:t>建议</w:t>
      </w:r>
      <w:r>
        <w:rPr>
          <w:rFonts w:hint="eastAsia"/>
        </w:rPr>
        <w:t>230</w:t>
      </w:r>
    </w:p>
    <w:p w:rsidR="00000000" w:rsidRDefault="001D3692">
      <w:pPr>
        <w:pStyle w:val="NormalIndent"/>
        <w:autoSpaceDE w:val="0"/>
        <w:autoSpaceDN w:val="0"/>
        <w:spacing w:after="240" w:line="360" w:lineRule="exact"/>
        <w:rPr>
          <w:rFonts w:ascii="SimHei" w:eastAsia="SimHei" w:hAnsi="SimSun" w:hint="eastAsia"/>
          <w:color w:val="FF0000"/>
          <w:kern w:val="0"/>
        </w:rPr>
      </w:pPr>
      <w:r>
        <w:rPr>
          <w:rFonts w:ascii="SimHei" w:eastAsia="SimHei" w:hAnsi="SimSun" w:hint="eastAsia"/>
          <w:color w:val="FF0000"/>
          <w:kern w:val="0"/>
        </w:rPr>
        <w:t>对罪犯的工作</w:t>
      </w:r>
    </w:p>
    <w:p w:rsidR="00000000" w:rsidRDefault="001D3692">
      <w:pPr>
        <w:numPr>
          <w:ilvl w:val="0"/>
          <w:numId w:val="1694"/>
        </w:numPr>
        <w:autoSpaceDE w:val="0"/>
        <w:autoSpaceDN w:val="0"/>
        <w:spacing w:after="240" w:line="360" w:lineRule="exact"/>
        <w:rPr>
          <w:rFonts w:hint="eastAsia"/>
        </w:rPr>
      </w:pPr>
      <w:r>
        <w:rPr>
          <w:rFonts w:hint="eastAsia"/>
        </w:rPr>
        <w:t>2002</w:t>
      </w:r>
      <w:r>
        <w:rPr>
          <w:rFonts w:hint="eastAsia"/>
        </w:rPr>
        <w:t>年：完成了对男性性虐待者的工作，并在题为“对男性性虐待者的维也纳社会治疗方案”的小册子中公布了结果。有</w:t>
      </w:r>
      <w:r>
        <w:rPr>
          <w:rFonts w:hint="eastAsia"/>
        </w:rPr>
        <w:t>48</w:t>
      </w:r>
      <w:r>
        <w:rPr>
          <w:rFonts w:hint="eastAsia"/>
        </w:rPr>
        <w:t>名男子参与了这</w:t>
      </w:r>
      <w:r>
        <w:rPr>
          <w:rFonts w:hint="eastAsia"/>
        </w:rPr>
        <w:t>项示范项目，还没有一个人成为累犯；</w:t>
      </w:r>
    </w:p>
    <w:p w:rsidR="00000000" w:rsidRDefault="001D3692">
      <w:pPr>
        <w:numPr>
          <w:ilvl w:val="0"/>
          <w:numId w:val="1694"/>
        </w:numPr>
        <w:autoSpaceDE w:val="0"/>
        <w:autoSpaceDN w:val="0"/>
        <w:spacing w:after="240" w:line="380" w:lineRule="exact"/>
        <w:rPr>
          <w:rFonts w:hint="eastAsia"/>
        </w:rPr>
      </w:pPr>
      <w:r>
        <w:rPr>
          <w:rFonts w:hint="eastAsia"/>
        </w:rPr>
        <w:t>2002</w:t>
      </w:r>
      <w:r>
        <w:rPr>
          <w:rFonts w:hint="eastAsia"/>
        </w:rPr>
        <w:t>至</w:t>
      </w:r>
      <w:r>
        <w:rPr>
          <w:rFonts w:hint="eastAsia"/>
        </w:rPr>
        <w:t>2004</w:t>
      </w:r>
      <w:r>
        <w:rPr>
          <w:rFonts w:hint="eastAsia"/>
        </w:rPr>
        <w:t>年：授权维也纳大学心理学系进行研究，详细制定出一项对累犯的诊断方案（为专家意见编写诊断标准和规范）；</w:t>
      </w:r>
    </w:p>
    <w:p w:rsidR="00000000" w:rsidRDefault="001D3692">
      <w:pPr>
        <w:numPr>
          <w:ilvl w:val="0"/>
          <w:numId w:val="1694"/>
        </w:numPr>
        <w:autoSpaceDE w:val="0"/>
        <w:autoSpaceDN w:val="0"/>
        <w:spacing w:after="240" w:line="380" w:lineRule="exact"/>
        <w:rPr>
          <w:rFonts w:hint="eastAsia"/>
        </w:rPr>
      </w:pPr>
      <w:r>
        <w:rPr>
          <w:rFonts w:hint="eastAsia"/>
        </w:rPr>
        <w:t>2003</w:t>
      </w:r>
      <w:r>
        <w:rPr>
          <w:rFonts w:hint="eastAsia"/>
        </w:rPr>
        <w:t>年：授权维也纳男子指导服务局草拟一份在奥地利对门诊和住院治疗的性虐待人开展的、以受害人为中心的工作指南（目前正在编写）。</w:t>
      </w:r>
    </w:p>
    <w:p w:rsidR="00000000" w:rsidRDefault="001D3692">
      <w:pPr>
        <w:numPr>
          <w:ilvl w:val="0"/>
          <w:numId w:val="1694"/>
        </w:numPr>
        <w:autoSpaceDE w:val="0"/>
        <w:autoSpaceDN w:val="0"/>
        <w:spacing w:after="240" w:line="380" w:lineRule="exact"/>
        <w:rPr>
          <w:rFonts w:hint="eastAsia"/>
        </w:rPr>
      </w:pPr>
      <w:r>
        <w:rPr>
          <w:rFonts w:hint="eastAsia"/>
        </w:rPr>
        <w:t>2004</w:t>
      </w:r>
      <w:r>
        <w:rPr>
          <w:rFonts w:hint="eastAsia"/>
        </w:rPr>
        <w:t>年</w:t>
      </w:r>
      <w:r>
        <w:rPr>
          <w:rFonts w:hint="eastAsia"/>
        </w:rPr>
        <w:t>10</w:t>
      </w:r>
      <w:r>
        <w:rPr>
          <w:rFonts w:hint="eastAsia"/>
        </w:rPr>
        <w:t>月的计划：就“青少年和成年男性和女性性虐待者方面的工作”开展国际调查。</w:t>
      </w:r>
    </w:p>
    <w:p w:rsidR="00000000" w:rsidRDefault="001D3692">
      <w:pPr>
        <w:pStyle w:val="TOC2"/>
        <w:autoSpaceDE w:val="0"/>
        <w:autoSpaceDN w:val="0"/>
        <w:spacing w:after="240" w:line="380" w:lineRule="exact"/>
        <w:ind w:leftChars="0" w:left="0"/>
        <w:rPr>
          <w:rFonts w:ascii="SimHei" w:eastAsia="SimHei" w:hAnsi="SimSun" w:hint="eastAsia"/>
          <w:color w:val="FF0000"/>
        </w:rPr>
      </w:pPr>
      <w:r>
        <w:rPr>
          <w:rFonts w:ascii="SimHei" w:eastAsia="SimHei" w:hAnsi="SimSun" w:hint="eastAsia"/>
          <w:color w:val="FF0000"/>
        </w:rPr>
        <w:t>为监狱官制定的旨在打击对妇女的暴力的培训措施</w:t>
      </w:r>
    </w:p>
    <w:p w:rsidR="00000000" w:rsidRDefault="001D3692" w:rsidP="001D3692">
      <w:pPr>
        <w:pStyle w:val="1"/>
        <w:autoSpaceDE w:val="0"/>
        <w:autoSpaceDN w:val="0"/>
        <w:adjustRightInd w:val="0"/>
        <w:spacing w:after="240" w:line="380" w:lineRule="exact"/>
        <w:ind w:firstLine="31680"/>
        <w:textAlignment w:val="baseline"/>
        <w:rPr>
          <w:rFonts w:hint="eastAsia"/>
          <w:kern w:val="0"/>
          <w:szCs w:val="20"/>
        </w:rPr>
      </w:pPr>
      <w:r>
        <w:rPr>
          <w:rFonts w:hint="eastAsia"/>
          <w:kern w:val="0"/>
          <w:szCs w:val="20"/>
        </w:rPr>
        <w:t>进一步培训方案包括指导和协助监狱官正确对待女囚犯，以防止男性和女性官员对监狱囚犯的暴力侵犯。</w:t>
      </w:r>
    </w:p>
    <w:p w:rsidR="00000000" w:rsidRDefault="001D3692">
      <w:pPr>
        <w:pStyle w:val="NormalIndent"/>
        <w:autoSpaceDE w:val="0"/>
        <w:autoSpaceDN w:val="0"/>
        <w:spacing w:after="240" w:line="380" w:lineRule="exact"/>
        <w:ind w:firstLine="0"/>
        <w:rPr>
          <w:rFonts w:ascii="SimHei" w:eastAsia="SimHei" w:hAnsi="SimSun" w:hint="eastAsia"/>
          <w:color w:val="FF0000"/>
          <w:kern w:val="0"/>
        </w:rPr>
      </w:pPr>
      <w:r>
        <w:rPr>
          <w:rFonts w:ascii="SimHei" w:eastAsia="SimHei" w:hAnsi="SimSun" w:hint="eastAsia"/>
          <w:color w:val="FF0000"/>
          <w:kern w:val="0"/>
        </w:rPr>
        <w:t>治疗措施</w:t>
      </w:r>
    </w:p>
    <w:p w:rsidR="00000000" w:rsidRDefault="001D3692" w:rsidP="001D3692">
      <w:pPr>
        <w:autoSpaceDE w:val="0"/>
        <w:autoSpaceDN w:val="0"/>
        <w:spacing w:after="240" w:line="380" w:lineRule="exact"/>
        <w:ind w:firstLineChars="200" w:firstLine="31680"/>
        <w:rPr>
          <w:rFonts w:hint="eastAsia"/>
        </w:rPr>
      </w:pPr>
      <w:r>
        <w:rPr>
          <w:rFonts w:hint="eastAsia"/>
        </w:rPr>
        <w:t>所谓的“性罪犯鉴定中心”允许对被定性犯罪的罪犯采用适当的治疗措施。力图阻止对妇女“骚扰行为”的有针对性的治疗措施也适用。</w:t>
      </w:r>
    </w:p>
    <w:p w:rsidR="00000000" w:rsidRDefault="001D3692" w:rsidP="001D3692">
      <w:pPr>
        <w:autoSpaceDE w:val="0"/>
        <w:autoSpaceDN w:val="0"/>
        <w:spacing w:after="240" w:line="380" w:lineRule="exact"/>
        <w:ind w:firstLineChars="200" w:firstLine="31680"/>
        <w:rPr>
          <w:rFonts w:hint="eastAsia"/>
        </w:rPr>
      </w:pPr>
      <w:r>
        <w:rPr>
          <w:rFonts w:hint="eastAsia"/>
        </w:rPr>
        <w:t>在联邦卫生和妇女问题部发起的、涉及</w:t>
      </w:r>
      <w:r>
        <w:rPr>
          <w:rFonts w:hint="eastAsia"/>
        </w:rPr>
        <w:t>2002</w:t>
      </w:r>
      <w:r>
        <w:rPr>
          <w:rFonts w:hint="eastAsia"/>
        </w:rPr>
        <w:t>年</w:t>
      </w:r>
      <w:r>
        <w:rPr>
          <w:rFonts w:hint="eastAsia"/>
        </w:rPr>
        <w:t>7</w:t>
      </w:r>
      <w:r>
        <w:rPr>
          <w:rFonts w:hint="eastAsia"/>
        </w:rPr>
        <w:t>月至</w:t>
      </w:r>
      <w:r>
        <w:rPr>
          <w:rFonts w:hint="eastAsia"/>
        </w:rPr>
        <w:t>2003</w:t>
      </w:r>
      <w:r>
        <w:rPr>
          <w:rFonts w:hint="eastAsia"/>
        </w:rPr>
        <w:t>年</w:t>
      </w:r>
      <w:r>
        <w:rPr>
          <w:rFonts w:hint="eastAsia"/>
        </w:rPr>
        <w:t>11</w:t>
      </w:r>
      <w:r>
        <w:rPr>
          <w:rFonts w:hint="eastAsia"/>
        </w:rPr>
        <w:t>月期间的“为暴力受害妇女提供保护的机构工作人员进一步培训”项目中，有</w:t>
      </w:r>
      <w:r>
        <w:rPr>
          <w:rFonts w:hint="eastAsia"/>
        </w:rPr>
        <w:t>18</w:t>
      </w:r>
      <w:r>
        <w:rPr>
          <w:rFonts w:hint="eastAsia"/>
        </w:rPr>
        <w:t>名授课人准备对相关的社会心理和医疗专业人员进行培训，这些受训人均是负责接待成为暴力受害者的当事人和患者的工作人员。</w:t>
      </w:r>
    </w:p>
    <w:p w:rsidR="00000000" w:rsidRDefault="001D3692" w:rsidP="001D3692">
      <w:pPr>
        <w:autoSpaceDE w:val="0"/>
        <w:autoSpaceDN w:val="0"/>
        <w:spacing w:after="240" w:line="380" w:lineRule="exact"/>
        <w:ind w:firstLineChars="200" w:firstLine="31680"/>
        <w:rPr>
          <w:rFonts w:hint="eastAsia"/>
        </w:rPr>
      </w:pPr>
      <w:r>
        <w:rPr>
          <w:rFonts w:hint="eastAsia"/>
        </w:rPr>
        <w:t>联邦卫生和妇女问题部支助的几个妇女指导中心的工作人员具有不同的文化背景，这使得他们能够为移民妇女提供更好的援助和照顾。此外，一些</w:t>
      </w:r>
      <w:r>
        <w:rPr>
          <w:rFonts w:hint="eastAsia"/>
        </w:rPr>
        <w:t>国家补贴的机构专门处理与女移民有关的问题，其中的大部分都向暴力受害人提供指导。还有，一个为期二天、名为“妇女移徙和结构性暴力”的专题讨论会于</w:t>
      </w:r>
      <w:r>
        <w:rPr>
          <w:rFonts w:hint="eastAsia"/>
        </w:rPr>
        <w:t>2002</w:t>
      </w:r>
      <w:r>
        <w:rPr>
          <w:rFonts w:hint="eastAsia"/>
        </w:rPr>
        <w:t>年</w:t>
      </w:r>
      <w:r>
        <w:rPr>
          <w:rFonts w:hint="eastAsia"/>
        </w:rPr>
        <w:t>2</w:t>
      </w:r>
      <w:r>
        <w:rPr>
          <w:rFonts w:hint="eastAsia"/>
        </w:rPr>
        <w:t>月举行，联邦社会保障和民政部提供了部分经费。</w:t>
      </w:r>
    </w:p>
    <w:p w:rsidR="00000000" w:rsidRDefault="001D3692" w:rsidP="001D3692">
      <w:pPr>
        <w:autoSpaceDE w:val="0"/>
        <w:autoSpaceDN w:val="0"/>
        <w:spacing w:after="240" w:line="380" w:lineRule="exact"/>
        <w:ind w:firstLineChars="200" w:firstLine="31680"/>
        <w:rPr>
          <w:rFonts w:hint="eastAsia"/>
        </w:rPr>
      </w:pPr>
      <w:r>
        <w:rPr>
          <w:rFonts w:hint="eastAsia"/>
        </w:rPr>
        <w:t>关于对老年妇女的暴力问题，我们可以报告，一些专门处理对老年人暴力的组织在《反对家庭暴力宣言》的基础上形成网络。</w:t>
      </w:r>
      <w:r>
        <w:rPr>
          <w:rFonts w:hint="eastAsia"/>
        </w:rPr>
        <w:t>2002</w:t>
      </w:r>
      <w:r>
        <w:rPr>
          <w:rFonts w:hint="eastAsia"/>
        </w:rPr>
        <w:t>年，打击家庭暴力平台组织了题为“家庭背景中的暴力，隔代人共同生活”的会议。</w:t>
      </w:r>
    </w:p>
    <w:p w:rsidR="00000000" w:rsidRDefault="001D3692" w:rsidP="001D3692">
      <w:pPr>
        <w:autoSpaceDE w:val="0"/>
        <w:autoSpaceDN w:val="0"/>
        <w:spacing w:after="240" w:line="380" w:lineRule="exact"/>
        <w:ind w:firstLineChars="200" w:firstLine="31680"/>
        <w:rPr>
          <w:rFonts w:hint="eastAsia"/>
        </w:rPr>
      </w:pPr>
      <w:r>
        <w:rPr>
          <w:rFonts w:hint="eastAsia"/>
        </w:rPr>
        <w:t>在维也纳和下奥地利州，防止暴力项目在医院中实施。这些项目内容的详细说明见附件</w:t>
      </w:r>
      <w:r>
        <w:rPr>
          <w:rFonts w:hint="eastAsia"/>
        </w:rPr>
        <w:t>1</w:t>
      </w:r>
      <w:r>
        <w:rPr>
          <w:rFonts w:hint="eastAsia"/>
        </w:rPr>
        <w:t>。</w:t>
      </w:r>
    </w:p>
    <w:p w:rsidR="00000000" w:rsidRDefault="001D3692">
      <w:pPr>
        <w:pStyle w:val="NormalIndent"/>
        <w:autoSpaceDE w:val="0"/>
        <w:autoSpaceDN w:val="0"/>
        <w:spacing w:after="240" w:line="380" w:lineRule="exact"/>
        <w:ind w:firstLine="0"/>
        <w:rPr>
          <w:rFonts w:ascii="SimHei" w:eastAsia="SimHei" w:hAnsi="SimSun" w:hint="eastAsia"/>
          <w:color w:val="FF0000"/>
          <w:kern w:val="0"/>
        </w:rPr>
      </w:pPr>
      <w:r>
        <w:rPr>
          <w:rFonts w:ascii="SimHei" w:eastAsia="SimHei" w:hAnsi="SimSun" w:hint="eastAsia"/>
          <w:color w:val="FF0000"/>
          <w:kern w:val="0"/>
        </w:rPr>
        <w:t>法庭审判期间的专业社会心理和法律指导</w:t>
      </w:r>
    </w:p>
    <w:p w:rsidR="00000000" w:rsidRDefault="001D3692" w:rsidP="001D3692">
      <w:pPr>
        <w:autoSpaceDE w:val="0"/>
        <w:autoSpaceDN w:val="0"/>
        <w:spacing w:after="240" w:line="380" w:lineRule="exact"/>
        <w:ind w:firstLineChars="200" w:firstLine="31680"/>
        <w:rPr>
          <w:rFonts w:hint="eastAsia"/>
        </w:rPr>
      </w:pPr>
      <w:r>
        <w:rPr>
          <w:rFonts w:hint="eastAsia"/>
        </w:rPr>
        <w:t>为了改善家庭暴力受害人的处境，自</w:t>
      </w:r>
      <w:r>
        <w:rPr>
          <w:rFonts w:hint="eastAsia"/>
        </w:rPr>
        <w:t>2002</w:t>
      </w:r>
      <w:r>
        <w:rPr>
          <w:rFonts w:hint="eastAsia"/>
        </w:rPr>
        <w:t>年起，在法庭审判期间提供专业的社会心理和法律咨询。这种援助可由专业咨询机构提供，如儿童保护中心等。有关进一步详情，见第</w:t>
      </w:r>
      <w:r>
        <w:rPr>
          <w:rFonts w:hint="eastAsia"/>
        </w:rPr>
        <w:t>2</w:t>
      </w:r>
      <w:r>
        <w:rPr>
          <w:rFonts w:hint="eastAsia"/>
        </w:rPr>
        <w:t>条的说明。</w:t>
      </w:r>
    </w:p>
    <w:p w:rsidR="00000000" w:rsidRDefault="001D3692" w:rsidP="001D3692">
      <w:pPr>
        <w:autoSpaceDE w:val="0"/>
        <w:autoSpaceDN w:val="0"/>
        <w:spacing w:after="240" w:line="380" w:lineRule="exact"/>
        <w:ind w:firstLineChars="200" w:firstLine="31680"/>
        <w:rPr>
          <w:rFonts w:hint="eastAsia"/>
        </w:rPr>
      </w:pPr>
      <w:r>
        <w:rPr>
          <w:rFonts w:hint="eastAsia"/>
        </w:rPr>
        <w:t>报告的性虐待案件（《奥地利刑法典》第</w:t>
      </w:r>
      <w:r>
        <w:rPr>
          <w:rFonts w:hint="eastAsia"/>
        </w:rPr>
        <w:t>206</w:t>
      </w:r>
      <w:r>
        <w:rPr>
          <w:rFonts w:hint="eastAsia"/>
        </w:rPr>
        <w:t>条涉及对未成年人的严重性虐待，第</w:t>
      </w:r>
      <w:r>
        <w:rPr>
          <w:rFonts w:hint="eastAsia"/>
        </w:rPr>
        <w:t>207</w:t>
      </w:r>
      <w:r>
        <w:rPr>
          <w:rFonts w:hint="eastAsia"/>
        </w:rPr>
        <w:t>条涉及对青少年的性虐待）近年来略有减少（从</w:t>
      </w:r>
      <w:r>
        <w:rPr>
          <w:rFonts w:hint="eastAsia"/>
        </w:rPr>
        <w:t>2000</w:t>
      </w:r>
      <w:r>
        <w:rPr>
          <w:rFonts w:hint="eastAsia"/>
        </w:rPr>
        <w:t>年的</w:t>
      </w:r>
      <w:r>
        <w:rPr>
          <w:rFonts w:hint="eastAsia"/>
        </w:rPr>
        <w:t>722</w:t>
      </w:r>
      <w:r>
        <w:rPr>
          <w:rFonts w:hint="eastAsia"/>
        </w:rPr>
        <w:t>起报告案件减少到</w:t>
      </w:r>
      <w:r>
        <w:rPr>
          <w:rFonts w:hint="eastAsia"/>
        </w:rPr>
        <w:t>2001</w:t>
      </w:r>
      <w:r>
        <w:rPr>
          <w:rFonts w:hint="eastAsia"/>
        </w:rPr>
        <w:t>年的</w:t>
      </w:r>
      <w:r>
        <w:rPr>
          <w:rFonts w:hint="eastAsia"/>
        </w:rPr>
        <w:t>576</w:t>
      </w:r>
      <w:r>
        <w:rPr>
          <w:rFonts w:hint="eastAsia"/>
        </w:rPr>
        <w:t>起和</w:t>
      </w:r>
      <w:r>
        <w:rPr>
          <w:rFonts w:hint="eastAsia"/>
        </w:rPr>
        <w:t>2002</w:t>
      </w:r>
      <w:r>
        <w:rPr>
          <w:rFonts w:hint="eastAsia"/>
        </w:rPr>
        <w:t>年的</w:t>
      </w:r>
      <w:r>
        <w:rPr>
          <w:rFonts w:hint="eastAsia"/>
        </w:rPr>
        <w:t>558</w:t>
      </w:r>
      <w:r>
        <w:rPr>
          <w:rFonts w:hint="eastAsia"/>
        </w:rPr>
        <w:t>起）。在</w:t>
      </w:r>
      <w:r>
        <w:rPr>
          <w:rFonts w:hint="eastAsia"/>
        </w:rPr>
        <w:t>2002</w:t>
      </w:r>
      <w:r>
        <w:rPr>
          <w:rFonts w:hint="eastAsia"/>
        </w:rPr>
        <w:t>年报告的</w:t>
      </w:r>
      <w:r>
        <w:rPr>
          <w:rFonts w:hint="eastAsia"/>
        </w:rPr>
        <w:t>558</w:t>
      </w:r>
      <w:r>
        <w:rPr>
          <w:rFonts w:hint="eastAsia"/>
        </w:rPr>
        <w:t>起案件中，</w:t>
      </w:r>
      <w:r>
        <w:rPr>
          <w:rFonts w:hint="eastAsia"/>
        </w:rPr>
        <w:t>540</w:t>
      </w:r>
      <w:r>
        <w:rPr>
          <w:rFonts w:hint="eastAsia"/>
        </w:rPr>
        <w:t>人小于</w:t>
      </w:r>
      <w:r>
        <w:rPr>
          <w:rFonts w:hint="eastAsia"/>
        </w:rPr>
        <w:t>14</w:t>
      </w:r>
      <w:r>
        <w:rPr>
          <w:rFonts w:hint="eastAsia"/>
        </w:rPr>
        <w:t>岁，</w:t>
      </w:r>
      <w:r>
        <w:rPr>
          <w:rFonts w:hint="eastAsia"/>
        </w:rPr>
        <w:t>422</w:t>
      </w:r>
      <w:r>
        <w:rPr>
          <w:rFonts w:hint="eastAsia"/>
        </w:rPr>
        <w:t>人为女童（资料来源：联邦内政部统计数据报告）。</w:t>
      </w:r>
    </w:p>
    <w:p w:rsidR="00000000" w:rsidRDefault="001D3692">
      <w:pPr>
        <w:pStyle w:val="H1"/>
        <w:spacing w:beforeLines="0" w:before="0"/>
        <w:rPr>
          <w:rFonts w:hint="eastAsia"/>
        </w:rPr>
      </w:pPr>
      <w:r>
        <w:rPr>
          <w:rFonts w:hint="eastAsia"/>
        </w:rPr>
        <w:t>建议</w:t>
      </w:r>
      <w:r>
        <w:rPr>
          <w:rFonts w:hint="eastAsia"/>
        </w:rPr>
        <w:t>231</w:t>
      </w:r>
    </w:p>
    <w:p w:rsidR="00000000" w:rsidRDefault="001D3692">
      <w:pPr>
        <w:autoSpaceDE w:val="0"/>
        <w:autoSpaceDN w:val="0"/>
        <w:spacing w:after="240" w:line="380" w:lineRule="exact"/>
        <w:rPr>
          <w:rFonts w:hint="eastAsia"/>
        </w:rPr>
      </w:pPr>
      <w:r>
        <w:rPr>
          <w:rFonts w:hint="eastAsia"/>
        </w:rPr>
        <w:t xml:space="preserve">　　请查阅第</w:t>
      </w:r>
      <w:r>
        <w:rPr>
          <w:rFonts w:hint="eastAsia"/>
        </w:rPr>
        <w:t>10</w:t>
      </w:r>
      <w:r>
        <w:rPr>
          <w:rFonts w:hint="eastAsia"/>
        </w:rPr>
        <w:t>条</w:t>
      </w:r>
      <w:r>
        <w:rPr>
          <w:rFonts w:hint="eastAsia"/>
        </w:rPr>
        <w:t>和第</w:t>
      </w:r>
      <w:r>
        <w:rPr>
          <w:rFonts w:hint="eastAsia"/>
        </w:rPr>
        <w:t>5</w:t>
      </w:r>
      <w:r>
        <w:rPr>
          <w:rFonts w:hint="eastAsia"/>
        </w:rPr>
        <w:t>条下引用的大量说明和数字。</w:t>
      </w:r>
    </w:p>
    <w:p w:rsidR="00000000" w:rsidRDefault="001D3692">
      <w:pPr>
        <w:pStyle w:val="H1"/>
        <w:spacing w:beforeLines="0" w:before="0"/>
        <w:rPr>
          <w:rFonts w:hint="eastAsia"/>
        </w:rPr>
      </w:pPr>
      <w:r>
        <w:rPr>
          <w:rFonts w:hint="eastAsia"/>
        </w:rPr>
        <w:t>建议</w:t>
      </w:r>
      <w:r>
        <w:rPr>
          <w:rFonts w:hint="eastAsia"/>
        </w:rPr>
        <w:t>232</w:t>
      </w:r>
    </w:p>
    <w:p w:rsidR="00000000" w:rsidRDefault="001D3692">
      <w:pPr>
        <w:autoSpaceDE w:val="0"/>
        <w:autoSpaceDN w:val="0"/>
        <w:spacing w:after="240" w:line="380" w:lineRule="exact"/>
        <w:ind w:firstLine="420"/>
        <w:rPr>
          <w:rFonts w:hint="eastAsia"/>
        </w:rPr>
      </w:pPr>
      <w:r>
        <w:rPr>
          <w:rFonts w:hint="eastAsia"/>
        </w:rPr>
        <w:t>请查阅第</w:t>
      </w:r>
      <w:r>
        <w:rPr>
          <w:rFonts w:hint="eastAsia"/>
        </w:rPr>
        <w:t>10</w:t>
      </w:r>
      <w:r>
        <w:rPr>
          <w:rFonts w:hint="eastAsia"/>
        </w:rPr>
        <w:t>条下的评论。</w:t>
      </w:r>
    </w:p>
    <w:p w:rsidR="00000000" w:rsidRDefault="001D3692">
      <w:pPr>
        <w:autoSpaceDE w:val="0"/>
        <w:autoSpaceDN w:val="0"/>
        <w:spacing w:after="240" w:line="380" w:lineRule="exact"/>
        <w:ind w:firstLine="420"/>
        <w:rPr>
          <w:rFonts w:hint="eastAsia"/>
        </w:rPr>
      </w:pPr>
      <w:r>
        <w:rPr>
          <w:rFonts w:hint="eastAsia"/>
        </w:rPr>
        <w:t>另外，值得提出的是“平等待遇问题监察官办公室”是“亚马逊奖”年度获奖者评选委员会的一个常任成员。该奖项由一个名为“跳板”的青年妇女咨询中心颁发给在手工艺或专业领域中对女童的学徒培训做出榜样的公司。卡林西亚州监察官办公室的地区分部还参与了卡林西亚州政府发起的“行为榜样——女童利用机会”运动。在这一运动中，向创新职业和迄今以男性为主的工作中的女学徒给予了奖赏。</w:t>
      </w:r>
    </w:p>
    <w:p w:rsidR="00000000" w:rsidRDefault="001D3692">
      <w:pPr>
        <w:autoSpaceDE w:val="0"/>
        <w:autoSpaceDN w:val="0"/>
        <w:spacing w:after="240" w:line="380" w:lineRule="exact"/>
        <w:ind w:firstLine="420"/>
        <w:rPr>
          <w:rFonts w:hint="eastAsia"/>
        </w:rPr>
      </w:pPr>
      <w:r>
        <w:rPr>
          <w:rFonts w:hint="eastAsia"/>
        </w:rPr>
        <w:t>监察官办公室总部和地区分部的专家在职业和学术院校及女童咨询中心定期提供信息，比如</w:t>
      </w:r>
      <w:r>
        <w:rPr>
          <w:rFonts w:hint="eastAsia"/>
        </w:rPr>
        <w:t>在格拉茨州玛伐尔达，提供了劳动力市场的平等机会、《平等待遇法》及其可能的运用、女童在非传统领域中的职业和专业选择等信息。</w:t>
      </w:r>
    </w:p>
    <w:p w:rsidR="00000000" w:rsidRDefault="001D3692">
      <w:pPr>
        <w:pStyle w:val="NormalIndent"/>
        <w:autoSpaceDE w:val="0"/>
        <w:autoSpaceDN w:val="0"/>
        <w:spacing w:after="240" w:line="380" w:lineRule="exact"/>
        <w:ind w:firstLine="0"/>
        <w:rPr>
          <w:rFonts w:ascii="SimHei" w:eastAsia="SimHei" w:hAnsi="SimSun" w:hint="eastAsia"/>
          <w:color w:val="FF0000"/>
          <w:kern w:val="0"/>
        </w:rPr>
      </w:pPr>
      <w:r>
        <w:rPr>
          <w:rFonts w:ascii="SimHei" w:eastAsia="SimHei" w:hAnsi="SimSun" w:hint="eastAsia"/>
          <w:color w:val="FF0000"/>
          <w:kern w:val="0"/>
        </w:rPr>
        <w:t>为了增加各级学术岗位上的妇女人数采取的积极行动</w:t>
      </w:r>
    </w:p>
    <w:p w:rsidR="00000000" w:rsidRDefault="001D3692">
      <w:pPr>
        <w:autoSpaceDE w:val="0"/>
        <w:autoSpaceDN w:val="0"/>
        <w:spacing w:after="240" w:line="380" w:lineRule="exact"/>
        <w:ind w:firstLine="420"/>
        <w:rPr>
          <w:rFonts w:hint="eastAsia"/>
        </w:rPr>
      </w:pPr>
      <w:r>
        <w:rPr>
          <w:rFonts w:hint="eastAsia"/>
        </w:rPr>
        <w:t>《</w:t>
      </w:r>
      <w:r>
        <w:rPr>
          <w:rFonts w:hint="eastAsia"/>
        </w:rPr>
        <w:t>1993</w:t>
      </w:r>
      <w:r>
        <w:rPr>
          <w:rFonts w:hint="eastAsia"/>
        </w:rPr>
        <w:t>年联邦机构平等待遇法》明文规定，申请高级别岗位或职务的妇女，在与最优秀的男性竞争者具有相同资格的情况下优先得到任命，以符合联邦各部会和部门的核心单位签发的“提高妇女地位计划”的规定，直到妇女在高级别岗位</w:t>
      </w:r>
      <w:r>
        <w:t>/</w:t>
      </w:r>
      <w:r>
        <w:rPr>
          <w:rFonts w:hint="eastAsia"/>
        </w:rPr>
        <w:t>职务上所占比例至少达到占此类岗位</w:t>
      </w:r>
      <w:r>
        <w:t>/</w:t>
      </w:r>
      <w:r>
        <w:rPr>
          <w:rFonts w:hint="eastAsia"/>
        </w:rPr>
        <w:t>职务人数的</w:t>
      </w:r>
      <w:r>
        <w:rPr>
          <w:rFonts w:hint="eastAsia"/>
        </w:rPr>
        <w:t>40%</w:t>
      </w:r>
      <w:r>
        <w:rPr>
          <w:rFonts w:hint="eastAsia"/>
        </w:rPr>
        <w:t>。</w:t>
      </w:r>
    </w:p>
    <w:p w:rsidR="00000000" w:rsidRDefault="001D3692">
      <w:pPr>
        <w:autoSpaceDE w:val="0"/>
        <w:autoSpaceDN w:val="0"/>
        <w:spacing w:after="240" w:line="380" w:lineRule="exact"/>
        <w:ind w:firstLine="420"/>
        <w:rPr>
          <w:rFonts w:hint="eastAsia"/>
        </w:rPr>
      </w:pPr>
      <w:r>
        <w:rPr>
          <w:rFonts w:hint="eastAsia"/>
        </w:rPr>
        <w:t>此外，《联邦机构平等待遇法》规定，必须优先允许妇女参加基础培训和进一步培训</w:t>
      </w:r>
      <w:r>
        <w:rPr>
          <w:rFonts w:hint="eastAsia"/>
        </w:rPr>
        <w:t>课程，使得她们能够按照“提高妇女地位计划”的规定，获得更高级别岗位</w:t>
      </w:r>
      <w:r>
        <w:t>/</w:t>
      </w:r>
      <w:r>
        <w:rPr>
          <w:rFonts w:hint="eastAsia"/>
        </w:rPr>
        <w:t>职务所必备的技能。</w:t>
      </w:r>
    </w:p>
    <w:p w:rsidR="00000000" w:rsidRDefault="001D3692">
      <w:pPr>
        <w:autoSpaceDE w:val="0"/>
        <w:autoSpaceDN w:val="0"/>
        <w:spacing w:after="240" w:line="380" w:lineRule="exact"/>
        <w:ind w:firstLine="420"/>
        <w:rPr>
          <w:rFonts w:hint="eastAsia"/>
        </w:rPr>
      </w:pPr>
      <w:r>
        <w:rPr>
          <w:rFonts w:hint="eastAsia"/>
        </w:rPr>
        <w:t>有关进一步详情，参见第</w:t>
      </w:r>
      <w:r>
        <w:rPr>
          <w:rFonts w:hint="eastAsia"/>
        </w:rPr>
        <w:t>4</w:t>
      </w:r>
      <w:r>
        <w:rPr>
          <w:rFonts w:hint="eastAsia"/>
        </w:rPr>
        <w:t>条下的评论。</w:t>
      </w:r>
    </w:p>
    <w:p w:rsidR="00000000" w:rsidRDefault="001D3692">
      <w:pPr>
        <w:pStyle w:val="H1"/>
        <w:spacing w:beforeLines="0" w:before="0"/>
        <w:rPr>
          <w:rFonts w:hint="eastAsia"/>
        </w:rPr>
      </w:pPr>
      <w:r>
        <w:rPr>
          <w:rFonts w:hint="eastAsia"/>
        </w:rPr>
        <w:t>建议</w:t>
      </w:r>
      <w:r>
        <w:rPr>
          <w:rFonts w:hint="eastAsia"/>
        </w:rPr>
        <w:t>233</w:t>
      </w:r>
      <w:r>
        <w:rPr>
          <w:rFonts w:hint="eastAsia"/>
        </w:rPr>
        <w:t>和</w:t>
      </w:r>
      <w:r>
        <w:rPr>
          <w:rFonts w:hint="eastAsia"/>
        </w:rPr>
        <w:t>234</w:t>
      </w:r>
    </w:p>
    <w:p w:rsidR="00000000" w:rsidRDefault="001D3692">
      <w:pPr>
        <w:autoSpaceDE w:val="0"/>
        <w:autoSpaceDN w:val="0"/>
        <w:spacing w:after="240" w:line="380" w:lineRule="exact"/>
        <w:ind w:firstLine="420"/>
        <w:rPr>
          <w:rFonts w:hint="eastAsia"/>
        </w:rPr>
      </w:pPr>
      <w:r>
        <w:rPr>
          <w:rFonts w:hint="eastAsia"/>
        </w:rPr>
        <w:t>关于“受雇妇女和男子的收入”的研究（</w:t>
      </w:r>
      <w:r>
        <w:rPr>
          <w:rFonts w:hint="eastAsia"/>
        </w:rPr>
        <w:t>2000</w:t>
      </w:r>
      <w:r>
        <w:rPr>
          <w:rFonts w:hint="eastAsia"/>
        </w:rPr>
        <w:t>年，联邦经济事务和劳动部）构成了现行活动的基础。</w:t>
      </w:r>
    </w:p>
    <w:p w:rsidR="00000000" w:rsidRDefault="001D3692">
      <w:pPr>
        <w:autoSpaceDE w:val="0"/>
        <w:autoSpaceDN w:val="0"/>
        <w:spacing w:after="240" w:line="380" w:lineRule="exact"/>
        <w:ind w:firstLine="420"/>
        <w:rPr>
          <w:rFonts w:hint="eastAsia"/>
        </w:rPr>
      </w:pPr>
      <w:r>
        <w:rPr>
          <w:rFonts w:hint="eastAsia"/>
        </w:rPr>
        <w:t>随后进行的研究项目“妇女和男子的就业和收入”是为了分析在结构变化的影响下有酬就业的各种机会，并评估“国家就业行动计划”。这一项目的结果于</w:t>
      </w:r>
      <w:r>
        <w:rPr>
          <w:rFonts w:hint="eastAsia"/>
        </w:rPr>
        <w:t>2002</w:t>
      </w:r>
      <w:r>
        <w:rPr>
          <w:rFonts w:hint="eastAsia"/>
        </w:rPr>
        <w:t>年发表。</w:t>
      </w:r>
    </w:p>
    <w:p w:rsidR="00000000" w:rsidRDefault="001D3692">
      <w:pPr>
        <w:autoSpaceDE w:val="0"/>
        <w:autoSpaceDN w:val="0"/>
        <w:spacing w:after="240" w:line="380" w:lineRule="exact"/>
        <w:ind w:firstLine="420"/>
        <w:rPr>
          <w:rFonts w:hint="eastAsia"/>
        </w:rPr>
      </w:pPr>
      <w:r>
        <w:rPr>
          <w:rFonts w:hint="eastAsia"/>
        </w:rPr>
        <w:t>与性别有关的收入差异的原因多种多样，在职业类型基础上工作时间的分布起着决定作用。妇女，即使是全职就业，在</w:t>
      </w:r>
      <w:r>
        <w:rPr>
          <w:rFonts w:hint="eastAsia"/>
        </w:rPr>
        <w:t>10</w:t>
      </w:r>
      <w:r>
        <w:rPr>
          <w:rFonts w:hint="eastAsia"/>
        </w:rPr>
        <w:t>个收入档次</w:t>
      </w:r>
      <w:r>
        <w:rPr>
          <w:rFonts w:hint="eastAsia"/>
        </w:rPr>
        <w:t>中排在最低的</w:t>
      </w:r>
      <w:r>
        <w:rPr>
          <w:rFonts w:hint="eastAsia"/>
        </w:rPr>
        <w:t>4</w:t>
      </w:r>
      <w:r>
        <w:rPr>
          <w:rFonts w:hint="eastAsia"/>
        </w:rPr>
        <w:t>档中，因此比男子更多地占据着低收入的岗位。然而，总的来看，男子的收入还在不断增加，妇女的收入曲线在工作生涯的中心区显示出波动，这主要可能是育儿期引起的。另外，这一曲线显示出在总体上妇女随着年龄的增长，其收入会降低。</w:t>
      </w:r>
    </w:p>
    <w:p w:rsidR="00000000" w:rsidRDefault="001D3692">
      <w:pPr>
        <w:pStyle w:val="1"/>
        <w:autoSpaceDE w:val="0"/>
        <w:autoSpaceDN w:val="0"/>
        <w:adjustRightInd w:val="0"/>
        <w:spacing w:after="240" w:line="380" w:lineRule="exact"/>
        <w:ind w:firstLineChars="0"/>
        <w:textAlignment w:val="baseline"/>
        <w:rPr>
          <w:rFonts w:hint="eastAsia"/>
          <w:kern w:val="0"/>
          <w:szCs w:val="20"/>
        </w:rPr>
      </w:pPr>
      <w:r>
        <w:rPr>
          <w:rFonts w:hint="eastAsia"/>
          <w:kern w:val="0"/>
          <w:szCs w:val="20"/>
        </w:rPr>
        <w:t>一年两次的《一般收入报告》构成了重要的数据资源，其数据来自于对工资税统计数据的评估（小时工资的数据还未得到）：</w:t>
      </w:r>
    </w:p>
    <w:p w:rsidR="00000000" w:rsidRDefault="001D3692">
      <w:pPr>
        <w:autoSpaceDE w:val="0"/>
        <w:autoSpaceDN w:val="0"/>
        <w:spacing w:after="240" w:line="380" w:lineRule="exact"/>
        <w:ind w:firstLine="420"/>
        <w:jc w:val="center"/>
        <w:rPr>
          <w:rFonts w:ascii="SimHei" w:eastAsia="SimHei" w:hAnsi="SimSun" w:hint="eastAsia"/>
          <w:color w:val="FF0000"/>
        </w:rPr>
      </w:pPr>
      <w:r>
        <w:rPr>
          <w:rFonts w:ascii="SimHei" w:eastAsia="SimHei" w:hAnsi="SimSun" w:hint="eastAsia"/>
          <w:color w:val="FF0000"/>
        </w:rPr>
        <w:t>全时雇员完整工作一年的总收入</w:t>
      </w:r>
    </w:p>
    <w:tbl>
      <w:tblPr>
        <w:tblW w:w="0" w:type="auto"/>
        <w:jc w:val="center"/>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6"/>
        <w:gridCol w:w="1842"/>
        <w:gridCol w:w="1941"/>
        <w:gridCol w:w="1941"/>
        <w:gridCol w:w="1941"/>
      </w:tblGrid>
      <w:tr w:rsidR="00000000">
        <w:tblPrEx>
          <w:tblCellMar>
            <w:top w:w="0" w:type="dxa"/>
            <w:bottom w:w="0" w:type="dxa"/>
          </w:tblCellMar>
        </w:tblPrEx>
        <w:trPr>
          <w:jc w:val="center"/>
        </w:trPr>
        <w:tc>
          <w:tcPr>
            <w:tcW w:w="2146" w:type="dxa"/>
            <w:tcBorders>
              <w:top w:val="single" w:sz="4" w:space="0" w:color="auto"/>
              <w:left w:val="single" w:sz="4" w:space="0" w:color="auto"/>
              <w:bottom w:val="single" w:sz="4" w:space="0" w:color="auto"/>
              <w:right w:val="single" w:sz="4" w:space="0" w:color="auto"/>
            </w:tcBorders>
            <w:shd w:val="clear" w:color="auto" w:fill="E0E0E0"/>
            <w:vAlign w:val="center"/>
          </w:tcPr>
          <w:p w:rsidR="00000000" w:rsidRDefault="001D3692">
            <w:pPr>
              <w:spacing w:afterLines="50" w:after="120" w:line="360" w:lineRule="atLeast"/>
              <w:rPr>
                <w:rFonts w:eastAsia="SimHei" w:hint="eastAsia"/>
                <w:lang w:val="en-GB"/>
              </w:rPr>
            </w:pPr>
            <w:r>
              <w:rPr>
                <w:rFonts w:eastAsia="SimHei" w:hint="eastAsia"/>
                <w:lang w:val="en-GB"/>
              </w:rPr>
              <w:t>年份</w:t>
            </w:r>
          </w:p>
        </w:tc>
        <w:tc>
          <w:tcPr>
            <w:tcW w:w="1842" w:type="dxa"/>
            <w:tcBorders>
              <w:top w:val="single" w:sz="4" w:space="0" w:color="auto"/>
              <w:left w:val="single" w:sz="4" w:space="0" w:color="auto"/>
              <w:bottom w:val="single" w:sz="4" w:space="0" w:color="auto"/>
              <w:right w:val="single" w:sz="4" w:space="0" w:color="auto"/>
            </w:tcBorders>
            <w:shd w:val="clear" w:color="auto" w:fill="E0E0E0"/>
          </w:tcPr>
          <w:p w:rsidR="00000000" w:rsidRDefault="001D3692">
            <w:pPr>
              <w:spacing w:afterLines="50" w:after="120" w:line="360" w:lineRule="atLeast"/>
              <w:jc w:val="center"/>
              <w:rPr>
                <w:rFonts w:eastAsia="SimHei"/>
                <w:lang w:val="en-GB"/>
              </w:rPr>
            </w:pPr>
          </w:p>
        </w:tc>
        <w:tc>
          <w:tcPr>
            <w:tcW w:w="1941" w:type="dxa"/>
            <w:tcBorders>
              <w:top w:val="single" w:sz="4" w:space="0" w:color="auto"/>
              <w:left w:val="single" w:sz="4" w:space="0" w:color="auto"/>
              <w:bottom w:val="single" w:sz="4" w:space="0" w:color="auto"/>
              <w:right w:val="single" w:sz="4" w:space="0" w:color="auto"/>
            </w:tcBorders>
            <w:shd w:val="clear" w:color="auto" w:fill="E0E0E0"/>
          </w:tcPr>
          <w:p w:rsidR="00000000" w:rsidRDefault="001D3692">
            <w:pPr>
              <w:spacing w:afterLines="50" w:after="120" w:line="360" w:lineRule="atLeast"/>
              <w:jc w:val="center"/>
              <w:rPr>
                <w:rFonts w:eastAsia="SimHei" w:hint="eastAsia"/>
                <w:lang w:val="en-GB"/>
              </w:rPr>
            </w:pPr>
            <w:r>
              <w:rPr>
                <w:rFonts w:eastAsia="SimHei" w:hint="eastAsia"/>
                <w:lang w:val="en-GB"/>
              </w:rPr>
              <w:t>女</w:t>
            </w:r>
          </w:p>
        </w:tc>
        <w:tc>
          <w:tcPr>
            <w:tcW w:w="1941" w:type="dxa"/>
            <w:tcBorders>
              <w:top w:val="single" w:sz="4" w:space="0" w:color="auto"/>
              <w:left w:val="single" w:sz="4" w:space="0" w:color="auto"/>
              <w:bottom w:val="single" w:sz="4" w:space="0" w:color="auto"/>
              <w:right w:val="single" w:sz="4" w:space="0" w:color="auto"/>
            </w:tcBorders>
            <w:shd w:val="clear" w:color="auto" w:fill="E0E0E0"/>
          </w:tcPr>
          <w:p w:rsidR="00000000" w:rsidRDefault="001D3692">
            <w:pPr>
              <w:spacing w:afterLines="50" w:after="120" w:line="360" w:lineRule="atLeast"/>
              <w:jc w:val="center"/>
              <w:rPr>
                <w:rFonts w:eastAsia="SimHei" w:hint="eastAsia"/>
                <w:lang w:val="en-GB"/>
              </w:rPr>
            </w:pPr>
            <w:r>
              <w:rPr>
                <w:rFonts w:eastAsia="SimHei" w:hint="eastAsia"/>
                <w:lang w:val="en-GB"/>
              </w:rPr>
              <w:t>男</w:t>
            </w:r>
          </w:p>
        </w:tc>
        <w:tc>
          <w:tcPr>
            <w:tcW w:w="1941" w:type="dxa"/>
            <w:tcBorders>
              <w:top w:val="single" w:sz="4" w:space="0" w:color="auto"/>
              <w:left w:val="single" w:sz="4" w:space="0" w:color="auto"/>
              <w:bottom w:val="single" w:sz="4" w:space="0" w:color="auto"/>
              <w:right w:val="single" w:sz="4" w:space="0" w:color="auto"/>
            </w:tcBorders>
            <w:shd w:val="clear" w:color="auto" w:fill="E0E0E0"/>
          </w:tcPr>
          <w:p w:rsidR="00000000" w:rsidRDefault="001D3692">
            <w:pPr>
              <w:spacing w:afterLines="50" w:after="120" w:line="360" w:lineRule="atLeast"/>
              <w:jc w:val="center"/>
              <w:rPr>
                <w:rFonts w:eastAsia="SimHei" w:hint="eastAsia"/>
                <w:lang w:val="en-GB"/>
              </w:rPr>
            </w:pPr>
            <w:r>
              <w:rPr>
                <w:rFonts w:eastAsia="SimHei" w:hint="eastAsia"/>
                <w:lang w:val="en-GB"/>
              </w:rPr>
              <w:t>差异</w:t>
            </w:r>
          </w:p>
        </w:tc>
      </w:tr>
      <w:tr w:rsidR="00000000">
        <w:tblPrEx>
          <w:tblCellMar>
            <w:top w:w="0" w:type="dxa"/>
            <w:bottom w:w="0" w:type="dxa"/>
          </w:tblCellMar>
        </w:tblPrEx>
        <w:trPr>
          <w:trHeight w:val="372"/>
          <w:jc w:val="center"/>
        </w:trPr>
        <w:tc>
          <w:tcPr>
            <w:tcW w:w="2146" w:type="dxa"/>
            <w:tcBorders>
              <w:top w:val="single" w:sz="4" w:space="0" w:color="auto"/>
              <w:left w:val="single" w:sz="4" w:space="0" w:color="auto"/>
              <w:bottom w:val="single" w:sz="4" w:space="0" w:color="auto"/>
              <w:right w:val="single" w:sz="4" w:space="0" w:color="auto"/>
            </w:tcBorders>
            <w:shd w:val="clear" w:color="auto" w:fill="E0E0E0"/>
            <w:vAlign w:val="center"/>
          </w:tcPr>
          <w:p w:rsidR="00000000" w:rsidRDefault="001D3692">
            <w:pPr>
              <w:pStyle w:val="Date"/>
              <w:spacing w:afterLines="50" w:after="120" w:line="360" w:lineRule="atLeast"/>
              <w:rPr>
                <w:lang w:val="en-GB"/>
              </w:rPr>
            </w:pPr>
            <w:r>
              <w:rPr>
                <w:lang w:val="en-GB"/>
              </w:rPr>
              <w:t>2000</w:t>
            </w:r>
          </w:p>
        </w:tc>
        <w:tc>
          <w:tcPr>
            <w:tcW w:w="1842" w:type="dxa"/>
            <w:tcBorders>
              <w:top w:val="single" w:sz="4" w:space="0" w:color="auto"/>
              <w:left w:val="single" w:sz="4" w:space="0" w:color="auto"/>
              <w:bottom w:val="single" w:sz="4" w:space="0" w:color="auto"/>
              <w:right w:val="single" w:sz="4" w:space="0" w:color="auto"/>
            </w:tcBorders>
            <w:shd w:val="clear" w:color="auto" w:fill="E0E0E0"/>
            <w:vAlign w:val="center"/>
          </w:tcPr>
          <w:p w:rsidR="00000000" w:rsidRDefault="001D3692">
            <w:pPr>
              <w:spacing w:afterLines="50" w:after="120" w:line="360" w:lineRule="atLeast"/>
              <w:jc w:val="center"/>
              <w:rPr>
                <w:rFonts w:hint="eastAsia"/>
                <w:lang w:val="en-GB"/>
              </w:rPr>
            </w:pPr>
            <w:r>
              <w:rPr>
                <w:rFonts w:hint="eastAsia"/>
                <w:lang w:val="en-GB"/>
              </w:rPr>
              <w:t>平均</w:t>
            </w:r>
          </w:p>
        </w:tc>
        <w:tc>
          <w:tcPr>
            <w:tcW w:w="1941" w:type="dxa"/>
            <w:tcBorders>
              <w:top w:val="single" w:sz="4" w:space="0" w:color="auto"/>
              <w:left w:val="single" w:sz="4" w:space="0" w:color="auto"/>
              <w:bottom w:val="single" w:sz="4" w:space="0" w:color="auto"/>
              <w:right w:val="single" w:sz="4" w:space="0" w:color="auto"/>
            </w:tcBorders>
            <w:vAlign w:val="center"/>
          </w:tcPr>
          <w:p w:rsidR="00000000" w:rsidRDefault="001D3692">
            <w:pPr>
              <w:spacing w:afterLines="50" w:after="120" w:line="360" w:lineRule="atLeast"/>
              <w:jc w:val="center"/>
              <w:rPr>
                <w:rFonts w:hint="eastAsia"/>
                <w:lang w:val="en-GB"/>
              </w:rPr>
            </w:pPr>
            <w:r>
              <w:rPr>
                <w:lang w:val="en-GB"/>
              </w:rPr>
              <w:t>25</w:t>
            </w:r>
            <w:r>
              <w:rPr>
                <w:rFonts w:hint="eastAsia"/>
                <w:lang w:val="en-GB"/>
              </w:rPr>
              <w:t xml:space="preserve"> </w:t>
            </w:r>
            <w:r>
              <w:rPr>
                <w:lang w:val="en-GB"/>
              </w:rPr>
              <w:t>480</w:t>
            </w:r>
            <w:r>
              <w:rPr>
                <w:rFonts w:hint="eastAsia"/>
                <w:lang w:val="en-GB"/>
              </w:rPr>
              <w:t>欧元</w:t>
            </w:r>
          </w:p>
        </w:tc>
        <w:tc>
          <w:tcPr>
            <w:tcW w:w="1941" w:type="dxa"/>
            <w:tcBorders>
              <w:top w:val="single" w:sz="4" w:space="0" w:color="auto"/>
              <w:left w:val="single" w:sz="4" w:space="0" w:color="auto"/>
              <w:bottom w:val="single" w:sz="4" w:space="0" w:color="auto"/>
              <w:right w:val="single" w:sz="4" w:space="0" w:color="auto"/>
            </w:tcBorders>
            <w:vAlign w:val="center"/>
          </w:tcPr>
          <w:p w:rsidR="00000000" w:rsidRDefault="001D3692">
            <w:pPr>
              <w:spacing w:afterLines="50" w:after="120" w:line="360" w:lineRule="atLeast"/>
              <w:jc w:val="center"/>
              <w:rPr>
                <w:lang w:val="en-GB"/>
              </w:rPr>
            </w:pPr>
            <w:r>
              <w:rPr>
                <w:lang w:val="en-GB"/>
              </w:rPr>
              <w:t>35</w:t>
            </w:r>
            <w:r>
              <w:rPr>
                <w:rFonts w:hint="eastAsia"/>
                <w:lang w:val="en-GB"/>
              </w:rPr>
              <w:t xml:space="preserve"> </w:t>
            </w:r>
            <w:r>
              <w:rPr>
                <w:lang w:val="en-GB"/>
              </w:rPr>
              <w:t>530</w:t>
            </w:r>
            <w:r>
              <w:rPr>
                <w:rFonts w:hint="eastAsia"/>
                <w:lang w:val="en-GB"/>
              </w:rPr>
              <w:t>欧元</w:t>
            </w:r>
          </w:p>
        </w:tc>
        <w:tc>
          <w:tcPr>
            <w:tcW w:w="1941" w:type="dxa"/>
            <w:tcBorders>
              <w:top w:val="single" w:sz="4" w:space="0" w:color="auto"/>
              <w:left w:val="single" w:sz="4" w:space="0" w:color="auto"/>
              <w:bottom w:val="single" w:sz="4" w:space="0" w:color="auto"/>
              <w:right w:val="single" w:sz="4" w:space="0" w:color="auto"/>
            </w:tcBorders>
            <w:vAlign w:val="center"/>
          </w:tcPr>
          <w:p w:rsidR="00000000" w:rsidRDefault="001D3692">
            <w:pPr>
              <w:spacing w:afterLines="50" w:after="120" w:line="360" w:lineRule="atLeast"/>
              <w:jc w:val="center"/>
              <w:rPr>
                <w:lang w:val="en-GB"/>
              </w:rPr>
            </w:pPr>
            <w:r>
              <w:rPr>
                <w:lang w:val="en-GB"/>
              </w:rPr>
              <w:t>28</w:t>
            </w:r>
            <w:r>
              <w:t>.</w:t>
            </w:r>
            <w:r>
              <w:rPr>
                <w:lang w:val="en-GB"/>
              </w:rPr>
              <w:t>3 %</w:t>
            </w:r>
          </w:p>
        </w:tc>
      </w:tr>
      <w:tr w:rsidR="00000000">
        <w:tblPrEx>
          <w:tblCellMar>
            <w:top w:w="0" w:type="dxa"/>
            <w:bottom w:w="0" w:type="dxa"/>
          </w:tblCellMar>
        </w:tblPrEx>
        <w:trPr>
          <w:trHeight w:val="372"/>
          <w:jc w:val="center"/>
        </w:trPr>
        <w:tc>
          <w:tcPr>
            <w:tcW w:w="2146" w:type="dxa"/>
            <w:tcBorders>
              <w:top w:val="single" w:sz="4" w:space="0" w:color="auto"/>
              <w:left w:val="single" w:sz="4" w:space="0" w:color="auto"/>
              <w:bottom w:val="single" w:sz="4" w:space="0" w:color="auto"/>
              <w:right w:val="single" w:sz="4" w:space="0" w:color="auto"/>
            </w:tcBorders>
            <w:shd w:val="clear" w:color="auto" w:fill="E0E0E0"/>
            <w:vAlign w:val="center"/>
          </w:tcPr>
          <w:p w:rsidR="00000000" w:rsidRDefault="001D3692">
            <w:pPr>
              <w:spacing w:afterLines="50" w:after="120" w:line="360" w:lineRule="atLeast"/>
              <w:rPr>
                <w:lang w:val="en-GB"/>
              </w:rPr>
            </w:pPr>
            <w:r>
              <w:rPr>
                <w:lang w:val="en-GB"/>
              </w:rPr>
              <w:t>2001</w:t>
            </w:r>
          </w:p>
        </w:tc>
        <w:tc>
          <w:tcPr>
            <w:tcW w:w="1842" w:type="dxa"/>
            <w:tcBorders>
              <w:top w:val="single" w:sz="4" w:space="0" w:color="auto"/>
              <w:left w:val="single" w:sz="4" w:space="0" w:color="auto"/>
              <w:bottom w:val="single" w:sz="4" w:space="0" w:color="auto"/>
              <w:right w:val="single" w:sz="4" w:space="0" w:color="auto"/>
            </w:tcBorders>
            <w:shd w:val="clear" w:color="auto" w:fill="E0E0E0"/>
            <w:vAlign w:val="center"/>
          </w:tcPr>
          <w:p w:rsidR="00000000" w:rsidRDefault="001D3692">
            <w:pPr>
              <w:spacing w:afterLines="50" w:after="120" w:line="360" w:lineRule="atLeast"/>
              <w:jc w:val="center"/>
              <w:rPr>
                <w:rFonts w:hint="eastAsia"/>
                <w:lang w:val="en-GB"/>
              </w:rPr>
            </w:pPr>
            <w:r>
              <w:rPr>
                <w:rFonts w:hint="eastAsia"/>
                <w:lang w:val="en-GB"/>
              </w:rPr>
              <w:t>平均</w:t>
            </w:r>
          </w:p>
        </w:tc>
        <w:tc>
          <w:tcPr>
            <w:tcW w:w="1941" w:type="dxa"/>
            <w:tcBorders>
              <w:top w:val="single" w:sz="4" w:space="0" w:color="auto"/>
              <w:left w:val="single" w:sz="4" w:space="0" w:color="auto"/>
              <w:bottom w:val="single" w:sz="4" w:space="0" w:color="auto"/>
              <w:right w:val="single" w:sz="4" w:space="0" w:color="auto"/>
            </w:tcBorders>
            <w:vAlign w:val="center"/>
          </w:tcPr>
          <w:p w:rsidR="00000000" w:rsidRDefault="001D3692">
            <w:pPr>
              <w:spacing w:afterLines="50" w:after="120" w:line="360" w:lineRule="atLeast"/>
              <w:jc w:val="center"/>
              <w:rPr>
                <w:rFonts w:hint="eastAsia"/>
                <w:lang w:val="en-GB"/>
              </w:rPr>
            </w:pPr>
            <w:r>
              <w:rPr>
                <w:lang w:val="en-GB"/>
              </w:rPr>
              <w:t>26</w:t>
            </w:r>
            <w:r>
              <w:rPr>
                <w:rFonts w:hint="eastAsia"/>
                <w:lang w:val="en-GB"/>
              </w:rPr>
              <w:t xml:space="preserve"> </w:t>
            </w:r>
            <w:r>
              <w:rPr>
                <w:lang w:val="en-GB"/>
              </w:rPr>
              <w:t>250</w:t>
            </w:r>
            <w:r>
              <w:rPr>
                <w:rFonts w:hint="eastAsia"/>
                <w:lang w:val="en-GB"/>
              </w:rPr>
              <w:t>欧元</w:t>
            </w:r>
          </w:p>
        </w:tc>
        <w:tc>
          <w:tcPr>
            <w:tcW w:w="1941" w:type="dxa"/>
            <w:tcBorders>
              <w:top w:val="single" w:sz="4" w:space="0" w:color="auto"/>
              <w:left w:val="single" w:sz="4" w:space="0" w:color="auto"/>
              <w:bottom w:val="single" w:sz="4" w:space="0" w:color="auto"/>
              <w:right w:val="single" w:sz="4" w:space="0" w:color="auto"/>
            </w:tcBorders>
            <w:vAlign w:val="center"/>
          </w:tcPr>
          <w:p w:rsidR="00000000" w:rsidRDefault="001D3692">
            <w:pPr>
              <w:spacing w:afterLines="50" w:after="120" w:line="360" w:lineRule="atLeast"/>
              <w:jc w:val="center"/>
              <w:rPr>
                <w:rFonts w:hint="eastAsia"/>
                <w:lang w:val="en-GB"/>
              </w:rPr>
            </w:pPr>
            <w:r>
              <w:rPr>
                <w:lang w:val="en-GB"/>
              </w:rPr>
              <w:t>36</w:t>
            </w:r>
            <w:r>
              <w:rPr>
                <w:rFonts w:hint="eastAsia"/>
                <w:lang w:val="en-GB"/>
              </w:rPr>
              <w:t xml:space="preserve"> </w:t>
            </w:r>
            <w:r>
              <w:rPr>
                <w:lang w:val="en-GB"/>
              </w:rPr>
              <w:t xml:space="preserve">480 </w:t>
            </w:r>
            <w:r>
              <w:rPr>
                <w:rFonts w:hint="eastAsia"/>
                <w:lang w:val="en-GB"/>
              </w:rPr>
              <w:t>欧元</w:t>
            </w:r>
          </w:p>
        </w:tc>
        <w:tc>
          <w:tcPr>
            <w:tcW w:w="1941" w:type="dxa"/>
            <w:tcBorders>
              <w:top w:val="single" w:sz="4" w:space="0" w:color="auto"/>
              <w:left w:val="single" w:sz="4" w:space="0" w:color="auto"/>
              <w:bottom w:val="single" w:sz="4" w:space="0" w:color="auto"/>
              <w:right w:val="single" w:sz="4" w:space="0" w:color="auto"/>
            </w:tcBorders>
            <w:vAlign w:val="center"/>
          </w:tcPr>
          <w:p w:rsidR="00000000" w:rsidRDefault="001D3692">
            <w:pPr>
              <w:spacing w:afterLines="50" w:after="120" w:line="360" w:lineRule="atLeast"/>
              <w:jc w:val="center"/>
              <w:rPr>
                <w:lang w:val="en-GB"/>
              </w:rPr>
            </w:pPr>
            <w:r>
              <w:rPr>
                <w:lang w:val="en-GB"/>
              </w:rPr>
              <w:t>28.0 %</w:t>
            </w:r>
          </w:p>
        </w:tc>
      </w:tr>
    </w:tbl>
    <w:p w:rsidR="00000000" w:rsidRDefault="001D3692">
      <w:pPr>
        <w:pStyle w:val="Header"/>
        <w:pBdr>
          <w:bottom w:val="none" w:sz="0" w:space="0" w:color="auto"/>
        </w:pBdr>
        <w:spacing w:before="60" w:line="480" w:lineRule="auto"/>
        <w:jc w:val="both"/>
        <w:rPr>
          <w:rFonts w:hint="eastAsia"/>
          <w:szCs w:val="24"/>
          <w:lang w:val="en-GB"/>
        </w:rPr>
      </w:pPr>
      <w:r>
        <w:rPr>
          <w:rFonts w:eastAsia="KaiTi_GB2312" w:hint="eastAsia"/>
          <w:color w:val="0000FF"/>
          <w:szCs w:val="24"/>
          <w:lang w:val="en-GB"/>
        </w:rPr>
        <w:t>资料来源</w:t>
      </w:r>
      <w:r>
        <w:rPr>
          <w:rFonts w:hint="eastAsia"/>
          <w:szCs w:val="24"/>
          <w:lang w:val="en-GB"/>
        </w:rPr>
        <w:t>：</w:t>
      </w:r>
      <w:r>
        <w:rPr>
          <w:rFonts w:hint="eastAsia"/>
          <w:szCs w:val="24"/>
          <w:lang w:val="en-GB"/>
        </w:rPr>
        <w:t>2002</w:t>
      </w:r>
      <w:r>
        <w:rPr>
          <w:rFonts w:hint="eastAsia"/>
          <w:szCs w:val="24"/>
          <w:lang w:val="en-GB"/>
        </w:rPr>
        <w:t>年一般收入报告，维也纳审计法院。</w:t>
      </w:r>
    </w:p>
    <w:p w:rsidR="00000000" w:rsidRDefault="001D3692">
      <w:pPr>
        <w:pStyle w:val="NormalIndent"/>
        <w:autoSpaceDE w:val="0"/>
        <w:autoSpaceDN w:val="0"/>
        <w:spacing w:after="240" w:line="380" w:lineRule="exact"/>
        <w:rPr>
          <w:rFonts w:hint="eastAsia"/>
        </w:rPr>
      </w:pPr>
      <w:r>
        <w:rPr>
          <w:rFonts w:hint="eastAsia"/>
          <w:kern w:val="0"/>
          <w:szCs w:val="24"/>
          <w:lang w:val="en-GB"/>
        </w:rPr>
        <w:t>在研究项目</w:t>
      </w:r>
      <w:r>
        <w:rPr>
          <w:rFonts w:eastAsia="SimHei" w:hint="eastAsia"/>
          <w:color w:val="FF0000"/>
          <w:kern w:val="0"/>
          <w:szCs w:val="24"/>
          <w:lang w:val="en-GB"/>
        </w:rPr>
        <w:t>“非歧视性职业评估和工作组织”</w:t>
      </w:r>
      <w:r>
        <w:rPr>
          <w:rFonts w:hint="eastAsia"/>
          <w:kern w:val="0"/>
          <w:szCs w:val="24"/>
          <w:lang w:val="en-GB"/>
        </w:rPr>
        <w:t>的实施过程中，制定了“同工同酬和同值工作同等报酬”的方针。这一方针提出了同值工作同等报酬的原则和随之产生的如何定义同值工作的问题。让处理这一问题的人员知情和敏感是相当重要的，这也是将这一方针纳入</w:t>
      </w:r>
      <w:r>
        <w:rPr>
          <w:rFonts w:hint="eastAsia"/>
        </w:rPr>
        <w:t>“</w:t>
      </w:r>
      <w:r>
        <w:rPr>
          <w:rFonts w:hint="eastAsia"/>
        </w:rPr>
        <w:t>2003</w:t>
      </w:r>
      <w:r>
        <w:rPr>
          <w:rFonts w:hint="eastAsia"/>
        </w:rPr>
        <w:t>年国家就业行动计划”的原因。</w:t>
      </w:r>
    </w:p>
    <w:p w:rsidR="00000000" w:rsidRDefault="001D3692">
      <w:pPr>
        <w:pStyle w:val="NormalIndent"/>
        <w:autoSpaceDE w:val="0"/>
        <w:autoSpaceDN w:val="0"/>
        <w:spacing w:after="240" w:line="380" w:lineRule="exact"/>
        <w:rPr>
          <w:rFonts w:hint="eastAsia"/>
        </w:rPr>
      </w:pPr>
      <w:r>
        <w:rPr>
          <w:rFonts w:hint="eastAsia"/>
        </w:rPr>
        <w:t>根据修订男女平等待遇指示的</w:t>
      </w:r>
      <w:r>
        <w:t>2002/73/EC</w:t>
      </w:r>
      <w:r>
        <w:rPr>
          <w:rFonts w:hint="eastAsia"/>
        </w:rPr>
        <w:t>号指示，欧盟成员国有义务积极地追求两性平等目标。</w:t>
      </w:r>
    </w:p>
    <w:p w:rsidR="00000000" w:rsidRDefault="001D3692">
      <w:pPr>
        <w:pStyle w:val="NormalIndent"/>
        <w:autoSpaceDE w:val="0"/>
        <w:autoSpaceDN w:val="0"/>
        <w:spacing w:after="240" w:line="380" w:lineRule="exact"/>
        <w:rPr>
          <w:rFonts w:hint="eastAsia"/>
        </w:rPr>
      </w:pPr>
      <w:r>
        <w:rPr>
          <w:rFonts w:hint="eastAsia"/>
        </w:rPr>
        <w:t>《奥地利劳资关系法》规定了提高妇女地位方案的工厂任择协议（《劳资关系</w:t>
      </w:r>
      <w:r>
        <w:rPr>
          <w:rFonts w:hint="eastAsia"/>
        </w:rPr>
        <w:t>法》第</w:t>
      </w:r>
      <w:r>
        <w:rPr>
          <w:rFonts w:hint="eastAsia"/>
        </w:rPr>
        <w:t>97</w:t>
      </w:r>
      <w:r>
        <w:rPr>
          <w:rFonts w:hint="eastAsia"/>
        </w:rPr>
        <w:t>条第</w:t>
      </w:r>
      <w:r>
        <w:rPr>
          <w:rFonts w:hint="eastAsia"/>
        </w:rPr>
        <w:t>1</w:t>
      </w:r>
      <w:r>
        <w:rPr>
          <w:rFonts w:hint="eastAsia"/>
        </w:rPr>
        <w:t>款，第</w:t>
      </w:r>
      <w:r>
        <w:rPr>
          <w:rFonts w:hint="eastAsia"/>
        </w:rPr>
        <w:t>25</w:t>
      </w:r>
      <w:r>
        <w:rPr>
          <w:rFonts w:hint="eastAsia"/>
        </w:rPr>
        <w:t>项）。因此，社会合作者能够为两性平等做出积极的贡献。</w:t>
      </w:r>
    </w:p>
    <w:p w:rsidR="00000000" w:rsidRDefault="001D3692">
      <w:pPr>
        <w:pStyle w:val="NormalIndent"/>
        <w:autoSpaceDE w:val="0"/>
        <w:autoSpaceDN w:val="0"/>
        <w:spacing w:after="240" w:line="380" w:lineRule="exact"/>
        <w:rPr>
          <w:rFonts w:hint="eastAsia"/>
        </w:rPr>
      </w:pPr>
      <w:r>
        <w:rPr>
          <w:rFonts w:hint="eastAsia"/>
        </w:rPr>
        <w:t>2002</w:t>
      </w:r>
      <w:r>
        <w:rPr>
          <w:rFonts w:hint="eastAsia"/>
        </w:rPr>
        <w:t>年</w:t>
      </w:r>
      <w:r>
        <w:rPr>
          <w:rFonts w:hint="eastAsia"/>
        </w:rPr>
        <w:t>1</w:t>
      </w:r>
      <w:r>
        <w:rPr>
          <w:rFonts w:hint="eastAsia"/>
        </w:rPr>
        <w:t>月至</w:t>
      </w:r>
      <w:r>
        <w:rPr>
          <w:rFonts w:hint="eastAsia"/>
        </w:rPr>
        <w:t>2003</w:t>
      </w:r>
      <w:r>
        <w:rPr>
          <w:rFonts w:hint="eastAsia"/>
        </w:rPr>
        <w:t>年</w:t>
      </w:r>
      <w:r>
        <w:rPr>
          <w:rFonts w:hint="eastAsia"/>
        </w:rPr>
        <w:t>3</w:t>
      </w:r>
      <w:r>
        <w:rPr>
          <w:rFonts w:hint="eastAsia"/>
        </w:rPr>
        <w:t>月实施的“同酬项目”将重点放在厂内及行业内为了尽量消除两性报酬差距能够提供何种可行的选项问题上。平等待遇问题监察官办公室作为瑞典姊妹组织平等待遇问题监察官办公室的一个合作伙伴参与了该项目。这一项目是根据“</w:t>
      </w:r>
      <w:r>
        <w:rPr>
          <w:rFonts w:hint="eastAsia"/>
        </w:rPr>
        <w:t>2001</w:t>
      </w:r>
      <w:r>
        <w:rPr>
          <w:rFonts w:hint="eastAsia"/>
        </w:rPr>
        <w:t>至</w:t>
      </w:r>
      <w:r>
        <w:rPr>
          <w:rFonts w:hint="eastAsia"/>
        </w:rPr>
        <w:t>2005</w:t>
      </w:r>
      <w:r>
        <w:rPr>
          <w:rFonts w:hint="eastAsia"/>
        </w:rPr>
        <w:t>年欧盟两性平等问题共同体框架战略方案”实施的。</w:t>
      </w:r>
    </w:p>
    <w:p w:rsidR="00000000" w:rsidRDefault="001D3692">
      <w:pPr>
        <w:pStyle w:val="NormalIndent"/>
        <w:autoSpaceDE w:val="0"/>
        <w:autoSpaceDN w:val="0"/>
        <w:spacing w:after="240" w:line="380" w:lineRule="exact"/>
        <w:rPr>
          <w:rFonts w:hint="eastAsia"/>
        </w:rPr>
      </w:pPr>
      <w:r>
        <w:rPr>
          <w:rFonts w:hint="eastAsia"/>
        </w:rPr>
        <w:t>在该项目下，钢铁工会和纺织工会提出了一项综合改革方案，在此过程中，对</w:t>
      </w:r>
      <w:r>
        <w:rPr>
          <w:rFonts w:hint="eastAsia"/>
        </w:rPr>
        <w:t>2001</w:t>
      </w:r>
      <w:r>
        <w:rPr>
          <w:rFonts w:hint="eastAsia"/>
        </w:rPr>
        <w:t>年年初至</w:t>
      </w:r>
      <w:r>
        <w:rPr>
          <w:rFonts w:hint="eastAsia"/>
        </w:rPr>
        <w:t>2002</w:t>
      </w:r>
      <w:r>
        <w:rPr>
          <w:rFonts w:hint="eastAsia"/>
        </w:rPr>
        <w:t>年年底订立的全部</w:t>
      </w:r>
      <w:r>
        <w:rPr>
          <w:rFonts w:hint="eastAsia"/>
        </w:rPr>
        <w:t>39</w:t>
      </w:r>
      <w:r>
        <w:rPr>
          <w:rFonts w:hint="eastAsia"/>
        </w:rPr>
        <w:t>个集体协定进行了两性平</w:t>
      </w:r>
      <w:r>
        <w:rPr>
          <w:rFonts w:hint="eastAsia"/>
        </w:rPr>
        <w:t>等分析。方案报告包含了为达到男女报酬平等目标所提出的一些建议。这些研究成果在名为《树立一个榜样——将性别观点纳入集体协定的主流》的手册中进行了概述，并将用于工资标准的谈判之中。</w:t>
      </w:r>
    </w:p>
    <w:p w:rsidR="00000000" w:rsidRDefault="001D3692">
      <w:pPr>
        <w:pStyle w:val="NormalIndent"/>
        <w:autoSpaceDE w:val="0"/>
        <w:autoSpaceDN w:val="0"/>
        <w:spacing w:after="240" w:line="380" w:lineRule="exact"/>
        <w:ind w:firstLine="0"/>
        <w:rPr>
          <w:rFonts w:ascii="SimHei" w:eastAsia="SimHei" w:hAnsi="SimSun" w:hint="eastAsia"/>
          <w:color w:val="FF0000"/>
          <w:kern w:val="0"/>
          <w:szCs w:val="24"/>
        </w:rPr>
      </w:pPr>
      <w:r>
        <w:rPr>
          <w:rFonts w:ascii="SimHei" w:eastAsia="SimHei" w:hAnsi="SimSun" w:hint="eastAsia"/>
          <w:color w:val="FF0000"/>
          <w:kern w:val="0"/>
          <w:szCs w:val="24"/>
        </w:rPr>
        <w:t>非全时就业</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非全时就业在过去</w:t>
      </w:r>
      <w:r>
        <w:rPr>
          <w:rFonts w:hint="eastAsia"/>
          <w:kern w:val="0"/>
          <w:szCs w:val="24"/>
        </w:rPr>
        <w:t>20</w:t>
      </w:r>
      <w:r>
        <w:rPr>
          <w:rFonts w:hint="eastAsia"/>
          <w:kern w:val="0"/>
          <w:szCs w:val="24"/>
        </w:rPr>
        <w:t>年持续增加，当今奥地利的非全时工人超过</w:t>
      </w:r>
      <w:r>
        <w:rPr>
          <w:rFonts w:hint="eastAsia"/>
          <w:kern w:val="0"/>
          <w:szCs w:val="24"/>
        </w:rPr>
        <w:t>50</w:t>
      </w:r>
      <w:r>
        <w:rPr>
          <w:rFonts w:hint="eastAsia"/>
          <w:kern w:val="0"/>
          <w:szCs w:val="24"/>
        </w:rPr>
        <w:t>万。非全时雇员中的绝大多数为妇女，约为</w:t>
      </w:r>
      <w:r>
        <w:rPr>
          <w:rFonts w:hint="eastAsia"/>
          <w:kern w:val="0"/>
          <w:szCs w:val="24"/>
        </w:rPr>
        <w:t>85%</w:t>
      </w:r>
      <w:r>
        <w:rPr>
          <w:rFonts w:hint="eastAsia"/>
          <w:kern w:val="0"/>
          <w:szCs w:val="24"/>
        </w:rPr>
        <w:t>。</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“奥地利的非全时就业和工作性质，现状和潜力（</w:t>
      </w:r>
      <w:r>
        <w:rPr>
          <w:rFonts w:hint="eastAsia"/>
          <w:kern w:val="0"/>
          <w:szCs w:val="24"/>
        </w:rPr>
        <w:t>2003</w:t>
      </w:r>
      <w:r>
        <w:rPr>
          <w:rFonts w:hint="eastAsia"/>
          <w:kern w:val="0"/>
          <w:szCs w:val="24"/>
        </w:rPr>
        <w:t>年）”的调查，除其他之外，显示出以下情况：目前从事非全时工作的受访妇女中有</w:t>
      </w:r>
      <w:r>
        <w:rPr>
          <w:rFonts w:hint="eastAsia"/>
          <w:kern w:val="0"/>
          <w:szCs w:val="24"/>
        </w:rPr>
        <w:t>70%</w:t>
      </w:r>
      <w:r>
        <w:rPr>
          <w:rFonts w:hint="eastAsia"/>
          <w:kern w:val="0"/>
          <w:szCs w:val="24"/>
        </w:rPr>
        <w:t>表示她们从事非全时工作是因为家庭状况。相比之下，</w:t>
      </w:r>
      <w:r>
        <w:rPr>
          <w:rFonts w:hint="eastAsia"/>
          <w:kern w:val="0"/>
          <w:szCs w:val="24"/>
        </w:rPr>
        <w:t>10%</w:t>
      </w:r>
      <w:r>
        <w:rPr>
          <w:rFonts w:hint="eastAsia"/>
          <w:kern w:val="0"/>
          <w:szCs w:val="24"/>
        </w:rPr>
        <w:t>以下的受访男子提到这是他们</w:t>
      </w:r>
      <w:r>
        <w:rPr>
          <w:rFonts w:hint="eastAsia"/>
          <w:kern w:val="0"/>
          <w:szCs w:val="24"/>
        </w:rPr>
        <w:t>从事非全时工作的原因。男性非全时工人主要是在接受基础和继续教育或培训，以及希望有空闲时间或希望能够从事其他活动（共有</w:t>
      </w:r>
      <w:r>
        <w:rPr>
          <w:rFonts w:hint="eastAsia"/>
          <w:kern w:val="0"/>
          <w:szCs w:val="24"/>
        </w:rPr>
        <w:t>53%</w:t>
      </w:r>
      <w:r>
        <w:rPr>
          <w:rFonts w:hint="eastAsia"/>
          <w:kern w:val="0"/>
          <w:szCs w:val="24"/>
        </w:rPr>
        <w:t>的受访者表示这些是他们从事非全时工作的原因）。这一调查结果显示了迄今尚未利用的高质量非全时就业的潜力。这将对减轻非全时工作带来的不利因素和提高工作质量发挥重要的作用，特别是提供给有子女妇女的工作。</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2004</w:t>
      </w:r>
      <w:r>
        <w:rPr>
          <w:rFonts w:hint="eastAsia"/>
          <w:kern w:val="0"/>
          <w:szCs w:val="24"/>
        </w:rPr>
        <w:t>年</w:t>
      </w:r>
      <w:r>
        <w:rPr>
          <w:rFonts w:hint="eastAsia"/>
          <w:kern w:val="0"/>
          <w:szCs w:val="24"/>
        </w:rPr>
        <w:t>6</w:t>
      </w:r>
      <w:r>
        <w:rPr>
          <w:rFonts w:hint="eastAsia"/>
          <w:kern w:val="0"/>
          <w:szCs w:val="24"/>
        </w:rPr>
        <w:t>月，国会通过了政府关于“</w:t>
      </w:r>
      <w:r>
        <w:rPr>
          <w:rFonts w:ascii="SimHei" w:eastAsia="SimHei" w:hAnsi="SimSun" w:hint="eastAsia"/>
          <w:color w:val="FF0000"/>
          <w:kern w:val="0"/>
          <w:szCs w:val="24"/>
        </w:rPr>
        <w:t>父母从事非全时工作的权利</w:t>
      </w:r>
      <w:r>
        <w:rPr>
          <w:rFonts w:hint="eastAsia"/>
          <w:kern w:val="0"/>
          <w:szCs w:val="24"/>
        </w:rPr>
        <w:t>”的法案。希望自</w:t>
      </w:r>
      <w:r>
        <w:rPr>
          <w:rFonts w:hint="eastAsia"/>
          <w:kern w:val="0"/>
          <w:szCs w:val="24"/>
        </w:rPr>
        <w:t>2004</w:t>
      </w:r>
      <w:r>
        <w:rPr>
          <w:rFonts w:hint="eastAsia"/>
          <w:kern w:val="0"/>
          <w:szCs w:val="24"/>
        </w:rPr>
        <w:t>年</w:t>
      </w:r>
      <w:r>
        <w:rPr>
          <w:rFonts w:hint="eastAsia"/>
          <w:kern w:val="0"/>
          <w:szCs w:val="24"/>
        </w:rPr>
        <w:t>7</w:t>
      </w:r>
      <w:r>
        <w:rPr>
          <w:rFonts w:hint="eastAsia"/>
          <w:kern w:val="0"/>
          <w:szCs w:val="24"/>
        </w:rPr>
        <w:t>月</w:t>
      </w:r>
      <w:r>
        <w:rPr>
          <w:rFonts w:hint="eastAsia"/>
          <w:kern w:val="0"/>
          <w:szCs w:val="24"/>
        </w:rPr>
        <w:t>1</w:t>
      </w:r>
      <w:r>
        <w:rPr>
          <w:rFonts w:hint="eastAsia"/>
          <w:kern w:val="0"/>
          <w:szCs w:val="24"/>
        </w:rPr>
        <w:t>日起生效的这一新法案将对提高非全时工作的质量和结构做出重要贡献，并帮助妇女再就业，增加男女兼顾工作责</w:t>
      </w:r>
      <w:r>
        <w:rPr>
          <w:rFonts w:hint="eastAsia"/>
          <w:kern w:val="0"/>
          <w:szCs w:val="24"/>
        </w:rPr>
        <w:t>任与家庭义务的机会，提升母亲的职业机会。</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我们还提议参见第</w:t>
      </w:r>
      <w:r>
        <w:rPr>
          <w:rFonts w:hint="eastAsia"/>
          <w:kern w:val="0"/>
          <w:szCs w:val="24"/>
        </w:rPr>
        <w:t>11</w:t>
      </w:r>
      <w:r>
        <w:rPr>
          <w:rFonts w:hint="eastAsia"/>
          <w:kern w:val="0"/>
          <w:szCs w:val="24"/>
        </w:rPr>
        <w:t>条第</w:t>
      </w:r>
      <w:r>
        <w:rPr>
          <w:rFonts w:hint="eastAsia"/>
          <w:kern w:val="0"/>
          <w:szCs w:val="24"/>
        </w:rPr>
        <w:t>2</w:t>
      </w:r>
      <w:r>
        <w:rPr>
          <w:rFonts w:hint="eastAsia"/>
          <w:kern w:val="0"/>
          <w:szCs w:val="24"/>
        </w:rPr>
        <w:t>项和第</w:t>
      </w:r>
      <w:r>
        <w:rPr>
          <w:rFonts w:hint="eastAsia"/>
          <w:kern w:val="0"/>
          <w:szCs w:val="24"/>
        </w:rPr>
        <w:t>12</w:t>
      </w:r>
      <w:r>
        <w:rPr>
          <w:rFonts w:hint="eastAsia"/>
          <w:kern w:val="0"/>
          <w:szCs w:val="24"/>
        </w:rPr>
        <w:t>条下的说明。</w:t>
      </w:r>
    </w:p>
    <w:p w:rsidR="00000000" w:rsidRDefault="001D3692">
      <w:pPr>
        <w:pStyle w:val="NormalIndent"/>
        <w:autoSpaceDE w:val="0"/>
        <w:autoSpaceDN w:val="0"/>
        <w:spacing w:after="240" w:line="380" w:lineRule="exact"/>
        <w:ind w:firstLine="0"/>
        <w:rPr>
          <w:rFonts w:ascii="SimHei" w:eastAsia="SimHei" w:hAnsi="SimSun" w:hint="eastAsia"/>
          <w:color w:val="FF0000"/>
          <w:kern w:val="0"/>
          <w:szCs w:val="24"/>
        </w:rPr>
      </w:pPr>
      <w:r>
        <w:rPr>
          <w:rFonts w:ascii="SimHei" w:eastAsia="SimHei" w:hAnsi="SimSun" w:hint="eastAsia"/>
          <w:color w:val="FF0000"/>
          <w:kern w:val="0"/>
          <w:szCs w:val="24"/>
        </w:rPr>
        <w:t>奥地利公共就业服务</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“奥地利公共就业服务”界定了清晰而可计量的男女平等地位的目标。这些具体的目标纳入了“长期计划”，并构成了劳动力市场政策指标的组成部分。这些目标是：</w:t>
      </w:r>
    </w:p>
    <w:p w:rsidR="00000000" w:rsidRDefault="001D3692">
      <w:pPr>
        <w:pStyle w:val="NormalIndent"/>
        <w:numPr>
          <w:ilvl w:val="0"/>
          <w:numId w:val="1695"/>
        </w:numPr>
        <w:tabs>
          <w:tab w:val="clear" w:pos="885"/>
          <w:tab w:val="num" w:pos="840"/>
        </w:tabs>
        <w:autoSpaceDE w:val="0"/>
        <w:autoSpaceDN w:val="0"/>
        <w:spacing w:after="240" w:line="380" w:lineRule="exact"/>
        <w:ind w:left="840" w:hanging="420"/>
        <w:rPr>
          <w:rFonts w:hint="eastAsia"/>
          <w:kern w:val="0"/>
          <w:szCs w:val="24"/>
        </w:rPr>
      </w:pPr>
      <w:r>
        <w:rPr>
          <w:rFonts w:hint="eastAsia"/>
          <w:kern w:val="0"/>
          <w:szCs w:val="24"/>
        </w:rPr>
        <w:t>使妇女的劳动力参与率与男子看齐。</w:t>
      </w:r>
    </w:p>
    <w:p w:rsidR="00000000" w:rsidRDefault="001D3692" w:rsidP="001D3692">
      <w:pPr>
        <w:pStyle w:val="NormalIndent"/>
        <w:autoSpaceDE w:val="0"/>
        <w:autoSpaceDN w:val="0"/>
        <w:spacing w:after="240" w:line="380" w:lineRule="exact"/>
        <w:ind w:leftChars="400" w:left="31680" w:firstLine="0"/>
        <w:rPr>
          <w:rFonts w:hint="eastAsia"/>
          <w:kern w:val="0"/>
          <w:szCs w:val="24"/>
        </w:rPr>
      </w:pPr>
      <w:r>
        <w:rPr>
          <w:rFonts w:hint="eastAsia"/>
          <w:kern w:val="0"/>
          <w:szCs w:val="24"/>
        </w:rPr>
        <w:t>政策：</w:t>
      </w:r>
    </w:p>
    <w:p w:rsidR="00000000" w:rsidRDefault="001D3692">
      <w:pPr>
        <w:pStyle w:val="NormalIndent"/>
        <w:numPr>
          <w:ilvl w:val="0"/>
          <w:numId w:val="1697"/>
        </w:numPr>
        <w:tabs>
          <w:tab w:val="clear" w:pos="1515"/>
          <w:tab w:val="num" w:pos="1200"/>
        </w:tabs>
        <w:autoSpaceDE w:val="0"/>
        <w:autoSpaceDN w:val="0"/>
        <w:spacing w:after="240" w:line="380" w:lineRule="exact"/>
        <w:ind w:left="1200" w:hanging="360"/>
        <w:rPr>
          <w:rFonts w:hint="eastAsia"/>
          <w:kern w:val="0"/>
          <w:szCs w:val="24"/>
        </w:rPr>
      </w:pPr>
      <w:r>
        <w:rPr>
          <w:rFonts w:hint="eastAsia"/>
          <w:kern w:val="0"/>
          <w:szCs w:val="24"/>
        </w:rPr>
        <w:t>鼓励建立托儿设施，以支持有子女的妇女；</w:t>
      </w:r>
    </w:p>
    <w:p w:rsidR="00000000" w:rsidRDefault="001D3692">
      <w:pPr>
        <w:pStyle w:val="NormalIndent"/>
        <w:numPr>
          <w:ilvl w:val="0"/>
          <w:numId w:val="1697"/>
        </w:numPr>
        <w:tabs>
          <w:tab w:val="clear" w:pos="1515"/>
          <w:tab w:val="num" w:pos="1200"/>
        </w:tabs>
        <w:autoSpaceDE w:val="0"/>
        <w:autoSpaceDN w:val="0"/>
        <w:spacing w:after="240" w:line="380" w:lineRule="exact"/>
        <w:ind w:left="1200" w:hanging="360"/>
        <w:rPr>
          <w:rFonts w:hint="eastAsia"/>
          <w:kern w:val="0"/>
          <w:szCs w:val="24"/>
        </w:rPr>
      </w:pPr>
      <w:r>
        <w:rPr>
          <w:rFonts w:hint="eastAsia"/>
          <w:kern w:val="0"/>
          <w:szCs w:val="24"/>
        </w:rPr>
        <w:t>帮助因照顾子女中断职业并希望再就业的妇女；</w:t>
      </w:r>
    </w:p>
    <w:p w:rsidR="00000000" w:rsidRDefault="001D3692">
      <w:pPr>
        <w:pStyle w:val="NormalIndent"/>
        <w:numPr>
          <w:ilvl w:val="0"/>
          <w:numId w:val="1697"/>
        </w:numPr>
        <w:tabs>
          <w:tab w:val="clear" w:pos="1515"/>
          <w:tab w:val="num" w:pos="1200"/>
        </w:tabs>
        <w:autoSpaceDE w:val="0"/>
        <w:autoSpaceDN w:val="0"/>
        <w:spacing w:after="240" w:line="380" w:lineRule="exact"/>
        <w:ind w:left="1200" w:hanging="360"/>
        <w:rPr>
          <w:rFonts w:hint="eastAsia"/>
          <w:kern w:val="0"/>
          <w:szCs w:val="24"/>
        </w:rPr>
      </w:pPr>
      <w:r>
        <w:rPr>
          <w:rFonts w:hint="eastAsia"/>
          <w:kern w:val="0"/>
          <w:szCs w:val="24"/>
        </w:rPr>
        <w:t>促进妇女参与教育和培训方案并提高专业</w:t>
      </w:r>
      <w:r>
        <w:rPr>
          <w:rFonts w:hint="eastAsia"/>
          <w:kern w:val="0"/>
          <w:szCs w:val="24"/>
        </w:rPr>
        <w:t>/</w:t>
      </w:r>
      <w:r>
        <w:rPr>
          <w:rFonts w:hint="eastAsia"/>
          <w:kern w:val="0"/>
          <w:szCs w:val="24"/>
        </w:rPr>
        <w:t>职业的培训水平。</w:t>
      </w:r>
    </w:p>
    <w:p w:rsidR="00000000" w:rsidRDefault="001D3692">
      <w:pPr>
        <w:pStyle w:val="NormalIndent"/>
        <w:numPr>
          <w:ilvl w:val="0"/>
          <w:numId w:val="1695"/>
        </w:numPr>
        <w:tabs>
          <w:tab w:val="clear" w:pos="885"/>
          <w:tab w:val="num" w:pos="840"/>
        </w:tabs>
        <w:autoSpaceDE w:val="0"/>
        <w:autoSpaceDN w:val="0"/>
        <w:spacing w:after="240" w:line="380" w:lineRule="exact"/>
        <w:ind w:left="840" w:hanging="420"/>
        <w:rPr>
          <w:rFonts w:hint="eastAsia"/>
          <w:kern w:val="0"/>
          <w:szCs w:val="24"/>
        </w:rPr>
      </w:pPr>
      <w:r>
        <w:rPr>
          <w:rFonts w:hint="eastAsia"/>
          <w:kern w:val="0"/>
          <w:szCs w:val="24"/>
        </w:rPr>
        <w:t>提高妇女的就业水平和防止妇女失业，确保男女在劳动力市场中机会均等。</w:t>
      </w:r>
    </w:p>
    <w:p w:rsidR="00000000" w:rsidRDefault="001D3692" w:rsidP="001D3692">
      <w:pPr>
        <w:pStyle w:val="NormalIndent"/>
        <w:autoSpaceDE w:val="0"/>
        <w:autoSpaceDN w:val="0"/>
        <w:spacing w:after="240" w:line="380" w:lineRule="exact"/>
        <w:ind w:leftChars="400" w:left="31680" w:firstLine="0"/>
        <w:rPr>
          <w:rFonts w:hint="eastAsia"/>
          <w:kern w:val="0"/>
          <w:szCs w:val="24"/>
        </w:rPr>
      </w:pPr>
      <w:r>
        <w:rPr>
          <w:rFonts w:hint="eastAsia"/>
          <w:kern w:val="0"/>
          <w:szCs w:val="24"/>
        </w:rPr>
        <w:t>政</w:t>
      </w:r>
      <w:r>
        <w:rPr>
          <w:rFonts w:hint="eastAsia"/>
          <w:kern w:val="0"/>
          <w:szCs w:val="24"/>
        </w:rPr>
        <w:t>策：</w:t>
      </w:r>
    </w:p>
    <w:p w:rsidR="00000000" w:rsidRDefault="001D3692">
      <w:pPr>
        <w:pStyle w:val="NormalIndent"/>
        <w:numPr>
          <w:ilvl w:val="0"/>
          <w:numId w:val="1697"/>
        </w:numPr>
        <w:tabs>
          <w:tab w:val="clear" w:pos="1515"/>
          <w:tab w:val="num" w:pos="1200"/>
        </w:tabs>
        <w:autoSpaceDE w:val="0"/>
        <w:autoSpaceDN w:val="0"/>
        <w:spacing w:after="240" w:line="380" w:lineRule="exact"/>
        <w:ind w:left="1200" w:hanging="360"/>
        <w:rPr>
          <w:rFonts w:hint="eastAsia"/>
          <w:kern w:val="0"/>
          <w:szCs w:val="24"/>
        </w:rPr>
      </w:pPr>
      <w:r>
        <w:rPr>
          <w:rFonts w:hint="eastAsia"/>
          <w:kern w:val="0"/>
          <w:szCs w:val="24"/>
        </w:rPr>
        <w:t>帮助妇女努力兼顾工作责任与家庭义务；</w:t>
      </w:r>
    </w:p>
    <w:p w:rsidR="00000000" w:rsidRDefault="001D3692">
      <w:pPr>
        <w:pStyle w:val="NormalIndent"/>
        <w:numPr>
          <w:ilvl w:val="0"/>
          <w:numId w:val="1697"/>
        </w:numPr>
        <w:tabs>
          <w:tab w:val="clear" w:pos="1515"/>
          <w:tab w:val="num" w:pos="1200"/>
        </w:tabs>
        <w:autoSpaceDE w:val="0"/>
        <w:autoSpaceDN w:val="0"/>
        <w:spacing w:after="240" w:line="380" w:lineRule="exact"/>
        <w:ind w:left="1200" w:hanging="360"/>
        <w:rPr>
          <w:rFonts w:hint="eastAsia"/>
          <w:kern w:val="0"/>
          <w:szCs w:val="24"/>
        </w:rPr>
      </w:pPr>
      <w:r>
        <w:rPr>
          <w:rFonts w:hint="eastAsia"/>
          <w:kern w:val="0"/>
          <w:szCs w:val="24"/>
        </w:rPr>
        <w:t>提高妇女专业</w:t>
      </w:r>
      <w:r>
        <w:rPr>
          <w:rFonts w:hint="eastAsia"/>
          <w:kern w:val="0"/>
          <w:szCs w:val="24"/>
        </w:rPr>
        <w:t>/</w:t>
      </w:r>
      <w:r>
        <w:rPr>
          <w:rFonts w:hint="eastAsia"/>
          <w:kern w:val="0"/>
          <w:szCs w:val="24"/>
        </w:rPr>
        <w:t>职业定位（重新定位）的水平；</w:t>
      </w:r>
    </w:p>
    <w:p w:rsidR="00000000" w:rsidRDefault="001D3692">
      <w:pPr>
        <w:pStyle w:val="NormalIndent"/>
        <w:numPr>
          <w:ilvl w:val="0"/>
          <w:numId w:val="1697"/>
        </w:numPr>
        <w:tabs>
          <w:tab w:val="clear" w:pos="1515"/>
          <w:tab w:val="num" w:pos="1200"/>
        </w:tabs>
        <w:autoSpaceDE w:val="0"/>
        <w:autoSpaceDN w:val="0"/>
        <w:spacing w:after="240" w:line="380" w:lineRule="exact"/>
        <w:ind w:left="1200" w:hanging="360"/>
        <w:rPr>
          <w:rFonts w:hint="eastAsia"/>
          <w:kern w:val="0"/>
          <w:szCs w:val="24"/>
        </w:rPr>
      </w:pPr>
      <w:r>
        <w:rPr>
          <w:rFonts w:hint="eastAsia"/>
          <w:kern w:val="0"/>
          <w:szCs w:val="24"/>
        </w:rPr>
        <w:t>促进妇女提高技能和创立职业领域中面向未来的工作岗位；</w:t>
      </w:r>
    </w:p>
    <w:p w:rsidR="00000000" w:rsidRDefault="001D3692">
      <w:pPr>
        <w:pStyle w:val="NormalIndent"/>
        <w:numPr>
          <w:ilvl w:val="0"/>
          <w:numId w:val="1697"/>
        </w:numPr>
        <w:tabs>
          <w:tab w:val="clear" w:pos="1515"/>
          <w:tab w:val="num" w:pos="1200"/>
        </w:tabs>
        <w:autoSpaceDE w:val="0"/>
        <w:autoSpaceDN w:val="0"/>
        <w:spacing w:after="240" w:line="380" w:lineRule="exact"/>
        <w:ind w:left="1200" w:hanging="360"/>
        <w:rPr>
          <w:rFonts w:hint="eastAsia"/>
          <w:kern w:val="0"/>
          <w:szCs w:val="24"/>
        </w:rPr>
      </w:pPr>
      <w:r>
        <w:rPr>
          <w:rFonts w:hint="eastAsia"/>
          <w:kern w:val="0"/>
          <w:szCs w:val="24"/>
        </w:rPr>
        <w:t>寻找工作时间灵活、能够保障妇女生活的工作岗位。</w:t>
      </w:r>
    </w:p>
    <w:p w:rsidR="00000000" w:rsidRDefault="001D3692">
      <w:pPr>
        <w:pStyle w:val="NormalIndent"/>
        <w:numPr>
          <w:ilvl w:val="0"/>
          <w:numId w:val="1695"/>
        </w:numPr>
        <w:tabs>
          <w:tab w:val="clear" w:pos="885"/>
          <w:tab w:val="num" w:pos="840"/>
        </w:tabs>
        <w:autoSpaceDE w:val="0"/>
        <w:autoSpaceDN w:val="0"/>
        <w:spacing w:after="240" w:line="380" w:lineRule="exact"/>
        <w:ind w:left="840" w:hanging="420"/>
        <w:rPr>
          <w:rFonts w:hint="eastAsia"/>
          <w:kern w:val="0"/>
          <w:szCs w:val="24"/>
        </w:rPr>
      </w:pPr>
      <w:r>
        <w:rPr>
          <w:rFonts w:hint="eastAsia"/>
          <w:kern w:val="0"/>
          <w:szCs w:val="24"/>
        </w:rPr>
        <w:t>保证男女可平等地从事所有职业和专业，并在所有职位上男女分配公平，以便缩小男女的收入差距。</w:t>
      </w:r>
    </w:p>
    <w:p w:rsidR="00000000" w:rsidRDefault="001D3692" w:rsidP="001D3692">
      <w:pPr>
        <w:pStyle w:val="NormalIndent"/>
        <w:autoSpaceDE w:val="0"/>
        <w:autoSpaceDN w:val="0"/>
        <w:spacing w:after="240" w:line="380" w:lineRule="exact"/>
        <w:ind w:leftChars="400" w:left="31680" w:firstLine="0"/>
        <w:rPr>
          <w:rFonts w:hint="eastAsia"/>
          <w:kern w:val="0"/>
          <w:szCs w:val="24"/>
        </w:rPr>
      </w:pPr>
      <w:r>
        <w:rPr>
          <w:rFonts w:hint="eastAsia"/>
          <w:kern w:val="0"/>
          <w:szCs w:val="24"/>
        </w:rPr>
        <w:t>政策：</w:t>
      </w:r>
    </w:p>
    <w:p w:rsidR="00000000" w:rsidRDefault="001D3692">
      <w:pPr>
        <w:pStyle w:val="NormalIndent"/>
        <w:numPr>
          <w:ilvl w:val="0"/>
          <w:numId w:val="1697"/>
        </w:numPr>
        <w:tabs>
          <w:tab w:val="clear" w:pos="1515"/>
          <w:tab w:val="num" w:pos="1200"/>
        </w:tabs>
        <w:autoSpaceDE w:val="0"/>
        <w:autoSpaceDN w:val="0"/>
        <w:spacing w:after="240" w:line="380" w:lineRule="exact"/>
        <w:ind w:left="1200" w:hanging="360"/>
        <w:rPr>
          <w:rFonts w:hint="eastAsia"/>
          <w:kern w:val="0"/>
          <w:szCs w:val="24"/>
        </w:rPr>
      </w:pPr>
      <w:r>
        <w:rPr>
          <w:rFonts w:hint="eastAsia"/>
          <w:kern w:val="0"/>
          <w:szCs w:val="24"/>
        </w:rPr>
        <w:t>增强妇女的专业</w:t>
      </w:r>
      <w:r>
        <w:rPr>
          <w:rFonts w:hint="eastAsia"/>
          <w:kern w:val="0"/>
          <w:szCs w:val="24"/>
        </w:rPr>
        <w:t>/</w:t>
      </w:r>
      <w:r>
        <w:rPr>
          <w:rFonts w:hint="eastAsia"/>
          <w:kern w:val="0"/>
          <w:szCs w:val="24"/>
        </w:rPr>
        <w:t>职业技能和资格；</w:t>
      </w:r>
    </w:p>
    <w:p w:rsidR="00000000" w:rsidRDefault="001D3692">
      <w:pPr>
        <w:pStyle w:val="NormalIndent"/>
        <w:numPr>
          <w:ilvl w:val="0"/>
          <w:numId w:val="1697"/>
        </w:numPr>
        <w:tabs>
          <w:tab w:val="clear" w:pos="1515"/>
          <w:tab w:val="num" w:pos="1200"/>
        </w:tabs>
        <w:autoSpaceDE w:val="0"/>
        <w:autoSpaceDN w:val="0"/>
        <w:spacing w:after="240" w:line="380" w:lineRule="exact"/>
        <w:ind w:left="1200" w:hanging="360"/>
        <w:rPr>
          <w:rFonts w:hint="eastAsia"/>
          <w:kern w:val="0"/>
          <w:szCs w:val="24"/>
        </w:rPr>
      </w:pPr>
      <w:r>
        <w:rPr>
          <w:rFonts w:hint="eastAsia"/>
          <w:kern w:val="0"/>
          <w:szCs w:val="24"/>
        </w:rPr>
        <w:t>帮助妇女选择专业</w:t>
      </w:r>
      <w:r>
        <w:rPr>
          <w:rFonts w:hint="eastAsia"/>
          <w:kern w:val="0"/>
          <w:szCs w:val="24"/>
        </w:rPr>
        <w:t>/</w:t>
      </w:r>
      <w:r>
        <w:rPr>
          <w:rFonts w:hint="eastAsia"/>
          <w:kern w:val="0"/>
          <w:szCs w:val="24"/>
        </w:rPr>
        <w:t>职业</w:t>
      </w:r>
      <w:r>
        <w:rPr>
          <w:rFonts w:hint="eastAsia"/>
          <w:kern w:val="0"/>
          <w:szCs w:val="24"/>
        </w:rPr>
        <w:t>/</w:t>
      </w:r>
      <w:r>
        <w:rPr>
          <w:rFonts w:hint="eastAsia"/>
          <w:kern w:val="0"/>
          <w:szCs w:val="24"/>
        </w:rPr>
        <w:t>培训，在她们选择的不同领域扩展职业范围；</w:t>
      </w:r>
    </w:p>
    <w:p w:rsidR="00000000" w:rsidRDefault="001D3692">
      <w:pPr>
        <w:pStyle w:val="NormalIndent"/>
        <w:numPr>
          <w:ilvl w:val="0"/>
          <w:numId w:val="1697"/>
        </w:numPr>
        <w:tabs>
          <w:tab w:val="clear" w:pos="1515"/>
          <w:tab w:val="num" w:pos="1200"/>
        </w:tabs>
        <w:autoSpaceDE w:val="0"/>
        <w:autoSpaceDN w:val="0"/>
        <w:spacing w:after="240" w:line="380" w:lineRule="exact"/>
        <w:ind w:left="1200" w:hanging="360"/>
        <w:rPr>
          <w:rFonts w:hint="eastAsia"/>
          <w:kern w:val="0"/>
          <w:szCs w:val="24"/>
        </w:rPr>
      </w:pPr>
      <w:r>
        <w:rPr>
          <w:rFonts w:hint="eastAsia"/>
          <w:kern w:val="0"/>
          <w:szCs w:val="24"/>
        </w:rPr>
        <w:t>促进妇女就业，保证其生活手段；</w:t>
      </w:r>
    </w:p>
    <w:p w:rsidR="00000000" w:rsidRDefault="001D3692">
      <w:pPr>
        <w:pStyle w:val="NormalIndent"/>
        <w:numPr>
          <w:ilvl w:val="0"/>
          <w:numId w:val="1697"/>
        </w:numPr>
        <w:tabs>
          <w:tab w:val="clear" w:pos="1515"/>
          <w:tab w:val="num" w:pos="1200"/>
        </w:tabs>
        <w:autoSpaceDE w:val="0"/>
        <w:autoSpaceDN w:val="0"/>
        <w:spacing w:after="240" w:line="380" w:lineRule="exact"/>
        <w:ind w:left="1200" w:hanging="360"/>
        <w:rPr>
          <w:rFonts w:hint="eastAsia"/>
          <w:kern w:val="0"/>
          <w:szCs w:val="24"/>
        </w:rPr>
      </w:pPr>
      <w:r>
        <w:rPr>
          <w:rFonts w:hint="eastAsia"/>
          <w:kern w:val="0"/>
          <w:szCs w:val="24"/>
        </w:rPr>
        <w:t>促进妇女参与单位内培训方案和提高专业或职业技能计划。</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按照总体目标，劳动力市场支助方案中有</w:t>
      </w:r>
      <w:r>
        <w:rPr>
          <w:rFonts w:hint="eastAsia"/>
          <w:kern w:val="0"/>
          <w:szCs w:val="24"/>
        </w:rPr>
        <w:t>5</w:t>
      </w:r>
      <w:r>
        <w:rPr>
          <w:rFonts w:hint="eastAsia"/>
          <w:kern w:val="0"/>
          <w:szCs w:val="24"/>
        </w:rPr>
        <w:t>0%</w:t>
      </w:r>
      <w:r>
        <w:rPr>
          <w:rFonts w:hint="eastAsia"/>
          <w:kern w:val="0"/>
          <w:szCs w:val="24"/>
        </w:rPr>
        <w:t>的参与者必须是妇女，方案总支出的</w:t>
      </w:r>
      <w:r>
        <w:rPr>
          <w:rFonts w:hint="eastAsia"/>
          <w:kern w:val="0"/>
          <w:szCs w:val="24"/>
        </w:rPr>
        <w:t>50%</w:t>
      </w:r>
      <w:r>
        <w:rPr>
          <w:rFonts w:hint="eastAsia"/>
          <w:kern w:val="0"/>
          <w:szCs w:val="24"/>
        </w:rPr>
        <w:t>必须用于女性参与者。</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由于在管理和规划政策中连贯执行了将性别观点纳入主流措施，“奥地利公共就业服务”已成为奥地利的行为榜样。</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此外，“奥地利公共就业服务”扩展了其指导服务，为希望再就业的妇女提供职业指导，改进了为年轻妇女提供的职业信息和职业定位方案。</w:t>
      </w:r>
    </w:p>
    <w:p w:rsidR="00000000" w:rsidRDefault="001D3692">
      <w:pPr>
        <w:pStyle w:val="NormalIndent"/>
        <w:autoSpaceDE w:val="0"/>
        <w:autoSpaceDN w:val="0"/>
        <w:spacing w:after="240" w:line="380" w:lineRule="exact"/>
        <w:ind w:firstLine="0"/>
        <w:rPr>
          <w:rFonts w:ascii="SimHei" w:eastAsia="SimHei" w:hAnsi="SimSun" w:hint="eastAsia"/>
          <w:color w:val="FF0000"/>
          <w:kern w:val="0"/>
          <w:szCs w:val="24"/>
        </w:rPr>
      </w:pPr>
      <w:r>
        <w:rPr>
          <w:rFonts w:ascii="SimHei" w:eastAsia="SimHei" w:hAnsi="SimSun" w:hint="eastAsia"/>
          <w:color w:val="FF0000"/>
          <w:kern w:val="0"/>
          <w:szCs w:val="24"/>
        </w:rPr>
        <w:t>儿童保育设施</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在</w:t>
      </w:r>
      <w:r>
        <w:rPr>
          <w:rFonts w:hint="eastAsia"/>
          <w:kern w:val="0"/>
          <w:szCs w:val="24"/>
        </w:rPr>
        <w:t>2002</w:t>
      </w:r>
      <w:r>
        <w:rPr>
          <w:rFonts w:hint="eastAsia"/>
          <w:kern w:val="0"/>
          <w:szCs w:val="24"/>
        </w:rPr>
        <w:t>至</w:t>
      </w:r>
      <w:r>
        <w:rPr>
          <w:rFonts w:hint="eastAsia"/>
          <w:kern w:val="0"/>
          <w:szCs w:val="24"/>
        </w:rPr>
        <w:t>2003</w:t>
      </w:r>
      <w:r>
        <w:rPr>
          <w:rFonts w:hint="eastAsia"/>
          <w:kern w:val="0"/>
          <w:szCs w:val="24"/>
        </w:rPr>
        <w:t>年报告期内，奥地利有</w:t>
      </w:r>
      <w:r>
        <w:rPr>
          <w:rFonts w:hint="eastAsia"/>
          <w:kern w:val="0"/>
          <w:szCs w:val="24"/>
        </w:rPr>
        <w:t>12 073</w:t>
      </w:r>
      <w:r>
        <w:rPr>
          <w:rFonts w:hint="eastAsia"/>
          <w:kern w:val="0"/>
          <w:szCs w:val="24"/>
        </w:rPr>
        <w:t>名儿童进入托儿所、</w:t>
      </w:r>
      <w:r>
        <w:rPr>
          <w:rFonts w:hint="eastAsia"/>
          <w:kern w:val="0"/>
          <w:szCs w:val="24"/>
        </w:rPr>
        <w:t>209 584</w:t>
      </w:r>
      <w:r>
        <w:rPr>
          <w:rFonts w:hint="eastAsia"/>
          <w:kern w:val="0"/>
          <w:szCs w:val="24"/>
        </w:rPr>
        <w:t>名儿童进入幼儿园、</w:t>
      </w:r>
      <w:r>
        <w:rPr>
          <w:rFonts w:hint="eastAsia"/>
          <w:kern w:val="0"/>
          <w:szCs w:val="24"/>
        </w:rPr>
        <w:t>38 580</w:t>
      </w:r>
      <w:r>
        <w:rPr>
          <w:rFonts w:hint="eastAsia"/>
          <w:kern w:val="0"/>
          <w:szCs w:val="24"/>
        </w:rPr>
        <w:t>名儿童进入日托中心、</w:t>
      </w:r>
      <w:r>
        <w:rPr>
          <w:rFonts w:hint="eastAsia"/>
          <w:kern w:val="0"/>
          <w:szCs w:val="24"/>
        </w:rPr>
        <w:t>7 328</w:t>
      </w:r>
      <w:r>
        <w:rPr>
          <w:rFonts w:hint="eastAsia"/>
          <w:kern w:val="0"/>
          <w:szCs w:val="24"/>
        </w:rPr>
        <w:t>名儿童进入了接纳不同年龄段儿童的儿童保育设施。</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因此，</w:t>
      </w:r>
      <w:r>
        <w:rPr>
          <w:rFonts w:hint="eastAsia"/>
          <w:kern w:val="0"/>
          <w:szCs w:val="24"/>
        </w:rPr>
        <w:t>200</w:t>
      </w:r>
      <w:r>
        <w:rPr>
          <w:rFonts w:hint="eastAsia"/>
          <w:kern w:val="0"/>
          <w:szCs w:val="24"/>
        </w:rPr>
        <w:t>2</w:t>
      </w:r>
      <w:r>
        <w:rPr>
          <w:rFonts w:hint="eastAsia"/>
          <w:kern w:val="0"/>
          <w:szCs w:val="24"/>
        </w:rPr>
        <w:t>年儿童进入儿童保育设施的比例达到一个新的记录，也就是注册进入日托中心的儿童数量占同年龄段居民人口的百分比达到了新的记录。因此，</w:t>
      </w:r>
      <w:r>
        <w:rPr>
          <w:rFonts w:hint="eastAsia"/>
          <w:kern w:val="0"/>
          <w:szCs w:val="24"/>
        </w:rPr>
        <w:t>2002</w:t>
      </w:r>
      <w:r>
        <w:rPr>
          <w:rFonts w:hint="eastAsia"/>
          <w:kern w:val="0"/>
          <w:szCs w:val="24"/>
        </w:rPr>
        <w:t>年有</w:t>
      </w:r>
      <w:r>
        <w:rPr>
          <w:rFonts w:hint="eastAsia"/>
          <w:kern w:val="0"/>
          <w:szCs w:val="24"/>
        </w:rPr>
        <w:t>81.6%3-5</w:t>
      </w:r>
      <w:r>
        <w:rPr>
          <w:rFonts w:hint="eastAsia"/>
          <w:kern w:val="0"/>
          <w:szCs w:val="24"/>
        </w:rPr>
        <w:t>岁儿童进入托儿所，而在五年前，这一比例要低</w:t>
      </w:r>
      <w:r>
        <w:rPr>
          <w:rFonts w:hint="eastAsia"/>
          <w:kern w:val="0"/>
          <w:szCs w:val="24"/>
        </w:rPr>
        <w:t>8</w:t>
      </w:r>
      <w:r>
        <w:rPr>
          <w:rFonts w:hint="eastAsia"/>
          <w:kern w:val="0"/>
          <w:szCs w:val="24"/>
        </w:rPr>
        <w:t>个百分点。在</w:t>
      </w:r>
      <w:r>
        <w:rPr>
          <w:rFonts w:hint="eastAsia"/>
          <w:kern w:val="0"/>
          <w:szCs w:val="24"/>
        </w:rPr>
        <w:t>3</w:t>
      </w:r>
      <w:r>
        <w:rPr>
          <w:rFonts w:hint="eastAsia"/>
          <w:kern w:val="0"/>
          <w:szCs w:val="24"/>
        </w:rPr>
        <w:t>岁年龄组中，入托比率大幅度上升，而五年前，为</w:t>
      </w:r>
      <w:r>
        <w:rPr>
          <w:rFonts w:hint="eastAsia"/>
          <w:kern w:val="0"/>
          <w:szCs w:val="24"/>
        </w:rPr>
        <w:t>48.8%</w:t>
      </w:r>
      <w:r>
        <w:rPr>
          <w:rFonts w:hint="eastAsia"/>
          <w:kern w:val="0"/>
          <w:szCs w:val="24"/>
        </w:rPr>
        <w:t>，即近一半的孩子进入儿童保育设施，到</w:t>
      </w:r>
      <w:r>
        <w:rPr>
          <w:rFonts w:hint="eastAsia"/>
          <w:kern w:val="0"/>
          <w:szCs w:val="24"/>
        </w:rPr>
        <w:t>2002</w:t>
      </w:r>
      <w:r>
        <w:rPr>
          <w:rFonts w:hint="eastAsia"/>
          <w:kern w:val="0"/>
          <w:szCs w:val="24"/>
        </w:rPr>
        <w:t>年，这一数据攀升到</w:t>
      </w:r>
      <w:r>
        <w:rPr>
          <w:rFonts w:hint="eastAsia"/>
          <w:kern w:val="0"/>
          <w:szCs w:val="24"/>
        </w:rPr>
        <w:t>61.6%</w:t>
      </w:r>
      <w:r>
        <w:rPr>
          <w:rFonts w:hint="eastAsia"/>
          <w:kern w:val="0"/>
          <w:szCs w:val="24"/>
        </w:rPr>
        <w:t>。</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在</w:t>
      </w:r>
      <w:r>
        <w:rPr>
          <w:rFonts w:hint="eastAsia"/>
          <w:kern w:val="0"/>
          <w:szCs w:val="24"/>
        </w:rPr>
        <w:t>2</w:t>
      </w:r>
      <w:r>
        <w:rPr>
          <w:rFonts w:hint="eastAsia"/>
          <w:kern w:val="0"/>
          <w:szCs w:val="24"/>
        </w:rPr>
        <w:t>岁以下年龄组及学龄儿童中，入托率也大幅度上升。五年前，</w:t>
      </w:r>
      <w:r>
        <w:rPr>
          <w:rFonts w:hint="eastAsia"/>
          <w:kern w:val="0"/>
          <w:szCs w:val="24"/>
        </w:rPr>
        <w:t>18</w:t>
      </w:r>
      <w:r>
        <w:rPr>
          <w:rFonts w:hint="eastAsia"/>
          <w:kern w:val="0"/>
          <w:szCs w:val="24"/>
        </w:rPr>
        <w:t>个婴儿中只有一个进入幼儿园，而</w:t>
      </w:r>
      <w:r>
        <w:rPr>
          <w:rFonts w:hint="eastAsia"/>
          <w:kern w:val="0"/>
          <w:szCs w:val="24"/>
        </w:rPr>
        <w:t>2002</w:t>
      </w:r>
      <w:r>
        <w:rPr>
          <w:rFonts w:hint="eastAsia"/>
          <w:kern w:val="0"/>
          <w:szCs w:val="24"/>
        </w:rPr>
        <w:t>年每</w:t>
      </w:r>
      <w:r>
        <w:rPr>
          <w:rFonts w:hint="eastAsia"/>
          <w:kern w:val="0"/>
          <w:szCs w:val="24"/>
        </w:rPr>
        <w:t>11</w:t>
      </w:r>
      <w:r>
        <w:rPr>
          <w:rFonts w:hint="eastAsia"/>
          <w:kern w:val="0"/>
          <w:szCs w:val="24"/>
        </w:rPr>
        <w:t>个婴儿中就有一个。在</w:t>
      </w:r>
      <w:r>
        <w:rPr>
          <w:rFonts w:hint="eastAsia"/>
          <w:kern w:val="0"/>
          <w:szCs w:val="24"/>
        </w:rPr>
        <w:t>6-10</w:t>
      </w:r>
      <w:r>
        <w:rPr>
          <w:rFonts w:hint="eastAsia"/>
          <w:kern w:val="0"/>
          <w:szCs w:val="24"/>
        </w:rPr>
        <w:t>岁的年龄段中，</w:t>
      </w:r>
      <w:r>
        <w:rPr>
          <w:rFonts w:hint="eastAsia"/>
          <w:kern w:val="0"/>
          <w:szCs w:val="24"/>
        </w:rPr>
        <w:t>1997</w:t>
      </w:r>
      <w:r>
        <w:rPr>
          <w:rFonts w:hint="eastAsia"/>
          <w:kern w:val="0"/>
          <w:szCs w:val="24"/>
        </w:rPr>
        <w:t>年每</w:t>
      </w:r>
      <w:r>
        <w:rPr>
          <w:rFonts w:hint="eastAsia"/>
          <w:kern w:val="0"/>
          <w:szCs w:val="24"/>
        </w:rPr>
        <w:t>15</w:t>
      </w:r>
      <w:r>
        <w:rPr>
          <w:rFonts w:hint="eastAsia"/>
          <w:kern w:val="0"/>
          <w:szCs w:val="24"/>
        </w:rPr>
        <w:t>个</w:t>
      </w:r>
      <w:r>
        <w:rPr>
          <w:rFonts w:hint="eastAsia"/>
          <w:kern w:val="0"/>
          <w:szCs w:val="24"/>
        </w:rPr>
        <w:t>儿童中有一个在日托中心注册，而</w:t>
      </w:r>
      <w:r>
        <w:rPr>
          <w:rFonts w:hint="eastAsia"/>
          <w:kern w:val="0"/>
          <w:szCs w:val="24"/>
        </w:rPr>
        <w:t>2002</w:t>
      </w:r>
      <w:r>
        <w:rPr>
          <w:rFonts w:hint="eastAsia"/>
          <w:kern w:val="0"/>
          <w:szCs w:val="24"/>
        </w:rPr>
        <w:t>年每</w:t>
      </w:r>
      <w:r>
        <w:rPr>
          <w:rFonts w:hint="eastAsia"/>
          <w:kern w:val="0"/>
          <w:szCs w:val="24"/>
        </w:rPr>
        <w:t>12</w:t>
      </w:r>
      <w:r>
        <w:rPr>
          <w:rFonts w:hint="eastAsia"/>
          <w:kern w:val="0"/>
          <w:szCs w:val="24"/>
        </w:rPr>
        <w:t>个孩子就有一个。奥地利一些地区缺乏儿童保育设施，在过去几年中也迅速减缓。</w:t>
      </w:r>
      <w:r>
        <w:rPr>
          <w:rFonts w:hint="eastAsia"/>
          <w:kern w:val="0"/>
          <w:szCs w:val="24"/>
        </w:rPr>
        <w:t>2002</w:t>
      </w:r>
      <w:r>
        <w:rPr>
          <w:rFonts w:hint="eastAsia"/>
          <w:kern w:val="0"/>
          <w:szCs w:val="24"/>
        </w:rPr>
        <w:t>年，家长们认为对于</w:t>
      </w:r>
      <w:r>
        <w:rPr>
          <w:rFonts w:hint="eastAsia"/>
          <w:kern w:val="0"/>
          <w:szCs w:val="24"/>
        </w:rPr>
        <w:t>15</w:t>
      </w:r>
      <w:r>
        <w:rPr>
          <w:rFonts w:hint="eastAsia"/>
          <w:kern w:val="0"/>
          <w:szCs w:val="24"/>
        </w:rPr>
        <w:t>岁以下的儿童，儿童保育设施中缺少</w:t>
      </w:r>
      <w:r>
        <w:rPr>
          <w:rFonts w:hint="eastAsia"/>
          <w:kern w:val="0"/>
          <w:szCs w:val="24"/>
        </w:rPr>
        <w:t>47 800</w:t>
      </w:r>
      <w:r>
        <w:rPr>
          <w:rFonts w:hint="eastAsia"/>
          <w:kern w:val="0"/>
          <w:szCs w:val="24"/>
        </w:rPr>
        <w:t>个空位。增加学龄儿童空位的要求最为强烈，共缺</w:t>
      </w:r>
      <w:r>
        <w:rPr>
          <w:rFonts w:hint="eastAsia"/>
          <w:kern w:val="0"/>
          <w:szCs w:val="24"/>
        </w:rPr>
        <w:t>27</w:t>
      </w:r>
      <w:r>
        <w:rPr>
          <w:kern w:val="0"/>
          <w:szCs w:val="24"/>
        </w:rPr>
        <w:t xml:space="preserve"> </w:t>
      </w:r>
      <w:r>
        <w:rPr>
          <w:rFonts w:hint="eastAsia"/>
          <w:kern w:val="0"/>
          <w:szCs w:val="24"/>
        </w:rPr>
        <w:t>100</w:t>
      </w:r>
      <w:r>
        <w:rPr>
          <w:rFonts w:hint="eastAsia"/>
          <w:kern w:val="0"/>
          <w:szCs w:val="24"/>
        </w:rPr>
        <w:t>个。在</w:t>
      </w:r>
      <w:r>
        <w:rPr>
          <w:rFonts w:hint="eastAsia"/>
          <w:kern w:val="0"/>
          <w:szCs w:val="24"/>
        </w:rPr>
        <w:t>3</w:t>
      </w:r>
      <w:r>
        <w:rPr>
          <w:rFonts w:hint="eastAsia"/>
          <w:kern w:val="0"/>
          <w:szCs w:val="24"/>
        </w:rPr>
        <w:t>岁以下年龄段中，需要增加</w:t>
      </w:r>
      <w:r>
        <w:rPr>
          <w:rFonts w:hint="eastAsia"/>
          <w:kern w:val="0"/>
          <w:szCs w:val="24"/>
        </w:rPr>
        <w:t>14</w:t>
      </w:r>
      <w:r>
        <w:rPr>
          <w:kern w:val="0"/>
          <w:szCs w:val="24"/>
        </w:rPr>
        <w:t xml:space="preserve"> </w:t>
      </w:r>
      <w:r>
        <w:rPr>
          <w:rFonts w:hint="eastAsia"/>
          <w:kern w:val="0"/>
          <w:szCs w:val="24"/>
        </w:rPr>
        <w:t>700</w:t>
      </w:r>
      <w:r>
        <w:rPr>
          <w:rFonts w:hint="eastAsia"/>
          <w:kern w:val="0"/>
          <w:szCs w:val="24"/>
        </w:rPr>
        <w:t>个空位，在</w:t>
      </w:r>
      <w:r>
        <w:rPr>
          <w:rFonts w:hint="eastAsia"/>
          <w:kern w:val="0"/>
          <w:szCs w:val="24"/>
        </w:rPr>
        <w:t>3</w:t>
      </w:r>
      <w:r>
        <w:rPr>
          <w:kern w:val="0"/>
          <w:szCs w:val="24"/>
        </w:rPr>
        <w:t>-</w:t>
      </w:r>
      <w:r>
        <w:rPr>
          <w:rFonts w:hint="eastAsia"/>
          <w:kern w:val="0"/>
          <w:szCs w:val="24"/>
        </w:rPr>
        <w:t>6</w:t>
      </w:r>
      <w:r>
        <w:rPr>
          <w:rFonts w:hint="eastAsia"/>
          <w:kern w:val="0"/>
          <w:szCs w:val="24"/>
        </w:rPr>
        <w:t>岁的年龄段中，需要增加空位</w:t>
      </w:r>
      <w:r>
        <w:rPr>
          <w:rFonts w:hint="eastAsia"/>
          <w:kern w:val="0"/>
          <w:szCs w:val="24"/>
        </w:rPr>
        <w:t>6</w:t>
      </w:r>
      <w:r>
        <w:rPr>
          <w:kern w:val="0"/>
          <w:szCs w:val="24"/>
        </w:rPr>
        <w:t xml:space="preserve"> </w:t>
      </w:r>
      <w:r>
        <w:rPr>
          <w:rFonts w:hint="eastAsia"/>
          <w:kern w:val="0"/>
          <w:szCs w:val="24"/>
        </w:rPr>
        <w:t>000</w:t>
      </w:r>
      <w:r>
        <w:rPr>
          <w:rFonts w:hint="eastAsia"/>
          <w:kern w:val="0"/>
          <w:szCs w:val="24"/>
        </w:rPr>
        <w:t>个。对于已在儿童保育设施注册的</w:t>
      </w:r>
      <w:r>
        <w:rPr>
          <w:rFonts w:hint="eastAsia"/>
          <w:kern w:val="0"/>
          <w:szCs w:val="24"/>
        </w:rPr>
        <w:t>42</w:t>
      </w:r>
      <w:r>
        <w:rPr>
          <w:kern w:val="0"/>
          <w:szCs w:val="24"/>
        </w:rPr>
        <w:t xml:space="preserve"> </w:t>
      </w:r>
      <w:r>
        <w:rPr>
          <w:rFonts w:hint="eastAsia"/>
          <w:kern w:val="0"/>
          <w:szCs w:val="24"/>
        </w:rPr>
        <w:t>000</w:t>
      </w:r>
      <w:r>
        <w:rPr>
          <w:rFonts w:hint="eastAsia"/>
          <w:kern w:val="0"/>
          <w:szCs w:val="24"/>
        </w:rPr>
        <w:t>名儿童，家长希望增加更为灵活的选择。</w:t>
      </w:r>
    </w:p>
    <w:p w:rsidR="00000000" w:rsidRDefault="001D3692">
      <w:pPr>
        <w:pStyle w:val="NormalIndent"/>
        <w:autoSpaceDE w:val="0"/>
        <w:autoSpaceDN w:val="0"/>
        <w:spacing w:after="240" w:line="380" w:lineRule="exact"/>
        <w:rPr>
          <w:kern w:val="0"/>
          <w:szCs w:val="24"/>
        </w:rPr>
      </w:pPr>
      <w:r>
        <w:rPr>
          <w:rFonts w:hint="eastAsia"/>
          <w:kern w:val="0"/>
          <w:szCs w:val="24"/>
        </w:rPr>
        <w:t>家庭能力：</w:t>
      </w:r>
      <w:r>
        <w:rPr>
          <w:rFonts w:hint="eastAsia"/>
          <w:kern w:val="0"/>
          <w:szCs w:val="24"/>
        </w:rPr>
        <w:t>2002</w:t>
      </w:r>
      <w:r>
        <w:rPr>
          <w:rFonts w:hint="eastAsia"/>
          <w:kern w:val="0"/>
          <w:szCs w:val="24"/>
        </w:rPr>
        <w:t>年</w:t>
      </w:r>
      <w:r>
        <w:rPr>
          <w:rFonts w:hint="eastAsia"/>
          <w:kern w:val="0"/>
          <w:szCs w:val="24"/>
        </w:rPr>
        <w:t>9</w:t>
      </w:r>
      <w:r>
        <w:rPr>
          <w:rFonts w:hint="eastAsia"/>
          <w:kern w:val="0"/>
          <w:szCs w:val="24"/>
        </w:rPr>
        <w:t>月，</w:t>
      </w:r>
      <w:r>
        <w:rPr>
          <w:rFonts w:hint="eastAsia"/>
        </w:rPr>
        <w:t>联邦社会保障、民政和消费者保护部发起了</w:t>
      </w:r>
      <w:r>
        <w:rPr>
          <w:rFonts w:hint="eastAsia"/>
          <w:kern w:val="0"/>
          <w:szCs w:val="24"/>
        </w:rPr>
        <w:t>“家庭能力——工作更加成</w:t>
      </w:r>
      <w:r>
        <w:rPr>
          <w:rFonts w:hint="eastAsia"/>
          <w:kern w:val="0"/>
          <w:szCs w:val="24"/>
        </w:rPr>
        <w:t>功的关键”项目，从那时起，已有</w:t>
      </w:r>
      <w:r>
        <w:rPr>
          <w:rFonts w:hint="eastAsia"/>
          <w:kern w:val="0"/>
          <w:szCs w:val="24"/>
        </w:rPr>
        <w:t>15</w:t>
      </w:r>
      <w:r>
        <w:rPr>
          <w:rFonts w:hint="eastAsia"/>
          <w:kern w:val="0"/>
          <w:szCs w:val="24"/>
        </w:rPr>
        <w:t>个家庭指导机构参与。这一项目为父母提供了在再就业之前提高其技能的机会。该项目的中心要素是对每个求职者的潜能进行分析，找出通过在家准备而获得的关键技能。对每个求职者的潜能进行分析是为了增强打算再就业人员的自信心，使他们获得重要的竞争优势，使他们在申请工作和开始一份新工作时受益。</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国家部会、部门和机构以及各州所采纳的提高妇女地位计划旨在促进相关部门所雇妇女的职业发展机会（见第</w:t>
      </w:r>
      <w:r>
        <w:rPr>
          <w:rFonts w:hint="eastAsia"/>
          <w:kern w:val="0"/>
          <w:szCs w:val="24"/>
        </w:rPr>
        <w:t>4</w:t>
      </w:r>
      <w:r>
        <w:rPr>
          <w:rFonts w:hint="eastAsia"/>
          <w:kern w:val="0"/>
          <w:szCs w:val="24"/>
        </w:rPr>
        <w:t>条）。</w:t>
      </w:r>
    </w:p>
    <w:p w:rsidR="00000000" w:rsidRDefault="001D3692">
      <w:pPr>
        <w:pStyle w:val="NormalIndent"/>
        <w:autoSpaceDE w:val="0"/>
        <w:autoSpaceDN w:val="0"/>
        <w:spacing w:after="240" w:line="380" w:lineRule="exact"/>
        <w:rPr>
          <w:rFonts w:hint="eastAsia"/>
          <w:kern w:val="0"/>
          <w:szCs w:val="24"/>
        </w:rPr>
      </w:pPr>
      <w:r>
        <w:rPr>
          <w:rFonts w:ascii="SimHei" w:eastAsia="SimHei" w:hAnsi="SimSun" w:hint="eastAsia"/>
          <w:color w:val="FF0000"/>
          <w:kern w:val="0"/>
          <w:szCs w:val="24"/>
        </w:rPr>
        <w:t>各州也积极实施各种旨在改进妇女就业机会的行动</w:t>
      </w:r>
      <w:r>
        <w:rPr>
          <w:rFonts w:hint="eastAsia"/>
          <w:kern w:val="0"/>
          <w:szCs w:val="24"/>
        </w:rPr>
        <w:t>。以下是一些实例：</w:t>
      </w:r>
    </w:p>
    <w:p w:rsidR="00000000" w:rsidRDefault="001D3692">
      <w:pPr>
        <w:pStyle w:val="NormalIndent"/>
        <w:autoSpaceDE w:val="0"/>
        <w:autoSpaceDN w:val="0"/>
        <w:spacing w:after="240" w:line="380" w:lineRule="exact"/>
        <w:rPr>
          <w:rFonts w:hint="eastAsia"/>
          <w:kern w:val="0"/>
          <w:szCs w:val="24"/>
        </w:rPr>
      </w:pPr>
      <w:r>
        <w:rPr>
          <w:rFonts w:ascii="SimHei" w:eastAsia="SimHei" w:hAnsi="SimSun" w:hint="eastAsia"/>
          <w:color w:val="FF0000"/>
          <w:kern w:val="0"/>
          <w:szCs w:val="24"/>
        </w:rPr>
        <w:t>维也纳市</w:t>
      </w:r>
      <w:r>
        <w:rPr>
          <w:rFonts w:hint="eastAsia"/>
          <w:kern w:val="0"/>
          <w:szCs w:val="24"/>
        </w:rPr>
        <w:t>，对选择工作的中青年妇</w:t>
      </w:r>
      <w:r>
        <w:rPr>
          <w:rFonts w:hint="eastAsia"/>
          <w:kern w:val="0"/>
          <w:szCs w:val="24"/>
        </w:rPr>
        <w:t>女给予进一步支持，对从事中青年妇女职业指导活动或为希望再就业妇女提供援助的妇女组织发放补贴（如维也纳的“跳板”组织）。</w:t>
      </w:r>
      <w:r>
        <w:rPr>
          <w:rFonts w:hint="eastAsia"/>
          <w:kern w:val="0"/>
          <w:szCs w:val="24"/>
        </w:rPr>
        <w:t>1999</w:t>
      </w:r>
      <w:r>
        <w:rPr>
          <w:rFonts w:hint="eastAsia"/>
          <w:kern w:val="0"/>
          <w:szCs w:val="24"/>
        </w:rPr>
        <w:t>年，一项维也纳妇女预报指标以“工作世界”为标题制定完成，</w:t>
      </w:r>
      <w:r>
        <w:rPr>
          <w:rFonts w:hint="eastAsia"/>
          <w:kern w:val="0"/>
          <w:szCs w:val="24"/>
        </w:rPr>
        <w:t>2000</w:t>
      </w:r>
      <w:r>
        <w:rPr>
          <w:rFonts w:hint="eastAsia"/>
          <w:kern w:val="0"/>
          <w:szCs w:val="24"/>
        </w:rPr>
        <w:t>年，另一项妇女预报指标则集中于“工作场所中的保健”。网站</w:t>
      </w:r>
      <w:r>
        <w:rPr>
          <w:szCs w:val="24"/>
        </w:rPr>
        <w:t>www.teilz</w:t>
      </w:r>
      <w:r>
        <w:rPr>
          <w:szCs w:val="24"/>
        </w:rPr>
        <w:t>e</w:t>
      </w:r>
      <w:r>
        <w:rPr>
          <w:szCs w:val="24"/>
        </w:rPr>
        <w:t>it.cc</w:t>
      </w:r>
      <w:r>
        <w:rPr>
          <w:rFonts w:hint="eastAsia"/>
          <w:szCs w:val="24"/>
        </w:rPr>
        <w:t>面向</w:t>
      </w:r>
      <w:r>
        <w:rPr>
          <w:rFonts w:hint="eastAsia"/>
          <w:kern w:val="0"/>
          <w:szCs w:val="24"/>
        </w:rPr>
        <w:t>中小型企业和商业咨询公司，努力鼓励公司在资历要求高的专业</w:t>
      </w:r>
      <w:r>
        <w:rPr>
          <w:kern w:val="0"/>
          <w:szCs w:val="24"/>
        </w:rPr>
        <w:t>/</w:t>
      </w:r>
      <w:r>
        <w:rPr>
          <w:rFonts w:hint="eastAsia"/>
          <w:kern w:val="0"/>
          <w:szCs w:val="24"/>
        </w:rPr>
        <w:t>职业领域和管理岗位上增设非全时工作岗位。网站</w:t>
      </w:r>
      <w:r>
        <w:rPr>
          <w:szCs w:val="24"/>
        </w:rPr>
        <w:t>www.alleinerziehen.at</w:t>
      </w:r>
      <w:r>
        <w:rPr>
          <w:rFonts w:hint="eastAsia"/>
          <w:kern w:val="0"/>
          <w:szCs w:val="24"/>
        </w:rPr>
        <w:t>是为了向维也纳的单亲父母提供有关生活境况的信息而建立的，如提供与配偶分居、共同监护、补助</w:t>
      </w:r>
      <w:r>
        <w:rPr>
          <w:rFonts w:hint="eastAsia"/>
          <w:kern w:val="0"/>
          <w:szCs w:val="24"/>
        </w:rPr>
        <w:t>、托儿津贴、育儿假、求职等信息。</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维也纳雇员促进基金”为许多基础和高级培训方案和就业计划提供资金，执行增强中青年妇女在劳动力市场中的竞争力的项目、面向希望再就业人员的方案、信息技术普及计划、制订满足性别需求的培训大纲等。</w:t>
      </w:r>
      <w:r>
        <w:rPr>
          <w:rFonts w:hint="eastAsia"/>
          <w:kern w:val="0"/>
          <w:szCs w:val="24"/>
        </w:rPr>
        <w:t>1999</w:t>
      </w:r>
      <w:r>
        <w:rPr>
          <w:rFonts w:hint="eastAsia"/>
          <w:kern w:val="0"/>
          <w:szCs w:val="24"/>
        </w:rPr>
        <w:t>年</w:t>
      </w:r>
      <w:r>
        <w:rPr>
          <w:rFonts w:hint="eastAsia"/>
          <w:kern w:val="0"/>
          <w:szCs w:val="24"/>
        </w:rPr>
        <w:t>4</w:t>
      </w:r>
      <w:r>
        <w:rPr>
          <w:rFonts w:hint="eastAsia"/>
          <w:kern w:val="0"/>
          <w:szCs w:val="24"/>
        </w:rPr>
        <w:t>月，“维也纳企业管理局”设立了妇女帮助接待处，即为有意创业的妇女提供咨询的中心。</w:t>
      </w:r>
      <w:r>
        <w:rPr>
          <w:rFonts w:hint="eastAsia"/>
          <w:kern w:val="0"/>
          <w:szCs w:val="24"/>
        </w:rPr>
        <w:t>2002</w:t>
      </w:r>
      <w:r>
        <w:rPr>
          <w:rFonts w:hint="eastAsia"/>
          <w:kern w:val="0"/>
          <w:szCs w:val="24"/>
        </w:rPr>
        <w:t>年，妇女占所有创业者的</w:t>
      </w:r>
      <w:r>
        <w:rPr>
          <w:rFonts w:hint="eastAsia"/>
          <w:kern w:val="0"/>
          <w:szCs w:val="24"/>
        </w:rPr>
        <w:t>35%</w:t>
      </w:r>
      <w:r>
        <w:rPr>
          <w:rFonts w:hint="eastAsia"/>
          <w:kern w:val="0"/>
          <w:szCs w:val="24"/>
        </w:rPr>
        <w:t>（资料来源：维也纳经济会）。</w:t>
      </w:r>
    </w:p>
    <w:p w:rsidR="00000000" w:rsidRDefault="001D3692">
      <w:pPr>
        <w:pStyle w:val="NormalIndent"/>
        <w:autoSpaceDE w:val="0"/>
        <w:autoSpaceDN w:val="0"/>
        <w:spacing w:after="240" w:line="380" w:lineRule="exact"/>
        <w:rPr>
          <w:rFonts w:cs="Arial" w:hint="eastAsia"/>
          <w:szCs w:val="22"/>
          <w:lang w:val="en-GB"/>
        </w:rPr>
      </w:pPr>
      <w:r>
        <w:rPr>
          <w:rFonts w:ascii="SimHei" w:eastAsia="SimHei" w:hAnsi="SimSun" w:hint="eastAsia"/>
          <w:color w:val="FF0000"/>
          <w:kern w:val="0"/>
          <w:szCs w:val="24"/>
        </w:rPr>
        <w:t>行动代替言辞</w:t>
      </w:r>
      <w:r>
        <w:rPr>
          <w:rFonts w:hint="eastAsia"/>
          <w:kern w:val="0"/>
          <w:szCs w:val="24"/>
        </w:rPr>
        <w:t>是奥地利的一项倡议，旨在采取适合性别特性的措施，改善在职妇女的状况。这一倡议的一个亮点是一年一度的竞赛“最照顾妇女和家庭</w:t>
      </w:r>
      <w:r>
        <w:rPr>
          <w:rFonts w:hint="eastAsia"/>
          <w:kern w:val="0"/>
          <w:szCs w:val="24"/>
        </w:rPr>
        <w:t>的企业”。最初的计划是仅在施蒂利亚州</w:t>
      </w:r>
      <w:r>
        <w:rPr>
          <w:rFonts w:cs="Arial" w:hint="eastAsia"/>
          <w:szCs w:val="22"/>
          <w:lang w:val="en-GB"/>
        </w:rPr>
        <w:t>推行这一基本主张，但“行动代替言辞”很快在奥地利全境引起极大关注，因此维也纳、下奥地利、布尔根兰、卡林西亚和福拉尔贝格等州也设立了地区委员会。</w:t>
      </w:r>
    </w:p>
    <w:p w:rsidR="00000000" w:rsidRDefault="001D3692">
      <w:pPr>
        <w:pStyle w:val="NormalIndent"/>
        <w:autoSpaceDE w:val="0"/>
        <w:autoSpaceDN w:val="0"/>
        <w:spacing w:after="240" w:line="380" w:lineRule="exact"/>
        <w:rPr>
          <w:rFonts w:cs="Arial" w:hint="eastAsia"/>
          <w:szCs w:val="22"/>
          <w:lang w:val="en-GB"/>
        </w:rPr>
      </w:pPr>
      <w:r>
        <w:rPr>
          <w:rFonts w:cs="Arial" w:hint="eastAsia"/>
          <w:szCs w:val="22"/>
          <w:lang w:val="en-GB"/>
        </w:rPr>
        <w:t>妇女创业中心（</w:t>
      </w:r>
      <w:r>
        <w:rPr>
          <w:rFonts w:ascii="SimHei" w:eastAsia="SimHei" w:hAnsi="Arial" w:cs="Arial" w:hint="eastAsia"/>
          <w:color w:val="FF0000"/>
          <w:szCs w:val="22"/>
          <w:lang w:val="en-GB"/>
        </w:rPr>
        <w:t>施蒂利亚州</w:t>
      </w:r>
      <w:r>
        <w:rPr>
          <w:rFonts w:cs="Arial" w:hint="eastAsia"/>
          <w:szCs w:val="22"/>
          <w:lang w:val="en-GB"/>
        </w:rPr>
        <w:t>）：这一倡议的目标是为自营职业的新文化做出贡献，推动企业家活动，尤其是在妇女当中，特别侧重于年轻的女企业家。这一倡议的中心在于与商业和人员有关的服务企业的能力提高上，使之能够更有效地迎接市场挑战。</w:t>
      </w:r>
    </w:p>
    <w:p w:rsidR="00000000" w:rsidRDefault="001D3692">
      <w:pPr>
        <w:pStyle w:val="NormalIndent"/>
        <w:autoSpaceDE w:val="0"/>
        <w:autoSpaceDN w:val="0"/>
        <w:spacing w:after="240" w:line="380" w:lineRule="exact"/>
        <w:rPr>
          <w:rFonts w:cs="Arial" w:hint="eastAsia"/>
          <w:szCs w:val="22"/>
          <w:lang w:val="en-GB"/>
        </w:rPr>
      </w:pPr>
      <w:r>
        <w:rPr>
          <w:rFonts w:cs="Arial" w:hint="eastAsia"/>
          <w:szCs w:val="22"/>
          <w:lang w:val="en-GB"/>
        </w:rPr>
        <w:t>关于进一步情况，请查阅第</w:t>
      </w:r>
      <w:r>
        <w:rPr>
          <w:rFonts w:cs="Arial" w:hint="eastAsia"/>
          <w:szCs w:val="22"/>
          <w:lang w:val="en-GB"/>
        </w:rPr>
        <w:t>10</w:t>
      </w:r>
      <w:r>
        <w:rPr>
          <w:rFonts w:cs="Arial" w:hint="eastAsia"/>
          <w:szCs w:val="22"/>
          <w:lang w:val="en-GB"/>
        </w:rPr>
        <w:t>条和第</w:t>
      </w:r>
      <w:r>
        <w:rPr>
          <w:rFonts w:cs="Arial" w:hint="eastAsia"/>
          <w:szCs w:val="22"/>
          <w:lang w:val="en-GB"/>
        </w:rPr>
        <w:t>11</w:t>
      </w:r>
      <w:r>
        <w:rPr>
          <w:rFonts w:cs="Arial" w:hint="eastAsia"/>
          <w:szCs w:val="22"/>
          <w:lang w:val="en-GB"/>
        </w:rPr>
        <w:t>条下的评论。</w:t>
      </w:r>
    </w:p>
    <w:p w:rsidR="00000000" w:rsidRDefault="001D3692">
      <w:pPr>
        <w:pStyle w:val="H1"/>
        <w:spacing w:beforeLines="0" w:before="0"/>
        <w:rPr>
          <w:rFonts w:hint="eastAsia"/>
        </w:rPr>
      </w:pPr>
      <w:r>
        <w:rPr>
          <w:rFonts w:hint="eastAsia"/>
        </w:rPr>
        <w:t>建议</w:t>
      </w:r>
      <w:r>
        <w:rPr>
          <w:rFonts w:hint="eastAsia"/>
        </w:rPr>
        <w:t>235</w:t>
      </w:r>
    </w:p>
    <w:p w:rsidR="00000000" w:rsidRDefault="001D3692">
      <w:pPr>
        <w:pStyle w:val="NormalIndent"/>
        <w:autoSpaceDE w:val="0"/>
        <w:autoSpaceDN w:val="0"/>
        <w:spacing w:after="240" w:line="380" w:lineRule="exact"/>
        <w:rPr>
          <w:rFonts w:hint="eastAsia"/>
          <w:kern w:val="0"/>
          <w:szCs w:val="24"/>
          <w:lang w:val="en-GB"/>
        </w:rPr>
      </w:pPr>
      <w:r>
        <w:rPr>
          <w:rFonts w:hint="eastAsia"/>
          <w:kern w:val="0"/>
          <w:szCs w:val="24"/>
          <w:lang w:val="en-GB"/>
        </w:rPr>
        <w:t>根据《平等待遇法第四修正案》（《联邦法律公报》</w:t>
      </w:r>
      <w:r>
        <w:rPr>
          <w:rFonts w:hint="eastAsia"/>
          <w:kern w:val="0"/>
          <w:szCs w:val="24"/>
          <w:lang w:val="en-GB"/>
        </w:rPr>
        <w:t>，第</w:t>
      </w:r>
      <w:r>
        <w:rPr>
          <w:rFonts w:hint="eastAsia"/>
          <w:kern w:val="0"/>
          <w:szCs w:val="24"/>
          <w:lang w:val="en-GB"/>
        </w:rPr>
        <w:t>44/1998</w:t>
      </w:r>
      <w:r>
        <w:rPr>
          <w:rFonts w:hint="eastAsia"/>
          <w:kern w:val="0"/>
          <w:szCs w:val="24"/>
          <w:lang w:val="en-GB"/>
        </w:rPr>
        <w:t>期），</w:t>
      </w:r>
      <w:r>
        <w:rPr>
          <w:rFonts w:hint="eastAsia"/>
          <w:kern w:val="0"/>
          <w:szCs w:val="24"/>
          <w:lang w:val="en-GB"/>
        </w:rPr>
        <w:t>2000</w:t>
      </w:r>
      <w:r>
        <w:rPr>
          <w:rFonts w:hint="eastAsia"/>
          <w:kern w:val="0"/>
          <w:szCs w:val="24"/>
          <w:lang w:val="en-GB"/>
        </w:rPr>
        <w:t>至</w:t>
      </w:r>
      <w:r>
        <w:rPr>
          <w:rFonts w:hint="eastAsia"/>
          <w:kern w:val="0"/>
          <w:szCs w:val="24"/>
          <w:lang w:val="en-GB"/>
        </w:rPr>
        <w:t>2002</w:t>
      </w:r>
      <w:r>
        <w:rPr>
          <w:rFonts w:hint="eastAsia"/>
          <w:kern w:val="0"/>
          <w:szCs w:val="24"/>
          <w:lang w:val="en-GB"/>
        </w:rPr>
        <w:t>年间，平等待遇问题监察官办公室地区中心相继成立，这使得人们更易于上访监察官办公室。</w:t>
      </w:r>
      <w:r>
        <w:rPr>
          <w:rFonts w:hint="eastAsia"/>
          <w:kern w:val="0"/>
          <w:szCs w:val="24"/>
          <w:lang w:val="en-GB"/>
        </w:rPr>
        <w:t>2000</w:t>
      </w:r>
      <w:r>
        <w:rPr>
          <w:rFonts w:hint="eastAsia"/>
          <w:kern w:val="0"/>
          <w:szCs w:val="24"/>
          <w:lang w:val="en-GB"/>
        </w:rPr>
        <w:t>年，施蒂利亚州成立了一个地区办公室；</w:t>
      </w:r>
      <w:r>
        <w:rPr>
          <w:rFonts w:hint="eastAsia"/>
          <w:kern w:val="0"/>
          <w:szCs w:val="24"/>
          <w:lang w:val="en-GB"/>
        </w:rPr>
        <w:t>2001</w:t>
      </w:r>
      <w:r>
        <w:rPr>
          <w:rFonts w:hint="eastAsia"/>
          <w:kern w:val="0"/>
          <w:szCs w:val="24"/>
          <w:lang w:val="en-GB"/>
        </w:rPr>
        <w:t>年，卡林西亚州设立一个地区办公室；</w:t>
      </w:r>
      <w:r>
        <w:rPr>
          <w:rFonts w:hint="eastAsia"/>
          <w:kern w:val="0"/>
          <w:szCs w:val="24"/>
          <w:lang w:val="en-GB"/>
        </w:rPr>
        <w:t>2002</w:t>
      </w:r>
      <w:r>
        <w:rPr>
          <w:rFonts w:hint="eastAsia"/>
          <w:kern w:val="0"/>
          <w:szCs w:val="24"/>
          <w:lang w:val="en-GB"/>
        </w:rPr>
        <w:t>年，另一个地区办公室在上奥地利州建立。所有这些中心均负责处理本州内发生的案件。</w:t>
      </w:r>
    </w:p>
    <w:p w:rsidR="00000000" w:rsidRDefault="001D3692">
      <w:pPr>
        <w:pStyle w:val="NormalIndent"/>
        <w:autoSpaceDE w:val="0"/>
        <w:autoSpaceDN w:val="0"/>
        <w:spacing w:after="240" w:line="380" w:lineRule="exact"/>
        <w:rPr>
          <w:rFonts w:hint="eastAsia"/>
          <w:kern w:val="0"/>
          <w:szCs w:val="24"/>
          <w:lang w:val="en-GB"/>
        </w:rPr>
      </w:pPr>
      <w:r>
        <w:rPr>
          <w:rFonts w:hint="eastAsia"/>
          <w:kern w:val="0"/>
          <w:szCs w:val="24"/>
          <w:lang w:val="en-GB"/>
        </w:rPr>
        <w:t>因此，平等待遇问题监察官办公室目前由总部和四个地区中心组成，这使得该办公室能够在很大程度上就近向那些根据《平等待遇法》认为受到歧视的人员提供建议和支持。由于在距受歧视人员住地合理的距离内就能提供咨询和支持服务，监察</w:t>
      </w:r>
      <w:r>
        <w:rPr>
          <w:rFonts w:hint="eastAsia"/>
          <w:kern w:val="0"/>
          <w:szCs w:val="24"/>
          <w:lang w:val="en-GB"/>
        </w:rPr>
        <w:t>官办公室处理的案件数量猛增：根据相关的统计数据，</w:t>
      </w:r>
      <w:r>
        <w:rPr>
          <w:rFonts w:hint="eastAsia"/>
          <w:kern w:val="0"/>
          <w:szCs w:val="24"/>
          <w:lang w:val="en-GB"/>
        </w:rPr>
        <w:t>2000</w:t>
      </w:r>
      <w:r>
        <w:rPr>
          <w:rFonts w:hint="eastAsia"/>
          <w:kern w:val="0"/>
          <w:szCs w:val="24"/>
          <w:lang w:val="en-GB"/>
        </w:rPr>
        <w:t>年有</w:t>
      </w:r>
      <w:r>
        <w:rPr>
          <w:rFonts w:hint="eastAsia"/>
          <w:kern w:val="0"/>
          <w:szCs w:val="24"/>
          <w:lang w:val="en-GB"/>
        </w:rPr>
        <w:t>850</w:t>
      </w:r>
      <w:r>
        <w:rPr>
          <w:rFonts w:hint="eastAsia"/>
          <w:kern w:val="0"/>
          <w:szCs w:val="24"/>
          <w:lang w:val="en-GB"/>
        </w:rPr>
        <w:t>起新案件记录在案，到</w:t>
      </w:r>
      <w:r>
        <w:rPr>
          <w:rFonts w:hint="eastAsia"/>
          <w:kern w:val="0"/>
          <w:szCs w:val="24"/>
          <w:lang w:val="en-GB"/>
        </w:rPr>
        <w:t>2001</w:t>
      </w:r>
      <w:r>
        <w:rPr>
          <w:rFonts w:hint="eastAsia"/>
          <w:kern w:val="0"/>
          <w:szCs w:val="24"/>
          <w:lang w:val="en-GB"/>
        </w:rPr>
        <w:t>年这一数字上升到</w:t>
      </w:r>
      <w:r>
        <w:rPr>
          <w:rFonts w:hint="eastAsia"/>
          <w:kern w:val="0"/>
          <w:szCs w:val="24"/>
          <w:lang w:val="en-GB"/>
        </w:rPr>
        <w:t>1 548</w:t>
      </w:r>
      <w:r>
        <w:rPr>
          <w:rFonts w:hint="eastAsia"/>
          <w:kern w:val="0"/>
          <w:szCs w:val="24"/>
          <w:lang w:val="en-GB"/>
        </w:rPr>
        <w:t>宗，</w:t>
      </w:r>
      <w:r>
        <w:rPr>
          <w:rFonts w:hint="eastAsia"/>
          <w:kern w:val="0"/>
          <w:szCs w:val="24"/>
          <w:lang w:val="en-GB"/>
        </w:rPr>
        <w:t>2002</w:t>
      </w:r>
      <w:r>
        <w:rPr>
          <w:rFonts w:hint="eastAsia"/>
          <w:kern w:val="0"/>
          <w:szCs w:val="24"/>
          <w:lang w:val="en-GB"/>
        </w:rPr>
        <w:t>年</w:t>
      </w:r>
      <w:r>
        <w:rPr>
          <w:rFonts w:hint="eastAsia"/>
          <w:kern w:val="0"/>
          <w:szCs w:val="24"/>
        </w:rPr>
        <w:t>上升</w:t>
      </w:r>
      <w:r>
        <w:rPr>
          <w:rFonts w:hint="eastAsia"/>
          <w:kern w:val="0"/>
          <w:szCs w:val="24"/>
          <w:lang w:val="en-GB"/>
        </w:rPr>
        <w:t>到</w:t>
      </w:r>
      <w:r>
        <w:rPr>
          <w:rFonts w:hint="eastAsia"/>
          <w:kern w:val="0"/>
          <w:szCs w:val="24"/>
          <w:lang w:val="en-GB"/>
        </w:rPr>
        <w:t>2 118</w:t>
      </w:r>
      <w:r>
        <w:rPr>
          <w:rFonts w:hint="eastAsia"/>
          <w:kern w:val="0"/>
          <w:szCs w:val="24"/>
          <w:lang w:val="en-GB"/>
        </w:rPr>
        <w:t>宗。</w:t>
      </w:r>
    </w:p>
    <w:p w:rsidR="00000000" w:rsidRDefault="001D3692">
      <w:pPr>
        <w:pStyle w:val="NormalIndent"/>
        <w:autoSpaceDE w:val="0"/>
        <w:autoSpaceDN w:val="0"/>
        <w:spacing w:after="240" w:line="380" w:lineRule="exact"/>
        <w:ind w:firstLine="0"/>
        <w:rPr>
          <w:rFonts w:ascii="SimHei" w:eastAsia="SimHei" w:hAnsi="SimSun" w:hint="eastAsia"/>
          <w:color w:val="FF0000"/>
          <w:kern w:val="0"/>
          <w:szCs w:val="24"/>
          <w:lang w:val="en-GB"/>
        </w:rPr>
      </w:pPr>
      <w:r>
        <w:rPr>
          <w:rFonts w:ascii="SimHei" w:eastAsia="SimHei" w:hAnsi="SimSun" w:hint="eastAsia"/>
          <w:color w:val="FF0000"/>
          <w:kern w:val="0"/>
          <w:szCs w:val="24"/>
          <w:lang w:val="en-GB"/>
        </w:rPr>
        <w:t>《</w:t>
      </w:r>
      <w:r>
        <w:rPr>
          <w:rFonts w:ascii="SimHei" w:eastAsia="SimHei" w:hAnsi="SimSun" w:hint="eastAsia"/>
          <w:color w:val="FF0000"/>
          <w:kern w:val="0"/>
          <w:szCs w:val="24"/>
          <w:lang w:val="en-GB"/>
        </w:rPr>
        <w:t>2001</w:t>
      </w:r>
      <w:r>
        <w:rPr>
          <w:rFonts w:ascii="SimHei" w:eastAsia="SimHei" w:hAnsi="SimSun" w:hint="eastAsia"/>
          <w:color w:val="FF0000"/>
          <w:kern w:val="0"/>
          <w:szCs w:val="24"/>
          <w:lang w:val="en-GB"/>
        </w:rPr>
        <w:t>年平等待遇法修正案》</w:t>
      </w:r>
    </w:p>
    <w:p w:rsidR="00000000" w:rsidRDefault="001D3692">
      <w:pPr>
        <w:pStyle w:val="NormalIndent"/>
        <w:autoSpaceDE w:val="0"/>
        <w:autoSpaceDN w:val="0"/>
        <w:spacing w:after="240" w:line="380" w:lineRule="exact"/>
        <w:rPr>
          <w:rFonts w:hint="eastAsia"/>
          <w:kern w:val="0"/>
          <w:szCs w:val="24"/>
          <w:lang w:val="en-GB"/>
        </w:rPr>
      </w:pPr>
      <w:r>
        <w:rPr>
          <w:rFonts w:hint="eastAsia"/>
          <w:kern w:val="0"/>
          <w:szCs w:val="24"/>
          <w:lang w:val="en-GB"/>
        </w:rPr>
        <w:t>在《平等待遇法修正案》颁布之前，平等待遇委员会女主任只具有名誉地位。根据该修正案（《联邦法律公报》，第</w:t>
      </w:r>
      <w:r>
        <w:rPr>
          <w:rFonts w:hint="eastAsia"/>
          <w:kern w:val="0"/>
          <w:szCs w:val="24"/>
          <w:lang w:val="en-GB"/>
        </w:rPr>
        <w:t>129/2001</w:t>
      </w:r>
      <w:r>
        <w:rPr>
          <w:rFonts w:hint="eastAsia"/>
          <w:kern w:val="0"/>
          <w:szCs w:val="24"/>
          <w:lang w:val="en-GB"/>
        </w:rPr>
        <w:t>期），该法令的条款经过修改，委员会女主任不再从事实际工作，以便能够行使其职能，同时作为公务员领取正常收入。此外，法律中确定了女主任指示的独立性和自主性，并设立了副主任一职。结果，平等待遇委员会开会的频率增加</w:t>
      </w:r>
      <w:r>
        <w:rPr>
          <w:rFonts w:hint="eastAsia"/>
          <w:kern w:val="0"/>
          <w:szCs w:val="24"/>
          <w:lang w:val="en-GB"/>
        </w:rPr>
        <w:t>，有助于处理更多的案件和加快结案速度。</w:t>
      </w:r>
    </w:p>
    <w:p w:rsidR="00000000" w:rsidRDefault="001D3692">
      <w:pPr>
        <w:pStyle w:val="NormalIndent"/>
        <w:autoSpaceDE w:val="0"/>
        <w:autoSpaceDN w:val="0"/>
        <w:spacing w:after="240" w:line="380" w:lineRule="exact"/>
        <w:ind w:firstLine="0"/>
        <w:rPr>
          <w:rFonts w:ascii="SimHei" w:eastAsia="SimHei" w:hAnsi="SimSun" w:hint="eastAsia"/>
          <w:color w:val="FF0000"/>
          <w:kern w:val="0"/>
          <w:szCs w:val="24"/>
          <w:lang w:val="en-GB"/>
        </w:rPr>
      </w:pPr>
      <w:r>
        <w:rPr>
          <w:rFonts w:ascii="SimHei" w:eastAsia="SimHei" w:hAnsi="SimSun" w:hint="eastAsia"/>
          <w:color w:val="FF0000"/>
          <w:kern w:val="0"/>
          <w:szCs w:val="24"/>
          <w:lang w:val="en-GB"/>
        </w:rPr>
        <w:t>《平等待遇法》的订正或重大的修正</w:t>
      </w:r>
    </w:p>
    <w:p w:rsidR="00000000" w:rsidRDefault="001D3692">
      <w:pPr>
        <w:pStyle w:val="NormalIndent"/>
        <w:autoSpaceDE w:val="0"/>
        <w:autoSpaceDN w:val="0"/>
        <w:spacing w:after="240" w:line="380" w:lineRule="exact"/>
        <w:rPr>
          <w:rFonts w:hint="eastAsia"/>
          <w:kern w:val="0"/>
          <w:szCs w:val="24"/>
          <w:lang w:val="en-GB"/>
        </w:rPr>
      </w:pPr>
      <w:r>
        <w:rPr>
          <w:rFonts w:hint="eastAsia"/>
          <w:kern w:val="0"/>
          <w:szCs w:val="24"/>
          <w:lang w:val="en-GB"/>
        </w:rPr>
        <w:t>在报告期内，奥地利对《平等待遇法》一项重要的修正案进行了深入细致的准备工作。目前正计划实施欧洲议会和欧洲理事会</w:t>
      </w:r>
      <w:r>
        <w:rPr>
          <w:rFonts w:hint="eastAsia"/>
          <w:kern w:val="0"/>
          <w:szCs w:val="24"/>
          <w:lang w:val="en-GB"/>
        </w:rPr>
        <w:t>2002/73/EC</w:t>
      </w:r>
      <w:r>
        <w:rPr>
          <w:rFonts w:hint="eastAsia"/>
          <w:kern w:val="0"/>
          <w:szCs w:val="24"/>
          <w:lang w:val="en-GB"/>
        </w:rPr>
        <w:t>号指示，该指示必须在</w:t>
      </w:r>
      <w:r>
        <w:rPr>
          <w:rFonts w:hint="eastAsia"/>
          <w:kern w:val="0"/>
          <w:szCs w:val="24"/>
          <w:lang w:val="en-GB"/>
        </w:rPr>
        <w:t>2005</w:t>
      </w:r>
      <w:r>
        <w:rPr>
          <w:rFonts w:hint="eastAsia"/>
          <w:kern w:val="0"/>
          <w:szCs w:val="24"/>
          <w:lang w:val="en-GB"/>
        </w:rPr>
        <w:t>年</w:t>
      </w:r>
      <w:r>
        <w:rPr>
          <w:rFonts w:hint="eastAsia"/>
          <w:kern w:val="0"/>
          <w:szCs w:val="24"/>
          <w:lang w:val="en-GB"/>
        </w:rPr>
        <w:t>10</w:t>
      </w:r>
      <w:r>
        <w:rPr>
          <w:rFonts w:hint="eastAsia"/>
          <w:kern w:val="0"/>
          <w:szCs w:val="24"/>
          <w:lang w:val="en-GB"/>
        </w:rPr>
        <w:t>月前执行，修正关于在就业、职业培训和提升、工作条件方面实施男女平等待遇原则的</w:t>
      </w:r>
      <w:r>
        <w:rPr>
          <w:rFonts w:hint="eastAsia"/>
          <w:kern w:val="0"/>
          <w:szCs w:val="24"/>
          <w:lang w:val="en-GB"/>
        </w:rPr>
        <w:t>76/207/EEC</w:t>
      </w:r>
      <w:r>
        <w:rPr>
          <w:rFonts w:hint="eastAsia"/>
          <w:kern w:val="0"/>
          <w:szCs w:val="24"/>
          <w:lang w:val="en-GB"/>
        </w:rPr>
        <w:t>号委员会指示（平等待遇指示）。另外，根据欧洲联盟条约第</w:t>
      </w:r>
      <w:r>
        <w:rPr>
          <w:rFonts w:hint="eastAsia"/>
          <w:kern w:val="0"/>
          <w:szCs w:val="24"/>
          <w:lang w:val="en-GB"/>
        </w:rPr>
        <w:t>13</w:t>
      </w:r>
      <w:r>
        <w:rPr>
          <w:rFonts w:hint="eastAsia"/>
          <w:kern w:val="0"/>
          <w:szCs w:val="24"/>
          <w:lang w:val="en-GB"/>
        </w:rPr>
        <w:t>条，实施两项反歧视指示，即不论种族或民族血统，贯彻平等待遇原则的理事会</w:t>
      </w:r>
      <w:r>
        <w:rPr>
          <w:rFonts w:hint="eastAsia"/>
          <w:kern w:val="0"/>
          <w:szCs w:val="24"/>
          <w:lang w:val="en-GB"/>
        </w:rPr>
        <w:t>2000/43/EC</w:t>
      </w:r>
      <w:r>
        <w:rPr>
          <w:rFonts w:hint="eastAsia"/>
          <w:kern w:val="0"/>
          <w:szCs w:val="24"/>
          <w:lang w:val="en-GB"/>
        </w:rPr>
        <w:t>号指示（反种族歧视指示）和在就</w:t>
      </w:r>
      <w:r>
        <w:rPr>
          <w:rFonts w:hint="eastAsia"/>
          <w:kern w:val="0"/>
          <w:szCs w:val="24"/>
          <w:lang w:val="en-GB"/>
        </w:rPr>
        <w:t>业和职业中建立平等待遇总体构架的理事会</w:t>
      </w:r>
      <w:r>
        <w:rPr>
          <w:rFonts w:hint="eastAsia"/>
          <w:kern w:val="0"/>
          <w:szCs w:val="24"/>
          <w:lang w:val="en-GB"/>
        </w:rPr>
        <w:t>2000/78/EC</w:t>
      </w:r>
      <w:r>
        <w:rPr>
          <w:rFonts w:hint="eastAsia"/>
          <w:kern w:val="0"/>
          <w:szCs w:val="24"/>
          <w:lang w:val="en-GB"/>
        </w:rPr>
        <w:t>号指示（平等待遇框架指示），它禁止基于宗教信仰或意识形态、残疾、年龄或性取向的任何歧视。</w:t>
      </w:r>
    </w:p>
    <w:p w:rsidR="00000000" w:rsidRDefault="001D3692">
      <w:pPr>
        <w:pStyle w:val="NormalIndent"/>
        <w:autoSpaceDE w:val="0"/>
        <w:autoSpaceDN w:val="0"/>
        <w:spacing w:after="240" w:line="380" w:lineRule="exact"/>
        <w:rPr>
          <w:rFonts w:hint="eastAsia"/>
          <w:kern w:val="0"/>
          <w:szCs w:val="24"/>
          <w:lang w:val="en-GB"/>
        </w:rPr>
      </w:pPr>
      <w:r>
        <w:rPr>
          <w:rFonts w:hint="eastAsia"/>
          <w:kern w:val="0"/>
          <w:szCs w:val="24"/>
          <w:lang w:val="en-GB"/>
        </w:rPr>
        <w:t>为了保证法律的确定性、清晰性和易读性，奥地利将通过两项法令：目前适用的《平等待遇法》将，改名为《管理平等待遇委员会和平等待遇问题监察官办公室的联邦法》（</w:t>
      </w:r>
      <w:r>
        <w:rPr>
          <w:rFonts w:hint="eastAsia"/>
          <w:kern w:val="0"/>
          <w:szCs w:val="24"/>
          <w:lang w:val="en-GB"/>
        </w:rPr>
        <w:t>GBK/GAW-Gesetz</w:t>
      </w:r>
      <w:r>
        <w:rPr>
          <w:rFonts w:hint="eastAsia"/>
          <w:kern w:val="0"/>
          <w:szCs w:val="24"/>
          <w:lang w:val="en-GB"/>
        </w:rPr>
        <w:t>），通过修正以满足欧洲联盟指示的要求，并增加制度和程序条款。此外，奥地利将通过《联邦平等待遇法》，它将采用目前适用的《平等待遇法》中的实质性条款，并将依照相关指示，扩充其内容。</w:t>
      </w:r>
    </w:p>
    <w:p w:rsidR="00000000" w:rsidRDefault="001D3692">
      <w:pPr>
        <w:pStyle w:val="NormalIndent"/>
        <w:autoSpaceDE w:val="0"/>
        <w:autoSpaceDN w:val="0"/>
        <w:spacing w:after="240" w:line="380" w:lineRule="exact"/>
        <w:rPr>
          <w:rFonts w:hint="eastAsia"/>
          <w:kern w:val="0"/>
          <w:szCs w:val="24"/>
          <w:lang w:val="en-GB"/>
        </w:rPr>
      </w:pPr>
      <w:r>
        <w:rPr>
          <w:rFonts w:hint="eastAsia"/>
          <w:kern w:val="0"/>
          <w:szCs w:val="24"/>
          <w:lang w:val="en-GB"/>
        </w:rPr>
        <w:t>改组平</w:t>
      </w:r>
      <w:r>
        <w:rPr>
          <w:rFonts w:hint="eastAsia"/>
          <w:kern w:val="0"/>
          <w:szCs w:val="24"/>
          <w:lang w:val="en-GB"/>
        </w:rPr>
        <w:t>等待遇委员会的计划正在执行之中。今后委员会将包括三个理事会，第一理事会负责保证男女在工作场所的平等待遇；第二理事会负责监督工作场所是否不论种族、民族、宗教信仰、意识形态、年龄或性取向实行公平对待；第三理事会负责保障在其他领域中不论种族和民族实行平等待遇。在执行这一方案时，平等待遇委员会的权力将从迄今只限定在保证男女在工作生活中的平等待遇，扩展到更广的领域。</w:t>
      </w:r>
    </w:p>
    <w:p w:rsidR="00000000" w:rsidRDefault="001D3692">
      <w:pPr>
        <w:pStyle w:val="NormalIndent"/>
        <w:autoSpaceDE w:val="0"/>
        <w:autoSpaceDN w:val="0"/>
        <w:spacing w:after="240" w:line="380" w:lineRule="exact"/>
        <w:rPr>
          <w:rFonts w:hint="eastAsia"/>
          <w:kern w:val="0"/>
          <w:szCs w:val="24"/>
          <w:lang w:val="en-GB"/>
        </w:rPr>
      </w:pPr>
      <w:r>
        <w:rPr>
          <w:rFonts w:hint="eastAsia"/>
          <w:kern w:val="0"/>
          <w:szCs w:val="24"/>
          <w:lang w:val="en-GB"/>
        </w:rPr>
        <w:t>设想中的事项特别包括骚扰（滋扰）事件中对歧视的法律定义；在有关歧视的法律诉讼中降低证据标准（举证要求）；以及强制推行一项禁止歧视令，即禁止置人于不利地位</w:t>
      </w:r>
      <w:r>
        <w:rPr>
          <w:rFonts w:hint="eastAsia"/>
          <w:kern w:val="0"/>
          <w:szCs w:val="24"/>
          <w:lang w:val="en-GB"/>
        </w:rPr>
        <w:t>（与受害人申诉有关），作为一项更有效地保护当事人免受歧视的措施。此外，这一法律的适用范围将扩展至准工资就业，将定义间接歧视条款，对于违反职业招聘广告中不分性别公平对待规定的雇主进行惩罚性制裁，并将对违反两性平等规定造成的损害进行重新定义。这一议案由奥地利国会通过，自</w:t>
      </w:r>
      <w:r>
        <w:rPr>
          <w:rFonts w:hint="eastAsia"/>
          <w:kern w:val="0"/>
          <w:szCs w:val="24"/>
          <w:lang w:val="en-GB"/>
        </w:rPr>
        <w:t>2004</w:t>
      </w:r>
      <w:r>
        <w:rPr>
          <w:rFonts w:hint="eastAsia"/>
          <w:kern w:val="0"/>
          <w:szCs w:val="24"/>
          <w:lang w:val="en-GB"/>
        </w:rPr>
        <w:t>年</w:t>
      </w:r>
      <w:r>
        <w:rPr>
          <w:rFonts w:hint="eastAsia"/>
          <w:kern w:val="0"/>
          <w:szCs w:val="24"/>
          <w:lang w:val="en-GB"/>
        </w:rPr>
        <w:t>7</w:t>
      </w:r>
      <w:r>
        <w:rPr>
          <w:rFonts w:hint="eastAsia"/>
          <w:kern w:val="0"/>
          <w:szCs w:val="24"/>
          <w:lang w:val="en-GB"/>
        </w:rPr>
        <w:t>月</w:t>
      </w:r>
      <w:r>
        <w:rPr>
          <w:rFonts w:hint="eastAsia"/>
          <w:kern w:val="0"/>
          <w:szCs w:val="24"/>
          <w:lang w:val="en-GB"/>
        </w:rPr>
        <w:t>1</w:t>
      </w:r>
      <w:r>
        <w:rPr>
          <w:rFonts w:hint="eastAsia"/>
          <w:kern w:val="0"/>
          <w:szCs w:val="24"/>
          <w:lang w:val="en-GB"/>
        </w:rPr>
        <w:t>日起生效。</w:t>
      </w:r>
    </w:p>
    <w:p w:rsidR="00000000" w:rsidRDefault="001D3692">
      <w:pPr>
        <w:pStyle w:val="NormalIndent"/>
        <w:autoSpaceDE w:val="0"/>
        <w:autoSpaceDN w:val="0"/>
        <w:spacing w:after="240" w:line="380" w:lineRule="exact"/>
        <w:rPr>
          <w:rFonts w:hint="eastAsia"/>
          <w:kern w:val="0"/>
          <w:szCs w:val="24"/>
          <w:lang w:val="en-GB"/>
        </w:rPr>
      </w:pPr>
      <w:r>
        <w:rPr>
          <w:rFonts w:hint="eastAsia"/>
          <w:kern w:val="0"/>
          <w:szCs w:val="24"/>
          <w:lang w:val="en-GB"/>
        </w:rPr>
        <w:t>同时，于</w:t>
      </w:r>
      <w:r>
        <w:rPr>
          <w:rFonts w:hint="eastAsia"/>
          <w:kern w:val="0"/>
          <w:szCs w:val="24"/>
          <w:lang w:val="en-GB"/>
        </w:rPr>
        <w:t>2004</w:t>
      </w:r>
      <w:r>
        <w:rPr>
          <w:rFonts w:hint="eastAsia"/>
          <w:kern w:val="0"/>
          <w:szCs w:val="24"/>
          <w:lang w:val="en-GB"/>
        </w:rPr>
        <w:t>年</w:t>
      </w:r>
      <w:r>
        <w:rPr>
          <w:rFonts w:hint="eastAsia"/>
          <w:kern w:val="0"/>
          <w:szCs w:val="24"/>
          <w:lang w:val="en-GB"/>
        </w:rPr>
        <w:t>7</w:t>
      </w:r>
      <w:r>
        <w:rPr>
          <w:rFonts w:hint="eastAsia"/>
          <w:kern w:val="0"/>
          <w:szCs w:val="24"/>
          <w:lang w:val="en-GB"/>
        </w:rPr>
        <w:t>月</w:t>
      </w:r>
      <w:r>
        <w:rPr>
          <w:rFonts w:hint="eastAsia"/>
          <w:kern w:val="0"/>
          <w:szCs w:val="24"/>
          <w:lang w:val="en-GB"/>
        </w:rPr>
        <w:t>1</w:t>
      </w:r>
      <w:r>
        <w:rPr>
          <w:rFonts w:hint="eastAsia"/>
          <w:kern w:val="0"/>
          <w:szCs w:val="24"/>
          <w:lang w:val="en-GB"/>
        </w:rPr>
        <w:t>日生效的《联邦机构平等待遇法修正案》执行上述欧洲联盟指示和加强该法的实施。其中包括：</w:t>
      </w:r>
    </w:p>
    <w:p w:rsidR="00000000" w:rsidRDefault="001D3692">
      <w:pPr>
        <w:pStyle w:val="NormalIndent"/>
        <w:numPr>
          <w:ilvl w:val="0"/>
          <w:numId w:val="1372"/>
        </w:numPr>
        <w:autoSpaceDE w:val="0"/>
        <w:autoSpaceDN w:val="0"/>
        <w:spacing w:after="240" w:line="380" w:lineRule="exact"/>
        <w:rPr>
          <w:rFonts w:hint="eastAsia"/>
          <w:kern w:val="0"/>
          <w:szCs w:val="24"/>
          <w:lang w:val="en-GB"/>
        </w:rPr>
      </w:pPr>
      <w:r>
        <w:rPr>
          <w:rFonts w:hint="eastAsia"/>
          <w:kern w:val="0"/>
          <w:szCs w:val="24"/>
          <w:lang w:val="en-GB"/>
        </w:rPr>
        <w:t>扩充了《联邦机构平等待遇法》中有关歧视的法定要素，以便执行经修订后的欧洲联盟平等待遇指示并根据欧盟公约第</w:t>
      </w:r>
      <w:r>
        <w:rPr>
          <w:rFonts w:hint="eastAsia"/>
          <w:kern w:val="0"/>
          <w:szCs w:val="24"/>
          <w:lang w:val="en-GB"/>
        </w:rPr>
        <w:t>13</w:t>
      </w:r>
      <w:r>
        <w:rPr>
          <w:rFonts w:hint="eastAsia"/>
          <w:kern w:val="0"/>
          <w:szCs w:val="24"/>
          <w:lang w:val="en-GB"/>
        </w:rPr>
        <w:t>条执行反歧视指示，排除了基于残疾的歧视的法定要素；</w:t>
      </w:r>
    </w:p>
    <w:p w:rsidR="00000000" w:rsidRDefault="001D3692">
      <w:pPr>
        <w:pStyle w:val="NormalIndent"/>
        <w:numPr>
          <w:ilvl w:val="0"/>
          <w:numId w:val="1372"/>
        </w:numPr>
        <w:autoSpaceDE w:val="0"/>
        <w:autoSpaceDN w:val="0"/>
        <w:spacing w:after="240" w:line="380" w:lineRule="exact"/>
        <w:rPr>
          <w:rFonts w:hint="eastAsia"/>
          <w:kern w:val="0"/>
          <w:szCs w:val="24"/>
          <w:lang w:val="en-GB"/>
        </w:rPr>
      </w:pPr>
      <w:r>
        <w:rPr>
          <w:rFonts w:hint="eastAsia"/>
          <w:kern w:val="0"/>
          <w:szCs w:val="24"/>
          <w:lang w:val="en-GB"/>
        </w:rPr>
        <w:t>扩大了该法令的应用范围，包括了与奥地利国家部门签订准自由应聘合同的人；</w:t>
      </w:r>
    </w:p>
    <w:p w:rsidR="00000000" w:rsidRDefault="001D3692">
      <w:pPr>
        <w:pStyle w:val="NormalIndent"/>
        <w:numPr>
          <w:ilvl w:val="0"/>
          <w:numId w:val="1372"/>
        </w:numPr>
        <w:autoSpaceDE w:val="0"/>
        <w:autoSpaceDN w:val="0"/>
        <w:spacing w:after="240" w:line="380" w:lineRule="exact"/>
        <w:rPr>
          <w:rFonts w:hint="eastAsia"/>
          <w:kern w:val="0"/>
          <w:szCs w:val="24"/>
          <w:lang w:val="en-GB"/>
        </w:rPr>
      </w:pPr>
      <w:r>
        <w:rPr>
          <w:rFonts w:hint="eastAsia"/>
          <w:kern w:val="0"/>
          <w:szCs w:val="24"/>
          <w:lang w:val="en-GB"/>
        </w:rPr>
        <w:t>通过了“直接和间接”歧视术语的明确定义；</w:t>
      </w:r>
    </w:p>
    <w:p w:rsidR="00000000" w:rsidRDefault="001D3692">
      <w:pPr>
        <w:pStyle w:val="NormalIndent"/>
        <w:numPr>
          <w:ilvl w:val="0"/>
          <w:numId w:val="1372"/>
        </w:numPr>
        <w:autoSpaceDE w:val="0"/>
        <w:autoSpaceDN w:val="0"/>
        <w:spacing w:after="240" w:line="380" w:lineRule="exact"/>
        <w:rPr>
          <w:rFonts w:hint="eastAsia"/>
          <w:kern w:val="0"/>
          <w:szCs w:val="24"/>
          <w:lang w:val="en-GB"/>
        </w:rPr>
      </w:pPr>
      <w:r>
        <w:rPr>
          <w:rFonts w:hint="eastAsia"/>
          <w:kern w:val="0"/>
          <w:szCs w:val="24"/>
          <w:lang w:val="en-GB"/>
        </w:rPr>
        <w:t>引入了两项反歧视指示中规定的性骚扰及各种基于歧视因素的骚扰的法定要素，降低了这些歧视类型的举证标准；</w:t>
      </w:r>
    </w:p>
    <w:p w:rsidR="00000000" w:rsidRDefault="001D3692">
      <w:pPr>
        <w:pStyle w:val="NormalIndent"/>
        <w:numPr>
          <w:ilvl w:val="0"/>
          <w:numId w:val="1372"/>
        </w:numPr>
        <w:autoSpaceDE w:val="0"/>
        <w:autoSpaceDN w:val="0"/>
        <w:spacing w:after="240" w:line="380" w:lineRule="exact"/>
        <w:rPr>
          <w:rFonts w:hint="eastAsia"/>
          <w:kern w:val="0"/>
          <w:szCs w:val="24"/>
          <w:lang w:val="en-GB"/>
        </w:rPr>
      </w:pPr>
      <w:r>
        <w:rPr>
          <w:rFonts w:hint="eastAsia"/>
          <w:kern w:val="0"/>
          <w:szCs w:val="24"/>
          <w:lang w:val="en-GB"/>
        </w:rPr>
        <w:t>确定了男女有效平等的目标；</w:t>
      </w:r>
    </w:p>
    <w:p w:rsidR="00000000" w:rsidRDefault="001D3692">
      <w:pPr>
        <w:pStyle w:val="NormalIndent"/>
        <w:numPr>
          <w:ilvl w:val="0"/>
          <w:numId w:val="1372"/>
        </w:numPr>
        <w:autoSpaceDE w:val="0"/>
        <w:autoSpaceDN w:val="0"/>
        <w:spacing w:after="240" w:line="380" w:lineRule="exact"/>
        <w:rPr>
          <w:rFonts w:hint="eastAsia"/>
          <w:kern w:val="0"/>
          <w:szCs w:val="24"/>
          <w:lang w:val="en-GB"/>
        </w:rPr>
      </w:pPr>
      <w:r>
        <w:rPr>
          <w:rFonts w:hint="eastAsia"/>
          <w:kern w:val="0"/>
          <w:szCs w:val="24"/>
          <w:lang w:val="en-GB"/>
        </w:rPr>
        <w:t>提出了执法措施，包含了修订的欧洲联盟平等待遇指示和两项反歧视指示所要求的赔偿规定；</w:t>
      </w:r>
    </w:p>
    <w:p w:rsidR="00000000" w:rsidRDefault="001D3692">
      <w:pPr>
        <w:pStyle w:val="NormalIndent"/>
        <w:numPr>
          <w:ilvl w:val="0"/>
          <w:numId w:val="1372"/>
        </w:numPr>
        <w:autoSpaceDE w:val="0"/>
        <w:autoSpaceDN w:val="0"/>
        <w:spacing w:after="240" w:line="380" w:lineRule="exact"/>
        <w:rPr>
          <w:rFonts w:hint="eastAsia"/>
          <w:kern w:val="0"/>
          <w:szCs w:val="24"/>
          <w:lang w:val="en-GB"/>
        </w:rPr>
      </w:pPr>
      <w:r>
        <w:rPr>
          <w:rFonts w:hint="eastAsia"/>
          <w:kern w:val="0"/>
          <w:szCs w:val="24"/>
          <w:lang w:val="en-GB"/>
        </w:rPr>
        <w:t>降低了指控歧视时的举证要求；</w:t>
      </w:r>
    </w:p>
    <w:p w:rsidR="00000000" w:rsidRDefault="001D3692">
      <w:pPr>
        <w:pStyle w:val="NormalIndent"/>
        <w:numPr>
          <w:ilvl w:val="0"/>
          <w:numId w:val="1372"/>
        </w:numPr>
        <w:autoSpaceDE w:val="0"/>
        <w:autoSpaceDN w:val="0"/>
        <w:spacing w:after="240" w:line="380" w:lineRule="exact"/>
        <w:rPr>
          <w:rFonts w:hint="eastAsia"/>
          <w:kern w:val="0"/>
          <w:szCs w:val="24"/>
          <w:lang w:val="en-GB"/>
        </w:rPr>
      </w:pPr>
      <w:r>
        <w:rPr>
          <w:rFonts w:hint="eastAsia"/>
          <w:kern w:val="0"/>
          <w:szCs w:val="24"/>
          <w:lang w:val="en-GB"/>
        </w:rPr>
        <w:t>引入相关条款，宣布因受害人提出歧视控告而将其置于不利处境的任何敌对行为为非法，以便加强对歧视受害人的保</w:t>
      </w:r>
      <w:r>
        <w:rPr>
          <w:rFonts w:hint="eastAsia"/>
          <w:kern w:val="0"/>
          <w:szCs w:val="24"/>
          <w:lang w:val="en-GB"/>
        </w:rPr>
        <w:t>护（同样适用于证人），执行修订的欧洲联盟平等待遇指示和两项反歧视指示。</w:t>
      </w:r>
    </w:p>
    <w:p w:rsidR="00000000" w:rsidRDefault="001D3692">
      <w:pPr>
        <w:pStyle w:val="H1"/>
        <w:spacing w:beforeLines="0" w:before="0"/>
        <w:rPr>
          <w:rFonts w:hint="eastAsia"/>
        </w:rPr>
      </w:pPr>
      <w:r>
        <w:rPr>
          <w:rFonts w:hint="eastAsia"/>
        </w:rPr>
        <w:t>建议</w:t>
      </w:r>
      <w:r>
        <w:rPr>
          <w:rFonts w:hint="eastAsia"/>
        </w:rPr>
        <w:t>236</w:t>
      </w:r>
    </w:p>
    <w:p w:rsidR="00000000" w:rsidRDefault="001D3692">
      <w:pPr>
        <w:pStyle w:val="NormalIndent"/>
        <w:autoSpaceDE w:val="0"/>
        <w:autoSpaceDN w:val="0"/>
        <w:spacing w:after="240" w:line="380" w:lineRule="exact"/>
        <w:rPr>
          <w:rFonts w:hint="eastAsia"/>
          <w:kern w:val="0"/>
          <w:szCs w:val="24"/>
          <w:lang w:val="en-GB"/>
        </w:rPr>
      </w:pPr>
      <w:r>
        <w:rPr>
          <w:rFonts w:hint="eastAsia"/>
          <w:kern w:val="0"/>
          <w:szCs w:val="24"/>
          <w:lang w:val="en-GB"/>
        </w:rPr>
        <w:t>在报告期内，应领养恤金估算额经过几次变动，情况如下：</w:t>
      </w:r>
    </w:p>
    <w:p w:rsidR="00000000" w:rsidRDefault="001D3692">
      <w:pPr>
        <w:pStyle w:val="NormalIndent"/>
        <w:autoSpaceDE w:val="0"/>
        <w:autoSpaceDN w:val="0"/>
        <w:spacing w:after="240" w:line="380" w:lineRule="exact"/>
        <w:rPr>
          <w:rFonts w:hint="eastAsia"/>
          <w:kern w:val="0"/>
          <w:szCs w:val="24"/>
          <w:lang w:val="en-GB"/>
        </w:rPr>
      </w:pPr>
      <w:r>
        <w:rPr>
          <w:rFonts w:hint="eastAsia"/>
          <w:kern w:val="0"/>
          <w:szCs w:val="24"/>
          <w:lang w:val="en-GB"/>
        </w:rPr>
        <w:t>2000</w:t>
      </w:r>
      <w:r>
        <w:rPr>
          <w:rFonts w:hint="eastAsia"/>
          <w:kern w:val="0"/>
          <w:szCs w:val="24"/>
          <w:lang w:val="en-GB"/>
        </w:rPr>
        <w:t>年：托儿期延长。自</w:t>
      </w:r>
      <w:r>
        <w:rPr>
          <w:rFonts w:hint="eastAsia"/>
          <w:kern w:val="0"/>
          <w:szCs w:val="24"/>
          <w:lang w:val="en-GB"/>
        </w:rPr>
        <w:t>2000</w:t>
      </w:r>
      <w:r>
        <w:rPr>
          <w:rFonts w:hint="eastAsia"/>
          <w:kern w:val="0"/>
          <w:szCs w:val="24"/>
          <w:lang w:val="en-GB"/>
        </w:rPr>
        <w:t>年起，每月托儿费的分摊基数提高到法定最低养恤金金额。</w:t>
      </w:r>
      <w:r>
        <w:rPr>
          <w:rFonts w:hint="eastAsia"/>
          <w:kern w:val="0"/>
          <w:szCs w:val="24"/>
          <w:lang w:val="en-GB"/>
        </w:rPr>
        <w:t>4</w:t>
      </w:r>
      <w:r>
        <w:rPr>
          <w:rFonts w:hint="eastAsia"/>
          <w:kern w:val="0"/>
          <w:szCs w:val="24"/>
          <w:lang w:val="en-GB"/>
        </w:rPr>
        <w:t>周岁以下儿童的托儿期均可得到应领养恤金金额的缴款抵免。</w:t>
      </w:r>
    </w:p>
    <w:p w:rsidR="00000000" w:rsidRDefault="001D3692">
      <w:pPr>
        <w:pStyle w:val="NormalIndent"/>
        <w:autoSpaceDE w:val="0"/>
        <w:autoSpaceDN w:val="0"/>
        <w:spacing w:after="240" w:line="380" w:lineRule="exact"/>
        <w:rPr>
          <w:rFonts w:hint="eastAsia"/>
          <w:kern w:val="0"/>
          <w:szCs w:val="24"/>
          <w:lang w:val="en-GB"/>
        </w:rPr>
      </w:pPr>
      <w:r>
        <w:rPr>
          <w:rFonts w:hint="eastAsia"/>
          <w:kern w:val="0"/>
          <w:szCs w:val="24"/>
          <w:lang w:val="en-GB"/>
        </w:rPr>
        <w:t>2001</w:t>
      </w:r>
      <w:r>
        <w:rPr>
          <w:rFonts w:hint="eastAsia"/>
          <w:kern w:val="0"/>
          <w:szCs w:val="24"/>
          <w:lang w:val="en-GB"/>
        </w:rPr>
        <w:t>和</w:t>
      </w:r>
      <w:r>
        <w:rPr>
          <w:rFonts w:hint="eastAsia"/>
          <w:kern w:val="0"/>
          <w:szCs w:val="24"/>
          <w:lang w:val="en-GB"/>
        </w:rPr>
        <w:t>2002</w:t>
      </w:r>
      <w:r>
        <w:rPr>
          <w:rFonts w:hint="eastAsia"/>
          <w:kern w:val="0"/>
          <w:szCs w:val="24"/>
          <w:lang w:val="en-GB"/>
        </w:rPr>
        <w:t>年：以有利条件得到连续社会保障金的选择增多。得到连续的社会保障金是帮助那些因为照顾子女而中断义务性社会保障计划的人们：如果他们是为了抚养一个根据《联邦抚养补贴法》或《州抚养补贴法》而有权领取至少第三级护理补贴的近</w:t>
      </w:r>
      <w:r>
        <w:rPr>
          <w:rFonts w:hint="eastAsia"/>
          <w:kern w:val="0"/>
          <w:szCs w:val="24"/>
          <w:lang w:val="en-GB"/>
        </w:rPr>
        <w:t>亲，或是他们全身心地在家中抚养近亲，构想由雇主为此项保险缴纳的款项现在由国家支付。因此，亲自抚养的人员不需向社会保障费支付分摊基数为</w:t>
      </w:r>
      <w:r>
        <w:rPr>
          <w:rFonts w:hint="eastAsia"/>
          <w:kern w:val="0"/>
          <w:szCs w:val="24"/>
          <w:lang w:val="en-GB"/>
        </w:rPr>
        <w:t>22.8%</w:t>
      </w:r>
      <w:r>
        <w:rPr>
          <w:rFonts w:hint="eastAsia"/>
          <w:kern w:val="0"/>
          <w:szCs w:val="24"/>
          <w:lang w:val="en-GB"/>
        </w:rPr>
        <w:t>的全额缴款，而仅仅缴纳</w:t>
      </w:r>
      <w:r>
        <w:rPr>
          <w:rFonts w:hint="eastAsia"/>
          <w:kern w:val="0"/>
          <w:szCs w:val="24"/>
          <w:lang w:val="en-GB"/>
        </w:rPr>
        <w:t>10.25%</w:t>
      </w:r>
      <w:r>
        <w:rPr>
          <w:rFonts w:hint="eastAsia"/>
          <w:kern w:val="0"/>
          <w:szCs w:val="24"/>
          <w:lang w:val="en-GB"/>
        </w:rPr>
        <w:t>。这一新安排的受益者主要是妇女，因为她们占了家庭中完成抚养工作的大部分，并且有时为了能够抚养儿童甚至准备（或被迫）放弃工作。</w:t>
      </w:r>
    </w:p>
    <w:p w:rsidR="00000000" w:rsidRDefault="001D3692">
      <w:pPr>
        <w:pStyle w:val="NormalIndent"/>
        <w:autoSpaceDE w:val="0"/>
        <w:autoSpaceDN w:val="0"/>
        <w:spacing w:after="240" w:line="380" w:lineRule="exact"/>
        <w:rPr>
          <w:rFonts w:hint="eastAsia"/>
          <w:kern w:val="0"/>
          <w:szCs w:val="24"/>
        </w:rPr>
      </w:pPr>
      <w:r>
        <w:rPr>
          <w:rFonts w:hint="eastAsia"/>
          <w:kern w:val="0"/>
          <w:szCs w:val="24"/>
          <w:lang w:val="en-GB"/>
        </w:rPr>
        <w:t>随着育儿津贴的推出，法律中明确载明了此项原则：对于每个儿童，母亲在领取育儿津贴的</w:t>
      </w:r>
      <w:r>
        <w:rPr>
          <w:rFonts w:hint="eastAsia"/>
          <w:kern w:val="0"/>
          <w:szCs w:val="24"/>
          <w:lang w:val="en-GB"/>
        </w:rPr>
        <w:t>18</w:t>
      </w:r>
      <w:r>
        <w:rPr>
          <w:rFonts w:hint="eastAsia"/>
          <w:kern w:val="0"/>
          <w:szCs w:val="24"/>
          <w:lang w:val="en-GB"/>
        </w:rPr>
        <w:t>个月育儿育期中有权领取养恤金（参见第</w:t>
      </w:r>
      <w:r>
        <w:rPr>
          <w:rFonts w:hint="eastAsia"/>
          <w:kern w:val="0"/>
          <w:szCs w:val="24"/>
          <w:lang w:val="en-GB"/>
        </w:rPr>
        <w:t>13</w:t>
      </w:r>
      <w:r>
        <w:rPr>
          <w:rFonts w:hint="eastAsia"/>
          <w:kern w:val="0"/>
          <w:szCs w:val="24"/>
          <w:lang w:val="en-GB"/>
        </w:rPr>
        <w:t>条</w:t>
      </w:r>
      <w:r>
        <w:rPr>
          <w:kern w:val="0"/>
          <w:szCs w:val="24"/>
        </w:rPr>
        <w:t>a</w:t>
      </w:r>
      <w:r>
        <w:rPr>
          <w:rFonts w:hint="eastAsia"/>
          <w:kern w:val="0"/>
          <w:szCs w:val="24"/>
        </w:rPr>
        <w:t>款）。</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2003</w:t>
      </w:r>
      <w:r>
        <w:rPr>
          <w:rFonts w:hint="eastAsia"/>
          <w:kern w:val="0"/>
          <w:szCs w:val="24"/>
        </w:rPr>
        <w:t>年：《</w:t>
      </w:r>
      <w:r>
        <w:rPr>
          <w:rFonts w:hint="eastAsia"/>
          <w:kern w:val="0"/>
          <w:szCs w:val="24"/>
        </w:rPr>
        <w:t>2003</w:t>
      </w:r>
      <w:r>
        <w:rPr>
          <w:rFonts w:hint="eastAsia"/>
          <w:kern w:val="0"/>
          <w:szCs w:val="24"/>
        </w:rPr>
        <w:t>年预算执行法》第</w:t>
      </w:r>
      <w:r>
        <w:rPr>
          <w:rFonts w:hint="eastAsia"/>
          <w:kern w:val="0"/>
          <w:szCs w:val="24"/>
        </w:rPr>
        <w:t>73</w:t>
      </w:r>
      <w:r>
        <w:rPr>
          <w:rFonts w:hint="eastAsia"/>
          <w:kern w:val="0"/>
          <w:szCs w:val="24"/>
        </w:rPr>
        <w:t>条（《联邦法律公报》第</w:t>
      </w:r>
      <w:r>
        <w:rPr>
          <w:kern w:val="0"/>
          <w:szCs w:val="24"/>
        </w:rPr>
        <w:t>71/20</w:t>
      </w:r>
      <w:r>
        <w:rPr>
          <w:kern w:val="0"/>
          <w:szCs w:val="24"/>
        </w:rPr>
        <w:t>03</w:t>
      </w:r>
      <w:r>
        <w:rPr>
          <w:rFonts w:hint="eastAsia"/>
          <w:kern w:val="0"/>
          <w:szCs w:val="24"/>
        </w:rPr>
        <w:t>期）：</w:t>
      </w:r>
    </w:p>
    <w:p w:rsidR="00000000" w:rsidRDefault="001D3692">
      <w:pPr>
        <w:pStyle w:val="NormalIndent"/>
        <w:numPr>
          <w:ilvl w:val="0"/>
          <w:numId w:val="1698"/>
        </w:numPr>
        <w:autoSpaceDE w:val="0"/>
        <w:autoSpaceDN w:val="0"/>
        <w:spacing w:after="240" w:line="380" w:lineRule="exact"/>
        <w:ind w:hanging="420"/>
        <w:rPr>
          <w:rFonts w:hint="eastAsia"/>
          <w:kern w:val="0"/>
          <w:szCs w:val="24"/>
        </w:rPr>
      </w:pPr>
      <w:r>
        <w:rPr>
          <w:rFonts w:hint="eastAsia"/>
          <w:kern w:val="0"/>
          <w:szCs w:val="24"/>
        </w:rPr>
        <w:t>改进了育儿期的缴款抵免：</w:t>
      </w:r>
    </w:p>
    <w:p w:rsidR="00000000" w:rsidRDefault="001D3692" w:rsidP="001D3692">
      <w:pPr>
        <w:pStyle w:val="NormalIndent"/>
        <w:autoSpaceDE w:val="0"/>
        <w:autoSpaceDN w:val="0"/>
        <w:spacing w:after="240" w:line="380" w:lineRule="exact"/>
        <w:ind w:left="480" w:firstLineChars="171" w:firstLine="31680"/>
        <w:rPr>
          <w:rFonts w:hint="eastAsia"/>
          <w:kern w:val="0"/>
          <w:szCs w:val="24"/>
        </w:rPr>
      </w:pPr>
      <w:r>
        <w:rPr>
          <w:rFonts w:hint="eastAsia"/>
          <w:kern w:val="0"/>
          <w:szCs w:val="24"/>
        </w:rPr>
        <w:t>自</w:t>
      </w:r>
      <w:r>
        <w:rPr>
          <w:rFonts w:hint="eastAsia"/>
          <w:kern w:val="0"/>
          <w:szCs w:val="24"/>
        </w:rPr>
        <w:t>2004</w:t>
      </w:r>
      <w:r>
        <w:rPr>
          <w:rFonts w:hint="eastAsia"/>
          <w:kern w:val="0"/>
          <w:szCs w:val="24"/>
        </w:rPr>
        <w:t>年</w:t>
      </w:r>
      <w:r>
        <w:rPr>
          <w:rFonts w:hint="eastAsia"/>
          <w:kern w:val="0"/>
          <w:szCs w:val="24"/>
        </w:rPr>
        <w:t>1</w:t>
      </w:r>
      <w:r>
        <w:rPr>
          <w:rFonts w:hint="eastAsia"/>
          <w:kern w:val="0"/>
          <w:szCs w:val="24"/>
        </w:rPr>
        <w:t>月</w:t>
      </w:r>
      <w:r>
        <w:rPr>
          <w:rFonts w:hint="eastAsia"/>
          <w:kern w:val="0"/>
          <w:szCs w:val="24"/>
        </w:rPr>
        <w:t>1</w:t>
      </w:r>
      <w:r>
        <w:rPr>
          <w:rFonts w:hint="eastAsia"/>
          <w:kern w:val="0"/>
          <w:szCs w:val="24"/>
        </w:rPr>
        <w:t>日起，分娩后的头</w:t>
      </w:r>
      <w:r>
        <w:rPr>
          <w:rFonts w:hint="eastAsia"/>
          <w:kern w:val="0"/>
          <w:szCs w:val="24"/>
        </w:rPr>
        <w:t>24</w:t>
      </w:r>
      <w:r>
        <w:rPr>
          <w:rFonts w:hint="eastAsia"/>
          <w:kern w:val="0"/>
          <w:szCs w:val="24"/>
        </w:rPr>
        <w:t>个月（比先前的法律规定多</w:t>
      </w:r>
      <w:r>
        <w:rPr>
          <w:rFonts w:hint="eastAsia"/>
          <w:kern w:val="0"/>
          <w:szCs w:val="24"/>
        </w:rPr>
        <w:t>6</w:t>
      </w:r>
      <w:r>
        <w:rPr>
          <w:rFonts w:hint="eastAsia"/>
          <w:kern w:val="0"/>
          <w:szCs w:val="24"/>
        </w:rPr>
        <w:t>个月）属于应领取养恤金的时期，如果母亲在此期间申请育儿津贴。（《一般社会保障法》第</w:t>
      </w:r>
      <w:r>
        <w:rPr>
          <w:rFonts w:hint="eastAsia"/>
          <w:kern w:val="0"/>
          <w:szCs w:val="24"/>
        </w:rPr>
        <w:t>236</w:t>
      </w:r>
      <w:r>
        <w:rPr>
          <w:rFonts w:hint="eastAsia"/>
          <w:kern w:val="0"/>
          <w:szCs w:val="24"/>
        </w:rPr>
        <w:t>条第</w:t>
      </w:r>
      <w:r>
        <w:rPr>
          <w:rFonts w:hint="eastAsia"/>
          <w:kern w:val="0"/>
          <w:szCs w:val="24"/>
        </w:rPr>
        <w:t>4</w:t>
      </w:r>
      <w:r>
        <w:rPr>
          <w:rFonts w:hint="eastAsia"/>
          <w:kern w:val="0"/>
          <w:szCs w:val="24"/>
        </w:rPr>
        <w:t>款</w:t>
      </w:r>
      <w:r>
        <w:rPr>
          <w:kern w:val="0"/>
          <w:szCs w:val="24"/>
        </w:rPr>
        <w:t>a</w:t>
      </w:r>
      <w:r>
        <w:rPr>
          <w:rFonts w:hint="eastAsia"/>
          <w:kern w:val="0"/>
          <w:szCs w:val="24"/>
        </w:rPr>
        <w:t>项）。</w:t>
      </w:r>
    </w:p>
    <w:p w:rsidR="00000000" w:rsidRDefault="001D3692">
      <w:pPr>
        <w:pStyle w:val="NormalIndent"/>
        <w:numPr>
          <w:ilvl w:val="0"/>
          <w:numId w:val="1698"/>
        </w:numPr>
        <w:autoSpaceDE w:val="0"/>
        <w:autoSpaceDN w:val="0"/>
        <w:spacing w:after="240" w:line="380" w:lineRule="exact"/>
        <w:ind w:hanging="420"/>
        <w:rPr>
          <w:rFonts w:hint="eastAsia"/>
          <w:kern w:val="0"/>
          <w:szCs w:val="24"/>
        </w:rPr>
      </w:pPr>
      <w:r>
        <w:rPr>
          <w:rFonts w:hint="eastAsia"/>
          <w:kern w:val="0"/>
          <w:szCs w:val="24"/>
        </w:rPr>
        <w:t>增加育儿期的分摊基数：</w:t>
      </w:r>
    </w:p>
    <w:p w:rsidR="00000000" w:rsidRDefault="001D3692" w:rsidP="001D3692">
      <w:pPr>
        <w:pStyle w:val="NormalIndent"/>
        <w:autoSpaceDE w:val="0"/>
        <w:autoSpaceDN w:val="0"/>
        <w:spacing w:after="240" w:line="380" w:lineRule="exact"/>
        <w:ind w:left="480" w:firstLineChars="171" w:firstLine="31680"/>
        <w:rPr>
          <w:rFonts w:hint="eastAsia"/>
          <w:kern w:val="0"/>
          <w:szCs w:val="24"/>
        </w:rPr>
      </w:pPr>
      <w:r>
        <w:rPr>
          <w:rFonts w:hint="eastAsia"/>
          <w:kern w:val="0"/>
          <w:szCs w:val="24"/>
        </w:rPr>
        <w:t>育儿期的分摊基数以每历年</w:t>
      </w:r>
      <w:r>
        <w:rPr>
          <w:rFonts w:hint="eastAsia"/>
          <w:kern w:val="0"/>
          <w:szCs w:val="24"/>
        </w:rPr>
        <w:t>2%</w:t>
      </w:r>
      <w:r>
        <w:rPr>
          <w:rFonts w:hint="eastAsia"/>
          <w:kern w:val="0"/>
          <w:szCs w:val="24"/>
        </w:rPr>
        <w:t>的比例增长，因此自</w:t>
      </w:r>
      <w:r>
        <w:rPr>
          <w:rFonts w:hint="eastAsia"/>
          <w:kern w:val="0"/>
          <w:szCs w:val="24"/>
        </w:rPr>
        <w:t>2028</w:t>
      </w:r>
      <w:r>
        <w:rPr>
          <w:rFonts w:hint="eastAsia"/>
          <w:kern w:val="0"/>
          <w:szCs w:val="24"/>
        </w:rPr>
        <w:t>年起，此基数相当于单身者补偿性津贴标准费率的</w:t>
      </w:r>
      <w:r>
        <w:rPr>
          <w:rFonts w:hint="eastAsia"/>
          <w:kern w:val="0"/>
          <w:szCs w:val="24"/>
        </w:rPr>
        <w:t>150%</w:t>
      </w:r>
      <w:r>
        <w:rPr>
          <w:rFonts w:hint="eastAsia"/>
          <w:kern w:val="0"/>
          <w:szCs w:val="24"/>
        </w:rPr>
        <w:t>（《一般社会保障法》第</w:t>
      </w:r>
      <w:r>
        <w:rPr>
          <w:rFonts w:hint="eastAsia"/>
          <w:kern w:val="0"/>
          <w:szCs w:val="24"/>
        </w:rPr>
        <w:t>239</w:t>
      </w:r>
      <w:r>
        <w:rPr>
          <w:rFonts w:hint="eastAsia"/>
          <w:kern w:val="0"/>
          <w:szCs w:val="24"/>
        </w:rPr>
        <w:t>条第</w:t>
      </w:r>
      <w:r>
        <w:rPr>
          <w:rFonts w:hint="eastAsia"/>
          <w:kern w:val="0"/>
          <w:szCs w:val="24"/>
        </w:rPr>
        <w:t>1</w:t>
      </w:r>
      <w:r>
        <w:rPr>
          <w:rFonts w:hint="eastAsia"/>
          <w:kern w:val="0"/>
          <w:szCs w:val="24"/>
        </w:rPr>
        <w:t>款和第</w:t>
      </w:r>
      <w:r>
        <w:rPr>
          <w:rFonts w:hint="eastAsia"/>
          <w:kern w:val="0"/>
          <w:szCs w:val="24"/>
        </w:rPr>
        <w:t>607</w:t>
      </w:r>
      <w:r>
        <w:rPr>
          <w:rFonts w:hint="eastAsia"/>
          <w:kern w:val="0"/>
          <w:szCs w:val="24"/>
        </w:rPr>
        <w:t>条第</w:t>
      </w:r>
      <w:r>
        <w:rPr>
          <w:rFonts w:hint="eastAsia"/>
          <w:kern w:val="0"/>
          <w:szCs w:val="24"/>
        </w:rPr>
        <w:t>6</w:t>
      </w:r>
      <w:r>
        <w:rPr>
          <w:rFonts w:hint="eastAsia"/>
          <w:kern w:val="0"/>
          <w:szCs w:val="24"/>
        </w:rPr>
        <w:t>款）。</w:t>
      </w:r>
    </w:p>
    <w:p w:rsidR="00000000" w:rsidRDefault="001D3692">
      <w:pPr>
        <w:pStyle w:val="NormalIndent"/>
        <w:autoSpaceDE w:val="0"/>
        <w:autoSpaceDN w:val="0"/>
        <w:spacing w:after="240" w:line="380" w:lineRule="exact"/>
        <w:ind w:left="840" w:firstLine="0"/>
        <w:rPr>
          <w:rFonts w:hint="eastAsia"/>
          <w:kern w:val="0"/>
          <w:szCs w:val="24"/>
        </w:rPr>
      </w:pPr>
      <w:r>
        <w:rPr>
          <w:rFonts w:hint="eastAsia"/>
          <w:kern w:val="0"/>
          <w:szCs w:val="24"/>
        </w:rPr>
        <w:t>另见第</w:t>
      </w:r>
      <w:r>
        <w:rPr>
          <w:rFonts w:hint="eastAsia"/>
          <w:kern w:val="0"/>
          <w:szCs w:val="24"/>
        </w:rPr>
        <w:t>11</w:t>
      </w:r>
      <w:r>
        <w:rPr>
          <w:rFonts w:hint="eastAsia"/>
          <w:kern w:val="0"/>
          <w:szCs w:val="24"/>
        </w:rPr>
        <w:t>条第</w:t>
      </w:r>
      <w:r>
        <w:rPr>
          <w:rFonts w:hint="eastAsia"/>
          <w:kern w:val="0"/>
          <w:szCs w:val="24"/>
        </w:rPr>
        <w:t>1</w:t>
      </w:r>
      <w:r>
        <w:rPr>
          <w:rFonts w:hint="eastAsia"/>
          <w:kern w:val="0"/>
          <w:szCs w:val="24"/>
        </w:rPr>
        <w:t>款</w:t>
      </w:r>
      <w:r>
        <w:rPr>
          <w:kern w:val="0"/>
          <w:szCs w:val="24"/>
        </w:rPr>
        <w:t>e</w:t>
      </w:r>
      <w:r>
        <w:rPr>
          <w:rFonts w:hint="eastAsia"/>
          <w:kern w:val="0"/>
          <w:szCs w:val="24"/>
        </w:rPr>
        <w:t>项。</w:t>
      </w:r>
    </w:p>
    <w:p w:rsidR="00000000" w:rsidRDefault="001D3692">
      <w:pPr>
        <w:pStyle w:val="H1"/>
        <w:spacing w:beforeLines="0" w:before="0"/>
        <w:rPr>
          <w:rFonts w:hint="eastAsia"/>
        </w:rPr>
      </w:pPr>
      <w:r>
        <w:rPr>
          <w:rFonts w:hint="eastAsia"/>
        </w:rPr>
        <w:t>建议</w:t>
      </w:r>
      <w:r>
        <w:rPr>
          <w:rFonts w:hint="eastAsia"/>
        </w:rPr>
        <w:t>237</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妇女保健中心寻求减轻在妇女维护自身健康的机会方面社会决定的不平等现象，因此她</w:t>
      </w:r>
      <w:r>
        <w:rPr>
          <w:rFonts w:hint="eastAsia"/>
          <w:kern w:val="0"/>
          <w:szCs w:val="24"/>
        </w:rPr>
        <w:t>们得到了联邦卫生和妇女问题部根据现有的预算提供的补贴。除了已有的四个中心之外，</w:t>
      </w:r>
      <w:r>
        <w:rPr>
          <w:rFonts w:hint="eastAsia"/>
          <w:kern w:val="0"/>
          <w:szCs w:val="24"/>
        </w:rPr>
        <w:t>1999</w:t>
      </w:r>
      <w:r>
        <w:rPr>
          <w:rFonts w:hint="eastAsia"/>
          <w:kern w:val="0"/>
          <w:szCs w:val="24"/>
        </w:rPr>
        <w:t>年又有两个妇女保健中心成立（卡林西亚的妇女保健中心和维也纳的</w:t>
      </w:r>
      <w:r>
        <w:rPr>
          <w:rFonts w:hint="eastAsia"/>
          <w:kern w:val="0"/>
          <w:szCs w:val="24"/>
        </w:rPr>
        <w:t>FEM</w:t>
      </w:r>
      <w:r>
        <w:rPr>
          <w:kern w:val="0"/>
          <w:szCs w:val="24"/>
        </w:rPr>
        <w:t xml:space="preserve"> sud</w:t>
      </w:r>
      <w:r>
        <w:rPr>
          <w:rFonts w:hint="eastAsia"/>
          <w:kern w:val="0"/>
          <w:szCs w:val="24"/>
        </w:rPr>
        <w:t>）。</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2001</w:t>
      </w:r>
      <w:r>
        <w:rPr>
          <w:rFonts w:hint="eastAsia"/>
          <w:kern w:val="0"/>
          <w:szCs w:val="24"/>
        </w:rPr>
        <w:t>年</w:t>
      </w:r>
      <w:r>
        <w:rPr>
          <w:rFonts w:hint="eastAsia"/>
          <w:kern w:val="0"/>
          <w:szCs w:val="24"/>
        </w:rPr>
        <w:t>4</w:t>
      </w:r>
      <w:r>
        <w:rPr>
          <w:rFonts w:hint="eastAsia"/>
          <w:kern w:val="0"/>
          <w:szCs w:val="24"/>
        </w:rPr>
        <w:t>月，一家独立的妇女保健联邦编制单位成立，其目标是将性别观点引入公共卫生部门。基于卫生组织有关起草妇女健康状况国家报告的建议并依照卫生组织的指导方针，奥地利全国妇女健康状况报告已经修订。此外，还编写了一份以青少年女性饮食失调为主题的宣传手册。</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研究项目“奥地利的贫困妇女，妇女与公共卫生”（</w:t>
      </w:r>
      <w:r>
        <w:rPr>
          <w:rFonts w:hint="eastAsia"/>
          <w:kern w:val="0"/>
          <w:szCs w:val="24"/>
        </w:rPr>
        <w:t>2002</w:t>
      </w:r>
      <w:r>
        <w:rPr>
          <w:rFonts w:hint="eastAsia"/>
          <w:kern w:val="0"/>
          <w:szCs w:val="24"/>
        </w:rPr>
        <w:t>年）和“健康与疾病危险”（</w:t>
      </w:r>
      <w:r>
        <w:rPr>
          <w:rFonts w:hint="eastAsia"/>
          <w:kern w:val="0"/>
          <w:szCs w:val="24"/>
        </w:rPr>
        <w:t>2003</w:t>
      </w:r>
      <w:r>
        <w:rPr>
          <w:rFonts w:hint="eastAsia"/>
          <w:kern w:val="0"/>
          <w:szCs w:val="24"/>
        </w:rPr>
        <w:t>年）</w:t>
      </w:r>
      <w:r>
        <w:rPr>
          <w:rFonts w:hint="eastAsia"/>
          <w:kern w:val="0"/>
          <w:szCs w:val="24"/>
        </w:rPr>
        <w:t>分析了影响妇女健康的社会经济因素。以妇女健康为焦点的活动涉及了对妇女暴力及妇女健康问题，并将中心放在发展有关增强妇女健康的新观念上。</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关于医院的档案，对于所有与患者有关的数据和医院非医务人员的数据都加以收集并按性别分列。</w:t>
      </w:r>
    </w:p>
    <w:p w:rsidR="00000000" w:rsidRDefault="001D3692">
      <w:pPr>
        <w:pStyle w:val="H1"/>
        <w:spacing w:beforeLines="0" w:before="0"/>
        <w:rPr>
          <w:rFonts w:hint="eastAsia"/>
        </w:rPr>
      </w:pPr>
      <w:r>
        <w:rPr>
          <w:rFonts w:hint="eastAsia"/>
        </w:rPr>
        <w:t>建议</w:t>
      </w:r>
      <w:r>
        <w:rPr>
          <w:rFonts w:hint="eastAsia"/>
        </w:rPr>
        <w:t>238</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正如第</w:t>
      </w:r>
      <w:r>
        <w:rPr>
          <w:rFonts w:hint="eastAsia"/>
          <w:kern w:val="0"/>
          <w:szCs w:val="24"/>
        </w:rPr>
        <w:t>7</w:t>
      </w:r>
      <w:r>
        <w:rPr>
          <w:rFonts w:hint="eastAsia"/>
          <w:kern w:val="0"/>
          <w:szCs w:val="24"/>
        </w:rPr>
        <w:t>条的评论指出的，妇女在政治实体中所占的比例有所提高。在报告期中，既没有对现行的法律进行修订，也没有通过新的法律。</w:t>
      </w:r>
    </w:p>
    <w:p w:rsidR="00000000" w:rsidRDefault="001D3692">
      <w:pPr>
        <w:pStyle w:val="H1"/>
        <w:spacing w:beforeLines="0" w:before="0"/>
        <w:rPr>
          <w:rFonts w:hint="eastAsia"/>
        </w:rPr>
      </w:pPr>
      <w:r>
        <w:rPr>
          <w:rFonts w:hint="eastAsia"/>
        </w:rPr>
        <w:t>建议</w:t>
      </w:r>
      <w:r>
        <w:rPr>
          <w:rFonts w:hint="eastAsia"/>
        </w:rPr>
        <w:t>239</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经平等待遇问题监察官办公室和平等待遇委员会女主任与联邦司法部多次联系，信息技术协助完成的、奥地利劳动和社会保障法庭审理的涉及《平等待遇法》案件的</w:t>
      </w:r>
      <w:r>
        <w:rPr>
          <w:rFonts w:hint="eastAsia"/>
          <w:kern w:val="0"/>
          <w:szCs w:val="24"/>
        </w:rPr>
        <w:t>全部诉讼记录工作目前正在进行。第一次对</w:t>
      </w:r>
      <w:r>
        <w:rPr>
          <w:rFonts w:hint="eastAsia"/>
          <w:kern w:val="0"/>
          <w:szCs w:val="24"/>
        </w:rPr>
        <w:t>2003</w:t>
      </w:r>
      <w:r>
        <w:rPr>
          <w:rFonts w:hint="eastAsia"/>
          <w:kern w:val="0"/>
          <w:szCs w:val="24"/>
        </w:rPr>
        <w:t>年</w:t>
      </w:r>
      <w:r>
        <w:rPr>
          <w:rFonts w:hint="eastAsia"/>
          <w:kern w:val="0"/>
          <w:szCs w:val="24"/>
        </w:rPr>
        <w:t>9</w:t>
      </w:r>
      <w:r>
        <w:rPr>
          <w:rFonts w:hint="eastAsia"/>
          <w:kern w:val="0"/>
          <w:szCs w:val="24"/>
        </w:rPr>
        <w:t>月</w:t>
      </w:r>
      <w:r>
        <w:rPr>
          <w:rFonts w:hint="eastAsia"/>
          <w:kern w:val="0"/>
          <w:szCs w:val="24"/>
        </w:rPr>
        <w:t>1</w:t>
      </w:r>
      <w:r>
        <w:rPr>
          <w:rFonts w:hint="eastAsia"/>
          <w:kern w:val="0"/>
          <w:szCs w:val="24"/>
        </w:rPr>
        <w:t>日至</w:t>
      </w:r>
      <w:r>
        <w:rPr>
          <w:rFonts w:hint="eastAsia"/>
          <w:kern w:val="0"/>
          <w:szCs w:val="24"/>
        </w:rPr>
        <w:t>2004</w:t>
      </w:r>
      <w:r>
        <w:rPr>
          <w:rFonts w:hint="eastAsia"/>
          <w:kern w:val="0"/>
          <w:szCs w:val="24"/>
        </w:rPr>
        <w:t>年</w:t>
      </w:r>
      <w:r>
        <w:rPr>
          <w:rFonts w:hint="eastAsia"/>
          <w:kern w:val="0"/>
          <w:szCs w:val="24"/>
        </w:rPr>
        <w:t>1</w:t>
      </w:r>
      <w:r>
        <w:rPr>
          <w:rFonts w:hint="eastAsia"/>
          <w:kern w:val="0"/>
          <w:szCs w:val="24"/>
        </w:rPr>
        <w:t>月</w:t>
      </w:r>
      <w:r>
        <w:rPr>
          <w:rFonts w:hint="eastAsia"/>
          <w:kern w:val="0"/>
          <w:szCs w:val="24"/>
        </w:rPr>
        <w:t>31</w:t>
      </w:r>
      <w:r>
        <w:rPr>
          <w:rFonts w:hint="eastAsia"/>
          <w:kern w:val="0"/>
          <w:szCs w:val="24"/>
        </w:rPr>
        <w:t>日期间记录的数据进行的统计评估显示，只有三起处理平等待遇案件的法庭诉讼悬而未决。</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根据联邦司法部于</w:t>
      </w:r>
      <w:r>
        <w:rPr>
          <w:rFonts w:hint="eastAsia"/>
          <w:kern w:val="0"/>
          <w:szCs w:val="24"/>
        </w:rPr>
        <w:t>2002</w:t>
      </w:r>
      <w:r>
        <w:rPr>
          <w:rFonts w:hint="eastAsia"/>
          <w:kern w:val="0"/>
          <w:szCs w:val="24"/>
        </w:rPr>
        <w:t>年</w:t>
      </w:r>
      <w:r>
        <w:rPr>
          <w:rFonts w:hint="eastAsia"/>
          <w:kern w:val="0"/>
          <w:szCs w:val="24"/>
        </w:rPr>
        <w:t>12</w:t>
      </w:r>
      <w:r>
        <w:rPr>
          <w:rFonts w:hint="eastAsia"/>
          <w:kern w:val="0"/>
          <w:szCs w:val="24"/>
        </w:rPr>
        <w:t>月</w:t>
      </w:r>
      <w:r>
        <w:rPr>
          <w:rFonts w:hint="eastAsia"/>
          <w:kern w:val="0"/>
          <w:szCs w:val="24"/>
        </w:rPr>
        <w:t>18</w:t>
      </w:r>
      <w:r>
        <w:rPr>
          <w:rFonts w:hint="eastAsia"/>
          <w:kern w:val="0"/>
          <w:szCs w:val="24"/>
        </w:rPr>
        <w:t>日签发的命令（</w:t>
      </w:r>
      <w:r>
        <w:rPr>
          <w:rFonts w:hint="eastAsia"/>
          <w:kern w:val="0"/>
          <w:szCs w:val="24"/>
        </w:rPr>
        <w:t>JMZ6171</w:t>
      </w:r>
      <w:r>
        <w:rPr>
          <w:kern w:val="0"/>
          <w:szCs w:val="24"/>
        </w:rPr>
        <w:t>/</w:t>
      </w:r>
      <w:r>
        <w:rPr>
          <w:rFonts w:hint="eastAsia"/>
          <w:kern w:val="0"/>
          <w:szCs w:val="24"/>
        </w:rPr>
        <w:t>166</w:t>
      </w:r>
      <w:r>
        <w:rPr>
          <w:rFonts w:hint="eastAsia"/>
          <w:kern w:val="0"/>
          <w:szCs w:val="24"/>
        </w:rPr>
        <w:t>－</w:t>
      </w:r>
      <w:r>
        <w:rPr>
          <w:rFonts w:hint="eastAsia"/>
          <w:kern w:val="0"/>
          <w:szCs w:val="24"/>
        </w:rPr>
        <w:t>PR</w:t>
      </w:r>
      <w:r>
        <w:rPr>
          <w:kern w:val="0"/>
          <w:szCs w:val="24"/>
        </w:rPr>
        <w:t>.</w:t>
      </w:r>
      <w:r>
        <w:rPr>
          <w:rFonts w:hint="eastAsia"/>
          <w:kern w:val="0"/>
          <w:szCs w:val="24"/>
        </w:rPr>
        <w:t>5</w:t>
      </w:r>
      <w:r>
        <w:rPr>
          <w:kern w:val="0"/>
          <w:szCs w:val="24"/>
        </w:rPr>
        <w:t>/</w:t>
      </w:r>
      <w:r>
        <w:rPr>
          <w:rFonts w:hint="eastAsia"/>
          <w:kern w:val="0"/>
          <w:szCs w:val="24"/>
        </w:rPr>
        <w:t>2002</w:t>
      </w:r>
      <w:r>
        <w:rPr>
          <w:rFonts w:hint="eastAsia"/>
          <w:kern w:val="0"/>
          <w:szCs w:val="24"/>
        </w:rPr>
        <w:t>），为了扩充司法行政的文献，所有涉及违反《联邦机构平等待遇法》或《平等待遇法》、经法庭做出不可上诉裁决的案件都必须在“平等待遇”标题下归档或记录。这种资料可免费在因特网上访问（</w:t>
      </w:r>
      <w:r>
        <w:rPr>
          <w:kern w:val="0"/>
          <w:szCs w:val="24"/>
        </w:rPr>
        <w:t>RIS=Rechtsinformation des Bundes</w:t>
      </w:r>
      <w:r>
        <w:rPr>
          <w:rFonts w:hint="eastAsia"/>
          <w:kern w:val="0"/>
          <w:szCs w:val="24"/>
        </w:rPr>
        <w:t>，</w:t>
      </w:r>
      <w:r>
        <w:rPr>
          <w:szCs w:val="24"/>
        </w:rPr>
        <w:t>http://ris</w:t>
      </w:r>
      <w:r>
        <w:rPr>
          <w:szCs w:val="24"/>
        </w:rPr>
        <w:t>.bka.intra.gv.at</w:t>
      </w:r>
      <w:r>
        <w:rPr>
          <w:rFonts w:hint="eastAsia"/>
          <w:kern w:val="0"/>
          <w:szCs w:val="24"/>
        </w:rPr>
        <w:t>）。在有了这一技术前提条件后，现在可以在司法行政中记录所有案件并查明涉及《联邦机构平等待遇法》和《平等待遇法》案件的诉讼。</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奥地利统计局（</w:t>
      </w:r>
      <w:r>
        <w:rPr>
          <w:kern w:val="0"/>
          <w:szCs w:val="24"/>
        </w:rPr>
        <w:t>Statistik Austria</w:t>
      </w:r>
      <w:r>
        <w:rPr>
          <w:rFonts w:hint="eastAsia"/>
          <w:kern w:val="0"/>
          <w:szCs w:val="24"/>
        </w:rPr>
        <w:t>）的任务是在联邦数据统计领域提供技术服务（《</w:t>
      </w:r>
      <w:r>
        <w:rPr>
          <w:rFonts w:hint="eastAsia"/>
          <w:kern w:val="0"/>
          <w:szCs w:val="24"/>
        </w:rPr>
        <w:t>2000</w:t>
      </w:r>
      <w:r>
        <w:rPr>
          <w:rFonts w:hint="eastAsia"/>
          <w:kern w:val="0"/>
          <w:szCs w:val="24"/>
        </w:rPr>
        <w:t>年联邦统计法》第</w:t>
      </w:r>
      <w:r>
        <w:rPr>
          <w:rFonts w:hint="eastAsia"/>
          <w:kern w:val="0"/>
          <w:szCs w:val="24"/>
        </w:rPr>
        <w:t>22</w:t>
      </w:r>
      <w:r>
        <w:rPr>
          <w:rFonts w:hint="eastAsia"/>
          <w:kern w:val="0"/>
          <w:szCs w:val="24"/>
        </w:rPr>
        <w:t>条）。它每季度进行一次“微型普查”形式的调查</w:t>
      </w:r>
      <w:r>
        <w:rPr>
          <w:rStyle w:val="FootnoteReference"/>
          <w:kern w:val="0"/>
          <w:szCs w:val="24"/>
        </w:rPr>
        <w:footnoteReference w:customMarkFollows="1" w:id="2"/>
        <w:t>2</w:t>
      </w:r>
      <w:r>
        <w:rPr>
          <w:rFonts w:hint="eastAsia"/>
          <w:kern w:val="0"/>
          <w:szCs w:val="24"/>
        </w:rPr>
        <w:t>，其基本形式是提供关于奥地利人口的重要信息。另有处理选定主题的具体方案（如与保健、家庭、身体伤害和工作生活、给予家庭成员照料、家务管理、儿童保育、终生学习、信息和通信技术有关的问题）。所有这</w:t>
      </w:r>
      <w:r>
        <w:rPr>
          <w:rFonts w:hint="eastAsia"/>
          <w:kern w:val="0"/>
          <w:szCs w:val="24"/>
        </w:rPr>
        <w:t>些调查都包含按性别划分的数据。</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进一步的调查统计已授权并得到（联合）资助，其中包含按性别划分的宝贵数据。它们是</w:t>
      </w:r>
      <w:r>
        <w:rPr>
          <w:rFonts w:hint="eastAsia"/>
          <w:kern w:val="0"/>
          <w:szCs w:val="24"/>
        </w:rPr>
        <w:t>EU</w:t>
      </w:r>
      <w:r>
        <w:rPr>
          <w:rFonts w:hint="eastAsia"/>
          <w:kern w:val="0"/>
          <w:szCs w:val="24"/>
        </w:rPr>
        <w:t>－</w:t>
      </w:r>
      <w:r>
        <w:rPr>
          <w:rFonts w:hint="eastAsia"/>
          <w:kern w:val="0"/>
          <w:szCs w:val="24"/>
        </w:rPr>
        <w:t>SILC</w:t>
      </w:r>
      <w:r>
        <w:rPr>
          <w:rFonts w:hint="eastAsia"/>
          <w:kern w:val="0"/>
          <w:szCs w:val="24"/>
        </w:rPr>
        <w:t>（收入和生活条件的社区统计</w:t>
      </w:r>
      <w:r>
        <w:rPr>
          <w:kern w:val="0"/>
          <w:szCs w:val="24"/>
        </w:rPr>
        <w:t>）</w:t>
      </w:r>
      <w:r>
        <w:rPr>
          <w:rFonts w:hint="eastAsia"/>
          <w:kern w:val="0"/>
          <w:szCs w:val="24"/>
        </w:rPr>
        <w:t>、儿童日托中心统计、</w:t>
      </w:r>
      <w:r>
        <w:rPr>
          <w:rFonts w:hint="eastAsia"/>
          <w:kern w:val="0"/>
          <w:szCs w:val="24"/>
        </w:rPr>
        <w:t>ESSOS</w:t>
      </w:r>
      <w:r>
        <w:rPr>
          <w:rFonts w:hint="eastAsia"/>
          <w:kern w:val="0"/>
          <w:szCs w:val="24"/>
        </w:rPr>
        <w:t>（社会保障统计）、社会福利统计、消费者调查和收入报告。</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按照联邦社会保障和民政部及联邦教育、科学和文化部关于搜集按性别分列的数据的联合授权，奥地利统计局编写了“与性别有关的差异”报告，于</w:t>
      </w:r>
      <w:r>
        <w:rPr>
          <w:rFonts w:hint="eastAsia"/>
          <w:kern w:val="0"/>
          <w:szCs w:val="24"/>
        </w:rPr>
        <w:t>2002</w:t>
      </w:r>
      <w:r>
        <w:rPr>
          <w:rFonts w:hint="eastAsia"/>
          <w:kern w:val="0"/>
          <w:szCs w:val="24"/>
        </w:rPr>
        <w:t>年发表。该报告统计分析了以下领域与性别有关差异：人口结构</w:t>
      </w:r>
      <w:r>
        <w:rPr>
          <w:rFonts w:hint="eastAsia"/>
          <w:kern w:val="0"/>
          <w:szCs w:val="24"/>
        </w:rPr>
        <w:t>/</w:t>
      </w:r>
      <w:r>
        <w:rPr>
          <w:rFonts w:hint="eastAsia"/>
          <w:kern w:val="0"/>
          <w:szCs w:val="24"/>
        </w:rPr>
        <w:t>生活方式、教育、有酬活动、收入</w:t>
      </w:r>
      <w:r>
        <w:rPr>
          <w:rFonts w:hint="eastAsia"/>
          <w:kern w:val="0"/>
          <w:szCs w:val="24"/>
        </w:rPr>
        <w:t>/</w:t>
      </w:r>
      <w:r>
        <w:rPr>
          <w:rFonts w:hint="eastAsia"/>
          <w:kern w:val="0"/>
          <w:szCs w:val="24"/>
        </w:rPr>
        <w:t>生活水平、健康、休闲活动、家庭劳动分工、机构资</w:t>
      </w:r>
      <w:r>
        <w:rPr>
          <w:rFonts w:hint="eastAsia"/>
          <w:kern w:val="0"/>
          <w:szCs w:val="24"/>
        </w:rPr>
        <w:t>助、欧洲联盟比较等。该出版物（包括光盘）可免费获得，也可从因特网上得到。</w:t>
      </w:r>
      <w:r>
        <w:rPr>
          <w:rStyle w:val="FootnoteReference"/>
          <w:kern w:val="0"/>
          <w:szCs w:val="24"/>
        </w:rPr>
        <w:footnoteReference w:customMarkFollows="1" w:id="3"/>
        <w:t>3</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在“</w:t>
      </w:r>
      <w:r>
        <w:rPr>
          <w:kern w:val="0"/>
          <w:szCs w:val="24"/>
        </w:rPr>
        <w:t>f</w:t>
      </w:r>
      <w:r>
        <w:rPr>
          <w:rFonts w:hint="eastAsia"/>
          <w:kern w:val="0"/>
          <w:szCs w:val="24"/>
        </w:rPr>
        <w:t>emtech</w:t>
      </w:r>
      <w:r>
        <w:rPr>
          <w:rFonts w:hint="eastAsia"/>
          <w:kern w:val="0"/>
          <w:szCs w:val="24"/>
        </w:rPr>
        <w:t>（研究和技术领域的妇女）”方案框架内，一个女专家数据库正在建立。该数据库将包括科学技术领域国内外专家的姓名和地址，从而提高妇女的形象，使得在评判委员会、专门小组、讨论会等中任命性别均衡的专家成为可能。</w:t>
      </w:r>
    </w:p>
    <w:p w:rsidR="00000000" w:rsidRDefault="001D3692">
      <w:pPr>
        <w:pStyle w:val="H1"/>
        <w:spacing w:beforeLines="0" w:before="0"/>
        <w:rPr>
          <w:rFonts w:hint="eastAsia"/>
        </w:rPr>
      </w:pPr>
      <w:r>
        <w:rPr>
          <w:rFonts w:hint="eastAsia"/>
        </w:rPr>
        <w:t>建议</w:t>
      </w:r>
      <w:r>
        <w:rPr>
          <w:rFonts w:hint="eastAsia"/>
        </w:rPr>
        <w:t>240</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正如第</w:t>
      </w:r>
      <w:r>
        <w:rPr>
          <w:rFonts w:hint="eastAsia"/>
          <w:kern w:val="0"/>
          <w:szCs w:val="24"/>
        </w:rPr>
        <w:t>10</w:t>
      </w:r>
      <w:r>
        <w:rPr>
          <w:rFonts w:hint="eastAsia"/>
          <w:kern w:val="0"/>
          <w:szCs w:val="24"/>
        </w:rPr>
        <w:t>条第</w:t>
      </w:r>
      <w:r>
        <w:rPr>
          <w:rFonts w:hint="eastAsia"/>
          <w:kern w:val="0"/>
          <w:szCs w:val="24"/>
        </w:rPr>
        <w:t>c</w:t>
      </w:r>
      <w:r>
        <w:rPr>
          <w:rFonts w:hint="eastAsia"/>
          <w:kern w:val="0"/>
          <w:szCs w:val="24"/>
        </w:rPr>
        <w:t>款中介绍的，“妇女与技术”项目（后续项目）在完成后，将作为一个自我支持的网络向妇女提供信息技术领域中更佳的职业机会。</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《提高妇女在科学领域中的地位白皮书》中建议的</w:t>
      </w:r>
      <w:r>
        <w:rPr>
          <w:rFonts w:hint="eastAsia"/>
          <w:kern w:val="0"/>
          <w:szCs w:val="24"/>
        </w:rPr>
        <w:t>25</w:t>
      </w:r>
      <w:r>
        <w:rPr>
          <w:rFonts w:hint="eastAsia"/>
          <w:kern w:val="0"/>
          <w:szCs w:val="24"/>
        </w:rPr>
        <w:t>项措施在报告期内有一些</w:t>
      </w:r>
      <w:r>
        <w:rPr>
          <w:rFonts w:hint="eastAsia"/>
          <w:kern w:val="0"/>
          <w:szCs w:val="24"/>
        </w:rPr>
        <w:t>已经执行（参见第</w:t>
      </w:r>
      <w:r>
        <w:rPr>
          <w:rFonts w:hint="eastAsia"/>
          <w:kern w:val="0"/>
          <w:szCs w:val="24"/>
        </w:rPr>
        <w:t>10</w:t>
      </w:r>
      <w:r>
        <w:rPr>
          <w:rFonts w:hint="eastAsia"/>
          <w:kern w:val="0"/>
          <w:szCs w:val="24"/>
        </w:rPr>
        <w:t>条</w:t>
      </w:r>
      <w:r>
        <w:rPr>
          <w:rFonts w:hint="eastAsia"/>
          <w:kern w:val="0"/>
          <w:szCs w:val="24"/>
        </w:rPr>
        <w:t>c</w:t>
      </w:r>
      <w:r>
        <w:rPr>
          <w:rFonts w:hint="eastAsia"/>
          <w:kern w:val="0"/>
          <w:szCs w:val="24"/>
        </w:rPr>
        <w:t>款）。</w:t>
      </w:r>
    </w:p>
    <w:p w:rsidR="00000000" w:rsidRDefault="001D3692">
      <w:pPr>
        <w:pStyle w:val="NormalIndent"/>
        <w:autoSpaceDE w:val="0"/>
        <w:autoSpaceDN w:val="0"/>
        <w:spacing w:after="240" w:line="380" w:lineRule="exact"/>
        <w:rPr>
          <w:rFonts w:hint="eastAsia"/>
        </w:rPr>
      </w:pPr>
      <w:r>
        <w:rPr>
          <w:rFonts w:hint="eastAsia"/>
          <w:kern w:val="0"/>
          <w:szCs w:val="24"/>
        </w:rPr>
        <w:t>研究项目“工资就业中的男女收入情况”和“非歧视性职业评估和工作组织”提供了相关数据，在此基础上</w:t>
      </w:r>
      <w:r>
        <w:rPr>
          <w:rFonts w:hint="eastAsia"/>
        </w:rPr>
        <w:t>钢铁和纺织工会精心策划了一项综合改革方案（见建议</w:t>
      </w:r>
      <w:r>
        <w:rPr>
          <w:rFonts w:hint="eastAsia"/>
        </w:rPr>
        <w:t>233</w:t>
      </w:r>
      <w:r>
        <w:rPr>
          <w:rFonts w:hint="eastAsia"/>
        </w:rPr>
        <w:t>和</w:t>
      </w:r>
      <w:r>
        <w:rPr>
          <w:rFonts w:hint="eastAsia"/>
        </w:rPr>
        <w:t>234</w:t>
      </w:r>
      <w:r>
        <w:rPr>
          <w:rFonts w:hint="eastAsia"/>
        </w:rPr>
        <w:t>）。</w:t>
      </w:r>
    </w:p>
    <w:p w:rsidR="00000000" w:rsidRDefault="001D3692">
      <w:pPr>
        <w:pStyle w:val="H1"/>
        <w:spacing w:beforeLines="0" w:before="0"/>
        <w:rPr>
          <w:rFonts w:hint="eastAsia"/>
        </w:rPr>
      </w:pPr>
      <w:r>
        <w:rPr>
          <w:rFonts w:hint="eastAsia"/>
        </w:rPr>
        <w:t>建议</w:t>
      </w:r>
      <w:r>
        <w:rPr>
          <w:rFonts w:hint="eastAsia"/>
        </w:rPr>
        <w:t>241</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依照“公民教育”的教育原则，人权教育服务中心帮助奥地利所有学校的教师教授人权课程。在个人指导的同时，信息和服务范围在持续扩大。通讯《人权教育》每季度出版一次，其中一期专门讨论妇女人权问题（第</w:t>
      </w:r>
      <w:r>
        <w:rPr>
          <w:kern w:val="0"/>
          <w:szCs w:val="24"/>
        </w:rPr>
        <w:t>5/</w:t>
      </w:r>
      <w:r>
        <w:rPr>
          <w:rFonts w:hint="eastAsia"/>
          <w:kern w:val="0"/>
          <w:szCs w:val="24"/>
        </w:rPr>
        <w:t>2000</w:t>
      </w:r>
      <w:r>
        <w:rPr>
          <w:rFonts w:hint="eastAsia"/>
          <w:kern w:val="0"/>
          <w:szCs w:val="24"/>
        </w:rPr>
        <w:t>期）。</w:t>
      </w:r>
    </w:p>
    <w:p w:rsidR="00000000" w:rsidRDefault="001D3692">
      <w:pPr>
        <w:pStyle w:val="NormalIndent"/>
        <w:autoSpaceDE w:val="0"/>
        <w:autoSpaceDN w:val="0"/>
        <w:spacing w:after="240" w:line="380" w:lineRule="exact"/>
        <w:rPr>
          <w:rFonts w:hint="eastAsia"/>
          <w:kern w:val="0"/>
          <w:szCs w:val="24"/>
        </w:rPr>
      </w:pPr>
      <w:r>
        <w:rPr>
          <w:rFonts w:ascii="SimHei" w:eastAsia="SimHei" w:hAnsi="SimSun" w:hint="eastAsia"/>
          <w:color w:val="FF0000"/>
          <w:kern w:val="0"/>
          <w:szCs w:val="24"/>
        </w:rPr>
        <w:t>在奥地利担任人类安全网主席国期间侧重于妇女人权</w:t>
      </w:r>
      <w:r>
        <w:rPr>
          <w:rFonts w:hint="eastAsia"/>
          <w:kern w:val="0"/>
          <w:szCs w:val="24"/>
        </w:rPr>
        <w:t>：奥地利积极支持国际社会对这一领域的承诺。在政治和</w:t>
      </w:r>
      <w:r>
        <w:rPr>
          <w:rFonts w:hint="eastAsia"/>
          <w:kern w:val="0"/>
          <w:szCs w:val="24"/>
        </w:rPr>
        <w:t>社会的所有领域，妇女的权利必须得到尊重，以保证有效地保护她们。从这个意义上讲，人权教育极为重要。在</w:t>
      </w:r>
      <w:r>
        <w:rPr>
          <w:rFonts w:hint="eastAsia"/>
          <w:kern w:val="0"/>
          <w:szCs w:val="24"/>
        </w:rPr>
        <w:t>2002</w:t>
      </w:r>
      <w:r>
        <w:rPr>
          <w:rFonts w:hint="eastAsia"/>
          <w:kern w:val="0"/>
          <w:szCs w:val="24"/>
        </w:rPr>
        <w:t>和</w:t>
      </w:r>
      <w:r>
        <w:rPr>
          <w:rFonts w:hint="eastAsia"/>
          <w:kern w:val="0"/>
          <w:szCs w:val="24"/>
        </w:rPr>
        <w:t>2003</w:t>
      </w:r>
      <w:r>
        <w:rPr>
          <w:rFonts w:hint="eastAsia"/>
          <w:kern w:val="0"/>
          <w:szCs w:val="24"/>
        </w:rPr>
        <w:t>年奥地利担任人类安全网主席国期间，一份题为《理解人权》的人权教育手册编写完毕并经在网络中合作过的部长通过。该手册可在全球范围内使用，由</w:t>
      </w:r>
      <w:r>
        <w:rPr>
          <w:rFonts w:hint="eastAsia"/>
          <w:kern w:val="0"/>
          <w:szCs w:val="24"/>
        </w:rPr>
        <w:t>13</w:t>
      </w:r>
      <w:r>
        <w:rPr>
          <w:rFonts w:hint="eastAsia"/>
          <w:kern w:val="0"/>
          <w:szCs w:val="24"/>
        </w:rPr>
        <w:t>个模块组成，其中之一专门涉及妇女人权。目前正在翻译成世界各大语言的该手册，已由联合国秘书长及从事各方面人权教育的各类国际组织推荐给国际社会各个国家。</w:t>
      </w:r>
    </w:p>
    <w:p w:rsidR="00000000" w:rsidRDefault="001D3692">
      <w:pPr>
        <w:pStyle w:val="NormalIndent"/>
        <w:autoSpaceDE w:val="0"/>
        <w:autoSpaceDN w:val="0"/>
        <w:spacing w:after="240" w:line="380" w:lineRule="exact"/>
        <w:rPr>
          <w:rFonts w:hint="eastAsia"/>
          <w:kern w:val="0"/>
          <w:szCs w:val="24"/>
        </w:rPr>
      </w:pPr>
      <w:r>
        <w:rPr>
          <w:rFonts w:hint="eastAsia"/>
          <w:kern w:val="0"/>
          <w:szCs w:val="24"/>
        </w:rPr>
        <w:t>奥地利在担任人类安全网主席国期间的另一项与妇女人权特别有关的活动是起草一份在武装冲突中保护儿童的政治文件，该</w:t>
      </w:r>
      <w:r>
        <w:rPr>
          <w:rFonts w:hint="eastAsia"/>
          <w:kern w:val="0"/>
          <w:szCs w:val="24"/>
        </w:rPr>
        <w:t>文件还提出了冲突后局势中青少年女性参与建立持久和平进程的问题。</w:t>
      </w:r>
    </w:p>
    <w:p w:rsidR="00000000" w:rsidRDefault="001D3692">
      <w:pPr>
        <w:pStyle w:val="H1"/>
        <w:spacing w:beforeLines="0" w:before="0"/>
        <w:rPr>
          <w:rFonts w:hint="eastAsia"/>
        </w:rPr>
      </w:pPr>
      <w:r>
        <w:rPr>
          <w:rFonts w:hint="eastAsia"/>
        </w:rPr>
        <w:t>建议</w:t>
      </w:r>
      <w:r>
        <w:rPr>
          <w:rFonts w:hint="eastAsia"/>
        </w:rPr>
        <w:t>243</w:t>
      </w:r>
    </w:p>
    <w:p w:rsidR="00000000" w:rsidRDefault="001D3692">
      <w:pPr>
        <w:pStyle w:val="NormalIndent"/>
        <w:autoSpaceDE w:val="0"/>
        <w:autoSpaceDN w:val="0"/>
        <w:spacing w:after="240" w:line="380" w:lineRule="exact"/>
        <w:rPr>
          <w:rFonts w:hint="eastAsia"/>
          <w:spacing w:val="2"/>
        </w:rPr>
      </w:pPr>
      <w:r>
        <w:rPr>
          <w:rFonts w:hint="eastAsia"/>
          <w:kern w:val="0"/>
          <w:szCs w:val="24"/>
        </w:rPr>
        <w:t>为了宣传</w:t>
      </w:r>
      <w:r>
        <w:rPr>
          <w:rFonts w:hint="eastAsia"/>
        </w:rPr>
        <w:t>《消除对妇女一切形式歧视公约》及所附的《</w:t>
      </w:r>
      <w:r>
        <w:rPr>
          <w:rFonts w:hint="eastAsia"/>
          <w:spacing w:val="2"/>
        </w:rPr>
        <w:t>任择议定书》和《北京行动纲要》的内容，相关的信息放在联邦卫生和妇女问题部妇女司网站上。奥地利的第三、第四和第五次国家报告，包括消除对妇女歧视委员会的建议，在报告期内也公布在妇女司网站上。报告的印刷版向公众免费提供，提出要求即可从主管部门得到。</w:t>
      </w:r>
    </w:p>
    <w:p w:rsidR="00000000" w:rsidRDefault="001D3692">
      <w:pPr>
        <w:pStyle w:val="NormalIndent"/>
        <w:autoSpaceDE w:val="0"/>
        <w:autoSpaceDN w:val="0"/>
        <w:spacing w:after="240" w:line="380" w:lineRule="exact"/>
        <w:rPr>
          <w:rFonts w:hint="eastAsia"/>
          <w:spacing w:val="2"/>
        </w:rPr>
      </w:pPr>
      <w:r>
        <w:rPr>
          <w:rFonts w:hint="eastAsia"/>
          <w:spacing w:val="2"/>
        </w:rPr>
        <w:t>此外，联邦妇女问题部部长在其</w:t>
      </w:r>
      <w:r>
        <w:rPr>
          <w:rFonts w:hint="eastAsia"/>
          <w:spacing w:val="2"/>
        </w:rPr>
        <w:t>2000</w:t>
      </w:r>
      <w:r>
        <w:rPr>
          <w:rFonts w:hint="eastAsia"/>
          <w:spacing w:val="2"/>
        </w:rPr>
        <w:t>年</w:t>
      </w:r>
      <w:r>
        <w:rPr>
          <w:rFonts w:hint="eastAsia"/>
          <w:spacing w:val="2"/>
        </w:rPr>
        <w:t>6</w:t>
      </w:r>
      <w:r>
        <w:rPr>
          <w:rFonts w:hint="eastAsia"/>
          <w:spacing w:val="2"/>
        </w:rPr>
        <w:t>月</w:t>
      </w:r>
      <w:r>
        <w:rPr>
          <w:rFonts w:hint="eastAsia"/>
          <w:spacing w:val="2"/>
        </w:rPr>
        <w:t>20</w:t>
      </w:r>
      <w:r>
        <w:rPr>
          <w:rFonts w:hint="eastAsia"/>
          <w:spacing w:val="2"/>
        </w:rPr>
        <w:t>日向部长会议提交的报告中，向奥地利联邦政府通报了参加第二十三届消除对妇女歧视委员会会议的情况及会议</w:t>
      </w:r>
      <w:r>
        <w:rPr>
          <w:rFonts w:hint="eastAsia"/>
          <w:spacing w:val="2"/>
        </w:rPr>
        <w:t>内容。</w:t>
      </w:r>
    </w:p>
    <w:p w:rsidR="00000000" w:rsidRDefault="001D3692">
      <w:pPr>
        <w:pStyle w:val="HCh"/>
        <w:rPr>
          <w:rFonts w:hint="eastAsia"/>
          <w:kern w:val="0"/>
        </w:rPr>
      </w:pPr>
      <w:r>
        <w:rPr>
          <w:rFonts w:hint="eastAsia"/>
          <w:kern w:val="0"/>
        </w:rPr>
        <w:t>2</w:t>
      </w:r>
      <w:r>
        <w:rPr>
          <w:rFonts w:hint="eastAsia"/>
          <w:kern w:val="0"/>
        </w:rPr>
        <w:t>．公约执行情况</w:t>
      </w:r>
    </w:p>
    <w:p w:rsidR="00000000" w:rsidRDefault="001D3692">
      <w:pPr>
        <w:pStyle w:val="H1"/>
        <w:spacing w:beforeLines="0" w:before="0"/>
        <w:rPr>
          <w:rFonts w:hint="eastAsia"/>
        </w:rPr>
      </w:pPr>
      <w:r>
        <w:rPr>
          <w:rFonts w:hint="eastAsia"/>
        </w:rPr>
        <w:t>第</w:t>
      </w:r>
      <w:r>
        <w:rPr>
          <w:rFonts w:hint="eastAsia"/>
        </w:rPr>
        <w:t>2</w:t>
      </w:r>
      <w:r>
        <w:rPr>
          <w:rFonts w:hint="eastAsia"/>
        </w:rPr>
        <w:t>条</w:t>
      </w:r>
    </w:p>
    <w:p w:rsidR="00000000" w:rsidRDefault="001D3692">
      <w:pPr>
        <w:pStyle w:val="NormalIndent"/>
        <w:autoSpaceDE w:val="0"/>
        <w:autoSpaceDN w:val="0"/>
        <w:spacing w:after="240" w:line="360" w:lineRule="exact"/>
        <w:rPr>
          <w:rFonts w:hint="eastAsia"/>
          <w:spacing w:val="2"/>
        </w:rPr>
      </w:pPr>
      <w:r>
        <w:rPr>
          <w:rFonts w:hint="eastAsia"/>
          <w:kern w:val="0"/>
          <w:szCs w:val="24"/>
        </w:rPr>
        <w:t>奥地利对《公约》第</w:t>
      </w:r>
      <w:r>
        <w:rPr>
          <w:rFonts w:hint="eastAsia"/>
          <w:kern w:val="0"/>
          <w:szCs w:val="24"/>
        </w:rPr>
        <w:t>5</w:t>
      </w:r>
      <w:r>
        <w:rPr>
          <w:rFonts w:hint="eastAsia"/>
          <w:kern w:val="0"/>
          <w:szCs w:val="24"/>
        </w:rPr>
        <w:t>条和第</w:t>
      </w:r>
      <w:r>
        <w:rPr>
          <w:rFonts w:hint="eastAsia"/>
          <w:kern w:val="0"/>
          <w:szCs w:val="24"/>
        </w:rPr>
        <w:t>7</w:t>
      </w:r>
      <w:r>
        <w:rPr>
          <w:rFonts w:hint="eastAsia"/>
          <w:kern w:val="0"/>
          <w:szCs w:val="24"/>
        </w:rPr>
        <w:t>条的保留已撤回（见关于建议</w:t>
      </w:r>
      <w:r>
        <w:rPr>
          <w:rFonts w:hint="eastAsia"/>
          <w:kern w:val="0"/>
          <w:szCs w:val="24"/>
        </w:rPr>
        <w:t>219</w:t>
      </w:r>
      <w:r>
        <w:rPr>
          <w:rFonts w:hint="eastAsia"/>
          <w:kern w:val="0"/>
          <w:szCs w:val="24"/>
        </w:rPr>
        <w:t>的评论）。此外，</w:t>
      </w:r>
      <w:r>
        <w:rPr>
          <w:rFonts w:hint="eastAsia"/>
          <w:kern w:val="0"/>
          <w:szCs w:val="24"/>
        </w:rPr>
        <w:t>2000</w:t>
      </w:r>
      <w:r>
        <w:rPr>
          <w:rFonts w:hint="eastAsia"/>
          <w:kern w:val="0"/>
          <w:szCs w:val="24"/>
        </w:rPr>
        <w:t>年，奥地利共和国批准了</w:t>
      </w:r>
      <w:r>
        <w:rPr>
          <w:rFonts w:hint="eastAsia"/>
          <w:spacing w:val="2"/>
        </w:rPr>
        <w:t>《消除对妇女一切形式歧视公约任择议定书》并开始在国内法律中执行（《联邦法律公报</w:t>
      </w:r>
      <w:r>
        <w:rPr>
          <w:rFonts w:hint="eastAsia"/>
          <w:spacing w:val="2"/>
        </w:rPr>
        <w:t>3</w:t>
      </w:r>
      <w:r>
        <w:rPr>
          <w:rFonts w:hint="eastAsia"/>
          <w:spacing w:val="2"/>
        </w:rPr>
        <w:t>》，第</w:t>
      </w:r>
      <w:r>
        <w:rPr>
          <w:rFonts w:hint="eastAsia"/>
          <w:spacing w:val="2"/>
        </w:rPr>
        <w:t>206/2000</w:t>
      </w:r>
      <w:r>
        <w:rPr>
          <w:rFonts w:hint="eastAsia"/>
          <w:spacing w:val="2"/>
        </w:rPr>
        <w:t>期）。</w:t>
      </w:r>
    </w:p>
    <w:p w:rsidR="00000000" w:rsidRDefault="001D3692">
      <w:pPr>
        <w:pStyle w:val="NormalIndent"/>
        <w:autoSpaceDE w:val="0"/>
        <w:autoSpaceDN w:val="0"/>
        <w:spacing w:after="240" w:line="360" w:lineRule="exact"/>
        <w:rPr>
          <w:rFonts w:hint="eastAsia"/>
          <w:spacing w:val="2"/>
        </w:rPr>
      </w:pPr>
      <w:r>
        <w:rPr>
          <w:rFonts w:hint="eastAsia"/>
          <w:spacing w:val="2"/>
        </w:rPr>
        <w:t>本报告提及先前的报告，特别是它们包含的关于奥地利宪法和法律状况的信息。</w:t>
      </w:r>
      <w:r>
        <w:rPr>
          <w:rFonts w:ascii="SimHei" w:eastAsia="SimHei" w:hint="eastAsia"/>
          <w:color w:val="FF0000"/>
          <w:spacing w:val="2"/>
        </w:rPr>
        <w:t>报告义务（</w:t>
      </w:r>
      <w:r>
        <w:rPr>
          <w:rFonts w:hint="eastAsia"/>
          <w:spacing w:val="2"/>
        </w:rPr>
        <w:t>依照《平等待遇法》第</w:t>
      </w:r>
      <w:r>
        <w:rPr>
          <w:rFonts w:hint="eastAsia"/>
          <w:spacing w:val="2"/>
        </w:rPr>
        <w:t>10a</w:t>
      </w:r>
      <w:r>
        <w:rPr>
          <w:rFonts w:hint="eastAsia"/>
          <w:spacing w:val="2"/>
        </w:rPr>
        <w:t>条，每五年向国会提交的奥地利平等待遇状况和发展的报告；联邦政府关于消除对妇女歧视的报告，《联邦法律公报》第</w:t>
      </w:r>
      <w:r>
        <w:rPr>
          <w:rFonts w:hint="eastAsia"/>
          <w:spacing w:val="2"/>
        </w:rPr>
        <w:t>837/1992</w:t>
      </w:r>
      <w:r>
        <w:rPr>
          <w:rFonts w:hint="eastAsia"/>
          <w:spacing w:val="2"/>
        </w:rPr>
        <w:t>期；关于联邦机构中实现平等待遇和提</w:t>
      </w:r>
      <w:r>
        <w:rPr>
          <w:rFonts w:hint="eastAsia"/>
          <w:spacing w:val="2"/>
        </w:rPr>
        <w:t>高妇女地位进展情况的联邦政府平等机会报告，其法律依据是</w:t>
      </w:r>
      <w:r>
        <w:rPr>
          <w:rFonts w:hint="eastAsia"/>
          <w:spacing w:val="2"/>
        </w:rPr>
        <w:t>BGBG</w:t>
      </w:r>
      <w:r>
        <w:rPr>
          <w:rFonts w:hint="eastAsia"/>
          <w:spacing w:val="2"/>
        </w:rPr>
        <w:t>第</w:t>
      </w:r>
      <w:r>
        <w:rPr>
          <w:rFonts w:hint="eastAsia"/>
          <w:spacing w:val="2"/>
        </w:rPr>
        <w:t>53</w:t>
      </w:r>
      <w:r>
        <w:rPr>
          <w:rFonts w:hint="eastAsia"/>
          <w:spacing w:val="2"/>
        </w:rPr>
        <w:t>条第</w:t>
      </w:r>
      <w:r>
        <w:rPr>
          <w:rFonts w:hint="eastAsia"/>
          <w:spacing w:val="2"/>
        </w:rPr>
        <w:t>4</w:t>
      </w:r>
      <w:r>
        <w:rPr>
          <w:rFonts w:hint="eastAsia"/>
          <w:spacing w:val="2"/>
        </w:rPr>
        <w:t>款（《联邦法律公报》，第</w:t>
      </w:r>
      <w:r>
        <w:rPr>
          <w:rFonts w:hint="eastAsia"/>
          <w:spacing w:val="2"/>
        </w:rPr>
        <w:t>100/193</w:t>
      </w:r>
      <w:r>
        <w:rPr>
          <w:rFonts w:hint="eastAsia"/>
          <w:spacing w:val="2"/>
        </w:rPr>
        <w:t>期，后经第</w:t>
      </w:r>
      <w:r>
        <w:rPr>
          <w:rFonts w:hint="eastAsia"/>
          <w:spacing w:val="2"/>
        </w:rPr>
        <w:t>16/1994</w:t>
      </w:r>
      <w:r>
        <w:rPr>
          <w:rFonts w:hint="eastAsia"/>
          <w:spacing w:val="2"/>
        </w:rPr>
        <w:t>、</w:t>
      </w:r>
      <w:r>
        <w:rPr>
          <w:rFonts w:hint="eastAsia"/>
          <w:spacing w:val="2"/>
        </w:rPr>
        <w:t>43/1995</w:t>
      </w:r>
      <w:r>
        <w:rPr>
          <w:rFonts w:hint="eastAsia"/>
          <w:spacing w:val="2"/>
        </w:rPr>
        <w:t>、</w:t>
      </w:r>
      <w:r>
        <w:rPr>
          <w:rFonts w:hint="eastAsia"/>
          <w:spacing w:val="2"/>
        </w:rPr>
        <w:t>522/1995</w:t>
      </w:r>
      <w:r>
        <w:rPr>
          <w:rFonts w:hint="eastAsia"/>
          <w:spacing w:val="2"/>
        </w:rPr>
        <w:t>和</w:t>
      </w:r>
      <w:r>
        <w:rPr>
          <w:rFonts w:hint="eastAsia"/>
          <w:spacing w:val="2"/>
        </w:rPr>
        <w:t>375/1996</w:t>
      </w:r>
      <w:r>
        <w:rPr>
          <w:rFonts w:hint="eastAsia"/>
          <w:spacing w:val="2"/>
        </w:rPr>
        <w:t>号公报修正），以及联邦妇女问题部部长颁发的管理条例（《联邦法律公报》，第</w:t>
      </w:r>
      <w:r>
        <w:rPr>
          <w:rFonts w:hint="eastAsia"/>
          <w:spacing w:val="2"/>
        </w:rPr>
        <w:t>774/1993</w:t>
      </w:r>
      <w:r>
        <w:rPr>
          <w:rFonts w:hint="eastAsia"/>
          <w:spacing w:val="2"/>
        </w:rPr>
        <w:t>期）；关于实施《平等待遇法》的联合报告（《联邦法律公报》，第</w:t>
      </w:r>
      <w:r>
        <w:rPr>
          <w:rFonts w:hint="eastAsia"/>
          <w:spacing w:val="2"/>
        </w:rPr>
        <w:t>108/1979</w:t>
      </w:r>
      <w:r>
        <w:rPr>
          <w:rFonts w:hint="eastAsia"/>
          <w:spacing w:val="2"/>
        </w:rPr>
        <w:t>期），特别是有关平等待遇问题监察官办公室的业务、活动和意见，提交委员会的诉讼和委员会依照《平等待遇法》第</w:t>
      </w:r>
      <w:r>
        <w:rPr>
          <w:rFonts w:hint="eastAsia"/>
          <w:spacing w:val="2"/>
        </w:rPr>
        <w:t>10a</w:t>
      </w:r>
      <w:r>
        <w:rPr>
          <w:rFonts w:hint="eastAsia"/>
          <w:spacing w:val="2"/>
        </w:rPr>
        <w:t>条进行的其他活动）确保两性平等政策的执行情况得到定</w:t>
      </w:r>
      <w:r>
        <w:rPr>
          <w:rFonts w:hint="eastAsia"/>
          <w:spacing w:val="2"/>
        </w:rPr>
        <w:t>期评估。</w:t>
      </w:r>
    </w:p>
    <w:p w:rsidR="00000000" w:rsidRDefault="001D3692">
      <w:pPr>
        <w:pStyle w:val="NormalIndent"/>
        <w:autoSpaceDE w:val="0"/>
        <w:autoSpaceDN w:val="0"/>
        <w:spacing w:after="240" w:line="360" w:lineRule="exact"/>
        <w:rPr>
          <w:rFonts w:hint="eastAsia"/>
          <w:spacing w:val="2"/>
        </w:rPr>
      </w:pPr>
      <w:r>
        <w:rPr>
          <w:rFonts w:hint="eastAsia"/>
          <w:spacing w:val="2"/>
        </w:rPr>
        <w:t>除了采取特别的</w:t>
      </w:r>
      <w:r>
        <w:rPr>
          <w:rFonts w:ascii="SimHei" w:eastAsia="SimHei" w:hint="eastAsia"/>
          <w:color w:val="FF0000"/>
          <w:spacing w:val="2"/>
        </w:rPr>
        <w:t>平等权利行动</w:t>
      </w:r>
      <w:r>
        <w:rPr>
          <w:rFonts w:hint="eastAsia"/>
          <w:spacing w:val="2"/>
        </w:rPr>
        <w:t>（另见第</w:t>
      </w:r>
      <w:r>
        <w:rPr>
          <w:rFonts w:hint="eastAsia"/>
          <w:spacing w:val="2"/>
        </w:rPr>
        <w:t>4</w:t>
      </w:r>
      <w:r>
        <w:rPr>
          <w:rFonts w:hint="eastAsia"/>
          <w:spacing w:val="2"/>
        </w:rPr>
        <w:t>条中“提高妇女地位计划”），奥地利还着眼于将</w:t>
      </w:r>
      <w:r>
        <w:rPr>
          <w:rFonts w:ascii="SimHei" w:eastAsia="SimHei" w:hint="eastAsia"/>
          <w:color w:val="FF0000"/>
          <w:spacing w:val="2"/>
        </w:rPr>
        <w:t>社会观点纳入主流</w:t>
      </w:r>
      <w:r>
        <w:rPr>
          <w:rFonts w:hint="eastAsia"/>
          <w:spacing w:val="2"/>
        </w:rPr>
        <w:t>，将其作为实现两性平等的一项战略。根据</w:t>
      </w:r>
      <w:r>
        <w:rPr>
          <w:rFonts w:hint="eastAsia"/>
          <w:spacing w:val="2"/>
        </w:rPr>
        <w:t>2000</w:t>
      </w:r>
      <w:r>
        <w:rPr>
          <w:rFonts w:hint="eastAsia"/>
          <w:spacing w:val="2"/>
        </w:rPr>
        <w:t>年</w:t>
      </w:r>
      <w:r>
        <w:rPr>
          <w:rFonts w:hint="eastAsia"/>
          <w:spacing w:val="2"/>
        </w:rPr>
        <w:t>7</w:t>
      </w:r>
      <w:r>
        <w:rPr>
          <w:rFonts w:hint="eastAsia"/>
          <w:spacing w:val="2"/>
        </w:rPr>
        <w:t>月</w:t>
      </w:r>
      <w:r>
        <w:rPr>
          <w:rFonts w:hint="eastAsia"/>
          <w:spacing w:val="2"/>
        </w:rPr>
        <w:t>11</w:t>
      </w:r>
      <w:r>
        <w:rPr>
          <w:rFonts w:hint="eastAsia"/>
          <w:spacing w:val="2"/>
        </w:rPr>
        <w:t>日部长会议的决定，联邦政府将致力于把性别观点纳入所有决策领域的主流。与此同时，各州政府在所有的州级决策领域也通过了将性别观点纳入主流原则（欲知进一步情况）见第</w:t>
      </w:r>
      <w:r>
        <w:rPr>
          <w:rFonts w:hint="eastAsia"/>
          <w:spacing w:val="2"/>
        </w:rPr>
        <w:t>4</w:t>
      </w:r>
      <w:r>
        <w:rPr>
          <w:rFonts w:hint="eastAsia"/>
          <w:spacing w:val="2"/>
        </w:rPr>
        <w:t>条。</w:t>
      </w:r>
    </w:p>
    <w:p w:rsidR="00000000" w:rsidRDefault="001D3692">
      <w:pPr>
        <w:pStyle w:val="NormalIndent"/>
        <w:autoSpaceDE w:val="0"/>
        <w:autoSpaceDN w:val="0"/>
        <w:spacing w:after="240" w:line="360" w:lineRule="exact"/>
        <w:rPr>
          <w:rFonts w:hint="eastAsia"/>
          <w:spacing w:val="2"/>
        </w:rPr>
      </w:pPr>
      <w:r>
        <w:rPr>
          <w:rFonts w:hint="eastAsia"/>
          <w:spacing w:val="2"/>
        </w:rPr>
        <w:t>在提交给</w:t>
      </w:r>
      <w:r>
        <w:rPr>
          <w:rFonts w:hint="eastAsia"/>
          <w:spacing w:val="2"/>
        </w:rPr>
        <w:t>2001</w:t>
      </w:r>
      <w:r>
        <w:rPr>
          <w:rFonts w:hint="eastAsia"/>
          <w:spacing w:val="2"/>
        </w:rPr>
        <w:t>年</w:t>
      </w:r>
      <w:r>
        <w:rPr>
          <w:rFonts w:hint="eastAsia"/>
          <w:spacing w:val="2"/>
        </w:rPr>
        <w:t>5</w:t>
      </w:r>
      <w:r>
        <w:rPr>
          <w:rFonts w:hint="eastAsia"/>
          <w:spacing w:val="2"/>
        </w:rPr>
        <w:t>月</w:t>
      </w:r>
      <w:r>
        <w:rPr>
          <w:rFonts w:hint="eastAsia"/>
          <w:spacing w:val="2"/>
        </w:rPr>
        <w:t>2</w:t>
      </w:r>
      <w:r>
        <w:rPr>
          <w:rFonts w:hint="eastAsia"/>
          <w:spacing w:val="2"/>
        </w:rPr>
        <w:t>日部长会议的一项动议通过后，联邦政府决定在所有部会和部门中将特别注意</w:t>
      </w:r>
      <w:r>
        <w:rPr>
          <w:rFonts w:ascii="SimHei" w:eastAsia="SimHei" w:hint="eastAsia"/>
          <w:color w:val="FF0000"/>
          <w:spacing w:val="2"/>
        </w:rPr>
        <w:t>语言使用的性别敏感性</w:t>
      </w:r>
      <w:r>
        <w:rPr>
          <w:rFonts w:hint="eastAsia"/>
          <w:spacing w:val="2"/>
        </w:rPr>
        <w:t>。奥地利联邦政府在本届立法期的计划规定了在公共文件中注意语言使用的性别敏</w:t>
      </w:r>
      <w:r>
        <w:rPr>
          <w:rFonts w:hint="eastAsia"/>
          <w:spacing w:val="2"/>
        </w:rPr>
        <w:t>感性。</w:t>
      </w:r>
    </w:p>
    <w:p w:rsidR="00000000" w:rsidRDefault="001D3692">
      <w:pPr>
        <w:pStyle w:val="NormalIndent"/>
        <w:autoSpaceDE w:val="0"/>
        <w:autoSpaceDN w:val="0"/>
        <w:spacing w:after="240" w:line="360" w:lineRule="exact"/>
        <w:rPr>
          <w:rFonts w:hint="eastAsia"/>
          <w:kern w:val="0"/>
          <w:szCs w:val="24"/>
        </w:rPr>
      </w:pPr>
      <w:r>
        <w:rPr>
          <w:rFonts w:hint="eastAsia"/>
          <w:kern w:val="0"/>
          <w:szCs w:val="24"/>
        </w:rPr>
        <w:t>此外，在《</w:t>
      </w:r>
      <w:r>
        <w:rPr>
          <w:rFonts w:hint="eastAsia"/>
          <w:kern w:val="0"/>
          <w:szCs w:val="24"/>
        </w:rPr>
        <w:t>1990</w:t>
      </w:r>
      <w:r>
        <w:rPr>
          <w:rFonts w:hint="eastAsia"/>
          <w:kern w:val="0"/>
          <w:szCs w:val="24"/>
        </w:rPr>
        <w:t>年维也纳青年福利法》的最新修正案（《维也纳州法律公报》，第</w:t>
      </w:r>
      <w:r>
        <w:rPr>
          <w:rFonts w:hint="eastAsia"/>
          <w:kern w:val="0"/>
          <w:szCs w:val="24"/>
        </w:rPr>
        <w:t>35</w:t>
      </w:r>
      <w:r>
        <w:rPr>
          <w:kern w:val="0"/>
          <w:szCs w:val="24"/>
        </w:rPr>
        <w:t>/</w:t>
      </w:r>
      <w:r>
        <w:rPr>
          <w:rFonts w:hint="eastAsia"/>
          <w:kern w:val="0"/>
          <w:szCs w:val="24"/>
        </w:rPr>
        <w:t>2001</w:t>
      </w:r>
      <w:r>
        <w:rPr>
          <w:rFonts w:hint="eastAsia"/>
          <w:kern w:val="0"/>
          <w:szCs w:val="24"/>
        </w:rPr>
        <w:t>期）的措辞中，对人员称呼有意地选择了阴性形式，将其作为起草法律时体现妇女平等的象征。</w:t>
      </w:r>
    </w:p>
    <w:p w:rsidR="00000000" w:rsidRDefault="001D3692">
      <w:pPr>
        <w:pStyle w:val="NormalIndent"/>
        <w:autoSpaceDE w:val="0"/>
        <w:autoSpaceDN w:val="0"/>
        <w:spacing w:after="240" w:line="360" w:lineRule="exact"/>
        <w:ind w:firstLine="0"/>
        <w:rPr>
          <w:rFonts w:ascii="SimHei" w:eastAsia="SimHei" w:hAnsi="SimSun" w:hint="eastAsia"/>
          <w:color w:val="FF0000"/>
          <w:kern w:val="0"/>
          <w:szCs w:val="24"/>
          <w:u w:val="single"/>
        </w:rPr>
      </w:pPr>
      <w:r>
        <w:rPr>
          <w:rFonts w:ascii="SimHei" w:eastAsia="SimHei" w:hAnsi="SimSun" w:hint="eastAsia"/>
          <w:color w:val="FF0000"/>
          <w:kern w:val="0"/>
          <w:szCs w:val="24"/>
          <w:u w:val="single"/>
        </w:rPr>
        <w:t>第</w:t>
      </w:r>
      <w:r>
        <w:rPr>
          <w:rFonts w:ascii="SimHei" w:eastAsia="SimHei" w:hAnsi="SimSun" w:hint="eastAsia"/>
          <w:color w:val="FF0000"/>
          <w:kern w:val="0"/>
          <w:szCs w:val="24"/>
          <w:u w:val="single"/>
        </w:rPr>
        <w:t>2</w:t>
      </w:r>
      <w:r>
        <w:rPr>
          <w:rFonts w:ascii="SimHei" w:eastAsia="SimHei" w:hAnsi="SimSun" w:hint="eastAsia"/>
          <w:color w:val="FF0000"/>
          <w:kern w:val="0"/>
          <w:szCs w:val="24"/>
          <w:u w:val="single"/>
        </w:rPr>
        <w:t>条</w:t>
      </w:r>
      <w:r>
        <w:rPr>
          <w:rFonts w:ascii="SimHei" w:eastAsia="SimHei" w:hAnsi="SimSun"/>
          <w:color w:val="FF0000"/>
          <w:kern w:val="0"/>
          <w:szCs w:val="24"/>
          <w:u w:val="single"/>
        </w:rPr>
        <w:t>a</w:t>
      </w:r>
      <w:r>
        <w:rPr>
          <w:rFonts w:ascii="SimHei" w:eastAsia="SimHei" w:hAnsi="SimSun" w:hint="eastAsia"/>
          <w:color w:val="FF0000"/>
          <w:kern w:val="0"/>
          <w:szCs w:val="24"/>
          <w:u w:val="single"/>
        </w:rPr>
        <w:t>款</w:t>
      </w:r>
    </w:p>
    <w:p w:rsidR="00000000" w:rsidRDefault="001D3692">
      <w:pPr>
        <w:pStyle w:val="NormalIndent"/>
        <w:autoSpaceDE w:val="0"/>
        <w:autoSpaceDN w:val="0"/>
        <w:spacing w:after="240" w:line="360" w:lineRule="exact"/>
        <w:rPr>
          <w:rFonts w:hint="eastAsia"/>
          <w:kern w:val="0"/>
          <w:szCs w:val="24"/>
        </w:rPr>
      </w:pPr>
      <w:r>
        <w:rPr>
          <w:rFonts w:hint="eastAsia"/>
          <w:kern w:val="0"/>
          <w:szCs w:val="24"/>
        </w:rPr>
        <w:t>该款中提及前期报告中介绍的《平等待遇法》和《联邦机构平等待遇法》、平等待遇委员会、平等待遇问题监察官办公室及平等待遇官员（另见关于建议</w:t>
      </w:r>
      <w:r>
        <w:rPr>
          <w:rFonts w:hint="eastAsia"/>
          <w:kern w:val="0"/>
          <w:szCs w:val="24"/>
        </w:rPr>
        <w:t>235</w:t>
      </w:r>
      <w:r>
        <w:rPr>
          <w:rFonts w:hint="eastAsia"/>
          <w:kern w:val="0"/>
          <w:szCs w:val="24"/>
        </w:rPr>
        <w:t>的评论）。</w:t>
      </w:r>
    </w:p>
    <w:p w:rsidR="00000000" w:rsidRDefault="001D3692">
      <w:pPr>
        <w:spacing w:after="240" w:line="360" w:lineRule="exact"/>
        <w:ind w:firstLine="425"/>
      </w:pPr>
      <w:r>
        <w:rPr>
          <w:rFonts w:hint="eastAsia"/>
        </w:rPr>
        <w:t>适用于各所大学的具有宪法法律地位的条款（</w:t>
      </w:r>
      <w:r>
        <w:rPr>
          <w:rFonts w:ascii="SimHei" w:eastAsia="SimHei" w:hint="eastAsia"/>
          <w:color w:val="FF0000"/>
        </w:rPr>
        <w:t>《联邦大学组织法》第</w:t>
      </w:r>
      <w:r>
        <w:rPr>
          <w:rFonts w:ascii="SimHei" w:eastAsia="SimHei"/>
          <w:color w:val="FF0000"/>
        </w:rPr>
        <w:t>39</w:t>
      </w:r>
      <w:r>
        <w:rPr>
          <w:rFonts w:ascii="SimHei" w:eastAsia="SimHei" w:hint="eastAsia"/>
          <w:color w:val="FF0000"/>
        </w:rPr>
        <w:t>条第</w:t>
      </w:r>
      <w:r>
        <w:rPr>
          <w:rFonts w:ascii="SimHei" w:eastAsia="SimHei" w:hint="eastAsia"/>
          <w:color w:val="FF0000"/>
        </w:rPr>
        <w:t>2</w:t>
      </w:r>
      <w:r>
        <w:rPr>
          <w:rFonts w:ascii="SimHei" w:eastAsia="SimHei" w:hint="eastAsia"/>
          <w:color w:val="FF0000"/>
        </w:rPr>
        <w:t>款，</w:t>
      </w:r>
      <w:r>
        <w:rPr>
          <w:rFonts w:ascii="SimHei" w:eastAsia="SimHei"/>
          <w:color w:val="FF0000"/>
        </w:rPr>
        <w:t>1993</w:t>
      </w:r>
      <w:r>
        <w:rPr>
          <w:rFonts w:ascii="SimHei" w:eastAsia="SimHei" w:hint="eastAsia"/>
          <w:color w:val="FF0000"/>
        </w:rPr>
        <w:t>年</w:t>
      </w:r>
      <w:r>
        <w:rPr>
          <w:rFonts w:hint="eastAsia"/>
        </w:rPr>
        <w:t>规定了采取临时特别措施促进男女事实上的平等</w:t>
      </w:r>
      <w:r>
        <w:t>）</w:t>
      </w:r>
      <w:r>
        <w:rPr>
          <w:rFonts w:hint="eastAsia"/>
        </w:rPr>
        <w:t>规定了这种暂行特别措施不得视作《联邦</w:t>
      </w:r>
      <w:r>
        <w:rPr>
          <w:rFonts w:hint="eastAsia"/>
        </w:rPr>
        <w:t>宪法》第</w:t>
      </w:r>
      <w:r>
        <w:rPr>
          <w:rFonts w:hint="eastAsia"/>
        </w:rPr>
        <w:t>7</w:t>
      </w:r>
      <w:r>
        <w:rPr>
          <w:rFonts w:hint="eastAsia"/>
        </w:rPr>
        <w:t>条第</w:t>
      </w:r>
      <w:r>
        <w:rPr>
          <w:rFonts w:hint="eastAsia"/>
        </w:rPr>
        <w:t>1</w:t>
      </w:r>
      <w:r>
        <w:rPr>
          <w:rFonts w:hint="eastAsia"/>
        </w:rPr>
        <w:t>款规定的不平等待遇。</w:t>
      </w:r>
    </w:p>
    <w:p w:rsidR="00000000" w:rsidRDefault="001D3692">
      <w:pPr>
        <w:pStyle w:val="NormalIndent"/>
        <w:autoSpaceDE w:val="0"/>
        <w:autoSpaceDN w:val="0"/>
        <w:spacing w:after="240" w:line="360" w:lineRule="exact"/>
        <w:rPr>
          <w:rFonts w:hint="eastAsia"/>
          <w:kern w:val="0"/>
          <w:szCs w:val="24"/>
        </w:rPr>
      </w:pPr>
      <w:r>
        <w:rPr>
          <w:rFonts w:hint="eastAsia"/>
          <w:kern w:val="0"/>
          <w:szCs w:val="24"/>
        </w:rPr>
        <w:t>经过《联邦法律公报</w:t>
      </w:r>
      <w:r>
        <w:rPr>
          <w:rFonts w:hint="eastAsia"/>
          <w:kern w:val="0"/>
          <w:szCs w:val="24"/>
        </w:rPr>
        <w:t>1</w:t>
      </w:r>
      <w:r>
        <w:rPr>
          <w:rFonts w:hint="eastAsia"/>
          <w:kern w:val="0"/>
          <w:szCs w:val="24"/>
        </w:rPr>
        <w:t>》，第</w:t>
      </w:r>
      <w:r>
        <w:rPr>
          <w:rFonts w:hint="eastAsia"/>
          <w:kern w:val="0"/>
          <w:szCs w:val="24"/>
        </w:rPr>
        <w:t>68/1998</w:t>
      </w:r>
      <w:r>
        <w:rPr>
          <w:rFonts w:hint="eastAsia"/>
          <w:kern w:val="0"/>
          <w:szCs w:val="24"/>
        </w:rPr>
        <w:t>期对《联邦宪法》的修正，以下条款作为第</w:t>
      </w:r>
      <w:r>
        <w:rPr>
          <w:rFonts w:hint="eastAsia"/>
          <w:kern w:val="0"/>
          <w:szCs w:val="24"/>
        </w:rPr>
        <w:t>7</w:t>
      </w:r>
      <w:r>
        <w:rPr>
          <w:rFonts w:hint="eastAsia"/>
          <w:kern w:val="0"/>
          <w:szCs w:val="24"/>
        </w:rPr>
        <w:t>条第</w:t>
      </w:r>
      <w:r>
        <w:rPr>
          <w:rFonts w:hint="eastAsia"/>
          <w:kern w:val="0"/>
          <w:szCs w:val="24"/>
        </w:rPr>
        <w:t>2</w:t>
      </w:r>
      <w:r>
        <w:rPr>
          <w:rFonts w:hint="eastAsia"/>
          <w:kern w:val="0"/>
          <w:szCs w:val="24"/>
        </w:rPr>
        <w:t>款列入《联邦宪法》：“联邦、各州和各社区应致力于男女事实上的平等，并允许采取各种措施旨在促进男女事实上的平等，特别应消除现有的不平等现象”。</w:t>
      </w:r>
    </w:p>
    <w:p w:rsidR="00000000" w:rsidRDefault="001D3692">
      <w:pPr>
        <w:pStyle w:val="NormalIndent"/>
        <w:autoSpaceDE w:val="0"/>
        <w:autoSpaceDN w:val="0"/>
        <w:spacing w:after="240" w:line="360" w:lineRule="exact"/>
        <w:rPr>
          <w:rFonts w:hint="eastAsia"/>
          <w:kern w:val="0"/>
          <w:szCs w:val="24"/>
        </w:rPr>
      </w:pPr>
      <w:r>
        <w:rPr>
          <w:rFonts w:hint="eastAsia"/>
          <w:kern w:val="0"/>
          <w:szCs w:val="24"/>
        </w:rPr>
        <w:t>通过《联邦法律公报</w:t>
      </w:r>
      <w:r>
        <w:rPr>
          <w:rFonts w:hint="eastAsia"/>
          <w:kern w:val="0"/>
          <w:szCs w:val="24"/>
        </w:rPr>
        <w:t>1</w:t>
      </w:r>
      <w:r>
        <w:rPr>
          <w:rFonts w:hint="eastAsia"/>
          <w:kern w:val="0"/>
          <w:szCs w:val="24"/>
        </w:rPr>
        <w:t>》，第</w:t>
      </w:r>
      <w:r>
        <w:rPr>
          <w:rFonts w:hint="eastAsia"/>
          <w:kern w:val="0"/>
          <w:szCs w:val="24"/>
        </w:rPr>
        <w:t>68/1998</w:t>
      </w:r>
      <w:r>
        <w:rPr>
          <w:rFonts w:hint="eastAsia"/>
          <w:kern w:val="0"/>
          <w:szCs w:val="24"/>
        </w:rPr>
        <w:t>期对《联邦宪法》的上述修订，大学法律不再需要列入特别条款，制定出旨在促进事实上平等的临时特别措施。不过，《</w:t>
      </w:r>
      <w:r>
        <w:rPr>
          <w:rFonts w:hint="eastAsia"/>
          <w:kern w:val="0"/>
          <w:szCs w:val="24"/>
        </w:rPr>
        <w:t>1993</w:t>
      </w:r>
      <w:r>
        <w:rPr>
          <w:rFonts w:hint="eastAsia"/>
          <w:kern w:val="0"/>
          <w:szCs w:val="24"/>
        </w:rPr>
        <w:t>年联邦大学组织法》中包含的具有宪法法律地位的条款在进一步通告发布前仍将有效。</w:t>
      </w:r>
    </w:p>
    <w:p w:rsidR="00000000" w:rsidRDefault="001D3692">
      <w:pPr>
        <w:pStyle w:val="NormalIndent"/>
        <w:autoSpaceDE w:val="0"/>
        <w:autoSpaceDN w:val="0"/>
        <w:spacing w:after="240" w:line="360" w:lineRule="exact"/>
        <w:rPr>
          <w:rFonts w:hint="eastAsia"/>
          <w:kern w:val="0"/>
          <w:szCs w:val="24"/>
        </w:rPr>
      </w:pPr>
      <w:r>
        <w:rPr>
          <w:rFonts w:hint="eastAsia"/>
          <w:kern w:val="0"/>
          <w:szCs w:val="24"/>
        </w:rPr>
        <w:t>《联邦大学和大</w:t>
      </w:r>
      <w:r>
        <w:rPr>
          <w:rFonts w:hint="eastAsia"/>
          <w:kern w:val="0"/>
          <w:szCs w:val="24"/>
        </w:rPr>
        <w:t>学学业组织法》（《</w:t>
      </w:r>
      <w:r>
        <w:rPr>
          <w:rFonts w:hint="eastAsia"/>
          <w:kern w:val="0"/>
          <w:szCs w:val="24"/>
        </w:rPr>
        <w:t>2002</w:t>
      </w:r>
      <w:r>
        <w:rPr>
          <w:rFonts w:hint="eastAsia"/>
          <w:kern w:val="0"/>
          <w:szCs w:val="24"/>
        </w:rPr>
        <w:t>年大学法》）构成了一个新的大学法律框架，替代了现行的有关法规（详情见第</w:t>
      </w:r>
      <w:r>
        <w:rPr>
          <w:rFonts w:hint="eastAsia"/>
          <w:kern w:val="0"/>
          <w:szCs w:val="24"/>
        </w:rPr>
        <w:t>10</w:t>
      </w:r>
      <w:r>
        <w:rPr>
          <w:rFonts w:hint="eastAsia"/>
          <w:kern w:val="0"/>
          <w:szCs w:val="24"/>
        </w:rPr>
        <w:t>条）。</w:t>
      </w:r>
    </w:p>
    <w:p w:rsidR="00000000" w:rsidRDefault="001D3692">
      <w:pPr>
        <w:pStyle w:val="NormalIndent"/>
        <w:autoSpaceDE w:val="0"/>
        <w:autoSpaceDN w:val="0"/>
        <w:spacing w:after="240" w:line="360" w:lineRule="exact"/>
        <w:ind w:firstLine="0"/>
        <w:rPr>
          <w:rFonts w:ascii="SimHei" w:eastAsia="SimHei" w:hAnsi="SimSun"/>
          <w:color w:val="FF0000"/>
          <w:kern w:val="0"/>
          <w:szCs w:val="24"/>
        </w:rPr>
      </w:pPr>
      <w:r>
        <w:rPr>
          <w:rFonts w:ascii="SimHei" w:eastAsia="SimHei" w:hAnsi="SimSun" w:hint="eastAsia"/>
          <w:color w:val="FF0000"/>
          <w:kern w:val="0"/>
          <w:szCs w:val="24"/>
        </w:rPr>
        <w:t>对平等待遇州级法律的修正</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kern w:val="0"/>
          <w:szCs w:val="24"/>
        </w:rPr>
      </w:pPr>
      <w:r>
        <w:rPr>
          <w:rFonts w:hint="eastAsia"/>
          <w:kern w:val="0"/>
          <w:szCs w:val="24"/>
        </w:rPr>
        <w:t>经过《下奥地利州平等待遇法》的第二次修正（</w:t>
      </w:r>
      <w:r>
        <w:rPr>
          <w:rFonts w:hint="eastAsia"/>
          <w:kern w:val="0"/>
          <w:szCs w:val="24"/>
        </w:rPr>
        <w:t>2002</w:t>
      </w:r>
      <w:r>
        <w:rPr>
          <w:rFonts w:hint="eastAsia"/>
          <w:kern w:val="0"/>
          <w:szCs w:val="24"/>
        </w:rPr>
        <w:t>年</w:t>
      </w:r>
      <w:r>
        <w:rPr>
          <w:rFonts w:hint="eastAsia"/>
          <w:kern w:val="0"/>
          <w:szCs w:val="24"/>
        </w:rPr>
        <w:t>3</w:t>
      </w:r>
      <w:r>
        <w:rPr>
          <w:rFonts w:hint="eastAsia"/>
          <w:kern w:val="0"/>
          <w:szCs w:val="24"/>
        </w:rPr>
        <w:t>月第</w:t>
      </w:r>
      <w:r>
        <w:rPr>
          <w:rFonts w:hint="eastAsia"/>
          <w:kern w:val="0"/>
          <w:szCs w:val="24"/>
        </w:rPr>
        <w:t>2060</w:t>
      </w:r>
      <w:r>
        <w:rPr>
          <w:rFonts w:hint="eastAsia"/>
          <w:kern w:val="0"/>
          <w:szCs w:val="24"/>
        </w:rPr>
        <w:t>期州法律公报），劳工法庭诉讼中的举证责任由雇主承担，其各州也都采纳了这一规定；</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kern w:val="0"/>
          <w:szCs w:val="24"/>
        </w:rPr>
      </w:pPr>
      <w:r>
        <w:rPr>
          <w:rFonts w:hint="eastAsia"/>
          <w:kern w:val="0"/>
          <w:szCs w:val="24"/>
        </w:rPr>
        <w:t>《卡林西亚州平等待遇法》第</w:t>
      </w:r>
      <w:r>
        <w:rPr>
          <w:rFonts w:hint="eastAsia"/>
          <w:kern w:val="0"/>
          <w:szCs w:val="24"/>
        </w:rPr>
        <w:t>56/1994</w:t>
      </w:r>
      <w:r>
        <w:rPr>
          <w:rFonts w:hint="eastAsia"/>
          <w:kern w:val="0"/>
          <w:szCs w:val="24"/>
        </w:rPr>
        <w:t>号修正案（第</w:t>
      </w:r>
      <w:r>
        <w:rPr>
          <w:rFonts w:hint="eastAsia"/>
          <w:kern w:val="0"/>
          <w:szCs w:val="24"/>
        </w:rPr>
        <w:t>62/2001</w:t>
      </w:r>
      <w:r>
        <w:rPr>
          <w:rFonts w:hint="eastAsia"/>
          <w:kern w:val="0"/>
          <w:szCs w:val="24"/>
        </w:rPr>
        <w:t>期州法律公报）于</w:t>
      </w:r>
      <w:r>
        <w:rPr>
          <w:rFonts w:hint="eastAsia"/>
          <w:kern w:val="0"/>
          <w:szCs w:val="24"/>
        </w:rPr>
        <w:t>2001</w:t>
      </w:r>
      <w:r>
        <w:rPr>
          <w:rFonts w:hint="eastAsia"/>
          <w:kern w:val="0"/>
          <w:szCs w:val="24"/>
        </w:rPr>
        <w:t>年</w:t>
      </w:r>
      <w:r>
        <w:rPr>
          <w:rFonts w:hint="eastAsia"/>
          <w:kern w:val="0"/>
          <w:szCs w:val="24"/>
        </w:rPr>
        <w:t>9</w:t>
      </w:r>
      <w:r>
        <w:rPr>
          <w:rFonts w:hint="eastAsia"/>
          <w:kern w:val="0"/>
          <w:szCs w:val="24"/>
        </w:rPr>
        <w:t>月生效；</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kern w:val="0"/>
          <w:szCs w:val="24"/>
        </w:rPr>
      </w:pPr>
      <w:r>
        <w:rPr>
          <w:rFonts w:hint="eastAsia"/>
          <w:kern w:val="0"/>
          <w:szCs w:val="24"/>
        </w:rPr>
        <w:t>适用于地方当局雇用的妇女的《上奥地利州平等待遇法》自</w:t>
      </w:r>
      <w:r>
        <w:rPr>
          <w:rFonts w:hint="eastAsia"/>
          <w:kern w:val="0"/>
          <w:szCs w:val="24"/>
        </w:rPr>
        <w:t>2000</w:t>
      </w:r>
      <w:r>
        <w:rPr>
          <w:rFonts w:hint="eastAsia"/>
          <w:kern w:val="0"/>
          <w:szCs w:val="24"/>
        </w:rPr>
        <w:t>年</w:t>
      </w:r>
      <w:r>
        <w:rPr>
          <w:rFonts w:hint="eastAsia"/>
          <w:kern w:val="0"/>
          <w:szCs w:val="24"/>
        </w:rPr>
        <w:t>1</w:t>
      </w:r>
      <w:r>
        <w:rPr>
          <w:rFonts w:hint="eastAsia"/>
          <w:kern w:val="0"/>
          <w:szCs w:val="24"/>
        </w:rPr>
        <w:t>月</w:t>
      </w:r>
      <w:r>
        <w:rPr>
          <w:rFonts w:hint="eastAsia"/>
          <w:kern w:val="0"/>
          <w:szCs w:val="24"/>
        </w:rPr>
        <w:t>1</w:t>
      </w:r>
      <w:r>
        <w:rPr>
          <w:rFonts w:hint="eastAsia"/>
          <w:kern w:val="0"/>
          <w:szCs w:val="24"/>
        </w:rPr>
        <w:t>日起生效，适用于该州雇用的妇女的平等待遇法自</w:t>
      </w:r>
      <w:r>
        <w:rPr>
          <w:rFonts w:hint="eastAsia"/>
          <w:kern w:val="0"/>
          <w:szCs w:val="24"/>
        </w:rPr>
        <w:t>1995</w:t>
      </w:r>
      <w:r>
        <w:rPr>
          <w:rFonts w:hint="eastAsia"/>
          <w:kern w:val="0"/>
          <w:szCs w:val="24"/>
        </w:rPr>
        <w:t>年起生效</w:t>
      </w:r>
      <w:r>
        <w:rPr>
          <w:rFonts w:hint="eastAsia"/>
          <w:kern w:val="0"/>
          <w:szCs w:val="24"/>
        </w:rPr>
        <w:t>；</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kern w:val="0"/>
          <w:szCs w:val="24"/>
        </w:rPr>
      </w:pPr>
      <w:r>
        <w:rPr>
          <w:rFonts w:hint="eastAsia"/>
          <w:kern w:val="0"/>
          <w:szCs w:val="24"/>
        </w:rPr>
        <w:t>《维也纳州平等待遇法》（</w:t>
      </w:r>
      <w:r>
        <w:rPr>
          <w:rFonts w:hint="eastAsia"/>
          <w:kern w:val="0"/>
          <w:szCs w:val="24"/>
        </w:rPr>
        <w:t>W-GBG</w:t>
      </w:r>
      <w:r>
        <w:rPr>
          <w:rFonts w:hint="eastAsia"/>
          <w:kern w:val="0"/>
          <w:szCs w:val="24"/>
        </w:rPr>
        <w:t>，维也纳州第</w:t>
      </w:r>
      <w:r>
        <w:rPr>
          <w:rFonts w:hint="eastAsia"/>
          <w:kern w:val="0"/>
          <w:szCs w:val="24"/>
        </w:rPr>
        <w:t>18/1996</w:t>
      </w:r>
      <w:r>
        <w:rPr>
          <w:rFonts w:hint="eastAsia"/>
          <w:kern w:val="0"/>
          <w:szCs w:val="24"/>
        </w:rPr>
        <w:t>期法律公报）的第三份修正案（维也纳州第</w:t>
      </w:r>
      <w:r>
        <w:rPr>
          <w:rFonts w:hint="eastAsia"/>
          <w:kern w:val="0"/>
          <w:szCs w:val="24"/>
        </w:rPr>
        <w:t>21/2001</w:t>
      </w:r>
      <w:r>
        <w:rPr>
          <w:rFonts w:hint="eastAsia"/>
          <w:kern w:val="0"/>
          <w:szCs w:val="24"/>
        </w:rPr>
        <w:t>期法律公报）规定，如果公共机构某个部门的某个特定服务类别的女职员在高级岗位（职位）中所占百分比少于</w:t>
      </w:r>
      <w:r>
        <w:rPr>
          <w:rFonts w:hint="eastAsia"/>
          <w:kern w:val="0"/>
          <w:szCs w:val="24"/>
        </w:rPr>
        <w:t>50%</w:t>
      </w:r>
      <w:r>
        <w:rPr>
          <w:rFonts w:hint="eastAsia"/>
          <w:kern w:val="0"/>
          <w:szCs w:val="24"/>
        </w:rPr>
        <w:t>（先前为</w:t>
      </w:r>
      <w:r>
        <w:rPr>
          <w:rFonts w:hint="eastAsia"/>
          <w:kern w:val="0"/>
          <w:szCs w:val="24"/>
        </w:rPr>
        <w:t>40%</w:t>
      </w:r>
      <w:r>
        <w:rPr>
          <w:rFonts w:hint="eastAsia"/>
          <w:kern w:val="0"/>
          <w:szCs w:val="24"/>
        </w:rPr>
        <w:t>），将视为此部门妇女任职者不足。在这种情况下，该法律规定在招聘广告的文字中应说明特别欢迎妇女提出申请；</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kern w:val="0"/>
          <w:szCs w:val="24"/>
        </w:rPr>
      </w:pPr>
      <w:r>
        <w:rPr>
          <w:rFonts w:hint="eastAsia"/>
          <w:kern w:val="0"/>
          <w:szCs w:val="24"/>
        </w:rPr>
        <w:t>经过对《</w:t>
      </w:r>
      <w:r>
        <w:rPr>
          <w:rFonts w:hint="eastAsia"/>
          <w:kern w:val="0"/>
          <w:szCs w:val="24"/>
        </w:rPr>
        <w:t>1994</w:t>
      </w:r>
      <w:r>
        <w:rPr>
          <w:rFonts w:hint="eastAsia"/>
          <w:kern w:val="0"/>
          <w:szCs w:val="24"/>
        </w:rPr>
        <w:t>年服务法典》的第</w:t>
      </w:r>
      <w:r>
        <w:rPr>
          <w:rFonts w:hint="eastAsia"/>
          <w:kern w:val="0"/>
          <w:szCs w:val="24"/>
        </w:rPr>
        <w:t>15</w:t>
      </w:r>
      <w:r>
        <w:rPr>
          <w:rFonts w:hint="eastAsia"/>
          <w:kern w:val="0"/>
          <w:szCs w:val="24"/>
        </w:rPr>
        <w:t>次修正（维也纳州第</w:t>
      </w:r>
      <w:r>
        <w:rPr>
          <w:rFonts w:hint="eastAsia"/>
          <w:kern w:val="0"/>
          <w:szCs w:val="24"/>
        </w:rPr>
        <w:t>37/2003</w:t>
      </w:r>
      <w:r>
        <w:rPr>
          <w:rFonts w:hint="eastAsia"/>
          <w:kern w:val="0"/>
          <w:szCs w:val="24"/>
        </w:rPr>
        <w:t>期法律公报），性骚扰受害人被赋予以下新的权利：在接受询问时一名受害人信赖的人员可以在场、取消损害赔偿费的最</w:t>
      </w:r>
      <w:r>
        <w:rPr>
          <w:rFonts w:hint="eastAsia"/>
          <w:kern w:val="0"/>
          <w:szCs w:val="24"/>
        </w:rPr>
        <w:t>高限额、将提交损害索赔的期限从</w:t>
      </w:r>
      <w:r>
        <w:rPr>
          <w:rFonts w:hint="eastAsia"/>
          <w:kern w:val="0"/>
          <w:szCs w:val="24"/>
        </w:rPr>
        <w:t>6</w:t>
      </w:r>
      <w:r>
        <w:rPr>
          <w:rFonts w:hint="eastAsia"/>
          <w:kern w:val="0"/>
          <w:szCs w:val="24"/>
        </w:rPr>
        <w:t>个月延长至</w:t>
      </w:r>
      <w:r>
        <w:rPr>
          <w:rFonts w:hint="eastAsia"/>
          <w:kern w:val="0"/>
          <w:szCs w:val="24"/>
        </w:rPr>
        <w:t>3</w:t>
      </w:r>
      <w:r>
        <w:rPr>
          <w:rFonts w:hint="eastAsia"/>
          <w:kern w:val="0"/>
          <w:szCs w:val="24"/>
        </w:rPr>
        <w:t>年、保护担任平等机会联系人的妇女免遭解雇、下岗或转岗；</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kern w:val="0"/>
          <w:szCs w:val="24"/>
        </w:rPr>
      </w:pPr>
      <w:r>
        <w:rPr>
          <w:rFonts w:hint="eastAsia"/>
          <w:kern w:val="0"/>
          <w:szCs w:val="24"/>
        </w:rPr>
        <w:t>《维也纳州平等待遇法》的第六份修正案（维也纳州第</w:t>
      </w:r>
      <w:r>
        <w:rPr>
          <w:rFonts w:hint="eastAsia"/>
          <w:kern w:val="0"/>
          <w:szCs w:val="24"/>
        </w:rPr>
        <w:t>38</w:t>
      </w:r>
      <w:r>
        <w:rPr>
          <w:kern w:val="0"/>
          <w:szCs w:val="24"/>
        </w:rPr>
        <w:t>/</w:t>
      </w:r>
      <w:r>
        <w:rPr>
          <w:rFonts w:hint="eastAsia"/>
          <w:kern w:val="0"/>
          <w:szCs w:val="24"/>
        </w:rPr>
        <w:t>2003</w:t>
      </w:r>
      <w:r>
        <w:rPr>
          <w:rFonts w:hint="eastAsia"/>
          <w:kern w:val="0"/>
          <w:szCs w:val="24"/>
        </w:rPr>
        <w:t>期法律公报）为维也纳州雇用的教师建立了特别的机会平等部门（平等待遇委员会、平等待遇官员和平等机会联系人）。</w:t>
      </w:r>
    </w:p>
    <w:p w:rsidR="00000000" w:rsidRDefault="001D3692">
      <w:pPr>
        <w:pStyle w:val="NormalIndent"/>
        <w:autoSpaceDE w:val="0"/>
        <w:autoSpaceDN w:val="0"/>
        <w:spacing w:after="240" w:line="360" w:lineRule="exact"/>
        <w:ind w:firstLine="0"/>
        <w:rPr>
          <w:rFonts w:ascii="SimHei" w:eastAsia="SimHei" w:hAnsi="SimSun" w:hint="eastAsia"/>
          <w:color w:val="FF0000"/>
          <w:kern w:val="0"/>
          <w:szCs w:val="24"/>
        </w:rPr>
      </w:pPr>
      <w:r>
        <w:rPr>
          <w:rFonts w:ascii="SimHei" w:eastAsia="SimHei" w:hAnsi="SimSun" w:hint="eastAsia"/>
          <w:color w:val="FF0000"/>
          <w:kern w:val="0"/>
          <w:szCs w:val="24"/>
        </w:rPr>
        <w:t>第</w:t>
      </w:r>
      <w:r>
        <w:rPr>
          <w:rFonts w:ascii="SimHei" w:eastAsia="SimHei" w:hAnsi="SimSun" w:hint="eastAsia"/>
          <w:color w:val="FF0000"/>
          <w:kern w:val="0"/>
          <w:szCs w:val="24"/>
          <w:u w:val="single"/>
        </w:rPr>
        <w:t>2</w:t>
      </w:r>
      <w:r>
        <w:rPr>
          <w:rFonts w:ascii="SimHei" w:eastAsia="SimHei" w:hAnsi="SimSun" w:hint="eastAsia"/>
          <w:color w:val="FF0000"/>
          <w:kern w:val="0"/>
          <w:szCs w:val="24"/>
          <w:u w:val="single"/>
        </w:rPr>
        <w:t>条</w:t>
      </w:r>
      <w:r>
        <w:rPr>
          <w:rFonts w:ascii="SimHei" w:eastAsia="SimHei" w:hAnsi="SimSun"/>
          <w:color w:val="FF0000"/>
          <w:kern w:val="0"/>
          <w:szCs w:val="24"/>
          <w:u w:val="single"/>
        </w:rPr>
        <w:t>b</w:t>
      </w:r>
      <w:r>
        <w:rPr>
          <w:rFonts w:ascii="SimHei" w:eastAsia="SimHei" w:hAnsi="SimSun" w:hint="eastAsia"/>
          <w:color w:val="FF0000"/>
          <w:kern w:val="0"/>
          <w:szCs w:val="24"/>
          <w:u w:val="single"/>
        </w:rPr>
        <w:t>款至</w:t>
      </w:r>
      <w:r>
        <w:rPr>
          <w:rFonts w:ascii="SimHei" w:eastAsia="SimHei" w:hAnsi="SimSun"/>
          <w:color w:val="FF0000"/>
          <w:kern w:val="0"/>
          <w:szCs w:val="24"/>
          <w:u w:val="single"/>
        </w:rPr>
        <w:t>f</w:t>
      </w:r>
      <w:r>
        <w:rPr>
          <w:rFonts w:ascii="SimHei" w:eastAsia="SimHei" w:hAnsi="SimSun" w:hint="eastAsia"/>
          <w:color w:val="FF0000"/>
          <w:kern w:val="0"/>
          <w:szCs w:val="24"/>
          <w:u w:val="single"/>
        </w:rPr>
        <w:t>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kern w:val="0"/>
          <w:szCs w:val="24"/>
        </w:rPr>
        <w:t>除了在提交</w:t>
      </w:r>
      <w:r>
        <w:rPr>
          <w:rFonts w:hint="eastAsia"/>
        </w:rPr>
        <w:t>消除对妇女歧视委员会的奥地利第五次定期报告中详细介绍的措施外，</w:t>
      </w:r>
      <w:r>
        <w:rPr>
          <w:rFonts w:hint="eastAsia"/>
        </w:rPr>
        <w:t>2000</w:t>
      </w:r>
      <w:r>
        <w:rPr>
          <w:rFonts w:hint="eastAsia"/>
        </w:rPr>
        <w:t>年</w:t>
      </w:r>
      <w:r>
        <w:rPr>
          <w:rFonts w:hint="eastAsia"/>
        </w:rPr>
        <w:t>1</w:t>
      </w:r>
      <w:r>
        <w:rPr>
          <w:rFonts w:hint="eastAsia"/>
        </w:rPr>
        <w:t>月</w:t>
      </w:r>
      <w:r>
        <w:rPr>
          <w:rFonts w:hint="eastAsia"/>
        </w:rPr>
        <w:t>1</w:t>
      </w:r>
      <w:r>
        <w:rPr>
          <w:rFonts w:hint="eastAsia"/>
        </w:rPr>
        <w:t>日生效的</w:t>
      </w:r>
      <w:r>
        <w:rPr>
          <w:rFonts w:ascii="SimHei" w:eastAsia="SimHei" w:hAnsi="SimSun" w:hint="eastAsia"/>
          <w:color w:val="FF0000"/>
        </w:rPr>
        <w:t>《联邦机构平等待遇法修正案》（《联邦法律公报</w:t>
      </w:r>
      <w:r>
        <w:rPr>
          <w:rFonts w:ascii="SimHei" w:eastAsia="SimHei" w:hAnsi="SimSun" w:hint="eastAsia"/>
          <w:color w:val="FF0000"/>
        </w:rPr>
        <w:t>1</w:t>
      </w:r>
      <w:r>
        <w:rPr>
          <w:rFonts w:hint="eastAsia"/>
        </w:rPr>
        <w:t>》，</w:t>
      </w:r>
      <w:r>
        <w:rPr>
          <w:rFonts w:ascii="SimHei" w:eastAsia="SimHei" w:hAnsi="SimSun" w:hint="eastAsia"/>
          <w:color w:val="FF0000"/>
        </w:rPr>
        <w:t>第</w:t>
      </w:r>
      <w:r>
        <w:rPr>
          <w:rFonts w:ascii="SimHei" w:eastAsia="SimHei" w:hAnsi="SimSun" w:hint="eastAsia"/>
          <w:color w:val="FF0000"/>
        </w:rPr>
        <w:t>132</w:t>
      </w:r>
      <w:r>
        <w:rPr>
          <w:rFonts w:ascii="SimHei" w:eastAsia="SimHei" w:hAnsi="SimSun"/>
          <w:color w:val="FF0000"/>
        </w:rPr>
        <w:t>/</w:t>
      </w:r>
      <w:r>
        <w:rPr>
          <w:rFonts w:ascii="SimHei" w:eastAsia="SimHei" w:hAnsi="SimSun" w:hint="eastAsia"/>
          <w:color w:val="FF0000"/>
        </w:rPr>
        <w:t>1999</w:t>
      </w:r>
      <w:r>
        <w:rPr>
          <w:rFonts w:ascii="SimHei" w:eastAsia="SimHei" w:hAnsi="SimSun" w:hint="eastAsia"/>
          <w:color w:val="FF0000"/>
        </w:rPr>
        <w:t>期）</w:t>
      </w:r>
      <w:r>
        <w:rPr>
          <w:rFonts w:hint="eastAsia"/>
        </w:rPr>
        <w:t>规定了旨在更有效地消除歧视和进一步提高妇女地位的跟进措施</w:t>
      </w:r>
      <w:r>
        <w:rPr>
          <w:rFonts w:hint="eastAsia"/>
        </w:rPr>
        <w:t>。</w:t>
      </w:r>
    </w:p>
    <w:p w:rsidR="00000000" w:rsidRDefault="001D3692">
      <w:pPr>
        <w:pStyle w:val="NormalIndent"/>
        <w:autoSpaceDE w:val="0"/>
        <w:autoSpaceDN w:val="0"/>
        <w:spacing w:after="240" w:line="360" w:lineRule="exact"/>
        <w:ind w:left="420" w:firstLine="0"/>
        <w:rPr>
          <w:rFonts w:hint="eastAsia"/>
        </w:rPr>
      </w:pPr>
      <w:r>
        <w:rPr>
          <w:rFonts w:hint="eastAsia"/>
        </w:rPr>
        <w:t>最为重要的修正与以下几方面有关：</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kern w:val="0"/>
          <w:szCs w:val="24"/>
        </w:rPr>
      </w:pPr>
      <w:r>
        <w:rPr>
          <w:rFonts w:hint="eastAsia"/>
          <w:kern w:val="0"/>
          <w:szCs w:val="24"/>
        </w:rPr>
        <w:t>扩大了</w:t>
      </w:r>
      <w:r>
        <w:rPr>
          <w:rFonts w:hint="eastAsia"/>
        </w:rPr>
        <w:t>《联邦机构平等待遇法》的适用范围，包括了非联邦政府雇用的文理科大学的某些职员（大学的申请人和学生、非联邦政府雇用的行使这种职能的大学讲师、大学助教和客座讲师）；</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kern w:val="0"/>
          <w:szCs w:val="24"/>
        </w:rPr>
      </w:pPr>
      <w:r>
        <w:rPr>
          <w:rFonts w:hint="eastAsia"/>
        </w:rPr>
        <w:t>在全国的所有职位和岗位的招聘广告中必须说明职业发展的详情；</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kern w:val="0"/>
          <w:szCs w:val="24"/>
        </w:rPr>
      </w:pPr>
      <w:r>
        <w:rPr>
          <w:rFonts w:hint="eastAsia"/>
          <w:kern w:val="0"/>
          <w:szCs w:val="24"/>
        </w:rPr>
        <w:t>有目标地鼓励妇女申请空缺职位，包括依照《空缺职位广告法》不必刊登广告的工作岗位；</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kern w:val="0"/>
          <w:szCs w:val="24"/>
        </w:rPr>
      </w:pPr>
      <w:r>
        <w:rPr>
          <w:rFonts w:hint="eastAsia"/>
          <w:kern w:val="0"/>
          <w:szCs w:val="24"/>
        </w:rPr>
        <w:t>阐明雇员因其职业或培训受到第三方性骚扰，但雇主并无过错明确构成了性别歧视，因此属于平等待遇委员会的职权范围；</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kern w:val="0"/>
          <w:szCs w:val="24"/>
        </w:rPr>
        <w:t>确定一项强制性要求，即公共机构管理委员会中任命妇女的比</w:t>
      </w:r>
      <w:r>
        <w:rPr>
          <w:rFonts w:hint="eastAsia"/>
          <w:kern w:val="0"/>
          <w:szCs w:val="24"/>
        </w:rPr>
        <w:t>例在任何情况下都必须相当于妇女在各个公共机构所占的比例，一旦出现尽管有比例规定而没有任命妇女的情况，则应允许妇女代表以顾问身份参与；</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kern w:val="0"/>
          <w:szCs w:val="24"/>
        </w:rPr>
        <w:t>制定了符合欧洲联盟法律的制裁条款，废除了在招聘或</w:t>
      </w:r>
      <w:r>
        <w:rPr>
          <w:rFonts w:hint="eastAsia"/>
        </w:rPr>
        <w:t>职业晋升中因性别原因受到歧视的损害索赔的赔偿额上限；</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降低了</w:t>
      </w:r>
      <w:r>
        <w:rPr>
          <w:rFonts w:hint="eastAsia"/>
          <w:kern w:val="0"/>
          <w:szCs w:val="24"/>
        </w:rPr>
        <w:t>提交</w:t>
      </w:r>
      <w:r>
        <w:rPr>
          <w:rFonts w:hint="eastAsia"/>
        </w:rPr>
        <w:t>平等待遇委员会案件的举证责任（表面证据足够），包括涉嫌性骚扰的案件；</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取消了因国家机密而不必履行提供情况义务的限制；</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扩大了对平等待遇官员、工作组成员和平等机会联系人进一步培训的机会。</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欧洲法律的执行情况</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spacing w:val="-4"/>
        </w:rPr>
      </w:pPr>
      <w:r>
        <w:rPr>
          <w:rFonts w:hint="eastAsia"/>
          <w:spacing w:val="-4"/>
        </w:rPr>
        <w:t>一份关于</w:t>
      </w:r>
      <w:r>
        <w:rPr>
          <w:rFonts w:hint="eastAsia"/>
          <w:spacing w:val="-4"/>
          <w:kern w:val="0"/>
          <w:lang w:val="en-GB"/>
        </w:rPr>
        <w:t>执行</w:t>
      </w:r>
      <w:r>
        <w:rPr>
          <w:rFonts w:hint="eastAsia"/>
          <w:spacing w:val="-4"/>
          <w:kern w:val="0"/>
          <w:lang w:val="en-GB"/>
        </w:rPr>
        <w:t>2002</w:t>
      </w:r>
      <w:r>
        <w:rPr>
          <w:rFonts w:hint="eastAsia"/>
          <w:spacing w:val="-4"/>
          <w:kern w:val="0"/>
          <w:lang w:val="en-GB"/>
        </w:rPr>
        <w:t>年</w:t>
      </w:r>
      <w:r>
        <w:rPr>
          <w:rFonts w:hint="eastAsia"/>
          <w:spacing w:val="-4"/>
          <w:kern w:val="0"/>
          <w:lang w:val="en-GB"/>
        </w:rPr>
        <w:t>9</w:t>
      </w:r>
      <w:r>
        <w:rPr>
          <w:rFonts w:hint="eastAsia"/>
          <w:spacing w:val="-4"/>
          <w:kern w:val="0"/>
          <w:lang w:val="en-GB"/>
        </w:rPr>
        <w:t>月</w:t>
      </w:r>
      <w:r>
        <w:rPr>
          <w:rFonts w:hint="eastAsia"/>
          <w:spacing w:val="-4"/>
          <w:kern w:val="0"/>
          <w:lang w:val="en-GB"/>
        </w:rPr>
        <w:t>23</w:t>
      </w:r>
      <w:r>
        <w:rPr>
          <w:rFonts w:hint="eastAsia"/>
          <w:spacing w:val="-4"/>
          <w:kern w:val="0"/>
          <w:lang w:val="en-GB"/>
        </w:rPr>
        <w:t>日</w:t>
      </w:r>
      <w:r>
        <w:rPr>
          <w:rFonts w:hint="eastAsia"/>
          <w:spacing w:val="-4"/>
          <w:kern w:val="0"/>
          <w:lang w:val="en-GB"/>
        </w:rPr>
        <w:t>2002/73/EC</w:t>
      </w:r>
      <w:r>
        <w:rPr>
          <w:rFonts w:hint="eastAsia"/>
          <w:spacing w:val="-4"/>
          <w:kern w:val="0"/>
          <w:lang w:val="en-GB"/>
        </w:rPr>
        <w:t>号指示的</w:t>
      </w:r>
      <w:r>
        <w:rPr>
          <w:rFonts w:hint="eastAsia"/>
          <w:spacing w:val="-4"/>
          <w:kern w:val="0"/>
          <w:lang w:val="en-GB"/>
        </w:rPr>
        <w:t>政府法议案草案已提交国会，该指示修正了在就业、职业培训和提升、工作条件等方面执行男女平等待遇原则的</w:t>
      </w:r>
      <w:r>
        <w:rPr>
          <w:rFonts w:hint="eastAsia"/>
          <w:spacing w:val="-4"/>
          <w:kern w:val="0"/>
          <w:lang w:val="en-GB"/>
        </w:rPr>
        <w:t>76/207/EEC</w:t>
      </w:r>
      <w:r>
        <w:rPr>
          <w:rFonts w:hint="eastAsia"/>
          <w:spacing w:val="-4"/>
          <w:kern w:val="0"/>
          <w:lang w:val="en-GB"/>
        </w:rPr>
        <w:t>号委员会指示（见建议</w:t>
      </w:r>
      <w:r>
        <w:rPr>
          <w:rFonts w:hint="eastAsia"/>
          <w:spacing w:val="-4"/>
          <w:kern w:val="0"/>
          <w:lang w:val="en-GB"/>
        </w:rPr>
        <w:t>235</w:t>
      </w:r>
      <w:r>
        <w:rPr>
          <w:rFonts w:hint="eastAsia"/>
          <w:spacing w:val="-4"/>
          <w:kern w:val="0"/>
          <w:lang w:val="en-GB"/>
        </w:rPr>
        <w:t>）；</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计划重新编纂《联邦机构平等待遇法</w:t>
      </w:r>
      <w:r>
        <w:rPr>
          <w:rFonts w:hint="eastAsia"/>
          <w:kern w:val="0"/>
          <w:szCs w:val="24"/>
        </w:rPr>
        <w:t>》同样也包含了相关的措施，它们充分考虑到妇女的特殊需要，特别是在上述欧洲联盟指示的执行和改进落实此项法令所赋权利的方面（见建议</w:t>
      </w:r>
      <w:r>
        <w:rPr>
          <w:rFonts w:hint="eastAsia"/>
          <w:kern w:val="0"/>
          <w:szCs w:val="24"/>
        </w:rPr>
        <w:t>235</w:t>
      </w:r>
      <w:r>
        <w:rPr>
          <w:rFonts w:hint="eastAsia"/>
          <w:kern w:val="0"/>
          <w:szCs w:val="24"/>
        </w:rPr>
        <w:t>）；</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欧洲联盟</w:t>
      </w:r>
      <w:r>
        <w:rPr>
          <w:rFonts w:hint="eastAsia"/>
        </w:rPr>
        <w:t>2001</w:t>
      </w:r>
      <w:r>
        <w:t>/</w:t>
      </w:r>
      <w:r>
        <w:rPr>
          <w:rFonts w:hint="eastAsia"/>
        </w:rPr>
        <w:t>19</w:t>
      </w:r>
      <w:r>
        <w:t>/</w:t>
      </w:r>
      <w:r>
        <w:rPr>
          <w:rFonts w:hint="eastAsia"/>
        </w:rPr>
        <w:t>EC</w:t>
      </w:r>
      <w:r>
        <w:rPr>
          <w:rFonts w:hint="eastAsia"/>
        </w:rPr>
        <w:t>号指示通过《联邦医疗工作法第五份修正案》（《联邦法律公报</w:t>
      </w:r>
      <w:r>
        <w:rPr>
          <w:rFonts w:hint="eastAsia"/>
        </w:rPr>
        <w:t>1</w:t>
      </w:r>
      <w:r>
        <w:rPr>
          <w:rFonts w:hint="eastAsia"/>
        </w:rPr>
        <w:t>》，第</w:t>
      </w:r>
      <w:r>
        <w:rPr>
          <w:rFonts w:hint="eastAsia"/>
        </w:rPr>
        <w:t>140</w:t>
      </w:r>
      <w:r>
        <w:t>/</w:t>
      </w:r>
      <w:r>
        <w:rPr>
          <w:rFonts w:hint="eastAsia"/>
        </w:rPr>
        <w:t>2003</w:t>
      </w:r>
      <w:r>
        <w:rPr>
          <w:rFonts w:hint="eastAsia"/>
        </w:rPr>
        <w:t>期）中规定的医院实习医生非全时工作规则加以执行（见第</w:t>
      </w:r>
      <w:r>
        <w:rPr>
          <w:rFonts w:hint="eastAsia"/>
        </w:rPr>
        <w:t>12</w:t>
      </w:r>
      <w:r>
        <w:rPr>
          <w:rFonts w:hint="eastAsia"/>
        </w:rPr>
        <w:t>条）；</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欧洲联盟</w:t>
      </w:r>
      <w:r>
        <w:rPr>
          <w:rFonts w:hint="eastAsia"/>
        </w:rPr>
        <w:t>96</w:t>
      </w:r>
      <w:r>
        <w:t>/</w:t>
      </w:r>
      <w:r>
        <w:rPr>
          <w:rFonts w:hint="eastAsia"/>
        </w:rPr>
        <w:t>34</w:t>
      </w:r>
      <w:r>
        <w:t>/</w:t>
      </w:r>
      <w:r>
        <w:rPr>
          <w:rFonts w:hint="eastAsia"/>
        </w:rPr>
        <w:t>EC</w:t>
      </w:r>
      <w:r>
        <w:rPr>
          <w:rFonts w:hint="eastAsia"/>
        </w:rPr>
        <w:t>号指示在《保护产妇法》和《育儿假法》修正案（《联邦法律公报</w:t>
      </w:r>
      <w:r>
        <w:rPr>
          <w:rFonts w:hint="eastAsia"/>
        </w:rPr>
        <w:t>1</w:t>
      </w:r>
      <w:r>
        <w:rPr>
          <w:rFonts w:hint="eastAsia"/>
        </w:rPr>
        <w:t>》，第</w:t>
      </w:r>
      <w:r>
        <w:rPr>
          <w:rFonts w:hint="eastAsia"/>
        </w:rPr>
        <w:t>153</w:t>
      </w:r>
      <w:r>
        <w:t>/</w:t>
      </w:r>
      <w:r>
        <w:rPr>
          <w:rFonts w:hint="eastAsia"/>
        </w:rPr>
        <w:t>1999</w:t>
      </w:r>
      <w:r>
        <w:rPr>
          <w:rFonts w:hint="eastAsia"/>
        </w:rPr>
        <w:t>期）中予以执行（见第</w:t>
      </w:r>
      <w:r>
        <w:rPr>
          <w:rFonts w:hint="eastAsia"/>
        </w:rPr>
        <w:t>11</w:t>
      </w:r>
      <w:r>
        <w:rPr>
          <w:rFonts w:hint="eastAsia"/>
        </w:rPr>
        <w:t>条第</w:t>
      </w:r>
      <w:r>
        <w:rPr>
          <w:rFonts w:hint="eastAsia"/>
        </w:rPr>
        <w:t>2</w:t>
      </w:r>
      <w:r>
        <w:rPr>
          <w:rFonts w:hint="eastAsia"/>
        </w:rPr>
        <w:t>项）；</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根据欧洲联盟</w:t>
      </w:r>
      <w:r>
        <w:rPr>
          <w:rFonts w:hint="eastAsia"/>
        </w:rPr>
        <w:t>EC</w:t>
      </w:r>
      <w:r>
        <w:rPr>
          <w:rFonts w:hint="eastAsia"/>
        </w:rPr>
        <w:t>公约第</w:t>
      </w:r>
      <w:r>
        <w:rPr>
          <w:rFonts w:hint="eastAsia"/>
        </w:rPr>
        <w:t>13</w:t>
      </w:r>
      <w:r>
        <w:rPr>
          <w:rFonts w:hint="eastAsia"/>
        </w:rPr>
        <w:t>条的规定，在获得和提供食品及服务方面男女平等待遇原则，一项新的欧洲联盟指示发布。执行此指示的准备工作将由一个欧洲联盟委员会工作组于</w:t>
      </w:r>
      <w:r>
        <w:rPr>
          <w:rFonts w:hint="eastAsia"/>
        </w:rPr>
        <w:t>2004</w:t>
      </w:r>
      <w:r>
        <w:rPr>
          <w:rFonts w:hint="eastAsia"/>
        </w:rPr>
        <w:t>年进行。</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第</w:t>
      </w:r>
      <w:r>
        <w:rPr>
          <w:rFonts w:ascii="SimHei" w:eastAsia="SimHei" w:hint="eastAsia"/>
          <w:color w:val="FF0000"/>
        </w:rPr>
        <w:t>2</w:t>
      </w:r>
      <w:r>
        <w:rPr>
          <w:rFonts w:ascii="SimHei" w:eastAsia="SimHei" w:hint="eastAsia"/>
          <w:color w:val="FF0000"/>
        </w:rPr>
        <w:t>条</w:t>
      </w:r>
      <w:r>
        <w:rPr>
          <w:rFonts w:ascii="SimHei" w:eastAsia="SimHei"/>
          <w:color w:val="FF0000"/>
        </w:rPr>
        <w:t>e</w:t>
      </w:r>
      <w:r>
        <w:rPr>
          <w:rFonts w:ascii="SimHei" w:eastAsia="SimHei" w:hint="eastAsia"/>
          <w:color w:val="FF0000"/>
        </w:rPr>
        <w:t>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自</w:t>
      </w:r>
      <w:r>
        <w:rPr>
          <w:rFonts w:hint="eastAsia"/>
        </w:rPr>
        <w:t>2003</w:t>
      </w:r>
      <w:r>
        <w:rPr>
          <w:rFonts w:hint="eastAsia"/>
        </w:rPr>
        <w:t>年</w:t>
      </w:r>
      <w:r>
        <w:rPr>
          <w:rFonts w:hint="eastAsia"/>
        </w:rPr>
        <w:t>7</w:t>
      </w:r>
      <w:r>
        <w:rPr>
          <w:rFonts w:hint="eastAsia"/>
        </w:rPr>
        <w:t>月</w:t>
      </w:r>
      <w:r>
        <w:rPr>
          <w:rFonts w:hint="eastAsia"/>
        </w:rPr>
        <w:t>1</w:t>
      </w:r>
      <w:r>
        <w:rPr>
          <w:rFonts w:hint="eastAsia"/>
        </w:rPr>
        <w:t>日起，</w:t>
      </w:r>
      <w:r>
        <w:rPr>
          <w:rFonts w:ascii="SimHei" w:eastAsia="SimHei" w:hint="eastAsia"/>
          <w:color w:val="FF0000"/>
        </w:rPr>
        <w:t>《</w:t>
      </w:r>
      <w:r>
        <w:rPr>
          <w:rFonts w:ascii="SimHei" w:eastAsia="SimHei" w:hint="eastAsia"/>
          <w:color w:val="FF0000"/>
        </w:rPr>
        <w:t>2002</w:t>
      </w:r>
      <w:r>
        <w:rPr>
          <w:rFonts w:ascii="SimHei" w:eastAsia="SimHei" w:hint="eastAsia"/>
          <w:color w:val="FF0000"/>
        </w:rPr>
        <w:t>年联邦公共合同签订法》</w:t>
      </w:r>
      <w:r>
        <w:rPr>
          <w:rFonts w:hint="eastAsia"/>
        </w:rPr>
        <w:t>（《联邦法律公报》，第</w:t>
      </w:r>
      <w:r>
        <w:rPr>
          <w:rFonts w:hint="eastAsia"/>
        </w:rPr>
        <w:t>99</w:t>
      </w:r>
      <w:r>
        <w:t>/2002</w:t>
      </w:r>
      <w:r>
        <w:rPr>
          <w:rFonts w:hint="eastAsia"/>
        </w:rPr>
        <w:t>期）已制定了奥地利公共合同签订的统一规定并被视为促进妇女就业的一项工具。作为“签订程序的通则”，该法令明确表明</w:t>
      </w:r>
      <w:r>
        <w:rPr>
          <w:rFonts w:hint="eastAsia"/>
        </w:rPr>
        <w:t>“妇女就业”和“执行其他社会政治利害关系的措施”将在签订公共合同中予以考虑。该法令进一步详细说明了如果在以下方面所采取的考虑到妇女特殊需要的措施中“特别”纳入了“这类”措施，这一点便能够实现：提供的服务说明、技术规范的界定、具体签订标准的界定（特别是对妇女）或合同条件的界定等。</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《联邦公共合同签订法》还包括了旨在将妇女的特殊状况纳入签约程序的特殊阶段的一些选择和</w:t>
      </w:r>
      <w:r>
        <w:t>/</w:t>
      </w:r>
      <w:r>
        <w:rPr>
          <w:rFonts w:hint="eastAsia"/>
        </w:rPr>
        <w:t>或义务。关于评估企业的可靠性，第</w:t>
      </w:r>
      <w:r>
        <w:rPr>
          <w:rFonts w:hint="eastAsia"/>
        </w:rPr>
        <w:t>51</w:t>
      </w:r>
      <w:r>
        <w:rPr>
          <w:rFonts w:hint="eastAsia"/>
        </w:rPr>
        <w:t>条第</w:t>
      </w:r>
      <w:r>
        <w:rPr>
          <w:rFonts w:hint="eastAsia"/>
        </w:rPr>
        <w:t>4</w:t>
      </w:r>
      <w:r>
        <w:rPr>
          <w:rFonts w:hint="eastAsia"/>
        </w:rPr>
        <w:t>款规定，那些在开展商业活动，特别是在劳工和社会法律领域犯有严重侵权行为的公司将被强行排除在外。该法令还将</w:t>
      </w:r>
      <w:r>
        <w:rPr>
          <w:rFonts w:hint="eastAsia"/>
        </w:rPr>
        <w:t>遵守劳工和社会法律的规定作为在奥地利经营的一项强制性要求（另比较第</w:t>
      </w:r>
      <w:r>
        <w:rPr>
          <w:rFonts w:hint="eastAsia"/>
        </w:rPr>
        <w:t>71</w:t>
      </w:r>
      <w:r>
        <w:rPr>
          <w:rFonts w:hint="eastAsia"/>
        </w:rPr>
        <w:t>条中强制执行国际劳工组织公约的目录），并提供了在履行合同中为提高妇女地位而确定特殊条件的可能性（比较第</w:t>
      </w:r>
      <w:r>
        <w:rPr>
          <w:rFonts w:hint="eastAsia"/>
        </w:rPr>
        <w:t>80</w:t>
      </w:r>
      <w:r>
        <w:rPr>
          <w:rFonts w:hint="eastAsia"/>
        </w:rPr>
        <w:t>条第</w:t>
      </w:r>
      <w:r>
        <w:rPr>
          <w:rFonts w:hint="eastAsia"/>
        </w:rPr>
        <w:t>1</w:t>
      </w:r>
      <w:r>
        <w:rPr>
          <w:rFonts w:hint="eastAsia"/>
        </w:rPr>
        <w:t>款第</w:t>
      </w:r>
      <w:r>
        <w:rPr>
          <w:rFonts w:hint="eastAsia"/>
        </w:rPr>
        <w:t>14</w:t>
      </w:r>
      <w:r>
        <w:rPr>
          <w:rFonts w:hint="eastAsia"/>
        </w:rPr>
        <w:t>项）。这些法律选择和</w:t>
      </w:r>
      <w:r>
        <w:t>/</w:t>
      </w:r>
      <w:r>
        <w:rPr>
          <w:rFonts w:hint="eastAsia"/>
        </w:rPr>
        <w:t>或义务适用于《联邦公共合同签订法》范围内适用的所有合同（即不论欧洲联盟法律定义的阀值）。</w:t>
      </w:r>
    </w:p>
    <w:p w:rsidR="00000000" w:rsidRDefault="001D3692">
      <w:pPr>
        <w:pStyle w:val="NormalIndent"/>
        <w:autoSpaceDE w:val="0"/>
        <w:autoSpaceDN w:val="0"/>
        <w:spacing w:after="240" w:line="360" w:lineRule="exact"/>
        <w:ind w:firstLine="0"/>
        <w:rPr>
          <w:rFonts w:ascii="SimHei" w:eastAsia="SimHei" w:hint="eastAsia"/>
          <w:color w:val="FF0000"/>
          <w:u w:val="single"/>
        </w:rPr>
      </w:pPr>
      <w:r>
        <w:rPr>
          <w:rFonts w:ascii="SimHei" w:eastAsia="SimHei" w:hint="eastAsia"/>
          <w:color w:val="FF0000"/>
          <w:u w:val="single"/>
        </w:rPr>
        <w:t>第</w:t>
      </w:r>
      <w:r>
        <w:rPr>
          <w:rFonts w:ascii="SimHei" w:eastAsia="SimHei" w:hint="eastAsia"/>
          <w:color w:val="FF0000"/>
          <w:u w:val="single"/>
        </w:rPr>
        <w:t>2</w:t>
      </w:r>
      <w:r>
        <w:rPr>
          <w:rFonts w:ascii="SimHei" w:eastAsia="SimHei" w:hint="eastAsia"/>
          <w:color w:val="FF0000"/>
          <w:u w:val="single"/>
        </w:rPr>
        <w:t>条</w:t>
      </w:r>
      <w:r>
        <w:rPr>
          <w:rFonts w:ascii="SimHei" w:eastAsia="SimHei"/>
          <w:color w:val="FF0000"/>
          <w:u w:val="single"/>
        </w:rPr>
        <w:t>g</w:t>
      </w:r>
      <w:r>
        <w:rPr>
          <w:rFonts w:ascii="SimHei" w:eastAsia="SimHei" w:hint="eastAsia"/>
          <w:color w:val="FF0000"/>
          <w:u w:val="single"/>
        </w:rPr>
        <w:t>款</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有关性犯罪的刑法和诉讼</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根据</w:t>
      </w:r>
      <w:r>
        <w:rPr>
          <w:rFonts w:ascii="SimHei" w:eastAsia="SimHei" w:hint="eastAsia"/>
          <w:color w:val="FF0000"/>
        </w:rPr>
        <w:t>《</w:t>
      </w:r>
      <w:r>
        <w:rPr>
          <w:rFonts w:ascii="SimHei" w:eastAsia="SimHei" w:hint="eastAsia"/>
          <w:color w:val="FF0000"/>
        </w:rPr>
        <w:t>2001</w:t>
      </w:r>
      <w:r>
        <w:rPr>
          <w:rFonts w:ascii="SimHei" w:eastAsia="SimHei" w:hint="eastAsia"/>
          <w:color w:val="FF0000"/>
        </w:rPr>
        <w:t>年刑法修正案》</w:t>
      </w:r>
      <w:r>
        <w:rPr>
          <w:rFonts w:hint="eastAsia"/>
        </w:rPr>
        <w:t>（《联邦法律公报</w:t>
      </w:r>
      <w:r>
        <w:rPr>
          <w:rFonts w:hint="eastAsia"/>
        </w:rPr>
        <w:t>1</w:t>
      </w:r>
      <w:r>
        <w:rPr>
          <w:rFonts w:hint="eastAsia"/>
        </w:rPr>
        <w:t>》，第</w:t>
      </w:r>
      <w:r>
        <w:rPr>
          <w:rFonts w:hint="eastAsia"/>
        </w:rPr>
        <w:t>130</w:t>
      </w:r>
      <w:r>
        <w:t>/</w:t>
      </w:r>
      <w:r>
        <w:rPr>
          <w:rFonts w:hint="eastAsia"/>
        </w:rPr>
        <w:t>2001</w:t>
      </w:r>
      <w:r>
        <w:rPr>
          <w:rFonts w:hint="eastAsia"/>
        </w:rPr>
        <w:t>期），强奸和对青少年严重性虐待，如果造成致命后果，将处以终生监禁；其他情况下将判处</w:t>
      </w:r>
      <w:r>
        <w:rPr>
          <w:rFonts w:hint="eastAsia"/>
        </w:rPr>
        <w:t>10</w:t>
      </w:r>
      <w:r>
        <w:rPr>
          <w:rFonts w:hint="eastAsia"/>
        </w:rPr>
        <w:t>至</w:t>
      </w:r>
      <w:r>
        <w:rPr>
          <w:rFonts w:hint="eastAsia"/>
        </w:rPr>
        <w:t>20</w:t>
      </w:r>
      <w:r>
        <w:rPr>
          <w:rFonts w:hint="eastAsia"/>
        </w:rPr>
        <w:t>年监禁；（见下</w:t>
      </w:r>
      <w:r>
        <w:rPr>
          <w:rFonts w:hint="eastAsia"/>
        </w:rPr>
        <w:t>文）。</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在性侵犯方面对奥地利刑法的修订在</w:t>
      </w:r>
      <w:r>
        <w:rPr>
          <w:rFonts w:ascii="SimHei" w:eastAsia="SimHei" w:hint="eastAsia"/>
          <w:color w:val="FF0000"/>
        </w:rPr>
        <w:t>《</w:t>
      </w:r>
      <w:r>
        <w:rPr>
          <w:rFonts w:ascii="SimHei" w:eastAsia="SimHei" w:hint="eastAsia"/>
          <w:color w:val="FF0000"/>
        </w:rPr>
        <w:t>2004</w:t>
      </w:r>
      <w:r>
        <w:rPr>
          <w:rFonts w:ascii="SimHei" w:eastAsia="SimHei" w:hint="eastAsia"/>
          <w:color w:val="FF0000"/>
        </w:rPr>
        <w:t>年刑法修正案》</w:t>
      </w:r>
      <w:r>
        <w:rPr>
          <w:rFonts w:hint="eastAsia"/>
        </w:rPr>
        <w:t>继续进行（</w:t>
      </w:r>
      <w:r>
        <w:t>StRÄG</w:t>
      </w:r>
      <w:r>
        <w:rPr>
          <w:rFonts w:hint="eastAsia"/>
        </w:rPr>
        <w:t xml:space="preserve"> </w:t>
      </w:r>
      <w:r>
        <w:t>2004</w:t>
      </w:r>
      <w:r>
        <w:rPr>
          <w:rFonts w:hint="eastAsia"/>
        </w:rPr>
        <w:t>，《联邦法律公报</w:t>
      </w:r>
      <w:r>
        <w:rPr>
          <w:rFonts w:hint="eastAsia"/>
        </w:rPr>
        <w:t>1</w:t>
      </w:r>
      <w:r>
        <w:rPr>
          <w:rFonts w:hint="eastAsia"/>
        </w:rPr>
        <w:t>》，第</w:t>
      </w:r>
      <w:r>
        <w:rPr>
          <w:rFonts w:hint="eastAsia"/>
        </w:rPr>
        <w:t>15</w:t>
      </w:r>
      <w:r>
        <w:t>/</w:t>
      </w:r>
      <w:r>
        <w:rPr>
          <w:rFonts w:hint="eastAsia"/>
        </w:rPr>
        <w:t>2004</w:t>
      </w:r>
      <w:r>
        <w:rPr>
          <w:rFonts w:hint="eastAsia"/>
        </w:rPr>
        <w:t>期，见下文及建议</w:t>
      </w:r>
      <w:r>
        <w:rPr>
          <w:rFonts w:hint="eastAsia"/>
        </w:rPr>
        <w:t>228</w:t>
      </w:r>
      <w:r>
        <w:rPr>
          <w:rFonts w:hint="eastAsia"/>
        </w:rPr>
        <w:t>）。这一法令特别重视保护未成年人免受性剥削，规定扩大有关儿童色情制品和滥用职权的罪行范围，并规定对鼓励未成年人卖淫和利用未成年人制作色情材料的行为进行处罚的条款。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影响妇女的更为重要的改变是：关于贩卖人口罪行的新规定（另见关于建议</w:t>
      </w:r>
      <w:r>
        <w:rPr>
          <w:rFonts w:hint="eastAsia"/>
        </w:rPr>
        <w:t>228</w:t>
      </w:r>
      <w:r>
        <w:rPr>
          <w:rFonts w:hint="eastAsia"/>
        </w:rPr>
        <w:t>的评论）、婚姻内外的胁奸和性胁迫在该法律之下的平等对待、确立了一项新的性骚扰罪。</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刑事诉讼期间对受害人的支助</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报告期内，在</w:t>
      </w:r>
      <w:r>
        <w:rPr>
          <w:rFonts w:hint="eastAsia"/>
        </w:rPr>
        <w:t>刑事诉讼期间提供社会心理和法律指导的服务得到进一步发展。试点项目“在刑事诉讼全过程中向受虐待女孩、男孩和青少年提供社会心理和法律支助”于</w:t>
      </w:r>
      <w:r>
        <w:rPr>
          <w:rFonts w:hint="eastAsia"/>
        </w:rPr>
        <w:t>2000</w:t>
      </w:r>
      <w:r>
        <w:rPr>
          <w:rFonts w:hint="eastAsia"/>
        </w:rPr>
        <w:t>年完成。自</w:t>
      </w:r>
      <w:r>
        <w:rPr>
          <w:rFonts w:hint="eastAsia"/>
        </w:rPr>
        <w:t>2000</w:t>
      </w:r>
      <w:r>
        <w:rPr>
          <w:rFonts w:hint="eastAsia"/>
        </w:rPr>
        <w:t>年年底起，在刑事诉讼期间向受到身体伤害或性侵犯的儿童、青少年和妇女提供社会心理和法律咨询的服务得到公共基金的资助。</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2001</w:t>
      </w:r>
      <w:r>
        <w:rPr>
          <w:rFonts w:hint="eastAsia"/>
        </w:rPr>
        <w:t>年，联邦社会保障和民政部内成立了在刑事诉讼期间援助受害者的部会间工作组。该工作组精心制定了在刑事诉讼期间向受害者提供援助的统一标准（一项为儿童和青少年，一项为妇女），并形成了一个建立组织完善、覆盖全奥地利的受害者支助系统的设想</w:t>
      </w:r>
      <w:r>
        <w:rPr>
          <w:rFonts w:hint="eastAsia"/>
        </w:rPr>
        <w:t>。此外，还为受害者支助指导员的培训、跨学科研讨会和建立合作机构提供了公共基金。</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《联邦预防家庭暴力法》</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《联邦预防家庭暴力法》于</w:t>
      </w:r>
      <w:r>
        <w:rPr>
          <w:rFonts w:hint="eastAsia"/>
        </w:rPr>
        <w:t>1997</w:t>
      </w:r>
      <w:r>
        <w:rPr>
          <w:rFonts w:hint="eastAsia"/>
        </w:rPr>
        <w:t>年</w:t>
      </w:r>
      <w:r>
        <w:rPr>
          <w:rFonts w:hint="eastAsia"/>
        </w:rPr>
        <w:t>5</w:t>
      </w:r>
      <w:r>
        <w:rPr>
          <w:rFonts w:hint="eastAsia"/>
        </w:rPr>
        <w:t>月</w:t>
      </w:r>
      <w:r>
        <w:rPr>
          <w:rFonts w:hint="eastAsia"/>
        </w:rPr>
        <w:t>1</w:t>
      </w:r>
      <w:r>
        <w:rPr>
          <w:rFonts w:hint="eastAsia"/>
        </w:rPr>
        <w:t>日生效。该法律的适用范围已在奥地利提交委员会的第五次定期报告中进行全面介绍。</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w:t>
      </w:r>
      <w:r>
        <w:rPr>
          <w:rFonts w:hint="eastAsia"/>
        </w:rPr>
        <w:t>2003</w:t>
      </w:r>
      <w:r>
        <w:rPr>
          <w:rFonts w:hint="eastAsia"/>
        </w:rPr>
        <w:t>年执行法修正案》（执行令</w:t>
      </w:r>
      <w:r>
        <w:rPr>
          <w:rFonts w:hint="eastAsia"/>
        </w:rPr>
        <w:t>EO</w:t>
      </w:r>
      <w:r>
        <w:rPr>
          <w:rFonts w:hint="eastAsia"/>
        </w:rPr>
        <w:t>——</w:t>
      </w:r>
      <w:r>
        <w:rPr>
          <w:rFonts w:hint="eastAsia"/>
        </w:rPr>
        <w:t>2003</w:t>
      </w:r>
      <w:r>
        <w:rPr>
          <w:rFonts w:hint="eastAsia"/>
        </w:rPr>
        <w:t>年</w:t>
      </w:r>
      <w:r>
        <w:rPr>
          <w:rFonts w:hint="eastAsia"/>
        </w:rPr>
        <w:t>11</w:t>
      </w:r>
      <w:r>
        <w:rPr>
          <w:rFonts w:hint="eastAsia"/>
        </w:rPr>
        <w:t>月，《联邦法律公报</w:t>
      </w:r>
      <w:r>
        <w:rPr>
          <w:rFonts w:hint="eastAsia"/>
        </w:rPr>
        <w:t>1</w:t>
      </w:r>
      <w:r>
        <w:rPr>
          <w:rFonts w:hint="eastAsia"/>
        </w:rPr>
        <w:t>》，第</w:t>
      </w:r>
      <w:r>
        <w:rPr>
          <w:rFonts w:hint="eastAsia"/>
        </w:rPr>
        <w:t>31</w:t>
      </w:r>
      <w:r>
        <w:t>/</w:t>
      </w:r>
      <w:r>
        <w:rPr>
          <w:rFonts w:hint="eastAsia"/>
        </w:rPr>
        <w:t>2003</w:t>
      </w:r>
      <w:r>
        <w:rPr>
          <w:rFonts w:hint="eastAsia"/>
        </w:rPr>
        <w:t>期）于</w:t>
      </w:r>
      <w:r>
        <w:rPr>
          <w:rFonts w:hint="eastAsia"/>
        </w:rPr>
        <w:t>2004</w:t>
      </w:r>
      <w:r>
        <w:rPr>
          <w:rFonts w:hint="eastAsia"/>
        </w:rPr>
        <w:t>年</w:t>
      </w:r>
      <w:r>
        <w:rPr>
          <w:rFonts w:hint="eastAsia"/>
        </w:rPr>
        <w:t>1</w:t>
      </w:r>
      <w:r>
        <w:rPr>
          <w:rFonts w:hint="eastAsia"/>
        </w:rPr>
        <w:t>月</w:t>
      </w:r>
      <w:r>
        <w:rPr>
          <w:rFonts w:hint="eastAsia"/>
        </w:rPr>
        <w:t>1</w:t>
      </w:r>
      <w:r>
        <w:rPr>
          <w:rFonts w:hint="eastAsia"/>
        </w:rPr>
        <w:t>日起生效。其中有关防止家庭暴力强制令的条款（执行令第</w:t>
      </w:r>
      <w:r>
        <w:rPr>
          <w:rFonts w:hint="eastAsia"/>
        </w:rPr>
        <w:t>382</w:t>
      </w:r>
      <w:r>
        <w:rPr>
          <w:rFonts w:hint="eastAsia"/>
        </w:rPr>
        <w:t>条</w:t>
      </w:r>
      <w:r>
        <w:t>b</w:t>
      </w:r>
      <w:r>
        <w:rPr>
          <w:rFonts w:hint="eastAsia"/>
        </w:rPr>
        <w:t>款和</w:t>
      </w:r>
      <w:r>
        <w:rPr>
          <w:rFonts w:hint="eastAsia"/>
        </w:rPr>
        <w:t>d</w:t>
      </w:r>
      <w:r>
        <w:rPr>
          <w:rFonts w:hint="eastAsia"/>
        </w:rPr>
        <w:t>款）根据现行法律的实施经验，得到了改进。</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根据新的司法状况，符合执行令第</w:t>
      </w:r>
      <w:r>
        <w:rPr>
          <w:rFonts w:hint="eastAsia"/>
        </w:rPr>
        <w:t>382</w:t>
      </w:r>
      <w:r>
        <w:rPr>
          <w:rFonts w:hint="eastAsia"/>
        </w:rPr>
        <w:t>条</w:t>
      </w:r>
      <w:r>
        <w:t>b</w:t>
      </w:r>
      <w:r>
        <w:rPr>
          <w:rFonts w:hint="eastAsia"/>
        </w:rPr>
        <w:t>款的保护措施现在扩大到</w:t>
      </w:r>
      <w:r>
        <w:rPr>
          <w:rFonts w:hint="eastAsia"/>
        </w:rPr>
        <w:t>同一家庭或类似家庭关系中与（潜在）犯罪人共同生活或曾经共同生活的所有人（在此之前这种保护措施只适用于特别列出的人群，而且仅限于在实施强制令之前三个月内一直与（潜在）罪犯共同生活的人员）。</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新的修正案对“近亲”的全面解释主要是为了扩大保护人员的范围，尤其是那些超出同居伴侣狭隘定义的人员。废除三个月的时限是基于原先同居人员之间的情绪在三个月之内不可能平静下来的考虑，并为了保证防止暴力而不管法庭的最后期限，特别是一些案件涉及的时间很可能是长期的，比如拥有共同子女。</w:t>
      </w:r>
    </w:p>
    <w:p w:rsidR="00000000" w:rsidRDefault="001D3692" w:rsidP="001D3692">
      <w:pPr>
        <w:pStyle w:val="NormalIndent"/>
        <w:autoSpaceDE w:val="0"/>
        <w:autoSpaceDN w:val="0"/>
        <w:spacing w:after="240" w:line="360" w:lineRule="exact"/>
        <w:ind w:firstLineChars="200" w:firstLine="31680"/>
        <w:rPr>
          <w:rFonts w:hint="eastAsia"/>
          <w:spacing w:val="-4"/>
        </w:rPr>
      </w:pPr>
      <w:r>
        <w:rPr>
          <w:rFonts w:hint="eastAsia"/>
          <w:spacing w:val="-4"/>
        </w:rPr>
        <w:t>此外，为了保证加强和更有效地执行根据执行令第</w:t>
      </w:r>
      <w:r>
        <w:rPr>
          <w:rFonts w:hint="eastAsia"/>
          <w:spacing w:val="-4"/>
        </w:rPr>
        <w:t>38</w:t>
      </w:r>
      <w:r>
        <w:rPr>
          <w:rFonts w:hint="eastAsia"/>
          <w:spacing w:val="-4"/>
        </w:rPr>
        <w:t>2</w:t>
      </w:r>
      <w:r>
        <w:rPr>
          <w:spacing w:val="-4"/>
        </w:rPr>
        <w:t>b</w:t>
      </w:r>
      <w:r>
        <w:rPr>
          <w:rFonts w:hint="eastAsia"/>
          <w:spacing w:val="-4"/>
        </w:rPr>
        <w:t>条第</w:t>
      </w:r>
      <w:r>
        <w:rPr>
          <w:rFonts w:hint="eastAsia"/>
          <w:spacing w:val="-4"/>
        </w:rPr>
        <w:t>2</w:t>
      </w:r>
      <w:r>
        <w:rPr>
          <w:rFonts w:hint="eastAsia"/>
          <w:spacing w:val="-4"/>
        </w:rPr>
        <w:t>款规定的强制令（禁止犯罪人停留或访问某些特定地点的禁止令，“不可侵犯区域”），</w:t>
      </w:r>
      <w:r>
        <w:rPr>
          <w:rFonts w:hint="eastAsia"/>
          <w:spacing w:val="-4"/>
        </w:rPr>
        <w:t>2003</w:t>
      </w:r>
      <w:r>
        <w:rPr>
          <w:rFonts w:hint="eastAsia"/>
          <w:spacing w:val="-4"/>
        </w:rPr>
        <w:t>年</w:t>
      </w:r>
      <w:r>
        <w:rPr>
          <w:rFonts w:hint="eastAsia"/>
          <w:spacing w:val="-4"/>
        </w:rPr>
        <w:t>11</w:t>
      </w:r>
      <w:r>
        <w:rPr>
          <w:rFonts w:hint="eastAsia"/>
          <w:spacing w:val="-4"/>
        </w:rPr>
        <w:t>月的执行令规定今后公共执法机关也可以执行这些强制令。</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《奥地利刑法典》第</w:t>
      </w:r>
      <w:r>
        <w:rPr>
          <w:rFonts w:hint="eastAsia"/>
        </w:rPr>
        <w:t>90</w:t>
      </w:r>
      <w:r>
        <w:rPr>
          <w:rFonts w:hint="eastAsia"/>
        </w:rPr>
        <w:t>条：</w:t>
      </w:r>
      <w:r>
        <w:rPr>
          <w:rFonts w:ascii="SimHei" w:eastAsia="SimHei" w:hint="eastAsia"/>
          <w:color w:val="FF0000"/>
        </w:rPr>
        <w:t>切割生殖器官</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根据《奥地利刑法典》第</w:t>
      </w:r>
      <w:r>
        <w:rPr>
          <w:rFonts w:hint="eastAsia"/>
        </w:rPr>
        <w:t>90</w:t>
      </w:r>
      <w:r>
        <w:rPr>
          <w:rFonts w:hint="eastAsia"/>
        </w:rPr>
        <w:t>条第</w:t>
      </w:r>
      <w:r>
        <w:rPr>
          <w:rFonts w:hint="eastAsia"/>
        </w:rPr>
        <w:t>1</w:t>
      </w:r>
      <w:r>
        <w:rPr>
          <w:rFonts w:hint="eastAsia"/>
        </w:rPr>
        <w:t>款，经受伤或危及方的同意，只要不构成对公共道德和风俗的破坏，伤害身体或危害身体安全的某项行为不属违法。不过，</w:t>
      </w:r>
      <w:r>
        <w:rPr>
          <w:rFonts w:ascii="SimHei" w:eastAsia="SimHei" w:hint="eastAsia"/>
          <w:color w:val="FF0000"/>
        </w:rPr>
        <w:t>《</w:t>
      </w:r>
      <w:r>
        <w:rPr>
          <w:rFonts w:ascii="SimHei" w:eastAsia="SimHei" w:hint="eastAsia"/>
          <w:color w:val="FF0000"/>
        </w:rPr>
        <w:t>2001</w:t>
      </w:r>
      <w:r>
        <w:rPr>
          <w:rFonts w:ascii="SimHei" w:eastAsia="SimHei" w:hint="eastAsia"/>
          <w:color w:val="FF0000"/>
        </w:rPr>
        <w:t>年刑法修正案》</w:t>
      </w:r>
      <w:r>
        <w:rPr>
          <w:rFonts w:hint="eastAsia"/>
        </w:rPr>
        <w:t>增加的第</w:t>
      </w:r>
      <w:r>
        <w:rPr>
          <w:rFonts w:hint="eastAsia"/>
        </w:rPr>
        <w:t>3</w:t>
      </w:r>
      <w:r>
        <w:rPr>
          <w:rFonts w:hint="eastAsia"/>
        </w:rPr>
        <w:t>段规定，不得同意故意导致永久降低性感觉而对生殖器进行的切割或其他损伤。笼统地概括在“</w:t>
      </w:r>
      <w:r>
        <w:rPr>
          <w:rFonts w:ascii="SimHei" w:eastAsia="SimHei" w:hint="eastAsia"/>
          <w:color w:val="FF0000"/>
        </w:rPr>
        <w:t>切割（女性）生殖器官</w:t>
      </w:r>
      <w:r>
        <w:rPr>
          <w:rFonts w:hint="eastAsia"/>
        </w:rPr>
        <w:t>”条目下的任何伤害行为的应允永远属于非</w:t>
      </w:r>
      <w:r>
        <w:rPr>
          <w:rFonts w:hint="eastAsia"/>
        </w:rPr>
        <w:t>法。在排除了以同意为理由之后，这一新段非常明确地规定了此类对生殖器的伤害在任何情况下均构成了对公共道德和风俗的破坏，因此成为可依法处罚的犯罪（另见建议</w:t>
      </w:r>
      <w:r>
        <w:rPr>
          <w:rFonts w:hint="eastAsia"/>
        </w:rPr>
        <w:t>229</w:t>
      </w:r>
      <w:r>
        <w:rPr>
          <w:rFonts w:hint="eastAsia"/>
        </w:rPr>
        <w:t>）。</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对性犯罪更严厉的处罚</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根据联邦内政部</w:t>
      </w:r>
      <w:r>
        <w:rPr>
          <w:rFonts w:hint="eastAsia"/>
        </w:rPr>
        <w:t>2002</w:t>
      </w:r>
      <w:r>
        <w:rPr>
          <w:rFonts w:hint="eastAsia"/>
        </w:rPr>
        <w:t>年的刑事报告，大约</w:t>
      </w:r>
      <w:r>
        <w:rPr>
          <w:rFonts w:hint="eastAsia"/>
        </w:rPr>
        <w:t>96%</w:t>
      </w:r>
      <w:r>
        <w:rPr>
          <w:rFonts w:hint="eastAsia"/>
        </w:rPr>
        <w:t>的强奸受害者和大约</w:t>
      </w:r>
      <w:r>
        <w:rPr>
          <w:rFonts w:hint="eastAsia"/>
        </w:rPr>
        <w:t>79%</w:t>
      </w:r>
      <w:r>
        <w:rPr>
          <w:rFonts w:hint="eastAsia"/>
        </w:rPr>
        <w:t>的儿童性虐待的受害者是妇女或女童。考虑到这种情况，对强奸和儿童性虐待的处罚规定尤其可以视为是保护女性免受暴力和歧视的规定。在报告期内，《</w:t>
      </w:r>
      <w:r>
        <w:rPr>
          <w:rFonts w:hint="eastAsia"/>
        </w:rPr>
        <w:t>2001</w:t>
      </w:r>
      <w:r>
        <w:rPr>
          <w:rFonts w:hint="eastAsia"/>
        </w:rPr>
        <w:t>年刑法修正案》加重了对造成致命后果的强奸和严重的儿童性虐待犯罪的处罚，因为被定犯有这种罪行中的任一种的罪犯，现在可</w:t>
      </w:r>
      <w:r>
        <w:rPr>
          <w:rFonts w:hint="eastAsia"/>
        </w:rPr>
        <w:t>以被判终生监禁（造成致命后果的抢劫罪一直这样定罪）。</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w:t>
      </w:r>
      <w:r>
        <w:rPr>
          <w:rFonts w:ascii="SimHei" w:eastAsia="SimHei" w:hint="eastAsia"/>
          <w:color w:val="FF0000"/>
        </w:rPr>
        <w:t>2004</w:t>
      </w:r>
      <w:r>
        <w:rPr>
          <w:rFonts w:ascii="SimHei" w:eastAsia="SimHei" w:hint="eastAsia"/>
          <w:color w:val="FF0000"/>
        </w:rPr>
        <w:t>年刑法修正案》——婚内强奸</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鉴于近来对个人人格及其性自主权的敏感性有了显著增强，先前适用于婚姻</w:t>
      </w:r>
      <w:r>
        <w:t>/</w:t>
      </w:r>
      <w:r>
        <w:rPr>
          <w:rFonts w:hint="eastAsia"/>
        </w:rPr>
        <w:t>同居关系中强奸和性胁迫的特权待遇被完全废除。在上述《</w:t>
      </w:r>
      <w:r>
        <w:rPr>
          <w:rFonts w:hint="eastAsia"/>
        </w:rPr>
        <w:t>2004</w:t>
      </w:r>
      <w:r>
        <w:rPr>
          <w:rFonts w:hint="eastAsia"/>
        </w:rPr>
        <w:t>年刑法修正案》方面进一步执行了措施，以扩展罪行范围和</w:t>
      </w:r>
      <w:r>
        <w:t>/</w:t>
      </w:r>
      <w:r>
        <w:rPr>
          <w:rFonts w:hint="eastAsia"/>
        </w:rPr>
        <w:t>或采取更为严厉的处罚，包括：</w:t>
      </w:r>
    </w:p>
    <w:p w:rsidR="00000000" w:rsidRDefault="001D3692" w:rsidP="001D3692">
      <w:pPr>
        <w:pStyle w:val="NormalIndent"/>
        <w:autoSpaceDE w:val="0"/>
        <w:autoSpaceDN w:val="0"/>
        <w:spacing w:after="240" w:line="360" w:lineRule="exact"/>
        <w:ind w:firstLineChars="200" w:firstLine="31680"/>
      </w:pPr>
      <w:r>
        <w:rPr>
          <w:rFonts w:hint="eastAsia"/>
        </w:rPr>
        <w:t>条款用词中性化的规定列入《刑法典》的第</w:t>
      </w:r>
      <w:r>
        <w:rPr>
          <w:rFonts w:hint="eastAsia"/>
        </w:rPr>
        <w:t>100</w:t>
      </w:r>
      <w:r>
        <w:rPr>
          <w:rFonts w:hint="eastAsia"/>
        </w:rPr>
        <w:t>条（“诱拐一名不情愿或无助的妇女”），废除了事后结婚作为免罚理由的条款。</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通过合并经修订后的《刑法典》第</w:t>
      </w:r>
      <w:r>
        <w:rPr>
          <w:rFonts w:hint="eastAsia"/>
        </w:rPr>
        <w:t>201</w:t>
      </w:r>
      <w:r>
        <w:rPr>
          <w:rFonts w:hint="eastAsia"/>
        </w:rPr>
        <w:t>条第</w:t>
      </w:r>
      <w:r>
        <w:rPr>
          <w:rFonts w:hint="eastAsia"/>
        </w:rPr>
        <w:t>1</w:t>
      </w:r>
      <w:r>
        <w:rPr>
          <w:rFonts w:hint="eastAsia"/>
        </w:rPr>
        <w:t>款和第</w:t>
      </w:r>
      <w:r>
        <w:rPr>
          <w:rFonts w:hint="eastAsia"/>
        </w:rPr>
        <w:t>2</w:t>
      </w:r>
      <w:r>
        <w:rPr>
          <w:rFonts w:hint="eastAsia"/>
        </w:rPr>
        <w:t>款，废除了两种强奸手段之间的差别：一种是</w:t>
      </w:r>
      <w:r>
        <w:rPr>
          <w:rFonts w:hint="eastAsia"/>
        </w:rPr>
        <w:t>使用</w:t>
      </w:r>
      <w:r>
        <w:rPr>
          <w:rFonts w:hint="eastAsia"/>
          <w:kern w:val="0"/>
          <w:szCs w:val="24"/>
        </w:rPr>
        <w:t>极端</w:t>
      </w:r>
      <w:r>
        <w:rPr>
          <w:rFonts w:hint="eastAsia"/>
        </w:rPr>
        <w:t>武力和</w:t>
      </w:r>
      <w:r>
        <w:rPr>
          <w:rFonts w:hint="eastAsia"/>
        </w:rPr>
        <w:t>/</w:t>
      </w:r>
      <w:r>
        <w:rPr>
          <w:rFonts w:hint="eastAsia"/>
        </w:rPr>
        <w:t>或严重威胁生命安全的手段，另一种是使用其他武力、非法监禁和</w:t>
      </w:r>
      <w:r>
        <w:t>/</w:t>
      </w:r>
      <w:r>
        <w:rPr>
          <w:rFonts w:hint="eastAsia"/>
        </w:rPr>
        <w:t>或威胁生命安全的手段；</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将依照《刑法典》第</w:t>
      </w:r>
      <w:r>
        <w:rPr>
          <w:rFonts w:hint="eastAsia"/>
        </w:rPr>
        <w:t>202</w:t>
      </w:r>
      <w:r>
        <w:rPr>
          <w:rFonts w:hint="eastAsia"/>
        </w:rPr>
        <w:t>条对性胁迫的处罚从三年监禁增加到五年；</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制定了一项防止性骚扰的明文规定（经《</w:t>
      </w:r>
      <w:r>
        <w:rPr>
          <w:rFonts w:hint="eastAsia"/>
        </w:rPr>
        <w:t>2004</w:t>
      </w:r>
      <w:r>
        <w:rPr>
          <w:rFonts w:hint="eastAsia"/>
        </w:rPr>
        <w:t>年刑法修正案》修正的《刑法典》第</w:t>
      </w:r>
      <w:r>
        <w:rPr>
          <w:rFonts w:hint="eastAsia"/>
        </w:rPr>
        <w:t>218</w:t>
      </w:r>
      <w:r>
        <w:rPr>
          <w:rFonts w:hint="eastAsia"/>
        </w:rPr>
        <w:t>条），以防止不情愿的性行为，没有规定罪犯一定使用了暴力，也没有规定犯罪是在公共场合。</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最后，有关《</w:t>
      </w:r>
      <w:r>
        <w:rPr>
          <w:rFonts w:hint="eastAsia"/>
        </w:rPr>
        <w:t>2001</w:t>
      </w:r>
      <w:r>
        <w:rPr>
          <w:rFonts w:hint="eastAsia"/>
        </w:rPr>
        <w:t>年刑法修正案》，需要进一步指出的是，《刑法典》第</w:t>
      </w:r>
      <w:r>
        <w:rPr>
          <w:rFonts w:hint="eastAsia"/>
        </w:rPr>
        <w:t>197</w:t>
      </w:r>
      <w:r>
        <w:rPr>
          <w:rFonts w:hint="eastAsia"/>
        </w:rPr>
        <w:t>条规定的遗弃子女罪的非刑事化使得罪犯能够利用诸如“婴儿银行”或“安全的天堂”等弃婴设施而不必担心受到起诉。</w:t>
      </w:r>
    </w:p>
    <w:p w:rsidR="00000000" w:rsidRDefault="001D3692">
      <w:pPr>
        <w:pStyle w:val="H1"/>
        <w:spacing w:beforeLines="0" w:before="0"/>
        <w:rPr>
          <w:rFonts w:hint="eastAsia"/>
        </w:rPr>
      </w:pPr>
      <w:r>
        <w:rPr>
          <w:rFonts w:hint="eastAsia"/>
        </w:rPr>
        <w:t>第</w:t>
      </w:r>
      <w:r>
        <w:rPr>
          <w:rFonts w:hint="eastAsia"/>
        </w:rPr>
        <w:t>3</w:t>
      </w:r>
      <w:r>
        <w:rPr>
          <w:rFonts w:hint="eastAsia"/>
        </w:rPr>
        <w:t>条</w:t>
      </w:r>
    </w:p>
    <w:p w:rsidR="00000000" w:rsidRDefault="001D3692">
      <w:pPr>
        <w:pStyle w:val="NormalIndent"/>
        <w:autoSpaceDE w:val="0"/>
        <w:autoSpaceDN w:val="0"/>
        <w:spacing w:after="240" w:line="360" w:lineRule="exact"/>
        <w:ind w:firstLine="0"/>
        <w:rPr>
          <w:rFonts w:hint="eastAsia"/>
        </w:rPr>
      </w:pPr>
      <w:r>
        <w:rPr>
          <w:rFonts w:ascii="SimHei" w:eastAsia="SimHei" w:hint="eastAsia"/>
          <w:color w:val="FF0000"/>
        </w:rPr>
        <w:t>法律</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在报告期内，奥地利代表以奥地利共和国的名义共同参与了欧洲人权法院的诉讼及欧洲委员会、欧共体和联合国下属的相关工作组的工作，因此也对</w:t>
      </w:r>
      <w:r>
        <w:rPr>
          <w:rFonts w:ascii="SimHei" w:eastAsia="SimHei" w:hint="eastAsia"/>
          <w:color w:val="FF0000"/>
        </w:rPr>
        <w:t>人权标准</w:t>
      </w:r>
      <w:r>
        <w:rPr>
          <w:rFonts w:hint="eastAsia"/>
        </w:rPr>
        <w:t>的进一步发展做出了贡献。</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在报告期内（再次）颁布的几部</w:t>
      </w:r>
      <w:r>
        <w:rPr>
          <w:rFonts w:ascii="SimHei" w:eastAsia="SimHei" w:hint="eastAsia"/>
          <w:color w:val="FF0000"/>
        </w:rPr>
        <w:t>媒体法</w:t>
      </w:r>
      <w:r>
        <w:rPr>
          <w:rFonts w:hint="eastAsia"/>
        </w:rPr>
        <w:t>禁止性别歧视：《奥地利联邦广播公司法》（《联邦法律公报</w:t>
      </w:r>
      <w:r>
        <w:rPr>
          <w:rFonts w:hint="eastAsia"/>
        </w:rPr>
        <w:t>1</w:t>
      </w:r>
      <w:r>
        <w:rPr>
          <w:rFonts w:hint="eastAsia"/>
        </w:rPr>
        <w:t>》，第</w:t>
      </w:r>
      <w:r>
        <w:rPr>
          <w:rFonts w:hint="eastAsia"/>
        </w:rPr>
        <w:t>397</w:t>
      </w:r>
      <w:r>
        <w:t>/</w:t>
      </w:r>
      <w:r>
        <w:rPr>
          <w:rFonts w:hint="eastAsia"/>
        </w:rPr>
        <w:t>1984</w:t>
      </w:r>
      <w:r>
        <w:rPr>
          <w:rFonts w:hint="eastAsia"/>
        </w:rPr>
        <w:t>期，后经《联邦法律公报</w:t>
      </w:r>
      <w:r>
        <w:rPr>
          <w:rFonts w:hint="eastAsia"/>
        </w:rPr>
        <w:t>1</w:t>
      </w:r>
      <w:r>
        <w:rPr>
          <w:rFonts w:hint="eastAsia"/>
        </w:rPr>
        <w:t>》，第</w:t>
      </w:r>
      <w:r>
        <w:rPr>
          <w:rFonts w:hint="eastAsia"/>
        </w:rPr>
        <w:t>83</w:t>
      </w:r>
      <w:r>
        <w:t>/</w:t>
      </w:r>
      <w:r>
        <w:rPr>
          <w:rFonts w:hint="eastAsia"/>
        </w:rPr>
        <w:t>2001</w:t>
      </w:r>
      <w:r>
        <w:rPr>
          <w:rFonts w:hint="eastAsia"/>
        </w:rPr>
        <w:t>期及</w:t>
      </w:r>
      <w:r>
        <w:rPr>
          <w:rFonts w:hint="eastAsia"/>
        </w:rPr>
        <w:t>100</w:t>
      </w:r>
      <w:r>
        <w:t>/</w:t>
      </w:r>
      <w:r>
        <w:rPr>
          <w:rFonts w:hint="eastAsia"/>
        </w:rPr>
        <w:t>2002</w:t>
      </w:r>
      <w:r>
        <w:rPr>
          <w:rFonts w:hint="eastAsia"/>
        </w:rPr>
        <w:t>期修正；第</w:t>
      </w:r>
      <w:r>
        <w:rPr>
          <w:rFonts w:hint="eastAsia"/>
        </w:rPr>
        <w:t>10</w:t>
      </w:r>
      <w:r>
        <w:rPr>
          <w:rFonts w:hint="eastAsia"/>
        </w:rPr>
        <w:t>条第</w:t>
      </w:r>
      <w:r>
        <w:rPr>
          <w:rFonts w:hint="eastAsia"/>
        </w:rPr>
        <w:t>2</w:t>
      </w:r>
      <w:r>
        <w:rPr>
          <w:rFonts w:hint="eastAsia"/>
        </w:rPr>
        <w:t>款）和《私营无线电广播事业法》（《联邦法律公报</w:t>
      </w:r>
      <w:r>
        <w:rPr>
          <w:rFonts w:hint="eastAsia"/>
        </w:rPr>
        <w:t>1</w:t>
      </w:r>
      <w:r>
        <w:rPr>
          <w:rFonts w:hint="eastAsia"/>
        </w:rPr>
        <w:t>》，第</w:t>
      </w:r>
      <w:r>
        <w:rPr>
          <w:rFonts w:hint="eastAsia"/>
        </w:rPr>
        <w:t>20</w:t>
      </w:r>
      <w:r>
        <w:t>/</w:t>
      </w:r>
      <w:r>
        <w:rPr>
          <w:rFonts w:hint="eastAsia"/>
        </w:rPr>
        <w:t>2001</w:t>
      </w:r>
      <w:r>
        <w:rPr>
          <w:rFonts w:hint="eastAsia"/>
        </w:rPr>
        <w:t>期，后经《联邦法律公报</w:t>
      </w:r>
      <w:r>
        <w:rPr>
          <w:rFonts w:hint="eastAsia"/>
        </w:rPr>
        <w:t>1</w:t>
      </w:r>
      <w:r>
        <w:rPr>
          <w:rFonts w:hint="eastAsia"/>
        </w:rPr>
        <w:t>》，第</w:t>
      </w:r>
      <w:r>
        <w:rPr>
          <w:rFonts w:hint="eastAsia"/>
        </w:rPr>
        <w:t>136</w:t>
      </w:r>
      <w:r>
        <w:t>/</w:t>
      </w:r>
      <w:r>
        <w:rPr>
          <w:rFonts w:hint="eastAsia"/>
        </w:rPr>
        <w:t>2001</w:t>
      </w:r>
      <w:r>
        <w:rPr>
          <w:rFonts w:hint="eastAsia"/>
        </w:rPr>
        <w:t>期修正；第</w:t>
      </w:r>
      <w:r>
        <w:rPr>
          <w:rFonts w:hint="eastAsia"/>
        </w:rPr>
        <w:t>16</w:t>
      </w:r>
      <w:r>
        <w:rPr>
          <w:rFonts w:hint="eastAsia"/>
        </w:rPr>
        <w:t>条第</w:t>
      </w:r>
      <w:r>
        <w:rPr>
          <w:rFonts w:hint="eastAsia"/>
        </w:rPr>
        <w:t>4</w:t>
      </w:r>
      <w:r>
        <w:rPr>
          <w:rFonts w:hint="eastAsia"/>
        </w:rPr>
        <w:t>款</w:t>
      </w:r>
      <w:r>
        <w:rPr>
          <w:rFonts w:hint="eastAsia"/>
        </w:rPr>
        <w:t>）以及《私营电视事业法》（第</w:t>
      </w:r>
      <w:r>
        <w:rPr>
          <w:rFonts w:hint="eastAsia"/>
        </w:rPr>
        <w:t>31</w:t>
      </w:r>
      <w:r>
        <w:rPr>
          <w:rFonts w:hint="eastAsia"/>
        </w:rPr>
        <w:t>条第</w:t>
      </w:r>
      <w:r>
        <w:rPr>
          <w:rFonts w:hint="eastAsia"/>
        </w:rPr>
        <w:t>2</w:t>
      </w:r>
      <w:r>
        <w:rPr>
          <w:rFonts w:hint="eastAsia"/>
        </w:rPr>
        <w:t>款）均规定，不得播出煽动他人产生性别仇恨的节目，节目中的形象及内容必须尊重人的尊严和他人的基本权利。特别是在广告方面，《奥地利联邦广播公司法》第</w:t>
      </w:r>
      <w:r>
        <w:rPr>
          <w:rFonts w:hint="eastAsia"/>
        </w:rPr>
        <w:t>14</w:t>
      </w:r>
      <w:r>
        <w:rPr>
          <w:rFonts w:hint="eastAsia"/>
        </w:rPr>
        <w:t>条第</w:t>
      </w:r>
      <w:r>
        <w:rPr>
          <w:rFonts w:hint="eastAsia"/>
        </w:rPr>
        <w:t>1</w:t>
      </w:r>
      <w:r>
        <w:rPr>
          <w:rFonts w:hint="eastAsia"/>
        </w:rPr>
        <w:t>款第</w:t>
      </w:r>
      <w:r>
        <w:rPr>
          <w:rFonts w:hint="eastAsia"/>
        </w:rPr>
        <w:t>2</w:t>
      </w:r>
      <w:r>
        <w:rPr>
          <w:rFonts w:hint="eastAsia"/>
        </w:rPr>
        <w:t>项和《私营电视事业法》（《联邦法律公报</w:t>
      </w:r>
      <w:r>
        <w:rPr>
          <w:rFonts w:hint="eastAsia"/>
        </w:rPr>
        <w:t>1</w:t>
      </w:r>
      <w:r>
        <w:rPr>
          <w:rFonts w:hint="eastAsia"/>
        </w:rPr>
        <w:t>》，第</w:t>
      </w:r>
      <w:r>
        <w:rPr>
          <w:rFonts w:hint="eastAsia"/>
        </w:rPr>
        <w:t>84</w:t>
      </w:r>
      <w:r>
        <w:t>/</w:t>
      </w:r>
      <w:r>
        <w:rPr>
          <w:rFonts w:hint="eastAsia"/>
        </w:rPr>
        <w:t>2001</w:t>
      </w:r>
      <w:r>
        <w:rPr>
          <w:rFonts w:hint="eastAsia"/>
        </w:rPr>
        <w:t>期，后经《联邦法律公报</w:t>
      </w:r>
      <w:r>
        <w:rPr>
          <w:rFonts w:hint="eastAsia"/>
        </w:rPr>
        <w:t>1</w:t>
      </w:r>
      <w:r>
        <w:rPr>
          <w:rFonts w:hint="eastAsia"/>
        </w:rPr>
        <w:t>》，第</w:t>
      </w:r>
      <w:r>
        <w:rPr>
          <w:rFonts w:hint="eastAsia"/>
        </w:rPr>
        <w:t>71</w:t>
      </w:r>
      <w:r>
        <w:t>/</w:t>
      </w:r>
      <w:r>
        <w:rPr>
          <w:rFonts w:hint="eastAsia"/>
        </w:rPr>
        <w:t>2003</w:t>
      </w:r>
      <w:r>
        <w:rPr>
          <w:rFonts w:hint="eastAsia"/>
        </w:rPr>
        <w:t>期修正）第</w:t>
      </w:r>
      <w:r>
        <w:rPr>
          <w:rFonts w:hint="eastAsia"/>
        </w:rPr>
        <w:t>37</w:t>
      </w:r>
      <w:r>
        <w:rPr>
          <w:rFonts w:hint="eastAsia"/>
        </w:rPr>
        <w:t>条第</w:t>
      </w:r>
      <w:r>
        <w:rPr>
          <w:rFonts w:hint="eastAsia"/>
        </w:rPr>
        <w:t>2</w:t>
      </w:r>
      <w:r>
        <w:rPr>
          <w:rFonts w:hint="eastAsia"/>
        </w:rPr>
        <w:t>款均规定广告和电视购物节目不得包含基于性别的歧视。</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艺术</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为了改善自由应聘的女艺术家的社会处境，一项替代育儿假津贴的款项于</w:t>
      </w:r>
      <w:r>
        <w:rPr>
          <w:rFonts w:hint="eastAsia"/>
        </w:rPr>
        <w:t>1990</w:t>
      </w:r>
      <w:r>
        <w:rPr>
          <w:rFonts w:hint="eastAsia"/>
        </w:rPr>
        <w:t>年推出，另一项类似于育儿假津贴的补助由“艺术家援助基金”提供</w:t>
      </w:r>
      <w:r>
        <w:rPr>
          <w:rFonts w:hint="eastAsia"/>
        </w:rPr>
        <w:t>。这种资助模式于</w:t>
      </w:r>
      <w:r>
        <w:rPr>
          <w:rFonts w:hint="eastAsia"/>
        </w:rPr>
        <w:t>2002</w:t>
      </w:r>
      <w:r>
        <w:rPr>
          <w:rFonts w:hint="eastAsia"/>
        </w:rPr>
        <w:t>年</w:t>
      </w:r>
      <w:r>
        <w:rPr>
          <w:rFonts w:hint="eastAsia"/>
        </w:rPr>
        <w:t>1</w:t>
      </w:r>
      <w:r>
        <w:rPr>
          <w:rFonts w:hint="eastAsia"/>
        </w:rPr>
        <w:t>月</w:t>
      </w:r>
      <w:r>
        <w:rPr>
          <w:rFonts w:hint="eastAsia"/>
        </w:rPr>
        <w:t>1</w:t>
      </w:r>
      <w:r>
        <w:rPr>
          <w:rFonts w:hint="eastAsia"/>
        </w:rPr>
        <w:t>日终止，同时推出了育儿津贴，艺术家也有资格领取。</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女艺术家的补助和津贴</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int="eastAsia"/>
          <w:color w:val="FF0000"/>
        </w:rPr>
        <w:t>艺术资助</w:t>
      </w:r>
      <w:r>
        <w:rPr>
          <w:rFonts w:hint="eastAsia"/>
        </w:rPr>
        <w:t>的法律依据是</w:t>
      </w:r>
      <w:r>
        <w:rPr>
          <w:rFonts w:ascii="SimHei" w:eastAsia="SimHei" w:hint="eastAsia"/>
          <w:color w:val="FF0000"/>
        </w:rPr>
        <w:t>《</w:t>
      </w:r>
      <w:r>
        <w:rPr>
          <w:rFonts w:ascii="SimHei" w:eastAsia="SimHei" w:hint="eastAsia"/>
          <w:color w:val="FF0000"/>
        </w:rPr>
        <w:t>1988</w:t>
      </w:r>
      <w:r>
        <w:rPr>
          <w:rFonts w:ascii="SimHei" w:eastAsia="SimHei" w:hint="eastAsia"/>
          <w:color w:val="FF0000"/>
        </w:rPr>
        <w:t>年联邦艺术补助法》</w:t>
      </w:r>
      <w:r>
        <w:rPr>
          <w:rFonts w:hint="eastAsia"/>
        </w:rPr>
        <w:t>（《联邦法律公报》，第</w:t>
      </w:r>
      <w:r>
        <w:rPr>
          <w:rFonts w:hint="eastAsia"/>
        </w:rPr>
        <w:t>146/1988</w:t>
      </w:r>
      <w:r>
        <w:rPr>
          <w:rFonts w:hint="eastAsia"/>
        </w:rPr>
        <w:t>期，后经《联邦法律公报</w:t>
      </w:r>
      <w:r>
        <w:rPr>
          <w:rFonts w:hint="eastAsia"/>
        </w:rPr>
        <w:t>1</w:t>
      </w:r>
      <w:r>
        <w:rPr>
          <w:rFonts w:hint="eastAsia"/>
        </w:rPr>
        <w:t>》，第</w:t>
      </w:r>
      <w:r>
        <w:rPr>
          <w:rFonts w:hint="eastAsia"/>
        </w:rPr>
        <w:t>95/1997</w:t>
      </w:r>
      <w:r>
        <w:rPr>
          <w:rFonts w:hint="eastAsia"/>
        </w:rPr>
        <w:t>期和《联邦法律公报</w:t>
      </w:r>
      <w:r>
        <w:rPr>
          <w:rFonts w:hint="eastAsia"/>
        </w:rPr>
        <w:t>1</w:t>
      </w:r>
      <w:r>
        <w:rPr>
          <w:rFonts w:hint="eastAsia"/>
        </w:rPr>
        <w:t>》，第</w:t>
      </w:r>
      <w:r>
        <w:rPr>
          <w:rFonts w:hint="eastAsia"/>
        </w:rPr>
        <w:t>132/2000</w:t>
      </w:r>
      <w:r>
        <w:rPr>
          <w:rFonts w:hint="eastAsia"/>
        </w:rPr>
        <w:t>期修正）。它规定了联邦基金必须用于促进奥地利的艺术创造及其媒介作用。补助金将授予具有代表性的富有创新性的项目和具有跨地区影响的项目，项目主要是依据定性标准进行选择。一项例外是联邦总理办公厅文化倡议部的资助方案，它是基于</w:t>
      </w:r>
      <w:r>
        <w:rPr>
          <w:rFonts w:hint="eastAsia"/>
        </w:rPr>
        <w:t>1990</w:t>
      </w:r>
      <w:r>
        <w:rPr>
          <w:rFonts w:hint="eastAsia"/>
        </w:rPr>
        <w:t>年一项跨党</w:t>
      </w:r>
      <w:r>
        <w:rPr>
          <w:rFonts w:hint="eastAsia"/>
        </w:rPr>
        <w:t>派动议设立的，目的是促进在联邦艺术资助其他领域中未充分强调的艺术和文化活动。在这一资助领域，特别重视那些旨在融合包括妇女在内的社会弱势群体的项目，补助和津贴授予妇女文化项目以促进妇女文化的自我体现、宣传妇女项目议程、提高她们参与社会文化生活的程度。</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1997</w:t>
      </w:r>
      <w:r>
        <w:rPr>
          <w:rFonts w:hint="eastAsia"/>
        </w:rPr>
        <w:t>年关于针对不同性别群体的资金分配进行的分析显示（见《</w:t>
      </w:r>
      <w:r>
        <w:rPr>
          <w:rFonts w:hint="eastAsia"/>
        </w:rPr>
        <w:t>1997</w:t>
      </w:r>
      <w:r>
        <w:rPr>
          <w:rFonts w:hint="eastAsia"/>
        </w:rPr>
        <w:t>年联邦艺术报告》），大约</w:t>
      </w:r>
      <w:r>
        <w:rPr>
          <w:rFonts w:hint="eastAsia"/>
        </w:rPr>
        <w:t>50%</w:t>
      </w:r>
      <w:r>
        <w:rPr>
          <w:rFonts w:hint="eastAsia"/>
        </w:rPr>
        <w:t>的补助和津贴是按性别直接分配的（对个人的补助、对团体特定性别的资助），妇女占了其中的</w:t>
      </w:r>
      <w:r>
        <w:rPr>
          <w:rFonts w:hint="eastAsia"/>
        </w:rPr>
        <w:t>20%</w:t>
      </w:r>
      <w:r>
        <w:rPr>
          <w:rFonts w:hint="eastAsia"/>
        </w:rPr>
        <w:t>。但是，按现金金额计算，直接分配给妇女的资金只占总预算的</w:t>
      </w:r>
      <w:r>
        <w:rPr>
          <w:rFonts w:hint="eastAsia"/>
        </w:rPr>
        <w:t>2.3%</w:t>
      </w:r>
      <w:r>
        <w:rPr>
          <w:rFonts w:hint="eastAsia"/>
        </w:rPr>
        <w:t>。虽然目前</w:t>
      </w:r>
      <w:r>
        <w:rPr>
          <w:rFonts w:hint="eastAsia"/>
        </w:rPr>
        <w:t>还没有更新的数据，但根据以往的经验可以假定</w:t>
      </w:r>
      <w:r>
        <w:rPr>
          <w:rFonts w:hint="eastAsia"/>
        </w:rPr>
        <w:t>1997</w:t>
      </w:r>
      <w:r>
        <w:rPr>
          <w:rFonts w:hint="eastAsia"/>
        </w:rPr>
        <w:t>年的数字也反映了报告期内的趋势。</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除了给予个人的补助，</w:t>
      </w:r>
      <w:r>
        <w:rPr>
          <w:rFonts w:ascii="SimHei" w:eastAsia="SimHei" w:hint="eastAsia"/>
          <w:color w:val="FF0000"/>
        </w:rPr>
        <w:t>对妇女文化团体的财政资助</w:t>
      </w:r>
      <w:r>
        <w:rPr>
          <w:rFonts w:hint="eastAsia"/>
        </w:rPr>
        <w:t>可以作为专门以妇女为对象的资助实例在此加以强调。在出版补助方案下，“</w:t>
      </w:r>
      <w:r>
        <w:rPr>
          <w:rFonts w:hint="eastAsia"/>
        </w:rPr>
        <w:t>Milena Verlag</w:t>
      </w:r>
      <w:r>
        <w:rPr>
          <w:rFonts w:hint="eastAsia"/>
        </w:rPr>
        <w:t>”得到了资助。这是一家奥地利妇女出版社，负责出版奥地利女作家的书籍和专门论述妇女问题的书籍。</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w:t>
      </w:r>
      <w:r>
        <w:rPr>
          <w:rFonts w:ascii="SimHei" w:eastAsia="SimHei" w:hint="eastAsia"/>
          <w:color w:val="FF0000"/>
        </w:rPr>
        <w:t>文化活动</w:t>
      </w:r>
      <w:r>
        <w:rPr>
          <w:rFonts w:hint="eastAsia"/>
        </w:rPr>
        <w:t>的资助方案中，向各种妇女文化项目提供了</w:t>
      </w:r>
      <w:r>
        <w:rPr>
          <w:rFonts w:ascii="SimHei" w:eastAsia="SimHei" w:hint="eastAsia"/>
          <w:color w:val="FF0000"/>
        </w:rPr>
        <w:t>财政资助</w:t>
      </w:r>
      <w:r>
        <w:rPr>
          <w:rFonts w:hint="eastAsia"/>
        </w:rPr>
        <w:t>，因此也给予了旨在提升女艺术家形象的活动，如能够有助于提高妇女技能的文化项目、研讨会和讲习班。</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女专家参与选拔过程</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作为官方重视的一种体现和</w:t>
      </w:r>
      <w:r>
        <w:rPr>
          <w:rFonts w:hint="eastAsia"/>
        </w:rPr>
        <w:t>提高妇女在艺术领域中的地位的一种间接措施，有更多的</w:t>
      </w:r>
      <w:r>
        <w:rPr>
          <w:rFonts w:eastAsia="SimHei" w:hint="eastAsia"/>
        </w:rPr>
        <w:t>女专家</w:t>
      </w:r>
      <w:r>
        <w:rPr>
          <w:rFonts w:hint="eastAsia"/>
        </w:rPr>
        <w:t>被任命为国际奖项的监管人和</w:t>
      </w:r>
      <w:r>
        <w:rPr>
          <w:rFonts w:ascii="SimHei" w:eastAsia="SimHei" w:hint="eastAsia"/>
          <w:color w:val="FF0000"/>
        </w:rPr>
        <w:t>评审团及顾问委员会成员</w:t>
      </w:r>
      <w:r>
        <w:rPr>
          <w:rFonts w:hint="eastAsia"/>
        </w:rPr>
        <w:t>。</w:t>
      </w:r>
      <w:r>
        <w:rPr>
          <w:rFonts w:hint="eastAsia"/>
        </w:rPr>
        <w:t>2001-2003</w:t>
      </w:r>
      <w:r>
        <w:rPr>
          <w:rFonts w:hint="eastAsia"/>
        </w:rPr>
        <w:t>年间，妇女成员占此类顾问机构的总比例为</w:t>
      </w:r>
      <w:r>
        <w:rPr>
          <w:rFonts w:hint="eastAsia"/>
        </w:rPr>
        <w:t>53%</w:t>
      </w:r>
      <w:r>
        <w:rPr>
          <w:rFonts w:hint="eastAsia"/>
        </w:rPr>
        <w:t>。</w:t>
      </w:r>
    </w:p>
    <w:p w:rsidR="00000000" w:rsidRDefault="001D3692">
      <w:pPr>
        <w:pStyle w:val="NormalIndent"/>
        <w:autoSpaceDE w:val="0"/>
        <w:autoSpaceDN w:val="0"/>
        <w:spacing w:after="240" w:line="360" w:lineRule="exact"/>
        <w:ind w:firstLine="0"/>
        <w:rPr>
          <w:rFonts w:hint="eastAsia"/>
        </w:rPr>
      </w:pPr>
      <w:r>
        <w:rPr>
          <w:rFonts w:hint="eastAsia"/>
        </w:rPr>
        <w:t>“</w:t>
      </w:r>
      <w:r>
        <w:rPr>
          <w:rFonts w:ascii="SimHei" w:eastAsia="SimHei" w:hint="eastAsia"/>
          <w:color w:val="FF0000"/>
        </w:rPr>
        <w:t>2000</w:t>
      </w:r>
      <w:r>
        <w:rPr>
          <w:rFonts w:ascii="SimHei" w:eastAsia="SimHei" w:hint="eastAsia"/>
          <w:color w:val="FF0000"/>
        </w:rPr>
        <w:t>年</w:t>
      </w:r>
      <w:r>
        <w:rPr>
          <w:rFonts w:ascii="SimHei" w:eastAsia="SimHei" w:hint="eastAsia"/>
          <w:color w:val="FF0000"/>
        </w:rPr>
        <w:t>K</w:t>
      </w:r>
      <w:r>
        <w:rPr>
          <w:rFonts w:eastAsia="SimHei"/>
          <w:color w:val="FF0000"/>
        </w:rPr>
        <w:t>ä</w:t>
      </w:r>
      <w:r>
        <w:rPr>
          <w:rFonts w:ascii="SimHei" w:eastAsia="SimHei" w:hint="eastAsia"/>
          <w:color w:val="FF0000"/>
        </w:rPr>
        <w:t>the Leichter</w:t>
      </w:r>
      <w:r>
        <w:rPr>
          <w:rFonts w:ascii="SimHei" w:eastAsia="SimHei" w:hint="eastAsia"/>
          <w:color w:val="FF0000"/>
        </w:rPr>
        <w:t>奖的授予</w:t>
      </w:r>
      <w:r>
        <w:rPr>
          <w:rFonts w:hint="eastAsia"/>
        </w:rPr>
        <w:t>”</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这一奥地利国家级奖项专为妇女劳工运动发展史设立，用于表彰在以下妇女研究和教育活动领域取得的特别成就：妇女参与劳工运动；妇女劳工及妇女运动发展史。</w:t>
      </w:r>
      <w:r>
        <w:rPr>
          <w:rFonts w:hint="eastAsia"/>
        </w:rPr>
        <w:t>2000</w:t>
      </w:r>
      <w:r>
        <w:rPr>
          <w:rFonts w:hint="eastAsia"/>
        </w:rPr>
        <w:t>年有五位妇女获得该奖项。</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发展规划和地区政策</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2003</w:t>
      </w:r>
      <w:r>
        <w:rPr>
          <w:rFonts w:hint="eastAsia"/>
        </w:rPr>
        <w:t>年，一个研究项目“对性别问题有敏感认识的地区发展基本原则”由来自地理和地区研究、农</w:t>
      </w:r>
      <w:r>
        <w:rPr>
          <w:rFonts w:hint="eastAsia"/>
        </w:rPr>
        <w:t>业经济和社会学领域的科学家及学者组成的小组代表联邦总理办公厅完成。</w:t>
      </w:r>
      <w:r>
        <w:rPr>
          <w:rStyle w:val="FootnoteReference"/>
        </w:rPr>
        <w:footnoteReference w:customMarkFollows="1" w:id="4"/>
        <w:t>4</w:t>
      </w:r>
      <w:r>
        <w:rPr>
          <w:rFonts w:hint="eastAsia"/>
        </w:rPr>
        <w:t>一项有关“</w:t>
      </w:r>
      <w:r>
        <w:rPr>
          <w:rFonts w:ascii="SimHei" w:eastAsia="SimHei" w:hint="eastAsia"/>
          <w:color w:val="FF0000"/>
        </w:rPr>
        <w:t>欧盟地区目标</w:t>
      </w:r>
      <w:r>
        <w:rPr>
          <w:rFonts w:ascii="SimHei" w:eastAsia="SimHei" w:hint="eastAsia"/>
          <w:color w:val="FF0000"/>
        </w:rPr>
        <w:t>1</w:t>
      </w:r>
      <w:r>
        <w:rPr>
          <w:rFonts w:ascii="SimHei" w:eastAsia="SimHei" w:hint="eastAsia"/>
          <w:color w:val="FF0000"/>
        </w:rPr>
        <w:t>和</w:t>
      </w:r>
      <w:r>
        <w:rPr>
          <w:rFonts w:ascii="SimHei" w:eastAsia="SimHei" w:hint="eastAsia"/>
          <w:color w:val="FF0000"/>
        </w:rPr>
        <w:t>2</w:t>
      </w:r>
      <w:r>
        <w:rPr>
          <w:rFonts w:ascii="SimHei" w:eastAsia="SimHei" w:hint="eastAsia"/>
          <w:color w:val="FF0000"/>
        </w:rPr>
        <w:t>方案中的将性别观点纳入主流</w:t>
      </w:r>
      <w:r>
        <w:rPr>
          <w:rFonts w:hint="eastAsia"/>
        </w:rPr>
        <w:t>”的研究正以奥地利发展计划会议——</w:t>
      </w:r>
      <w:r>
        <w:rPr>
          <w:rFonts w:hint="eastAsia"/>
        </w:rPr>
        <w:t>ÖROK</w:t>
      </w:r>
      <w:r>
        <w:rPr>
          <w:rFonts w:hint="eastAsia"/>
        </w:rPr>
        <w:t>的名义进行。</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在奥地利发展合作中提高妇女地位的措施</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报告期内，将性别观点纳入主流作为一个组成部分列入发展合作方案周期的所有阶段。性问题和其他交叉主题从一开始就融入整个规划阶段。两性平等原则因此已载入奥地利与其优先及伙伴国家的发展合作国家方案中。</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纳入主流做法已经积极地融入以下部门政策的拟订中：供水和公共卫生、中小型企业和微型企业的发展和农村发展</w:t>
      </w:r>
      <w:r>
        <w:rPr>
          <w:rFonts w:hint="eastAsia"/>
        </w:rPr>
        <w:t>。为了进一步将这些对性别问题有敏感认识的扶贫措施和政策纳入奥地利发展合作活动中，</w:t>
      </w:r>
      <w:r>
        <w:rPr>
          <w:rFonts w:hint="eastAsia"/>
        </w:rPr>
        <w:t>2000</w:t>
      </w:r>
      <w:r>
        <w:rPr>
          <w:rFonts w:hint="eastAsia"/>
        </w:rPr>
        <w:t>年确定了将性别办法纳入项目和方案主流的指导方针，并基于现有的资料为各主题领域制定了切实可行的指令。</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2002</w:t>
      </w:r>
      <w:r>
        <w:rPr>
          <w:rFonts w:hint="eastAsia"/>
        </w:rPr>
        <w:t>年，奥地利发展合作方案中积极强调</w:t>
      </w:r>
      <w:r>
        <w:rPr>
          <w:rFonts w:ascii="SimHei" w:eastAsia="SimHei" w:hint="eastAsia"/>
          <w:color w:val="FF0000"/>
        </w:rPr>
        <w:t>性别问题</w:t>
      </w:r>
      <w:r>
        <w:rPr>
          <w:rFonts w:hint="eastAsia"/>
        </w:rPr>
        <w:t>及达到两性平等标准的</w:t>
      </w:r>
      <w:r>
        <w:rPr>
          <w:rFonts w:ascii="SimHei" w:eastAsia="SimHei" w:hint="eastAsia"/>
          <w:color w:val="FF0000"/>
        </w:rPr>
        <w:t>项目比例</w:t>
      </w:r>
      <w:r>
        <w:rPr>
          <w:rFonts w:hint="eastAsia"/>
        </w:rPr>
        <w:t>提高到</w:t>
      </w:r>
      <w:r>
        <w:rPr>
          <w:rFonts w:hint="eastAsia"/>
        </w:rPr>
        <w:t>49.89%</w:t>
      </w:r>
      <w:r>
        <w:rPr>
          <w:rFonts w:hint="eastAsia"/>
        </w:rPr>
        <w:t>，而</w:t>
      </w:r>
      <w:r>
        <w:rPr>
          <w:rFonts w:hint="eastAsia"/>
        </w:rPr>
        <w:t>2001</w:t>
      </w:r>
      <w:r>
        <w:rPr>
          <w:rFonts w:hint="eastAsia"/>
        </w:rPr>
        <w:t>年为</w:t>
      </w:r>
      <w:r>
        <w:rPr>
          <w:rFonts w:hint="eastAsia"/>
        </w:rPr>
        <w:t>44.61%</w:t>
      </w:r>
      <w:r>
        <w:rPr>
          <w:rFonts w:hint="eastAsia"/>
        </w:rPr>
        <w:t>、</w:t>
      </w:r>
      <w:r>
        <w:rPr>
          <w:rFonts w:hint="eastAsia"/>
        </w:rPr>
        <w:t>2000</w:t>
      </w:r>
      <w:r>
        <w:rPr>
          <w:rFonts w:hint="eastAsia"/>
        </w:rPr>
        <w:t>年为</w:t>
      </w:r>
      <w:r>
        <w:rPr>
          <w:rFonts w:hint="eastAsia"/>
        </w:rPr>
        <w:t>31.18%</w:t>
      </w:r>
      <w:r>
        <w:rPr>
          <w:rFonts w:hint="eastAsia"/>
        </w:rPr>
        <w:t>、</w:t>
      </w:r>
      <w:r>
        <w:rPr>
          <w:rFonts w:hint="eastAsia"/>
        </w:rPr>
        <w:t>1999</w:t>
      </w:r>
      <w:r>
        <w:rPr>
          <w:rFonts w:hint="eastAsia"/>
        </w:rPr>
        <w:t>年为</w:t>
      </w:r>
      <w:r>
        <w:rPr>
          <w:rFonts w:hint="eastAsia"/>
        </w:rPr>
        <w:t>39.55%</w:t>
      </w:r>
      <w:r>
        <w:rPr>
          <w:rFonts w:hint="eastAsia"/>
        </w:rPr>
        <w:t>。项目规划和实施中的性别观念培训和专门知识的提高进一步增强了该领域工作人员对性别问题的敏感认识。</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除了将性别主流化办法纳入奥地利所有发展合作方案和项目</w:t>
      </w:r>
      <w:r>
        <w:rPr>
          <w:rFonts w:hint="eastAsia"/>
        </w:rPr>
        <w:t>之中，还对那些直接有益于妇女的措施及增强其权利和决策能力的措施给予了支持。这些措施包括乌干达和南非的</w:t>
      </w:r>
      <w:r>
        <w:rPr>
          <w:rFonts w:ascii="SimHei" w:eastAsia="SimHei" w:hint="eastAsia"/>
          <w:color w:val="FF0000"/>
        </w:rPr>
        <w:t>社区女性代表培训课程</w:t>
      </w:r>
      <w:r>
        <w:rPr>
          <w:rFonts w:hint="eastAsia"/>
        </w:rPr>
        <w:t>、纳米比亚的对</w:t>
      </w:r>
      <w:r>
        <w:rPr>
          <w:rFonts w:ascii="SimHei" w:eastAsia="SimHei" w:hint="eastAsia"/>
          <w:color w:val="FF0000"/>
        </w:rPr>
        <w:t>性别问题有敏感认识的法律指导和法律教育</w:t>
      </w:r>
      <w:r>
        <w:rPr>
          <w:rFonts w:hint="eastAsia"/>
        </w:rPr>
        <w:t>、对</w:t>
      </w:r>
      <w:r>
        <w:rPr>
          <w:rFonts w:ascii="SimHei" w:eastAsia="SimHei" w:hint="eastAsia"/>
          <w:color w:val="FF0000"/>
        </w:rPr>
        <w:t>妇女庇护所和防止妇女遭受暴力的运动</w:t>
      </w:r>
      <w:r>
        <w:rPr>
          <w:rFonts w:hint="eastAsia"/>
        </w:rPr>
        <w:t>给予资助有越来越多的男子也参与了这项活动。在</w:t>
      </w:r>
      <w:r>
        <w:rPr>
          <w:rFonts w:ascii="SimHei" w:eastAsia="SimHei" w:hint="eastAsia"/>
          <w:color w:val="FF0000"/>
        </w:rPr>
        <w:t>人权教育</w:t>
      </w:r>
      <w:r>
        <w:rPr>
          <w:rFonts w:hint="eastAsia"/>
        </w:rPr>
        <w:t>方案范围内，“奥地利发展合作”资助了一部名为《妇女撑起蓝天》的系列培训录像片及所附的消除对妇女歧视委员会手册《她们的故事与我们的现实》，这些作品是在国际非政府组织人民人权教育运动的支持下，根据非洲、拉丁美洲和亚洲的群众运动编制的。</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“奥地利发展合作”</w:t>
      </w:r>
      <w:r>
        <w:rPr>
          <w:rFonts w:hint="eastAsia"/>
        </w:rPr>
        <w:t>在经合发组织发展援助委员会的“两性平等和赋予妇女权力”工作组以及欧洲联盟性别问题专家小组中发挥着积极作用。一个重要的主题是执行</w:t>
      </w:r>
      <w:r>
        <w:rPr>
          <w:rFonts w:hint="eastAsia"/>
        </w:rPr>
        <w:t>2000</w:t>
      </w:r>
      <w:r>
        <w:rPr>
          <w:rFonts w:hint="eastAsia"/>
        </w:rPr>
        <w:t>年</w:t>
      </w:r>
      <w:r>
        <w:rPr>
          <w:rFonts w:hint="eastAsia"/>
        </w:rPr>
        <w:t>10</w:t>
      </w:r>
      <w:r>
        <w:rPr>
          <w:rFonts w:hint="eastAsia"/>
        </w:rPr>
        <w:t>月</w:t>
      </w:r>
      <w:r>
        <w:rPr>
          <w:rFonts w:hint="eastAsia"/>
        </w:rPr>
        <w:t>31</w:t>
      </w:r>
      <w:r>
        <w:rPr>
          <w:rFonts w:hint="eastAsia"/>
        </w:rPr>
        <w:t>日安全理事会第</w:t>
      </w:r>
      <w:r>
        <w:rPr>
          <w:rFonts w:hint="eastAsia"/>
        </w:rPr>
        <w:t>1325</w:t>
      </w:r>
      <w:r>
        <w:rPr>
          <w:rFonts w:hint="eastAsia"/>
        </w:rPr>
        <w:t>号决议，该决议除了其他事项之外，强调妇女在解决和预防冲突中的重要作用。</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经</w:t>
      </w:r>
      <w:r>
        <w:rPr>
          <w:rFonts w:hint="eastAsia"/>
        </w:rPr>
        <w:t>2003</w:t>
      </w:r>
      <w:r>
        <w:rPr>
          <w:rFonts w:hint="eastAsia"/>
        </w:rPr>
        <w:t>年修正后（《联邦法律公报</w:t>
      </w:r>
      <w:r>
        <w:rPr>
          <w:rFonts w:hint="eastAsia"/>
        </w:rPr>
        <w:t>1</w:t>
      </w:r>
      <w:r>
        <w:rPr>
          <w:rFonts w:hint="eastAsia"/>
        </w:rPr>
        <w:t>》，第</w:t>
      </w:r>
      <w:r>
        <w:rPr>
          <w:rFonts w:hint="eastAsia"/>
        </w:rPr>
        <w:t>65</w:t>
      </w:r>
      <w:r>
        <w:t>/</w:t>
      </w:r>
      <w:r>
        <w:rPr>
          <w:rFonts w:hint="eastAsia"/>
        </w:rPr>
        <w:t>2003</w:t>
      </w:r>
      <w:r>
        <w:rPr>
          <w:rFonts w:hint="eastAsia"/>
        </w:rPr>
        <w:t>期），在新的</w:t>
      </w:r>
      <w:r>
        <w:rPr>
          <w:rFonts w:ascii="SimHei" w:eastAsia="SimHei" w:hint="eastAsia"/>
          <w:color w:val="FF0000"/>
        </w:rPr>
        <w:t>《</w:t>
      </w:r>
      <w:r>
        <w:rPr>
          <w:rFonts w:ascii="SimHei" w:eastAsia="SimHei" w:hint="eastAsia"/>
          <w:color w:val="FF0000"/>
        </w:rPr>
        <w:t>2002</w:t>
      </w:r>
      <w:r>
        <w:rPr>
          <w:rFonts w:ascii="SimHei" w:eastAsia="SimHei" w:hint="eastAsia"/>
          <w:color w:val="FF0000"/>
        </w:rPr>
        <w:t>年发展合作法》</w:t>
      </w:r>
      <w:r>
        <w:rPr>
          <w:rFonts w:hint="eastAsia"/>
        </w:rPr>
        <w:t>（《联邦法律公报</w:t>
      </w:r>
      <w:r>
        <w:rPr>
          <w:rFonts w:hint="eastAsia"/>
        </w:rPr>
        <w:t>1</w:t>
      </w:r>
      <w:r>
        <w:rPr>
          <w:rFonts w:hint="eastAsia"/>
        </w:rPr>
        <w:t>》，第</w:t>
      </w:r>
      <w:r>
        <w:rPr>
          <w:rFonts w:hint="eastAsia"/>
        </w:rPr>
        <w:t>49</w:t>
      </w:r>
      <w:r>
        <w:t>/</w:t>
      </w:r>
      <w:r>
        <w:rPr>
          <w:rFonts w:hint="eastAsia"/>
        </w:rPr>
        <w:t>2002</w:t>
      </w:r>
      <w:r>
        <w:rPr>
          <w:rFonts w:hint="eastAsia"/>
        </w:rPr>
        <w:t>期）中，两</w:t>
      </w:r>
      <w:r>
        <w:rPr>
          <w:rFonts w:ascii="SimHei" w:eastAsia="SimHei" w:hint="eastAsia"/>
          <w:color w:val="FF0000"/>
        </w:rPr>
        <w:t>性平等</w:t>
      </w:r>
      <w:r>
        <w:rPr>
          <w:rFonts w:hint="eastAsia"/>
        </w:rPr>
        <w:t>作为</w:t>
      </w:r>
      <w:r>
        <w:rPr>
          <w:rFonts w:ascii="SimHei" w:eastAsia="SimHei" w:hint="eastAsia"/>
          <w:color w:val="FF0000"/>
        </w:rPr>
        <w:t>奥地利发展政策的一项原则</w:t>
      </w:r>
      <w:r>
        <w:rPr>
          <w:rFonts w:hint="eastAsia"/>
        </w:rPr>
        <w:t>列入其中。执行这一原则仍然是一项挑战，它不仅对“奥地利发展合作”，对奥地利联邦政府所采取的、对发展</w:t>
      </w:r>
      <w:r>
        <w:rPr>
          <w:rFonts w:hint="eastAsia"/>
        </w:rPr>
        <w:t>中国家具有潜在影响的措施也是如此。</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在报告期内，分别与匈牙利、斯洛伐克、捷克共和国、白俄罗斯、波兰、马耳他、保加利亚和塞尔维亚进行了</w:t>
      </w:r>
      <w:r>
        <w:rPr>
          <w:rFonts w:ascii="SimHei" w:eastAsia="SimHei" w:hint="eastAsia"/>
          <w:color w:val="FF0000"/>
        </w:rPr>
        <w:t>双边接触</w:t>
      </w:r>
      <w:r>
        <w:rPr>
          <w:rFonts w:hint="eastAsia"/>
        </w:rPr>
        <w:t>，这方便了通过结对项目、研讨会和会议，交流对付暴力和两性平等措施方面的情况和最佳实例。</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int="eastAsia"/>
          <w:color w:val="FF0000"/>
        </w:rPr>
        <w:t>少数民族资助方案下</w:t>
      </w:r>
      <w:r>
        <w:rPr>
          <w:rFonts w:hint="eastAsia"/>
        </w:rPr>
        <w:t>提供给代表各少数民族团体的组织的补助金原则上没有在按性别分配。不过从总体上讲，分配给少数民族团体的资金也允许少数民族组织开展妇女发起或委托妇女实施的、进一步保证妇女积极且平等地参与社会生活的文化领域中的许多活动。</w:t>
      </w:r>
    </w:p>
    <w:p w:rsidR="00000000" w:rsidRDefault="001D3692">
      <w:pPr>
        <w:pStyle w:val="NormalIndent"/>
        <w:autoSpaceDE w:val="0"/>
        <w:autoSpaceDN w:val="0"/>
        <w:spacing w:after="240" w:line="360" w:lineRule="exact"/>
        <w:ind w:firstLine="0"/>
        <w:rPr>
          <w:rFonts w:ascii="SimHei" w:eastAsia="SimHei"/>
          <w:color w:val="FF0000"/>
        </w:rPr>
      </w:pPr>
      <w:r>
        <w:rPr>
          <w:rFonts w:ascii="SimHei" w:eastAsia="SimHei" w:hint="eastAsia"/>
          <w:color w:val="FF0000"/>
        </w:rPr>
        <w:t>各州的平等权利行动</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在所有州，在布尔根兰州甚至是每个</w:t>
      </w:r>
      <w:r>
        <w:rPr>
          <w:rFonts w:hint="eastAsia"/>
        </w:rPr>
        <w:t>区，都有</w:t>
      </w:r>
      <w:r>
        <w:rPr>
          <w:rFonts w:ascii="SimHei" w:eastAsia="SimHei" w:hint="eastAsia"/>
          <w:color w:val="FF0000"/>
        </w:rPr>
        <w:t>妇女咨询中心</w:t>
      </w:r>
      <w:r>
        <w:rPr>
          <w:rFonts w:hint="eastAsia"/>
        </w:rPr>
        <w:t>在保健、法律问题、劳动力市场、保障生计和再就业方面</w:t>
      </w:r>
      <w:r>
        <w:rPr>
          <w:rFonts w:hint="eastAsia"/>
          <w:kern w:val="0"/>
          <w:szCs w:val="24"/>
        </w:rPr>
        <w:t>提供</w:t>
      </w:r>
      <w:r>
        <w:rPr>
          <w:rFonts w:hint="eastAsia"/>
        </w:rPr>
        <w:t>信息和指导；</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各州都为不同的妇女项目提供资金。维也纳州（除了资助四个维也纳妇女难民营并于</w:t>
      </w:r>
      <w:r>
        <w:rPr>
          <w:rFonts w:hint="eastAsia"/>
        </w:rPr>
        <w:t>2003</w:t>
      </w:r>
      <w:r>
        <w:rPr>
          <w:rFonts w:hint="eastAsia"/>
        </w:rPr>
        <w:t>年向其他的妇女团体提供了总额为</w:t>
      </w:r>
      <w:r>
        <w:rPr>
          <w:rFonts w:hint="eastAsia"/>
        </w:rPr>
        <w:t>1 390 000</w:t>
      </w:r>
      <w:r>
        <w:rPr>
          <w:rFonts w:hint="eastAsia"/>
        </w:rPr>
        <w:t>欧元的资金之外）还新设立了高达</w:t>
      </w:r>
      <w:r>
        <w:rPr>
          <w:rFonts w:hint="eastAsia"/>
        </w:rPr>
        <w:t>5</w:t>
      </w:r>
      <w:r>
        <w:t xml:space="preserve"> </w:t>
      </w:r>
      <w:r>
        <w:rPr>
          <w:rFonts w:hint="eastAsia"/>
        </w:rPr>
        <w:t>100</w:t>
      </w:r>
      <w:r>
        <w:rPr>
          <w:rFonts w:hint="eastAsia"/>
        </w:rPr>
        <w:t>欧元的补助金，用市政第</w:t>
      </w:r>
      <w:r>
        <w:rPr>
          <w:rFonts w:hint="eastAsia"/>
        </w:rPr>
        <w:t>57</w:t>
      </w:r>
      <w:r>
        <w:rPr>
          <w:rFonts w:hint="eastAsia"/>
        </w:rPr>
        <w:t>部——维也纳市妇女事务办公室名为“小型项目基金”资助单独项目和活动。申请这类资金的团体范围广泛，涵盖了以下领域：</w:t>
      </w:r>
      <w:r>
        <w:rPr>
          <w:rFonts w:ascii="SimHei" w:eastAsia="SimHei" w:hint="eastAsia"/>
          <w:color w:val="FF0000"/>
        </w:rPr>
        <w:t>女移民、健康和社会事务、对妇女的暴力、针对青少年妇女的项目、新技术和劳动力市场</w:t>
      </w:r>
      <w:r>
        <w:rPr>
          <w:rFonts w:hint="eastAsia"/>
        </w:rPr>
        <w:t>等。自</w:t>
      </w:r>
      <w:r>
        <w:rPr>
          <w:rFonts w:hint="eastAsia"/>
        </w:rPr>
        <w:t>2002</w:t>
      </w:r>
      <w:r>
        <w:rPr>
          <w:rFonts w:hint="eastAsia"/>
        </w:rPr>
        <w:t>年起，维也纳州已接受一段</w:t>
      </w:r>
      <w:r>
        <w:rPr>
          <w:rFonts w:hint="eastAsia"/>
        </w:rPr>
        <w:t>时间支助且建立时间较长的妇女团体有机会申请三年期补助金，而不是过去一年的补助。萨尔兹堡州（除了妇女咨询中心和三个妇女难民营之外）还资助那些以妇女解放为目的的单独项目，并改进了补助发放程序和与此相关的目标和评估标准，使它们更加透明和面向用户；</w:t>
      </w:r>
    </w:p>
    <w:p w:rsidR="00000000" w:rsidRDefault="001D3692">
      <w:pPr>
        <w:pStyle w:val="NormalIndent"/>
        <w:numPr>
          <w:ilvl w:val="0"/>
          <w:numId w:val="1695"/>
        </w:numPr>
        <w:tabs>
          <w:tab w:val="clear" w:pos="885"/>
          <w:tab w:val="num" w:pos="840"/>
        </w:tabs>
        <w:autoSpaceDE w:val="0"/>
        <w:autoSpaceDN w:val="0"/>
        <w:spacing w:after="240" w:line="360" w:lineRule="exact"/>
        <w:ind w:left="840" w:hanging="420"/>
        <w:rPr>
          <w:rFonts w:hint="eastAsia"/>
        </w:rPr>
      </w:pPr>
      <w:r>
        <w:rPr>
          <w:rFonts w:hint="eastAsia"/>
        </w:rPr>
        <w:t>一些州开展了</w:t>
      </w:r>
      <w:r>
        <w:rPr>
          <w:rFonts w:ascii="SimHei" w:eastAsia="SimHei" w:hint="eastAsia"/>
          <w:color w:val="FF0000"/>
        </w:rPr>
        <w:t>国际联网活动</w:t>
      </w:r>
      <w:r>
        <w:rPr>
          <w:rFonts w:hint="eastAsia"/>
        </w:rPr>
        <w:t>。</w:t>
      </w:r>
    </w:p>
    <w:p w:rsidR="00000000" w:rsidRDefault="001D3692">
      <w:pPr>
        <w:pStyle w:val="NormalIndent"/>
        <w:autoSpaceDE w:val="0"/>
        <w:autoSpaceDN w:val="0"/>
        <w:spacing w:after="240" w:line="360" w:lineRule="exact"/>
        <w:ind w:left="420" w:firstLine="0"/>
        <w:rPr>
          <w:rFonts w:hint="eastAsia"/>
        </w:rPr>
      </w:pPr>
      <w:r>
        <w:rPr>
          <w:rFonts w:hint="eastAsia"/>
        </w:rPr>
        <w:t>（关于其他活动的情况，见附件</w:t>
      </w:r>
      <w:r>
        <w:rPr>
          <w:rFonts w:hint="eastAsia"/>
        </w:rPr>
        <w:t>1</w:t>
      </w:r>
      <w:r>
        <w:rPr>
          <w:rFonts w:hint="eastAsia"/>
        </w:rPr>
        <w:t>）</w:t>
      </w:r>
    </w:p>
    <w:p w:rsidR="00000000" w:rsidRDefault="001D3692">
      <w:pPr>
        <w:pStyle w:val="H1"/>
        <w:spacing w:before="120"/>
        <w:rPr>
          <w:rFonts w:hint="eastAsia"/>
        </w:rPr>
      </w:pPr>
      <w:r>
        <w:rPr>
          <w:rFonts w:hint="eastAsia"/>
        </w:rPr>
        <w:t>第</w:t>
      </w:r>
      <w:r>
        <w:rPr>
          <w:rFonts w:hint="eastAsia"/>
        </w:rPr>
        <w:t>4</w:t>
      </w:r>
      <w:r>
        <w:rPr>
          <w:rFonts w:hint="eastAsia"/>
        </w:rPr>
        <w:t>条</w:t>
      </w:r>
    </w:p>
    <w:p w:rsidR="00000000" w:rsidRDefault="001D3692">
      <w:pPr>
        <w:pStyle w:val="NormalIndent"/>
        <w:autoSpaceDE w:val="0"/>
        <w:autoSpaceDN w:val="0"/>
        <w:spacing w:after="240" w:line="360" w:lineRule="exact"/>
        <w:ind w:firstLine="0"/>
        <w:rPr>
          <w:rFonts w:ascii="SimHei" w:eastAsia="SimHei" w:hint="eastAsia"/>
          <w:color w:val="FF0000"/>
          <w:u w:val="single"/>
        </w:rPr>
      </w:pPr>
      <w:r>
        <w:rPr>
          <w:rFonts w:ascii="SimHei" w:eastAsia="SimHei" w:hint="eastAsia"/>
          <w:color w:val="FF0000"/>
          <w:u w:val="single"/>
        </w:rPr>
        <w:t>第</w:t>
      </w:r>
      <w:r>
        <w:rPr>
          <w:rFonts w:ascii="SimHei" w:eastAsia="SimHei" w:hint="eastAsia"/>
          <w:color w:val="FF0000"/>
          <w:u w:val="single"/>
        </w:rPr>
        <w:t>4</w:t>
      </w:r>
      <w:r>
        <w:rPr>
          <w:rFonts w:ascii="SimHei" w:eastAsia="SimHei" w:hint="eastAsia"/>
          <w:color w:val="FF0000"/>
          <w:u w:val="single"/>
        </w:rPr>
        <w:t>条第</w:t>
      </w:r>
      <w:r>
        <w:rPr>
          <w:rFonts w:ascii="SimHei" w:eastAsia="SimHei" w:hint="eastAsia"/>
          <w:color w:val="FF0000"/>
          <w:u w:val="single"/>
        </w:rPr>
        <w:t>1</w:t>
      </w:r>
      <w:r>
        <w:rPr>
          <w:rFonts w:ascii="SimHei" w:eastAsia="SimHei" w:hint="eastAsia"/>
          <w:color w:val="FF0000"/>
          <w:u w:val="single"/>
        </w:rPr>
        <w:t>款</w:t>
      </w:r>
    </w:p>
    <w:p w:rsidR="00000000" w:rsidRDefault="001D3692">
      <w:pPr>
        <w:pStyle w:val="NormalIndent"/>
        <w:autoSpaceDE w:val="0"/>
        <w:autoSpaceDN w:val="0"/>
        <w:spacing w:after="240" w:line="360" w:lineRule="exact"/>
        <w:ind w:firstLine="0"/>
        <w:rPr>
          <w:rFonts w:hint="eastAsia"/>
        </w:rPr>
      </w:pPr>
      <w:r>
        <w:rPr>
          <w:rFonts w:ascii="SimHei" w:eastAsia="SimHei" w:hint="eastAsia"/>
          <w:color w:val="FF0000"/>
        </w:rPr>
        <w:t>提高妇女地位计划</w:t>
      </w:r>
    </w:p>
    <w:p w:rsidR="00000000" w:rsidRDefault="001D3692" w:rsidP="001D3692">
      <w:pPr>
        <w:pStyle w:val="NormalIndent"/>
        <w:autoSpaceDE w:val="0"/>
        <w:autoSpaceDN w:val="0"/>
        <w:spacing w:after="240" w:line="360" w:lineRule="exact"/>
        <w:ind w:firstLineChars="200" w:firstLine="31680"/>
        <w:rPr>
          <w:rFonts w:hint="eastAsia"/>
          <w:kern w:val="0"/>
          <w:szCs w:val="24"/>
        </w:rPr>
      </w:pPr>
      <w:r>
        <w:rPr>
          <w:rFonts w:hint="eastAsia"/>
          <w:kern w:val="0"/>
          <w:szCs w:val="24"/>
        </w:rPr>
        <w:t>在《联邦机构平等待遇法》的基础上，该法令涉及的所有联邦部会和其他机构均颁发了</w:t>
      </w:r>
      <w:r>
        <w:rPr>
          <w:rFonts w:ascii="SimHei" w:eastAsia="SimHei" w:hAnsi="SimSun" w:hint="eastAsia"/>
          <w:color w:val="FF0000"/>
          <w:kern w:val="0"/>
          <w:szCs w:val="24"/>
        </w:rPr>
        <w:t>提高妇女地位计划</w:t>
      </w:r>
      <w:r>
        <w:rPr>
          <w:rFonts w:hint="eastAsia"/>
          <w:kern w:val="0"/>
          <w:szCs w:val="24"/>
        </w:rPr>
        <w:t>。例如，在妇女任职者低于《联邦机构平等待遇法》第</w:t>
      </w:r>
      <w:r>
        <w:rPr>
          <w:rFonts w:hint="eastAsia"/>
          <w:kern w:val="0"/>
          <w:szCs w:val="24"/>
        </w:rPr>
        <w:t>40</w:t>
      </w:r>
      <w:r>
        <w:rPr>
          <w:rFonts w:hint="eastAsia"/>
          <w:kern w:val="0"/>
          <w:szCs w:val="24"/>
        </w:rPr>
        <w:t>条第</w:t>
      </w:r>
      <w:r>
        <w:rPr>
          <w:rFonts w:hint="eastAsia"/>
          <w:kern w:val="0"/>
          <w:szCs w:val="24"/>
        </w:rPr>
        <w:t>2</w:t>
      </w:r>
      <w:r>
        <w:rPr>
          <w:rFonts w:hint="eastAsia"/>
          <w:kern w:val="0"/>
          <w:szCs w:val="24"/>
        </w:rPr>
        <w:t>款所定目标的领域，</w:t>
      </w:r>
      <w:r>
        <w:rPr>
          <w:rFonts w:hint="eastAsia"/>
          <w:kern w:val="0"/>
          <w:szCs w:val="24"/>
        </w:rPr>
        <w:t>倘若女申请人的资格不低于最有资格的男性竞争者，应优先录用女申请人（直到达到了《联邦机构平等待遇法》第</w:t>
      </w:r>
      <w:r>
        <w:rPr>
          <w:rFonts w:hint="eastAsia"/>
          <w:kern w:val="0"/>
          <w:szCs w:val="24"/>
        </w:rPr>
        <w:t>42</w:t>
      </w:r>
      <w:r>
        <w:rPr>
          <w:rFonts w:hint="eastAsia"/>
          <w:kern w:val="0"/>
          <w:szCs w:val="24"/>
        </w:rPr>
        <w:t>和第</w:t>
      </w:r>
      <w:r>
        <w:rPr>
          <w:rFonts w:hint="eastAsia"/>
          <w:kern w:val="0"/>
          <w:szCs w:val="24"/>
        </w:rPr>
        <w:t>43</w:t>
      </w:r>
      <w:r>
        <w:rPr>
          <w:rFonts w:hint="eastAsia"/>
          <w:kern w:val="0"/>
          <w:szCs w:val="24"/>
        </w:rPr>
        <w:t>条规定的条件为止）；保护妇女在工作场所的尊严的措施；提高妇女参与培训和再培训方案的比例；促进妇女职业发展和重返岗位；帮助兼顾工作责任与家庭义务的措施等，都是联邦总理办公厅和其他政府部会现行计划的主要基石。</w:t>
      </w:r>
    </w:p>
    <w:p w:rsidR="00000000" w:rsidRDefault="001D3692" w:rsidP="001D3692">
      <w:pPr>
        <w:pStyle w:val="NormalIndent"/>
        <w:autoSpaceDE w:val="0"/>
        <w:autoSpaceDN w:val="0"/>
        <w:spacing w:after="240" w:line="360" w:lineRule="exact"/>
        <w:ind w:firstLineChars="200" w:firstLine="31680"/>
        <w:rPr>
          <w:rFonts w:hint="eastAsia"/>
          <w:kern w:val="0"/>
          <w:szCs w:val="24"/>
        </w:rPr>
      </w:pPr>
      <w:r>
        <w:rPr>
          <w:rFonts w:hint="eastAsia"/>
          <w:kern w:val="0"/>
          <w:szCs w:val="24"/>
        </w:rPr>
        <w:t xml:space="preserve"> </w:t>
      </w:r>
      <w:r>
        <w:rPr>
          <w:rFonts w:ascii="SimHei" w:eastAsia="SimHei" w:hAnsi="SimSun" w:hint="eastAsia"/>
          <w:color w:val="FF0000"/>
          <w:kern w:val="0"/>
          <w:szCs w:val="24"/>
        </w:rPr>
        <w:t>“联邦农业和林业、环保和水源管理部的提高妇女地位计划”</w:t>
      </w:r>
      <w:r>
        <w:rPr>
          <w:rFonts w:hint="eastAsia"/>
          <w:kern w:val="0"/>
          <w:szCs w:val="24"/>
        </w:rPr>
        <w:t>就是其中的一个实例，它于</w:t>
      </w:r>
      <w:r>
        <w:rPr>
          <w:rFonts w:hint="eastAsia"/>
          <w:kern w:val="0"/>
          <w:szCs w:val="24"/>
        </w:rPr>
        <w:t>2003</w:t>
      </w:r>
      <w:r>
        <w:rPr>
          <w:rFonts w:hint="eastAsia"/>
          <w:kern w:val="0"/>
          <w:szCs w:val="24"/>
        </w:rPr>
        <w:t>年通过管理条例颁布。</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该计划的目标特别包括：消除由当今社会中因传统的劳动分工引起的对妇女各种形式的歧视；帮</w:t>
      </w:r>
      <w:r>
        <w:rPr>
          <w:rFonts w:hint="eastAsia"/>
        </w:rPr>
        <w:t>助兼顾工作责任与家庭义务；提高妇女的比例直到实现妇女占</w:t>
      </w:r>
      <w:r>
        <w:rPr>
          <w:rFonts w:hint="eastAsia"/>
        </w:rPr>
        <w:t>40%</w:t>
      </w:r>
      <w:r>
        <w:rPr>
          <w:rFonts w:hint="eastAsia"/>
        </w:rPr>
        <w:t>的配额；提高妇女在管理岗位上的比例；贯彻将性别观点纳入主流战略。该计划进一步规定了保护妇女在工作场所的尊严的措施。妇女将得到接受培训和再培训的优先权直到实现了妇女所占比例达到</w:t>
      </w:r>
      <w:r>
        <w:rPr>
          <w:rFonts w:hint="eastAsia"/>
        </w:rPr>
        <w:t>40%</w:t>
      </w:r>
      <w:r>
        <w:rPr>
          <w:rFonts w:hint="eastAsia"/>
        </w:rPr>
        <w:t>的配额，非全时女职员也允许参加此类培训课程。上级将鼓励有资格的女职员申请管理岗位并将其名字列入管理人员后续选拔名单之中。</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兼顾工作责任与家庭义务</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另外，非全时就业也得到支持：如果不影响维护正常工作秩序，雇主必须同意雇员对非全时工作的请求。而且，还将建立一个组织框架，使非全</w:t>
      </w:r>
      <w:r>
        <w:rPr>
          <w:rFonts w:hint="eastAsia"/>
        </w:rPr>
        <w:t>时雇员更容易获得管理职位。依照提高妇女地位计划的条例，联邦农业和林业、环保和水源管理部的远程办公和非全时岗位数量有所增加，特别是非全时工作主要由妇女从事。</w:t>
      </w:r>
    </w:p>
    <w:p w:rsidR="00000000" w:rsidRDefault="001D3692">
      <w:pPr>
        <w:pStyle w:val="NormalIndent"/>
        <w:autoSpaceDE w:val="0"/>
        <w:autoSpaceDN w:val="0"/>
        <w:spacing w:after="240" w:line="360" w:lineRule="exact"/>
        <w:ind w:firstLine="0"/>
        <w:jc w:val="center"/>
        <w:rPr>
          <w:rFonts w:ascii="SimHei" w:eastAsia="SimHei" w:hint="eastAsia"/>
          <w:color w:val="FF0000"/>
        </w:rPr>
      </w:pPr>
      <w:r>
        <w:rPr>
          <w:rFonts w:ascii="SimHei" w:eastAsia="SimHei" w:hint="eastAsia"/>
          <w:color w:val="FF0000"/>
        </w:rPr>
        <w:t>联邦农业和林业、环保和水源管理部及附属机构非全时和</w:t>
      </w:r>
      <w:r>
        <w:rPr>
          <w:rFonts w:ascii="SimHei" w:eastAsia="SimHei"/>
          <w:color w:val="FF0000"/>
        </w:rPr>
        <w:br/>
      </w:r>
      <w:r>
        <w:rPr>
          <w:rFonts w:ascii="SimHei" w:eastAsia="SimHei" w:hint="eastAsia"/>
          <w:color w:val="FF0000"/>
        </w:rPr>
        <w:t>远程办公岗位，截至</w:t>
      </w:r>
      <w:r>
        <w:rPr>
          <w:rFonts w:ascii="SimHei" w:eastAsia="SimHei" w:hint="eastAsia"/>
          <w:color w:val="FF0000"/>
        </w:rPr>
        <w:t>2003</w:t>
      </w:r>
      <w:r>
        <w:rPr>
          <w:rFonts w:ascii="SimHei" w:eastAsia="SimHei" w:hint="eastAsia"/>
          <w:color w:val="FF0000"/>
        </w:rPr>
        <w:t>年</w:t>
      </w:r>
      <w:r>
        <w:rPr>
          <w:rFonts w:ascii="SimHei" w:eastAsia="SimHei" w:hint="eastAsia"/>
          <w:color w:val="FF0000"/>
        </w:rPr>
        <w:t>7</w:t>
      </w:r>
      <w:r>
        <w:rPr>
          <w:rFonts w:ascii="SimHei" w:eastAsia="SimHei" w:hint="eastAsia"/>
          <w:color w:val="FF0000"/>
        </w:rPr>
        <w:t>月</w:t>
      </w:r>
      <w:r>
        <w:rPr>
          <w:rFonts w:ascii="SimHei" w:eastAsia="SimHei" w:hint="eastAsia"/>
          <w:color w:val="FF0000"/>
        </w:rPr>
        <w:t>1</w:t>
      </w:r>
      <w:r>
        <w:rPr>
          <w:rFonts w:ascii="SimHei" w:eastAsia="SimHei" w:hint="eastAsia"/>
          <w:color w:val="FF0000"/>
        </w:rPr>
        <w:t>日</w:t>
      </w:r>
    </w:p>
    <w:tbl>
      <w:tblPr>
        <w:tblW w:w="0" w:type="auto"/>
        <w:jc w:val="center"/>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2230"/>
        <w:gridCol w:w="2230"/>
        <w:gridCol w:w="2138"/>
      </w:tblGrid>
      <w:tr w:rsidR="00000000">
        <w:tblPrEx>
          <w:tblCellMar>
            <w:top w:w="0" w:type="dxa"/>
            <w:bottom w:w="0" w:type="dxa"/>
          </w:tblCellMar>
        </w:tblPrEx>
        <w:trPr>
          <w:cantSplit/>
          <w:jc w:val="center"/>
        </w:trPr>
        <w:tc>
          <w:tcPr>
            <w:tcW w:w="3189"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pStyle w:val="BodyText"/>
              <w:spacing w:after="120" w:line="360" w:lineRule="exact"/>
              <w:rPr>
                <w:rFonts w:ascii="Times New Roman"/>
                <w:sz w:val="18"/>
                <w:szCs w:val="24"/>
                <w:lang w:val="en-GB"/>
              </w:rPr>
            </w:pPr>
          </w:p>
        </w:tc>
        <w:tc>
          <w:tcPr>
            <w:tcW w:w="4460" w:type="dxa"/>
            <w:gridSpan w:val="2"/>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eastAsia="SimHei" w:hint="eastAsia"/>
                <w:color w:val="FF0000"/>
                <w:sz w:val="18"/>
                <w:szCs w:val="24"/>
                <w:lang w:val="en-GB"/>
              </w:rPr>
            </w:pPr>
            <w:r>
              <w:rPr>
                <w:rFonts w:eastAsia="SimHei" w:hint="eastAsia"/>
                <w:color w:val="FF0000"/>
                <w:sz w:val="18"/>
                <w:szCs w:val="24"/>
                <w:lang w:val="en-GB"/>
              </w:rPr>
              <w:t>雇员</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eastAsia="SimHei"/>
                <w:color w:val="FF0000"/>
                <w:sz w:val="18"/>
                <w:szCs w:val="24"/>
                <w:lang w:val="en-GB"/>
              </w:rPr>
            </w:pPr>
          </w:p>
        </w:tc>
      </w:tr>
      <w:tr w:rsidR="00000000">
        <w:tblPrEx>
          <w:tblCellMar>
            <w:top w:w="0" w:type="dxa"/>
            <w:bottom w:w="0" w:type="dxa"/>
          </w:tblCellMar>
        </w:tblPrEx>
        <w:trPr>
          <w:jc w:val="center"/>
        </w:trPr>
        <w:tc>
          <w:tcPr>
            <w:tcW w:w="3189"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pStyle w:val="BodyText"/>
              <w:spacing w:after="120" w:line="360" w:lineRule="exact"/>
              <w:rPr>
                <w:rFonts w:ascii="Times New Roman"/>
                <w:sz w:val="18"/>
                <w:szCs w:val="24"/>
                <w:lang w:val="en-GB"/>
              </w:rPr>
            </w:pPr>
          </w:p>
        </w:tc>
        <w:tc>
          <w:tcPr>
            <w:tcW w:w="2230"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eastAsia="SimHei" w:hint="eastAsia"/>
                <w:color w:val="FF0000"/>
                <w:sz w:val="18"/>
                <w:szCs w:val="24"/>
                <w:lang w:val="en-GB"/>
              </w:rPr>
            </w:pPr>
            <w:r>
              <w:rPr>
                <w:rFonts w:eastAsia="SimHei" w:hint="eastAsia"/>
                <w:color w:val="FF0000"/>
                <w:sz w:val="18"/>
                <w:szCs w:val="24"/>
                <w:lang w:val="en-GB"/>
              </w:rPr>
              <w:t>女</w:t>
            </w:r>
          </w:p>
        </w:tc>
        <w:tc>
          <w:tcPr>
            <w:tcW w:w="2230"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eastAsia="SimHei" w:hint="eastAsia"/>
                <w:color w:val="FF0000"/>
                <w:sz w:val="18"/>
                <w:szCs w:val="24"/>
                <w:lang w:val="en-GB"/>
              </w:rPr>
            </w:pPr>
            <w:r>
              <w:rPr>
                <w:rFonts w:eastAsia="SimHei" w:hint="eastAsia"/>
                <w:color w:val="FF0000"/>
                <w:sz w:val="18"/>
                <w:szCs w:val="24"/>
                <w:lang w:val="en-GB"/>
              </w:rPr>
              <w:t>男</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eastAsia="SimHei" w:hint="eastAsia"/>
                <w:color w:val="FF0000"/>
                <w:sz w:val="18"/>
                <w:szCs w:val="24"/>
                <w:lang w:val="en-GB"/>
              </w:rPr>
            </w:pPr>
            <w:r>
              <w:rPr>
                <w:rFonts w:eastAsia="SimHei" w:hint="eastAsia"/>
                <w:color w:val="FF0000"/>
                <w:sz w:val="18"/>
                <w:szCs w:val="24"/>
                <w:lang w:val="en-GB"/>
              </w:rPr>
              <w:t>总数</w:t>
            </w:r>
          </w:p>
        </w:tc>
      </w:tr>
      <w:tr w:rsidR="00000000">
        <w:tblPrEx>
          <w:tblCellMar>
            <w:top w:w="0" w:type="dxa"/>
            <w:bottom w:w="0" w:type="dxa"/>
          </w:tblCellMar>
        </w:tblPrEx>
        <w:trPr>
          <w:jc w:val="center"/>
        </w:trPr>
        <w:tc>
          <w:tcPr>
            <w:tcW w:w="3189"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pStyle w:val="BodyText"/>
              <w:spacing w:after="120" w:line="360" w:lineRule="exact"/>
              <w:rPr>
                <w:rFonts w:ascii="Times New Roman"/>
                <w:sz w:val="18"/>
                <w:szCs w:val="24"/>
                <w:lang w:val="en-GB"/>
              </w:rPr>
            </w:pPr>
            <w:r>
              <w:rPr>
                <w:rFonts w:ascii="Times New Roman" w:hint="eastAsia"/>
                <w:sz w:val="18"/>
                <w:szCs w:val="24"/>
                <w:lang w:val="en-GB"/>
              </w:rPr>
              <w:t>非全时工作岗位</w:t>
            </w:r>
          </w:p>
        </w:tc>
        <w:tc>
          <w:tcPr>
            <w:tcW w:w="2230"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hint="eastAsia"/>
                <w:b/>
                <w:bCs/>
                <w:sz w:val="18"/>
                <w:szCs w:val="24"/>
                <w:lang w:val="en-GB"/>
              </w:rPr>
            </w:pPr>
            <w:r>
              <w:rPr>
                <w:sz w:val="18"/>
                <w:szCs w:val="24"/>
                <w:lang w:val="en-GB"/>
              </w:rPr>
              <w:t>18</w:t>
            </w:r>
          </w:p>
        </w:tc>
        <w:tc>
          <w:tcPr>
            <w:tcW w:w="2230"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hint="eastAsia"/>
                <w:b/>
                <w:bCs/>
                <w:sz w:val="18"/>
                <w:szCs w:val="24"/>
                <w:lang w:val="en-GB"/>
              </w:rPr>
            </w:pPr>
            <w:r>
              <w:rPr>
                <w:sz w:val="18"/>
                <w:szCs w:val="24"/>
                <w:lang w:val="en-GB"/>
              </w:rPr>
              <w:t>12</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hint="eastAsia"/>
                <w:b/>
                <w:bCs/>
                <w:sz w:val="18"/>
                <w:szCs w:val="24"/>
                <w:lang w:val="en-GB"/>
              </w:rPr>
            </w:pPr>
            <w:r>
              <w:rPr>
                <w:sz w:val="18"/>
                <w:szCs w:val="24"/>
                <w:lang w:val="en-GB"/>
              </w:rPr>
              <w:t>30</w:t>
            </w:r>
          </w:p>
        </w:tc>
      </w:tr>
      <w:tr w:rsidR="00000000">
        <w:tblPrEx>
          <w:tblCellMar>
            <w:top w:w="0" w:type="dxa"/>
            <w:bottom w:w="0" w:type="dxa"/>
          </w:tblCellMar>
        </w:tblPrEx>
        <w:trPr>
          <w:jc w:val="center"/>
        </w:trPr>
        <w:tc>
          <w:tcPr>
            <w:tcW w:w="3189"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pStyle w:val="BodyText"/>
              <w:spacing w:after="120" w:line="360" w:lineRule="exact"/>
              <w:rPr>
                <w:rFonts w:ascii="Times New Roman" w:hint="eastAsia"/>
                <w:sz w:val="18"/>
                <w:szCs w:val="24"/>
                <w:lang w:val="en-GB"/>
              </w:rPr>
            </w:pPr>
            <w:r>
              <w:rPr>
                <w:rFonts w:ascii="Times New Roman" w:hint="eastAsia"/>
                <w:sz w:val="18"/>
                <w:szCs w:val="24"/>
                <w:lang w:val="en-GB"/>
              </w:rPr>
              <w:t>远程办公岗位</w:t>
            </w:r>
          </w:p>
        </w:tc>
        <w:tc>
          <w:tcPr>
            <w:tcW w:w="2230"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sz w:val="18"/>
                <w:szCs w:val="24"/>
                <w:lang w:val="en-GB"/>
              </w:rPr>
            </w:pPr>
            <w:r>
              <w:rPr>
                <w:sz w:val="18"/>
                <w:szCs w:val="24"/>
                <w:lang w:val="en-GB"/>
              </w:rPr>
              <w:t>409</w:t>
            </w:r>
          </w:p>
        </w:tc>
        <w:tc>
          <w:tcPr>
            <w:tcW w:w="2230"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sz w:val="18"/>
                <w:szCs w:val="24"/>
                <w:lang w:val="en-GB"/>
              </w:rPr>
            </w:pPr>
            <w:r>
              <w:rPr>
                <w:sz w:val="18"/>
                <w:szCs w:val="24"/>
                <w:lang w:val="en-GB"/>
              </w:rPr>
              <w:t>196</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sz w:val="18"/>
                <w:szCs w:val="24"/>
                <w:lang w:val="en-GB"/>
              </w:rPr>
            </w:pPr>
            <w:r>
              <w:rPr>
                <w:sz w:val="18"/>
                <w:szCs w:val="24"/>
                <w:lang w:val="en-GB"/>
              </w:rPr>
              <w:t>605</w:t>
            </w:r>
          </w:p>
        </w:tc>
      </w:tr>
    </w:tbl>
    <w:p w:rsidR="00000000" w:rsidRDefault="001D3692">
      <w:pPr>
        <w:spacing w:line="360" w:lineRule="exact"/>
        <w:ind w:firstLine="357"/>
        <w:rPr>
          <w:rFonts w:hint="eastAsia"/>
          <w:szCs w:val="24"/>
          <w:lang w:val="en-GB"/>
        </w:rPr>
      </w:pPr>
    </w:p>
    <w:p w:rsidR="00000000" w:rsidRDefault="001D3692">
      <w:pPr>
        <w:spacing w:after="240" w:line="360" w:lineRule="exact"/>
        <w:ind w:firstLine="360"/>
        <w:rPr>
          <w:rFonts w:hint="eastAsia"/>
          <w:szCs w:val="24"/>
          <w:lang w:val="en-GB"/>
        </w:rPr>
      </w:pPr>
      <w:r>
        <w:rPr>
          <w:rFonts w:hint="eastAsia"/>
          <w:szCs w:val="24"/>
          <w:lang w:val="en-GB"/>
        </w:rPr>
        <w:t>该部进行了一项“兼顾工作责任与家庭义务”的核查，因此而获得一份预先颁发的、截止</w:t>
      </w:r>
      <w:r>
        <w:rPr>
          <w:rFonts w:hint="eastAsia"/>
          <w:szCs w:val="24"/>
          <w:lang w:val="en-GB"/>
        </w:rPr>
        <w:t>2005</w:t>
      </w:r>
      <w:r>
        <w:rPr>
          <w:rFonts w:hint="eastAsia"/>
          <w:szCs w:val="24"/>
          <w:lang w:val="en-GB"/>
        </w:rPr>
        <w:t>年</w:t>
      </w:r>
      <w:r>
        <w:rPr>
          <w:rFonts w:hint="eastAsia"/>
          <w:szCs w:val="24"/>
          <w:lang w:val="en-GB"/>
        </w:rPr>
        <w:t>11</w:t>
      </w:r>
      <w:r>
        <w:rPr>
          <w:rFonts w:hint="eastAsia"/>
          <w:szCs w:val="24"/>
          <w:lang w:val="en-GB"/>
        </w:rPr>
        <w:t>月</w:t>
      </w:r>
      <w:r>
        <w:rPr>
          <w:rFonts w:hint="eastAsia"/>
          <w:szCs w:val="24"/>
          <w:lang w:val="en-GB"/>
        </w:rPr>
        <w:t>3</w:t>
      </w:r>
      <w:r>
        <w:rPr>
          <w:rFonts w:hint="eastAsia"/>
          <w:szCs w:val="24"/>
          <w:lang w:val="en-GB"/>
        </w:rPr>
        <w:t>日的</w:t>
      </w:r>
      <w:r>
        <w:rPr>
          <w:rFonts w:hint="eastAsia"/>
          <w:szCs w:val="24"/>
          <w:lang w:val="en-GB"/>
        </w:rPr>
        <w:t xml:space="preserve"> </w:t>
      </w:r>
      <w:r>
        <w:rPr>
          <w:rFonts w:hint="eastAsia"/>
          <w:szCs w:val="24"/>
          <w:lang w:val="en-GB"/>
        </w:rPr>
        <w:t>“关爱家庭”</w:t>
      </w:r>
      <w:r>
        <w:rPr>
          <w:rFonts w:hint="eastAsia"/>
          <w:szCs w:val="24"/>
          <w:lang w:val="en-GB"/>
        </w:rPr>
        <w:t xml:space="preserve"> </w:t>
      </w:r>
      <w:r>
        <w:rPr>
          <w:rFonts w:hint="eastAsia"/>
          <w:szCs w:val="24"/>
          <w:lang w:val="en-GB"/>
        </w:rPr>
        <w:t>基本证书。该部还参与了一个担任拟订政府在这</w:t>
      </w:r>
      <w:r>
        <w:rPr>
          <w:rFonts w:hint="eastAsia"/>
          <w:szCs w:val="24"/>
          <w:lang w:val="en-GB"/>
        </w:rPr>
        <w:t>一领域的进一步工作的建议的讲习班。</w:t>
      </w:r>
    </w:p>
    <w:p w:rsidR="00000000" w:rsidRDefault="001D3692">
      <w:pPr>
        <w:spacing w:after="240" w:line="360" w:lineRule="exact"/>
        <w:ind w:firstLine="360"/>
        <w:rPr>
          <w:rFonts w:hint="eastAsia"/>
          <w:szCs w:val="24"/>
          <w:lang w:val="en-GB"/>
        </w:rPr>
      </w:pPr>
      <w:r>
        <w:rPr>
          <w:rFonts w:hint="eastAsia"/>
          <w:szCs w:val="24"/>
          <w:lang w:val="en-GB"/>
        </w:rPr>
        <w:t>该部的男女雇员比例基本上平衡，但在管理岗位上任职的妇女仍然偏少。虽然增加妇女在这类岗位上的比例的约束性规定已经到位，但过去几年政府为了节省经费所制定的联邦机构限制性招聘政策使得增加妇女比例变得非常困难。不过，可以看出增加妇女在管理职位上任职比例的趋势虽然缓慢，但在继续。</w:t>
      </w:r>
    </w:p>
    <w:p w:rsidR="00000000" w:rsidRDefault="001D3692">
      <w:pPr>
        <w:spacing w:after="240" w:line="360" w:lineRule="exact"/>
        <w:jc w:val="center"/>
        <w:rPr>
          <w:rFonts w:ascii="SimHei" w:eastAsia="SimHei" w:hint="eastAsia"/>
          <w:color w:val="FF0000"/>
          <w:szCs w:val="24"/>
          <w:lang w:val="en-GB"/>
        </w:rPr>
      </w:pPr>
      <w:r>
        <w:rPr>
          <w:rFonts w:ascii="SimHei" w:eastAsia="SimHei" w:hint="eastAsia"/>
          <w:color w:val="FF0000"/>
          <w:szCs w:val="24"/>
          <w:lang w:val="en-GB"/>
        </w:rPr>
        <w:t>妇女在高级岗位（职位）上的任职比例</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2"/>
        <w:gridCol w:w="1746"/>
        <w:gridCol w:w="1747"/>
        <w:gridCol w:w="1746"/>
        <w:gridCol w:w="1747"/>
        <w:gridCol w:w="1747"/>
      </w:tblGrid>
      <w:tr w:rsidR="00000000">
        <w:tblPrEx>
          <w:tblCellMar>
            <w:top w:w="0" w:type="dxa"/>
            <w:bottom w:w="0" w:type="dxa"/>
          </w:tblCellMar>
        </w:tblPrEx>
        <w:trPr>
          <w:jc w:val="center"/>
        </w:trPr>
        <w:tc>
          <w:tcPr>
            <w:tcW w:w="1142"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pStyle w:val="BodyText"/>
              <w:spacing w:after="120" w:line="360" w:lineRule="exact"/>
              <w:rPr>
                <w:rFonts w:ascii="Times New Roman"/>
                <w:b/>
                <w:bCs/>
                <w:sz w:val="18"/>
                <w:szCs w:val="24"/>
                <w:lang w:val="en-GB"/>
              </w:rPr>
            </w:pPr>
          </w:p>
        </w:tc>
        <w:tc>
          <w:tcPr>
            <w:tcW w:w="1746"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eastAsia="SimHei" w:hint="eastAsia"/>
                <w:color w:val="FF0000"/>
                <w:sz w:val="18"/>
                <w:szCs w:val="24"/>
                <w:lang w:val="en-GB"/>
              </w:rPr>
            </w:pPr>
            <w:r>
              <w:rPr>
                <w:rFonts w:eastAsia="SimHei" w:hint="eastAsia"/>
                <w:color w:val="FF0000"/>
                <w:sz w:val="18"/>
                <w:szCs w:val="24"/>
                <w:lang w:val="en-GB"/>
              </w:rPr>
              <w:t>妇女</w:t>
            </w:r>
          </w:p>
        </w:tc>
        <w:tc>
          <w:tcPr>
            <w:tcW w:w="1747"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eastAsia="SimHei" w:hint="eastAsia"/>
                <w:color w:val="FF0000"/>
                <w:sz w:val="18"/>
                <w:szCs w:val="24"/>
                <w:lang w:val="en-GB"/>
              </w:rPr>
            </w:pPr>
            <w:r>
              <w:rPr>
                <w:rFonts w:eastAsia="SimHei" w:hint="eastAsia"/>
                <w:color w:val="FF0000"/>
                <w:sz w:val="18"/>
                <w:szCs w:val="24"/>
                <w:lang w:val="en-GB"/>
              </w:rPr>
              <w:t>妇女所占比例</w:t>
            </w:r>
          </w:p>
        </w:tc>
        <w:tc>
          <w:tcPr>
            <w:tcW w:w="1746"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eastAsia="SimHei" w:hint="eastAsia"/>
                <w:color w:val="FF0000"/>
                <w:sz w:val="18"/>
                <w:szCs w:val="24"/>
                <w:lang w:val="en-GB"/>
              </w:rPr>
            </w:pPr>
            <w:r>
              <w:rPr>
                <w:rFonts w:eastAsia="SimHei" w:hint="eastAsia"/>
                <w:color w:val="FF0000"/>
                <w:sz w:val="18"/>
                <w:szCs w:val="24"/>
                <w:lang w:val="en-GB"/>
              </w:rPr>
              <w:t>男子</w:t>
            </w:r>
          </w:p>
        </w:tc>
        <w:tc>
          <w:tcPr>
            <w:tcW w:w="1747"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eastAsia="SimHei" w:hint="eastAsia"/>
                <w:color w:val="FF0000"/>
                <w:sz w:val="18"/>
                <w:szCs w:val="24"/>
                <w:lang w:val="en-GB"/>
              </w:rPr>
            </w:pPr>
            <w:r>
              <w:rPr>
                <w:rFonts w:eastAsia="SimHei" w:hint="eastAsia"/>
                <w:color w:val="FF0000"/>
                <w:sz w:val="18"/>
                <w:szCs w:val="24"/>
                <w:lang w:val="en-GB"/>
              </w:rPr>
              <w:t>男子所占比例</w:t>
            </w:r>
          </w:p>
        </w:tc>
        <w:tc>
          <w:tcPr>
            <w:tcW w:w="1747"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jc w:val="center"/>
              <w:rPr>
                <w:rFonts w:eastAsia="SimHei" w:hint="eastAsia"/>
                <w:color w:val="FF0000"/>
                <w:sz w:val="18"/>
                <w:szCs w:val="24"/>
                <w:lang w:val="en-GB"/>
              </w:rPr>
            </w:pPr>
            <w:r>
              <w:rPr>
                <w:rFonts w:eastAsia="SimHei" w:hint="eastAsia"/>
                <w:color w:val="FF0000"/>
                <w:sz w:val="18"/>
                <w:szCs w:val="24"/>
                <w:lang w:val="en-GB"/>
              </w:rPr>
              <w:t>共计</w:t>
            </w:r>
          </w:p>
        </w:tc>
      </w:tr>
      <w:tr w:rsidR="00000000">
        <w:tblPrEx>
          <w:tblCellMar>
            <w:top w:w="0" w:type="dxa"/>
            <w:bottom w:w="0" w:type="dxa"/>
          </w:tblCellMar>
        </w:tblPrEx>
        <w:trPr>
          <w:jc w:val="center"/>
        </w:trPr>
        <w:tc>
          <w:tcPr>
            <w:tcW w:w="1142"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rPr>
                <w:sz w:val="18"/>
                <w:szCs w:val="24"/>
                <w:lang w:val="en-GB"/>
              </w:rPr>
            </w:pPr>
            <w:r>
              <w:rPr>
                <w:sz w:val="18"/>
                <w:szCs w:val="24"/>
                <w:lang w:val="en-GB"/>
              </w:rPr>
              <w:t>2000</w:t>
            </w:r>
          </w:p>
        </w:tc>
        <w:tc>
          <w:tcPr>
            <w:tcW w:w="1746" w:type="dxa"/>
            <w:tcBorders>
              <w:top w:val="single" w:sz="4" w:space="0" w:color="auto"/>
              <w:left w:val="single" w:sz="4" w:space="0" w:color="auto"/>
              <w:bottom w:val="single" w:sz="4" w:space="0" w:color="auto"/>
              <w:right w:val="single" w:sz="4" w:space="0" w:color="auto"/>
            </w:tcBorders>
          </w:tcPr>
          <w:p w:rsidR="00000000" w:rsidRDefault="001D3692">
            <w:pPr>
              <w:spacing w:after="120" w:line="360" w:lineRule="exact"/>
              <w:ind w:right="170"/>
              <w:jc w:val="center"/>
              <w:rPr>
                <w:sz w:val="18"/>
                <w:szCs w:val="24"/>
                <w:lang w:val="en-GB"/>
              </w:rPr>
            </w:pPr>
            <w:r>
              <w:rPr>
                <w:sz w:val="18"/>
                <w:szCs w:val="24"/>
                <w:lang w:val="en-GB"/>
              </w:rPr>
              <w:t>48</w:t>
            </w:r>
          </w:p>
        </w:tc>
        <w:tc>
          <w:tcPr>
            <w:tcW w:w="1747" w:type="dxa"/>
            <w:tcBorders>
              <w:top w:val="single" w:sz="4" w:space="0" w:color="auto"/>
              <w:left w:val="single" w:sz="4" w:space="0" w:color="auto"/>
              <w:bottom w:val="single" w:sz="4" w:space="0" w:color="auto"/>
              <w:right w:val="single" w:sz="4" w:space="0" w:color="auto"/>
            </w:tcBorders>
          </w:tcPr>
          <w:p w:rsidR="00000000" w:rsidRDefault="001D3692">
            <w:pPr>
              <w:spacing w:after="120" w:line="360" w:lineRule="exact"/>
              <w:jc w:val="center"/>
              <w:rPr>
                <w:sz w:val="18"/>
                <w:szCs w:val="24"/>
                <w:lang w:val="en-GB"/>
              </w:rPr>
            </w:pPr>
            <w:r>
              <w:rPr>
                <w:sz w:val="18"/>
                <w:szCs w:val="24"/>
                <w:lang w:val="en-GB"/>
              </w:rPr>
              <w:t>15</w:t>
            </w:r>
            <w:r>
              <w:rPr>
                <w:sz w:val="18"/>
                <w:szCs w:val="24"/>
              </w:rPr>
              <w:t>.</w:t>
            </w:r>
            <w:r>
              <w:rPr>
                <w:sz w:val="18"/>
                <w:szCs w:val="24"/>
                <w:lang w:val="en-GB"/>
              </w:rPr>
              <w:t>5 %</w:t>
            </w:r>
          </w:p>
        </w:tc>
        <w:tc>
          <w:tcPr>
            <w:tcW w:w="1746" w:type="dxa"/>
            <w:tcBorders>
              <w:top w:val="single" w:sz="4" w:space="0" w:color="auto"/>
              <w:left w:val="single" w:sz="4" w:space="0" w:color="auto"/>
              <w:bottom w:val="single" w:sz="4" w:space="0" w:color="auto"/>
              <w:right w:val="single" w:sz="4" w:space="0" w:color="auto"/>
            </w:tcBorders>
          </w:tcPr>
          <w:p w:rsidR="00000000" w:rsidRDefault="001D3692">
            <w:pPr>
              <w:spacing w:after="120" w:line="360" w:lineRule="exact"/>
              <w:jc w:val="center"/>
              <w:rPr>
                <w:sz w:val="18"/>
                <w:szCs w:val="24"/>
                <w:lang w:val="en-GB"/>
              </w:rPr>
            </w:pPr>
            <w:r>
              <w:rPr>
                <w:sz w:val="18"/>
                <w:szCs w:val="24"/>
                <w:lang w:val="en-GB"/>
              </w:rPr>
              <w:t>261</w:t>
            </w:r>
          </w:p>
        </w:tc>
        <w:tc>
          <w:tcPr>
            <w:tcW w:w="1747" w:type="dxa"/>
            <w:tcBorders>
              <w:top w:val="single" w:sz="4" w:space="0" w:color="auto"/>
              <w:left w:val="single" w:sz="4" w:space="0" w:color="auto"/>
              <w:bottom w:val="single" w:sz="4" w:space="0" w:color="auto"/>
              <w:right w:val="single" w:sz="4" w:space="0" w:color="auto"/>
            </w:tcBorders>
          </w:tcPr>
          <w:p w:rsidR="00000000" w:rsidRDefault="001D3692">
            <w:pPr>
              <w:spacing w:after="120" w:line="360" w:lineRule="exact"/>
              <w:jc w:val="center"/>
              <w:rPr>
                <w:sz w:val="18"/>
                <w:szCs w:val="24"/>
                <w:lang w:val="en-GB"/>
              </w:rPr>
            </w:pPr>
            <w:r>
              <w:rPr>
                <w:sz w:val="18"/>
                <w:szCs w:val="24"/>
                <w:lang w:val="en-GB"/>
              </w:rPr>
              <w:t>84.5 %</w:t>
            </w:r>
          </w:p>
        </w:tc>
        <w:tc>
          <w:tcPr>
            <w:tcW w:w="1747" w:type="dxa"/>
            <w:tcBorders>
              <w:top w:val="single" w:sz="4" w:space="0" w:color="auto"/>
              <w:left w:val="single" w:sz="4" w:space="0" w:color="auto"/>
              <w:bottom w:val="single" w:sz="4" w:space="0" w:color="auto"/>
              <w:right w:val="single" w:sz="4" w:space="0" w:color="auto"/>
            </w:tcBorders>
          </w:tcPr>
          <w:p w:rsidR="00000000" w:rsidRDefault="001D3692">
            <w:pPr>
              <w:spacing w:after="120" w:line="360" w:lineRule="exact"/>
              <w:jc w:val="center"/>
              <w:rPr>
                <w:sz w:val="18"/>
                <w:szCs w:val="24"/>
                <w:lang w:val="en-GB"/>
              </w:rPr>
            </w:pPr>
            <w:r>
              <w:rPr>
                <w:sz w:val="18"/>
                <w:szCs w:val="24"/>
                <w:lang w:val="en-GB"/>
              </w:rPr>
              <w:t>309</w:t>
            </w:r>
          </w:p>
        </w:tc>
      </w:tr>
      <w:tr w:rsidR="00000000">
        <w:tblPrEx>
          <w:tblCellMar>
            <w:top w:w="0" w:type="dxa"/>
            <w:bottom w:w="0" w:type="dxa"/>
          </w:tblCellMar>
        </w:tblPrEx>
        <w:trPr>
          <w:jc w:val="center"/>
        </w:trPr>
        <w:tc>
          <w:tcPr>
            <w:tcW w:w="1142" w:type="dxa"/>
            <w:tcBorders>
              <w:top w:val="single" w:sz="4" w:space="0" w:color="auto"/>
              <w:left w:val="single" w:sz="4" w:space="0" w:color="auto"/>
              <w:bottom w:val="single" w:sz="4" w:space="0" w:color="auto"/>
              <w:right w:val="single" w:sz="4" w:space="0" w:color="auto"/>
            </w:tcBorders>
            <w:shd w:val="clear" w:color="auto" w:fill="FFFFFF"/>
          </w:tcPr>
          <w:p w:rsidR="00000000" w:rsidRDefault="001D3692">
            <w:pPr>
              <w:spacing w:after="120" w:line="360" w:lineRule="exact"/>
              <w:rPr>
                <w:sz w:val="18"/>
                <w:szCs w:val="24"/>
                <w:lang w:val="en-GB"/>
              </w:rPr>
            </w:pPr>
            <w:r>
              <w:rPr>
                <w:sz w:val="18"/>
                <w:szCs w:val="24"/>
                <w:lang w:val="en-GB"/>
              </w:rPr>
              <w:t>2002</w:t>
            </w:r>
          </w:p>
        </w:tc>
        <w:tc>
          <w:tcPr>
            <w:tcW w:w="1746" w:type="dxa"/>
            <w:tcBorders>
              <w:top w:val="single" w:sz="4" w:space="0" w:color="auto"/>
              <w:left w:val="single" w:sz="4" w:space="0" w:color="auto"/>
              <w:bottom w:val="single" w:sz="4" w:space="0" w:color="auto"/>
              <w:right w:val="single" w:sz="4" w:space="0" w:color="auto"/>
            </w:tcBorders>
          </w:tcPr>
          <w:p w:rsidR="00000000" w:rsidRDefault="001D3692">
            <w:pPr>
              <w:spacing w:after="120" w:line="360" w:lineRule="exact"/>
              <w:ind w:right="170"/>
              <w:jc w:val="center"/>
              <w:rPr>
                <w:sz w:val="18"/>
                <w:szCs w:val="24"/>
                <w:lang w:val="en-GB"/>
              </w:rPr>
            </w:pPr>
            <w:r>
              <w:rPr>
                <w:sz w:val="18"/>
                <w:szCs w:val="24"/>
                <w:lang w:val="en-GB"/>
              </w:rPr>
              <w:t>43</w:t>
            </w:r>
          </w:p>
        </w:tc>
        <w:tc>
          <w:tcPr>
            <w:tcW w:w="1747" w:type="dxa"/>
            <w:tcBorders>
              <w:top w:val="single" w:sz="4" w:space="0" w:color="auto"/>
              <w:left w:val="single" w:sz="4" w:space="0" w:color="auto"/>
              <w:bottom w:val="single" w:sz="4" w:space="0" w:color="auto"/>
              <w:right w:val="single" w:sz="4" w:space="0" w:color="auto"/>
            </w:tcBorders>
          </w:tcPr>
          <w:p w:rsidR="00000000" w:rsidRDefault="001D3692">
            <w:pPr>
              <w:spacing w:after="120" w:line="360" w:lineRule="exact"/>
              <w:jc w:val="center"/>
              <w:rPr>
                <w:sz w:val="18"/>
                <w:szCs w:val="24"/>
                <w:lang w:val="en-GB"/>
              </w:rPr>
            </w:pPr>
            <w:r>
              <w:rPr>
                <w:sz w:val="18"/>
                <w:szCs w:val="24"/>
                <w:lang w:val="en-GB"/>
              </w:rPr>
              <w:t>18.1 %</w:t>
            </w:r>
          </w:p>
        </w:tc>
        <w:tc>
          <w:tcPr>
            <w:tcW w:w="1746" w:type="dxa"/>
            <w:tcBorders>
              <w:top w:val="single" w:sz="4" w:space="0" w:color="auto"/>
              <w:left w:val="single" w:sz="4" w:space="0" w:color="auto"/>
              <w:bottom w:val="single" w:sz="4" w:space="0" w:color="auto"/>
              <w:right w:val="single" w:sz="4" w:space="0" w:color="auto"/>
            </w:tcBorders>
          </w:tcPr>
          <w:p w:rsidR="00000000" w:rsidRDefault="001D3692">
            <w:pPr>
              <w:spacing w:after="120" w:line="360" w:lineRule="exact"/>
              <w:jc w:val="center"/>
              <w:rPr>
                <w:sz w:val="18"/>
                <w:szCs w:val="24"/>
                <w:lang w:val="en-GB"/>
              </w:rPr>
            </w:pPr>
            <w:r>
              <w:rPr>
                <w:sz w:val="18"/>
                <w:szCs w:val="24"/>
                <w:lang w:val="en-GB"/>
              </w:rPr>
              <w:t>194</w:t>
            </w:r>
          </w:p>
        </w:tc>
        <w:tc>
          <w:tcPr>
            <w:tcW w:w="1747" w:type="dxa"/>
            <w:tcBorders>
              <w:top w:val="single" w:sz="4" w:space="0" w:color="auto"/>
              <w:left w:val="single" w:sz="4" w:space="0" w:color="auto"/>
              <w:bottom w:val="single" w:sz="4" w:space="0" w:color="auto"/>
              <w:right w:val="single" w:sz="4" w:space="0" w:color="auto"/>
            </w:tcBorders>
          </w:tcPr>
          <w:p w:rsidR="00000000" w:rsidRDefault="001D3692">
            <w:pPr>
              <w:spacing w:after="120" w:line="360" w:lineRule="exact"/>
              <w:jc w:val="center"/>
              <w:rPr>
                <w:sz w:val="18"/>
                <w:szCs w:val="24"/>
                <w:lang w:val="en-GB"/>
              </w:rPr>
            </w:pPr>
            <w:r>
              <w:rPr>
                <w:sz w:val="18"/>
                <w:szCs w:val="24"/>
                <w:lang w:val="en-GB"/>
              </w:rPr>
              <w:t>81.9 %</w:t>
            </w:r>
          </w:p>
        </w:tc>
        <w:tc>
          <w:tcPr>
            <w:tcW w:w="1747" w:type="dxa"/>
            <w:tcBorders>
              <w:top w:val="single" w:sz="4" w:space="0" w:color="auto"/>
              <w:left w:val="single" w:sz="4" w:space="0" w:color="auto"/>
              <w:bottom w:val="single" w:sz="4" w:space="0" w:color="auto"/>
              <w:right w:val="single" w:sz="4" w:space="0" w:color="auto"/>
            </w:tcBorders>
          </w:tcPr>
          <w:p w:rsidR="00000000" w:rsidRDefault="001D3692">
            <w:pPr>
              <w:spacing w:after="120" w:line="360" w:lineRule="exact"/>
              <w:jc w:val="center"/>
              <w:rPr>
                <w:sz w:val="18"/>
                <w:szCs w:val="24"/>
                <w:lang w:val="en-GB"/>
              </w:rPr>
            </w:pPr>
            <w:r>
              <w:rPr>
                <w:sz w:val="18"/>
                <w:szCs w:val="24"/>
                <w:lang w:val="en-GB"/>
              </w:rPr>
              <w:t>23</w:t>
            </w:r>
            <w:r>
              <w:rPr>
                <w:sz w:val="18"/>
                <w:szCs w:val="24"/>
                <w:lang w:val="en-GB"/>
              </w:rPr>
              <w:t>7</w:t>
            </w:r>
          </w:p>
        </w:tc>
      </w:tr>
    </w:tbl>
    <w:p w:rsidR="00000000" w:rsidRDefault="001D3692" w:rsidP="001D3692">
      <w:pPr>
        <w:pStyle w:val="NormalIndent"/>
        <w:autoSpaceDE w:val="0"/>
        <w:autoSpaceDN w:val="0"/>
        <w:spacing w:line="360" w:lineRule="exact"/>
        <w:ind w:firstLineChars="200" w:firstLine="31680"/>
        <w:rPr>
          <w:rFonts w:hint="eastAsia"/>
        </w:rPr>
      </w:pPr>
    </w:p>
    <w:p w:rsidR="00000000" w:rsidRDefault="001D3692">
      <w:pPr>
        <w:pStyle w:val="NormalIndent"/>
        <w:autoSpaceDE w:val="0"/>
        <w:autoSpaceDN w:val="0"/>
        <w:spacing w:after="240" w:line="360" w:lineRule="exact"/>
        <w:ind w:firstLine="0"/>
        <w:rPr>
          <w:rFonts w:ascii="SimHei" w:eastAsia="SimHei" w:hint="eastAsia"/>
          <w:color w:val="FF0000"/>
        </w:rPr>
      </w:pP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将性别观点纳入主流战略</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2000</w:t>
      </w:r>
      <w:r>
        <w:rPr>
          <w:rFonts w:hint="eastAsia"/>
        </w:rPr>
        <w:t>年</w:t>
      </w:r>
      <w:r>
        <w:rPr>
          <w:rFonts w:hint="eastAsia"/>
        </w:rPr>
        <w:t>7</w:t>
      </w:r>
      <w:r>
        <w:rPr>
          <w:rFonts w:hint="eastAsia"/>
        </w:rPr>
        <w:t>月</w:t>
      </w:r>
      <w:r>
        <w:rPr>
          <w:rFonts w:hint="eastAsia"/>
        </w:rPr>
        <w:t>11</w:t>
      </w:r>
      <w:r>
        <w:rPr>
          <w:rFonts w:hint="eastAsia"/>
        </w:rPr>
        <w:t>日，性别观点纳入主流问题部会间协调委员会根据部长会议的决议成立，以便在国家一级执行将性别观点纳入主流方面履行奥地利的政治和法律义务。</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该委员会由联邦卫生和妇女问题部部长担任主席，成员包括来自所有部会、宪法法院、上诉行政法院、审计法院和监察官办公室以及国会行政部门和公共机构工会的代表。性别观点纳入主流问题部会间协调委员会的目标是支持和帮助在所有政府部门和所有政治层级上将性别观点纳入主流进程</w:t>
      </w:r>
      <w:r>
        <w:rPr>
          <w:rFonts w:hint="eastAsia"/>
        </w:rPr>
        <w:t xml:space="preserve"> </w:t>
      </w:r>
      <w:r>
        <w:rPr>
          <w:rFonts w:hint="eastAsia"/>
        </w:rPr>
        <w:t>（另见建议</w:t>
      </w:r>
      <w:r>
        <w:rPr>
          <w:rFonts w:hint="eastAsia"/>
        </w:rPr>
        <w:t>226</w:t>
      </w:r>
      <w:r>
        <w:rPr>
          <w:rFonts w:hint="eastAsia"/>
        </w:rPr>
        <w:t>）。</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该委员会的基本任务包括：交流各部会具有代表性的</w:t>
      </w:r>
      <w:r>
        <w:rPr>
          <w:rFonts w:hint="eastAsia"/>
        </w:rPr>
        <w:t>倡议的情况和细节，以及奥地利国内外的最佳做法范例；制定执行将性别观点纳入主流战略的标准；支持和评估正在执行的、与落实将性别观点纳入主流有关的项目、措施和法律。根据程序规则，性别观点纳入主流问题部会间协调委员会每年至少召开两次会议。</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2001</w:t>
      </w:r>
      <w:r>
        <w:rPr>
          <w:rFonts w:hint="eastAsia"/>
        </w:rPr>
        <w:t>年，性别观点纳入主流问题部会间协调委员会的三个工作组分别致力于“项目和指导方针”、“组织构成、资源、体现”和“信息、提高认识、敏感性”，它们制定了为有效落实将性别观点内入主流而设立前提条件和框架的建议。这些建议构成了</w:t>
      </w:r>
      <w:r>
        <w:rPr>
          <w:rFonts w:hint="eastAsia"/>
        </w:rPr>
        <w:t>2002</w:t>
      </w:r>
      <w:r>
        <w:rPr>
          <w:rFonts w:hint="eastAsia"/>
        </w:rPr>
        <w:t>年</w:t>
      </w:r>
      <w:r>
        <w:rPr>
          <w:rFonts w:hint="eastAsia"/>
        </w:rPr>
        <w:t>3</w:t>
      </w:r>
      <w:r>
        <w:rPr>
          <w:rFonts w:hint="eastAsia"/>
        </w:rPr>
        <w:t>月</w:t>
      </w:r>
      <w:r>
        <w:rPr>
          <w:rFonts w:hint="eastAsia"/>
        </w:rPr>
        <w:t>3</w:t>
      </w:r>
      <w:r>
        <w:rPr>
          <w:rFonts w:hint="eastAsia"/>
        </w:rPr>
        <w:t>日部长理事会决议的基础，该决议通过了一项</w:t>
      </w:r>
      <w:r>
        <w:rPr>
          <w:rFonts w:hint="eastAsia"/>
        </w:rPr>
        <w:t>将性别观点纳入主流工作方案，其中包括适用于联邦各部会的具体措施。</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2004</w:t>
      </w:r>
      <w:r>
        <w:rPr>
          <w:rFonts w:hint="eastAsia"/>
        </w:rPr>
        <w:t>年</w:t>
      </w:r>
      <w:r>
        <w:rPr>
          <w:rFonts w:hint="eastAsia"/>
        </w:rPr>
        <w:t>3</w:t>
      </w:r>
      <w:r>
        <w:rPr>
          <w:rFonts w:hint="eastAsia"/>
        </w:rPr>
        <w:t>月</w:t>
      </w:r>
      <w:r>
        <w:rPr>
          <w:rFonts w:hint="eastAsia"/>
        </w:rPr>
        <w:t>9</w:t>
      </w:r>
      <w:r>
        <w:rPr>
          <w:rFonts w:hint="eastAsia"/>
        </w:rPr>
        <w:t>日，通过了“将性别观点纳入主流问题第三次部长理事会决议”，该决议传承了先前的决议并包括了在联邦一级实施将性别观点纳入主流的规定，例如所有联邦部会必须致力于设立部内将性别观点纳入主流问题工作组和</w:t>
      </w:r>
      <w:r>
        <w:t>/</w:t>
      </w:r>
      <w:r>
        <w:rPr>
          <w:rFonts w:hint="eastAsia"/>
        </w:rPr>
        <w:t>或指导委员会，各部都要在人力资源政策领域开展一项部内将性别观点纳入主流项目和另一项部内或部外的将性别观点纳入主流项目。</w:t>
      </w:r>
    </w:p>
    <w:p w:rsidR="00000000" w:rsidRDefault="001D3692" w:rsidP="001D3692">
      <w:pPr>
        <w:pStyle w:val="NormalIndent"/>
        <w:autoSpaceDE w:val="0"/>
        <w:autoSpaceDN w:val="0"/>
        <w:spacing w:after="240" w:line="360" w:lineRule="exact"/>
        <w:ind w:firstLineChars="200" w:firstLine="31680"/>
        <w:rPr>
          <w:rFonts w:ascii="SimHei" w:eastAsia="SimHei" w:hint="eastAsia"/>
          <w:color w:val="FF0000"/>
        </w:rPr>
      </w:pPr>
      <w:r>
        <w:rPr>
          <w:rFonts w:hint="eastAsia"/>
        </w:rPr>
        <w:t>在将性别观点纳入主流</w:t>
      </w:r>
      <w:r>
        <w:rPr>
          <w:rFonts w:ascii="SimHei" w:eastAsia="SimHei" w:hint="eastAsia"/>
          <w:color w:val="FF0000"/>
        </w:rPr>
        <w:t>方面各部的特别培训</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2002</w:t>
      </w:r>
      <w:r>
        <w:rPr>
          <w:rFonts w:hint="eastAsia"/>
        </w:rPr>
        <w:t>年上半年，七场半天的将性别观点纳入主流培训分别在五个部、联邦总理办公</w:t>
      </w:r>
      <w:r>
        <w:rPr>
          <w:rFonts w:hint="eastAsia"/>
        </w:rPr>
        <w:t>厅和监察官办公室举办，目的是让有关职员熟悉将性别观点纳入主流概念和内容，并提供一个机会来讨论本部存在的具体问题。</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int="eastAsia"/>
          <w:color w:val="FF0000"/>
        </w:rPr>
        <w:t>将性别观点纳入主流问题部会间协调委员会</w:t>
      </w:r>
      <w:r>
        <w:rPr>
          <w:rFonts w:hint="eastAsia"/>
        </w:rPr>
        <w:t>还建立了一个</w:t>
      </w:r>
      <w:r>
        <w:rPr>
          <w:rFonts w:ascii="SimHei" w:eastAsia="SimHei" w:hint="eastAsia"/>
          <w:color w:val="FF0000"/>
        </w:rPr>
        <w:t>网站</w:t>
      </w:r>
      <w:r>
        <w:rPr>
          <w:rFonts w:hint="eastAsia"/>
        </w:rPr>
        <w:t>：</w:t>
      </w:r>
      <w:r>
        <w:rPr>
          <w:rFonts w:hint="eastAsia"/>
          <w:color w:val="0000FF"/>
          <w:u w:val="single"/>
        </w:rPr>
        <w:t>www.imag-gendermainstreaming.at</w:t>
      </w:r>
      <w:r>
        <w:rPr>
          <w:rFonts w:hint="eastAsia"/>
        </w:rPr>
        <w:t>。该网站自</w:t>
      </w:r>
      <w:r>
        <w:rPr>
          <w:rFonts w:hint="eastAsia"/>
        </w:rPr>
        <w:t>2002</w:t>
      </w:r>
      <w:r>
        <w:rPr>
          <w:rFonts w:hint="eastAsia"/>
        </w:rPr>
        <w:t>年</w:t>
      </w:r>
      <w:r>
        <w:rPr>
          <w:rFonts w:hint="eastAsia"/>
        </w:rPr>
        <w:t>5</w:t>
      </w:r>
      <w:r>
        <w:rPr>
          <w:rFonts w:hint="eastAsia"/>
        </w:rPr>
        <w:t>月</w:t>
      </w:r>
      <w:r>
        <w:rPr>
          <w:rFonts w:hint="eastAsia"/>
        </w:rPr>
        <w:t>1</w:t>
      </w:r>
      <w:r>
        <w:rPr>
          <w:rFonts w:hint="eastAsia"/>
        </w:rPr>
        <w:t>日起开通，向公众提供将性别观点纳入主流问题的综合信息。</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详情另见第</w:t>
      </w:r>
      <w:r>
        <w:rPr>
          <w:rFonts w:hint="eastAsia"/>
        </w:rPr>
        <w:t>5</w:t>
      </w:r>
      <w:r>
        <w:rPr>
          <w:rFonts w:hint="eastAsia"/>
        </w:rPr>
        <w:t>条</w:t>
      </w:r>
      <w:r>
        <w:rPr>
          <w:rFonts w:hint="eastAsia"/>
        </w:rPr>
        <w:t>a</w:t>
      </w:r>
      <w:r>
        <w:rPr>
          <w:rFonts w:hint="eastAsia"/>
        </w:rPr>
        <w:t>款关于“两性平等”教育原则的部分。</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各州采取的措施</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为各州和地方当局雇员也制定了提高妇女地位的计划和措施。举例如下：</w:t>
      </w:r>
    </w:p>
    <w:p w:rsidR="00000000" w:rsidRDefault="001D3692">
      <w:pPr>
        <w:pStyle w:val="NormalIndent"/>
        <w:numPr>
          <w:ilvl w:val="0"/>
          <w:numId w:val="1695"/>
        </w:numPr>
        <w:tabs>
          <w:tab w:val="clear" w:pos="885"/>
          <w:tab w:val="num" w:pos="840"/>
        </w:tabs>
        <w:autoSpaceDE w:val="0"/>
        <w:autoSpaceDN w:val="0"/>
        <w:spacing w:after="180" w:line="360" w:lineRule="exact"/>
        <w:ind w:left="839" w:hanging="420"/>
        <w:rPr>
          <w:rFonts w:hint="eastAsia"/>
        </w:rPr>
      </w:pPr>
      <w:r>
        <w:rPr>
          <w:rFonts w:hint="eastAsia"/>
        </w:rPr>
        <w:t>基于自</w:t>
      </w:r>
      <w:r>
        <w:rPr>
          <w:rFonts w:hint="eastAsia"/>
        </w:rPr>
        <w:t>1996</w:t>
      </w:r>
      <w:r>
        <w:rPr>
          <w:rFonts w:hint="eastAsia"/>
        </w:rPr>
        <w:t>和</w:t>
      </w:r>
      <w:r>
        <w:rPr>
          <w:rFonts w:hint="eastAsia"/>
        </w:rPr>
        <w:t>1998</w:t>
      </w:r>
      <w:r>
        <w:rPr>
          <w:rFonts w:hint="eastAsia"/>
        </w:rPr>
        <w:t>年起生效的州和地方当局《平等待遇法》，根</w:t>
      </w:r>
      <w:r>
        <w:rPr>
          <w:rFonts w:hint="eastAsia"/>
        </w:rPr>
        <w:t>据</w:t>
      </w:r>
      <w:r>
        <w:rPr>
          <w:rFonts w:ascii="SimHei" w:eastAsia="SimHei" w:hint="eastAsia"/>
          <w:color w:val="FF0000"/>
        </w:rPr>
        <w:t>萨尔兹堡州</w:t>
      </w:r>
      <w:r>
        <w:rPr>
          <w:rFonts w:hint="eastAsia"/>
        </w:rPr>
        <w:t>的倡议，建立了奥地利州和地方</w:t>
      </w:r>
      <w:r>
        <w:rPr>
          <w:rFonts w:hint="eastAsia"/>
          <w:kern w:val="0"/>
          <w:szCs w:val="24"/>
        </w:rPr>
        <w:t>当局</w:t>
      </w:r>
      <w:r>
        <w:rPr>
          <w:rFonts w:hint="eastAsia"/>
        </w:rPr>
        <w:t>平等待遇官员年会制度，每年在不同地点轮流召开年会。年会使人们有机会交流经验及平等</w:t>
      </w:r>
      <w:r>
        <w:rPr>
          <w:rFonts w:hint="eastAsia"/>
          <w:kern w:val="0"/>
          <w:szCs w:val="24"/>
        </w:rPr>
        <w:t>机会</w:t>
      </w:r>
      <w:r>
        <w:rPr>
          <w:rFonts w:hint="eastAsia"/>
        </w:rPr>
        <w:t>法律领域的技术问题，并协助将国际和国内立法的最新发展事态融入各州的《平等待遇法》之中。</w:t>
      </w:r>
    </w:p>
    <w:p w:rsidR="00000000" w:rsidRDefault="001D3692">
      <w:pPr>
        <w:pStyle w:val="NormalIndent"/>
        <w:autoSpaceDE w:val="0"/>
        <w:autoSpaceDN w:val="0"/>
        <w:spacing w:after="180" w:line="360" w:lineRule="exact"/>
        <w:ind w:left="839" w:firstLine="0"/>
        <w:rPr>
          <w:rFonts w:hint="eastAsia"/>
        </w:rPr>
      </w:pPr>
      <w:r>
        <w:rPr>
          <w:rFonts w:hint="eastAsia"/>
        </w:rPr>
        <w:t>随着起草和执行适用于州当局和地区医院职员的</w:t>
      </w:r>
      <w:r>
        <w:rPr>
          <w:rFonts w:ascii="SimHei" w:eastAsia="SimHei" w:hint="eastAsia"/>
          <w:color w:val="FF0000"/>
        </w:rPr>
        <w:t>提高妇女地位计划</w:t>
      </w:r>
      <w:r>
        <w:rPr>
          <w:rFonts w:hint="eastAsia"/>
        </w:rPr>
        <w:t>，萨尔兹堡的公务员目前对支持暂行特别措施有了敏感认识。</w:t>
      </w:r>
    </w:p>
    <w:p w:rsidR="00000000" w:rsidRDefault="001D3692">
      <w:pPr>
        <w:pStyle w:val="NormalIndent"/>
        <w:autoSpaceDE w:val="0"/>
        <w:autoSpaceDN w:val="0"/>
        <w:spacing w:after="180" w:line="360" w:lineRule="exact"/>
        <w:ind w:left="839" w:firstLine="0"/>
        <w:rPr>
          <w:rFonts w:hint="eastAsia"/>
        </w:rPr>
      </w:pPr>
      <w:r>
        <w:rPr>
          <w:rFonts w:hint="eastAsia"/>
        </w:rPr>
        <w:t>在将性别观点纳入主流原则融入立法和行政一级（州议会和州政府的决议）的同时，“妇女问题和平等机会办公室”还组织了有关此主题的宣传活动。</w:t>
      </w:r>
    </w:p>
    <w:p w:rsidR="00000000" w:rsidRDefault="001D3692">
      <w:pPr>
        <w:pStyle w:val="NormalIndent"/>
        <w:numPr>
          <w:ilvl w:val="0"/>
          <w:numId w:val="1695"/>
        </w:numPr>
        <w:tabs>
          <w:tab w:val="clear" w:pos="885"/>
          <w:tab w:val="num" w:pos="840"/>
        </w:tabs>
        <w:autoSpaceDE w:val="0"/>
        <w:autoSpaceDN w:val="0"/>
        <w:spacing w:after="180" w:line="360" w:lineRule="exact"/>
        <w:ind w:left="839" w:hanging="420"/>
        <w:rPr>
          <w:rFonts w:hint="eastAsia"/>
        </w:rPr>
      </w:pPr>
      <w:r>
        <w:rPr>
          <w:rFonts w:hint="eastAsia"/>
        </w:rPr>
        <w:t>基于《下奥地利州平等待遇法》，</w:t>
      </w:r>
      <w:r>
        <w:rPr>
          <w:rFonts w:hint="eastAsia"/>
        </w:rPr>
        <w:t>15</w:t>
      </w:r>
      <w:r>
        <w:rPr>
          <w:rFonts w:hint="eastAsia"/>
        </w:rPr>
        <w:t>项提高妇女地位</w:t>
      </w:r>
      <w:r>
        <w:rPr>
          <w:rFonts w:hint="eastAsia"/>
        </w:rPr>
        <w:t>的计划（适用于州当局和</w:t>
      </w:r>
      <w:r>
        <w:rPr>
          <w:rFonts w:hint="eastAsia"/>
        </w:rPr>
        <w:t>14</w:t>
      </w:r>
      <w:r>
        <w:rPr>
          <w:rFonts w:hint="eastAsia"/>
        </w:rPr>
        <w:t>个地方当局的职员）在报告期内实施，以便采取适当的措施在所有职员类别和服务等级中增加妇女的比例。</w:t>
      </w:r>
      <w:r>
        <w:rPr>
          <w:rFonts w:hint="eastAsia"/>
        </w:rPr>
        <w:t>2003</w:t>
      </w:r>
      <w:r>
        <w:rPr>
          <w:rFonts w:hint="eastAsia"/>
        </w:rPr>
        <w:t>年，下奥地利州当局基于该项计划，启动了一个有时限的指导性试点项目，将此作为一项平等权利行动措施。</w:t>
      </w:r>
    </w:p>
    <w:p w:rsidR="00000000" w:rsidRDefault="001D3692">
      <w:pPr>
        <w:pStyle w:val="NormalIndent"/>
        <w:numPr>
          <w:ilvl w:val="0"/>
          <w:numId w:val="1695"/>
        </w:numPr>
        <w:tabs>
          <w:tab w:val="clear" w:pos="885"/>
          <w:tab w:val="num" w:pos="840"/>
        </w:tabs>
        <w:autoSpaceDE w:val="0"/>
        <w:autoSpaceDN w:val="0"/>
        <w:spacing w:after="180" w:line="360" w:lineRule="exact"/>
        <w:ind w:left="839" w:hanging="420"/>
        <w:rPr>
          <w:rFonts w:hint="eastAsia"/>
        </w:rPr>
      </w:pPr>
      <w:r>
        <w:rPr>
          <w:rFonts w:ascii="SimHei" w:eastAsia="SimHei" w:hAnsi="Arial" w:cs="Arial" w:hint="eastAsia"/>
          <w:color w:val="FF0000"/>
          <w:szCs w:val="22"/>
          <w:lang w:val="en-GB"/>
        </w:rPr>
        <w:t>布尔根兰州</w:t>
      </w:r>
      <w:r>
        <w:rPr>
          <w:rFonts w:cs="Arial" w:hint="eastAsia"/>
          <w:szCs w:val="22"/>
          <w:lang w:val="en-GB"/>
        </w:rPr>
        <w:t>公共机构职员中妇女所占比例因一贯的平等权利行动而逐年增加：妇女的总配额（公务员和合同雇员）从</w:t>
      </w:r>
      <w:r>
        <w:rPr>
          <w:rFonts w:cs="Arial" w:hint="eastAsia"/>
          <w:szCs w:val="22"/>
          <w:lang w:val="en-GB"/>
        </w:rPr>
        <w:t>38.3%</w:t>
      </w:r>
      <w:r>
        <w:rPr>
          <w:rFonts w:cs="Arial" w:hint="eastAsia"/>
          <w:szCs w:val="22"/>
          <w:lang w:val="en-GB"/>
        </w:rPr>
        <w:t>（</w:t>
      </w:r>
      <w:r>
        <w:rPr>
          <w:rFonts w:cs="Arial" w:hint="eastAsia"/>
          <w:szCs w:val="22"/>
          <w:lang w:val="en-GB"/>
        </w:rPr>
        <w:t>1999</w:t>
      </w:r>
      <w:r>
        <w:rPr>
          <w:rFonts w:cs="Arial" w:hint="eastAsia"/>
          <w:szCs w:val="22"/>
          <w:lang w:val="en-GB"/>
        </w:rPr>
        <w:t>年</w:t>
      </w:r>
      <w:r>
        <w:rPr>
          <w:rFonts w:cs="Arial" w:hint="eastAsia"/>
          <w:szCs w:val="22"/>
          <w:lang w:val="en-GB"/>
        </w:rPr>
        <w:t>12</w:t>
      </w:r>
      <w:r>
        <w:rPr>
          <w:rFonts w:cs="Arial" w:hint="eastAsia"/>
          <w:szCs w:val="22"/>
          <w:lang w:val="en-GB"/>
        </w:rPr>
        <w:t>月</w:t>
      </w:r>
      <w:r>
        <w:rPr>
          <w:rFonts w:cs="Arial" w:hint="eastAsia"/>
          <w:szCs w:val="22"/>
          <w:lang w:val="en-GB"/>
        </w:rPr>
        <w:t>31</w:t>
      </w:r>
      <w:r>
        <w:rPr>
          <w:rFonts w:cs="Arial" w:hint="eastAsia"/>
          <w:szCs w:val="22"/>
          <w:lang w:val="en-GB"/>
        </w:rPr>
        <w:t>日）增加到</w:t>
      </w:r>
      <w:r>
        <w:rPr>
          <w:rFonts w:cs="Arial" w:hint="eastAsia"/>
          <w:szCs w:val="22"/>
          <w:lang w:val="en-GB"/>
        </w:rPr>
        <w:t>40.9%</w:t>
      </w:r>
      <w:r>
        <w:rPr>
          <w:rFonts w:cs="Arial" w:hint="eastAsia"/>
          <w:szCs w:val="22"/>
          <w:lang w:val="en-GB"/>
        </w:rPr>
        <w:t>（</w:t>
      </w:r>
      <w:r>
        <w:rPr>
          <w:rFonts w:cs="Arial" w:hint="eastAsia"/>
          <w:szCs w:val="22"/>
          <w:lang w:val="en-GB"/>
        </w:rPr>
        <w:t>2003</w:t>
      </w:r>
      <w:r>
        <w:rPr>
          <w:rFonts w:cs="Arial" w:hint="eastAsia"/>
          <w:szCs w:val="22"/>
          <w:lang w:val="en-GB"/>
        </w:rPr>
        <w:t>年</w:t>
      </w:r>
      <w:r>
        <w:rPr>
          <w:rFonts w:cs="Arial" w:hint="eastAsia"/>
          <w:szCs w:val="22"/>
          <w:lang w:val="en-GB"/>
        </w:rPr>
        <w:t>9</w:t>
      </w:r>
      <w:r>
        <w:rPr>
          <w:rFonts w:cs="Arial" w:hint="eastAsia"/>
          <w:szCs w:val="22"/>
          <w:lang w:val="en-GB"/>
        </w:rPr>
        <w:t>月</w:t>
      </w:r>
      <w:r>
        <w:rPr>
          <w:rFonts w:cs="Arial" w:hint="eastAsia"/>
          <w:szCs w:val="22"/>
          <w:lang w:val="en-GB"/>
        </w:rPr>
        <w:t>30</w:t>
      </w:r>
      <w:r>
        <w:rPr>
          <w:rFonts w:cs="Arial" w:hint="eastAsia"/>
          <w:szCs w:val="22"/>
          <w:lang w:val="en-GB"/>
        </w:rPr>
        <w:t>日），增长了</w:t>
      </w:r>
      <w:r>
        <w:rPr>
          <w:rFonts w:cs="Arial" w:hint="eastAsia"/>
          <w:szCs w:val="22"/>
          <w:lang w:val="en-GB"/>
        </w:rPr>
        <w:t>2.6</w:t>
      </w:r>
      <w:r>
        <w:rPr>
          <w:rFonts w:cs="Arial" w:hint="eastAsia"/>
          <w:szCs w:val="22"/>
          <w:lang w:val="en-GB"/>
        </w:rPr>
        <w:t>个百分点。</w:t>
      </w:r>
    </w:p>
    <w:p w:rsidR="00000000" w:rsidRDefault="001D3692">
      <w:pPr>
        <w:pStyle w:val="NormalIndent"/>
        <w:numPr>
          <w:ilvl w:val="0"/>
          <w:numId w:val="1695"/>
        </w:numPr>
        <w:tabs>
          <w:tab w:val="clear" w:pos="885"/>
          <w:tab w:val="num" w:pos="840"/>
        </w:tabs>
        <w:autoSpaceDE w:val="0"/>
        <w:autoSpaceDN w:val="0"/>
        <w:spacing w:after="180" w:line="360" w:lineRule="exact"/>
        <w:ind w:left="839" w:hanging="420"/>
        <w:rPr>
          <w:rFonts w:hint="eastAsia"/>
        </w:rPr>
      </w:pPr>
      <w:r>
        <w:rPr>
          <w:rFonts w:ascii="SimHei" w:eastAsia="SimHei" w:hAnsi="Arial" w:cs="Arial" w:hint="eastAsia"/>
          <w:color w:val="FF0000"/>
          <w:szCs w:val="22"/>
        </w:rPr>
        <w:t>维也纳</w:t>
      </w:r>
      <w:r>
        <w:rPr>
          <w:rFonts w:cs="Arial" w:hint="eastAsia"/>
          <w:szCs w:val="22"/>
        </w:rPr>
        <w:t>将性别观点纳入主流问题：在规划、住宅建设、保健和文化领域，性别因素都被考虑在</w:t>
      </w:r>
      <w:r>
        <w:rPr>
          <w:rFonts w:cs="Arial" w:hint="eastAsia"/>
          <w:szCs w:val="22"/>
        </w:rPr>
        <w:t>内，在维也纳市资助的基金中情况也是如此，如维也纳融合基金、维也纳商务署和维也纳雇员奖励基金，都在其程序规则中明确提到了将性别观点纳入主流。除了</w:t>
      </w:r>
      <w:r>
        <w:rPr>
          <w:rFonts w:cs="Arial" w:hint="eastAsia"/>
          <w:szCs w:val="22"/>
        </w:rPr>
        <w:t>1998</w:t>
      </w:r>
      <w:r>
        <w:rPr>
          <w:rFonts w:cs="Arial" w:hint="eastAsia"/>
          <w:szCs w:val="22"/>
        </w:rPr>
        <w:t>年成立的“满足妇女日常生活和特殊需要的规划和建设协调办公室”之外，</w:t>
      </w:r>
      <w:r>
        <w:rPr>
          <w:rFonts w:cs="Arial" w:hint="eastAsia"/>
          <w:szCs w:val="22"/>
        </w:rPr>
        <w:t>1999</w:t>
      </w:r>
      <w:r>
        <w:rPr>
          <w:rFonts w:cs="Arial" w:hint="eastAsia"/>
          <w:szCs w:val="22"/>
        </w:rPr>
        <w:t>年任命了维也纳市妇女卫生官员，维也纳商务署还设立了一个妇女帮助服务台。</w:t>
      </w:r>
    </w:p>
    <w:p w:rsidR="00000000" w:rsidRDefault="001D3692">
      <w:pPr>
        <w:pStyle w:val="NormalIndent"/>
        <w:numPr>
          <w:ilvl w:val="0"/>
          <w:numId w:val="1695"/>
        </w:numPr>
        <w:tabs>
          <w:tab w:val="clear" w:pos="885"/>
          <w:tab w:val="num" w:pos="840"/>
        </w:tabs>
        <w:autoSpaceDE w:val="0"/>
        <w:autoSpaceDN w:val="0"/>
        <w:spacing w:after="180" w:line="360" w:lineRule="exact"/>
        <w:ind w:left="839" w:hanging="420"/>
        <w:rPr>
          <w:rFonts w:hint="eastAsia"/>
        </w:rPr>
      </w:pPr>
      <w:r>
        <w:rPr>
          <w:rFonts w:hint="eastAsia"/>
        </w:rPr>
        <w:t>面向</w:t>
      </w:r>
      <w:r>
        <w:rPr>
          <w:rFonts w:ascii="SimHei" w:eastAsia="SimHei" w:hint="eastAsia"/>
          <w:color w:val="FF0000"/>
        </w:rPr>
        <w:t>蒂罗尔州</w:t>
      </w:r>
      <w:r>
        <w:rPr>
          <w:rFonts w:hint="eastAsia"/>
        </w:rPr>
        <w:t>职员的</w:t>
      </w:r>
      <w:r>
        <w:rPr>
          <w:rFonts w:hint="eastAsia"/>
          <w:kern w:val="0"/>
          <w:szCs w:val="24"/>
        </w:rPr>
        <w:t>提高</w:t>
      </w:r>
      <w:r>
        <w:rPr>
          <w:rFonts w:hint="eastAsia"/>
        </w:rPr>
        <w:t>妇女地位计划于</w:t>
      </w:r>
      <w:r>
        <w:rPr>
          <w:rFonts w:hint="eastAsia"/>
        </w:rPr>
        <w:t>2002</w:t>
      </w:r>
      <w:r>
        <w:rPr>
          <w:rFonts w:hint="eastAsia"/>
        </w:rPr>
        <w:t>年</w:t>
      </w:r>
      <w:r>
        <w:rPr>
          <w:rFonts w:hint="eastAsia"/>
        </w:rPr>
        <w:t>8</w:t>
      </w:r>
      <w:r>
        <w:rPr>
          <w:rFonts w:hint="eastAsia"/>
        </w:rPr>
        <w:t>月</w:t>
      </w:r>
      <w:r>
        <w:rPr>
          <w:rFonts w:hint="eastAsia"/>
        </w:rPr>
        <w:t>15</w:t>
      </w:r>
      <w:r>
        <w:rPr>
          <w:rFonts w:hint="eastAsia"/>
        </w:rPr>
        <w:t>日通过，其目标之一是在所有职务中妇女配额至少达到</w:t>
      </w:r>
      <w:r>
        <w:rPr>
          <w:rFonts w:hint="eastAsia"/>
        </w:rPr>
        <w:t>40%</w:t>
      </w:r>
      <w:r>
        <w:rPr>
          <w:rFonts w:hint="eastAsia"/>
        </w:rPr>
        <w:t>。</w:t>
      </w:r>
    </w:p>
    <w:p w:rsidR="00000000" w:rsidRDefault="001D3692">
      <w:pPr>
        <w:pStyle w:val="NormalIndent"/>
        <w:numPr>
          <w:ilvl w:val="0"/>
          <w:numId w:val="1695"/>
        </w:numPr>
        <w:tabs>
          <w:tab w:val="clear" w:pos="885"/>
          <w:tab w:val="num" w:pos="840"/>
        </w:tabs>
        <w:autoSpaceDE w:val="0"/>
        <w:autoSpaceDN w:val="0"/>
        <w:spacing w:after="180" w:line="360" w:lineRule="exact"/>
        <w:ind w:left="839" w:hanging="420"/>
        <w:rPr>
          <w:rFonts w:hint="eastAsia"/>
        </w:rPr>
      </w:pPr>
      <w:r>
        <w:rPr>
          <w:rFonts w:hint="eastAsia"/>
        </w:rPr>
        <w:t>根据</w:t>
      </w:r>
      <w:r>
        <w:rPr>
          <w:rFonts w:hint="eastAsia"/>
        </w:rPr>
        <w:t>2002</w:t>
      </w:r>
      <w:r>
        <w:rPr>
          <w:rFonts w:hint="eastAsia"/>
        </w:rPr>
        <w:t>年</w:t>
      </w:r>
      <w:r>
        <w:rPr>
          <w:rFonts w:hint="eastAsia"/>
        </w:rPr>
        <w:t>6</w:t>
      </w:r>
      <w:r>
        <w:rPr>
          <w:rFonts w:hint="eastAsia"/>
        </w:rPr>
        <w:t>月</w:t>
      </w:r>
      <w:r>
        <w:rPr>
          <w:rFonts w:hint="eastAsia"/>
          <w:kern w:val="0"/>
          <w:szCs w:val="24"/>
        </w:rPr>
        <w:t>10</w:t>
      </w:r>
      <w:r>
        <w:rPr>
          <w:rFonts w:hint="eastAsia"/>
        </w:rPr>
        <w:t>日的决议，</w:t>
      </w:r>
      <w:r>
        <w:rPr>
          <w:rFonts w:ascii="SimHei" w:eastAsia="SimHei" w:hint="eastAsia"/>
          <w:color w:val="FF0000"/>
        </w:rPr>
        <w:t>斯蒂里亚州</w:t>
      </w:r>
      <w:r>
        <w:rPr>
          <w:rFonts w:hint="eastAsia"/>
        </w:rPr>
        <w:t>政府致力于执行将性别观点纳入主流战略和建立一个部门间指导小组来</w:t>
      </w:r>
      <w:r>
        <w:rPr>
          <w:rFonts w:hint="eastAsia"/>
        </w:rPr>
        <w:t>详细制定将性别观点纳入主流的战略目标。</w:t>
      </w:r>
    </w:p>
    <w:p w:rsidR="00000000" w:rsidRDefault="001D3692">
      <w:pPr>
        <w:pStyle w:val="H1"/>
        <w:spacing w:before="120"/>
        <w:rPr>
          <w:rFonts w:hint="eastAsia"/>
        </w:rPr>
      </w:pPr>
      <w:r>
        <w:rPr>
          <w:rFonts w:hint="eastAsia"/>
        </w:rPr>
        <w:t>第</w:t>
      </w:r>
      <w:r>
        <w:rPr>
          <w:rFonts w:hint="eastAsia"/>
        </w:rPr>
        <w:t>5</w:t>
      </w:r>
      <w:r>
        <w:rPr>
          <w:rFonts w:hint="eastAsia"/>
        </w:rPr>
        <w:t>条</w:t>
      </w:r>
    </w:p>
    <w:p w:rsidR="00000000" w:rsidRDefault="001D3692">
      <w:pPr>
        <w:pStyle w:val="NormalIndent"/>
        <w:autoSpaceDE w:val="0"/>
        <w:autoSpaceDN w:val="0"/>
        <w:spacing w:after="240" w:line="360" w:lineRule="exact"/>
        <w:ind w:firstLine="0"/>
        <w:rPr>
          <w:rFonts w:ascii="SimHei" w:eastAsia="SimHei" w:hint="eastAsia"/>
          <w:bCs/>
          <w:color w:val="FF0000"/>
          <w:u w:val="single"/>
        </w:rPr>
      </w:pPr>
      <w:r>
        <w:rPr>
          <w:rFonts w:ascii="SimHei" w:eastAsia="SimHei" w:hint="eastAsia"/>
          <w:bCs/>
          <w:color w:val="FF0000"/>
          <w:u w:val="single"/>
        </w:rPr>
        <w:t>第</w:t>
      </w:r>
      <w:r>
        <w:rPr>
          <w:rFonts w:ascii="SimHei" w:eastAsia="SimHei" w:hint="eastAsia"/>
          <w:bCs/>
          <w:color w:val="FF0000"/>
          <w:u w:val="single"/>
        </w:rPr>
        <w:t>5</w:t>
      </w:r>
      <w:r>
        <w:rPr>
          <w:rFonts w:ascii="SimHei" w:eastAsia="SimHei" w:hint="eastAsia"/>
          <w:bCs/>
          <w:color w:val="FF0000"/>
          <w:u w:val="single"/>
        </w:rPr>
        <w:t>条</w:t>
      </w:r>
      <w:r>
        <w:rPr>
          <w:rFonts w:ascii="SimHei" w:eastAsia="SimHei" w:hint="eastAsia"/>
          <w:bCs/>
          <w:color w:val="FF0000"/>
          <w:u w:val="single"/>
        </w:rPr>
        <w:t>a</w:t>
      </w:r>
      <w:r>
        <w:rPr>
          <w:rFonts w:ascii="SimHei" w:eastAsia="SimHei" w:hint="eastAsia"/>
          <w:bCs/>
          <w:color w:val="FF0000"/>
          <w:u w:val="single"/>
        </w:rPr>
        <w:t>款</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消除男女定型角色</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1995</w:t>
      </w:r>
      <w:r>
        <w:rPr>
          <w:rFonts w:hint="eastAsia"/>
        </w:rPr>
        <w:t>年提出的</w:t>
      </w:r>
      <w:r>
        <w:rPr>
          <w:rFonts w:eastAsia="SimHei" w:hint="eastAsia"/>
          <w:color w:val="FF0000"/>
        </w:rPr>
        <w:t>“两性平等”教育原则</w:t>
      </w:r>
      <w:r>
        <w:rPr>
          <w:rFonts w:hint="eastAsia"/>
        </w:rPr>
        <w:t>（也可视为是第</w:t>
      </w:r>
      <w:r>
        <w:rPr>
          <w:rFonts w:hint="eastAsia"/>
        </w:rPr>
        <w:t>4</w:t>
      </w:r>
      <w:r>
        <w:rPr>
          <w:rFonts w:hint="eastAsia"/>
        </w:rPr>
        <w:t>条意义上的一项暂行特别措施）已经成功地纳入到各类学校的课程当中。现已制定出在小学及其后所有义务教育学校和职业学校使用的相关教学材料，帮助和促进在各种教学科目中贯彻这一原则。奥地利完成了一项特别研究项目来评估对这一教育原则的认识程度及其在学校的实施情况，还为教职员工举办了几期有关这一主题的进修培训课程。</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w:t>
      </w:r>
      <w:r>
        <w:rPr>
          <w:rFonts w:eastAsia="SimHei" w:hint="eastAsia"/>
          <w:color w:val="FF0000"/>
        </w:rPr>
        <w:t>萨尔兹堡州</w:t>
      </w:r>
      <w:r>
        <w:rPr>
          <w:rFonts w:hint="eastAsia"/>
        </w:rPr>
        <w:t>，先前对女童所做的工作在</w:t>
      </w:r>
      <w:r>
        <w:rPr>
          <w:rFonts w:hint="eastAsia"/>
        </w:rPr>
        <w:t>2002</w:t>
      </w:r>
      <w:r>
        <w:rPr>
          <w:rFonts w:hint="eastAsia"/>
        </w:rPr>
        <w:t>年又迈进了一步，此间任命了女童问题</w:t>
      </w:r>
      <w:r>
        <w:rPr>
          <w:rFonts w:hint="eastAsia"/>
        </w:rPr>
        <w:t>特别官员，为提升女童的地位提出了“能做到”倡议，它包括许多不同的措施（其中一些列在附件</w:t>
      </w:r>
      <w:r>
        <w:rPr>
          <w:rFonts w:hint="eastAsia"/>
        </w:rPr>
        <w:t>1</w:t>
      </w:r>
      <w:r>
        <w:rPr>
          <w:rFonts w:hint="eastAsia"/>
        </w:rPr>
        <w:t>），以消除对女童的性别陈规定型观念和女童的性别定型行为模式。</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平等分担家庭中的无报酬工作</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专项微型普查“住户管理——儿童保育——照料亲属”</w:t>
      </w:r>
      <w:r>
        <w:rPr>
          <w:rStyle w:val="FootnoteReference"/>
        </w:rPr>
        <w:footnoteReference w:customMarkFollows="1" w:id="5"/>
        <w:t>5</w:t>
      </w:r>
      <w:r>
        <w:rPr>
          <w:rFonts w:hint="eastAsia"/>
        </w:rPr>
        <w:t>的结果显示，平均分担家庭中的无报酬工作还没有实现。为了得到更为详细的有关男女各自在家庭中负担无报酬工作的比例和类型的调查结果，有必要不断地进行“时间预算调查”（最后一次是在</w:t>
      </w:r>
      <w:r>
        <w:rPr>
          <w:rFonts w:hint="eastAsia"/>
        </w:rPr>
        <w:t>1992</w:t>
      </w:r>
      <w:r>
        <w:rPr>
          <w:rFonts w:hint="eastAsia"/>
        </w:rPr>
        <w:t>年）。不过，迄今还无法得到此类调查的经费。</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w:t>
      </w:r>
      <w:r>
        <w:rPr>
          <w:rFonts w:hint="eastAsia"/>
        </w:rPr>
        <w:t>2002</w:t>
      </w:r>
      <w:r>
        <w:rPr>
          <w:rFonts w:hint="eastAsia"/>
        </w:rPr>
        <w:t>年“机会平等年”之后，由妇女问题办公室于</w:t>
      </w:r>
      <w:r>
        <w:rPr>
          <w:rFonts w:hint="eastAsia"/>
        </w:rPr>
        <w:t>2003</w:t>
      </w:r>
      <w:r>
        <w:rPr>
          <w:rFonts w:hint="eastAsia"/>
        </w:rPr>
        <w:t>年</w:t>
      </w:r>
      <w:r>
        <w:rPr>
          <w:rFonts w:hint="eastAsia"/>
        </w:rPr>
        <w:t>秋在</w:t>
      </w:r>
      <w:r>
        <w:rPr>
          <w:rFonts w:ascii="SimHei" w:eastAsia="SimHei" w:hint="eastAsia"/>
          <w:color w:val="FF0000"/>
        </w:rPr>
        <w:t>上奥地利州</w:t>
      </w:r>
      <w:r>
        <w:rPr>
          <w:rFonts w:hint="eastAsia"/>
        </w:rPr>
        <w:t>发起了一场运动，以使公众获得对平均分担家庭中无报酬工作的意识（</w:t>
      </w:r>
      <w:r>
        <w:rPr>
          <w:rFonts w:hint="eastAsia"/>
        </w:rPr>
        <w:t>www.chancengleichheit.at</w:t>
      </w:r>
      <w:r>
        <w:rPr>
          <w:rFonts w:hint="eastAsia"/>
        </w:rPr>
        <w:t>）。</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打击家庭暴力</w:t>
      </w:r>
    </w:p>
    <w:p w:rsidR="00000000" w:rsidRDefault="001D3692">
      <w:pPr>
        <w:pStyle w:val="NormalIndent"/>
        <w:autoSpaceDE w:val="0"/>
        <w:autoSpaceDN w:val="0"/>
        <w:spacing w:after="240" w:line="360" w:lineRule="exact"/>
        <w:ind w:firstLine="0"/>
        <w:rPr>
          <w:rFonts w:hint="eastAsia"/>
        </w:rPr>
      </w:pPr>
      <w:r>
        <w:rPr>
          <w:rFonts w:ascii="SimHei" w:eastAsia="SimHei" w:hint="eastAsia"/>
          <w:color w:val="FF0000"/>
        </w:rPr>
        <w:t>受害人保护和干预中心</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自</w:t>
      </w:r>
      <w:r>
        <w:rPr>
          <w:rFonts w:hint="eastAsia"/>
        </w:rPr>
        <w:t>1999</w:t>
      </w:r>
      <w:r>
        <w:rPr>
          <w:rFonts w:hint="eastAsia"/>
        </w:rPr>
        <w:t>年起，每个州都成立了干预中心，自</w:t>
      </w:r>
      <w:r>
        <w:rPr>
          <w:rFonts w:hint="eastAsia"/>
        </w:rPr>
        <w:t>2001</w:t>
      </w:r>
      <w:r>
        <w:rPr>
          <w:rFonts w:hint="eastAsia"/>
        </w:rPr>
        <w:t>年起，上奥地利州和下奥地利州还增设了地区下属办公室。干预中心持续不断的工作得到了一个为期五年的委托合同的捍卫，这一合同根据《警察法》第</w:t>
      </w:r>
      <w:r>
        <w:rPr>
          <w:rFonts w:hint="eastAsia"/>
        </w:rPr>
        <w:t>25</w:t>
      </w:r>
      <w:r>
        <w:rPr>
          <w:rFonts w:hint="eastAsia"/>
        </w:rPr>
        <w:t>条第</w:t>
      </w:r>
      <w:r>
        <w:rPr>
          <w:rFonts w:hint="eastAsia"/>
        </w:rPr>
        <w:t>3</w:t>
      </w:r>
      <w:r>
        <w:rPr>
          <w:rFonts w:hint="eastAsia"/>
        </w:rPr>
        <w:t>款并于</w:t>
      </w:r>
      <w:r>
        <w:rPr>
          <w:rFonts w:hint="eastAsia"/>
        </w:rPr>
        <w:t>2001</w:t>
      </w:r>
      <w:r>
        <w:rPr>
          <w:rFonts w:hint="eastAsia"/>
        </w:rPr>
        <w:t>年生效，缔约方为联邦内政部与联邦卫生和妇女问题部及干预中心。</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预算每年商定，并且迄今每年都有大幅度增加以跟上对职员和办公用房需求不断增长的</w:t>
      </w:r>
      <w:r>
        <w:rPr>
          <w:rFonts w:hint="eastAsia"/>
        </w:rPr>
        <w:t>步伐。由于公众对《联邦防止家庭暴力法》认识有所提高，干预中心提供了支助服务，执行的禁止令数量和随之处理的案件数量逐年增长，根据联邦内政部的统计数据，</w:t>
      </w:r>
      <w:r>
        <w:rPr>
          <w:rFonts w:hint="eastAsia"/>
        </w:rPr>
        <w:t>1999</w:t>
      </w:r>
      <w:r>
        <w:rPr>
          <w:rFonts w:hint="eastAsia"/>
        </w:rPr>
        <w:t>年执行的禁止令为</w:t>
      </w:r>
      <w:r>
        <w:rPr>
          <w:rFonts w:hint="eastAsia"/>
        </w:rPr>
        <w:t>3</w:t>
      </w:r>
      <w:r>
        <w:t xml:space="preserve"> </w:t>
      </w:r>
      <w:r>
        <w:rPr>
          <w:rFonts w:hint="eastAsia"/>
        </w:rPr>
        <w:t>076</w:t>
      </w:r>
      <w:r>
        <w:rPr>
          <w:rFonts w:hint="eastAsia"/>
        </w:rPr>
        <w:t>起，到</w:t>
      </w:r>
      <w:r>
        <w:rPr>
          <w:rFonts w:hint="eastAsia"/>
        </w:rPr>
        <w:t>2003</w:t>
      </w:r>
      <w:r>
        <w:rPr>
          <w:rFonts w:hint="eastAsia"/>
        </w:rPr>
        <w:t>年这一数字增加到</w:t>
      </w:r>
      <w:r>
        <w:rPr>
          <w:rFonts w:hint="eastAsia"/>
        </w:rPr>
        <w:t>4</w:t>
      </w:r>
      <w:r>
        <w:t xml:space="preserve"> </w:t>
      </w:r>
      <w:r>
        <w:rPr>
          <w:rFonts w:hint="eastAsia"/>
        </w:rPr>
        <w:t>180</w:t>
      </w:r>
      <w:r>
        <w:rPr>
          <w:rFonts w:hint="eastAsia"/>
        </w:rPr>
        <w:t>起。</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此外，在报告期内建立了六个额外的妇女难民营和</w:t>
      </w:r>
      <w:r>
        <w:rPr>
          <w:rFonts w:hint="eastAsia"/>
        </w:rPr>
        <w:t>/</w:t>
      </w:r>
      <w:r>
        <w:rPr>
          <w:rFonts w:hint="eastAsia"/>
        </w:rPr>
        <w:t>或妇女紧急安置单位（总数达到</w:t>
      </w:r>
      <w:r>
        <w:rPr>
          <w:rFonts w:hint="eastAsia"/>
        </w:rPr>
        <w:t>27</w:t>
      </w:r>
      <w:r>
        <w:rPr>
          <w:rFonts w:hint="eastAsia"/>
        </w:rPr>
        <w:t>个），另一个妇女难民营于</w:t>
      </w:r>
      <w:r>
        <w:rPr>
          <w:rFonts w:hint="eastAsia"/>
        </w:rPr>
        <w:t>2004</w:t>
      </w:r>
      <w:r>
        <w:rPr>
          <w:rFonts w:hint="eastAsia"/>
        </w:rPr>
        <w:t>初开放，还有一个正在建设之中。</w:t>
      </w:r>
    </w:p>
    <w:p w:rsidR="00000000" w:rsidRDefault="001D3692">
      <w:pPr>
        <w:pStyle w:val="NormalIndent"/>
        <w:autoSpaceDE w:val="0"/>
        <w:autoSpaceDN w:val="0"/>
        <w:spacing w:after="240" w:line="360" w:lineRule="exact"/>
        <w:ind w:firstLine="0"/>
        <w:rPr>
          <w:rFonts w:ascii="SimHei" w:eastAsia="SimHei" w:hint="eastAsia"/>
          <w:color w:val="FF0000"/>
        </w:rPr>
      </w:pPr>
    </w:p>
    <w:p w:rsidR="00000000" w:rsidRDefault="001D3692">
      <w:pPr>
        <w:pStyle w:val="NormalIndent"/>
        <w:autoSpaceDE w:val="0"/>
        <w:autoSpaceDN w:val="0"/>
        <w:spacing w:after="180" w:line="360" w:lineRule="exact"/>
        <w:ind w:firstLine="0"/>
        <w:rPr>
          <w:rFonts w:ascii="SimHei" w:eastAsia="SimHei" w:hint="eastAsia"/>
          <w:color w:val="FF0000"/>
        </w:rPr>
      </w:pPr>
      <w:r>
        <w:rPr>
          <w:rFonts w:ascii="SimHei" w:eastAsia="SimHei" w:hint="eastAsia"/>
          <w:color w:val="FF0000"/>
        </w:rPr>
        <w:t>关于医生强制性报告的法律修正</w:t>
      </w:r>
    </w:p>
    <w:p w:rsidR="00000000" w:rsidRDefault="001D3692" w:rsidP="001D3692">
      <w:pPr>
        <w:pStyle w:val="NormalIndent"/>
        <w:autoSpaceDE w:val="0"/>
        <w:autoSpaceDN w:val="0"/>
        <w:spacing w:after="180" w:line="360" w:lineRule="exact"/>
        <w:ind w:firstLineChars="200" w:firstLine="31680"/>
        <w:rPr>
          <w:rFonts w:hint="eastAsia"/>
          <w:spacing w:val="-4"/>
        </w:rPr>
      </w:pPr>
      <w:r>
        <w:rPr>
          <w:rFonts w:hint="eastAsia"/>
          <w:spacing w:val="-4"/>
        </w:rPr>
        <w:t>《联邦医疗工作法第二份修正案》（《联邦法律公报</w:t>
      </w:r>
      <w:r>
        <w:rPr>
          <w:rFonts w:hint="eastAsia"/>
          <w:spacing w:val="-4"/>
        </w:rPr>
        <w:t>1</w:t>
      </w:r>
      <w:r>
        <w:rPr>
          <w:rFonts w:hint="eastAsia"/>
          <w:spacing w:val="-4"/>
        </w:rPr>
        <w:t>》，第</w:t>
      </w:r>
      <w:r>
        <w:rPr>
          <w:rFonts w:hint="eastAsia"/>
          <w:spacing w:val="-4"/>
        </w:rPr>
        <w:t>110/2001</w:t>
      </w:r>
      <w:r>
        <w:rPr>
          <w:rFonts w:hint="eastAsia"/>
          <w:spacing w:val="-4"/>
        </w:rPr>
        <w:t>期）部分修正了</w:t>
      </w:r>
      <w:r>
        <w:rPr>
          <w:rFonts w:eastAsia="SimHei" w:hint="eastAsia"/>
          <w:color w:val="FF0000"/>
          <w:spacing w:val="-4"/>
        </w:rPr>
        <w:t>医生强制性报告的规定</w:t>
      </w:r>
      <w:r>
        <w:rPr>
          <w:rFonts w:hint="eastAsia"/>
          <w:spacing w:val="-4"/>
        </w:rPr>
        <w:t>，《</w:t>
      </w:r>
      <w:r>
        <w:rPr>
          <w:rFonts w:hint="eastAsia"/>
          <w:spacing w:val="-4"/>
        </w:rPr>
        <w:t>1</w:t>
      </w:r>
      <w:r>
        <w:rPr>
          <w:rFonts w:hint="eastAsia"/>
          <w:spacing w:val="-4"/>
        </w:rPr>
        <w:t>998</w:t>
      </w:r>
      <w:r>
        <w:rPr>
          <w:rFonts w:hint="eastAsia"/>
          <w:spacing w:val="-4"/>
        </w:rPr>
        <w:t>年联邦医疗工作法》第</w:t>
      </w:r>
      <w:r>
        <w:rPr>
          <w:rFonts w:hint="eastAsia"/>
          <w:spacing w:val="-4"/>
        </w:rPr>
        <w:t>54</w:t>
      </w:r>
      <w:r>
        <w:rPr>
          <w:rFonts w:hint="eastAsia"/>
          <w:spacing w:val="-4"/>
        </w:rPr>
        <w:t>条第</w:t>
      </w:r>
      <w:r>
        <w:rPr>
          <w:rFonts w:hint="eastAsia"/>
          <w:spacing w:val="-4"/>
        </w:rPr>
        <w:t>4</w:t>
      </w:r>
      <w:r>
        <w:rPr>
          <w:rFonts w:hint="eastAsia"/>
          <w:spacing w:val="-4"/>
        </w:rPr>
        <w:t>款现在措辞为：“第</w:t>
      </w:r>
      <w:r>
        <w:rPr>
          <w:rFonts w:hint="eastAsia"/>
          <w:spacing w:val="-4"/>
        </w:rPr>
        <w:t>54</w:t>
      </w:r>
      <w:r>
        <w:rPr>
          <w:rFonts w:hint="eastAsia"/>
          <w:spacing w:val="-4"/>
        </w:rPr>
        <w:t>条（</w:t>
      </w:r>
      <w:r>
        <w:rPr>
          <w:rFonts w:hint="eastAsia"/>
          <w:spacing w:val="-4"/>
        </w:rPr>
        <w:t>4</w:t>
      </w:r>
      <w:r>
        <w:rPr>
          <w:rFonts w:hint="eastAsia"/>
          <w:spacing w:val="-4"/>
        </w:rPr>
        <w:t>）、医生在行医中，一旦有理由认为死亡或严重身体伤害是由犯罪行为所致，除非是按第</w:t>
      </w:r>
      <w:r>
        <w:rPr>
          <w:rFonts w:hint="eastAsia"/>
          <w:spacing w:val="-4"/>
        </w:rPr>
        <w:t>5</w:t>
      </w:r>
      <w:r>
        <w:rPr>
          <w:rFonts w:hint="eastAsia"/>
          <w:spacing w:val="-4"/>
        </w:rPr>
        <w:t>款另外的规定，医生应立即报告执法当局。如果医生有理由认为一名缺乏有效管理其个人事务能力的成年人是忽视或身体、性或情感虐待的受害者，也应执行这一规定。”</w:t>
      </w:r>
    </w:p>
    <w:p w:rsidR="00000000" w:rsidRDefault="001D3692" w:rsidP="001D3692">
      <w:pPr>
        <w:pStyle w:val="NormalIndent"/>
        <w:autoSpaceDE w:val="0"/>
        <w:autoSpaceDN w:val="0"/>
        <w:spacing w:after="180" w:line="360" w:lineRule="exact"/>
        <w:ind w:firstLineChars="200" w:firstLine="31680"/>
        <w:rPr>
          <w:rFonts w:hint="eastAsia"/>
        </w:rPr>
      </w:pPr>
      <w:r>
        <w:rPr>
          <w:rFonts w:hint="eastAsia"/>
        </w:rPr>
        <w:t>这一条款将医生在成年受害人死亡或遭受严重身体伤害时不得延迟地强制性报告义务定为一项具有法律约束力的行为准则。</w:t>
      </w:r>
    </w:p>
    <w:p w:rsidR="00000000" w:rsidRDefault="001D3692">
      <w:pPr>
        <w:pStyle w:val="NormalIndent"/>
        <w:autoSpaceDE w:val="0"/>
        <w:autoSpaceDN w:val="0"/>
        <w:spacing w:after="180" w:line="360" w:lineRule="exact"/>
        <w:ind w:firstLine="0"/>
        <w:rPr>
          <w:rFonts w:ascii="SimHei" w:eastAsia="SimHei" w:hint="eastAsia"/>
          <w:color w:val="FF0000"/>
        </w:rPr>
      </w:pPr>
      <w:r>
        <w:rPr>
          <w:rFonts w:ascii="SimHei" w:eastAsia="SimHei" w:hint="eastAsia"/>
          <w:color w:val="FF0000"/>
        </w:rPr>
        <w:t>提高认识和培训措施</w:t>
      </w:r>
    </w:p>
    <w:p w:rsidR="00000000" w:rsidRDefault="001D3692" w:rsidP="001D3692">
      <w:pPr>
        <w:pStyle w:val="NormalIndent"/>
        <w:autoSpaceDE w:val="0"/>
        <w:autoSpaceDN w:val="0"/>
        <w:spacing w:after="180" w:line="360" w:lineRule="exact"/>
        <w:ind w:firstLineChars="200" w:firstLine="31680"/>
        <w:rPr>
          <w:rFonts w:hint="eastAsia"/>
        </w:rPr>
      </w:pPr>
      <w:r>
        <w:rPr>
          <w:rFonts w:hint="eastAsia"/>
        </w:rPr>
        <w:t>自</w:t>
      </w:r>
      <w:r>
        <w:rPr>
          <w:rFonts w:hint="eastAsia"/>
        </w:rPr>
        <w:t>1999</w:t>
      </w:r>
      <w:r>
        <w:rPr>
          <w:rFonts w:hint="eastAsia"/>
        </w:rPr>
        <w:t>年</w:t>
      </w:r>
      <w:r>
        <w:rPr>
          <w:rFonts w:hint="eastAsia"/>
        </w:rPr>
        <w:t>9</w:t>
      </w:r>
      <w:r>
        <w:rPr>
          <w:rFonts w:hint="eastAsia"/>
        </w:rPr>
        <w:t>月起，联邦卫生和妇女问题部共资助了</w:t>
      </w:r>
      <w:r>
        <w:rPr>
          <w:rFonts w:hint="eastAsia"/>
        </w:rPr>
        <w:t>27</w:t>
      </w:r>
      <w:r>
        <w:rPr>
          <w:rFonts w:hint="eastAsia"/>
        </w:rPr>
        <w:t>项以“对妇女的暴力”为主题的培训研</w:t>
      </w:r>
      <w:r>
        <w:rPr>
          <w:rFonts w:hint="eastAsia"/>
        </w:rPr>
        <w:t>讨会，其中既有为妇女支助机构职员举行的培训和再培训研讨会，也有跨学科研讨会，其目的是加强处理对妇女暴力案件的职业和专业人员之间的合作（特别是警察、法官），以及进一步发展有效的网络。</w:t>
      </w:r>
    </w:p>
    <w:p w:rsidR="00000000" w:rsidRDefault="001D3692">
      <w:pPr>
        <w:pStyle w:val="NormalIndent"/>
        <w:autoSpaceDE w:val="0"/>
        <w:autoSpaceDN w:val="0"/>
        <w:spacing w:after="180" w:line="360" w:lineRule="exact"/>
        <w:ind w:firstLine="0"/>
        <w:rPr>
          <w:rFonts w:ascii="SimHei" w:eastAsia="SimHei" w:hint="eastAsia"/>
          <w:color w:val="FF0000"/>
        </w:rPr>
      </w:pPr>
      <w:r>
        <w:rPr>
          <w:rFonts w:ascii="SimHei" w:eastAsia="SimHei" w:hint="eastAsia"/>
          <w:color w:val="FF0000"/>
        </w:rPr>
        <w:t>宣传和公共关系工作</w:t>
      </w:r>
    </w:p>
    <w:p w:rsidR="00000000" w:rsidRDefault="001D3692" w:rsidP="001D3692">
      <w:pPr>
        <w:pStyle w:val="NormalIndent"/>
        <w:autoSpaceDE w:val="0"/>
        <w:autoSpaceDN w:val="0"/>
        <w:spacing w:after="180" w:line="360" w:lineRule="exact"/>
        <w:ind w:firstLineChars="200" w:firstLine="31680"/>
        <w:rPr>
          <w:rFonts w:hint="eastAsia"/>
        </w:rPr>
      </w:pPr>
      <w:r>
        <w:rPr>
          <w:rFonts w:hint="eastAsia"/>
        </w:rPr>
        <w:t>2001</w:t>
      </w:r>
      <w:r>
        <w:rPr>
          <w:rFonts w:hint="eastAsia"/>
        </w:rPr>
        <w:t>年出版了《妇女拥有权利》的宣传手册，对象是受到暴力侵犯的妇女。该宣传手册包括了重要法律的细节和有关受害人支助机构的信息，免费散发给所有有兴趣的妇女。</w:t>
      </w:r>
      <w:r>
        <w:rPr>
          <w:rFonts w:hint="eastAsia"/>
        </w:rPr>
        <w:t>2001</w:t>
      </w:r>
      <w:r>
        <w:rPr>
          <w:rFonts w:hint="eastAsia"/>
        </w:rPr>
        <w:t>年还出版了关于“家庭暴力”的报告，它首先涉及的是家庭暴力内容、原因和结果，分设了儿童</w:t>
      </w:r>
      <w:r>
        <w:rPr>
          <w:rFonts w:hint="eastAsia"/>
        </w:rPr>
        <w:t>/</w:t>
      </w:r>
      <w:r>
        <w:rPr>
          <w:rFonts w:hint="eastAsia"/>
        </w:rPr>
        <w:t>妇女</w:t>
      </w:r>
      <w:r>
        <w:rPr>
          <w:rFonts w:hint="eastAsia"/>
        </w:rPr>
        <w:t>/</w:t>
      </w:r>
      <w:r>
        <w:rPr>
          <w:rFonts w:hint="eastAsia"/>
        </w:rPr>
        <w:t>男子</w:t>
      </w:r>
      <w:r>
        <w:rPr>
          <w:rFonts w:hint="eastAsia"/>
        </w:rPr>
        <w:t>/</w:t>
      </w:r>
      <w:r>
        <w:rPr>
          <w:rFonts w:hint="eastAsia"/>
        </w:rPr>
        <w:t>老年人</w:t>
      </w:r>
      <w:r>
        <w:rPr>
          <w:rFonts w:hint="eastAsia"/>
        </w:rPr>
        <w:t>/</w:t>
      </w:r>
      <w:r>
        <w:rPr>
          <w:rFonts w:hint="eastAsia"/>
        </w:rPr>
        <w:t>残疾人的专门章节，其次指出了解决问题所需</w:t>
      </w:r>
      <w:r>
        <w:rPr>
          <w:rFonts w:hint="eastAsia"/>
        </w:rPr>
        <w:t>的补救措施，因此它可以成为这一方面的综合性参考资料。</w:t>
      </w:r>
    </w:p>
    <w:p w:rsidR="00000000" w:rsidRDefault="001D3692" w:rsidP="001D3692">
      <w:pPr>
        <w:pStyle w:val="NormalIndent"/>
        <w:autoSpaceDE w:val="0"/>
        <w:autoSpaceDN w:val="0"/>
        <w:spacing w:after="180" w:line="360" w:lineRule="exact"/>
        <w:ind w:firstLineChars="200" w:firstLine="31680"/>
        <w:rPr>
          <w:rFonts w:hint="eastAsia"/>
        </w:rPr>
      </w:pPr>
      <w:r>
        <w:rPr>
          <w:rFonts w:hint="eastAsia"/>
        </w:rPr>
        <w:t>2001</w:t>
      </w:r>
      <w:r>
        <w:rPr>
          <w:rFonts w:hint="eastAsia"/>
        </w:rPr>
        <w:t>年</w:t>
      </w:r>
      <w:r>
        <w:rPr>
          <w:rFonts w:hint="eastAsia"/>
        </w:rPr>
        <w:t>11</w:t>
      </w:r>
      <w:r>
        <w:rPr>
          <w:rFonts w:hint="eastAsia"/>
        </w:rPr>
        <w:t>月，为一项名为“暴力对妇女健康的影响——暴力使你生病”研究提供了经费（进一步详情见附件</w:t>
      </w:r>
      <w:r>
        <w:rPr>
          <w:rFonts w:hint="eastAsia"/>
        </w:rPr>
        <w:t>1</w:t>
      </w:r>
      <w:r>
        <w:rPr>
          <w:rFonts w:hint="eastAsia"/>
        </w:rPr>
        <w:t>）。</w:t>
      </w:r>
    </w:p>
    <w:p w:rsidR="00000000" w:rsidRDefault="001D3692">
      <w:pPr>
        <w:pStyle w:val="NormalIndent"/>
        <w:autoSpaceDE w:val="0"/>
        <w:autoSpaceDN w:val="0"/>
        <w:spacing w:after="180" w:line="360" w:lineRule="exact"/>
        <w:ind w:firstLine="0"/>
        <w:rPr>
          <w:rFonts w:ascii="SimHei" w:eastAsia="SimHei" w:hint="eastAsia"/>
          <w:color w:val="FF0000"/>
        </w:rPr>
      </w:pPr>
      <w:r>
        <w:rPr>
          <w:rFonts w:ascii="SimHei" w:eastAsia="SimHei" w:hint="eastAsia"/>
          <w:color w:val="FF0000"/>
        </w:rPr>
        <w:t>1999</w:t>
      </w:r>
      <w:r>
        <w:rPr>
          <w:rFonts w:ascii="SimHei" w:eastAsia="SimHei" w:hint="eastAsia"/>
          <w:color w:val="FF0000"/>
        </w:rPr>
        <w:t>至</w:t>
      </w:r>
      <w:r>
        <w:rPr>
          <w:rFonts w:ascii="SimHei" w:eastAsia="SimHei" w:hint="eastAsia"/>
          <w:color w:val="FF0000"/>
        </w:rPr>
        <w:t>2000</w:t>
      </w:r>
      <w:r>
        <w:rPr>
          <w:rFonts w:ascii="SimHei" w:eastAsia="SimHei" w:hint="eastAsia"/>
          <w:color w:val="FF0000"/>
        </w:rPr>
        <w:t>年的反暴力运动</w:t>
      </w:r>
    </w:p>
    <w:p w:rsidR="00000000" w:rsidRDefault="001D3692" w:rsidP="001D3692">
      <w:pPr>
        <w:pStyle w:val="NormalIndent"/>
        <w:autoSpaceDE w:val="0"/>
        <w:autoSpaceDN w:val="0"/>
        <w:spacing w:after="180" w:line="360" w:lineRule="exact"/>
        <w:ind w:firstLineChars="200" w:firstLine="31680"/>
        <w:rPr>
          <w:rFonts w:hint="eastAsia"/>
        </w:rPr>
      </w:pPr>
      <w:r>
        <w:rPr>
          <w:rFonts w:hint="eastAsia"/>
        </w:rPr>
        <w:t>1998</w:t>
      </w:r>
      <w:r>
        <w:rPr>
          <w:rFonts w:hint="eastAsia"/>
        </w:rPr>
        <w:t>年年底发起的反暴力运动的后续活动为</w:t>
      </w:r>
      <w:r>
        <w:rPr>
          <w:rFonts w:hint="eastAsia"/>
        </w:rPr>
        <w:t>1999</w:t>
      </w:r>
      <w:r>
        <w:rPr>
          <w:rFonts w:hint="eastAsia"/>
        </w:rPr>
        <w:t>年</w:t>
      </w:r>
      <w:r>
        <w:rPr>
          <w:rFonts w:hint="eastAsia"/>
        </w:rPr>
        <w:t>6</w:t>
      </w:r>
      <w:r>
        <w:rPr>
          <w:rFonts w:hint="eastAsia"/>
        </w:rPr>
        <w:t>月和</w:t>
      </w:r>
      <w:r>
        <w:rPr>
          <w:rFonts w:hint="eastAsia"/>
        </w:rPr>
        <w:t>7</w:t>
      </w:r>
      <w:r>
        <w:rPr>
          <w:rFonts w:hint="eastAsia"/>
        </w:rPr>
        <w:t>月的“制止暴力”宣传运动，其重点是提高受到暴力侵犯的妇女及公众对新设的帮助热线的认识。这一</w:t>
      </w:r>
      <w:r>
        <w:rPr>
          <w:rFonts w:hint="eastAsia"/>
        </w:rPr>
        <w:t>24</w:t>
      </w:r>
      <w:r>
        <w:rPr>
          <w:rFonts w:hint="eastAsia"/>
        </w:rPr>
        <w:t>小时对全国开通的免费电话热线成为暴力受害者及其左邻右舍紧急联系的窗口。其运作于</w:t>
      </w:r>
      <w:r>
        <w:rPr>
          <w:rFonts w:hint="eastAsia"/>
        </w:rPr>
        <w:t>1999</w:t>
      </w:r>
      <w:r>
        <w:rPr>
          <w:rFonts w:hint="eastAsia"/>
        </w:rPr>
        <w:t>年</w:t>
      </w:r>
      <w:r>
        <w:rPr>
          <w:rFonts w:hint="eastAsia"/>
        </w:rPr>
        <w:t>6</w:t>
      </w:r>
      <w:r>
        <w:rPr>
          <w:rFonts w:hint="eastAsia"/>
        </w:rPr>
        <w:t>月</w:t>
      </w:r>
      <w:r>
        <w:rPr>
          <w:rFonts w:hint="eastAsia"/>
        </w:rPr>
        <w:t>1</w:t>
      </w:r>
      <w:r>
        <w:rPr>
          <w:rFonts w:hint="eastAsia"/>
        </w:rPr>
        <w:t>日被指派给一个由妇女专家充当职员的中央情报室，在整个报告期内一直在延</w:t>
      </w:r>
      <w:r>
        <w:rPr>
          <w:rFonts w:hint="eastAsia"/>
        </w:rPr>
        <w:t>续。</w:t>
      </w:r>
    </w:p>
    <w:p w:rsidR="00000000" w:rsidRDefault="001D3692">
      <w:pPr>
        <w:pStyle w:val="NormalIndent"/>
        <w:autoSpaceDE w:val="0"/>
        <w:autoSpaceDN w:val="0"/>
        <w:spacing w:after="180" w:line="360" w:lineRule="exact"/>
        <w:ind w:firstLine="0"/>
        <w:rPr>
          <w:rFonts w:ascii="SimHei" w:eastAsia="SimHei" w:hint="eastAsia"/>
          <w:color w:val="FF0000"/>
          <w:u w:val="single"/>
        </w:rPr>
      </w:pPr>
      <w:r>
        <w:rPr>
          <w:rFonts w:ascii="SimHei" w:eastAsia="SimHei" w:hint="eastAsia"/>
          <w:color w:val="FF0000"/>
          <w:u w:val="single"/>
        </w:rPr>
        <w:t>第</w:t>
      </w:r>
      <w:r>
        <w:rPr>
          <w:rFonts w:ascii="SimHei" w:eastAsia="SimHei" w:hint="eastAsia"/>
          <w:color w:val="FF0000"/>
          <w:u w:val="single"/>
        </w:rPr>
        <w:t>5</w:t>
      </w:r>
      <w:r>
        <w:rPr>
          <w:rFonts w:ascii="SimHei" w:eastAsia="SimHei" w:hint="eastAsia"/>
          <w:color w:val="FF0000"/>
          <w:u w:val="single"/>
        </w:rPr>
        <w:t>条</w:t>
      </w:r>
      <w:r>
        <w:rPr>
          <w:rFonts w:ascii="SimHei" w:eastAsia="SimHei"/>
          <w:color w:val="FF0000"/>
          <w:u w:val="single"/>
        </w:rPr>
        <w:t>b</w:t>
      </w:r>
      <w:r>
        <w:rPr>
          <w:rFonts w:ascii="SimHei" w:eastAsia="SimHei" w:hint="eastAsia"/>
          <w:color w:val="FF0000"/>
          <w:u w:val="single"/>
        </w:rPr>
        <w:t>款</w:t>
      </w:r>
    </w:p>
    <w:p w:rsidR="00000000" w:rsidRDefault="001D3692">
      <w:pPr>
        <w:pStyle w:val="NormalIndent"/>
        <w:autoSpaceDE w:val="0"/>
        <w:autoSpaceDN w:val="0"/>
        <w:spacing w:after="180" w:line="360" w:lineRule="exact"/>
        <w:ind w:firstLine="0"/>
        <w:rPr>
          <w:rFonts w:hint="eastAsia"/>
        </w:rPr>
      </w:pPr>
      <w:r>
        <w:rPr>
          <w:rFonts w:ascii="SimHei" w:eastAsia="SimHei" w:hint="eastAsia"/>
          <w:color w:val="FF0000"/>
        </w:rPr>
        <w:t>子女的共同监护</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监护是在日常生活中对孩子照料和抚养的权利和义务，监护人是孩子的法律代表并管理其财产。根据法律，父母双方共同承担其婚生子女的监护责任，直到子女成年为至。《</w:t>
      </w:r>
      <w:r>
        <w:rPr>
          <w:rFonts w:hint="eastAsia"/>
        </w:rPr>
        <w:t>2001</w:t>
      </w:r>
      <w:r>
        <w:rPr>
          <w:rFonts w:hint="eastAsia"/>
        </w:rPr>
        <w:t>年儿童法修正案》（</w:t>
      </w:r>
      <w:r>
        <w:rPr>
          <w:rFonts w:hint="eastAsia"/>
        </w:rPr>
        <w:t>KindRÄG</w:t>
      </w:r>
      <w:r>
        <w:rPr>
          <w:rFonts w:hint="eastAsia"/>
        </w:rPr>
        <w:t>，《联邦法律公报</w:t>
      </w:r>
      <w:r>
        <w:rPr>
          <w:rFonts w:hint="eastAsia"/>
        </w:rPr>
        <w:t>1</w:t>
      </w:r>
      <w:r>
        <w:rPr>
          <w:rFonts w:hint="eastAsia"/>
        </w:rPr>
        <w:t>》，第</w:t>
      </w:r>
      <w:r>
        <w:rPr>
          <w:rFonts w:hint="eastAsia"/>
        </w:rPr>
        <w:t>135/2000</w:t>
      </w:r>
      <w:r>
        <w:rPr>
          <w:rFonts w:hint="eastAsia"/>
        </w:rPr>
        <w:t>期和《联邦法律公报</w:t>
      </w:r>
      <w:r>
        <w:rPr>
          <w:rFonts w:hint="eastAsia"/>
        </w:rPr>
        <w:t>1</w:t>
      </w:r>
      <w:r>
        <w:rPr>
          <w:rFonts w:hint="eastAsia"/>
        </w:rPr>
        <w:t>》，第</w:t>
      </w:r>
      <w:r>
        <w:rPr>
          <w:rFonts w:hint="eastAsia"/>
        </w:rPr>
        <w:t>29/2003</w:t>
      </w:r>
      <w:r>
        <w:rPr>
          <w:rFonts w:hint="eastAsia"/>
        </w:rPr>
        <w:t>期）使父母在离婚、宣告婚姻无效或解除婚姻后仍有可能商定共同监护。在共同监护时，父母一方的监护权还可能限制在某些特别问题上。必须向法院递交一份协议书，规定父母中的哪一方将在大部分时间里与孩子住在一起，父母中的</w:t>
      </w:r>
      <w:r>
        <w:rPr>
          <w:rFonts w:hint="eastAsia"/>
        </w:rPr>
        <w:t>这一方必须受托全面监护。如果法院认为父母的协议书有利于其子女，它必须批准该协议书。</w:t>
      </w:r>
    </w:p>
    <w:p w:rsidR="00000000" w:rsidRDefault="001D3692">
      <w:pPr>
        <w:pStyle w:val="NormalIndent"/>
        <w:autoSpaceDE w:val="0"/>
        <w:autoSpaceDN w:val="0"/>
        <w:spacing w:after="240" w:line="380" w:lineRule="exact"/>
        <w:ind w:firstLine="0"/>
        <w:rPr>
          <w:rFonts w:ascii="SimHei" w:eastAsia="SimHei" w:hint="eastAsia"/>
          <w:color w:val="FF0000"/>
        </w:rPr>
      </w:pPr>
      <w:r>
        <w:rPr>
          <w:rFonts w:ascii="SimHei" w:eastAsia="SimHei" w:hint="eastAsia"/>
          <w:color w:val="FF0000"/>
        </w:rPr>
        <w:t>孩子对父母的权利</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2001</w:t>
      </w:r>
      <w:r>
        <w:rPr>
          <w:rFonts w:hint="eastAsia"/>
        </w:rPr>
        <w:t>年，联邦社会保障和民政部中成立了男子政策研究室，其目的是开展公共关系工作和进行有关男子和男孩的定型观念的基础研究。考虑到发展父亲角色的新观念和以新的角色模式替代传统定型的重要性，研究项目“父与子的生活世界，积极的父子关系和男性特征”于</w:t>
      </w:r>
      <w:r>
        <w:rPr>
          <w:rFonts w:hint="eastAsia"/>
        </w:rPr>
        <w:t>2003</w:t>
      </w:r>
      <w:r>
        <w:rPr>
          <w:rFonts w:hint="eastAsia"/>
        </w:rPr>
        <w:t>年启动，目前仍在进行之中。</w:t>
      </w:r>
    </w:p>
    <w:p w:rsidR="00000000" w:rsidRDefault="001D3692">
      <w:pPr>
        <w:pStyle w:val="H1"/>
        <w:spacing w:before="120" w:line="380" w:lineRule="exact"/>
        <w:rPr>
          <w:rFonts w:hint="eastAsia"/>
        </w:rPr>
      </w:pPr>
      <w:r>
        <w:rPr>
          <w:rFonts w:hint="eastAsia"/>
        </w:rPr>
        <w:t>第</w:t>
      </w:r>
      <w:r>
        <w:rPr>
          <w:rFonts w:hint="eastAsia"/>
        </w:rPr>
        <w:t>6</w:t>
      </w:r>
      <w:r>
        <w:rPr>
          <w:rFonts w:hint="eastAsia"/>
        </w:rPr>
        <w:t>条</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有关打击贩卖妇女的情况，见建议</w:t>
      </w:r>
      <w:r>
        <w:rPr>
          <w:rFonts w:hint="eastAsia"/>
        </w:rPr>
        <w:t>228</w:t>
      </w:r>
      <w:r>
        <w:rPr>
          <w:rFonts w:hint="eastAsia"/>
        </w:rPr>
        <w:t>。</w:t>
      </w:r>
    </w:p>
    <w:p w:rsidR="00000000" w:rsidRDefault="001D3692" w:rsidP="001D3692">
      <w:pPr>
        <w:pStyle w:val="NormalIndent"/>
        <w:autoSpaceDE w:val="0"/>
        <w:autoSpaceDN w:val="0"/>
        <w:spacing w:after="240" w:line="380" w:lineRule="exact"/>
        <w:ind w:firstLineChars="200" w:firstLine="31680"/>
        <w:rPr>
          <w:rFonts w:hint="eastAsia"/>
        </w:rPr>
      </w:pPr>
      <w:r>
        <w:rPr>
          <w:rFonts w:ascii="SimHei" w:eastAsia="SimHei" w:hint="eastAsia"/>
          <w:color w:val="FF0000"/>
        </w:rPr>
        <w:t>维也纳的卖淫问题：</w:t>
      </w:r>
      <w:r>
        <w:rPr>
          <w:rFonts w:hint="eastAsia"/>
        </w:rPr>
        <w:t>2003</w:t>
      </w:r>
      <w:r>
        <w:rPr>
          <w:rFonts w:hint="eastAsia"/>
        </w:rPr>
        <w:t>年，维也纳有</w:t>
      </w:r>
      <w:r>
        <w:rPr>
          <w:rFonts w:hint="eastAsia"/>
        </w:rPr>
        <w:t>531</w:t>
      </w:r>
      <w:r>
        <w:rPr>
          <w:rFonts w:hint="eastAsia"/>
        </w:rPr>
        <w:t>名</w:t>
      </w:r>
      <w:r>
        <w:rPr>
          <w:rFonts w:ascii="SimHei" w:eastAsia="SimHei" w:hint="eastAsia"/>
          <w:color w:val="FF0000"/>
        </w:rPr>
        <w:t>注册</w:t>
      </w:r>
      <w:r>
        <w:rPr>
          <w:rFonts w:hint="eastAsia"/>
        </w:rPr>
        <w:t>妓女（卖淫男子</w:t>
      </w:r>
      <w:r>
        <w:rPr>
          <w:rFonts w:hint="eastAsia"/>
        </w:rPr>
        <w:t>12</w:t>
      </w:r>
      <w:r>
        <w:rPr>
          <w:rFonts w:hint="eastAsia"/>
        </w:rPr>
        <w:t>名）。在前几年，</w:t>
      </w:r>
      <w:r>
        <w:rPr>
          <w:rFonts w:hint="eastAsia"/>
        </w:rPr>
        <w:t>这一数字一直在下降（</w:t>
      </w:r>
      <w:r>
        <w:rPr>
          <w:rFonts w:hint="eastAsia"/>
        </w:rPr>
        <w:t>2002</w:t>
      </w:r>
      <w:r>
        <w:rPr>
          <w:rFonts w:hint="eastAsia"/>
        </w:rPr>
        <w:t>年降到</w:t>
      </w:r>
      <w:r>
        <w:rPr>
          <w:rFonts w:hint="eastAsia"/>
        </w:rPr>
        <w:t>474</w:t>
      </w:r>
      <w:r>
        <w:rPr>
          <w:rFonts w:hint="eastAsia"/>
        </w:rPr>
        <w:t>名），但</w:t>
      </w:r>
      <w:r>
        <w:rPr>
          <w:rFonts w:hint="eastAsia"/>
        </w:rPr>
        <w:t>2003</w:t>
      </w:r>
      <w:r>
        <w:rPr>
          <w:rFonts w:hint="eastAsia"/>
        </w:rPr>
        <w:t>年该数字又首次回升。这也许是因为在</w:t>
      </w:r>
      <w:r>
        <w:rPr>
          <w:rFonts w:hint="eastAsia"/>
        </w:rPr>
        <w:t>2002</w:t>
      </w:r>
      <w:r>
        <w:rPr>
          <w:rFonts w:hint="eastAsia"/>
        </w:rPr>
        <w:t>年年底与外侨警察局达成协议，持有临时居住许可证的避难申请人可以申请一个所谓的“体健卡”，而后允许她们作为妓女工作。这导致注册人数上升，特别是黑非洲妇女。</w:t>
      </w:r>
    </w:p>
    <w:p w:rsidR="00000000" w:rsidRDefault="001D3692" w:rsidP="001D3692">
      <w:pPr>
        <w:pStyle w:val="NormalIndent"/>
        <w:autoSpaceDE w:val="0"/>
        <w:autoSpaceDN w:val="0"/>
        <w:spacing w:after="240" w:line="380" w:lineRule="exact"/>
        <w:ind w:firstLineChars="200" w:firstLine="31680"/>
        <w:rPr>
          <w:rFonts w:hint="eastAsia"/>
        </w:rPr>
      </w:pPr>
      <w:r>
        <w:rPr>
          <w:rFonts w:ascii="SimHei" w:eastAsia="SimHei" w:hint="eastAsia"/>
          <w:color w:val="FF0000"/>
        </w:rPr>
        <w:t>未注册的妓女</w:t>
      </w:r>
      <w:r>
        <w:rPr>
          <w:rFonts w:hint="eastAsia"/>
        </w:rPr>
        <w:t>：大约有</w:t>
      </w:r>
      <w:r>
        <w:rPr>
          <w:rFonts w:hint="eastAsia"/>
        </w:rPr>
        <w:t>3 000</w:t>
      </w:r>
      <w:r>
        <w:rPr>
          <w:rFonts w:hint="eastAsia"/>
        </w:rPr>
        <w:t>名妇女经常作为暗娼卖淫，估计其中的</w:t>
      </w:r>
      <w:r>
        <w:rPr>
          <w:rFonts w:hint="eastAsia"/>
        </w:rPr>
        <w:t>80%</w:t>
      </w:r>
      <w:r>
        <w:rPr>
          <w:rFonts w:hint="eastAsia"/>
        </w:rPr>
        <w:t>不是奥地利人。</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（资料来源：联邦内政部的统计和估算数字）。</w:t>
      </w:r>
    </w:p>
    <w:p w:rsidR="00000000" w:rsidRDefault="001D3692">
      <w:pPr>
        <w:pStyle w:val="NormalIndent"/>
        <w:autoSpaceDE w:val="0"/>
        <w:autoSpaceDN w:val="0"/>
        <w:spacing w:after="240" w:line="380" w:lineRule="exact"/>
        <w:ind w:firstLine="0"/>
        <w:rPr>
          <w:rFonts w:ascii="SimHei" w:eastAsia="SimHei" w:hint="eastAsia"/>
          <w:color w:val="FF0000"/>
        </w:rPr>
      </w:pPr>
      <w:r>
        <w:rPr>
          <w:rFonts w:ascii="SimHei" w:eastAsia="SimHei" w:hint="eastAsia"/>
          <w:color w:val="FF0000"/>
        </w:rPr>
        <w:t>防止对儿童色情剥削的措施</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依照《</w:t>
      </w:r>
      <w:r>
        <w:rPr>
          <w:rFonts w:hint="eastAsia"/>
        </w:rPr>
        <w:t>2002</w:t>
      </w:r>
      <w:r>
        <w:rPr>
          <w:rFonts w:hint="eastAsia"/>
        </w:rPr>
        <w:t>年刑法修正案》（《联邦法律公报</w:t>
      </w:r>
      <w:r>
        <w:rPr>
          <w:rFonts w:hint="eastAsia"/>
        </w:rPr>
        <w:t>1</w:t>
      </w:r>
      <w:r>
        <w:rPr>
          <w:rFonts w:hint="eastAsia"/>
        </w:rPr>
        <w:t>》，第</w:t>
      </w:r>
      <w:r>
        <w:rPr>
          <w:rFonts w:hint="eastAsia"/>
        </w:rPr>
        <w:t>134/2002</w:t>
      </w:r>
      <w:r>
        <w:rPr>
          <w:rFonts w:hint="eastAsia"/>
        </w:rPr>
        <w:t>期）提出的有关对青少年性虐待的新规定</w:t>
      </w:r>
      <w:r>
        <w:rPr>
          <w:rFonts w:hint="eastAsia"/>
        </w:rPr>
        <w:t>，现在与青少年发生有报酬的性接触罪行也可判处高达三年的监禁。</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关于《</w:t>
      </w:r>
      <w:r>
        <w:rPr>
          <w:rFonts w:hint="eastAsia"/>
        </w:rPr>
        <w:t>2004</w:t>
      </w:r>
      <w:r>
        <w:rPr>
          <w:rFonts w:hint="eastAsia"/>
        </w:rPr>
        <w:t>年刑法修正案》带来的变化，详情见第</w:t>
      </w:r>
      <w:r>
        <w:rPr>
          <w:rFonts w:hint="eastAsia"/>
        </w:rPr>
        <w:t>2</w:t>
      </w:r>
      <w:r>
        <w:rPr>
          <w:rFonts w:hint="eastAsia"/>
        </w:rPr>
        <w:t>条</w:t>
      </w:r>
      <w:r>
        <w:rPr>
          <w:rFonts w:hint="eastAsia"/>
        </w:rPr>
        <w:t>g</w:t>
      </w:r>
      <w:r>
        <w:rPr>
          <w:rFonts w:hint="eastAsia"/>
        </w:rPr>
        <w:t>款有关性罪行的刑法和诉讼。</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关于各州的情况，</w:t>
      </w:r>
      <w:r>
        <w:rPr>
          <w:rFonts w:ascii="SimHei" w:eastAsia="SimHei" w:hint="eastAsia"/>
          <w:color w:val="FF0000"/>
        </w:rPr>
        <w:t>上奥地利州</w:t>
      </w:r>
      <w:r>
        <w:rPr>
          <w:rFonts w:hint="eastAsia"/>
        </w:rPr>
        <w:t>为妇女协会</w:t>
      </w:r>
      <w:r>
        <w:rPr>
          <w:rFonts w:hint="eastAsia"/>
        </w:rPr>
        <w:t>PIA</w:t>
      </w:r>
      <w:r>
        <w:rPr>
          <w:rFonts w:hint="eastAsia"/>
        </w:rPr>
        <w:t>、</w:t>
      </w:r>
      <w:r>
        <w:rPr>
          <w:rFonts w:hint="eastAsia"/>
        </w:rPr>
        <w:t>MAIZ</w:t>
      </w:r>
      <w:r>
        <w:rPr>
          <w:rFonts w:hint="eastAsia"/>
        </w:rPr>
        <w:t>和</w:t>
      </w:r>
      <w:r>
        <w:rPr>
          <w:rFonts w:hint="eastAsia"/>
        </w:rPr>
        <w:t>LENA</w:t>
      </w:r>
      <w:r>
        <w:rPr>
          <w:rFonts w:hint="eastAsia"/>
        </w:rPr>
        <w:t>提供经费，这些协会的工作专注于卖淫和贩卖妇女问题。</w:t>
      </w:r>
    </w:p>
    <w:p w:rsidR="00000000" w:rsidRDefault="001D3692">
      <w:pPr>
        <w:pStyle w:val="H1"/>
        <w:spacing w:before="120" w:line="380" w:lineRule="exact"/>
        <w:rPr>
          <w:rFonts w:hint="eastAsia"/>
        </w:rPr>
      </w:pPr>
      <w:r>
        <w:rPr>
          <w:rFonts w:hint="eastAsia"/>
        </w:rPr>
        <w:t>第</w:t>
      </w:r>
      <w:r>
        <w:rPr>
          <w:rFonts w:hint="eastAsia"/>
        </w:rPr>
        <w:t>7</w:t>
      </w:r>
      <w:r>
        <w:rPr>
          <w:rFonts w:hint="eastAsia"/>
        </w:rPr>
        <w:t>条</w:t>
      </w:r>
    </w:p>
    <w:p w:rsidR="00000000" w:rsidRDefault="001D3692">
      <w:pPr>
        <w:pStyle w:val="NormalIndent"/>
        <w:autoSpaceDE w:val="0"/>
        <w:autoSpaceDN w:val="0"/>
        <w:spacing w:after="240" w:line="380" w:lineRule="exact"/>
        <w:ind w:firstLine="0"/>
        <w:rPr>
          <w:rFonts w:ascii="SimHei" w:eastAsia="SimHei" w:hint="eastAsia"/>
          <w:color w:val="FF0000"/>
          <w:u w:val="single"/>
        </w:rPr>
      </w:pPr>
      <w:r>
        <w:rPr>
          <w:rFonts w:ascii="SimHei" w:eastAsia="SimHei" w:hint="eastAsia"/>
          <w:color w:val="FF0000"/>
          <w:u w:val="single"/>
        </w:rPr>
        <w:t>第</w:t>
      </w:r>
      <w:r>
        <w:rPr>
          <w:rFonts w:ascii="SimHei" w:eastAsia="SimHei" w:hint="eastAsia"/>
          <w:color w:val="FF0000"/>
          <w:u w:val="single"/>
        </w:rPr>
        <w:t>7</w:t>
      </w:r>
      <w:r>
        <w:rPr>
          <w:rFonts w:ascii="SimHei" w:eastAsia="SimHei" w:hint="eastAsia"/>
          <w:color w:val="FF0000"/>
          <w:u w:val="single"/>
        </w:rPr>
        <w:t>条</w:t>
      </w:r>
      <w:r>
        <w:rPr>
          <w:rFonts w:ascii="SimHei" w:eastAsia="SimHei"/>
          <w:color w:val="FF0000"/>
          <w:u w:val="single"/>
        </w:rPr>
        <w:t>a</w:t>
      </w:r>
      <w:r>
        <w:rPr>
          <w:rFonts w:ascii="SimHei" w:eastAsia="SimHei" w:hint="eastAsia"/>
          <w:color w:val="FF0000"/>
          <w:u w:val="single"/>
        </w:rPr>
        <w:t>款</w:t>
      </w:r>
    </w:p>
    <w:p w:rsidR="00000000" w:rsidRDefault="001D3692">
      <w:pPr>
        <w:pStyle w:val="NormalIndent"/>
        <w:autoSpaceDE w:val="0"/>
        <w:autoSpaceDN w:val="0"/>
        <w:spacing w:after="240" w:line="380" w:lineRule="exact"/>
        <w:ind w:firstLine="0"/>
        <w:rPr>
          <w:rFonts w:ascii="SimHei" w:eastAsia="SimHei" w:hint="eastAsia"/>
          <w:color w:val="FF0000"/>
        </w:rPr>
      </w:pPr>
      <w:r>
        <w:rPr>
          <w:rFonts w:ascii="SimHei" w:eastAsia="SimHei" w:hint="eastAsia"/>
          <w:color w:val="FF0000"/>
        </w:rPr>
        <w:t>担任政治和公共职务的妇女</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2003</w:t>
      </w:r>
      <w:r>
        <w:rPr>
          <w:rFonts w:hint="eastAsia"/>
        </w:rPr>
        <w:t>年</w:t>
      </w:r>
      <w:r>
        <w:rPr>
          <w:rFonts w:hint="eastAsia"/>
        </w:rPr>
        <w:t>12</w:t>
      </w:r>
      <w:r>
        <w:rPr>
          <w:rFonts w:hint="eastAsia"/>
        </w:rPr>
        <w:t>月</w:t>
      </w:r>
      <w:r>
        <w:rPr>
          <w:rFonts w:ascii="SimHei" w:eastAsia="SimHei" w:hint="eastAsia"/>
          <w:color w:val="FF0000"/>
        </w:rPr>
        <w:t>担任政治职务的妇女</w:t>
      </w:r>
      <w:r>
        <w:rPr>
          <w:rFonts w:hint="eastAsia"/>
        </w:rPr>
        <w:t>比例与第五次国家报告提供的数字有所不同。如同</w:t>
      </w:r>
      <w:r>
        <w:rPr>
          <w:rFonts w:hint="eastAsia"/>
        </w:rPr>
        <w:t>1999</w:t>
      </w:r>
      <w:r>
        <w:rPr>
          <w:rFonts w:hint="eastAsia"/>
        </w:rPr>
        <w:t>年，目前有三名妇女担任联邦部长的职务，一人担任国务秘书。由于政府部门数量在增加，包括了两个额外的国务秘书职位，妇女在政府中</w:t>
      </w:r>
      <w:r>
        <w:rPr>
          <w:rFonts w:hint="eastAsia"/>
        </w:rPr>
        <w:t>所占比例相应地降低，目前为</w:t>
      </w:r>
      <w:r>
        <w:rPr>
          <w:rFonts w:hint="eastAsia"/>
        </w:rPr>
        <w:t>22.2%</w:t>
      </w:r>
      <w:r>
        <w:rPr>
          <w:rFonts w:hint="eastAsia"/>
        </w:rPr>
        <w:t>，低于</w:t>
      </w:r>
      <w:r>
        <w:rPr>
          <w:rFonts w:hint="eastAsia"/>
        </w:rPr>
        <w:t>1999</w:t>
      </w:r>
      <w:r>
        <w:rPr>
          <w:rFonts w:hint="eastAsia"/>
        </w:rPr>
        <w:t>年的</w:t>
      </w:r>
      <w:r>
        <w:rPr>
          <w:rFonts w:hint="eastAsia"/>
        </w:rPr>
        <w:t>25%</w:t>
      </w:r>
      <w:r>
        <w:rPr>
          <w:rFonts w:hint="eastAsia"/>
        </w:rPr>
        <w:t>。在国会中女议员的总比例从</w:t>
      </w:r>
      <w:r>
        <w:rPr>
          <w:rFonts w:hint="eastAsia"/>
        </w:rPr>
        <w:t>28%</w:t>
      </w:r>
      <w:r>
        <w:rPr>
          <w:rFonts w:hint="eastAsia"/>
        </w:rPr>
        <w:t>（</w:t>
      </w:r>
      <w:r>
        <w:rPr>
          <w:rFonts w:hint="eastAsia"/>
        </w:rPr>
        <w:t>1999</w:t>
      </w:r>
      <w:r>
        <w:rPr>
          <w:rFonts w:hint="eastAsia"/>
        </w:rPr>
        <w:t>年）上升到目前的</w:t>
      </w:r>
      <w:r>
        <w:rPr>
          <w:rFonts w:hint="eastAsia"/>
        </w:rPr>
        <w:t>33.9%</w:t>
      </w:r>
      <w:r>
        <w:rPr>
          <w:rFonts w:hint="eastAsia"/>
        </w:rPr>
        <w:t>，在政党中的比例为</w:t>
      </w:r>
      <w:r>
        <w:rPr>
          <w:rFonts w:hint="eastAsia"/>
        </w:rPr>
        <w:t>27.7%</w:t>
      </w:r>
      <w:r>
        <w:rPr>
          <w:rFonts w:hint="eastAsia"/>
        </w:rPr>
        <w:t>（自由党）到</w:t>
      </w:r>
      <w:r>
        <w:rPr>
          <w:rFonts w:hint="eastAsia"/>
        </w:rPr>
        <w:t>58.8%</w:t>
      </w:r>
      <w:r>
        <w:rPr>
          <w:rFonts w:hint="eastAsia"/>
        </w:rPr>
        <w:t>（绿党）之间。</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对照欧洲议会女议员的人数，奥地利是欧盟所有成员国中妇女所占比例最高的国家之一。奥地利议员中的妇女比例（</w:t>
      </w:r>
      <w:r>
        <w:rPr>
          <w:rFonts w:hint="eastAsia"/>
        </w:rPr>
        <w:t>38.1%</w:t>
      </w:r>
      <w:r>
        <w:rPr>
          <w:rFonts w:hint="eastAsia"/>
        </w:rPr>
        <w:t>）自</w:t>
      </w:r>
      <w:r>
        <w:rPr>
          <w:rFonts w:hint="eastAsia"/>
        </w:rPr>
        <w:t>1999</w:t>
      </w:r>
      <w:r>
        <w:rPr>
          <w:rFonts w:hint="eastAsia"/>
        </w:rPr>
        <w:t>年后未发生变化，因为下一次选举要到</w:t>
      </w:r>
      <w:r>
        <w:rPr>
          <w:rFonts w:hint="eastAsia"/>
        </w:rPr>
        <w:t>2004</w:t>
      </w:r>
      <w:r>
        <w:rPr>
          <w:rFonts w:hint="eastAsia"/>
        </w:rPr>
        <w:t>年才举行。</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实际上在所有州中</w:t>
      </w:r>
      <w:r>
        <w:rPr>
          <w:rFonts w:ascii="SimHei" w:eastAsia="SimHei" w:hint="eastAsia"/>
          <w:color w:val="FF0000"/>
        </w:rPr>
        <w:t>妇女在州一级的参政比例</w:t>
      </w:r>
      <w:r>
        <w:rPr>
          <w:rFonts w:hint="eastAsia"/>
        </w:rPr>
        <w:t>都有大幅度上升：</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卡林西亚州的水平相对落后，在州议会中妇女比例只有</w:t>
      </w:r>
      <w:r>
        <w:rPr>
          <w:rFonts w:hint="eastAsia"/>
        </w:rPr>
        <w:t>16.7%</w:t>
      </w:r>
      <w:r>
        <w:rPr>
          <w:rFonts w:hint="eastAsia"/>
        </w:rPr>
        <w:t>，但这仍高于</w:t>
      </w:r>
      <w:r>
        <w:rPr>
          <w:rFonts w:hint="eastAsia"/>
        </w:rPr>
        <w:t>1999</w:t>
      </w:r>
      <w:r>
        <w:rPr>
          <w:rFonts w:hint="eastAsia"/>
        </w:rPr>
        <w:t>年所报</w:t>
      </w:r>
      <w:r>
        <w:rPr>
          <w:rFonts w:hint="eastAsia"/>
        </w:rPr>
        <w:t>告的最低水平，布尔根兰州仅为</w:t>
      </w:r>
      <w:r>
        <w:rPr>
          <w:rFonts w:hint="eastAsia"/>
        </w:rPr>
        <w:t>6%</w:t>
      </w:r>
      <w:r>
        <w:rPr>
          <w:rFonts w:hint="eastAsia"/>
        </w:rPr>
        <w:t>。此后，布尔根兰州已成功地将妇女在州议会的比例提高到</w:t>
      </w:r>
      <w:r>
        <w:rPr>
          <w:rFonts w:hint="eastAsia"/>
        </w:rPr>
        <w:t>19.4%</w:t>
      </w:r>
      <w:r>
        <w:rPr>
          <w:rFonts w:hint="eastAsia"/>
        </w:rPr>
        <w:t>。上奥地利州妇女在州议会的比例高居榜首，达到</w:t>
      </w:r>
      <w:r>
        <w:rPr>
          <w:rFonts w:hint="eastAsia"/>
        </w:rPr>
        <w:t>37.5%</w:t>
      </w:r>
      <w:r>
        <w:rPr>
          <w:rFonts w:hint="eastAsia"/>
        </w:rPr>
        <w:t>，紧随其后的是萨尔兹堡（</w:t>
      </w:r>
      <w:r>
        <w:rPr>
          <w:rFonts w:hint="eastAsia"/>
        </w:rPr>
        <w:t>36.1%</w:t>
      </w:r>
      <w:r>
        <w:rPr>
          <w:rFonts w:hint="eastAsia"/>
        </w:rPr>
        <w:t>）、维也纳（</w:t>
      </w:r>
      <w:r>
        <w:rPr>
          <w:rFonts w:hint="eastAsia"/>
        </w:rPr>
        <w:t>35%</w:t>
      </w:r>
      <w:r>
        <w:rPr>
          <w:rFonts w:hint="eastAsia"/>
        </w:rPr>
        <w:t>）、福拉尔贝格（</w:t>
      </w:r>
      <w:r>
        <w:rPr>
          <w:rFonts w:hint="eastAsia"/>
        </w:rPr>
        <w:t>33.3%</w:t>
      </w:r>
      <w:r>
        <w:rPr>
          <w:rFonts w:hint="eastAsia"/>
        </w:rPr>
        <w:t>）和蒂罗尔（</w:t>
      </w:r>
      <w:r>
        <w:rPr>
          <w:rFonts w:hint="eastAsia"/>
        </w:rPr>
        <w:t>30.6%</w:t>
      </w:r>
      <w:r>
        <w:rPr>
          <w:rFonts w:hint="eastAsia"/>
        </w:rPr>
        <w:t>）。在州政府中妇女所占比例最高的是维也纳，达到</w:t>
      </w:r>
      <w:r>
        <w:rPr>
          <w:rFonts w:hint="eastAsia"/>
        </w:rPr>
        <w:t>46.7%</w:t>
      </w:r>
      <w:r>
        <w:rPr>
          <w:rFonts w:hint="eastAsia"/>
        </w:rPr>
        <w:t>，其后为下奥地利</w:t>
      </w:r>
      <w:r>
        <w:rPr>
          <w:rFonts w:hint="eastAsia"/>
        </w:rPr>
        <w:t>44.4%</w:t>
      </w:r>
      <w:r>
        <w:rPr>
          <w:rFonts w:hint="eastAsia"/>
        </w:rPr>
        <w:t>和蒂罗尔</w:t>
      </w:r>
      <w:r>
        <w:rPr>
          <w:rFonts w:hint="eastAsia"/>
        </w:rPr>
        <w:t>37.5%</w:t>
      </w:r>
      <w:r>
        <w:rPr>
          <w:rFonts w:hint="eastAsia"/>
        </w:rPr>
        <w:t>，妇女在州政府中比例最低的是上奥地利，为</w:t>
      </w:r>
      <w:r>
        <w:rPr>
          <w:rFonts w:hint="eastAsia"/>
        </w:rPr>
        <w:t>11.1%</w:t>
      </w:r>
      <w:r>
        <w:rPr>
          <w:rFonts w:hint="eastAsia"/>
        </w:rPr>
        <w:t>。关于进一步数据见附件</w:t>
      </w:r>
      <w:r>
        <w:rPr>
          <w:rFonts w:hint="eastAsia"/>
        </w:rPr>
        <w:t>2</w:t>
      </w:r>
      <w:r>
        <w:rPr>
          <w:rFonts w:hint="eastAsia"/>
        </w:rPr>
        <w:t>。</w:t>
      </w:r>
    </w:p>
    <w:p w:rsidR="00000000" w:rsidRDefault="001D3692">
      <w:pPr>
        <w:pStyle w:val="NormalIndent"/>
        <w:autoSpaceDE w:val="0"/>
        <w:autoSpaceDN w:val="0"/>
        <w:spacing w:after="240" w:line="380" w:lineRule="exact"/>
        <w:ind w:firstLine="0"/>
        <w:rPr>
          <w:rFonts w:ascii="SimHei" w:eastAsia="SimHei" w:hint="eastAsia"/>
          <w:color w:val="FF0000"/>
        </w:rPr>
      </w:pPr>
      <w:r>
        <w:rPr>
          <w:rFonts w:ascii="SimHei" w:eastAsia="SimHei" w:hint="eastAsia"/>
          <w:color w:val="FF0000"/>
        </w:rPr>
        <w:t>各州旨在增加妇女在政治机构中的比例的活动</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自</w:t>
      </w:r>
      <w:r>
        <w:rPr>
          <w:rFonts w:hint="eastAsia"/>
        </w:rPr>
        <w:t>2001</w:t>
      </w:r>
      <w:r>
        <w:rPr>
          <w:rFonts w:hint="eastAsia"/>
        </w:rPr>
        <w:t>年起在</w:t>
      </w:r>
      <w:r>
        <w:rPr>
          <w:rFonts w:ascii="SimHei" w:eastAsia="SimHei" w:hint="eastAsia"/>
          <w:color w:val="FF0000"/>
        </w:rPr>
        <w:t>蒂罗尔</w:t>
      </w:r>
      <w:r>
        <w:rPr>
          <w:rFonts w:hint="eastAsia"/>
        </w:rPr>
        <w:t>举办了五期妇女从政课程</w:t>
      </w:r>
      <w:r>
        <w:rPr>
          <w:rFonts w:hint="eastAsia"/>
        </w:rPr>
        <w:t>，自</w:t>
      </w:r>
      <w:r>
        <w:rPr>
          <w:rFonts w:hint="eastAsia"/>
        </w:rPr>
        <w:t>2003</w:t>
      </w:r>
      <w:r>
        <w:rPr>
          <w:rFonts w:hint="eastAsia"/>
        </w:rPr>
        <w:t>年起还举办了后续研讨会。</w:t>
      </w:r>
    </w:p>
    <w:p w:rsidR="00000000" w:rsidRDefault="001D3692" w:rsidP="001D3692">
      <w:pPr>
        <w:pStyle w:val="NormalIndent"/>
        <w:autoSpaceDE w:val="0"/>
        <w:autoSpaceDN w:val="0"/>
        <w:spacing w:after="240" w:line="380" w:lineRule="exact"/>
        <w:ind w:firstLineChars="200" w:firstLine="31680"/>
        <w:rPr>
          <w:rFonts w:hint="eastAsia"/>
        </w:rPr>
      </w:pPr>
      <w:r>
        <w:rPr>
          <w:rFonts w:ascii="SimHei" w:eastAsia="SimHei" w:hint="eastAsia"/>
          <w:color w:val="FF0000"/>
        </w:rPr>
        <w:t>上奥地利州</w:t>
      </w:r>
      <w:r>
        <w:rPr>
          <w:rFonts w:hint="eastAsia"/>
        </w:rPr>
        <w:t>于</w:t>
      </w:r>
      <w:r>
        <w:rPr>
          <w:rFonts w:hint="eastAsia"/>
        </w:rPr>
        <w:t>2000</w:t>
      </w:r>
      <w:r>
        <w:rPr>
          <w:rFonts w:hint="eastAsia"/>
        </w:rPr>
        <w:t>年举办了其第一期决策培训课程，目前第四期正在进行之中。此外，现在正在举办第三次为</w:t>
      </w:r>
      <w:r>
        <w:rPr>
          <w:rFonts w:hint="eastAsia"/>
        </w:rPr>
        <w:t>15-18</w:t>
      </w:r>
      <w:r>
        <w:rPr>
          <w:rFonts w:hint="eastAsia"/>
        </w:rPr>
        <w:t>岁女孩举办的“女强人从政”讲习班。</w:t>
      </w:r>
    </w:p>
    <w:p w:rsidR="00000000" w:rsidRDefault="001D3692" w:rsidP="001D3692">
      <w:pPr>
        <w:pStyle w:val="NormalIndent"/>
        <w:autoSpaceDE w:val="0"/>
        <w:autoSpaceDN w:val="0"/>
        <w:spacing w:after="240" w:line="380" w:lineRule="exact"/>
        <w:ind w:firstLineChars="200" w:firstLine="31680"/>
        <w:rPr>
          <w:rFonts w:hint="eastAsia"/>
        </w:rPr>
      </w:pPr>
      <w:r>
        <w:rPr>
          <w:rFonts w:ascii="SimHei" w:eastAsia="SimHei" w:hint="eastAsia"/>
          <w:color w:val="FF0000"/>
        </w:rPr>
        <w:t>福拉尔贝格州政府</w:t>
      </w:r>
      <w:r>
        <w:rPr>
          <w:rFonts w:hint="eastAsia"/>
        </w:rPr>
        <w:t>实施的指导方案旨在鼓励妇女考虑能否走向政治生涯。</w:t>
      </w:r>
    </w:p>
    <w:p w:rsidR="00000000" w:rsidRDefault="001D3692" w:rsidP="001D3692">
      <w:pPr>
        <w:pStyle w:val="NormalIndent"/>
        <w:autoSpaceDE w:val="0"/>
        <w:autoSpaceDN w:val="0"/>
        <w:spacing w:after="240" w:line="380" w:lineRule="exact"/>
        <w:ind w:firstLineChars="200" w:firstLine="31680"/>
        <w:rPr>
          <w:rFonts w:hint="eastAsia"/>
        </w:rPr>
      </w:pPr>
      <w:r>
        <w:rPr>
          <w:rFonts w:ascii="SimHei" w:eastAsia="SimHei" w:hint="eastAsia"/>
          <w:color w:val="FF0000"/>
        </w:rPr>
        <w:t>下奥地利州</w:t>
      </w:r>
      <w:r>
        <w:rPr>
          <w:rFonts w:hint="eastAsia"/>
        </w:rPr>
        <w:t>规划和实施了为期一周的“女孩从政”的政治课程。</w:t>
      </w:r>
    </w:p>
    <w:p w:rsidR="00000000" w:rsidRDefault="001D3692" w:rsidP="001D3692">
      <w:pPr>
        <w:pStyle w:val="NormalIndent"/>
        <w:autoSpaceDE w:val="0"/>
        <w:autoSpaceDN w:val="0"/>
        <w:spacing w:after="240" w:line="380" w:lineRule="exact"/>
        <w:ind w:firstLineChars="200" w:firstLine="31680"/>
        <w:rPr>
          <w:rFonts w:hint="eastAsia"/>
        </w:rPr>
      </w:pPr>
      <w:r>
        <w:rPr>
          <w:rFonts w:ascii="SimHei" w:eastAsia="SimHei" w:hint="eastAsia"/>
          <w:color w:val="FF0000"/>
        </w:rPr>
        <w:t>施蒂利亚州</w:t>
      </w:r>
      <w:r>
        <w:rPr>
          <w:rFonts w:hint="eastAsia"/>
        </w:rPr>
        <w:t>发起了两个妇女指导项目“未来的政治：妇女走上快行道”，为妇女在职业规划和政治参与中提供有目标的支助。</w:t>
      </w:r>
    </w:p>
    <w:p w:rsidR="00000000" w:rsidRDefault="001D3692">
      <w:pPr>
        <w:pStyle w:val="NormalIndent"/>
        <w:autoSpaceDE w:val="0"/>
        <w:autoSpaceDN w:val="0"/>
        <w:spacing w:after="240" w:line="360" w:lineRule="exact"/>
        <w:ind w:firstLine="0"/>
        <w:rPr>
          <w:rFonts w:ascii="SimHei" w:eastAsia="SimHei" w:hint="eastAsia"/>
          <w:color w:val="FF0000"/>
          <w:u w:val="single"/>
        </w:rPr>
      </w:pPr>
      <w:r>
        <w:rPr>
          <w:rFonts w:ascii="SimHei" w:eastAsia="SimHei" w:hint="eastAsia"/>
          <w:color w:val="FF0000"/>
          <w:u w:val="single"/>
        </w:rPr>
        <w:t>第</w:t>
      </w:r>
      <w:r>
        <w:rPr>
          <w:rFonts w:ascii="SimHei" w:eastAsia="SimHei" w:hint="eastAsia"/>
          <w:color w:val="FF0000"/>
          <w:u w:val="single"/>
        </w:rPr>
        <w:t>7</w:t>
      </w:r>
      <w:r>
        <w:rPr>
          <w:rFonts w:ascii="SimHei" w:eastAsia="SimHei" w:hint="eastAsia"/>
          <w:color w:val="FF0000"/>
          <w:u w:val="single"/>
        </w:rPr>
        <w:t>条</w:t>
      </w:r>
      <w:r>
        <w:rPr>
          <w:rFonts w:ascii="SimHei" w:eastAsia="SimHei" w:hint="eastAsia"/>
          <w:color w:val="FF0000"/>
          <w:u w:val="single"/>
        </w:rPr>
        <w:t>b</w:t>
      </w:r>
      <w:r>
        <w:rPr>
          <w:rFonts w:ascii="SimHei" w:eastAsia="SimHei" w:hint="eastAsia"/>
          <w:color w:val="FF0000"/>
          <w:u w:val="single"/>
        </w:rPr>
        <w:t>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旨在增加</w:t>
      </w:r>
      <w:r>
        <w:rPr>
          <w:rFonts w:ascii="SimHei" w:eastAsia="SimHei" w:hint="eastAsia"/>
          <w:color w:val="FF0000"/>
        </w:rPr>
        <w:t>妇女在公共行政部门的比例，特别是在高级别岗位上的比例</w:t>
      </w:r>
      <w:r>
        <w:rPr>
          <w:rFonts w:hint="eastAsia"/>
        </w:rPr>
        <w:t>的活动由《联邦机构平</w:t>
      </w:r>
      <w:r>
        <w:rPr>
          <w:rFonts w:hint="eastAsia"/>
        </w:rPr>
        <w:t>等待遇法》和各州平等待遇法律做出了规定，并在每两年一次的平等机会报告中详细汇报（另见第</w:t>
      </w:r>
      <w:r>
        <w:rPr>
          <w:rFonts w:hint="eastAsia"/>
        </w:rPr>
        <w:t>2</w:t>
      </w:r>
      <w:r>
        <w:rPr>
          <w:rFonts w:hint="eastAsia"/>
        </w:rPr>
        <w:t>条和第</w:t>
      </w:r>
      <w:r>
        <w:rPr>
          <w:rFonts w:hint="eastAsia"/>
        </w:rPr>
        <w:t>4</w:t>
      </w:r>
      <w:r>
        <w:rPr>
          <w:rFonts w:hint="eastAsia"/>
        </w:rPr>
        <w:t>条）。</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奥地利武装部队中的妇女</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w:t>
      </w:r>
      <w:r>
        <w:rPr>
          <w:rFonts w:hint="eastAsia"/>
        </w:rPr>
        <w:t>2001</w:t>
      </w:r>
      <w:r>
        <w:rPr>
          <w:rFonts w:hint="eastAsia"/>
        </w:rPr>
        <w:t>年国防法》（《联邦法律公报</w:t>
      </w:r>
      <w:r>
        <w:rPr>
          <w:rFonts w:hint="eastAsia"/>
        </w:rPr>
        <w:t>1</w:t>
      </w:r>
      <w:r>
        <w:rPr>
          <w:rFonts w:hint="eastAsia"/>
        </w:rPr>
        <w:t>》，第</w:t>
      </w:r>
      <w:r>
        <w:rPr>
          <w:rFonts w:hint="eastAsia"/>
        </w:rPr>
        <w:t>146/2001</w:t>
      </w:r>
      <w:r>
        <w:rPr>
          <w:rFonts w:hint="eastAsia"/>
        </w:rPr>
        <w:t>期）规定奥地利联邦军的公职向妇女开放。圆满完成了基础训练的妇女现在有资格应招进入</w:t>
      </w:r>
      <w:r>
        <w:rPr>
          <w:rFonts w:ascii="SimHei" w:eastAsia="SimHei" w:hint="eastAsia"/>
          <w:color w:val="FF0000"/>
        </w:rPr>
        <w:t>现役军队</w:t>
      </w:r>
      <w:r>
        <w:rPr>
          <w:rFonts w:hint="eastAsia"/>
        </w:rPr>
        <w:t>（《</w:t>
      </w:r>
      <w:r>
        <w:rPr>
          <w:rFonts w:hint="eastAsia"/>
        </w:rPr>
        <w:t>2001</w:t>
      </w:r>
      <w:r>
        <w:rPr>
          <w:rFonts w:hint="eastAsia"/>
        </w:rPr>
        <w:t>年联邦军队法》第</w:t>
      </w:r>
      <w:r>
        <w:rPr>
          <w:rFonts w:hint="eastAsia"/>
        </w:rPr>
        <w:t>39</w:t>
      </w:r>
      <w:r>
        <w:rPr>
          <w:rFonts w:hint="eastAsia"/>
        </w:rPr>
        <w:t>条）。</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在完成了基础训练或完成了短期服役合同后，妇女均可以作为一名军官或军士在为适应现役而安排的军事活动框架内继续训练，即参加自愿的武器演练和自愿的军事演习。</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自</w:t>
      </w:r>
      <w:r>
        <w:rPr>
          <w:rFonts w:hint="eastAsia"/>
        </w:rPr>
        <w:t>2001</w:t>
      </w:r>
      <w:r>
        <w:rPr>
          <w:rFonts w:hint="eastAsia"/>
        </w:rPr>
        <w:t>年</w:t>
      </w:r>
      <w:r>
        <w:rPr>
          <w:rFonts w:hint="eastAsia"/>
        </w:rPr>
        <w:t>7</w:t>
      </w:r>
      <w:r>
        <w:rPr>
          <w:rFonts w:hint="eastAsia"/>
        </w:rPr>
        <w:t>月</w:t>
      </w:r>
      <w:r>
        <w:rPr>
          <w:rFonts w:hint="eastAsia"/>
        </w:rPr>
        <w:t>1</w:t>
      </w:r>
      <w:r>
        <w:rPr>
          <w:rFonts w:hint="eastAsia"/>
        </w:rPr>
        <w:t>日起，根据</w:t>
      </w:r>
      <w:r>
        <w:rPr>
          <w:rFonts w:ascii="SimHei" w:eastAsia="SimHei" w:hint="eastAsia"/>
          <w:color w:val="FF0000"/>
        </w:rPr>
        <w:t>《派遣士兵赴海外</w:t>
      </w:r>
      <w:r>
        <w:rPr>
          <w:rFonts w:ascii="SimHei" w:eastAsia="SimHei" w:hint="eastAsia"/>
          <w:color w:val="FF0000"/>
        </w:rPr>
        <w:t>援助法》</w:t>
      </w:r>
      <w:r>
        <w:rPr>
          <w:rFonts w:hint="eastAsia"/>
        </w:rPr>
        <w:t>（《联邦法律公报</w:t>
      </w:r>
      <w:r>
        <w:rPr>
          <w:rFonts w:hint="eastAsia"/>
        </w:rPr>
        <w:t>1</w:t>
      </w:r>
      <w:r>
        <w:rPr>
          <w:rFonts w:hint="eastAsia"/>
        </w:rPr>
        <w:t>》，第</w:t>
      </w:r>
      <w:r>
        <w:rPr>
          <w:rFonts w:hint="eastAsia"/>
        </w:rPr>
        <w:t>55/2001</w:t>
      </w:r>
      <w:r>
        <w:rPr>
          <w:rFonts w:hint="eastAsia"/>
        </w:rPr>
        <w:t>期）第</w:t>
      </w:r>
      <w:r>
        <w:rPr>
          <w:rFonts w:hint="eastAsia"/>
        </w:rPr>
        <w:t>2</w:t>
      </w:r>
      <w:r>
        <w:rPr>
          <w:rFonts w:hint="eastAsia"/>
        </w:rPr>
        <w:t>条第</w:t>
      </w:r>
      <w:r>
        <w:rPr>
          <w:rFonts w:hint="eastAsia"/>
        </w:rPr>
        <w:t>2</w:t>
      </w:r>
      <w:r>
        <w:rPr>
          <w:rFonts w:hint="eastAsia"/>
        </w:rPr>
        <w:t>款第</w:t>
      </w:r>
      <w:r>
        <w:rPr>
          <w:rFonts w:hint="eastAsia"/>
        </w:rPr>
        <w:t>2</w:t>
      </w:r>
      <w:r>
        <w:rPr>
          <w:rFonts w:hint="eastAsia"/>
        </w:rPr>
        <w:t>项，正在进行或已经完成基础训练的妇女也能够赴海外服现役。</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将性别观点纳入主流和城市管理</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在维也纳公共行政现代化的过程中，合同管理作为一种中心战略管理措施被提出。在与管理和控制执行办公室的合作中，市政第</w:t>
      </w:r>
      <w:r>
        <w:rPr>
          <w:rFonts w:hint="eastAsia"/>
        </w:rPr>
        <w:t>57</w:t>
      </w:r>
      <w:r>
        <w:rPr>
          <w:rFonts w:hint="eastAsia"/>
        </w:rPr>
        <w:t>部——维也纳市妇女问题办公室深入研究了一个问题：在新的管理概念下，将性别观点纳入主流作为一项整体战略到底能执行到什么程度。</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2001</w:t>
      </w:r>
      <w:r>
        <w:rPr>
          <w:rFonts w:hint="eastAsia"/>
        </w:rPr>
        <w:t>年</w:t>
      </w:r>
      <w:r>
        <w:rPr>
          <w:rFonts w:hint="eastAsia"/>
        </w:rPr>
        <w:t>12</w:t>
      </w:r>
      <w:r>
        <w:rPr>
          <w:rFonts w:hint="eastAsia"/>
        </w:rPr>
        <w:t>月，市政第</w:t>
      </w:r>
      <w:r>
        <w:rPr>
          <w:rFonts w:hint="eastAsia"/>
        </w:rPr>
        <w:t>18</w:t>
      </w:r>
      <w:r>
        <w:rPr>
          <w:rFonts w:hint="eastAsia"/>
        </w:rPr>
        <w:t>部——城市发展和规划办公室发起了一个“将性别观点纳入城市规划的主流”讲习班。讲习班的结果于</w:t>
      </w:r>
      <w:r>
        <w:rPr>
          <w:rFonts w:hint="eastAsia"/>
        </w:rPr>
        <w:t>2002</w:t>
      </w:r>
      <w:r>
        <w:rPr>
          <w:rFonts w:hint="eastAsia"/>
        </w:rPr>
        <w:t>年</w:t>
      </w:r>
      <w:r>
        <w:rPr>
          <w:rFonts w:hint="eastAsia"/>
        </w:rPr>
        <w:t>10</w:t>
      </w:r>
      <w:r>
        <w:rPr>
          <w:rFonts w:hint="eastAsia"/>
        </w:rPr>
        <w:t>月发表，同时发表的还有一项对维也纳和其他欧洲城市目前在城市规划领域进行的将性别观点纳入主流项目的分析结果。</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2003</w:t>
      </w:r>
      <w:r>
        <w:rPr>
          <w:rFonts w:hint="eastAsia"/>
        </w:rPr>
        <w:t>年秋，一系列基于规划竞赛“性别城市”的活动在维也纳规划讲习班上举行。这些为期一天的活动是为了使各区负责人、维也纳市民、规划者、教师、中小学生、大学生和地方当局职员对将性别观点纳入城市规划的主流问题具有敏感认识。</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为申请公共补助金而递交的住房建造项目规划正在进行审定：</w:t>
      </w:r>
      <w:r>
        <w:rPr>
          <w:rFonts w:hint="eastAsia"/>
        </w:rPr>
        <w:t>1995</w:t>
      </w:r>
      <w:r>
        <w:rPr>
          <w:rFonts w:hint="eastAsia"/>
        </w:rPr>
        <w:t>年，维也纳市为公共住房发展提出了质量竞赛。满足妇女日常生活和特殊需要的规划和建设协调办公室负责评估和质量控制</w:t>
      </w:r>
      <w:r>
        <w:rPr>
          <w:rFonts w:hint="eastAsia"/>
        </w:rPr>
        <w:t>，对所有申请公共资助金的住房建造项目进行审定，从符合安全标准、有利于睦邻关系的建筑特色、活动区和空地设计等方面，看它们是否达到了居住和家庭生活的功能要求。</w:t>
      </w:r>
      <w:r>
        <w:rPr>
          <w:rFonts w:hint="eastAsia"/>
        </w:rPr>
        <w:t>1995</w:t>
      </w:r>
      <w:r>
        <w:rPr>
          <w:rFonts w:hint="eastAsia"/>
        </w:rPr>
        <w:t>年至</w:t>
      </w:r>
      <w:r>
        <w:rPr>
          <w:rFonts w:hint="eastAsia"/>
        </w:rPr>
        <w:t>2003</w:t>
      </w:r>
      <w:r>
        <w:rPr>
          <w:rFonts w:hint="eastAsia"/>
        </w:rPr>
        <w:t>年</w:t>
      </w:r>
      <w:r>
        <w:rPr>
          <w:rFonts w:hint="eastAsia"/>
        </w:rPr>
        <w:t>6</w:t>
      </w:r>
      <w:r>
        <w:rPr>
          <w:rFonts w:hint="eastAsia"/>
        </w:rPr>
        <w:t>月底，在</w:t>
      </w:r>
      <w:r>
        <w:rPr>
          <w:rFonts w:hint="eastAsia"/>
        </w:rPr>
        <w:t>13</w:t>
      </w:r>
      <w:r>
        <w:rPr>
          <w:rFonts w:hint="eastAsia"/>
        </w:rPr>
        <w:t>次开发商竞赛中对大约</w:t>
      </w:r>
      <w:r>
        <w:rPr>
          <w:rFonts w:hint="eastAsia"/>
        </w:rPr>
        <w:t>7</w:t>
      </w:r>
      <w:r>
        <w:t xml:space="preserve"> </w:t>
      </w:r>
      <w:r>
        <w:rPr>
          <w:rFonts w:hint="eastAsia"/>
        </w:rPr>
        <w:t>200</w:t>
      </w:r>
      <w:r>
        <w:rPr>
          <w:rFonts w:hint="eastAsia"/>
        </w:rPr>
        <w:t>套居住单元进行了审定，</w:t>
      </w:r>
      <w:r>
        <w:rPr>
          <w:rFonts w:hint="eastAsia"/>
        </w:rPr>
        <w:t>368</w:t>
      </w:r>
      <w:r>
        <w:rPr>
          <w:rFonts w:hint="eastAsia"/>
        </w:rPr>
        <w:t>个项目（约含</w:t>
      </w:r>
      <w:r>
        <w:rPr>
          <w:rFonts w:hint="eastAsia"/>
        </w:rPr>
        <w:t>33</w:t>
      </w:r>
      <w:r>
        <w:t xml:space="preserve"> </w:t>
      </w:r>
      <w:r>
        <w:rPr>
          <w:rFonts w:hint="eastAsia"/>
        </w:rPr>
        <w:t>000</w:t>
      </w:r>
      <w:r>
        <w:rPr>
          <w:rFonts w:hint="eastAsia"/>
        </w:rPr>
        <w:t>套居住单位）被推荐获得资助金，受到房地产顾问委员会的评估。</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随着示范项目“</w:t>
      </w:r>
      <w:r>
        <w:rPr>
          <w:rFonts w:hint="eastAsia"/>
        </w:rPr>
        <w:t xml:space="preserve">Frauen-Werk-Stadt I </w:t>
      </w:r>
      <w:r>
        <w:rPr>
          <w:rFonts w:hint="eastAsia"/>
        </w:rPr>
        <w:t>（</w:t>
      </w:r>
      <w:r>
        <w:rPr>
          <w:rFonts w:hint="eastAsia"/>
        </w:rPr>
        <w:t>1992-1997</w:t>
      </w:r>
      <w:r>
        <w:rPr>
          <w:rFonts w:hint="eastAsia"/>
        </w:rPr>
        <w:t>年）”的巨大成功，维也纳市启动了后续项目“</w:t>
      </w:r>
      <w:r>
        <w:rPr>
          <w:rFonts w:hint="eastAsia"/>
        </w:rPr>
        <w:t>Frauen- Werk -Stadt II</w:t>
      </w:r>
      <w:r>
        <w:rPr>
          <w:rFonts w:hint="eastAsia"/>
        </w:rPr>
        <w:t>”，以期持续发展这一</w:t>
      </w:r>
      <w:r>
        <w:rPr>
          <w:rFonts w:hint="eastAsia"/>
        </w:rPr>
        <w:t>概念：“扶持满足妇女日常生活和特殊需要的居所和规划”。该项目于</w:t>
      </w:r>
      <w:r>
        <w:rPr>
          <w:rFonts w:hint="eastAsia"/>
        </w:rPr>
        <w:t>2002</w:t>
      </w:r>
      <w:r>
        <w:rPr>
          <w:rFonts w:hint="eastAsia"/>
        </w:rPr>
        <w:t>年</w:t>
      </w:r>
      <w:r>
        <w:rPr>
          <w:rFonts w:hint="eastAsia"/>
        </w:rPr>
        <w:t>8</w:t>
      </w:r>
      <w:r>
        <w:rPr>
          <w:rFonts w:hint="eastAsia"/>
        </w:rPr>
        <w:t>月动工，计划</w:t>
      </w:r>
      <w:r>
        <w:rPr>
          <w:rFonts w:hint="eastAsia"/>
        </w:rPr>
        <w:t>2004</w:t>
      </w:r>
      <w:r>
        <w:rPr>
          <w:rFonts w:hint="eastAsia"/>
        </w:rPr>
        <w:t>年夏季完成。</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在维也纳战略计划（</w:t>
      </w:r>
      <w:r>
        <w:rPr>
          <w:rFonts w:hint="eastAsia"/>
        </w:rPr>
        <w:t>2000</w:t>
      </w:r>
      <w:r>
        <w:rPr>
          <w:rFonts w:hint="eastAsia"/>
        </w:rPr>
        <w:t>年春通过）之中，提出了战略项目“维也纳市区为青少年设计的对性别问题有敏感认识的游乐园、体育设施和公园”，其目的是在建设和</w:t>
      </w:r>
      <w:r>
        <w:rPr>
          <w:rFonts w:hint="eastAsia"/>
        </w:rPr>
        <w:t>/</w:t>
      </w:r>
      <w:r>
        <w:rPr>
          <w:rFonts w:hint="eastAsia"/>
        </w:rPr>
        <w:t>或整修公共场所时遵循这一原则。</w:t>
      </w:r>
      <w:r>
        <w:rPr>
          <w:rFonts w:hint="eastAsia"/>
        </w:rPr>
        <w:t>1999</w:t>
      </w:r>
      <w:r>
        <w:rPr>
          <w:rFonts w:hint="eastAsia"/>
        </w:rPr>
        <w:t>年春，计划中的两个公园的新设计作为一个试点项目来使用，以试验对性别问题具有敏感认识的公园设计途径。公园的重新设计于</w:t>
      </w:r>
      <w:r>
        <w:rPr>
          <w:rFonts w:hint="eastAsia"/>
        </w:rPr>
        <w:t>2001</w:t>
      </w:r>
      <w:r>
        <w:rPr>
          <w:rFonts w:hint="eastAsia"/>
        </w:rPr>
        <w:t>年春完成。</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一个设计分析项目于</w:t>
      </w:r>
      <w:r>
        <w:rPr>
          <w:rFonts w:hint="eastAsia"/>
        </w:rPr>
        <w:t>2000</w:t>
      </w:r>
      <w:r>
        <w:rPr>
          <w:rFonts w:hint="eastAsia"/>
        </w:rPr>
        <w:t>年启动并由一个有经验的园艺设计师小组执行，它包括了维也纳过</w:t>
      </w:r>
      <w:r>
        <w:rPr>
          <w:rFonts w:hint="eastAsia"/>
        </w:rPr>
        <w:t>去几年中重新整修或重新设计的</w:t>
      </w:r>
      <w:r>
        <w:rPr>
          <w:rFonts w:hint="eastAsia"/>
        </w:rPr>
        <w:t>14</w:t>
      </w:r>
      <w:r>
        <w:rPr>
          <w:rFonts w:hint="eastAsia"/>
        </w:rPr>
        <w:t>个公园和广场。基于一个相关标准的清单，对采用的设计概念进行了分析，以便评定在设计中考虑与性别有关的区域分配和行为方式达到什么程度。</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2000</w:t>
      </w:r>
      <w:r>
        <w:rPr>
          <w:rFonts w:hint="eastAsia"/>
        </w:rPr>
        <w:t>年维也纳市试验的另一种途径让少女参与公园的规划和设计。</w:t>
      </w:r>
    </w:p>
    <w:p w:rsidR="00000000" w:rsidRDefault="001D3692">
      <w:pPr>
        <w:pStyle w:val="H1"/>
        <w:spacing w:before="120"/>
        <w:rPr>
          <w:rFonts w:hint="eastAsia"/>
        </w:rPr>
      </w:pPr>
      <w:r>
        <w:rPr>
          <w:rFonts w:hint="eastAsia"/>
        </w:rPr>
        <w:t>第</w:t>
      </w:r>
      <w:r>
        <w:rPr>
          <w:rFonts w:hint="eastAsia"/>
        </w:rPr>
        <w:t>8</w:t>
      </w:r>
      <w:r>
        <w:rPr>
          <w:rFonts w:hint="eastAsia"/>
        </w:rPr>
        <w:t>条</w:t>
      </w:r>
    </w:p>
    <w:p w:rsidR="00000000" w:rsidRDefault="001D3692">
      <w:pPr>
        <w:pStyle w:val="NormalIndent"/>
        <w:autoSpaceDE w:val="0"/>
        <w:autoSpaceDN w:val="0"/>
        <w:spacing w:after="240" w:line="360" w:lineRule="exact"/>
        <w:ind w:firstLine="0"/>
        <w:rPr>
          <w:rFonts w:hint="eastAsia"/>
        </w:rPr>
      </w:pPr>
      <w:r>
        <w:rPr>
          <w:rFonts w:ascii="SimHei" w:eastAsia="SimHei" w:hint="eastAsia"/>
          <w:color w:val="FF0000"/>
        </w:rPr>
        <w:t>在国际一级，包括国际组织中的妇女代表</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2003</w:t>
      </w:r>
      <w:r>
        <w:rPr>
          <w:rFonts w:hint="eastAsia"/>
        </w:rPr>
        <w:t>年</w:t>
      </w:r>
      <w:r>
        <w:rPr>
          <w:rFonts w:hint="eastAsia"/>
        </w:rPr>
        <w:t>8</w:t>
      </w:r>
      <w:r>
        <w:rPr>
          <w:rFonts w:hint="eastAsia"/>
        </w:rPr>
        <w:t>月</w:t>
      </w:r>
      <w:r>
        <w:rPr>
          <w:rFonts w:hint="eastAsia"/>
        </w:rPr>
        <w:t>1</w:t>
      </w:r>
      <w:r>
        <w:rPr>
          <w:rFonts w:hint="eastAsia"/>
        </w:rPr>
        <w:t>日，奥地利外交机构在国内外的</w:t>
      </w:r>
      <w:r>
        <w:rPr>
          <w:rFonts w:hint="eastAsia"/>
        </w:rPr>
        <w:t>245</w:t>
      </w:r>
      <w:r>
        <w:rPr>
          <w:rFonts w:hint="eastAsia"/>
        </w:rPr>
        <w:t>个领导岗位中有</w:t>
      </w:r>
      <w:r>
        <w:rPr>
          <w:rFonts w:hint="eastAsia"/>
        </w:rPr>
        <w:t>49</w:t>
      </w:r>
      <w:r>
        <w:rPr>
          <w:rFonts w:hint="eastAsia"/>
        </w:rPr>
        <w:t>个（</w:t>
      </w:r>
      <w:r>
        <w:rPr>
          <w:rFonts w:hint="eastAsia"/>
        </w:rPr>
        <w:t>=20%</w:t>
      </w:r>
      <w:r>
        <w:rPr>
          <w:rFonts w:hint="eastAsia"/>
        </w:rPr>
        <w:t>）由妇女任职。在双边使馆或国际组织常驻机构中有</w:t>
      </w:r>
      <w:r>
        <w:rPr>
          <w:rFonts w:hint="eastAsia"/>
        </w:rPr>
        <w:t>76</w:t>
      </w:r>
      <w:r>
        <w:rPr>
          <w:rFonts w:hint="eastAsia"/>
        </w:rPr>
        <w:t>名</w:t>
      </w:r>
      <w:r>
        <w:rPr>
          <w:rFonts w:eastAsia="SimHei" w:hint="eastAsia"/>
          <w:color w:val="FF0000"/>
        </w:rPr>
        <w:t>男大使</w:t>
      </w:r>
      <w:r>
        <w:rPr>
          <w:rFonts w:hint="eastAsia"/>
        </w:rPr>
        <w:t>和</w:t>
      </w:r>
      <w:r>
        <w:rPr>
          <w:rFonts w:hint="eastAsia"/>
        </w:rPr>
        <w:t>7</w:t>
      </w:r>
      <w:r>
        <w:rPr>
          <w:rFonts w:hint="eastAsia"/>
        </w:rPr>
        <w:t>名</w:t>
      </w:r>
      <w:r>
        <w:rPr>
          <w:rFonts w:eastAsia="SimHei" w:hint="eastAsia"/>
          <w:color w:val="FF0000"/>
        </w:rPr>
        <w:t>女大使</w:t>
      </w:r>
      <w:r>
        <w:rPr>
          <w:rFonts w:hint="eastAsia"/>
        </w:rPr>
        <w:t>（</w:t>
      </w:r>
      <w:r>
        <w:rPr>
          <w:rFonts w:hint="eastAsia"/>
        </w:rPr>
        <w:t>6.5%</w:t>
      </w:r>
      <w:r>
        <w:rPr>
          <w:rFonts w:hint="eastAsia"/>
        </w:rPr>
        <w:t>）。其余驻外机构（总领事馆、奥地利文化论坛总部等）的</w:t>
      </w:r>
      <w:r>
        <w:rPr>
          <w:rFonts w:hint="eastAsia"/>
        </w:rPr>
        <w:t>25</w:t>
      </w:r>
      <w:r>
        <w:rPr>
          <w:rFonts w:hint="eastAsia"/>
        </w:rPr>
        <w:t>个负责人中目前有</w:t>
      </w:r>
      <w:r>
        <w:rPr>
          <w:rFonts w:hint="eastAsia"/>
        </w:rPr>
        <w:t>12</w:t>
      </w:r>
      <w:r>
        <w:rPr>
          <w:rFonts w:hint="eastAsia"/>
        </w:rPr>
        <w:t>名</w:t>
      </w:r>
      <w:r>
        <w:rPr>
          <w:rFonts w:hint="eastAsia"/>
        </w:rPr>
        <w:t>（</w:t>
      </w:r>
      <w:r>
        <w:rPr>
          <w:rFonts w:hint="eastAsia"/>
        </w:rPr>
        <w:t>20%</w:t>
      </w:r>
      <w:r>
        <w:rPr>
          <w:rFonts w:hint="eastAsia"/>
        </w:rPr>
        <w:t>）为妇女。</w:t>
      </w:r>
    </w:p>
    <w:p w:rsidR="00000000" w:rsidRDefault="001D3692" w:rsidP="001D3692">
      <w:pPr>
        <w:pStyle w:val="NormalIndent"/>
        <w:autoSpaceDE w:val="0"/>
        <w:autoSpaceDN w:val="0"/>
        <w:spacing w:after="240" w:line="360" w:lineRule="exact"/>
        <w:ind w:firstLineChars="200" w:firstLine="31680"/>
        <w:rPr>
          <w:rFonts w:hint="eastAsia"/>
          <w:kern w:val="0"/>
          <w:szCs w:val="24"/>
        </w:rPr>
      </w:pPr>
      <w:r>
        <w:rPr>
          <w:rFonts w:hint="eastAsia"/>
        </w:rPr>
        <w:t>联邦外交部完全清楚这些百分比数字仍大大低于奥地利法律规定的</w:t>
      </w:r>
      <w:r>
        <w:rPr>
          <w:rFonts w:hint="eastAsia"/>
        </w:rPr>
        <w:t>40%</w:t>
      </w:r>
      <w:r>
        <w:rPr>
          <w:rFonts w:hint="eastAsia"/>
        </w:rPr>
        <w:t>的配额。因此它明确地邀请所有的女职员</w:t>
      </w:r>
      <w:r>
        <w:rPr>
          <w:rFonts w:ascii="SimHei" w:eastAsia="SimHei" w:hint="eastAsia"/>
          <w:color w:val="FF0000"/>
        </w:rPr>
        <w:t>申请空缺的领导职位</w:t>
      </w:r>
      <w:r>
        <w:rPr>
          <w:rFonts w:hint="eastAsia"/>
        </w:rPr>
        <w:t>。不幸的是，过去的传统使得她们仍然认为，妇女在外交部高级职位中所占比例还是过低。为了努力提高妇女的比例（见第</w:t>
      </w:r>
      <w:r>
        <w:rPr>
          <w:rFonts w:hint="eastAsia"/>
        </w:rPr>
        <w:t>4</w:t>
      </w:r>
      <w:r>
        <w:rPr>
          <w:rFonts w:hint="eastAsia"/>
        </w:rPr>
        <w:t>条，根据</w:t>
      </w:r>
      <w:r>
        <w:rPr>
          <w:rFonts w:hint="eastAsia"/>
          <w:kern w:val="0"/>
          <w:szCs w:val="24"/>
        </w:rPr>
        <w:t>《联邦机构平等待遇法》提高妇女地位计划），联邦外交部在外交工作宣传运动中，特别鼓励妇女申请高级别岗位。</w:t>
      </w:r>
      <w:r>
        <w:rPr>
          <w:rFonts w:hint="eastAsia"/>
          <w:kern w:val="0"/>
          <w:szCs w:val="24"/>
        </w:rPr>
        <w:t>2003</w:t>
      </w:r>
      <w:r>
        <w:rPr>
          <w:rFonts w:hint="eastAsia"/>
          <w:kern w:val="0"/>
          <w:szCs w:val="24"/>
        </w:rPr>
        <w:t>年，女性合同雇员在中高级岗位上所占的总比例已经达到</w:t>
      </w:r>
      <w:r>
        <w:rPr>
          <w:rFonts w:hint="eastAsia"/>
          <w:kern w:val="0"/>
          <w:szCs w:val="24"/>
        </w:rPr>
        <w:t>43%</w:t>
      </w:r>
      <w:r>
        <w:rPr>
          <w:rFonts w:hint="eastAsia"/>
          <w:kern w:val="0"/>
          <w:szCs w:val="24"/>
        </w:rPr>
        <w:t>。不过，要使目前的录用政策反映到领导职位的任命上，需要一个长期过程。</w:t>
      </w:r>
    </w:p>
    <w:p w:rsidR="00000000" w:rsidRDefault="001D3692">
      <w:pPr>
        <w:pStyle w:val="NormalIndent"/>
        <w:autoSpaceDE w:val="0"/>
        <w:autoSpaceDN w:val="0"/>
        <w:spacing w:after="240" w:line="360" w:lineRule="exact"/>
        <w:ind w:firstLine="0"/>
        <w:rPr>
          <w:rFonts w:ascii="SimHei" w:eastAsia="SimHei" w:hAnsi="SimSun" w:hint="eastAsia"/>
          <w:color w:val="FF0000"/>
          <w:kern w:val="0"/>
          <w:szCs w:val="24"/>
        </w:rPr>
      </w:pPr>
      <w:r>
        <w:rPr>
          <w:rFonts w:ascii="SimHei" w:eastAsia="SimHei" w:hAnsi="SimSun" w:hint="eastAsia"/>
          <w:color w:val="FF0000"/>
          <w:kern w:val="0"/>
          <w:szCs w:val="24"/>
        </w:rPr>
        <w:t>国际体育运动</w:t>
      </w:r>
    </w:p>
    <w:p w:rsidR="00000000" w:rsidRDefault="001D3692" w:rsidP="001D3692">
      <w:pPr>
        <w:pStyle w:val="NormalIndent"/>
        <w:autoSpaceDE w:val="0"/>
        <w:autoSpaceDN w:val="0"/>
        <w:spacing w:after="240" w:line="360" w:lineRule="exact"/>
        <w:ind w:firstLineChars="200" w:firstLine="31680"/>
        <w:rPr>
          <w:rFonts w:hint="eastAsia"/>
          <w:kern w:val="0"/>
          <w:szCs w:val="24"/>
        </w:rPr>
      </w:pPr>
      <w:r>
        <w:rPr>
          <w:rFonts w:hint="eastAsia"/>
          <w:kern w:val="0"/>
          <w:szCs w:val="24"/>
        </w:rPr>
        <w:t>200</w:t>
      </w:r>
      <w:r>
        <w:rPr>
          <w:rFonts w:hint="eastAsia"/>
          <w:kern w:val="0"/>
          <w:szCs w:val="24"/>
        </w:rPr>
        <w:t>1</w:t>
      </w:r>
      <w:r>
        <w:rPr>
          <w:rFonts w:hint="eastAsia"/>
          <w:kern w:val="0"/>
          <w:szCs w:val="24"/>
        </w:rPr>
        <w:t>年</w:t>
      </w:r>
      <w:r>
        <w:rPr>
          <w:rFonts w:hint="eastAsia"/>
          <w:kern w:val="0"/>
          <w:szCs w:val="24"/>
        </w:rPr>
        <w:t>2</w:t>
      </w:r>
      <w:r>
        <w:rPr>
          <w:rFonts w:hint="eastAsia"/>
          <w:kern w:val="0"/>
          <w:szCs w:val="24"/>
        </w:rPr>
        <w:t>月，</w:t>
      </w:r>
      <w:r>
        <w:rPr>
          <w:rFonts w:ascii="SimHei" w:eastAsia="SimHei" w:hAnsi="SimSun" w:hint="eastAsia"/>
          <w:color w:val="FF0000"/>
          <w:kern w:val="0"/>
          <w:szCs w:val="24"/>
        </w:rPr>
        <w:t>欧洲妇女与体育运动</w:t>
      </w:r>
      <w:r>
        <w:rPr>
          <w:rFonts w:ascii="SimHei" w:eastAsia="SimHei" w:hAnsi="SimSun" w:hint="eastAsia"/>
          <w:color w:val="FF0000"/>
          <w:kern w:val="0"/>
          <w:szCs w:val="24"/>
        </w:rPr>
        <w:t xml:space="preserve"> </w:t>
      </w:r>
      <w:r>
        <w:rPr>
          <w:rStyle w:val="FootnoteReference"/>
          <w:kern w:val="0"/>
          <w:szCs w:val="24"/>
        </w:rPr>
        <w:footnoteReference w:customMarkFollows="1" w:id="6"/>
        <w:t>6</w:t>
      </w:r>
      <w:r>
        <w:rPr>
          <w:rFonts w:hint="eastAsia"/>
          <w:kern w:val="0"/>
          <w:szCs w:val="24"/>
        </w:rPr>
        <w:t>指导小组会议在维也纳由联邦总理办公厅组织召开。除了侧重于“妇女在体育运动中担任决策职务”的主题外，会议还讨论了塔林会议上讨论的问题。</w:t>
      </w:r>
    </w:p>
    <w:p w:rsidR="00000000" w:rsidRDefault="001D3692" w:rsidP="001D3692">
      <w:pPr>
        <w:pStyle w:val="NormalIndent"/>
        <w:autoSpaceDE w:val="0"/>
        <w:autoSpaceDN w:val="0"/>
        <w:spacing w:after="240" w:line="360" w:lineRule="exact"/>
        <w:ind w:firstLineChars="200" w:firstLine="31680"/>
        <w:rPr>
          <w:rFonts w:hint="eastAsia"/>
          <w:kern w:val="0"/>
          <w:szCs w:val="24"/>
        </w:rPr>
      </w:pPr>
      <w:r>
        <w:rPr>
          <w:rFonts w:hint="eastAsia"/>
          <w:kern w:val="0"/>
          <w:szCs w:val="24"/>
        </w:rPr>
        <w:t>2003</w:t>
      </w:r>
      <w:r>
        <w:rPr>
          <w:rFonts w:hint="eastAsia"/>
          <w:kern w:val="0"/>
          <w:szCs w:val="24"/>
        </w:rPr>
        <w:t>年</w:t>
      </w:r>
      <w:r>
        <w:rPr>
          <w:rFonts w:hint="eastAsia"/>
          <w:kern w:val="0"/>
          <w:szCs w:val="24"/>
        </w:rPr>
        <w:t>9</w:t>
      </w:r>
      <w:r>
        <w:rPr>
          <w:rFonts w:hint="eastAsia"/>
          <w:kern w:val="0"/>
          <w:szCs w:val="24"/>
        </w:rPr>
        <w:t>月在杜勃罗文克召开的欧洲妇女与体育运动公开会议</w:t>
      </w:r>
      <w:r>
        <w:rPr>
          <w:rStyle w:val="FootnoteReference"/>
          <w:kern w:val="0"/>
          <w:szCs w:val="24"/>
        </w:rPr>
        <w:footnoteReference w:customMarkFollows="1" w:id="7"/>
        <w:t>7</w:t>
      </w:r>
      <w:r>
        <w:rPr>
          <w:rFonts w:hint="eastAsia"/>
          <w:kern w:val="0"/>
          <w:szCs w:val="24"/>
        </w:rPr>
        <w:t>上，奥地利被选为</w:t>
      </w:r>
      <w:r>
        <w:rPr>
          <w:rFonts w:hint="eastAsia"/>
          <w:kern w:val="0"/>
          <w:szCs w:val="24"/>
        </w:rPr>
        <w:t>2004</w:t>
      </w:r>
      <w:r>
        <w:rPr>
          <w:rFonts w:hint="eastAsia"/>
          <w:kern w:val="0"/>
          <w:szCs w:val="24"/>
        </w:rPr>
        <w:t>至</w:t>
      </w:r>
      <w:r>
        <w:rPr>
          <w:rFonts w:hint="eastAsia"/>
          <w:kern w:val="0"/>
          <w:szCs w:val="24"/>
        </w:rPr>
        <w:t>2006</w:t>
      </w:r>
      <w:r>
        <w:rPr>
          <w:rFonts w:hint="eastAsia"/>
          <w:kern w:val="0"/>
          <w:szCs w:val="24"/>
        </w:rPr>
        <w:t>年欧洲妇女与体育运动国际指导小组的主席国。奥地利担任二年期主席的重点将是举行</w:t>
      </w:r>
      <w:r>
        <w:rPr>
          <w:rFonts w:eastAsia="SimHei" w:hint="eastAsia"/>
          <w:color w:val="FF0000"/>
          <w:kern w:val="0"/>
          <w:szCs w:val="24"/>
        </w:rPr>
        <w:t>欧洲妇女与体育运动</w:t>
      </w:r>
      <w:r>
        <w:rPr>
          <w:rFonts w:ascii="SimHei" w:eastAsia="SimHei" w:hAnsi="SimSun" w:hint="eastAsia"/>
          <w:color w:val="FF0000"/>
          <w:kern w:val="0"/>
          <w:szCs w:val="24"/>
        </w:rPr>
        <w:t>2006</w:t>
      </w:r>
      <w:r>
        <w:rPr>
          <w:rFonts w:ascii="SimHei" w:eastAsia="SimHei" w:hAnsi="SimSun" w:hint="eastAsia"/>
          <w:color w:val="FF0000"/>
          <w:kern w:val="0"/>
          <w:szCs w:val="24"/>
        </w:rPr>
        <w:t>年体育运动中的妇女国际会议</w:t>
      </w:r>
      <w:r>
        <w:rPr>
          <w:rFonts w:hint="eastAsia"/>
          <w:kern w:val="0"/>
          <w:szCs w:val="24"/>
        </w:rPr>
        <w:t>，会议将有大约</w:t>
      </w:r>
      <w:r>
        <w:rPr>
          <w:rFonts w:hint="eastAsia"/>
          <w:kern w:val="0"/>
          <w:szCs w:val="24"/>
        </w:rPr>
        <w:t>300</w:t>
      </w:r>
      <w:r>
        <w:rPr>
          <w:rFonts w:hint="eastAsia"/>
          <w:kern w:val="0"/>
          <w:szCs w:val="24"/>
        </w:rPr>
        <w:t>名代表参加。</w:t>
      </w:r>
    </w:p>
    <w:p w:rsidR="00000000" w:rsidRDefault="001D3692">
      <w:pPr>
        <w:pStyle w:val="H1"/>
        <w:spacing w:before="120"/>
        <w:rPr>
          <w:rFonts w:hint="eastAsia"/>
        </w:rPr>
      </w:pPr>
      <w:r>
        <w:rPr>
          <w:rFonts w:hint="eastAsia"/>
        </w:rPr>
        <w:t>第</w:t>
      </w:r>
      <w:r>
        <w:rPr>
          <w:rFonts w:hint="eastAsia"/>
        </w:rPr>
        <w:t>10</w:t>
      </w:r>
      <w:r>
        <w:rPr>
          <w:rFonts w:hint="eastAsia"/>
        </w:rPr>
        <w:t>条</w:t>
      </w:r>
    </w:p>
    <w:p w:rsidR="00000000" w:rsidRDefault="001D3692">
      <w:pPr>
        <w:pStyle w:val="NormalIndent"/>
        <w:autoSpaceDE w:val="0"/>
        <w:autoSpaceDN w:val="0"/>
        <w:spacing w:after="240" w:line="360" w:lineRule="exact"/>
        <w:ind w:firstLine="0"/>
        <w:rPr>
          <w:rFonts w:hint="eastAsia"/>
        </w:rPr>
      </w:pPr>
      <w:r>
        <w:rPr>
          <w:rFonts w:ascii="SimHei" w:eastAsia="SimHei" w:hint="eastAsia"/>
          <w:color w:val="FF0000"/>
        </w:rPr>
        <w:t>妇女的教育程度</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自</w:t>
      </w:r>
      <w:r>
        <w:rPr>
          <w:rFonts w:hint="eastAsia"/>
        </w:rPr>
        <w:t>1960</w:t>
      </w:r>
      <w:r>
        <w:rPr>
          <w:rFonts w:hint="eastAsia"/>
        </w:rPr>
        <w:t>年代起，奥地利的全民总体教育水平均有提高，而妇女的教育</w:t>
      </w:r>
      <w:r>
        <w:rPr>
          <w:rFonts w:hint="eastAsia"/>
        </w:rPr>
        <w:t>程度比男子提高得更明显。虽然除义务教育之外未受进一步教育的人口比例自</w:t>
      </w:r>
      <w:r>
        <w:rPr>
          <w:rFonts w:hint="eastAsia"/>
        </w:rPr>
        <w:t>1971</w:t>
      </w:r>
      <w:r>
        <w:rPr>
          <w:rFonts w:hint="eastAsia"/>
        </w:rPr>
        <w:t>年起迅速下降（根据人口普查的结果，有关数据见附件</w:t>
      </w:r>
      <w:r>
        <w:rPr>
          <w:rFonts w:hint="eastAsia"/>
        </w:rPr>
        <w:t>2</w:t>
      </w:r>
      <w:r>
        <w:rPr>
          <w:rFonts w:hint="eastAsia"/>
        </w:rPr>
        <w:t>），但</w:t>
      </w:r>
      <w:r>
        <w:rPr>
          <w:rFonts w:hint="eastAsia"/>
        </w:rPr>
        <w:t>2001</w:t>
      </w:r>
      <w:r>
        <w:rPr>
          <w:rFonts w:hint="eastAsia"/>
        </w:rPr>
        <w:t>年的人口普查显示，妇女的比例为</w:t>
      </w:r>
      <w:r>
        <w:rPr>
          <w:rFonts w:hint="eastAsia"/>
        </w:rPr>
        <w:t>43.6%</w:t>
      </w:r>
      <w:r>
        <w:rPr>
          <w:rFonts w:hint="eastAsia"/>
        </w:rPr>
        <w:t>（</w:t>
      </w:r>
      <w:r>
        <w:rPr>
          <w:rFonts w:hint="eastAsia"/>
        </w:rPr>
        <w:t>1971</w:t>
      </w:r>
      <w:r>
        <w:rPr>
          <w:rFonts w:hint="eastAsia"/>
        </w:rPr>
        <w:t>年该数字高达</w:t>
      </w:r>
      <w:r>
        <w:rPr>
          <w:rFonts w:hint="eastAsia"/>
        </w:rPr>
        <w:t>73%</w:t>
      </w:r>
      <w:r>
        <w:rPr>
          <w:rFonts w:hint="eastAsia"/>
        </w:rPr>
        <w:t>），但比男子的情况（</w:t>
      </w:r>
      <w:r>
        <w:rPr>
          <w:rFonts w:hint="eastAsia"/>
        </w:rPr>
        <w:t>2001</w:t>
      </w:r>
      <w:r>
        <w:rPr>
          <w:rFonts w:hint="eastAsia"/>
        </w:rPr>
        <w:t>年：</w:t>
      </w:r>
      <w:r>
        <w:rPr>
          <w:rFonts w:hint="eastAsia"/>
        </w:rPr>
        <w:t>27.0%</w:t>
      </w:r>
      <w:r>
        <w:rPr>
          <w:rFonts w:hint="eastAsia"/>
        </w:rPr>
        <w:t>；</w:t>
      </w:r>
      <w:r>
        <w:rPr>
          <w:rFonts w:hint="eastAsia"/>
        </w:rPr>
        <w:t>1971</w:t>
      </w:r>
      <w:r>
        <w:rPr>
          <w:rFonts w:hint="eastAsia"/>
        </w:rPr>
        <w:t>年：</w:t>
      </w:r>
      <w:r>
        <w:rPr>
          <w:rFonts w:hint="eastAsia"/>
        </w:rPr>
        <w:t>48.9%</w:t>
      </w:r>
      <w:r>
        <w:rPr>
          <w:rFonts w:hint="eastAsia"/>
        </w:rPr>
        <w:t>）要严重得多。男女在教育程度方面的明显差距不可完全归咎于许多人仅受过义务教育的老年妇女，还因为从总体上讲完成一项专业培训的女孩人数比男孩少。目前有</w:t>
      </w:r>
      <w:r>
        <w:rPr>
          <w:rFonts w:hint="eastAsia"/>
        </w:rPr>
        <w:t>29%</w:t>
      </w:r>
      <w:r>
        <w:rPr>
          <w:rFonts w:hint="eastAsia"/>
        </w:rPr>
        <w:t>的</w:t>
      </w:r>
      <w:r>
        <w:rPr>
          <w:rFonts w:hint="eastAsia"/>
        </w:rPr>
        <w:t>20-24</w:t>
      </w:r>
      <w:r>
        <w:rPr>
          <w:rFonts w:hint="eastAsia"/>
        </w:rPr>
        <w:t>岁的妇女正就读于学校、学院、大学或其他教育机构，而同年龄段的男子为</w:t>
      </w:r>
      <w:r>
        <w:rPr>
          <w:rFonts w:hint="eastAsia"/>
        </w:rPr>
        <w:t>23%</w:t>
      </w:r>
      <w:r>
        <w:rPr>
          <w:rFonts w:hint="eastAsia"/>
        </w:rPr>
        <w:t>。</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完成高中教育和中等后非高等教育的女孩比例增长尤其明显：在</w:t>
      </w:r>
      <w:r>
        <w:rPr>
          <w:rFonts w:hint="eastAsia"/>
        </w:rPr>
        <w:t>2002</w:t>
      </w:r>
      <w:r>
        <w:rPr>
          <w:rFonts w:hint="eastAsia"/>
        </w:rPr>
        <w:t>至</w:t>
      </w:r>
      <w:r>
        <w:rPr>
          <w:rFonts w:hint="eastAsia"/>
        </w:rPr>
        <w:t>2003</w:t>
      </w:r>
      <w:r>
        <w:rPr>
          <w:rFonts w:hint="eastAsia"/>
        </w:rPr>
        <w:t>学年中，女生占中等专业学校学生的</w:t>
      </w:r>
      <w:r>
        <w:rPr>
          <w:rFonts w:hint="eastAsia"/>
        </w:rPr>
        <w:t>54%</w:t>
      </w:r>
      <w:r>
        <w:rPr>
          <w:rFonts w:hint="eastAsia"/>
        </w:rPr>
        <w:t>；占高中技术和职业学校学生的</w:t>
      </w:r>
      <w:r>
        <w:rPr>
          <w:rFonts w:hint="eastAsia"/>
        </w:rPr>
        <w:t>51%</w:t>
      </w:r>
      <w:r>
        <w:rPr>
          <w:rFonts w:hint="eastAsia"/>
        </w:rPr>
        <w:t>；占专为教师培训和非师范教育职业设立的大专院校学生的</w:t>
      </w:r>
      <w:r>
        <w:rPr>
          <w:rFonts w:hint="eastAsia"/>
        </w:rPr>
        <w:t>96%</w:t>
      </w:r>
      <w:r>
        <w:rPr>
          <w:rFonts w:hint="eastAsia"/>
        </w:rPr>
        <w:t>。（资料来源：联邦教育、科学和文化部，</w:t>
      </w:r>
      <w:r>
        <w:rPr>
          <w:rFonts w:hint="eastAsia"/>
          <w:color w:val="0000FF"/>
          <w:u w:val="single"/>
        </w:rPr>
        <w:t>www.bmbwk.gv.at</w:t>
      </w:r>
      <w:r>
        <w:rPr>
          <w:rFonts w:hint="eastAsia"/>
        </w:rPr>
        <w:t>）</w:t>
      </w:r>
      <w:r>
        <w:rPr>
          <w:rFonts w:hint="eastAsia"/>
        </w:rPr>
        <w:t xml:space="preserve"> </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虽然所有职业培训班都对男女开放，但在职业学校和学徒课程中还是能看出明显的具有性别特点的不平衡现象。联邦教育、科学和文化部及其他机构提出了许多倡议，旨在对付在选择培训和职业中这些具有性别特点的差别，并将促进“中青年妇女从事技术职业”作</w:t>
      </w:r>
      <w:r>
        <w:rPr>
          <w:rFonts w:hint="eastAsia"/>
        </w:rPr>
        <w:t>为优先考虑（参见第</w:t>
      </w:r>
      <w:r>
        <w:rPr>
          <w:rFonts w:hint="eastAsia"/>
        </w:rPr>
        <w:t>10</w:t>
      </w:r>
      <w:r>
        <w:rPr>
          <w:rFonts w:hint="eastAsia"/>
        </w:rPr>
        <w:t>条</w:t>
      </w:r>
      <w:r>
        <w:rPr>
          <w:rFonts w:hint="eastAsia"/>
        </w:rPr>
        <w:t>c</w:t>
      </w:r>
      <w:r>
        <w:rPr>
          <w:rFonts w:hint="eastAsia"/>
        </w:rPr>
        <w:t>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2000</w:t>
      </w:r>
      <w:r>
        <w:rPr>
          <w:rFonts w:hint="eastAsia"/>
        </w:rPr>
        <w:t>年，通过高等教育入学考试的</w:t>
      </w:r>
      <w:r>
        <w:rPr>
          <w:rFonts w:hint="eastAsia"/>
        </w:rPr>
        <w:t>51%</w:t>
      </w:r>
      <w:r>
        <w:rPr>
          <w:rFonts w:hint="eastAsia"/>
        </w:rPr>
        <w:t>女生和</w:t>
      </w:r>
      <w:r>
        <w:rPr>
          <w:rFonts w:hint="eastAsia"/>
        </w:rPr>
        <w:t>52%</w:t>
      </w:r>
      <w:r>
        <w:rPr>
          <w:rFonts w:hint="eastAsia"/>
        </w:rPr>
        <w:t>男生就读于理工科大学，开始了为时五个学期的学位课程。自</w:t>
      </w:r>
      <w:r>
        <w:rPr>
          <w:rFonts w:hint="eastAsia"/>
        </w:rPr>
        <w:t>1999</w:t>
      </w:r>
      <w:r>
        <w:rPr>
          <w:rFonts w:hint="eastAsia"/>
        </w:rPr>
        <w:t>年起，在注册于奥地利各所大学的奥地利和外国普通学生中，女生所占的比例上升到</w:t>
      </w:r>
      <w:r>
        <w:rPr>
          <w:rFonts w:hint="eastAsia"/>
        </w:rPr>
        <w:t>53%</w:t>
      </w:r>
      <w:r>
        <w:rPr>
          <w:rFonts w:hint="eastAsia"/>
        </w:rPr>
        <w:t>，在艺术大学中占到了</w:t>
      </w:r>
      <w:r>
        <w:rPr>
          <w:rFonts w:hint="eastAsia"/>
        </w:rPr>
        <w:t>58%</w:t>
      </w:r>
      <w:r>
        <w:rPr>
          <w:rFonts w:hint="eastAsia"/>
        </w:rPr>
        <w:t>。目前新生中的女生比例在普通大学为</w:t>
      </w:r>
      <w:r>
        <w:rPr>
          <w:rFonts w:hint="eastAsia"/>
        </w:rPr>
        <w:t>57%</w:t>
      </w:r>
      <w:r>
        <w:rPr>
          <w:rFonts w:hint="eastAsia"/>
        </w:rPr>
        <w:t>、艺术大学为</w:t>
      </w:r>
      <w:r>
        <w:rPr>
          <w:rFonts w:hint="eastAsia"/>
        </w:rPr>
        <w:t>53%</w:t>
      </w:r>
      <w:r>
        <w:rPr>
          <w:rFonts w:hint="eastAsia"/>
        </w:rPr>
        <w:t>，</w:t>
      </w:r>
      <w:r>
        <w:rPr>
          <w:rFonts w:hint="eastAsia"/>
        </w:rPr>
        <w:t>2000/2001</w:t>
      </w:r>
      <w:r>
        <w:rPr>
          <w:rFonts w:hint="eastAsia"/>
        </w:rPr>
        <w:t>学年，毕业生中女生所占比例首次达到</w:t>
      </w:r>
      <w:r>
        <w:rPr>
          <w:rFonts w:hint="eastAsia"/>
        </w:rPr>
        <w:t>50%</w:t>
      </w:r>
      <w:r>
        <w:rPr>
          <w:rFonts w:hint="eastAsia"/>
        </w:rPr>
        <w:t>。在选择学位课程中与性别有关的行为倾向是在高中或中等后非高等教育中形成的。虽然女生在工程、技术和自然科学的学位课程中所占的比例仍然偏低，只达</w:t>
      </w:r>
      <w:r>
        <w:rPr>
          <w:rFonts w:hint="eastAsia"/>
        </w:rPr>
        <w:t>到</w:t>
      </w:r>
      <w:r>
        <w:rPr>
          <w:rFonts w:hint="eastAsia"/>
        </w:rPr>
        <w:t>18%</w:t>
      </w:r>
      <w:r>
        <w:rPr>
          <w:rFonts w:hint="eastAsia"/>
        </w:rPr>
        <w:t>，但在</w:t>
      </w:r>
      <w:r>
        <w:rPr>
          <w:rFonts w:hint="eastAsia"/>
        </w:rPr>
        <w:t>1999</w:t>
      </w:r>
      <w:r>
        <w:rPr>
          <w:rFonts w:hint="eastAsia"/>
        </w:rPr>
        <w:t>至</w:t>
      </w:r>
      <w:r>
        <w:rPr>
          <w:rFonts w:hint="eastAsia"/>
        </w:rPr>
        <w:t>2001</w:t>
      </w:r>
      <w:r>
        <w:rPr>
          <w:rFonts w:hint="eastAsia"/>
        </w:rPr>
        <w:t>学年中已提高了三个百分点。这种趋势正得到一个促进“妇女进入研究和技术领域”的措施方案的支持（见第</w:t>
      </w:r>
      <w:r>
        <w:rPr>
          <w:rFonts w:hint="eastAsia"/>
        </w:rPr>
        <w:t>10</w:t>
      </w:r>
      <w:r>
        <w:rPr>
          <w:rFonts w:hint="eastAsia"/>
        </w:rPr>
        <w:t>条</w:t>
      </w:r>
      <w:r>
        <w:rPr>
          <w:rFonts w:hint="eastAsia"/>
        </w:rPr>
        <w:t>c</w:t>
      </w:r>
      <w:r>
        <w:rPr>
          <w:rFonts w:hint="eastAsia"/>
        </w:rPr>
        <w:t>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作为大学应用学科的一门专业课程，各大学于</w:t>
      </w:r>
      <w:r>
        <w:rPr>
          <w:rFonts w:hint="eastAsia"/>
        </w:rPr>
        <w:t>1994</w:t>
      </w:r>
      <w:r>
        <w:rPr>
          <w:rFonts w:hint="eastAsia"/>
        </w:rPr>
        <w:t>年开始设置教育系，目前仍在发展之中。女生学习这些课程的比例根据各自课程的重点也大不相同。学习旅游课程的学生中有</w:t>
      </w:r>
      <w:r>
        <w:rPr>
          <w:rFonts w:hint="eastAsia"/>
        </w:rPr>
        <w:t>71%</w:t>
      </w:r>
      <w:r>
        <w:rPr>
          <w:rFonts w:hint="eastAsia"/>
        </w:rPr>
        <w:t>、人文科学中有</w:t>
      </w:r>
      <w:r>
        <w:rPr>
          <w:rFonts w:hint="eastAsia"/>
        </w:rPr>
        <w:t>58%</w:t>
      </w:r>
      <w:r>
        <w:rPr>
          <w:rFonts w:hint="eastAsia"/>
        </w:rPr>
        <w:t>是女生，女生在商业研究和经济领域中所占比例为</w:t>
      </w:r>
      <w:r>
        <w:rPr>
          <w:rFonts w:hint="eastAsia"/>
        </w:rPr>
        <w:t>51%</w:t>
      </w:r>
      <w:r>
        <w:rPr>
          <w:rFonts w:hint="eastAsia"/>
        </w:rPr>
        <w:t>，在技术领域占</w:t>
      </w:r>
      <w:r>
        <w:rPr>
          <w:rFonts w:hint="eastAsia"/>
        </w:rPr>
        <w:t>22%</w:t>
      </w:r>
      <w:r>
        <w:rPr>
          <w:rFonts w:hint="eastAsia"/>
        </w:rPr>
        <w:t>。不过这些数据应该与这样的事实联系起来：迄今为止大学中的所有应用科学课程中有</w:t>
      </w:r>
      <w:r>
        <w:rPr>
          <w:rFonts w:hint="eastAsia"/>
        </w:rPr>
        <w:t>54%</w:t>
      </w:r>
      <w:r>
        <w:rPr>
          <w:rFonts w:hint="eastAsia"/>
        </w:rPr>
        <w:t>在技术领域，女生在这些课程中所占</w:t>
      </w:r>
      <w:r>
        <w:rPr>
          <w:rFonts w:hint="eastAsia"/>
        </w:rPr>
        <w:t>的比例从</w:t>
      </w:r>
      <w:r>
        <w:rPr>
          <w:rFonts w:hint="eastAsia"/>
        </w:rPr>
        <w:t>1999</w:t>
      </w:r>
      <w:r>
        <w:rPr>
          <w:rFonts w:hint="eastAsia"/>
        </w:rPr>
        <w:t>年冬季学期的</w:t>
      </w:r>
      <w:r>
        <w:rPr>
          <w:rFonts w:hint="eastAsia"/>
        </w:rPr>
        <w:t>11%</w:t>
      </w:r>
      <w:r>
        <w:rPr>
          <w:rFonts w:hint="eastAsia"/>
        </w:rPr>
        <w:t>增加到</w:t>
      </w:r>
      <w:r>
        <w:rPr>
          <w:rFonts w:hint="eastAsia"/>
        </w:rPr>
        <w:t>2002</w:t>
      </w:r>
      <w:r>
        <w:rPr>
          <w:rFonts w:hint="eastAsia"/>
        </w:rPr>
        <w:t>年冬季学期的</w:t>
      </w:r>
      <w:r>
        <w:rPr>
          <w:rFonts w:hint="eastAsia"/>
        </w:rPr>
        <w:t>22%</w:t>
      </w:r>
      <w:r>
        <w:rPr>
          <w:rFonts w:hint="eastAsia"/>
        </w:rPr>
        <w:t>。</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目前正在讨论相关措施，保证在大学应用科学设置高级护理专业和助产士培训课程。</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教师培训专科学校、社会工作者培训专科学校以及护理及非医疗保健专业（如护士和其他保健工作者、助产士、医疗技术职业等）的培训学院均以女性为主。在这些学府中有四分之三学生是妇女，这一数字在过去</w:t>
      </w:r>
      <w:r>
        <w:rPr>
          <w:rFonts w:hint="eastAsia"/>
        </w:rPr>
        <w:t>15</w:t>
      </w:r>
      <w:r>
        <w:rPr>
          <w:rFonts w:hint="eastAsia"/>
        </w:rPr>
        <w:t>年保持不变。</w:t>
      </w:r>
    </w:p>
    <w:p w:rsidR="00000000" w:rsidRDefault="001D3692">
      <w:pPr>
        <w:pStyle w:val="NormalIndent"/>
        <w:autoSpaceDE w:val="0"/>
        <w:autoSpaceDN w:val="0"/>
        <w:spacing w:after="240" w:line="360" w:lineRule="exact"/>
        <w:ind w:firstLine="0"/>
        <w:rPr>
          <w:rFonts w:ascii="SimHei" w:eastAsia="SimHei" w:hint="eastAsia"/>
          <w:color w:val="FF0000"/>
          <w:u w:val="single"/>
        </w:rPr>
      </w:pPr>
      <w:r>
        <w:rPr>
          <w:rFonts w:ascii="SimHei" w:eastAsia="SimHei" w:hint="eastAsia"/>
          <w:color w:val="FF0000"/>
          <w:u w:val="single"/>
        </w:rPr>
        <w:t>第</w:t>
      </w:r>
      <w:r>
        <w:rPr>
          <w:rFonts w:ascii="SimHei" w:eastAsia="SimHei" w:hint="eastAsia"/>
          <w:color w:val="FF0000"/>
          <w:u w:val="single"/>
        </w:rPr>
        <w:t>10</w:t>
      </w:r>
      <w:r>
        <w:rPr>
          <w:rFonts w:ascii="SimHei" w:eastAsia="SimHei" w:hint="eastAsia"/>
          <w:color w:val="FF0000"/>
          <w:u w:val="single"/>
        </w:rPr>
        <w:t>条</w:t>
      </w:r>
      <w:r>
        <w:rPr>
          <w:rFonts w:ascii="SimHei" w:eastAsia="SimHei"/>
          <w:color w:val="FF0000"/>
          <w:u w:val="single"/>
        </w:rPr>
        <w:t>a</w:t>
      </w:r>
      <w:r>
        <w:rPr>
          <w:rFonts w:ascii="SimHei" w:eastAsia="SimHei" w:hint="eastAsia"/>
          <w:color w:val="FF0000"/>
          <w:u w:val="single"/>
        </w:rPr>
        <w:t>、</w:t>
      </w:r>
      <w:r>
        <w:rPr>
          <w:rFonts w:ascii="SimHei" w:eastAsia="SimHei"/>
          <w:color w:val="FF0000"/>
          <w:u w:val="single"/>
        </w:rPr>
        <w:t>b</w:t>
      </w:r>
      <w:r>
        <w:rPr>
          <w:rFonts w:ascii="SimHei" w:eastAsia="SimHei" w:hint="eastAsia"/>
          <w:color w:val="FF0000"/>
          <w:u w:val="single"/>
        </w:rPr>
        <w:t>和</w:t>
      </w:r>
      <w:r>
        <w:rPr>
          <w:rFonts w:ascii="SimHei" w:eastAsia="SimHei"/>
          <w:color w:val="FF0000"/>
          <w:u w:val="single"/>
        </w:rPr>
        <w:t>d</w:t>
      </w:r>
      <w:r>
        <w:rPr>
          <w:rFonts w:ascii="SimHei" w:eastAsia="SimHei" w:hint="eastAsia"/>
          <w:color w:val="FF0000"/>
          <w:u w:val="single"/>
        </w:rPr>
        <w:t>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保证妇女拥有与男子平等的权利和相同的职业和专业指导条件、教育和学习机会、获得文凭、领受奖学金和学习赠款等</w:t>
      </w:r>
      <w:r>
        <w:rPr>
          <w:rFonts w:ascii="SimHei" w:eastAsia="SimHei" w:hint="eastAsia"/>
          <w:color w:val="FF0000"/>
        </w:rPr>
        <w:t>法律前提条件</w:t>
      </w:r>
      <w:r>
        <w:rPr>
          <w:rFonts w:hint="eastAsia"/>
        </w:rPr>
        <w:t>在奥地利法律框架内已得到</w:t>
      </w:r>
      <w:r>
        <w:rPr>
          <w:rFonts w:hint="eastAsia"/>
        </w:rPr>
        <w:t>了正式保证。（这也适用于第</w:t>
      </w:r>
      <w:r>
        <w:rPr>
          <w:rFonts w:hint="eastAsia"/>
        </w:rPr>
        <w:t>10</w:t>
      </w:r>
      <w:r>
        <w:rPr>
          <w:rFonts w:hint="eastAsia"/>
        </w:rPr>
        <w:t>条其他各项）。尽管如此，仍有不足之处，举例来说，女孩和男孩在选择学校类型上就有不同，这主要是因为存在着社会障碍，如偏见、陈旧的性别定型角色等，这些不足之处只能通过教学实践的改变和有针对性地提高公众意识及增强敏感认识运动等手段加以消除。</w:t>
      </w:r>
    </w:p>
    <w:p w:rsidR="00000000" w:rsidRDefault="001D3692">
      <w:pPr>
        <w:pStyle w:val="NormalIndent"/>
        <w:autoSpaceDE w:val="0"/>
        <w:autoSpaceDN w:val="0"/>
        <w:spacing w:after="240" w:line="360" w:lineRule="exact"/>
        <w:ind w:firstLine="0"/>
        <w:rPr>
          <w:rFonts w:ascii="SimHei" w:eastAsia="SimHei" w:hint="eastAsia"/>
          <w:color w:val="FF0000"/>
          <w:u w:val="single"/>
        </w:rPr>
      </w:pPr>
      <w:r>
        <w:rPr>
          <w:rFonts w:ascii="SimHei" w:eastAsia="SimHei" w:hint="eastAsia"/>
          <w:color w:val="FF0000"/>
          <w:u w:val="single"/>
        </w:rPr>
        <w:t>第</w:t>
      </w:r>
      <w:r>
        <w:rPr>
          <w:rFonts w:ascii="SimHei" w:eastAsia="SimHei" w:hint="eastAsia"/>
          <w:color w:val="FF0000"/>
          <w:u w:val="single"/>
        </w:rPr>
        <w:t>10</w:t>
      </w:r>
      <w:r>
        <w:rPr>
          <w:rFonts w:ascii="SimHei" w:eastAsia="SimHei" w:hint="eastAsia"/>
          <w:color w:val="FF0000"/>
          <w:u w:val="single"/>
        </w:rPr>
        <w:t>条</w:t>
      </w:r>
      <w:r>
        <w:rPr>
          <w:rFonts w:ascii="SimHei" w:eastAsia="SimHei"/>
          <w:color w:val="FF0000"/>
          <w:u w:val="single"/>
        </w:rPr>
        <w:t>c</w:t>
      </w:r>
      <w:r>
        <w:rPr>
          <w:rFonts w:ascii="SimHei" w:eastAsia="SimHei" w:hint="eastAsia"/>
          <w:color w:val="FF0000"/>
          <w:u w:val="single"/>
        </w:rPr>
        <w:t>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随着</w:t>
      </w:r>
      <w:r>
        <w:rPr>
          <w:rFonts w:ascii="SimHei" w:eastAsia="SimHei" w:hint="eastAsia"/>
          <w:color w:val="FF0000"/>
        </w:rPr>
        <w:t>北京妇女问题世界会议的召开</w:t>
      </w:r>
      <w:r>
        <w:rPr>
          <w:rFonts w:hint="eastAsia"/>
        </w:rPr>
        <w:t>和《</w:t>
      </w:r>
      <w:r>
        <w:rPr>
          <w:rFonts w:ascii="SimHei" w:eastAsia="SimHei" w:hint="eastAsia"/>
          <w:color w:val="FF0000"/>
        </w:rPr>
        <w:t>阿姆斯特丹公约》的批准</w:t>
      </w:r>
      <w:r>
        <w:rPr>
          <w:rFonts w:hint="eastAsia"/>
        </w:rPr>
        <w:t>，将性别观点纳入主流问题也就成了联邦教育、科学和文化部的重要议程。（《北京宣言》第</w:t>
      </w:r>
      <w:r>
        <w:rPr>
          <w:rFonts w:hint="eastAsia"/>
        </w:rPr>
        <w:t>38</w:t>
      </w:r>
      <w:r>
        <w:rPr>
          <w:rFonts w:hint="eastAsia"/>
        </w:rPr>
        <w:t>条：“我们以各国政府的名义特此通过和承诺执行以下《行动纲要》，确保在我们所有的政策和方案之</w:t>
      </w:r>
      <w:r>
        <w:rPr>
          <w:rFonts w:hint="eastAsia"/>
        </w:rPr>
        <w:t>中体现性别观点。”）</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为了在该部执行这一战略，成立了将性别观点纳入主流问题工作组来协助和支持教育部长的工作，其目的是在执行自上而下的将性别观点纳入主流方法中提供信息、增强敏感认识、协助和支持决策者。特别关注的重点放在以对性别问题有敏感认识方式使用语言上，为此目的，出版了两份关于以对性别问题有敏感认识方式使用语言的小册了和一个供项目负责人使用的相关手册。几乎所有的数据都收录其中，并按性别分类安排。</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为了落实将性别观点纳入主流议程在整个教育系统中发起了以下项目：“将性别观点纳入主流和学校发展”在班级一级采用一种</w:t>
      </w:r>
      <w:r>
        <w:rPr>
          <w:rFonts w:hint="eastAsia"/>
        </w:rPr>
        <w:t>前摄性方式，其目的是带动整个学校的发展进程，并使得对性别问题有敏感认识的体制和选择得以实施。“将性别观点纳入专科院校的主流”项目关注的是教师培训领域，其目标是在课程设置、讲座和教学研究项目中适用将性别问题纳入主流原则；在正式部门的任命中实现两性比例平衡；并实施宣传和增强敏感认识活动。</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为了支持这些议程和提高对性别观点纳入主流问题的认识，分别举行了两次研讨会，一次针对教师培训机构的性别协调员，另一次针对中级工程学校的教职员工（见第</w:t>
      </w:r>
      <w:r>
        <w:rPr>
          <w:rFonts w:hint="eastAsia"/>
        </w:rPr>
        <w:t>2</w:t>
      </w:r>
      <w:r>
        <w:rPr>
          <w:rFonts w:hint="eastAsia"/>
        </w:rPr>
        <w:t>条）。</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在过去两年中，主要目标是促进妇女参与研究活动；促进将妇女问题和关注领域</w:t>
      </w:r>
      <w:r>
        <w:rPr>
          <w:rFonts w:hint="eastAsia"/>
        </w:rPr>
        <w:t>纳入研究范围；增强对研究和传播工作中与性别有关的主题的认识。将针对性别的方法纳入研究工作并增加妇女比例，特别是项目负责人和协调员人数，这些目标有时已在为研究项目拔款的过程中实现。设计中对性别问题有敏感认识的研究方案在实施这一战略时是成功的：比如“文化蓝图研究”方案，通过一个有独创性的奖励制度，使妇女的比例增加到</w:t>
      </w:r>
      <w:r>
        <w:rPr>
          <w:rFonts w:hint="eastAsia"/>
        </w:rPr>
        <w:t>50%</w:t>
      </w:r>
      <w:r>
        <w:rPr>
          <w:rFonts w:hint="eastAsia"/>
        </w:rPr>
        <w:t>，再如“联络点”方案，其中</w:t>
      </w:r>
      <w:r>
        <w:rPr>
          <w:rFonts w:hint="eastAsia"/>
        </w:rPr>
        <w:t>40%</w:t>
      </w:r>
      <w:r>
        <w:rPr>
          <w:rFonts w:hint="eastAsia"/>
        </w:rPr>
        <w:t>的项目由妇女领导，所有项目在研究中都包括性别问题的某个方面。</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提高妇女地位的措施在为大学以外的研究机构提供资助的程序中得到实施，其目的是增加妇女在研究中的比例和促</w:t>
      </w:r>
      <w:r>
        <w:rPr>
          <w:rFonts w:hint="eastAsia"/>
        </w:rPr>
        <w:t>进适宜妇女的工作环境。</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资助各项活动时贯彻了奖励指导方针，目的是提高女研究员和与性别有关的研究成果的形象（如通过增加妇女在主旨发言人、演讲人、协调员中的比例、将与性别有关的问题进一步纳入专题讨论会、讲习班之中）。</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w:t>
      </w:r>
      <w:r>
        <w:rPr>
          <w:rFonts w:hint="eastAsia"/>
        </w:rPr>
        <w:t>1997</w:t>
      </w:r>
      <w:r>
        <w:rPr>
          <w:rFonts w:hint="eastAsia"/>
        </w:rPr>
        <w:t>年至</w:t>
      </w:r>
      <w:r>
        <w:rPr>
          <w:rFonts w:hint="eastAsia"/>
        </w:rPr>
        <w:t>2000</w:t>
      </w:r>
      <w:r>
        <w:rPr>
          <w:rFonts w:hint="eastAsia"/>
        </w:rPr>
        <w:t>年年底有效的“</w:t>
      </w:r>
      <w:r>
        <w:rPr>
          <w:rFonts w:hint="eastAsia"/>
        </w:rPr>
        <w:t>2000</w:t>
      </w:r>
      <w:r>
        <w:rPr>
          <w:rFonts w:hint="eastAsia"/>
        </w:rPr>
        <w:t>行动计划”（在学校和成人教育中促进平等的</w:t>
      </w:r>
      <w:r>
        <w:rPr>
          <w:rFonts w:hint="eastAsia"/>
        </w:rPr>
        <w:t>99</w:t>
      </w:r>
      <w:r>
        <w:rPr>
          <w:rFonts w:hint="eastAsia"/>
        </w:rPr>
        <w:t>项措施）之后，</w:t>
      </w:r>
      <w:r>
        <w:rPr>
          <w:rFonts w:ascii="SimHei" w:eastAsia="SimHei" w:hint="eastAsia"/>
          <w:color w:val="FF0000"/>
        </w:rPr>
        <w:t>“</w:t>
      </w:r>
      <w:r>
        <w:rPr>
          <w:rFonts w:ascii="SimHei" w:eastAsia="SimHei" w:hint="eastAsia"/>
          <w:color w:val="FF0000"/>
        </w:rPr>
        <w:t>2003</w:t>
      </w:r>
      <w:r>
        <w:rPr>
          <w:rFonts w:ascii="SimHei" w:eastAsia="SimHei" w:hint="eastAsia"/>
          <w:color w:val="FF0000"/>
        </w:rPr>
        <w:t>年行动计划——在学校和成人教育中将性别观点纳入主流和提高妇女地位”</w:t>
      </w:r>
      <w:r>
        <w:rPr>
          <w:rFonts w:hint="eastAsia"/>
        </w:rPr>
        <w:t>（有效期至</w:t>
      </w:r>
      <w:r>
        <w:rPr>
          <w:rFonts w:hint="eastAsia"/>
        </w:rPr>
        <w:t>2003</w:t>
      </w:r>
      <w:r>
        <w:rPr>
          <w:rFonts w:hint="eastAsia"/>
        </w:rPr>
        <w:t>年底）于</w:t>
      </w:r>
      <w:r>
        <w:rPr>
          <w:rFonts w:hint="eastAsia"/>
        </w:rPr>
        <w:t>2001</w:t>
      </w:r>
      <w:r>
        <w:rPr>
          <w:rFonts w:hint="eastAsia"/>
        </w:rPr>
        <w:t>年生效，其中的优先事项是“学校质量和机会平等”、“对性别问题有敏感认识的职业指导和女</w:t>
      </w:r>
      <w:r>
        <w:rPr>
          <w:rFonts w:hint="eastAsia"/>
        </w:rPr>
        <w:t>孩与技术”、“网络发展”、“平等待遇和提高妇女地位”及“成人教育——妇女与新技术”。依照将性别问题纳入主流原则，此项行动计划涉及整个教育部并基于在北京举行的</w:t>
      </w:r>
      <w:r>
        <w:t>第四次妇女问题</w:t>
      </w:r>
      <w:r>
        <w:rPr>
          <w:rFonts w:hint="eastAsia"/>
        </w:rPr>
        <w:t>联合国</w:t>
      </w:r>
      <w:r>
        <w:t>会议</w:t>
      </w:r>
      <w:r>
        <w:rPr>
          <w:rFonts w:hint="eastAsia"/>
        </w:rPr>
        <w:t>通过的《宣言和</w:t>
      </w:r>
      <w:r>
        <w:t>行动纲要</w:t>
      </w:r>
      <w:r>
        <w:rPr>
          <w:rFonts w:hint="eastAsia"/>
        </w:rPr>
        <w:t>》，以及政府间协议（</w:t>
      </w:r>
      <w:r>
        <w:rPr>
          <w:rFonts w:hint="eastAsia"/>
        </w:rPr>
        <w:t>2003</w:t>
      </w:r>
      <w:r>
        <w:rPr>
          <w:rFonts w:hint="eastAsia"/>
        </w:rPr>
        <w:t>年</w:t>
      </w:r>
      <w:r>
        <w:rPr>
          <w:rFonts w:hint="eastAsia"/>
        </w:rPr>
        <w:t>3</w:t>
      </w:r>
      <w:r>
        <w:rPr>
          <w:rFonts w:hint="eastAsia"/>
        </w:rPr>
        <w:t>月）和“</w:t>
      </w:r>
      <w:r>
        <w:rPr>
          <w:rFonts w:hint="eastAsia"/>
        </w:rPr>
        <w:t>2000</w:t>
      </w:r>
      <w:r>
        <w:rPr>
          <w:rFonts w:hint="eastAsia"/>
        </w:rPr>
        <w:t>行动计划”中获得的经验，提出了实现两性平等的综合方法。</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特别是优先项目</w:t>
      </w:r>
      <w:r>
        <w:rPr>
          <w:rFonts w:eastAsia="SimHei" w:hint="eastAsia"/>
          <w:color w:val="FF0000"/>
        </w:rPr>
        <w:t>“对性别问题有敏感认识的职业指导和女孩与技术”</w:t>
      </w:r>
      <w:r>
        <w:rPr>
          <w:rFonts w:hint="eastAsia"/>
        </w:rPr>
        <w:t>引出了一系列完整的倡议。妇女和女孩在职业培训和行业选择上仍倾向于做出性别定型的传统决定；女孩在纯技术学校中所占的比例增长得非常缓慢，目前还不到</w:t>
      </w:r>
      <w:r>
        <w:rPr>
          <w:rFonts w:hint="eastAsia"/>
        </w:rPr>
        <w:t>10</w:t>
      </w:r>
      <w:r>
        <w:rPr>
          <w:rFonts w:hint="eastAsia"/>
        </w:rPr>
        <w:t>%</w:t>
      </w:r>
      <w:r>
        <w:rPr>
          <w:rFonts w:hint="eastAsia"/>
        </w:rPr>
        <w:t>。许多项目现在都以扩大择业范围和鼓励女孩接受非传统行业的培训为目标。</w:t>
      </w:r>
    </w:p>
    <w:p w:rsidR="00000000" w:rsidRDefault="001D3692" w:rsidP="001D3692">
      <w:pPr>
        <w:pStyle w:val="NormalIndent"/>
        <w:autoSpaceDE w:val="0"/>
        <w:autoSpaceDN w:val="0"/>
        <w:spacing w:after="240" w:line="360" w:lineRule="exact"/>
        <w:ind w:firstLineChars="200" w:firstLine="31680"/>
        <w:rPr>
          <w:rFonts w:hint="eastAsia"/>
        </w:rPr>
      </w:pPr>
      <w:r>
        <w:rPr>
          <w:rFonts w:eastAsia="SimHei" w:hint="eastAsia"/>
          <w:color w:val="FF0000"/>
        </w:rPr>
        <w:t>“</w:t>
      </w:r>
      <w:r>
        <w:rPr>
          <w:rFonts w:eastAsia="SimHei"/>
          <w:color w:val="FF0000"/>
        </w:rPr>
        <w:t>M</w:t>
      </w:r>
      <w:r>
        <w:rPr>
          <w:rFonts w:eastAsia="SimHei" w:hint="eastAsia"/>
          <w:color w:val="FF0000"/>
        </w:rPr>
        <w:t>IT</w:t>
      </w:r>
      <w:r>
        <w:rPr>
          <w:rFonts w:eastAsia="SimHei" w:hint="eastAsia"/>
          <w:color w:val="FF0000"/>
        </w:rPr>
        <w:t>——女孩</w:t>
      </w:r>
      <w:r>
        <w:rPr>
          <w:rFonts w:eastAsia="SimHei"/>
          <w:color w:val="FF0000"/>
        </w:rPr>
        <w:t>/</w:t>
      </w:r>
      <w:r>
        <w:rPr>
          <w:rFonts w:eastAsia="SimHei" w:hint="eastAsia"/>
          <w:color w:val="FF0000"/>
        </w:rPr>
        <w:t>妇女从事技术职业”</w:t>
      </w:r>
      <w:r>
        <w:rPr>
          <w:rFonts w:hint="eastAsia"/>
        </w:rPr>
        <w:t>运动自</w:t>
      </w:r>
      <w:r>
        <w:rPr>
          <w:rFonts w:hint="eastAsia"/>
        </w:rPr>
        <w:t>1998</w:t>
      </w:r>
      <w:r>
        <w:rPr>
          <w:rFonts w:hint="eastAsia"/>
        </w:rPr>
        <w:t>年起已在高级中等技术学校和学院全面开展，目的是使教职工、家长和男女学生对两性平等具有敏感认识，去除性别定型观念和偏见，提高女孩（作为少数）在学校中的地位。（措施包括提供宣传活动、海报运动、体验课程、公开发言和演讲技术课程等）。</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另一个旨在增加妇女从事技术职业比例的项目是</w:t>
      </w:r>
      <w:r>
        <w:rPr>
          <w:rFonts w:ascii="SimHei" w:eastAsia="SimHei" w:hint="eastAsia"/>
          <w:color w:val="FF0000"/>
        </w:rPr>
        <w:t>“</w:t>
      </w:r>
      <w:r>
        <w:rPr>
          <w:rFonts w:ascii="SimHei" w:eastAsia="SimHei" w:hint="eastAsia"/>
          <w:color w:val="FF0000"/>
        </w:rPr>
        <w:t>FIT</w:t>
      </w:r>
      <w:r>
        <w:rPr>
          <w:rFonts w:ascii="SimHei" w:eastAsia="SimHei" w:hint="eastAsia"/>
          <w:color w:val="FF0000"/>
        </w:rPr>
        <w:t>——妇女从事技术职业”</w:t>
      </w:r>
      <w:r>
        <w:rPr>
          <w:rFonts w:hint="eastAsia"/>
        </w:rPr>
        <w:t>（为</w:t>
      </w:r>
      <w:r>
        <w:rPr>
          <w:rFonts w:hint="eastAsia"/>
        </w:rPr>
        <w:t>16-19</w:t>
      </w:r>
      <w:r>
        <w:rPr>
          <w:rFonts w:hint="eastAsia"/>
        </w:rPr>
        <w:t>岁女孩举办的信息和体验日）。这一项目在</w:t>
      </w:r>
      <w:r>
        <w:rPr>
          <w:rFonts w:hint="eastAsia"/>
        </w:rPr>
        <w:t>2001</w:t>
      </w:r>
      <w:r>
        <w:rPr>
          <w:rFonts w:hint="eastAsia"/>
        </w:rPr>
        <w:t>年得到了扩展，现在每年在六所大</w:t>
      </w:r>
      <w:r>
        <w:rPr>
          <w:rFonts w:hint="eastAsia"/>
        </w:rPr>
        <w:t>学中举行，每年向</w:t>
      </w:r>
      <w:r>
        <w:rPr>
          <w:rFonts w:hint="eastAsia"/>
        </w:rPr>
        <w:t>8</w:t>
      </w:r>
      <w:r>
        <w:t xml:space="preserve"> </w:t>
      </w:r>
      <w:r>
        <w:rPr>
          <w:rFonts w:hint="eastAsia"/>
        </w:rPr>
        <w:t>000</w:t>
      </w:r>
      <w:r>
        <w:rPr>
          <w:rFonts w:hint="eastAsia"/>
        </w:rPr>
        <w:t>到</w:t>
      </w:r>
      <w:r>
        <w:rPr>
          <w:rFonts w:hint="eastAsia"/>
        </w:rPr>
        <w:t>9</w:t>
      </w:r>
      <w:r>
        <w:t xml:space="preserve"> </w:t>
      </w:r>
      <w:r>
        <w:rPr>
          <w:rFonts w:hint="eastAsia"/>
        </w:rPr>
        <w:t>000</w:t>
      </w:r>
      <w:r>
        <w:rPr>
          <w:rFonts w:hint="eastAsia"/>
        </w:rPr>
        <w:t>名女中学生提供指导和建议。</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这一项目的目标是告知年轻妇女有关高等教育机构中的技术学位课程；通过与人事技术职业的妇女接触向她们提供新的角色榜样；帮助消除不让女孩攻读技术学位的障碍。</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int="eastAsia"/>
          <w:color w:val="FF0000"/>
        </w:rPr>
        <w:t>将“准备好”</w:t>
      </w:r>
      <w:r>
        <w:rPr>
          <w:rFonts w:hint="eastAsia"/>
        </w:rPr>
        <w:t>项目（面向农村地区</w:t>
      </w:r>
      <w:r>
        <w:rPr>
          <w:rFonts w:hint="eastAsia"/>
        </w:rPr>
        <w:t>7-9</w:t>
      </w:r>
      <w:r>
        <w:rPr>
          <w:rFonts w:hint="eastAsia"/>
        </w:rPr>
        <w:t>岁的女学生）融入到学校职业指导课程中，目的是提高女孩们在劳动力市场中的前景；扩大其择业范围；在其择业和增强自信心方面提供指导。</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int="eastAsia"/>
          <w:color w:val="FF0000"/>
        </w:rPr>
        <w:t>“</w:t>
      </w:r>
      <w:r>
        <w:rPr>
          <w:rFonts w:ascii="SimHei" w:eastAsia="SimHei" w:hint="eastAsia"/>
          <w:color w:val="FF0000"/>
        </w:rPr>
        <w:t>MUT</w:t>
      </w:r>
      <w:r>
        <w:rPr>
          <w:rFonts w:ascii="SimHei" w:eastAsia="SimHei" w:hint="eastAsia"/>
          <w:color w:val="FF0000"/>
        </w:rPr>
        <w:t>——女孩与技术”</w:t>
      </w:r>
      <w:r>
        <w:rPr>
          <w:rFonts w:hint="eastAsia"/>
        </w:rPr>
        <w:t>是一个大型项目，目的是通过组织以工艺和技术为重点的讲习班，提高年轻妇女的未来职业</w:t>
      </w:r>
      <w:r>
        <w:rPr>
          <w:rFonts w:hint="eastAsia"/>
        </w:rPr>
        <w:t xml:space="preserve"> </w:t>
      </w:r>
      <w:r>
        <w:rPr>
          <w:rFonts w:hint="eastAsia"/>
        </w:rPr>
        <w:t>（技术</w:t>
      </w:r>
      <w:r>
        <w:t>/</w:t>
      </w:r>
      <w:r>
        <w:rPr>
          <w:rFonts w:hint="eastAsia"/>
        </w:rPr>
        <w:t>新媒体）前景。除</w:t>
      </w:r>
      <w:r>
        <w:rPr>
          <w:rFonts w:hint="eastAsia"/>
        </w:rPr>
        <w:t>了其他事项，其措施包括建立创新模式以激发女孩尝试技术性职业；组织活动提高新增人员的认识；在教师的进修培训和学校中建立与地区舆论领袖和技术转让人的合作。其长远目标是通过利用女孩和妇女的潜能增强奥地利企业的竞争力。</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此项目下的其他职业指导活动包括向在技术、工艺或信息技术领域提供对性别问题具有敏感认识的职业指导和课程的协会或倡议提供财政资助，目的是扭转青年女性因社会问题在择业时的性别定型趋向。为了使更广泛的大众对这一项目具有敏感认识，已公布了相关的宣传材料，每年为教职员举办进修培训研讨会。</w:t>
      </w:r>
    </w:p>
    <w:p w:rsidR="00000000" w:rsidRDefault="001D3692" w:rsidP="001D3692">
      <w:pPr>
        <w:pStyle w:val="NormalIndent"/>
        <w:autoSpaceDE w:val="0"/>
        <w:autoSpaceDN w:val="0"/>
        <w:spacing w:after="240" w:line="360" w:lineRule="exact"/>
        <w:ind w:firstLineChars="200" w:firstLine="31680"/>
        <w:rPr>
          <w:rFonts w:ascii="SimHei" w:eastAsia="SimHei" w:hint="eastAsia"/>
          <w:color w:val="FF0000"/>
        </w:rPr>
      </w:pPr>
      <w:r>
        <w:rPr>
          <w:rFonts w:ascii="SimHei" w:eastAsia="SimHei" w:hint="eastAsia"/>
          <w:color w:val="FF0000"/>
        </w:rPr>
        <w:t>各州为提高女孩和青年妇</w:t>
      </w:r>
      <w:r>
        <w:rPr>
          <w:rFonts w:ascii="SimHei" w:eastAsia="SimHei" w:hint="eastAsia"/>
          <w:color w:val="FF0000"/>
        </w:rPr>
        <w:t>女地位提出的倡议：</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w:t>
      </w:r>
      <w:r>
        <w:rPr>
          <w:rFonts w:hint="eastAsia"/>
        </w:rPr>
        <w:t>MUT</w:t>
      </w:r>
      <w:r>
        <w:rPr>
          <w:rFonts w:hint="eastAsia"/>
        </w:rPr>
        <w:t>”、“</w:t>
      </w:r>
      <w:r>
        <w:rPr>
          <w:rFonts w:hint="eastAsia"/>
        </w:rPr>
        <w:t>FIT</w:t>
      </w:r>
      <w:r>
        <w:rPr>
          <w:rFonts w:hint="eastAsia"/>
        </w:rPr>
        <w:t>”和“准备好”项目也在各州实施，“</w:t>
      </w:r>
      <w:r>
        <w:rPr>
          <w:rFonts w:hint="eastAsia"/>
        </w:rPr>
        <w:t>MUT</w:t>
      </w:r>
      <w:r>
        <w:rPr>
          <w:rFonts w:hint="eastAsia"/>
        </w:rPr>
        <w:t>”项目由萨尔兹堡州负责协调。另外，年度“带我们的女儿去上班”活动将在各州举行（</w:t>
      </w:r>
      <w:r>
        <w:t>www.jobs4girls</w:t>
      </w:r>
      <w:r>
        <w:rPr>
          <w:rFonts w:hint="eastAsia"/>
        </w:rPr>
        <w:t>）。</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hint="eastAsia"/>
          <w:color w:val="FF0000"/>
        </w:rPr>
        <w:t>“有目的的男女同校”原则</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int="eastAsia"/>
          <w:color w:val="FF0000"/>
        </w:rPr>
        <w:t>“有目的的男女同校”原则</w:t>
      </w:r>
      <w:r>
        <w:rPr>
          <w:rFonts w:hint="eastAsia"/>
        </w:rPr>
        <w:t>于</w:t>
      </w:r>
      <w:r>
        <w:rPr>
          <w:rFonts w:hint="eastAsia"/>
        </w:rPr>
        <w:t>2000</w:t>
      </w:r>
      <w:r>
        <w:t>/</w:t>
      </w:r>
      <w:r>
        <w:rPr>
          <w:rFonts w:hint="eastAsia"/>
        </w:rPr>
        <w:t>2001</w:t>
      </w:r>
      <w:r>
        <w:rPr>
          <w:rFonts w:hint="eastAsia"/>
        </w:rPr>
        <w:t>学年首次纳入到普通中学和专业中学（五至八年级）的课程中，其意图是鼓励男女儿童在规划其生活方式和职业时摈弃性别定型角色。这种新课程的教学原则建议：“男女同校不只限于同时教授男女生，更多的是强调与性别有关的陈规定型和偏见问题。其本质问题是，选择同样使男女</w:t>
      </w:r>
      <w:r>
        <w:rPr>
          <w:rFonts w:hint="eastAsia"/>
        </w:rPr>
        <w:t>儿童感兴趣的教学内容、以适应男女儿童共同需要的方式设计课程、创造一种相互尊重的（学习）气氛，同时反映教师的期望和女孩与男孩的互动。”现在呼吁学校积极地促进男女生机会平等，开发一个相应的教学方案和课程表。</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作为一种对</w:t>
      </w:r>
      <w:r>
        <w:rPr>
          <w:rFonts w:ascii="SimHei" w:eastAsia="SimHei" w:hint="eastAsia"/>
          <w:color w:val="FF0000"/>
        </w:rPr>
        <w:t>教科书、教育电影和其他教学材料</w:t>
      </w:r>
      <w:r>
        <w:rPr>
          <w:rFonts w:hint="eastAsia"/>
        </w:rPr>
        <w:t>编写和评估的定位辅助手段，“教学材料中的男女形象指导方针”于</w:t>
      </w:r>
      <w:r>
        <w:rPr>
          <w:rFonts w:hint="eastAsia"/>
        </w:rPr>
        <w:t>1999</w:t>
      </w:r>
      <w:r>
        <w:rPr>
          <w:rFonts w:hint="eastAsia"/>
        </w:rPr>
        <w:t>年发表，并分发给编写人和出版社。审定教科书的专家评审组中的妇女通常对两性平等问题也很关注，目前她们所占的比例达到</w:t>
      </w:r>
      <w:r>
        <w:rPr>
          <w:rFonts w:hint="eastAsia"/>
        </w:rPr>
        <w:t>43%</w:t>
      </w:r>
      <w:r>
        <w:rPr>
          <w:rFonts w:hint="eastAsia"/>
        </w:rPr>
        <w:t>。</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为使女孩对性别问题具有敏感认识并鼓励她们选择非传统职业，专门出版了宣传手册（参</w:t>
      </w:r>
      <w:r>
        <w:rPr>
          <w:rFonts w:hint="eastAsia"/>
        </w:rPr>
        <w:t>见附件</w:t>
      </w:r>
      <w:r>
        <w:rPr>
          <w:rFonts w:hint="eastAsia"/>
        </w:rPr>
        <w:t>1</w:t>
      </w:r>
      <w:r>
        <w:rPr>
          <w:rFonts w:hint="eastAsia"/>
        </w:rPr>
        <w:t>）。</w:t>
      </w:r>
    </w:p>
    <w:p w:rsidR="00000000" w:rsidRDefault="001D3692">
      <w:pPr>
        <w:pStyle w:val="NormalIndent"/>
        <w:autoSpaceDE w:val="0"/>
        <w:autoSpaceDN w:val="0"/>
        <w:spacing w:after="240" w:line="360" w:lineRule="exact"/>
        <w:ind w:firstLine="0"/>
        <w:rPr>
          <w:rFonts w:ascii="SimHei" w:eastAsia="SimHei" w:hint="eastAsia"/>
          <w:color w:val="FF0000"/>
        </w:rPr>
      </w:pPr>
      <w:r>
        <w:rPr>
          <w:rFonts w:ascii="SimHei" w:eastAsia="SimHei"/>
          <w:color w:val="FF0000"/>
        </w:rPr>
        <w:t>fFORTE</w:t>
      </w:r>
      <w:r>
        <w:rPr>
          <w:rFonts w:ascii="SimHei" w:eastAsia="SimHei" w:hint="eastAsia"/>
          <w:color w:val="FF0000"/>
        </w:rPr>
        <w:t>——妇女进入研究和技术领域</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2002</w:t>
      </w:r>
      <w:r>
        <w:rPr>
          <w:rFonts w:hint="eastAsia"/>
        </w:rPr>
        <w:t>年，人们还特别关注</w:t>
      </w:r>
      <w:r>
        <w:rPr>
          <w:rFonts w:ascii="SimHei" w:eastAsia="SimHei" w:hint="eastAsia"/>
          <w:color w:val="FF0000"/>
        </w:rPr>
        <w:t>研究和技术</w:t>
      </w:r>
      <w:r>
        <w:rPr>
          <w:rFonts w:hint="eastAsia"/>
        </w:rPr>
        <w:t>领域。妇女在这一重要而面向未来的职业领域中仍明显占居少数。根据研究和技术发展委员会的建议，联邦教育、科学和文化部与联邦交通、创新和技术部提出了</w:t>
      </w:r>
      <w:r>
        <w:t>fFORTE</w:t>
      </w:r>
      <w:r>
        <w:rPr>
          <w:rFonts w:hint="eastAsia"/>
        </w:rPr>
        <w:t>方案作为一项联合行动以支持妇女进入研究和技术领域。</w:t>
      </w:r>
    </w:p>
    <w:p w:rsidR="00000000" w:rsidRDefault="001D3692" w:rsidP="001D3692">
      <w:pPr>
        <w:pStyle w:val="NormalIndent"/>
        <w:autoSpaceDE w:val="0"/>
        <w:autoSpaceDN w:val="0"/>
        <w:spacing w:after="240" w:line="360" w:lineRule="exact"/>
        <w:ind w:firstLineChars="200" w:firstLine="31680"/>
        <w:rPr>
          <w:rFonts w:hint="eastAsia"/>
        </w:rPr>
      </w:pPr>
      <w:r>
        <w:t>fFORTE</w:t>
      </w:r>
      <w:r>
        <w:rPr>
          <w:rFonts w:hint="eastAsia"/>
        </w:rPr>
        <w:t>是一项促进妇女进入自然科学和技术领域的综合方案，得到了欧洲社会基金的联合资助。该方案将在</w:t>
      </w:r>
      <w:r>
        <w:rPr>
          <w:rFonts w:hint="eastAsia"/>
        </w:rPr>
        <w:t>2002</w:t>
      </w:r>
      <w:r>
        <w:rPr>
          <w:rFonts w:hint="eastAsia"/>
        </w:rPr>
        <w:t>至</w:t>
      </w:r>
      <w:r>
        <w:rPr>
          <w:rFonts w:hint="eastAsia"/>
        </w:rPr>
        <w:t>2006</w:t>
      </w:r>
      <w:r>
        <w:rPr>
          <w:rFonts w:hint="eastAsia"/>
        </w:rPr>
        <w:t>年间实施，其目的是促进妇女接受自然科学和技术领域的学习和培训；支持妇女从事自然科学和技术领域的职业</w:t>
      </w:r>
      <w:r>
        <w:rPr>
          <w:rFonts w:hint="eastAsia"/>
        </w:rPr>
        <w:t>；增加妇女在科学和技术领域的择业机会；使妇女更易于得到研究经费和研究基础设施；使关键人物对性别问题具有敏感认识；开展附属研究和实施跨学科研究方案。</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该方案包括培训和增强敏感认识措施，还将促进过程方面的研究以巩固可维持的两性平等政策，以及性别与技术领域的社会和文化科学研究（“去你的性别</w:t>
      </w:r>
      <w:r>
        <w:rPr>
          <w:rFonts w:hint="eastAsia"/>
        </w:rPr>
        <w:t>!</w:t>
      </w:r>
      <w:r>
        <w:rPr>
          <w:rFonts w:hint="eastAsia"/>
        </w:rPr>
        <w:t>——科技与性别有什么关系？”）。此外，在此项研究方案框架内，将提供专业辅导课程并为青年科学家提高技能设立跨学科研究金。</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1999</w:t>
      </w:r>
      <w:r>
        <w:rPr>
          <w:rFonts w:ascii="SimHei" w:eastAsia="SimHei" w:hAnsi="SimSun" w:hint="eastAsia"/>
          <w:color w:val="FF0000"/>
        </w:rPr>
        <w:t>和</w:t>
      </w:r>
      <w:r>
        <w:rPr>
          <w:rFonts w:ascii="SimHei" w:eastAsia="SimHei" w:hAnsi="SimSun" w:hint="eastAsia"/>
          <w:color w:val="FF0000"/>
        </w:rPr>
        <w:t>2000</w:t>
      </w:r>
      <w:r>
        <w:rPr>
          <w:rFonts w:ascii="SimHei" w:eastAsia="SimHei" w:hAnsi="SimSun" w:hint="eastAsia"/>
          <w:color w:val="FF0000"/>
        </w:rPr>
        <w:t>年执行的构成一项妇女技术方案的一揽子措施以及妇女的后续技术项目</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“妇女技术方案”是</w:t>
      </w:r>
      <w:r>
        <w:rPr>
          <w:rFonts w:hint="eastAsia"/>
        </w:rPr>
        <w:t>199</w:t>
      </w:r>
      <w:r>
        <w:rPr>
          <w:rFonts w:hint="eastAsia"/>
        </w:rPr>
        <w:t>9</w:t>
      </w:r>
      <w:r>
        <w:rPr>
          <w:rFonts w:hint="eastAsia"/>
        </w:rPr>
        <w:t>年实施的一个试点项目，得到了联邦妇女问题部、联邦经济事务和劳动部、卡林西亚州和菲拉赫市的支持。作为一项后续工作，格拉茨大学技术、劳工和文化研究中心受托进行了一项研究“构成一项妇女技术方案的一揽子措施”。一项关于框架条件的个案研究在菲拉赫地区由教育机构和企业合作进行，并编写了一个手册，其中包括跨机构建议，以及为实施实现以下目的所设计的措施的实践指导：增加妇女在奥地利其他地区的中等技术和职业学院、理工专科学校和高技能的技术职业中所占的比例。这一研究于</w:t>
      </w:r>
      <w:r>
        <w:rPr>
          <w:rFonts w:hint="eastAsia"/>
        </w:rPr>
        <w:t>2000</w:t>
      </w:r>
      <w:r>
        <w:rPr>
          <w:rFonts w:hint="eastAsia"/>
        </w:rPr>
        <w:t>年春开展。</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为了扩大和深化这一项目，发起了一个以“妇</w:t>
      </w:r>
      <w:r>
        <w:rPr>
          <w:rFonts w:hint="eastAsia"/>
        </w:rPr>
        <w:t>女与新技术”为主题的后续项目（</w:t>
      </w:r>
      <w:r>
        <w:rPr>
          <w:rFonts w:hint="eastAsia"/>
        </w:rPr>
        <w:t>2003</w:t>
      </w:r>
      <w:r>
        <w:rPr>
          <w:rFonts w:hint="eastAsia"/>
        </w:rPr>
        <w:t>年</w:t>
      </w:r>
      <w:r>
        <w:rPr>
          <w:rFonts w:hint="eastAsia"/>
        </w:rPr>
        <w:t>12</w:t>
      </w:r>
      <w:r>
        <w:rPr>
          <w:rFonts w:hint="eastAsia"/>
        </w:rPr>
        <w:t>月完成）。这一项目的重点是精心设计和实施相关的措施，通过与选择的合作企业共同开展一些试点项目，以增加妇女在新技术领域（特别是信息技术领域）中所占的比例。妇女将能够根据收入、提升趋向和职业计划抓住信息技术领域提供的机会。</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性别研究</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性别研究和</w:t>
      </w:r>
      <w:r>
        <w:t>/</w:t>
      </w:r>
      <w:r>
        <w:rPr>
          <w:rFonts w:hint="eastAsia"/>
        </w:rPr>
        <w:t>或性别与女权研究根据《</w:t>
      </w:r>
      <w:r>
        <w:rPr>
          <w:rFonts w:hint="eastAsia"/>
        </w:rPr>
        <w:t>1997</w:t>
      </w:r>
      <w:r>
        <w:rPr>
          <w:rFonts w:hint="eastAsia"/>
        </w:rPr>
        <w:t>年大学学业法》列入全奥地利大学的教学大纲中。性别研究现在成为所有大学的选修课（除了“</w:t>
      </w:r>
      <w:r>
        <w:t>Montanuniversität Leoben</w:t>
      </w:r>
      <w:r>
        <w:rPr>
          <w:rFonts w:hint="eastAsia"/>
        </w:rPr>
        <w:t>”，里奥本矿产、冶金和材料大学）。各所大学的性别与女权研究的协调</w:t>
      </w:r>
      <w:r>
        <w:rPr>
          <w:rFonts w:hint="eastAsia"/>
        </w:rPr>
        <w:t>部门负责协调和组织针对妇女的教学和研究。</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2001</w:t>
      </w:r>
      <w:r>
        <w:rPr>
          <w:rFonts w:hint="eastAsia"/>
        </w:rPr>
        <w:t>年，第一所性别与女权研究所在林茨大学开设，</w:t>
      </w:r>
      <w:r>
        <w:rPr>
          <w:rFonts w:hint="eastAsia"/>
        </w:rPr>
        <w:t>2002</w:t>
      </w:r>
      <w:r>
        <w:rPr>
          <w:rFonts w:hint="eastAsia"/>
        </w:rPr>
        <w:t>年，萨尔茨堡大学开设了性别与女权研究所。每一学期，研究所都会举办与妇女有关的主题讲座。</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与此同时，在奥地利各所大学设立了性别与女权研究专业领域的客座教授职位。</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与性别有关的研究和教学因维也纳大学于</w:t>
      </w:r>
      <w:r>
        <w:rPr>
          <w:rFonts w:hint="eastAsia"/>
        </w:rPr>
        <w:t>2000</w:t>
      </w:r>
      <w:r>
        <w:rPr>
          <w:rFonts w:hint="eastAsia"/>
        </w:rPr>
        <w:t>年开设了性别研究专业中学后文凭课程而得到了有力的支持。它由一个跨学科教研组授课，上课的学生是正在撰写有关跨学科研究主题的论文的毕业生。维也纳经济大学扩充了其教学大纲，包括了一个新的专业领域“组织机构中的性别与</w:t>
      </w:r>
      <w:r>
        <w:rPr>
          <w:rFonts w:hint="eastAsia"/>
        </w:rPr>
        <w:t>多样性”。</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提高妇女在科学和研究领域中的地位</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1999</w:t>
      </w:r>
      <w:r>
        <w:rPr>
          <w:rFonts w:hint="eastAsia"/>
        </w:rPr>
        <w:t>年发表的《提高妇女在科学领域的地位白皮书》是一个联邦内阁发表的纲领性文件，它包括</w:t>
      </w:r>
      <w:r>
        <w:rPr>
          <w:rFonts w:hint="eastAsia"/>
        </w:rPr>
        <w:t>25</w:t>
      </w:r>
      <w:r>
        <w:rPr>
          <w:rFonts w:hint="eastAsia"/>
        </w:rPr>
        <w:t>项在以下方面采取特别措施的建议：学术研究、提高妇女在科学和艺术领域的形象、所谓的交叉问题如大学中资金分配和研究资助、儿童保育、大学及非大学学术团体联网、改善服务；及最后加强女权研究与性别研究（另见建议</w:t>
      </w:r>
      <w:r>
        <w:rPr>
          <w:rFonts w:hint="eastAsia"/>
        </w:rPr>
        <w:t>240</w:t>
      </w:r>
      <w:r>
        <w:rPr>
          <w:rFonts w:hint="eastAsia"/>
        </w:rPr>
        <w:t>）。</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下面介绍一些在审查期内实施的主要措施：</w:t>
      </w:r>
    </w:p>
    <w:p w:rsidR="00000000" w:rsidRDefault="001D3692">
      <w:pPr>
        <w:pStyle w:val="NormalIndent"/>
        <w:numPr>
          <w:ilvl w:val="0"/>
          <w:numId w:val="1699"/>
        </w:numPr>
        <w:autoSpaceDE w:val="0"/>
        <w:autoSpaceDN w:val="0"/>
        <w:spacing w:after="240" w:line="360" w:lineRule="exact"/>
        <w:rPr>
          <w:rFonts w:ascii="SimHei" w:eastAsia="SimHei" w:hAnsi="SimSun" w:hint="eastAsia"/>
          <w:color w:val="FF0000"/>
        </w:rPr>
      </w:pPr>
      <w:r>
        <w:rPr>
          <w:rFonts w:ascii="SimHei" w:eastAsia="SimHei" w:hAnsi="SimSun" w:hint="eastAsia"/>
          <w:color w:val="FF0000"/>
        </w:rPr>
        <w:t>结构措施</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在审查期内，所有大学均设立了性别与女权研究协调部门，并成为大学的常设机构。它们接受了一些任务：汇集大学中有关妇女</w:t>
      </w:r>
      <w:r>
        <w:rPr>
          <w:rFonts w:hint="eastAsia"/>
        </w:rPr>
        <w:t>的议程、协调性别研究，在与妇女有关的研究和教学的所有问题上向学生和女科学家提供信息和指导。</w:t>
      </w:r>
    </w:p>
    <w:p w:rsidR="00000000" w:rsidRDefault="001D3692">
      <w:pPr>
        <w:pStyle w:val="NormalIndent"/>
        <w:numPr>
          <w:ilvl w:val="0"/>
          <w:numId w:val="1699"/>
        </w:numPr>
        <w:autoSpaceDE w:val="0"/>
        <w:autoSpaceDN w:val="0"/>
        <w:spacing w:after="240" w:line="360" w:lineRule="exact"/>
        <w:rPr>
          <w:rFonts w:ascii="SimHei" w:eastAsia="SimHei" w:hint="eastAsia"/>
          <w:color w:val="FF0000"/>
          <w:szCs w:val="24"/>
          <w:lang w:val="en-GB"/>
        </w:rPr>
      </w:pPr>
      <w:r>
        <w:rPr>
          <w:rFonts w:ascii="SimHei" w:eastAsia="SimHei" w:hAnsi="SimSun" w:hint="eastAsia"/>
          <w:color w:val="FF0000"/>
        </w:rPr>
        <w:t>帮助</w:t>
      </w:r>
      <w:r>
        <w:rPr>
          <w:rFonts w:ascii="SimHei" w:eastAsia="SimHei" w:hint="eastAsia"/>
          <w:color w:val="FF0000"/>
          <w:szCs w:val="24"/>
          <w:lang w:val="en-GB"/>
        </w:rPr>
        <w:t>兼顾工作责任与家庭义务的措施</w:t>
      </w:r>
    </w:p>
    <w:p w:rsidR="00000000" w:rsidRDefault="001D3692" w:rsidP="001D3692">
      <w:pPr>
        <w:pStyle w:val="NormalIndent"/>
        <w:autoSpaceDE w:val="0"/>
        <w:autoSpaceDN w:val="0"/>
        <w:spacing w:after="240" w:line="360" w:lineRule="exact"/>
        <w:ind w:firstLineChars="200" w:firstLine="31680"/>
        <w:rPr>
          <w:rFonts w:hint="eastAsia"/>
          <w:szCs w:val="24"/>
        </w:rPr>
      </w:pPr>
      <w:r>
        <w:rPr>
          <w:rFonts w:hint="eastAsia"/>
          <w:szCs w:val="24"/>
          <w:lang w:val="en-GB"/>
        </w:rPr>
        <w:t>在审查期内，四所奥地利大学（格拉茨、维也纳、林茨、萨尔茨堡）设立了“儿童保育联络中心”，其任务是提供信息和指导并帮助寻找儿童保育场所。此外，一家全国性儿童保育网站设立：</w:t>
      </w:r>
      <w:r>
        <w:rPr>
          <w:szCs w:val="24"/>
        </w:rPr>
        <w:t>www.unikid.at</w:t>
      </w:r>
      <w:r>
        <w:rPr>
          <w:rFonts w:hint="eastAsia"/>
          <w:szCs w:val="24"/>
        </w:rPr>
        <w:t>。</w:t>
      </w:r>
    </w:p>
    <w:p w:rsidR="00000000" w:rsidRDefault="001D3692">
      <w:pPr>
        <w:pStyle w:val="NormalIndent"/>
        <w:numPr>
          <w:ilvl w:val="0"/>
          <w:numId w:val="1699"/>
        </w:numPr>
        <w:autoSpaceDE w:val="0"/>
        <w:autoSpaceDN w:val="0"/>
        <w:spacing w:after="240" w:line="360" w:lineRule="exact"/>
        <w:rPr>
          <w:rFonts w:ascii="SimHei" w:eastAsia="SimHei" w:hint="eastAsia"/>
          <w:color w:val="FF0000"/>
          <w:szCs w:val="24"/>
        </w:rPr>
      </w:pPr>
      <w:r>
        <w:rPr>
          <w:rFonts w:ascii="SimHei" w:eastAsia="SimHei" w:hint="eastAsia"/>
          <w:color w:val="FF0000"/>
          <w:szCs w:val="24"/>
        </w:rPr>
        <w:t>提高技能的措施</w:t>
      </w:r>
    </w:p>
    <w:p w:rsidR="00000000" w:rsidRDefault="001D3692">
      <w:pPr>
        <w:pStyle w:val="NormalIndent"/>
        <w:autoSpaceDE w:val="0"/>
        <w:autoSpaceDN w:val="0"/>
        <w:spacing w:after="240" w:line="360" w:lineRule="exact"/>
        <w:ind w:left="420" w:firstLine="0"/>
        <w:rPr>
          <w:rFonts w:hint="eastAsia"/>
        </w:rPr>
      </w:pPr>
      <w:r>
        <w:rPr>
          <w:rFonts w:hint="eastAsia"/>
        </w:rPr>
        <w:t>在审查期内，为希望从事学术职业的人员提高技能的现行措施得到了加强，又推出了新的措施。</w:t>
      </w:r>
    </w:p>
    <w:p w:rsidR="00000000" w:rsidRDefault="001D3692">
      <w:pPr>
        <w:pStyle w:val="NormalIndent"/>
        <w:autoSpaceDE w:val="0"/>
        <w:autoSpaceDN w:val="0"/>
        <w:spacing w:after="240" w:line="360" w:lineRule="exact"/>
        <w:rPr>
          <w:rFonts w:hint="eastAsia"/>
        </w:rPr>
      </w:pPr>
      <w:r>
        <w:rPr>
          <w:rFonts w:ascii="SimHei" w:eastAsia="SimHei" w:hAnsi="SimSun" w:hint="eastAsia"/>
          <w:color w:val="FF0000"/>
        </w:rPr>
        <w:t>“赫莎·弗恩伯格方案”</w:t>
      </w:r>
      <w:r>
        <w:rPr>
          <w:rFonts w:hint="eastAsia"/>
        </w:rPr>
        <w:t>于</w:t>
      </w:r>
      <w:r>
        <w:rPr>
          <w:rFonts w:hint="eastAsia"/>
        </w:rPr>
        <w:t>1998</w:t>
      </w:r>
      <w:r>
        <w:rPr>
          <w:rFonts w:hint="eastAsia"/>
        </w:rPr>
        <w:t>年设立，目的是将有资格的女科学家纳入大学教学和研究之中</w:t>
      </w:r>
      <w:r>
        <w:rPr>
          <w:rFonts w:hint="eastAsia"/>
        </w:rPr>
        <w:t>。</w:t>
      </w:r>
      <w:r>
        <w:rPr>
          <w:rFonts w:hint="eastAsia"/>
        </w:rPr>
        <w:t>2003</w:t>
      </w:r>
      <w:r>
        <w:rPr>
          <w:rFonts w:hint="eastAsia"/>
        </w:rPr>
        <w:t>年，联邦教育、科学和文化部承诺每年资助</w:t>
      </w:r>
      <w:r>
        <w:rPr>
          <w:rFonts w:hint="eastAsia"/>
        </w:rPr>
        <w:t>10</w:t>
      </w:r>
      <w:r>
        <w:rPr>
          <w:rFonts w:hint="eastAsia"/>
        </w:rPr>
        <w:t>个新的岗位，每个岗位将得到三年补贴（增加</w:t>
      </w:r>
      <w:r>
        <w:rPr>
          <w:rFonts w:hint="eastAsia"/>
        </w:rPr>
        <w:t>100%</w:t>
      </w:r>
      <w:r>
        <w:rPr>
          <w:rFonts w:hint="eastAsia"/>
        </w:rPr>
        <w:t>）。在审查期内共设置了</w:t>
      </w:r>
      <w:r>
        <w:rPr>
          <w:rFonts w:hint="eastAsia"/>
        </w:rPr>
        <w:t>51</w:t>
      </w:r>
      <w:r>
        <w:rPr>
          <w:rFonts w:hint="eastAsia"/>
        </w:rPr>
        <w:t>个岗位。</w:t>
      </w:r>
    </w:p>
    <w:p w:rsidR="00000000" w:rsidRDefault="001D3692">
      <w:pPr>
        <w:pStyle w:val="NormalIndent"/>
        <w:autoSpaceDE w:val="0"/>
        <w:autoSpaceDN w:val="0"/>
        <w:spacing w:after="240" w:line="360" w:lineRule="exact"/>
        <w:rPr>
          <w:rFonts w:hint="eastAsia"/>
        </w:rPr>
      </w:pPr>
      <w:r>
        <w:rPr>
          <w:rFonts w:hint="eastAsia"/>
        </w:rPr>
        <w:t>“</w:t>
      </w:r>
      <w:r>
        <w:rPr>
          <w:rFonts w:ascii="SimHei" w:eastAsia="SimHei" w:hAnsi="SimSun" w:hint="eastAsia"/>
          <w:color w:val="FF0000"/>
        </w:rPr>
        <w:t>夏洛特·布哈勒方案”</w:t>
      </w:r>
      <w:r>
        <w:rPr>
          <w:rFonts w:hint="eastAsia"/>
        </w:rPr>
        <w:t>及博士后方案</w:t>
      </w:r>
      <w:r>
        <w:rPr>
          <w:rFonts w:ascii="SimHei" w:eastAsia="SimHei" w:hAnsi="SimSun" w:hint="eastAsia"/>
          <w:color w:val="FF0000"/>
        </w:rPr>
        <w:t>“</w:t>
      </w:r>
      <w:r>
        <w:rPr>
          <w:rFonts w:ascii="SimHei" w:eastAsia="SimHei" w:hAnsi="SimSun" w:hint="eastAsia"/>
          <w:color w:val="FF0000"/>
        </w:rPr>
        <w:t>APART</w:t>
      </w:r>
      <w:r>
        <w:rPr>
          <w:rFonts w:ascii="SimHei" w:eastAsia="SimHei" w:hAnsi="SimSun" w:hint="eastAsia"/>
          <w:color w:val="FF0000"/>
        </w:rPr>
        <w:t>——奥地利高级研究和先进技术方案”</w:t>
      </w:r>
      <w:r>
        <w:rPr>
          <w:rFonts w:hint="eastAsia"/>
        </w:rPr>
        <w:t>都是为了促进博士后研究而制定的，并已实施了</w:t>
      </w:r>
      <w:r>
        <w:rPr>
          <w:rFonts w:hint="eastAsia"/>
        </w:rPr>
        <w:t>10</w:t>
      </w:r>
      <w:r>
        <w:rPr>
          <w:rFonts w:hint="eastAsia"/>
        </w:rPr>
        <w:t>年。在审查期内，夏洛特</w:t>
      </w:r>
      <w:r>
        <w:rPr>
          <w:rFonts w:ascii="SimHei" w:eastAsia="SimHei" w:hAnsi="SimSun" w:hint="eastAsia"/>
          <w:color w:val="FF0000"/>
        </w:rPr>
        <w:t>·</w:t>
      </w:r>
      <w:r>
        <w:rPr>
          <w:rFonts w:hint="eastAsia"/>
        </w:rPr>
        <w:t>布哈勒方案颁发了</w:t>
      </w:r>
      <w:r>
        <w:rPr>
          <w:rFonts w:hint="eastAsia"/>
        </w:rPr>
        <w:t>51</w:t>
      </w:r>
      <w:r>
        <w:rPr>
          <w:rFonts w:hint="eastAsia"/>
        </w:rPr>
        <w:t>项奖学金，</w:t>
      </w:r>
      <w:r>
        <w:rPr>
          <w:rFonts w:hint="eastAsia"/>
        </w:rPr>
        <w:t>APART</w:t>
      </w:r>
      <w:r>
        <w:rPr>
          <w:rFonts w:hint="eastAsia"/>
        </w:rPr>
        <w:t>方案下的</w:t>
      </w:r>
      <w:r>
        <w:rPr>
          <w:rFonts w:hint="eastAsia"/>
        </w:rPr>
        <w:t>21</w:t>
      </w:r>
      <w:r>
        <w:rPr>
          <w:rFonts w:hint="eastAsia"/>
        </w:rPr>
        <w:t>个名额分配给妇女。</w:t>
      </w:r>
    </w:p>
    <w:p w:rsidR="00000000" w:rsidRDefault="001D3692">
      <w:pPr>
        <w:pStyle w:val="NormalIndent"/>
        <w:autoSpaceDE w:val="0"/>
        <w:autoSpaceDN w:val="0"/>
        <w:spacing w:after="240" w:line="360" w:lineRule="exact"/>
        <w:rPr>
          <w:rFonts w:hint="eastAsia"/>
        </w:rPr>
      </w:pPr>
      <w:r>
        <w:rPr>
          <w:rFonts w:ascii="SimHei" w:eastAsia="SimHei" w:hAnsi="SimSun" w:hint="eastAsia"/>
          <w:color w:val="FF0000"/>
        </w:rPr>
        <w:t>APART</w:t>
      </w:r>
      <w:r>
        <w:rPr>
          <w:rFonts w:ascii="SimHei" w:eastAsia="SimHei" w:hAnsi="SimSun" w:hint="eastAsia"/>
          <w:color w:val="FF0000"/>
        </w:rPr>
        <w:t>附加</w:t>
      </w:r>
      <w:r>
        <w:rPr>
          <w:rFonts w:hint="eastAsia"/>
        </w:rPr>
        <w:t>方案是在审查期内为获得博士学位和研究经验、但因履行母亲责任不得不中断其职业的女研究人员，或转为从事教育事业的女学者新制定的。这一方案的特定目</w:t>
      </w:r>
      <w:r>
        <w:rPr>
          <w:rFonts w:hint="eastAsia"/>
        </w:rPr>
        <w:t>标群体是那些按照标准条件（</w:t>
      </w:r>
      <w:r>
        <w:rPr>
          <w:rFonts w:hint="eastAsia"/>
        </w:rPr>
        <w:t>35</w:t>
      </w:r>
      <w:r>
        <w:rPr>
          <w:rFonts w:hint="eastAsia"/>
        </w:rPr>
        <w:t>岁以下撰写博士后论文和</w:t>
      </w:r>
      <w:r>
        <w:rPr>
          <w:rFonts w:hint="eastAsia"/>
        </w:rPr>
        <w:t>40</w:t>
      </w:r>
      <w:r>
        <w:rPr>
          <w:rFonts w:hint="eastAsia"/>
        </w:rPr>
        <w:t>岁以下已有博士后资历的人员）没有资格领取研究补助金的妇女，因为她们已经成家并抚养子女。迄今，根据此方案已授予五人为期三年的补助金，其中四人是妇女。</w:t>
      </w:r>
    </w:p>
    <w:p w:rsidR="00000000" w:rsidRDefault="001D3692">
      <w:pPr>
        <w:pStyle w:val="NormalIndent"/>
        <w:autoSpaceDE w:val="0"/>
        <w:autoSpaceDN w:val="0"/>
        <w:spacing w:after="240" w:line="360" w:lineRule="exact"/>
        <w:rPr>
          <w:rFonts w:hint="eastAsia"/>
        </w:rPr>
      </w:pPr>
      <w:r>
        <w:rPr>
          <w:rFonts w:hint="eastAsia"/>
        </w:rPr>
        <w:t>2003</w:t>
      </w:r>
      <w:r>
        <w:rPr>
          <w:rFonts w:hint="eastAsia"/>
        </w:rPr>
        <w:t>年，设立了一个新方案</w:t>
      </w:r>
      <w:r>
        <w:rPr>
          <w:rFonts w:ascii="SimHei" w:eastAsia="SimHei" w:hAnsi="SimSun"/>
          <w:color w:val="FF0000"/>
        </w:rPr>
        <w:t>DOC-fFORTE</w:t>
      </w:r>
      <w:r>
        <w:rPr>
          <w:rFonts w:hint="eastAsia"/>
        </w:rPr>
        <w:t>，它是特别为技术、自然科学、医学、生命科学和数学领域的年轻女科学家设计的（另见</w:t>
      </w:r>
      <w:r>
        <w:t>fFORTE</w:t>
      </w:r>
      <w:r>
        <w:rPr>
          <w:rFonts w:hint="eastAsia"/>
        </w:rPr>
        <w:t>方案）。其目标群体包括技术和自然科学领域正在撰写博士论文的高资历研究生、生命科学和数学领域中正在撰写论文的研究生、以及医学领域已经达到专业课程第三阶段并领取学习补助金的女</w:t>
      </w:r>
      <w:r>
        <w:rPr>
          <w:rFonts w:hint="eastAsia"/>
        </w:rPr>
        <w:t>学生。目前，这一方案下设五个奖学金名额。</w:t>
      </w:r>
    </w:p>
    <w:p w:rsidR="00000000" w:rsidRDefault="001D3692">
      <w:pPr>
        <w:pStyle w:val="NormalIndent"/>
        <w:numPr>
          <w:ilvl w:val="0"/>
          <w:numId w:val="1699"/>
        </w:numPr>
        <w:autoSpaceDE w:val="0"/>
        <w:autoSpaceDN w:val="0"/>
        <w:spacing w:after="240" w:line="360" w:lineRule="exact"/>
        <w:rPr>
          <w:rFonts w:ascii="SimHei" w:eastAsia="SimHei" w:hAnsi="SimSun" w:hint="eastAsia"/>
          <w:color w:val="FF0000"/>
        </w:rPr>
      </w:pPr>
      <w:r>
        <w:rPr>
          <w:rFonts w:ascii="SimHei" w:eastAsia="SimHei" w:hAnsi="SimSun" w:hint="eastAsia"/>
          <w:color w:val="FF0000"/>
        </w:rPr>
        <w:t>提高认识和公共关系工作</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颁奖</w:t>
      </w:r>
      <w:r>
        <w:rPr>
          <w:rFonts w:hint="eastAsia"/>
        </w:rPr>
        <w:t>：自</w:t>
      </w:r>
      <w:r>
        <w:rPr>
          <w:rFonts w:hint="eastAsia"/>
        </w:rPr>
        <w:t>1997</w:t>
      </w:r>
      <w:r>
        <w:rPr>
          <w:rFonts w:hint="eastAsia"/>
        </w:rPr>
        <w:t>年起，“加布里埃勒·波萨那国家奖”和两个同名的鼓励奖每两年授予促进性别民主的学术成就。</w:t>
      </w:r>
      <w:r>
        <w:rPr>
          <w:rFonts w:hint="eastAsia"/>
        </w:rPr>
        <w:t>2003</w:t>
      </w:r>
      <w:r>
        <w:rPr>
          <w:rFonts w:hint="eastAsia"/>
        </w:rPr>
        <w:t>年第四次颁发该奖项。</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出版和研究：</w:t>
      </w:r>
      <w:r>
        <w:rPr>
          <w:rFonts w:hint="eastAsia"/>
        </w:rPr>
        <w:t>系列出版物《提高妇女在科学领域的地位的资料》从</w:t>
      </w:r>
      <w:r>
        <w:rPr>
          <w:rFonts w:hint="eastAsia"/>
        </w:rPr>
        <w:t>1992</w:t>
      </w:r>
      <w:r>
        <w:rPr>
          <w:rFonts w:hint="eastAsia"/>
        </w:rPr>
        <w:t>年开始出版。迄今已出版</w:t>
      </w:r>
      <w:r>
        <w:rPr>
          <w:rFonts w:hint="eastAsia"/>
        </w:rPr>
        <w:t>16</w:t>
      </w:r>
      <w:r>
        <w:rPr>
          <w:rFonts w:hint="eastAsia"/>
        </w:rPr>
        <w:t>卷，其中六卷在审查期内出版。该系列出版物的目的是使人们注意妇女在科学领域的状况，提高人们对战略性解决方案必要性的认识。</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此外，联邦教育、科学和文化部设立了专用网站</w:t>
      </w:r>
      <w:r>
        <w:t>www.bmbwk.gv.</w:t>
      </w:r>
      <w:r>
        <w:t>a</w:t>
      </w:r>
      <w:r>
        <w:t>t/womenscience</w:t>
      </w:r>
      <w:r>
        <w:rPr>
          <w:rFonts w:hint="eastAsia"/>
        </w:rPr>
        <w:t>，提</w:t>
      </w:r>
      <w:r>
        <w:rPr>
          <w:rFonts w:hint="eastAsia"/>
        </w:rPr>
        <w:t>供在科学研究领域为提高妇女地位所采取的措施的情况。</w:t>
      </w:r>
    </w:p>
    <w:p w:rsidR="00000000" w:rsidRDefault="001D3692">
      <w:pPr>
        <w:pStyle w:val="NormalIndent"/>
        <w:numPr>
          <w:ilvl w:val="0"/>
          <w:numId w:val="1699"/>
        </w:numPr>
        <w:autoSpaceDE w:val="0"/>
        <w:autoSpaceDN w:val="0"/>
        <w:spacing w:after="240" w:line="360" w:lineRule="exact"/>
        <w:rPr>
          <w:rFonts w:ascii="SimHei" w:eastAsia="SimHei" w:hAnsi="SimSun" w:hint="eastAsia"/>
          <w:color w:val="FF0000"/>
        </w:rPr>
      </w:pPr>
      <w:r>
        <w:rPr>
          <w:rFonts w:ascii="SimHei" w:eastAsia="SimHei" w:hAnsi="SimSun" w:hint="eastAsia"/>
          <w:color w:val="FF0000"/>
        </w:rPr>
        <w:t>增强妇女在科学研究领域的专业地位</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在审查期内，妇女在教授、大学助教和其他学术人员中所占比例分别提高了一个百分点（见附件</w:t>
      </w:r>
      <w:r>
        <w:rPr>
          <w:rFonts w:hint="eastAsia"/>
        </w:rPr>
        <w:t>2</w:t>
      </w:r>
      <w:r>
        <w:rPr>
          <w:rFonts w:hint="eastAsia"/>
        </w:rPr>
        <w:t>中“普通大学和艺术类及音乐大学中专职同等资历（工作人员）”表）。</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自</w:t>
      </w:r>
      <w:r>
        <w:rPr>
          <w:rFonts w:hint="eastAsia"/>
        </w:rPr>
        <w:t>1999</w:t>
      </w:r>
      <w:r>
        <w:rPr>
          <w:rFonts w:hint="eastAsia"/>
        </w:rPr>
        <w:t>年起，联邦教育、科学和文化部逐步加大力度，执行加强妇女在科学和研究领域的专业地位的措施。</w:t>
      </w:r>
      <w:r>
        <w:rPr>
          <w:rFonts w:hint="eastAsia"/>
        </w:rPr>
        <w:t>1999</w:t>
      </w:r>
      <w:r>
        <w:rPr>
          <w:rFonts w:hint="eastAsia"/>
        </w:rPr>
        <w:t>年，欧洲社会基金（目标</w:t>
      </w:r>
      <w:r>
        <w:rPr>
          <w:rFonts w:hint="eastAsia"/>
        </w:rPr>
        <w:t>3</w:t>
      </w:r>
      <w:r>
        <w:rPr>
          <w:rFonts w:hint="eastAsia"/>
        </w:rPr>
        <w:t>）在其规划文件中列入一个名为“妇女与科学”的方案，并为此专门拨款</w:t>
      </w:r>
      <w:r>
        <w:rPr>
          <w:rFonts w:hint="eastAsia"/>
        </w:rPr>
        <w:t>410</w:t>
      </w:r>
      <w:r>
        <w:rPr>
          <w:rFonts w:hint="eastAsia"/>
        </w:rPr>
        <w:t>万欧元。</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该方案为提高妇女在大学科研领域中的地位，提供了执行相关措施所需的</w:t>
      </w:r>
      <w:r>
        <w:rPr>
          <w:rFonts w:hint="eastAsia"/>
        </w:rPr>
        <w:t>资源，比如其中包括格拉茨大学减轻妇女代表偏低现象和</w:t>
      </w:r>
      <w:r>
        <w:rPr>
          <w:rFonts w:hint="eastAsia"/>
        </w:rPr>
        <w:t>/</w:t>
      </w:r>
      <w:r>
        <w:rPr>
          <w:rFonts w:hint="eastAsia"/>
        </w:rPr>
        <w:t>或建立性别均衡文化的方案；维也纳大学为撰写论文的女毕业生和撰写博士后论文的妇女制定的指导方案；以及林茨和萨尔茨堡大学为提升年轻学术人员和鼓励根据将性别观点纳入主流原则制订职业规划而设计的人力资源开发方案“职业连线”。</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2002</w:t>
      </w:r>
      <w:r>
        <w:rPr>
          <w:rFonts w:hint="eastAsia"/>
        </w:rPr>
        <w:t>年，维也纳理工大学为女科学家设立了一个五年期互联网技术研究生课程。这是一个独特的学位论文方案，将高水平的科学技术研究与女学生和年轻女科学家的职业形成及建立一个相关的通信基础设施的措施相结合。</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在该方案中执行的其他措施以艺术类大学的女毕</w:t>
      </w:r>
      <w:r>
        <w:rPr>
          <w:rFonts w:hint="eastAsia"/>
        </w:rPr>
        <w:t>业生为对象。比如在“初始”项目中，对希望自己创业的年轻艺术家给予援助。</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为男女在大学中取得事实上的平等所制定的法律措施</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1990</w:t>
      </w:r>
      <w:r>
        <w:rPr>
          <w:rFonts w:hint="eastAsia"/>
        </w:rPr>
        <w:t>年代初对奥地利大学制度进行了一次改革。在随后九年里，由国家控制的国立大学一直在向自治、自负责任和高效的学府转变。</w:t>
      </w:r>
      <w:r>
        <w:rPr>
          <w:rFonts w:hint="eastAsia"/>
        </w:rPr>
        <w:t>2002</w:t>
      </w:r>
      <w:r>
        <w:rPr>
          <w:rFonts w:hint="eastAsia"/>
        </w:rPr>
        <w:t>年，通过了《联邦大学组织和大学学业法》（</w:t>
      </w:r>
      <w:r>
        <w:rPr>
          <w:rFonts w:ascii="SimHei" w:eastAsia="SimHei" w:hAnsi="SimSun" w:hint="eastAsia"/>
          <w:color w:val="FF0000"/>
        </w:rPr>
        <w:t>《</w:t>
      </w:r>
      <w:r>
        <w:rPr>
          <w:rFonts w:ascii="SimHei" w:eastAsia="SimHei" w:hAnsi="SimSun" w:hint="eastAsia"/>
          <w:color w:val="FF0000"/>
        </w:rPr>
        <w:t>2002</w:t>
      </w:r>
      <w:r>
        <w:rPr>
          <w:rFonts w:ascii="SimHei" w:eastAsia="SimHei" w:hAnsi="SimSun" w:hint="eastAsia"/>
          <w:color w:val="FF0000"/>
        </w:rPr>
        <w:t>大学法》</w:t>
      </w:r>
      <w:r>
        <w:rPr>
          <w:rFonts w:hint="eastAsia"/>
        </w:rPr>
        <w:t>），关于</w:t>
      </w:r>
      <w:r>
        <w:rPr>
          <w:rFonts w:hint="eastAsia"/>
        </w:rPr>
        <w:t>2004</w:t>
      </w:r>
      <w:r>
        <w:rPr>
          <w:rFonts w:hint="eastAsia"/>
        </w:rPr>
        <w:t>年</w:t>
      </w:r>
      <w:r>
        <w:rPr>
          <w:rFonts w:hint="eastAsia"/>
        </w:rPr>
        <w:t>1</w:t>
      </w:r>
      <w:r>
        <w:rPr>
          <w:rFonts w:hint="eastAsia"/>
        </w:rPr>
        <w:t>月</w:t>
      </w:r>
      <w:r>
        <w:rPr>
          <w:rFonts w:hint="eastAsia"/>
        </w:rPr>
        <w:t>1</w:t>
      </w:r>
      <w:r>
        <w:rPr>
          <w:rFonts w:hint="eastAsia"/>
        </w:rPr>
        <w:t>日完全生效。</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将先前的规定与</w:t>
      </w:r>
      <w:r>
        <w:rPr>
          <w:rFonts w:hint="eastAsia"/>
        </w:rPr>
        <w:t>2004</w:t>
      </w:r>
      <w:r>
        <w:rPr>
          <w:rFonts w:hint="eastAsia"/>
        </w:rPr>
        <w:t>年</w:t>
      </w:r>
      <w:r>
        <w:rPr>
          <w:rFonts w:hint="eastAsia"/>
        </w:rPr>
        <w:t>1</w:t>
      </w:r>
      <w:r>
        <w:rPr>
          <w:rFonts w:hint="eastAsia"/>
        </w:rPr>
        <w:t>月</w:t>
      </w:r>
      <w:r>
        <w:rPr>
          <w:rFonts w:hint="eastAsia"/>
        </w:rPr>
        <w:t>1</w:t>
      </w:r>
      <w:r>
        <w:rPr>
          <w:rFonts w:hint="eastAsia"/>
        </w:rPr>
        <w:t>日起生效的规定比较，必须考虑这样一个事实，即国立院校正在向完全自治的公共法律实体转变，因此先前的一些措施不再适用。旨在加速实现男女事实上平</w:t>
      </w:r>
      <w:r>
        <w:rPr>
          <w:rFonts w:hint="eastAsia"/>
        </w:rPr>
        <w:t>等的（先前的）规定目前仍然有效，不过，所规定的措施已经调整，在保持先前标准的同时，将适用管理完全自治大学的新的法律规定。</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一项对大学现状的分析显示，女学者（艺术家）和大学教师所占的比例仍然偏低，特别是在领导岗位。科学和学术专业还是以男性为主。因此，两性平等还必须是大学改革议程中的一个主要目标。平等权利行动和通过平等权利行动方案在大学中仍然是不可或缺的。</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这一问题的重要性反映在一贯使用性别适当的语言的规定中，也体现在</w:t>
      </w:r>
      <w:r>
        <w:rPr>
          <w:rFonts w:hint="eastAsia"/>
        </w:rPr>
        <w:t>2002</w:t>
      </w:r>
      <w:r>
        <w:rPr>
          <w:rFonts w:hint="eastAsia"/>
        </w:rPr>
        <w:t>年新的《大学法》首次包含一个有关男女平等的单独章节（第一部分第三章《男女平等》）这一事</w:t>
      </w:r>
      <w:r>
        <w:rPr>
          <w:rFonts w:hint="eastAsia"/>
        </w:rPr>
        <w:t>实上。</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与</w:t>
      </w:r>
      <w:r>
        <w:rPr>
          <w:rFonts w:hint="eastAsia"/>
        </w:rPr>
        <w:t>1993</w:t>
      </w:r>
      <w:r>
        <w:rPr>
          <w:rFonts w:hint="eastAsia"/>
        </w:rPr>
        <w:t>年《大学组织法》和《联邦艺术类大学组织法》类似，新的《大学法》规定建立一个平等问题工作组，并赋予其了解、参与和监测平等和人事事务等范围广泛的权利。依照构成指导原则组成部分的将性别观点纳入主流原则（见第</w:t>
      </w:r>
      <w:r>
        <w:rPr>
          <w:rFonts w:hint="eastAsia"/>
        </w:rPr>
        <w:t>2</w:t>
      </w:r>
      <w:r>
        <w:rPr>
          <w:rFonts w:hint="eastAsia"/>
        </w:rPr>
        <w:t>条第</w:t>
      </w:r>
      <w:r>
        <w:rPr>
          <w:rFonts w:hint="eastAsia"/>
        </w:rPr>
        <w:t>9</w:t>
      </w:r>
      <w:r>
        <w:rPr>
          <w:rFonts w:hint="eastAsia"/>
        </w:rPr>
        <w:t>款）和大学的任务（见第</w:t>
      </w:r>
      <w:r>
        <w:rPr>
          <w:rFonts w:hint="eastAsia"/>
        </w:rPr>
        <w:t>3</w:t>
      </w:r>
      <w:r>
        <w:rPr>
          <w:rFonts w:hint="eastAsia"/>
        </w:rPr>
        <w:t>条第</w:t>
      </w:r>
      <w:r>
        <w:rPr>
          <w:rFonts w:hint="eastAsia"/>
        </w:rPr>
        <w:t>9</w:t>
      </w:r>
      <w:r>
        <w:rPr>
          <w:rFonts w:hint="eastAsia"/>
        </w:rPr>
        <w:t>款），工作组的首要任务之一是打击大学机构基于性别的歧视，在有关男女平等和提高妇女地位问题上向大学成员和机构提供咨询意见和支持。</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鉴于大学完全自治，控诉程序中的最终决定权不再属于联邦部长，而属于大学。此外，大学中严重的冲突主要通过调解来解决。关于这一点，《</w:t>
      </w:r>
      <w:r>
        <w:rPr>
          <w:rFonts w:hint="eastAsia"/>
        </w:rPr>
        <w:t>2</w:t>
      </w:r>
      <w:r>
        <w:rPr>
          <w:rFonts w:hint="eastAsia"/>
        </w:rPr>
        <w:t>002</w:t>
      </w:r>
      <w:r>
        <w:rPr>
          <w:rFonts w:hint="eastAsia"/>
        </w:rPr>
        <w:t>年大学法》第</w:t>
      </w:r>
      <w:r>
        <w:rPr>
          <w:rFonts w:hint="eastAsia"/>
        </w:rPr>
        <w:t>43</w:t>
      </w:r>
      <w:r>
        <w:rPr>
          <w:rFonts w:hint="eastAsia"/>
        </w:rPr>
        <w:t>条规定在每所大学中设立仲裁委员会。这些委员会将是大学级机构，拥有决策权，不受任何指示的约束。</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根据《</w:t>
      </w:r>
      <w:r>
        <w:rPr>
          <w:rFonts w:hint="eastAsia"/>
        </w:rPr>
        <w:t>2002</w:t>
      </w:r>
      <w:r>
        <w:rPr>
          <w:rFonts w:hint="eastAsia"/>
        </w:rPr>
        <w:t>年大学法》第</w:t>
      </w:r>
      <w:r>
        <w:rPr>
          <w:rFonts w:hint="eastAsia"/>
        </w:rPr>
        <w:t>44</w:t>
      </w:r>
      <w:r>
        <w:rPr>
          <w:rFonts w:hint="eastAsia"/>
        </w:rPr>
        <w:t>条，《联邦机构平等待遇法》适用于所有大学成员，也适用于申请到大学工作的人员或申请入学的学生。关于对妇女的平等权利行动计划，大学在其校规中必须列入不低于先前标准的适当目标。必须在大学校规中明文规定的平等权利行动计划具有执行与《联邦机构平等待遇法》第</w:t>
      </w:r>
      <w:r>
        <w:rPr>
          <w:rFonts w:hint="eastAsia"/>
        </w:rPr>
        <w:t>41</w:t>
      </w:r>
      <w:r>
        <w:rPr>
          <w:rFonts w:hint="eastAsia"/>
        </w:rPr>
        <w:t>条有关的规定的性质，因此不得设定低于此项法律规定的妇女配额。另一方面，各大学可以自由制定更为有利的平等权利行动规定。</w:t>
      </w:r>
    </w:p>
    <w:p w:rsidR="00000000" w:rsidRDefault="001D3692">
      <w:pPr>
        <w:pStyle w:val="NormalIndent"/>
        <w:autoSpaceDE w:val="0"/>
        <w:autoSpaceDN w:val="0"/>
        <w:spacing w:after="240" w:line="380" w:lineRule="exact"/>
        <w:ind w:firstLine="0"/>
        <w:rPr>
          <w:rFonts w:ascii="SimHei" w:eastAsia="SimHei" w:hAnsi="SimSun" w:hint="eastAsia"/>
          <w:color w:val="FF0000"/>
        </w:rPr>
      </w:pPr>
      <w:r>
        <w:rPr>
          <w:rFonts w:ascii="SimHei" w:eastAsia="SimHei" w:hAnsi="SimSun" w:hint="eastAsia"/>
          <w:color w:val="FF0000"/>
        </w:rPr>
        <w:t>设立大学妇女政策顾问委员会</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该委员会于</w:t>
      </w:r>
      <w:r>
        <w:rPr>
          <w:rFonts w:hint="eastAsia"/>
        </w:rPr>
        <w:t>2003</w:t>
      </w:r>
      <w:r>
        <w:rPr>
          <w:rFonts w:hint="eastAsia"/>
        </w:rPr>
        <w:t>年设立，赋予的任务是向联邦部长通报结构性缺陷的情况，就提高妇女在大学中的地位的所有事项向其建议可能的补救措施。最终目标是确保遵守《</w:t>
      </w:r>
      <w:r>
        <w:rPr>
          <w:rFonts w:hint="eastAsia"/>
        </w:rPr>
        <w:t>2002</w:t>
      </w:r>
      <w:r>
        <w:rPr>
          <w:rFonts w:hint="eastAsia"/>
        </w:rPr>
        <w:t>年大学法》中规定提高妇女地位和消除对妇女歧视的条款。</w:t>
      </w:r>
    </w:p>
    <w:p w:rsidR="00000000" w:rsidRDefault="001D3692" w:rsidP="001D3692">
      <w:pPr>
        <w:pStyle w:val="NormalIndent"/>
        <w:autoSpaceDE w:val="0"/>
        <w:autoSpaceDN w:val="0"/>
        <w:spacing w:after="240" w:line="380" w:lineRule="exact"/>
        <w:ind w:firstLineChars="200" w:firstLine="31680"/>
        <w:rPr>
          <w:rFonts w:hint="eastAsia"/>
        </w:rPr>
      </w:pPr>
      <w:r>
        <w:rPr>
          <w:rFonts w:ascii="SimHei" w:eastAsia="SimHei" w:hAnsi="SimSun" w:hint="eastAsia"/>
          <w:color w:val="FF0000"/>
        </w:rPr>
        <w:t>维也纳的成人教育</w:t>
      </w:r>
      <w:r>
        <w:rPr>
          <w:rFonts w:hint="eastAsia"/>
        </w:rPr>
        <w:t>：在过去两年中，维也纳成人教育中心协会开始执行将性别观点纳入主流：旨在使性别观点纳入主流成为公共就业服务中的一项义务的项目于</w:t>
      </w:r>
      <w:r>
        <w:rPr>
          <w:rFonts w:hint="eastAsia"/>
        </w:rPr>
        <w:t>2002</w:t>
      </w:r>
      <w:r>
        <w:rPr>
          <w:rFonts w:hint="eastAsia"/>
        </w:rPr>
        <w:t>年在“成人教育中心与性别观点纳入主流”会议上推出。此外，该协会还使性别观点纳入主流成为其本协会雇员和课程教导员进修培训的一部</w:t>
      </w:r>
      <w:r>
        <w:rPr>
          <w:rFonts w:hint="eastAsia"/>
        </w:rPr>
        <w:t>分。</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1999</w:t>
      </w:r>
      <w:r>
        <w:rPr>
          <w:rFonts w:hint="eastAsia"/>
        </w:rPr>
        <w:t>年，该协会成立了“罗莎·麦里德学院”——一家由妇女管理为妇女开设的教育机构。该学院教授批判艺术、科学和教育领域中带有国际视点的高等教育课程。</w:t>
      </w:r>
    </w:p>
    <w:p w:rsidR="00000000" w:rsidRDefault="001D3692">
      <w:pPr>
        <w:pStyle w:val="NormalIndent"/>
        <w:autoSpaceDE w:val="0"/>
        <w:autoSpaceDN w:val="0"/>
        <w:spacing w:after="240" w:line="38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10</w:t>
      </w:r>
      <w:r>
        <w:rPr>
          <w:rFonts w:ascii="SimHei" w:eastAsia="SimHei" w:hAnsi="SimSun" w:hint="eastAsia"/>
          <w:color w:val="FF0000"/>
          <w:u w:val="single"/>
        </w:rPr>
        <w:t>条</w:t>
      </w:r>
      <w:r>
        <w:rPr>
          <w:rFonts w:ascii="SimHei" w:eastAsia="SimHei" w:hAnsi="SimSun"/>
          <w:color w:val="FF0000"/>
          <w:u w:val="single"/>
        </w:rPr>
        <w:t>e</w:t>
      </w:r>
      <w:r>
        <w:rPr>
          <w:rFonts w:ascii="SimHei" w:eastAsia="SimHei" w:hAnsi="SimSun" w:hint="eastAsia"/>
          <w:color w:val="FF0000"/>
          <w:u w:val="single"/>
        </w:rPr>
        <w:t>款</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在成人教育议程下，联邦教育、科学和文化部支持实用</w:t>
      </w:r>
      <w:r>
        <w:rPr>
          <w:rFonts w:eastAsia="SimHei" w:hint="eastAsia"/>
          <w:color w:val="FF0000"/>
        </w:rPr>
        <w:t>识字</w:t>
      </w:r>
      <w:r>
        <w:rPr>
          <w:rFonts w:hint="eastAsia"/>
        </w:rPr>
        <w:t>方案。这些方案主要针对的是那些准备参加初级中等教育学校毕业考试课程的移民。这些课程对男女平等开放。一项针对扫盲教师的特别培训课程于</w:t>
      </w:r>
      <w:r>
        <w:rPr>
          <w:rFonts w:hint="eastAsia"/>
        </w:rPr>
        <w:t>2003</w:t>
      </w:r>
      <w:r>
        <w:rPr>
          <w:rFonts w:hint="eastAsia"/>
        </w:rPr>
        <w:t>年秋季首次开课。</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减少有阅读困难学生的人数是另一项重要的任务。阅读困难使人无法完全参与到关键的社会领域中。</w:t>
      </w:r>
      <w:r>
        <w:rPr>
          <w:rFonts w:hint="eastAsia"/>
        </w:rPr>
        <w:t>2002</w:t>
      </w:r>
      <w:r>
        <w:rPr>
          <w:rFonts w:hint="eastAsia"/>
        </w:rPr>
        <w:t>年推出了一项全国计划（“适合阅读”），</w:t>
      </w:r>
      <w:r>
        <w:rPr>
          <w:rFonts w:hint="eastAsia"/>
        </w:rPr>
        <w:t>其中包括：校内外对有阅读困难学生的支助方案、对教师的在职培训课程、开发教具、一个指导中心（阅读使人方便）、一个阅读能力筛查方法等。所有这些方案和课程在设计中都考虑到了与性别有关的因素。</w:t>
      </w:r>
    </w:p>
    <w:p w:rsidR="00000000" w:rsidRDefault="001D3692">
      <w:pPr>
        <w:pStyle w:val="NormalIndent"/>
        <w:autoSpaceDE w:val="0"/>
        <w:autoSpaceDN w:val="0"/>
        <w:spacing w:after="240" w:line="380" w:lineRule="exact"/>
        <w:ind w:firstLine="0"/>
        <w:rPr>
          <w:rFonts w:ascii="SimHei" w:eastAsia="SimHei" w:hAnsi="SimSun" w:hint="eastAsia"/>
          <w:color w:val="FF0000"/>
        </w:rPr>
      </w:pPr>
      <w:r>
        <w:rPr>
          <w:rFonts w:ascii="SimHei" w:eastAsia="SimHei" w:hAnsi="SimSun" w:hint="eastAsia"/>
          <w:color w:val="FF0000"/>
        </w:rPr>
        <w:t>有关女移民的教育规定</w:t>
      </w:r>
    </w:p>
    <w:p w:rsidR="00000000" w:rsidRDefault="001D3692" w:rsidP="001D3692">
      <w:pPr>
        <w:pStyle w:val="NormalIndent"/>
        <w:autoSpaceDE w:val="0"/>
        <w:autoSpaceDN w:val="0"/>
        <w:spacing w:after="240" w:line="380" w:lineRule="exact"/>
        <w:ind w:firstLineChars="200" w:firstLine="31680"/>
        <w:rPr>
          <w:rFonts w:hint="eastAsia"/>
        </w:rPr>
      </w:pPr>
      <w:r>
        <w:rPr>
          <w:rFonts w:hint="eastAsia"/>
        </w:rPr>
        <w:t>女移民更多地处于不利地位，并受到陷入社会边缘地位的威胁。传统的价值观念、与性别有关的角色分配、家庭责任和较少的接受教育和培训机会阻碍了她们融入社会。女移民的家庭面临着跌至贫困线以下的高风险。相关措施旨在帮助女移民接受基础和继续教育及培训，通过帮助她们获得关键技能以提高她们进入劳动力市场中的机会。女移民完</w:t>
      </w:r>
      <w:r>
        <w:rPr>
          <w:rFonts w:hint="eastAsia"/>
        </w:rPr>
        <w:t>全融入社会的首要前提条件是语言能力、基本信息技术技能和其他关键技能如自学能力等。所有这些方面都设有课程。学校设立了指导服务台，并在所有各州为来自移民家庭的学生开设了专门的德语补习课程。</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10</w:t>
      </w:r>
      <w:r>
        <w:rPr>
          <w:rFonts w:ascii="SimHei" w:eastAsia="SimHei" w:hAnsi="SimSun" w:hint="eastAsia"/>
          <w:color w:val="FF0000"/>
          <w:u w:val="single"/>
        </w:rPr>
        <w:t>条</w:t>
      </w:r>
      <w:r>
        <w:rPr>
          <w:rFonts w:ascii="SimHei" w:eastAsia="SimHei" w:hAnsi="SimSun"/>
          <w:color w:val="FF0000"/>
          <w:u w:val="single"/>
        </w:rPr>
        <w:t>f</w:t>
      </w:r>
      <w:r>
        <w:rPr>
          <w:rFonts w:ascii="SimHei" w:eastAsia="SimHei" w:hAnsi="SimSun" w:hint="eastAsia"/>
          <w:color w:val="FF0000"/>
          <w:u w:val="single"/>
        </w:rPr>
        <w:t>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成人教育的一个主要目的是获得</w:t>
      </w:r>
      <w:r>
        <w:rPr>
          <w:rFonts w:ascii="SimHei" w:eastAsia="SimHei" w:hAnsi="SimSun" w:hint="eastAsia"/>
          <w:color w:val="FF0000"/>
        </w:rPr>
        <w:t>后补中等学校资历资格</w:t>
      </w:r>
      <w:r>
        <w:rPr>
          <w:rFonts w:hint="eastAsia"/>
        </w:rPr>
        <w:t>。考虑到这一点，联邦教育、科学和文化部制订了措施来促进所谓的第二次机会教育。初级中等教育学校毕业考试课程就包括在这一方案中（另见第</w:t>
      </w:r>
      <w:r>
        <w:rPr>
          <w:rFonts w:hint="eastAsia"/>
        </w:rPr>
        <w:t>10</w:t>
      </w:r>
      <w:r>
        <w:rPr>
          <w:rFonts w:hint="eastAsia"/>
        </w:rPr>
        <w:t>条</w:t>
      </w:r>
      <w:r>
        <w:t>e</w:t>
      </w:r>
      <w:r>
        <w:rPr>
          <w:rFonts w:hint="eastAsia"/>
        </w:rPr>
        <w:t>款）。对于高等教育，第二次机会的学生可以参加特别学习课程的入学考试，也可能参加针对旁听生的大学入学考试和</w:t>
      </w:r>
      <w:r>
        <w:t>/</w:t>
      </w:r>
      <w:r>
        <w:rPr>
          <w:rFonts w:hint="eastAsia"/>
        </w:rPr>
        <w:t>或针对已完成职业培训</w:t>
      </w:r>
      <w:r>
        <w:rPr>
          <w:rFonts w:hint="eastAsia"/>
        </w:rPr>
        <w:t>学生的大学入学考试，这将使他们有机会接受普通高等教育，即大学、大学一级的机构、理工专科学校课程、学术和学位课程。成人教育中心为这些考试开设补习课程。（根据《学校教育法》的一项修正案，到</w:t>
      </w:r>
      <w:r>
        <w:rPr>
          <w:rFonts w:hint="eastAsia"/>
        </w:rPr>
        <w:t>2003</w:t>
      </w:r>
      <w:r>
        <w:t>/</w:t>
      </w:r>
      <w:r>
        <w:rPr>
          <w:rFonts w:hint="eastAsia"/>
        </w:rPr>
        <w:t>2004</w:t>
      </w:r>
      <w:r>
        <w:rPr>
          <w:rFonts w:hint="eastAsia"/>
        </w:rPr>
        <w:t>年止，未完成初级中等教育或职业前培训的学生，可在十和</w:t>
      </w:r>
      <w:r>
        <w:t>/</w:t>
      </w:r>
      <w:r>
        <w:rPr>
          <w:rFonts w:hint="eastAsia"/>
        </w:rPr>
        <w:t>或十一年级免费参加义务学校的毕业考试。这种学生人数大约有每年</w:t>
      </w:r>
      <w:r>
        <w:rPr>
          <w:rFonts w:hint="eastAsia"/>
        </w:rPr>
        <w:t>300</w:t>
      </w:r>
      <w:r>
        <w:rPr>
          <w:rFonts w:hint="eastAsia"/>
        </w:rPr>
        <w:t>人。）</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跨部门研究</w:t>
      </w:r>
      <w:r>
        <w:rPr>
          <w:rStyle w:val="FootnoteReference"/>
        </w:rPr>
        <w:footnoteReference w:customMarkFollows="1" w:id="8"/>
        <w:t>8</w:t>
      </w:r>
      <w:r>
        <w:rPr>
          <w:rFonts w:hint="eastAsia"/>
        </w:rPr>
        <w:t>的结果显示，</w:t>
      </w:r>
      <w:r>
        <w:rPr>
          <w:rFonts w:hint="eastAsia"/>
        </w:rPr>
        <w:t>1999</w:t>
      </w:r>
      <w:r>
        <w:t>/</w:t>
      </w:r>
      <w:r>
        <w:rPr>
          <w:rFonts w:hint="eastAsia"/>
        </w:rPr>
        <w:t>2000</w:t>
      </w:r>
      <w:r>
        <w:rPr>
          <w:rFonts w:hint="eastAsia"/>
        </w:rPr>
        <w:t>学年，完成大学和理工专科学校学业的女生的毕业率为</w:t>
      </w:r>
      <w:r>
        <w:rPr>
          <w:rFonts w:hint="eastAsia"/>
        </w:rPr>
        <w:t>56%</w:t>
      </w:r>
      <w:r>
        <w:rPr>
          <w:rFonts w:hint="eastAsia"/>
        </w:rPr>
        <w:t>、男生为</w:t>
      </w:r>
      <w:r>
        <w:rPr>
          <w:rFonts w:hint="eastAsia"/>
        </w:rPr>
        <w:t>57%</w:t>
      </w:r>
      <w:r>
        <w:rPr>
          <w:rFonts w:hint="eastAsia"/>
        </w:rPr>
        <w:t>。在</w:t>
      </w:r>
      <w:r>
        <w:rPr>
          <w:rFonts w:hint="eastAsia"/>
        </w:rPr>
        <w:t>2000</w:t>
      </w:r>
      <w:r>
        <w:t>/</w:t>
      </w:r>
      <w:r>
        <w:rPr>
          <w:rFonts w:hint="eastAsia"/>
        </w:rPr>
        <w:t>2001</w:t>
      </w:r>
      <w:r>
        <w:rPr>
          <w:rFonts w:hint="eastAsia"/>
        </w:rPr>
        <w:t>学年，女生毕业率为</w:t>
      </w:r>
      <w:r>
        <w:rPr>
          <w:rFonts w:hint="eastAsia"/>
        </w:rPr>
        <w:t>64%</w:t>
      </w:r>
      <w:r>
        <w:rPr>
          <w:rFonts w:hint="eastAsia"/>
        </w:rPr>
        <w:t>、男生为</w:t>
      </w:r>
      <w:r>
        <w:rPr>
          <w:rFonts w:hint="eastAsia"/>
        </w:rPr>
        <w:t>62%</w:t>
      </w:r>
      <w:r>
        <w:rPr>
          <w:rFonts w:hint="eastAsia"/>
        </w:rPr>
        <w:t>。而</w:t>
      </w:r>
      <w:r>
        <w:rPr>
          <w:rFonts w:hint="eastAsia"/>
        </w:rPr>
        <w:t>2001</w:t>
      </w:r>
      <w:r>
        <w:t>/</w:t>
      </w:r>
      <w:r>
        <w:rPr>
          <w:rFonts w:hint="eastAsia"/>
        </w:rPr>
        <w:t>2002</w:t>
      </w:r>
      <w:r>
        <w:rPr>
          <w:rFonts w:hint="eastAsia"/>
        </w:rPr>
        <w:t>学年，女生毕业率为</w:t>
      </w:r>
      <w:r>
        <w:rPr>
          <w:rFonts w:hint="eastAsia"/>
        </w:rPr>
        <w:t>62%</w:t>
      </w:r>
      <w:r>
        <w:rPr>
          <w:rFonts w:hint="eastAsia"/>
        </w:rPr>
        <w:t>、男生为</w:t>
      </w:r>
      <w:r>
        <w:rPr>
          <w:rFonts w:hint="eastAsia"/>
        </w:rPr>
        <w:t>64%</w:t>
      </w:r>
      <w:r>
        <w:rPr>
          <w:rFonts w:hint="eastAsia"/>
        </w:rPr>
        <w:t>。这些数据的波动均在标准范围内，不能视为女生毕业率下降的指标。</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关于“互联网是提高技能的媒介，从失业青年（与性别有关的）角度来看尤其重要”的研究</w:t>
      </w:r>
      <w:r>
        <w:rPr>
          <w:rFonts w:hint="eastAsia"/>
        </w:rPr>
        <w:t>探索了向社会处境严重不利的青少年失业群体开放的机会，特别是考虑到与性别有关的因素，将他们融入信息社会。其要点是分析与性别有关的需要，以便在提供支助和传授知识时防止男性偏见。</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10</w:t>
      </w:r>
      <w:r>
        <w:rPr>
          <w:rFonts w:ascii="SimHei" w:eastAsia="SimHei" w:hAnsi="SimSun" w:hint="eastAsia"/>
          <w:color w:val="FF0000"/>
          <w:u w:val="single"/>
        </w:rPr>
        <w:t>条</w:t>
      </w:r>
      <w:r>
        <w:rPr>
          <w:rFonts w:ascii="SimHei" w:eastAsia="SimHei" w:hAnsi="SimSun"/>
          <w:color w:val="FF0000"/>
          <w:u w:val="single"/>
        </w:rPr>
        <w:t>g</w:t>
      </w:r>
      <w:r>
        <w:rPr>
          <w:rFonts w:ascii="SimHei" w:eastAsia="SimHei" w:hAnsi="SimSun" w:hint="eastAsia"/>
          <w:color w:val="FF0000"/>
          <w:u w:val="single"/>
        </w:rPr>
        <w:t>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必修科目</w:t>
      </w:r>
      <w:r>
        <w:rPr>
          <w:rFonts w:ascii="SimHei" w:eastAsia="SimHei" w:hAnsi="SimSun" w:hint="eastAsia"/>
          <w:color w:val="FF0000"/>
        </w:rPr>
        <w:t>“体育锻练和运动</w:t>
      </w:r>
      <w:r>
        <w:rPr>
          <w:rFonts w:ascii="SimHei" w:eastAsia="SimHei" w:hAnsi="SimSun"/>
          <w:color w:val="FF0000"/>
        </w:rPr>
        <w:t>”</w:t>
      </w:r>
      <w:r>
        <w:rPr>
          <w:rFonts w:hint="eastAsia"/>
        </w:rPr>
        <w:t>是为提供补偿性锻练和增进运动效能而设计的。此外，</w:t>
      </w:r>
      <w:r>
        <w:rPr>
          <w:rFonts w:hint="eastAsia"/>
        </w:rPr>
        <w:t>270</w:t>
      </w:r>
      <w:r>
        <w:t xml:space="preserve"> </w:t>
      </w:r>
      <w:r>
        <w:rPr>
          <w:rFonts w:hint="eastAsia"/>
        </w:rPr>
        <w:t>000</w:t>
      </w:r>
      <w:r>
        <w:rPr>
          <w:rFonts w:hint="eastAsia"/>
        </w:rPr>
        <w:t>名学生在每年为期一周的学校夏季和冬季运动训练</w:t>
      </w:r>
      <w:r>
        <w:rPr>
          <w:rFonts w:hint="eastAsia"/>
        </w:rPr>
        <w:t>营中得到了更集中的辅导。在体育教学中，社会状况、自我发展过程等课程均强调消除对妇女的歧视。</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10</w:t>
      </w:r>
      <w:r>
        <w:rPr>
          <w:rFonts w:ascii="SimHei" w:eastAsia="SimHei" w:hAnsi="SimSun" w:hint="eastAsia"/>
          <w:color w:val="FF0000"/>
          <w:u w:val="single"/>
        </w:rPr>
        <w:t>条</w:t>
      </w:r>
      <w:r>
        <w:rPr>
          <w:rFonts w:ascii="SimHei" w:eastAsia="SimHei" w:hAnsi="SimSun"/>
          <w:color w:val="FF0000"/>
          <w:u w:val="single"/>
        </w:rPr>
        <w:t>h</w:t>
      </w:r>
      <w:r>
        <w:rPr>
          <w:rFonts w:ascii="SimHei" w:eastAsia="SimHei" w:hAnsi="SimSun" w:hint="eastAsia"/>
          <w:color w:val="FF0000"/>
          <w:u w:val="single"/>
        </w:rPr>
        <w:t>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作为一项“教育原则”，</w:t>
      </w:r>
      <w:r>
        <w:rPr>
          <w:rFonts w:ascii="SimHei" w:eastAsia="SimHei" w:hAnsi="SimSun" w:hint="eastAsia"/>
          <w:color w:val="FF0000"/>
        </w:rPr>
        <w:t>健康和性教育</w:t>
      </w:r>
      <w:r>
        <w:rPr>
          <w:rFonts w:hint="eastAsia"/>
        </w:rPr>
        <w:t>被列入所有类型学校的课程中，其目的是增进交叉学科问题之间的协调（比如在生物学、家政学、营养学、体育锻练和运动学科中将教授此内容）。此外，选修科目、选修实用课程和项目（如</w:t>
      </w:r>
      <w:r>
        <w:rPr>
          <w:rFonts w:hint="eastAsia"/>
        </w:rPr>
        <w:t>2000</w:t>
      </w:r>
      <w:r>
        <w:rPr>
          <w:rFonts w:hint="eastAsia"/>
        </w:rPr>
        <w:t>年一项关于艾滋病毒</w:t>
      </w:r>
      <w:r>
        <w:t>/</w:t>
      </w:r>
      <w:r>
        <w:rPr>
          <w:rFonts w:hint="eastAsia"/>
        </w:rPr>
        <w:t>艾滋病的青年电视广播竞赛）将促进学生的个人技能，使通信结构和网络学校在其社区中得到增强。</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关于人权——妇女权利，见建议</w:t>
      </w:r>
      <w:r>
        <w:rPr>
          <w:rFonts w:hint="eastAsia"/>
        </w:rPr>
        <w:t>241</w:t>
      </w:r>
      <w:r>
        <w:rPr>
          <w:rFonts w:hint="eastAsia"/>
        </w:rPr>
        <w:t>。</w:t>
      </w:r>
    </w:p>
    <w:p w:rsidR="00000000" w:rsidRDefault="001D3692">
      <w:pPr>
        <w:pStyle w:val="NormalIndent"/>
        <w:autoSpaceDE w:val="0"/>
        <w:autoSpaceDN w:val="0"/>
        <w:spacing w:after="240" w:line="360" w:lineRule="exact"/>
        <w:ind w:firstLine="0"/>
        <w:rPr>
          <w:rFonts w:ascii="SimHei" w:eastAsia="SimHei" w:hAnsi="SimSun" w:hint="eastAsia"/>
          <w:color w:val="FF0000"/>
        </w:rPr>
      </w:pPr>
    </w:p>
    <w:p w:rsidR="00000000" w:rsidRDefault="001D3692">
      <w:pPr>
        <w:pStyle w:val="H1"/>
        <w:spacing w:before="120"/>
        <w:rPr>
          <w:rFonts w:hint="eastAsia"/>
        </w:rPr>
      </w:pPr>
      <w:r>
        <w:rPr>
          <w:rFonts w:hint="eastAsia"/>
        </w:rPr>
        <w:t>第</w:t>
      </w:r>
      <w:r>
        <w:rPr>
          <w:rFonts w:hint="eastAsia"/>
        </w:rPr>
        <w:t>11</w:t>
      </w:r>
      <w:r>
        <w:rPr>
          <w:rFonts w:hint="eastAsia"/>
        </w:rPr>
        <w:t>条</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最近的一项普查结果证实，在就业参与方</w:t>
      </w:r>
      <w:r>
        <w:rPr>
          <w:rFonts w:hint="eastAsia"/>
        </w:rPr>
        <w:t>面，妇女在过去的三十年中夺回了以前失去的许多领域。</w:t>
      </w:r>
      <w:r>
        <w:rPr>
          <w:rFonts w:hint="eastAsia"/>
        </w:rPr>
        <w:t>1971</w:t>
      </w:r>
      <w:r>
        <w:rPr>
          <w:rFonts w:hint="eastAsia"/>
        </w:rPr>
        <w:t>到</w:t>
      </w:r>
      <w:r>
        <w:rPr>
          <w:rFonts w:hint="eastAsia"/>
        </w:rPr>
        <w:t>2001</w:t>
      </w:r>
      <w:r>
        <w:rPr>
          <w:rFonts w:hint="eastAsia"/>
        </w:rPr>
        <w:t>年间，有酬就业的妇女人数，不包括从事边际非全时工作的妇女，增加了差不多正好三分之一；自</w:t>
      </w:r>
      <w:r>
        <w:rPr>
          <w:rFonts w:hint="eastAsia"/>
        </w:rPr>
        <w:t>1991</w:t>
      </w:r>
      <w:r>
        <w:rPr>
          <w:rFonts w:hint="eastAsia"/>
        </w:rPr>
        <w:t>年起，增长</w:t>
      </w:r>
      <w:r>
        <w:rPr>
          <w:rFonts w:hint="eastAsia"/>
        </w:rPr>
        <w:t>10%</w:t>
      </w:r>
      <w:r>
        <w:rPr>
          <w:rFonts w:hint="eastAsia"/>
        </w:rPr>
        <w:t>（</w:t>
      </w:r>
      <w:r>
        <w:rPr>
          <w:rFonts w:hint="eastAsia"/>
        </w:rPr>
        <w:t>1971</w:t>
      </w:r>
      <w:r>
        <w:rPr>
          <w:rFonts w:hint="eastAsia"/>
        </w:rPr>
        <w:t>至</w:t>
      </w:r>
      <w:r>
        <w:rPr>
          <w:rFonts w:hint="eastAsia"/>
        </w:rPr>
        <w:t>2001</w:t>
      </w:r>
      <w:r>
        <w:rPr>
          <w:rFonts w:hint="eastAsia"/>
        </w:rPr>
        <w:t>年间男子增长了</w:t>
      </w:r>
      <w:r>
        <w:rPr>
          <w:rFonts w:hint="eastAsia"/>
        </w:rPr>
        <w:t>6%</w:t>
      </w:r>
      <w:r>
        <w:rPr>
          <w:rFonts w:hint="eastAsia"/>
        </w:rPr>
        <w:t>）。</w:t>
      </w:r>
      <w:r>
        <w:rPr>
          <w:rFonts w:hint="eastAsia"/>
        </w:rPr>
        <w:t>2001</w:t>
      </w:r>
      <w:r>
        <w:rPr>
          <w:rFonts w:hint="eastAsia"/>
        </w:rPr>
        <w:t>年，妇女的就业参与率为</w:t>
      </w:r>
      <w:r>
        <w:rPr>
          <w:rFonts w:hint="eastAsia"/>
        </w:rPr>
        <w:t>61.8%</w:t>
      </w:r>
      <w:r>
        <w:rPr>
          <w:rFonts w:hint="eastAsia"/>
        </w:rPr>
        <w:t>、男子为</w:t>
      </w:r>
      <w:r>
        <w:rPr>
          <w:rFonts w:hint="eastAsia"/>
        </w:rPr>
        <w:t>80%</w:t>
      </w:r>
      <w:r>
        <w:rPr>
          <w:rFonts w:hint="eastAsia"/>
        </w:rPr>
        <w:t>（不包括每周工作</w:t>
      </w:r>
      <w:r>
        <w:rPr>
          <w:rFonts w:hint="eastAsia"/>
        </w:rPr>
        <w:t>11</w:t>
      </w:r>
      <w:r>
        <w:rPr>
          <w:rFonts w:hint="eastAsia"/>
        </w:rPr>
        <w:t>小时以下从事边际非全时工作的人）。</w:t>
      </w:r>
      <w:r>
        <w:rPr>
          <w:rFonts w:hint="eastAsia"/>
        </w:rPr>
        <w:t>2003</w:t>
      </w:r>
      <w:r>
        <w:rPr>
          <w:rFonts w:hint="eastAsia"/>
        </w:rPr>
        <w:t>年，有酬就业妇女的人数继续保持相对快速的增长。</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妇女工资就业的人数在</w:t>
      </w:r>
      <w:r>
        <w:rPr>
          <w:rFonts w:hint="eastAsia"/>
        </w:rPr>
        <w:t>1999</w:t>
      </w:r>
      <w:r>
        <w:rPr>
          <w:rFonts w:hint="eastAsia"/>
        </w:rPr>
        <w:t>至</w:t>
      </w:r>
      <w:r>
        <w:rPr>
          <w:rFonts w:hint="eastAsia"/>
        </w:rPr>
        <w:t>2003</w:t>
      </w:r>
      <w:r>
        <w:rPr>
          <w:rFonts w:hint="eastAsia"/>
        </w:rPr>
        <w:t>年间继续增长，非全时就业中的增长尤其明显。</w:t>
      </w:r>
      <w:r>
        <w:rPr>
          <w:rFonts w:hint="eastAsia"/>
        </w:rPr>
        <w:t>2003</w:t>
      </w:r>
      <w:r>
        <w:rPr>
          <w:rFonts w:hint="eastAsia"/>
        </w:rPr>
        <w:t>年，需要缴纳社会保障缴款的职业或标准职业</w:t>
      </w:r>
      <w:r>
        <w:rPr>
          <w:rFonts w:hint="eastAsia"/>
        </w:rPr>
        <w:t>中，妇女占</w:t>
      </w:r>
      <w:r>
        <w:rPr>
          <w:rFonts w:hint="eastAsia"/>
        </w:rPr>
        <w:t>44%</w:t>
      </w:r>
      <w:r>
        <w:rPr>
          <w:rFonts w:hint="eastAsia"/>
        </w:rPr>
        <w:t>（</w:t>
      </w:r>
      <w:r>
        <w:rPr>
          <w:rFonts w:hint="eastAsia"/>
        </w:rPr>
        <w:t>1</w:t>
      </w:r>
      <w:r>
        <w:t xml:space="preserve"> </w:t>
      </w:r>
      <w:r>
        <w:rPr>
          <w:rFonts w:hint="eastAsia"/>
        </w:rPr>
        <w:t>352</w:t>
      </w:r>
      <w:r>
        <w:t xml:space="preserve"> </w:t>
      </w:r>
      <w:r>
        <w:rPr>
          <w:rFonts w:hint="eastAsia"/>
        </w:rPr>
        <w:t>784</w:t>
      </w:r>
      <w:r>
        <w:rPr>
          <w:rFonts w:hint="eastAsia"/>
        </w:rPr>
        <w:t>名妇女、</w:t>
      </w:r>
      <w:r>
        <w:rPr>
          <w:rFonts w:hint="eastAsia"/>
        </w:rPr>
        <w:t>1</w:t>
      </w:r>
      <w:r>
        <w:t xml:space="preserve"> </w:t>
      </w:r>
      <w:r>
        <w:rPr>
          <w:rFonts w:hint="eastAsia"/>
        </w:rPr>
        <w:t>717</w:t>
      </w:r>
      <w:r>
        <w:t xml:space="preserve"> </w:t>
      </w:r>
      <w:r>
        <w:rPr>
          <w:rFonts w:hint="eastAsia"/>
        </w:rPr>
        <w:t>585</w:t>
      </w:r>
      <w:r>
        <w:rPr>
          <w:rFonts w:hint="eastAsia"/>
        </w:rPr>
        <w:t>名男子，不包括领取育儿假津贴和服兵役的人）。尽管从</w:t>
      </w:r>
      <w:r>
        <w:rPr>
          <w:rFonts w:hint="eastAsia"/>
        </w:rPr>
        <w:t>2001</w:t>
      </w:r>
      <w:r>
        <w:rPr>
          <w:rFonts w:hint="eastAsia"/>
        </w:rPr>
        <w:t>年起妇女失业率持续增长，但与国际相比，它还是很低的。按年平均数计算，</w:t>
      </w:r>
      <w:r>
        <w:rPr>
          <w:rFonts w:hint="eastAsia"/>
        </w:rPr>
        <w:t>2003</w:t>
      </w:r>
      <w:r>
        <w:rPr>
          <w:rFonts w:hint="eastAsia"/>
        </w:rPr>
        <w:t>年有</w:t>
      </w:r>
      <w:r>
        <w:rPr>
          <w:rFonts w:hint="eastAsia"/>
        </w:rPr>
        <w:t>100</w:t>
      </w:r>
      <w:r>
        <w:t xml:space="preserve"> </w:t>
      </w:r>
      <w:r>
        <w:rPr>
          <w:rFonts w:hint="eastAsia"/>
        </w:rPr>
        <w:t>362</w:t>
      </w:r>
      <w:r>
        <w:rPr>
          <w:rFonts w:hint="eastAsia"/>
        </w:rPr>
        <w:t>名妇女和</w:t>
      </w:r>
      <w:r>
        <w:rPr>
          <w:rFonts w:hint="eastAsia"/>
        </w:rPr>
        <w:t>139</w:t>
      </w:r>
      <w:r>
        <w:t xml:space="preserve"> </w:t>
      </w:r>
      <w:r>
        <w:rPr>
          <w:rFonts w:hint="eastAsia"/>
        </w:rPr>
        <w:t>717</w:t>
      </w:r>
      <w:r>
        <w:rPr>
          <w:rFonts w:hint="eastAsia"/>
        </w:rPr>
        <w:t>名男子登记失业。目前，超过三分之一的妇女从事非全时工作，而男子的比率不到</w:t>
      </w:r>
      <w:r>
        <w:rPr>
          <w:rFonts w:hint="eastAsia"/>
        </w:rPr>
        <w:t>5%</w:t>
      </w:r>
      <w:r>
        <w:rPr>
          <w:rFonts w:hint="eastAsia"/>
        </w:rPr>
        <w:t>（</w:t>
      </w:r>
      <w:r>
        <w:rPr>
          <w:rFonts w:hint="eastAsia"/>
        </w:rPr>
        <w:t>2002</w:t>
      </w:r>
      <w:r>
        <w:rPr>
          <w:rFonts w:hint="eastAsia"/>
        </w:rPr>
        <w:t>年每周工作</w:t>
      </w:r>
      <w:r>
        <w:rPr>
          <w:rFonts w:hint="eastAsia"/>
        </w:rPr>
        <w:t>1</w:t>
      </w:r>
      <w:r>
        <w:rPr>
          <w:rFonts w:hint="eastAsia"/>
        </w:rPr>
        <w:t>到</w:t>
      </w:r>
      <w:r>
        <w:rPr>
          <w:rFonts w:hint="eastAsia"/>
        </w:rPr>
        <w:t>35</w:t>
      </w:r>
      <w:r>
        <w:rPr>
          <w:rFonts w:hint="eastAsia"/>
        </w:rPr>
        <w:t>小时）。</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有关妇女收入的详细情况、为改善妇女就业机会所制定的措施和公共就业服务所采取的措施的详细情况，见建议</w:t>
      </w:r>
      <w:r>
        <w:rPr>
          <w:rFonts w:hint="eastAsia"/>
        </w:rPr>
        <w:t>233</w:t>
      </w:r>
      <w:r>
        <w:rPr>
          <w:rFonts w:hint="eastAsia"/>
        </w:rPr>
        <w:t>和</w:t>
      </w:r>
      <w:r>
        <w:rPr>
          <w:rFonts w:hint="eastAsia"/>
        </w:rPr>
        <w:t>234</w:t>
      </w:r>
      <w:r>
        <w:rPr>
          <w:rFonts w:hint="eastAsia"/>
        </w:rPr>
        <w:t>。两性平等是</w:t>
      </w:r>
      <w:r>
        <w:rPr>
          <w:rFonts w:ascii="SimHei" w:eastAsia="SimHei" w:hAnsi="SimSun" w:hint="eastAsia"/>
          <w:color w:val="FF0000"/>
        </w:rPr>
        <w:t>国家就业行动计划</w:t>
      </w:r>
      <w:r>
        <w:rPr>
          <w:rFonts w:hint="eastAsia"/>
        </w:rPr>
        <w:t>中的优先事项之一，也是</w:t>
      </w:r>
      <w:r>
        <w:rPr>
          <w:rFonts w:hint="eastAsia"/>
        </w:rPr>
        <w:t>该计划为了执行欧洲就业战略所包含的步骤中的优先事项之一（</w:t>
      </w:r>
      <w:r>
        <w:t>http://bmwa.gv.at/BMWA/default.htm</w:t>
      </w:r>
      <w:r>
        <w:t>）</w:t>
      </w:r>
      <w:r>
        <w:rPr>
          <w:rFonts w:hint="eastAsia"/>
        </w:rPr>
        <w:t>。</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11</w:t>
      </w:r>
      <w:r>
        <w:rPr>
          <w:rFonts w:ascii="SimHei" w:eastAsia="SimHei" w:hAnsi="SimSun" w:hint="eastAsia"/>
          <w:color w:val="FF0000"/>
          <w:u w:val="single"/>
        </w:rPr>
        <w:t>条第</w:t>
      </w:r>
      <w:r>
        <w:rPr>
          <w:rFonts w:ascii="SimHei" w:eastAsia="SimHei" w:hAnsi="SimSun" w:hint="eastAsia"/>
          <w:color w:val="FF0000"/>
          <w:u w:val="single"/>
        </w:rPr>
        <w:t>1</w:t>
      </w:r>
      <w:r>
        <w:rPr>
          <w:rFonts w:ascii="SimHei" w:eastAsia="SimHei" w:hAnsi="SimSun" w:hint="eastAsia"/>
          <w:color w:val="FF0000"/>
          <w:u w:val="single"/>
        </w:rPr>
        <w:t>款</w:t>
      </w:r>
      <w:r>
        <w:rPr>
          <w:rFonts w:ascii="SimHei" w:eastAsia="SimHei" w:hAnsi="SimSun"/>
          <w:color w:val="FF0000"/>
          <w:u w:val="single"/>
        </w:rPr>
        <w:t>a</w:t>
      </w:r>
      <w:r>
        <w:rPr>
          <w:rFonts w:ascii="SimHei" w:eastAsia="SimHei" w:hAnsi="SimSun" w:hint="eastAsia"/>
          <w:color w:val="FF0000"/>
          <w:u w:val="single"/>
        </w:rPr>
        <w:t>项</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保证妇女的工作权利</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劳动力市场中的集中和隔离意味着妇女在某些岗位、职业、专业和部门中就业严重不足（总的来看是高收入领域）。得到上述相关的工作对妇女来说尤其困难，因此需要采取综合措施改变这种普遍局面。</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关于这一点可查阅第</w:t>
      </w:r>
      <w:r>
        <w:rPr>
          <w:rFonts w:hint="eastAsia"/>
        </w:rPr>
        <w:t>10</w:t>
      </w:r>
      <w:r>
        <w:rPr>
          <w:rFonts w:hint="eastAsia"/>
        </w:rPr>
        <w:t>条和建议</w:t>
      </w:r>
      <w:r>
        <w:rPr>
          <w:rFonts w:hint="eastAsia"/>
        </w:rPr>
        <w:t>232</w:t>
      </w:r>
      <w:r>
        <w:rPr>
          <w:rFonts w:hint="eastAsia"/>
        </w:rPr>
        <w:t>中特别涉及提高妇女在非传统职业、技术和自然科学领域中的地位的措施的相关评论。其他例子有：</w:t>
      </w:r>
      <w:r>
        <w:rPr>
          <w:rFonts w:ascii="SimHei" w:eastAsia="SimHei" w:hAnsi="SimSun" w:hint="eastAsia"/>
          <w:color w:val="FF0000"/>
        </w:rPr>
        <w:t>“</w:t>
      </w:r>
      <w:r>
        <w:rPr>
          <w:rFonts w:ascii="SimHei" w:eastAsia="SimHei" w:hAnsi="SimSun"/>
          <w:color w:val="FF0000"/>
        </w:rPr>
        <w:t>femtech</w:t>
      </w:r>
      <w:r>
        <w:rPr>
          <w:rFonts w:ascii="SimHei" w:eastAsia="SimHei" w:hAnsi="SimSun" w:hint="eastAsia"/>
          <w:color w:val="FF0000"/>
        </w:rPr>
        <w:t>”项目</w:t>
      </w:r>
      <w:r>
        <w:rPr>
          <w:rFonts w:hint="eastAsia"/>
        </w:rPr>
        <w:t>，由联邦交通、创</w:t>
      </w:r>
      <w:r>
        <w:rPr>
          <w:rFonts w:hint="eastAsia"/>
        </w:rPr>
        <w:t>新和技术部实施，目的是显著增加妇女参与、领导和评估技术方案的比例。</w:t>
      </w:r>
    </w:p>
    <w:p w:rsidR="00000000" w:rsidRDefault="001D3692" w:rsidP="001D3692">
      <w:pPr>
        <w:pStyle w:val="NormalIndent"/>
        <w:autoSpaceDE w:val="0"/>
        <w:autoSpaceDN w:val="0"/>
        <w:spacing w:after="240" w:line="360" w:lineRule="exact"/>
        <w:ind w:firstLineChars="200" w:firstLine="31680"/>
        <w:rPr>
          <w:rFonts w:hint="eastAsia"/>
          <w:szCs w:val="24"/>
          <w:lang w:val="en-GB"/>
        </w:rPr>
      </w:pPr>
      <w:r>
        <w:rPr>
          <w:rFonts w:ascii="SimHei" w:eastAsia="SimHei" w:hAnsi="SimSun" w:hint="eastAsia"/>
          <w:color w:val="FF0000"/>
        </w:rPr>
        <w:t>“妇女与技术”研究</w:t>
      </w:r>
      <w:r>
        <w:rPr>
          <w:rFonts w:hint="eastAsia"/>
        </w:rPr>
        <w:t>分析了妇女在高补贴的研究和发展方案中的境况，构思了相关的措施（如指导方案、建立</w:t>
      </w:r>
      <w:r>
        <w:rPr>
          <w:rFonts w:hint="eastAsia"/>
          <w:szCs w:val="24"/>
          <w:lang w:val="en-GB"/>
        </w:rPr>
        <w:t>“关爱家庭”条件），以便增加妇女参与的人数和她们的收入、增强她们的上进心和支持她们投入到研究和发展规划之中</w:t>
      </w:r>
      <w:r>
        <w:rPr>
          <w:rFonts w:hint="eastAsia"/>
          <w:szCs w:val="24"/>
          <w:lang w:val="en-GB"/>
        </w:rPr>
        <w:t xml:space="preserve"> </w:t>
      </w:r>
      <w:r>
        <w:rPr>
          <w:rFonts w:hint="eastAsia"/>
          <w:szCs w:val="24"/>
          <w:lang w:val="en-GB"/>
        </w:rPr>
        <w:t>（特别是领导岗位，如协调员等）。</w:t>
      </w:r>
    </w:p>
    <w:p w:rsidR="00000000" w:rsidRDefault="001D3692" w:rsidP="001D3692">
      <w:pPr>
        <w:pStyle w:val="NormalIndent"/>
        <w:autoSpaceDE w:val="0"/>
        <w:autoSpaceDN w:val="0"/>
        <w:spacing w:after="240" w:line="360" w:lineRule="exact"/>
        <w:ind w:firstLineChars="200" w:firstLine="31680"/>
        <w:rPr>
          <w:rFonts w:hint="eastAsia"/>
          <w:szCs w:val="24"/>
          <w:lang w:val="en-GB"/>
        </w:rPr>
      </w:pPr>
      <w:r>
        <w:rPr>
          <w:rFonts w:ascii="SimHei" w:eastAsia="SimHei" w:hint="eastAsia"/>
          <w:color w:val="FF0000"/>
          <w:szCs w:val="24"/>
          <w:lang w:val="en-GB"/>
        </w:rPr>
        <w:t>“妇女进入技术和研究领域”</w:t>
      </w:r>
      <w:r>
        <w:rPr>
          <w:rFonts w:hint="eastAsia"/>
          <w:szCs w:val="24"/>
          <w:lang w:val="en-GB"/>
        </w:rPr>
        <w:t>是一项将研究成果应用于实践的倡议。其总体目标是巩固妇女在科学技术领域、公司部门以及非大学研究部门的行政和负责岗位上的任职人数。计划建立一个工作队和一个平台，由来自公共行政、科学、研</w:t>
      </w:r>
      <w:r>
        <w:rPr>
          <w:rFonts w:hint="eastAsia"/>
          <w:szCs w:val="24"/>
          <w:lang w:val="en-GB"/>
        </w:rPr>
        <w:t>究、代表性行业和公共就业服务部门，以及培训和进修培训机构的名人组成。实现所立目标方面的进展将由一个内部监督机构评估和保证；实际执行将委托给一个英才中心。</w:t>
      </w:r>
    </w:p>
    <w:p w:rsidR="00000000" w:rsidRDefault="001D3692" w:rsidP="001D3692">
      <w:pPr>
        <w:pStyle w:val="NormalIndent"/>
        <w:autoSpaceDE w:val="0"/>
        <w:autoSpaceDN w:val="0"/>
        <w:spacing w:after="240" w:line="360" w:lineRule="exact"/>
        <w:ind w:firstLineChars="200" w:firstLine="31680"/>
        <w:rPr>
          <w:rFonts w:hint="eastAsia"/>
          <w:szCs w:val="24"/>
          <w:lang w:val="en-GB"/>
        </w:rPr>
      </w:pPr>
      <w:r>
        <w:rPr>
          <w:rFonts w:ascii="SimHei" w:eastAsia="SimHei" w:hint="eastAsia"/>
          <w:color w:val="FF0000"/>
          <w:szCs w:val="24"/>
          <w:lang w:val="en-GB"/>
        </w:rPr>
        <w:t>“妇女进入环境技术领域”</w:t>
      </w:r>
      <w:r>
        <w:rPr>
          <w:rFonts w:hint="eastAsia"/>
          <w:szCs w:val="24"/>
          <w:lang w:val="en-GB"/>
        </w:rPr>
        <w:t>，奥地利环境和技术协会颁发的一个奖项：这一奖项由联邦交通、创新和技术部赞助，自</w:t>
      </w:r>
      <w:r>
        <w:rPr>
          <w:rFonts w:hint="eastAsia"/>
          <w:szCs w:val="24"/>
          <w:lang w:val="en-GB"/>
        </w:rPr>
        <w:t>2001</w:t>
      </w:r>
      <w:r>
        <w:rPr>
          <w:rFonts w:hint="eastAsia"/>
          <w:szCs w:val="24"/>
          <w:lang w:val="en-GB"/>
        </w:rPr>
        <w:t>年起授予在环境技术领域取得突出成就的妇女。</w:t>
      </w:r>
    </w:p>
    <w:p w:rsidR="00000000" w:rsidRDefault="001D3692" w:rsidP="001D3692">
      <w:pPr>
        <w:pStyle w:val="NormalIndent"/>
        <w:autoSpaceDE w:val="0"/>
        <w:autoSpaceDN w:val="0"/>
        <w:spacing w:after="240" w:line="360" w:lineRule="exact"/>
        <w:ind w:firstLineChars="200" w:firstLine="31680"/>
        <w:rPr>
          <w:rFonts w:hint="eastAsia"/>
          <w:szCs w:val="24"/>
          <w:lang w:val="en-GB"/>
        </w:rPr>
      </w:pPr>
      <w:r>
        <w:rPr>
          <w:rFonts w:hint="eastAsia"/>
          <w:szCs w:val="24"/>
          <w:lang w:val="en-GB"/>
        </w:rPr>
        <w:t>关于奥地利第五次定期报告中所列的促进在公共部门非全时就业的措施，应该提到在同一时间，所有公共部门的雇员（先前只有公务员）可依法要求从事非全时工作，直到子女上学为止。</w:t>
      </w:r>
    </w:p>
    <w:p w:rsidR="00000000" w:rsidRDefault="001D3692" w:rsidP="001D3692">
      <w:pPr>
        <w:pStyle w:val="NormalIndent"/>
        <w:autoSpaceDE w:val="0"/>
        <w:autoSpaceDN w:val="0"/>
        <w:spacing w:after="240" w:line="360" w:lineRule="exact"/>
        <w:ind w:firstLineChars="200" w:firstLine="31680"/>
        <w:rPr>
          <w:rFonts w:hint="eastAsia"/>
          <w:szCs w:val="24"/>
          <w:lang w:val="en-GB"/>
        </w:rPr>
      </w:pPr>
      <w:r>
        <w:rPr>
          <w:rFonts w:hint="eastAsia"/>
          <w:szCs w:val="24"/>
          <w:lang w:val="en-GB"/>
        </w:rPr>
        <w:t>根据</w:t>
      </w:r>
      <w:r>
        <w:rPr>
          <w:rFonts w:hint="eastAsia"/>
          <w:szCs w:val="24"/>
          <w:lang w:val="en-GB"/>
        </w:rPr>
        <w:t>2004</w:t>
      </w:r>
      <w:r>
        <w:rPr>
          <w:rFonts w:hint="eastAsia"/>
          <w:szCs w:val="24"/>
          <w:lang w:val="en-GB"/>
        </w:rPr>
        <w:t>年</w:t>
      </w:r>
      <w:r>
        <w:rPr>
          <w:rFonts w:hint="eastAsia"/>
          <w:szCs w:val="24"/>
          <w:lang w:val="en-GB"/>
        </w:rPr>
        <w:t>1</w:t>
      </w:r>
      <w:r>
        <w:rPr>
          <w:rFonts w:hint="eastAsia"/>
          <w:szCs w:val="24"/>
          <w:lang w:val="en-GB"/>
        </w:rPr>
        <w:t>月</w:t>
      </w:r>
      <w:r>
        <w:rPr>
          <w:rFonts w:hint="eastAsia"/>
          <w:szCs w:val="24"/>
          <w:lang w:val="en-GB"/>
        </w:rPr>
        <w:t>1</w:t>
      </w:r>
      <w:r>
        <w:rPr>
          <w:rFonts w:hint="eastAsia"/>
          <w:szCs w:val="24"/>
          <w:lang w:val="en-GB"/>
        </w:rPr>
        <w:t>日生效的</w:t>
      </w:r>
      <w:r>
        <w:rPr>
          <w:rFonts w:ascii="SimHei" w:eastAsia="SimHei" w:hint="eastAsia"/>
          <w:color w:val="FF0000"/>
          <w:szCs w:val="24"/>
          <w:lang w:val="en-GB"/>
        </w:rPr>
        <w:t>《</w:t>
      </w:r>
      <w:r>
        <w:rPr>
          <w:rFonts w:ascii="SimHei" w:eastAsia="SimHei" w:hint="eastAsia"/>
          <w:color w:val="FF0000"/>
          <w:szCs w:val="24"/>
          <w:lang w:val="en-GB"/>
        </w:rPr>
        <w:t>1979</w:t>
      </w:r>
      <w:r>
        <w:rPr>
          <w:rFonts w:ascii="SimHei" w:eastAsia="SimHei" w:hint="eastAsia"/>
          <w:color w:val="FF0000"/>
          <w:szCs w:val="24"/>
          <w:lang w:val="en-GB"/>
        </w:rPr>
        <w:t>年公共机构法》第</w:t>
      </w:r>
      <w:r>
        <w:rPr>
          <w:rFonts w:ascii="SimHei" w:eastAsia="SimHei" w:hint="eastAsia"/>
          <w:color w:val="FF0000"/>
          <w:szCs w:val="24"/>
          <w:lang w:val="en-GB"/>
        </w:rPr>
        <w:t>50</w:t>
      </w:r>
      <w:r>
        <w:rPr>
          <w:rFonts w:ascii="SimHei" w:eastAsia="SimHei"/>
          <w:color w:val="FF0000"/>
          <w:szCs w:val="24"/>
          <w:lang w:val="en-GB"/>
        </w:rPr>
        <w:t>b</w:t>
      </w:r>
      <w:r>
        <w:rPr>
          <w:rFonts w:ascii="SimHei" w:eastAsia="SimHei" w:hint="eastAsia"/>
          <w:color w:val="FF0000"/>
          <w:szCs w:val="24"/>
          <w:lang w:val="en-GB"/>
        </w:rPr>
        <w:t>条的修正案</w:t>
      </w:r>
      <w:r>
        <w:rPr>
          <w:rFonts w:hint="eastAsia"/>
          <w:szCs w:val="24"/>
          <w:lang w:val="en-GB"/>
        </w:rPr>
        <w:t>（《联邦法律公报</w:t>
      </w:r>
      <w:r>
        <w:rPr>
          <w:rFonts w:hint="eastAsia"/>
          <w:szCs w:val="24"/>
          <w:lang w:val="en-GB"/>
        </w:rPr>
        <w:t>1</w:t>
      </w:r>
      <w:r>
        <w:rPr>
          <w:rFonts w:hint="eastAsia"/>
          <w:szCs w:val="24"/>
          <w:lang w:val="en-GB"/>
        </w:rPr>
        <w:t>》，第</w:t>
      </w:r>
      <w:r>
        <w:rPr>
          <w:rFonts w:hint="eastAsia"/>
          <w:szCs w:val="24"/>
          <w:lang w:val="en-GB"/>
        </w:rPr>
        <w:t>130</w:t>
      </w:r>
      <w:r>
        <w:rPr>
          <w:szCs w:val="24"/>
          <w:lang w:val="en-GB"/>
        </w:rPr>
        <w:t>/</w:t>
      </w:r>
      <w:r>
        <w:rPr>
          <w:rFonts w:hint="eastAsia"/>
          <w:szCs w:val="24"/>
          <w:lang w:val="en-GB"/>
        </w:rPr>
        <w:t>2003</w:t>
      </w:r>
      <w:r>
        <w:rPr>
          <w:rFonts w:hint="eastAsia"/>
          <w:szCs w:val="24"/>
          <w:lang w:val="en-GB"/>
        </w:rPr>
        <w:t>期），申请和领取育儿津贴的公务员在补贴期内、但在孩子</w:t>
      </w:r>
      <w:r>
        <w:rPr>
          <w:rFonts w:hint="eastAsia"/>
          <w:szCs w:val="24"/>
          <w:lang w:val="en-GB"/>
        </w:rPr>
        <w:t>36</w:t>
      </w:r>
      <w:r>
        <w:rPr>
          <w:rFonts w:hint="eastAsia"/>
          <w:szCs w:val="24"/>
          <w:lang w:val="en-GB"/>
        </w:rPr>
        <w:t>个月之前（含</w:t>
      </w:r>
      <w:r>
        <w:rPr>
          <w:rFonts w:hint="eastAsia"/>
          <w:szCs w:val="24"/>
          <w:lang w:val="en-GB"/>
        </w:rPr>
        <w:t>36</w:t>
      </w:r>
      <w:r>
        <w:rPr>
          <w:rFonts w:hint="eastAsia"/>
          <w:szCs w:val="24"/>
          <w:lang w:val="en-GB"/>
        </w:rPr>
        <w:t>个月），可准予减少其每周的工作时间，甚至将其工作时间减少到全时标准工时的一半以下。根据</w:t>
      </w:r>
      <w:r>
        <w:rPr>
          <w:rFonts w:hint="eastAsia"/>
          <w:szCs w:val="24"/>
          <w:lang w:val="en-GB"/>
        </w:rPr>
        <w:t>1948</w:t>
      </w:r>
      <w:r>
        <w:rPr>
          <w:rFonts w:hint="eastAsia"/>
          <w:szCs w:val="24"/>
          <w:lang w:val="en-GB"/>
        </w:rPr>
        <w:t>年《合同职员法》，在私法就业合同中，工作时间可自由商定。不过，如果工作时间超出全时工作标准工时的三分之一，该法律则适用于合同。</w:t>
      </w:r>
    </w:p>
    <w:p w:rsidR="00000000" w:rsidRDefault="001D3692">
      <w:pPr>
        <w:pStyle w:val="NormalIndent"/>
        <w:autoSpaceDE w:val="0"/>
        <w:autoSpaceDN w:val="0"/>
        <w:spacing w:after="240" w:line="360" w:lineRule="exact"/>
        <w:ind w:firstLine="0"/>
        <w:rPr>
          <w:rFonts w:ascii="SimHei" w:eastAsia="SimHei" w:hAnsi="SimSun" w:hint="eastAsia"/>
          <w:color w:val="FF0000"/>
          <w:lang w:val="en-GB"/>
        </w:rPr>
      </w:pPr>
      <w:r>
        <w:rPr>
          <w:rFonts w:ascii="SimHei" w:eastAsia="SimHei" w:hAnsi="SimSun" w:hint="eastAsia"/>
          <w:color w:val="FF0000"/>
          <w:lang w:val="en-GB"/>
        </w:rPr>
        <w:t>团队协调助理项目</w:t>
      </w:r>
    </w:p>
    <w:p w:rsidR="00000000" w:rsidRDefault="001D3692" w:rsidP="001D3692">
      <w:pPr>
        <w:pStyle w:val="NormalIndent"/>
        <w:autoSpaceDE w:val="0"/>
        <w:autoSpaceDN w:val="0"/>
        <w:spacing w:after="240" w:line="360" w:lineRule="exact"/>
        <w:ind w:firstLineChars="200" w:firstLine="31680"/>
        <w:rPr>
          <w:rFonts w:hint="eastAsia"/>
          <w:lang w:val="en-GB"/>
        </w:rPr>
      </w:pPr>
      <w:r>
        <w:rPr>
          <w:rFonts w:hint="eastAsia"/>
          <w:lang w:val="en-GB"/>
        </w:rPr>
        <w:t>“电子文件”的采用和国家会计系统的改变意味着文书人员工作形式发生了根本改变。</w:t>
      </w:r>
      <w:r>
        <w:rPr>
          <w:rFonts w:hint="eastAsia"/>
          <w:lang w:val="en-GB"/>
        </w:rPr>
        <w:t>2002</w:t>
      </w:r>
      <w:r>
        <w:rPr>
          <w:rFonts w:hint="eastAsia"/>
          <w:lang w:val="en-GB"/>
        </w:rPr>
        <w:t>年，“团队协调助理”的职业形式在联邦总理办公</w:t>
      </w:r>
      <w:r>
        <w:rPr>
          <w:rFonts w:hint="eastAsia"/>
          <w:lang w:val="en-GB"/>
        </w:rPr>
        <w:t>厅设计完成并纳入到公务员工作范围内。团队协调助理在高级官员与负责具体工作领域的官员之间执行协调任务。与一名行政工作者的工作形式相比，团队协调助理的工作除了打字、处理信件、安排日程等以外，还从事新的专门活动。特别是对妇女占多数的文书人员，此项目将开创新的机会，使她们获得更高的、面向未来的培训；使她们能完成更多的任务；更加积极主动地面对日常工作生活中不断变化的挑战和压力；最终改善他们的职业和收入状况。</w:t>
      </w:r>
    </w:p>
    <w:p w:rsidR="00000000" w:rsidRDefault="001D3692" w:rsidP="001D3692">
      <w:pPr>
        <w:pStyle w:val="NormalIndent"/>
        <w:autoSpaceDE w:val="0"/>
        <w:autoSpaceDN w:val="0"/>
        <w:spacing w:after="240" w:line="360" w:lineRule="exact"/>
        <w:ind w:firstLineChars="200" w:firstLine="31680"/>
        <w:rPr>
          <w:rFonts w:hint="eastAsia"/>
          <w:lang w:val="en-GB"/>
        </w:rPr>
      </w:pPr>
      <w:r>
        <w:rPr>
          <w:rFonts w:hint="eastAsia"/>
          <w:lang w:val="en-GB"/>
        </w:rPr>
        <w:t>自</w:t>
      </w:r>
      <w:r>
        <w:rPr>
          <w:rFonts w:hint="eastAsia"/>
          <w:lang w:val="en-GB"/>
        </w:rPr>
        <w:t>2002</w:t>
      </w:r>
      <w:r>
        <w:rPr>
          <w:rFonts w:hint="eastAsia"/>
          <w:lang w:val="en-GB"/>
        </w:rPr>
        <w:t>年</w:t>
      </w:r>
      <w:r>
        <w:rPr>
          <w:rFonts w:hint="eastAsia"/>
          <w:lang w:val="en-GB"/>
        </w:rPr>
        <w:t>11</w:t>
      </w:r>
      <w:r>
        <w:rPr>
          <w:rFonts w:hint="eastAsia"/>
          <w:lang w:val="en-GB"/>
        </w:rPr>
        <w:t>月该项目启动以来，</w:t>
      </w:r>
      <w:r>
        <w:rPr>
          <w:rFonts w:hint="eastAsia"/>
          <w:lang w:val="en-GB"/>
        </w:rPr>
        <w:t>30</w:t>
      </w:r>
      <w:r>
        <w:rPr>
          <w:rFonts w:hint="eastAsia"/>
          <w:lang w:val="en-GB"/>
        </w:rPr>
        <w:t>名妇女作为团队协调助理受到培训。结果其中</w:t>
      </w:r>
      <w:r>
        <w:rPr>
          <w:rFonts w:hint="eastAsia"/>
          <w:lang w:val="en-GB"/>
        </w:rPr>
        <w:t>29</w:t>
      </w:r>
      <w:r>
        <w:rPr>
          <w:rFonts w:hint="eastAsia"/>
          <w:lang w:val="en-GB"/>
        </w:rPr>
        <w:t>名得到提升，工资也相应提高。</w:t>
      </w:r>
      <w:r>
        <w:rPr>
          <w:rFonts w:hint="eastAsia"/>
          <w:lang w:val="en-GB"/>
        </w:rPr>
        <w:t>另外</w:t>
      </w:r>
      <w:r>
        <w:rPr>
          <w:rFonts w:hint="eastAsia"/>
          <w:lang w:val="en-GB"/>
        </w:rPr>
        <w:t>14</w:t>
      </w:r>
      <w:r>
        <w:rPr>
          <w:rFonts w:hint="eastAsia"/>
          <w:lang w:val="en-GB"/>
        </w:rPr>
        <w:t>名妇女于</w:t>
      </w:r>
      <w:r>
        <w:rPr>
          <w:rFonts w:hint="eastAsia"/>
          <w:lang w:val="en-GB"/>
        </w:rPr>
        <w:t>2003</w:t>
      </w:r>
      <w:r>
        <w:rPr>
          <w:rFonts w:hint="eastAsia"/>
          <w:lang w:val="en-GB"/>
        </w:rPr>
        <w:t>年受到培训，现在她们的工作得到更高的收入。已有计划在其他部会推广这一项目。</w:t>
      </w:r>
    </w:p>
    <w:p w:rsidR="00000000" w:rsidRDefault="001D3692" w:rsidP="001D3692">
      <w:pPr>
        <w:pStyle w:val="NormalIndent"/>
        <w:autoSpaceDE w:val="0"/>
        <w:autoSpaceDN w:val="0"/>
        <w:spacing w:after="240" w:line="360" w:lineRule="exact"/>
        <w:ind w:firstLineChars="200" w:firstLine="31680"/>
        <w:rPr>
          <w:rFonts w:hint="eastAsia"/>
          <w:lang w:val="en-GB"/>
        </w:rPr>
      </w:pPr>
      <w:r>
        <w:rPr>
          <w:rFonts w:hint="eastAsia"/>
          <w:lang w:val="en-GB"/>
        </w:rPr>
        <w:t>联邦总理办公厅</w:t>
      </w:r>
      <w:r>
        <w:rPr>
          <w:lang w:val="en-GB"/>
        </w:rPr>
        <w:t>2003</w:t>
      </w:r>
      <w:r>
        <w:rPr>
          <w:rFonts w:hint="eastAsia"/>
        </w:rPr>
        <w:t>年</w:t>
      </w:r>
      <w:r>
        <w:rPr>
          <w:rFonts w:hint="eastAsia"/>
          <w:lang w:val="en-GB"/>
        </w:rPr>
        <w:t>初级培训条例（《联邦法律公报</w:t>
      </w:r>
      <w:r>
        <w:rPr>
          <w:rFonts w:hint="eastAsia"/>
          <w:lang w:val="en-GB"/>
        </w:rPr>
        <w:t>1</w:t>
      </w:r>
      <w:r>
        <w:rPr>
          <w:rFonts w:hint="eastAsia"/>
          <w:lang w:val="en-GB"/>
        </w:rPr>
        <w:t>》，第</w:t>
      </w:r>
      <w:r>
        <w:rPr>
          <w:rFonts w:hint="eastAsia"/>
          <w:lang w:val="en-GB"/>
        </w:rPr>
        <w:t>7</w:t>
      </w:r>
      <w:r>
        <w:rPr>
          <w:lang w:val="en-GB"/>
        </w:rPr>
        <w:t>/</w:t>
      </w:r>
      <w:r>
        <w:rPr>
          <w:rFonts w:hint="eastAsia"/>
          <w:lang w:val="en-GB"/>
        </w:rPr>
        <w:t>2003</w:t>
      </w:r>
      <w:r>
        <w:rPr>
          <w:rFonts w:hint="eastAsia"/>
          <w:lang w:val="en-GB"/>
        </w:rPr>
        <w:t>期）将性别观点纳入主流作为一个单独模块列入其中。</w:t>
      </w:r>
    </w:p>
    <w:p w:rsidR="00000000" w:rsidRDefault="001D3692">
      <w:pPr>
        <w:pStyle w:val="NormalIndent"/>
        <w:autoSpaceDE w:val="0"/>
        <w:autoSpaceDN w:val="0"/>
        <w:spacing w:after="240" w:line="360" w:lineRule="exact"/>
        <w:ind w:firstLine="0"/>
        <w:rPr>
          <w:rFonts w:ascii="SimHei" w:eastAsia="SimHei" w:hAnsi="SimSun" w:hint="eastAsia"/>
          <w:color w:val="FF0000"/>
          <w:lang w:val="en-GB"/>
        </w:rPr>
      </w:pPr>
      <w:r>
        <w:rPr>
          <w:rFonts w:ascii="SimHei" w:eastAsia="SimHei" w:hAnsi="SimSun" w:hint="eastAsia"/>
          <w:color w:val="FF0000"/>
          <w:lang w:val="en-GB"/>
        </w:rPr>
        <w:t>劳动力市场中的残疾妇女</w:t>
      </w:r>
    </w:p>
    <w:p w:rsidR="00000000" w:rsidRDefault="001D3692" w:rsidP="001D3692">
      <w:pPr>
        <w:pStyle w:val="NormalIndent"/>
        <w:autoSpaceDE w:val="0"/>
        <w:autoSpaceDN w:val="0"/>
        <w:spacing w:after="240" w:line="360" w:lineRule="exact"/>
        <w:ind w:firstLineChars="200" w:firstLine="31680"/>
        <w:rPr>
          <w:rFonts w:hint="eastAsia"/>
          <w:lang w:val="en-GB"/>
        </w:rPr>
      </w:pPr>
      <w:r>
        <w:rPr>
          <w:rFonts w:hint="eastAsia"/>
          <w:lang w:val="en-GB"/>
        </w:rPr>
        <w:t>全国范围的</w:t>
      </w:r>
      <w:r>
        <w:rPr>
          <w:rFonts w:ascii="SimHei" w:eastAsia="SimHei" w:hAnsi="SimSun" w:hint="eastAsia"/>
          <w:color w:val="FF0000"/>
          <w:lang w:val="en-GB"/>
        </w:rPr>
        <w:t>劳动力市场中的残疾人方案</w:t>
      </w:r>
      <w:r>
        <w:rPr>
          <w:rFonts w:hint="eastAsia"/>
          <w:lang w:val="en-GB"/>
        </w:rPr>
        <w:t>规定加大力度使残疾妇女融入劳动力市场之中。</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lang w:val="en-GB"/>
        </w:rPr>
        <w:t>作为政府促进就业运动的一部分，有关资金（所谓的</w:t>
      </w:r>
      <w:r>
        <w:rPr>
          <w:rFonts w:ascii="SimHei" w:eastAsia="SimHei" w:hAnsi="SimSun" w:hint="eastAsia"/>
          <w:color w:val="FF0000"/>
          <w:lang w:val="en-GB"/>
        </w:rPr>
        <w:t>“残疾人的十亿元”</w:t>
      </w:r>
      <w:r>
        <w:rPr>
          <w:rFonts w:hint="eastAsia"/>
          <w:lang w:val="en-GB"/>
        </w:rPr>
        <w:t>）已专门用于提高技能的措施（如学徒期和在职培训等）和提高招聘水平的措施（如在饭店、餐饮业和服务部门），其目的是在劳动力市场中</w:t>
      </w:r>
      <w:r>
        <w:rPr>
          <w:rFonts w:hint="eastAsia"/>
          <w:lang w:val="en-GB"/>
        </w:rPr>
        <w:t>长期安置残疾妇女。在与负责独立项目的组织密切合作的过程中，将努力提供综合性职业培训和</w:t>
      </w:r>
      <w:r>
        <w:t>/</w:t>
      </w:r>
      <w:r>
        <w:rPr>
          <w:rFonts w:hint="eastAsia"/>
        </w:rPr>
        <w:t>或职业教育，特别是对青年人。对老年残疾女工来说，将进行具有良好前景的再培训（如信息技术领域的职业）。</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2002</w:t>
      </w:r>
      <w:r>
        <w:rPr>
          <w:rFonts w:hint="eastAsia"/>
        </w:rPr>
        <w:t>年，进行了一项名为“作为一名女人——不受障碍限制”的研究，其目的是为残疾妇女制定更符合其需要的措施。研究完成后，其结果将列入促进职业一体化的措施中。</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作为联邦政府推动就业运动的一部分，残疾人得到了有力的支持，</w:t>
      </w:r>
      <w:r>
        <w:rPr>
          <w:rFonts w:hint="eastAsia"/>
        </w:rPr>
        <w:t>2001</w:t>
      </w:r>
      <w:r>
        <w:rPr>
          <w:rFonts w:hint="eastAsia"/>
        </w:rPr>
        <w:t>和</w:t>
      </w:r>
      <w:r>
        <w:rPr>
          <w:rFonts w:hint="eastAsia"/>
        </w:rPr>
        <w:t>2002</w:t>
      </w:r>
      <w:r>
        <w:rPr>
          <w:rFonts w:hint="eastAsia"/>
        </w:rPr>
        <w:t>年，全奥地利有</w:t>
      </w:r>
      <w:r>
        <w:rPr>
          <w:rFonts w:hint="eastAsia"/>
        </w:rPr>
        <w:t>40%</w:t>
      </w:r>
      <w:r>
        <w:rPr>
          <w:rFonts w:hint="eastAsia"/>
        </w:rPr>
        <w:t>是妇女。这两年当中每年可知的从这场运动中明显受益的妇女比例达到</w:t>
      </w:r>
      <w:r>
        <w:rPr>
          <w:rFonts w:hint="eastAsia"/>
        </w:rPr>
        <w:t>38%</w:t>
      </w:r>
      <w:r>
        <w:rPr>
          <w:rFonts w:hint="eastAsia"/>
        </w:rPr>
        <w:t>。</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参与欧盟的项目</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“平等”是欧共体提出的一项倡议，目的是找出新的途径来执行就业政策和消除歧视、不平等及不包容。</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int="eastAsia"/>
          <w:color w:val="FF0000"/>
        </w:rPr>
        <w:t>布尔根兰州政府</w:t>
      </w:r>
      <w:r>
        <w:rPr>
          <w:rFonts w:hint="eastAsia"/>
        </w:rPr>
        <w:t>在“平等”倡议下建立了两种发展伙伴关系，目标是制定和执行相关措施，来帮助减轻劳动力市场中与性别有关的分隔现象。</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名为“提高妇女地位和将性别观点纳入主流”的发展伙伴关系主要是为了提高技能和继续教育，同时也为传播关于将性别观点纳入主流的专业知识。第二种发展伙伴关系名为“布尔根兰州的妇女与新的信息和通信技术”，目标是制定和执行这种战略：一方面能使妇女获得新技术；另一方面鼓励她们充分利用这种</w:t>
      </w:r>
      <w:r>
        <w:rPr>
          <w:rFonts w:hint="eastAsia"/>
        </w:rPr>
        <w:t>机会。另一个目标是使妇女和少女对非传统职业的态度发生持久改变。</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萨尔茨堡州</w:t>
      </w:r>
      <w:r>
        <w:rPr>
          <w:rFonts w:hint="eastAsia"/>
        </w:rPr>
        <w:t>妇女问题专员参与了欧盟为减轻对妇女歧视和促进工作领域机会平等而设计的几个项目和方案。仅举以下几个例子：“平等的萨尔茨堡”，一种平等机会发展伙伴关系（</w:t>
      </w:r>
      <w:r>
        <w:rPr>
          <w:rFonts w:hint="eastAsia"/>
        </w:rPr>
        <w:t>2002</w:t>
      </w:r>
      <w:r>
        <w:rPr>
          <w:rFonts w:hint="eastAsia"/>
        </w:rPr>
        <w:t>至</w:t>
      </w:r>
      <w:r>
        <w:rPr>
          <w:rFonts w:hint="eastAsia"/>
        </w:rPr>
        <w:t>2005</w:t>
      </w:r>
      <w:r>
        <w:rPr>
          <w:rFonts w:hint="eastAsia"/>
        </w:rPr>
        <w:t>年）；</w:t>
      </w:r>
      <w:r>
        <w:rPr>
          <w:rFonts w:hint="eastAsia"/>
        </w:rPr>
        <w:t>MAP</w:t>
      </w:r>
      <w:r>
        <w:rPr>
          <w:rFonts w:hint="eastAsia"/>
        </w:rPr>
        <w:t>指导项目，成为人力资源开发的一种手段；</w:t>
      </w:r>
      <w:r>
        <w:t>Interreg</w:t>
      </w:r>
      <w:r>
        <w:rPr>
          <w:rFonts w:hint="eastAsia"/>
        </w:rPr>
        <w:t xml:space="preserve"> </w:t>
      </w:r>
      <w:r>
        <w:rPr>
          <w:rFonts w:hint="eastAsia"/>
        </w:rPr>
        <w:t>Ⅲ</w:t>
      </w:r>
      <w:r>
        <w:t xml:space="preserve"> A</w:t>
      </w:r>
      <w:r>
        <w:rPr>
          <w:rFonts w:hint="eastAsia"/>
        </w:rPr>
        <w:t xml:space="preserve"> </w:t>
      </w:r>
      <w:r>
        <w:rPr>
          <w:rFonts w:hint="eastAsia"/>
        </w:rPr>
        <w:t>下的一项为奥地利与德国、瑞士和捷克共和国接壤的边境地区的妇女和中小型企业制定的跨地区项目，目的是通过提高技能和指导方案促进女工的平等机会，鼓励地区发展。</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关于其他项目，见附件</w:t>
      </w:r>
      <w:r>
        <w:rPr>
          <w:rFonts w:hint="eastAsia"/>
        </w:rPr>
        <w:t>1</w:t>
      </w:r>
      <w:r>
        <w:rPr>
          <w:rFonts w:hint="eastAsia"/>
        </w:rPr>
        <w:t>。</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11</w:t>
      </w:r>
      <w:r>
        <w:rPr>
          <w:rFonts w:ascii="SimHei" w:eastAsia="SimHei" w:hAnsi="SimSun" w:hint="eastAsia"/>
          <w:color w:val="FF0000"/>
          <w:u w:val="single"/>
        </w:rPr>
        <w:t>条第</w:t>
      </w:r>
      <w:r>
        <w:rPr>
          <w:rFonts w:ascii="SimHei" w:eastAsia="SimHei" w:hAnsi="SimSun" w:hint="eastAsia"/>
          <w:color w:val="FF0000"/>
          <w:u w:val="single"/>
        </w:rPr>
        <w:t>1</w:t>
      </w:r>
      <w:r>
        <w:rPr>
          <w:rFonts w:ascii="SimHei" w:eastAsia="SimHei" w:hAnsi="SimSun" w:hint="eastAsia"/>
          <w:color w:val="FF0000"/>
          <w:u w:val="single"/>
        </w:rPr>
        <w:t>款</w:t>
      </w:r>
      <w:r>
        <w:rPr>
          <w:rFonts w:ascii="SimHei" w:eastAsia="SimHei" w:hAnsi="SimSun"/>
          <w:color w:val="FF0000"/>
          <w:u w:val="single"/>
        </w:rPr>
        <w:t>b</w:t>
      </w:r>
      <w:r>
        <w:rPr>
          <w:rFonts w:ascii="SimHei" w:eastAsia="SimHei" w:hAnsi="SimSun" w:hint="eastAsia"/>
          <w:color w:val="FF0000"/>
          <w:u w:val="single"/>
        </w:rPr>
        <w:t>项</w:t>
      </w:r>
    </w:p>
    <w:p w:rsidR="00000000" w:rsidRDefault="001D3692" w:rsidP="001D3692">
      <w:pPr>
        <w:pStyle w:val="NormalIndent"/>
        <w:autoSpaceDE w:val="0"/>
        <w:autoSpaceDN w:val="0"/>
        <w:spacing w:after="240" w:line="360" w:lineRule="exact"/>
        <w:ind w:firstLineChars="200" w:firstLine="31680"/>
        <w:rPr>
          <w:rFonts w:ascii="SimHei" w:eastAsia="SimHei" w:hAnsi="SimSun" w:hint="eastAsia"/>
          <w:color w:val="FF0000"/>
        </w:rPr>
      </w:pPr>
      <w:r>
        <w:rPr>
          <w:rFonts w:ascii="SimHei" w:eastAsia="SimHei" w:hAnsi="SimSun" w:hint="eastAsia"/>
          <w:color w:val="FF0000"/>
        </w:rPr>
        <w:t>2001</w:t>
      </w:r>
      <w:r>
        <w:rPr>
          <w:rFonts w:ascii="SimHei" w:eastAsia="SimHei" w:hAnsi="SimSun" w:hint="eastAsia"/>
          <w:color w:val="FF0000"/>
        </w:rPr>
        <w:t>年对《平等待遇法》的修正</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在审查期内，《平等待遇法》经过两次修正，《联邦法律公报</w:t>
      </w:r>
      <w:r>
        <w:rPr>
          <w:rFonts w:hint="eastAsia"/>
        </w:rPr>
        <w:t>1</w:t>
      </w:r>
      <w:r>
        <w:rPr>
          <w:rFonts w:hint="eastAsia"/>
        </w:rPr>
        <w:t>》，第</w:t>
      </w:r>
      <w:r>
        <w:rPr>
          <w:rFonts w:hint="eastAsia"/>
        </w:rPr>
        <w:t>129</w:t>
      </w:r>
      <w:r>
        <w:t>/</w:t>
      </w:r>
      <w:r>
        <w:rPr>
          <w:rFonts w:hint="eastAsia"/>
        </w:rPr>
        <w:t>2001</w:t>
      </w:r>
      <w:r>
        <w:rPr>
          <w:rFonts w:hint="eastAsia"/>
        </w:rPr>
        <w:t>期的修正案（见建议</w:t>
      </w:r>
      <w:r>
        <w:rPr>
          <w:rFonts w:hint="eastAsia"/>
        </w:rPr>
        <w:t>235</w:t>
      </w:r>
      <w:r>
        <w:rPr>
          <w:rFonts w:hint="eastAsia"/>
        </w:rPr>
        <w:t>下的说明）包含了涉及《公约》的修改。有关修正</w:t>
      </w:r>
      <w:r>
        <w:t>/</w:t>
      </w:r>
      <w:r>
        <w:rPr>
          <w:rFonts w:hint="eastAsia"/>
        </w:rPr>
        <w:t>重新颁布《平等待遇法》的情况，见建议</w:t>
      </w:r>
      <w:r>
        <w:rPr>
          <w:rFonts w:hint="eastAsia"/>
        </w:rPr>
        <w:t>235</w:t>
      </w:r>
      <w:r>
        <w:rPr>
          <w:rFonts w:hint="eastAsia"/>
        </w:rPr>
        <w:t>。</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11</w:t>
      </w:r>
      <w:r>
        <w:rPr>
          <w:rFonts w:ascii="SimHei" w:eastAsia="SimHei" w:hAnsi="SimSun" w:hint="eastAsia"/>
          <w:color w:val="FF0000"/>
          <w:u w:val="single"/>
        </w:rPr>
        <w:t>条第</w:t>
      </w:r>
      <w:r>
        <w:rPr>
          <w:rFonts w:ascii="SimHei" w:eastAsia="SimHei" w:hAnsi="SimSun" w:hint="eastAsia"/>
          <w:color w:val="FF0000"/>
          <w:u w:val="single"/>
        </w:rPr>
        <w:t>1</w:t>
      </w:r>
      <w:r>
        <w:rPr>
          <w:rFonts w:ascii="SimHei" w:eastAsia="SimHei" w:hAnsi="SimSun" w:hint="eastAsia"/>
          <w:color w:val="FF0000"/>
          <w:u w:val="single"/>
        </w:rPr>
        <w:t>款</w:t>
      </w:r>
      <w:r>
        <w:rPr>
          <w:rFonts w:ascii="SimHei" w:eastAsia="SimHei" w:hAnsi="SimSun"/>
          <w:color w:val="FF0000"/>
          <w:u w:val="single"/>
        </w:rPr>
        <w:t>c</w:t>
      </w:r>
      <w:r>
        <w:rPr>
          <w:rFonts w:ascii="SimHei" w:eastAsia="SimHei" w:hAnsi="SimSun" w:hint="eastAsia"/>
          <w:color w:val="FF0000"/>
          <w:u w:val="single"/>
        </w:rPr>
        <w:t>项</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教育假</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依照《联邦法律公报</w:t>
      </w:r>
      <w:r>
        <w:rPr>
          <w:rFonts w:hint="eastAsia"/>
        </w:rPr>
        <w:t>1</w:t>
      </w:r>
      <w:r>
        <w:rPr>
          <w:rFonts w:hint="eastAsia"/>
        </w:rPr>
        <w:t>》，第</w:t>
      </w:r>
      <w:r>
        <w:rPr>
          <w:rFonts w:hint="eastAsia"/>
        </w:rPr>
        <w:t>179</w:t>
      </w:r>
      <w:r>
        <w:t>/</w:t>
      </w:r>
      <w:r>
        <w:rPr>
          <w:rFonts w:hint="eastAsia"/>
        </w:rPr>
        <w:t>1999</w:t>
      </w:r>
      <w:r>
        <w:rPr>
          <w:rFonts w:hint="eastAsia"/>
        </w:rPr>
        <w:t>期修正案，《职业合同调整法》第</w:t>
      </w:r>
      <w:r>
        <w:rPr>
          <w:rFonts w:hint="eastAsia"/>
        </w:rPr>
        <w:t>11</w:t>
      </w:r>
      <w:r>
        <w:rPr>
          <w:rFonts w:hint="eastAsia"/>
        </w:rPr>
        <w:t>条关于教育假最短时间的规定得到修改，最短时间从</w:t>
      </w:r>
      <w:r>
        <w:rPr>
          <w:rFonts w:hint="eastAsia"/>
        </w:rPr>
        <w:t>6</w:t>
      </w:r>
      <w:r>
        <w:rPr>
          <w:rFonts w:hint="eastAsia"/>
        </w:rPr>
        <w:t>个月减少到</w:t>
      </w:r>
      <w:r>
        <w:rPr>
          <w:rFonts w:hint="eastAsia"/>
        </w:rPr>
        <w:t>3</w:t>
      </w:r>
      <w:r>
        <w:rPr>
          <w:rFonts w:hint="eastAsia"/>
        </w:rPr>
        <w:t>个月。预计此项修正案将鼓励雇主准许教育假，因为通常来讲短时间缺勤较容易安排。这一规定适用于男女工作人员，但它间接地鼓</w:t>
      </w:r>
      <w:r>
        <w:rPr>
          <w:rFonts w:hint="eastAsia"/>
        </w:rPr>
        <w:t>励了妇女雇员提供技能的愿望。</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各州的行动</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各州在推进妇女进入劳动力市场方面采取了全方位的行动：指导项目、女孩对技术态度的项目、兼顾工作责任与家庭义务的项目、新的培训课程、女孩节、提供工作场所中的性骚扰情况。以下仅是几个例子：</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w:t>
      </w:r>
      <w:r>
        <w:rPr>
          <w:rFonts w:ascii="SimHei" w:eastAsia="SimHei" w:hAnsi="SimSun" w:hint="eastAsia"/>
          <w:color w:val="FF0000"/>
        </w:rPr>
        <w:t>萨尔茨堡州</w:t>
      </w:r>
      <w:r>
        <w:rPr>
          <w:rFonts w:hint="eastAsia"/>
        </w:rPr>
        <w:t>，妇女第一次有机会从事培训员的职业；</w:t>
      </w:r>
      <w:r>
        <w:rPr>
          <w:rFonts w:ascii="SimHei" w:eastAsia="SimHei" w:hAnsi="SimSun" w:hint="eastAsia"/>
          <w:color w:val="FF0000"/>
        </w:rPr>
        <w:t>卡林西亚州</w:t>
      </w:r>
      <w:r>
        <w:rPr>
          <w:rFonts w:hint="eastAsia"/>
        </w:rPr>
        <w:t>为农村地区的妇女组织了提供托儿服务的计算机扫盲课程；一个关于未来的劳动力市场中的机会平等的项目“</w:t>
      </w:r>
      <w:r>
        <w:rPr>
          <w:rFonts w:hint="eastAsia"/>
        </w:rPr>
        <w:t>NOEL</w:t>
      </w:r>
      <w:r>
        <w:rPr>
          <w:rFonts w:hint="eastAsia"/>
        </w:rPr>
        <w:t>”在</w:t>
      </w:r>
      <w:r>
        <w:rPr>
          <w:rFonts w:ascii="SimHei" w:eastAsia="SimHei" w:hAnsi="SimSun" w:hint="eastAsia"/>
          <w:color w:val="FF0000"/>
        </w:rPr>
        <w:t>下奥地利州</w:t>
      </w:r>
      <w:r>
        <w:rPr>
          <w:rFonts w:hint="eastAsia"/>
        </w:rPr>
        <w:t>执行；</w:t>
      </w:r>
      <w:r>
        <w:rPr>
          <w:rFonts w:ascii="SimHei" w:eastAsia="SimHei" w:hAnsi="SimSun" w:hint="eastAsia"/>
          <w:color w:val="FF0000"/>
        </w:rPr>
        <w:t>上奥地利州</w:t>
      </w:r>
      <w:r>
        <w:rPr>
          <w:rFonts w:hint="eastAsia"/>
        </w:rPr>
        <w:t>提供了为各地区妇女提高技能的措施；</w:t>
      </w:r>
      <w:r>
        <w:rPr>
          <w:rFonts w:ascii="SimHei" w:eastAsia="SimHei" w:hAnsi="SimSun" w:hint="eastAsia"/>
          <w:color w:val="FF0000"/>
        </w:rPr>
        <w:t>福拉尔贝格州</w:t>
      </w:r>
      <w:r>
        <w:rPr>
          <w:rFonts w:hint="eastAsia"/>
        </w:rPr>
        <w:t>引入了一个与职能挂钩的薪资制度，以便提高在该州行</w:t>
      </w:r>
      <w:r>
        <w:rPr>
          <w:rFonts w:hint="eastAsia"/>
        </w:rPr>
        <w:t>政部门工作的妇女的地位；</w:t>
      </w:r>
      <w:r>
        <w:rPr>
          <w:rFonts w:ascii="SimHei" w:eastAsia="SimHei" w:hAnsi="SimSun" w:hint="eastAsia"/>
          <w:color w:val="FF0000"/>
        </w:rPr>
        <w:t>蒂罗尔州</w:t>
      </w:r>
      <w:r>
        <w:rPr>
          <w:rFonts w:hint="eastAsia"/>
        </w:rPr>
        <w:t>发起了一个为该州公共机构职员服务的指导项目；</w:t>
      </w:r>
      <w:r>
        <w:rPr>
          <w:rFonts w:ascii="SimHei" w:eastAsia="SimHei" w:hAnsi="SimSun" w:hint="eastAsia"/>
          <w:color w:val="FF0000"/>
        </w:rPr>
        <w:t>维也纳州</w:t>
      </w:r>
      <w:r>
        <w:rPr>
          <w:rFonts w:hint="eastAsia"/>
        </w:rPr>
        <w:t>为低技能的妇女和</w:t>
      </w:r>
      <w:r>
        <w:rPr>
          <w:rFonts w:hint="eastAsia"/>
        </w:rPr>
        <w:t>40</w:t>
      </w:r>
      <w:r>
        <w:rPr>
          <w:rFonts w:hint="eastAsia"/>
        </w:rPr>
        <w:t>岁以上希望或必须更换工作的妇女发起了一项名为“勇敢”的计划，还发起了为期一年的旨在使维也纳各公司对以平等为目的的管理具有敏感认识的“向上”运动（参见《实现平等的七个步骤》手册和网站</w:t>
      </w:r>
      <w:r>
        <w:rPr>
          <w:rFonts w:hint="eastAsia"/>
        </w:rPr>
        <w:t xml:space="preserve"> </w:t>
      </w:r>
      <w:r>
        <w:rPr>
          <w:rFonts w:hint="eastAsia"/>
        </w:rPr>
        <w:t>：</w:t>
      </w:r>
      <w:r>
        <w:t>www.gleichstellung.info</w:t>
      </w:r>
      <w:r>
        <w:rPr>
          <w:rFonts w:hint="eastAsia"/>
        </w:rPr>
        <w:t xml:space="preserve"> </w:t>
      </w:r>
      <w:r>
        <w:rPr>
          <w:rFonts w:hint="eastAsia"/>
        </w:rPr>
        <w:t>）。</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（另见建议</w:t>
      </w:r>
      <w:r>
        <w:rPr>
          <w:rFonts w:hint="eastAsia"/>
        </w:rPr>
        <w:t>233</w:t>
      </w:r>
      <w:r>
        <w:rPr>
          <w:rFonts w:hint="eastAsia"/>
        </w:rPr>
        <w:t>和</w:t>
      </w:r>
      <w:r>
        <w:rPr>
          <w:rFonts w:hint="eastAsia"/>
        </w:rPr>
        <w:t>234</w:t>
      </w:r>
      <w:r>
        <w:rPr>
          <w:rFonts w:hint="eastAsia"/>
        </w:rPr>
        <w:t>。）</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11</w:t>
      </w:r>
      <w:r>
        <w:rPr>
          <w:rFonts w:ascii="SimHei" w:eastAsia="SimHei" w:hAnsi="SimSun" w:hint="eastAsia"/>
          <w:color w:val="FF0000"/>
          <w:u w:val="single"/>
        </w:rPr>
        <w:t>条第</w:t>
      </w:r>
      <w:r>
        <w:rPr>
          <w:rFonts w:ascii="SimHei" w:eastAsia="SimHei" w:hAnsi="SimSun" w:hint="eastAsia"/>
          <w:color w:val="FF0000"/>
          <w:u w:val="single"/>
        </w:rPr>
        <w:t>1</w:t>
      </w:r>
      <w:r>
        <w:rPr>
          <w:rFonts w:ascii="SimHei" w:eastAsia="SimHei" w:hAnsi="SimSun" w:hint="eastAsia"/>
          <w:color w:val="FF0000"/>
          <w:u w:val="single"/>
        </w:rPr>
        <w:t>款</w:t>
      </w:r>
      <w:r>
        <w:rPr>
          <w:rFonts w:ascii="SimHei" w:eastAsia="SimHei" w:hAnsi="SimSun"/>
          <w:color w:val="FF0000"/>
          <w:u w:val="single"/>
        </w:rPr>
        <w:t>d</w:t>
      </w:r>
      <w:r>
        <w:rPr>
          <w:rFonts w:ascii="SimHei" w:eastAsia="SimHei" w:hAnsi="SimSun" w:hint="eastAsia"/>
          <w:color w:val="FF0000"/>
          <w:u w:val="single"/>
        </w:rPr>
        <w:t>项</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见建议</w:t>
      </w:r>
      <w:r>
        <w:rPr>
          <w:rFonts w:hint="eastAsia"/>
        </w:rPr>
        <w:t>233</w:t>
      </w:r>
      <w:r>
        <w:rPr>
          <w:rFonts w:hint="eastAsia"/>
        </w:rPr>
        <w:t>和</w:t>
      </w:r>
      <w:r>
        <w:rPr>
          <w:rFonts w:hint="eastAsia"/>
        </w:rPr>
        <w:t>234</w:t>
      </w:r>
      <w:r>
        <w:rPr>
          <w:rFonts w:hint="eastAsia"/>
        </w:rPr>
        <w:t>下的评论。</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11</w:t>
      </w:r>
      <w:r>
        <w:rPr>
          <w:rFonts w:ascii="SimHei" w:eastAsia="SimHei" w:hAnsi="SimSun" w:hint="eastAsia"/>
          <w:color w:val="FF0000"/>
          <w:u w:val="single"/>
        </w:rPr>
        <w:t>条第</w:t>
      </w:r>
      <w:r>
        <w:rPr>
          <w:rFonts w:ascii="SimHei" w:eastAsia="SimHei" w:hAnsi="SimSun" w:hint="eastAsia"/>
          <w:color w:val="FF0000"/>
          <w:u w:val="single"/>
        </w:rPr>
        <w:t>1</w:t>
      </w:r>
      <w:r>
        <w:rPr>
          <w:rFonts w:ascii="SimHei" w:eastAsia="SimHei" w:hAnsi="SimSun" w:hint="eastAsia"/>
          <w:color w:val="FF0000"/>
          <w:u w:val="single"/>
        </w:rPr>
        <w:t>款</w:t>
      </w:r>
      <w:r>
        <w:rPr>
          <w:rFonts w:ascii="SimHei" w:eastAsia="SimHei" w:hAnsi="SimSun"/>
          <w:color w:val="FF0000"/>
          <w:u w:val="single"/>
        </w:rPr>
        <w:t>e</w:t>
      </w:r>
      <w:r>
        <w:rPr>
          <w:rFonts w:ascii="SimHei" w:eastAsia="SimHei" w:hAnsi="SimSun" w:hint="eastAsia"/>
          <w:color w:val="FF0000"/>
          <w:u w:val="single"/>
        </w:rPr>
        <w:t>项</w:t>
      </w:r>
      <w:r>
        <w:rPr>
          <w:rFonts w:ascii="SimHei" w:eastAsia="SimHei" w:hAnsi="SimSun" w:hint="eastAsia"/>
          <w:color w:val="FF0000"/>
          <w:u w:val="single"/>
        </w:rPr>
        <w:t xml:space="preserve"> </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养恤金</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在法定养恤金计划下，</w:t>
      </w:r>
      <w:r>
        <w:rPr>
          <w:rFonts w:hint="eastAsia"/>
        </w:rPr>
        <w:t>2002</w:t>
      </w:r>
      <w:r>
        <w:rPr>
          <w:rFonts w:hint="eastAsia"/>
        </w:rPr>
        <w:t>年首次领取养恤金的人的月平均养</w:t>
      </w:r>
      <w:r>
        <w:rPr>
          <w:rFonts w:hint="eastAsia"/>
        </w:rPr>
        <w:t>恤金（养老金和残疾金）加平准补助金的数额为：男子</w:t>
      </w:r>
      <w:r>
        <w:rPr>
          <w:rFonts w:hint="eastAsia"/>
        </w:rPr>
        <w:t>1 400</w:t>
      </w:r>
      <w:r>
        <w:rPr>
          <w:rFonts w:hint="eastAsia"/>
        </w:rPr>
        <w:t>欧元、妇女仅</w:t>
      </w:r>
      <w:r>
        <w:rPr>
          <w:rFonts w:hint="eastAsia"/>
        </w:rPr>
        <w:t>655</w:t>
      </w:r>
      <w:r>
        <w:rPr>
          <w:rFonts w:hint="eastAsia"/>
        </w:rPr>
        <w:t>欧元（不包括依据国际协议的部分养恤金）。平准补助金将根据养恤金领取人或其配偶的其他收入，将养恤金补足到最低参照费率。</w:t>
      </w:r>
      <w:r>
        <w:rPr>
          <w:rFonts w:hint="eastAsia"/>
        </w:rPr>
        <w:t>2003</w:t>
      </w:r>
      <w:r>
        <w:rPr>
          <w:rFonts w:hint="eastAsia"/>
        </w:rPr>
        <w:t>年，参照费率定为单身</w:t>
      </w:r>
      <w:r>
        <w:rPr>
          <w:rFonts w:hint="eastAsia"/>
        </w:rPr>
        <w:t>643</w:t>
      </w:r>
      <w:r>
        <w:t>.</w:t>
      </w:r>
      <w:r>
        <w:rPr>
          <w:rFonts w:hint="eastAsia"/>
        </w:rPr>
        <w:t>54</w:t>
      </w:r>
      <w:r>
        <w:rPr>
          <w:rFonts w:hint="eastAsia"/>
        </w:rPr>
        <w:t>欧元、夫妇</w:t>
      </w:r>
      <w:r>
        <w:rPr>
          <w:rFonts w:hint="eastAsia"/>
        </w:rPr>
        <w:t>965</w:t>
      </w:r>
      <w:r>
        <w:t>.</w:t>
      </w:r>
      <w:r>
        <w:rPr>
          <w:rFonts w:hint="eastAsia"/>
        </w:rPr>
        <w:t>53</w:t>
      </w:r>
      <w:r>
        <w:rPr>
          <w:rFonts w:hint="eastAsia"/>
        </w:rPr>
        <w:t>欧元。大约</w:t>
      </w:r>
      <w:r>
        <w:rPr>
          <w:rFonts w:hint="eastAsia"/>
        </w:rPr>
        <w:t>70%</w:t>
      </w:r>
      <w:r>
        <w:rPr>
          <w:rFonts w:hint="eastAsia"/>
        </w:rPr>
        <w:t>的平准补助金由妇女领取。</w:t>
      </w:r>
      <w:r>
        <w:rPr>
          <w:rFonts w:hint="eastAsia"/>
        </w:rPr>
        <w:t>2002</w:t>
      </w:r>
      <w:r>
        <w:rPr>
          <w:rFonts w:hint="eastAsia"/>
        </w:rPr>
        <w:t>年，月平均失业津贴为妇女</w:t>
      </w:r>
      <w:r>
        <w:rPr>
          <w:rFonts w:hint="eastAsia"/>
        </w:rPr>
        <w:t>625</w:t>
      </w:r>
      <w:r>
        <w:rPr>
          <w:rFonts w:hint="eastAsia"/>
        </w:rPr>
        <w:t>欧元、男子</w:t>
      </w:r>
      <w:r>
        <w:rPr>
          <w:rFonts w:hint="eastAsia"/>
        </w:rPr>
        <w:t>734</w:t>
      </w:r>
      <w:r>
        <w:rPr>
          <w:rFonts w:hint="eastAsia"/>
        </w:rPr>
        <w:t>欧元（包括家庭补助金）。</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由于中断职业（主要是家庭原因），女性退休人员通常获得的保险年比男子少。现在育儿期的税款减抵已经提升，这一差距在某种程度上已缩小。不过，养恤</w:t>
      </w:r>
      <w:r>
        <w:rPr>
          <w:rFonts w:hint="eastAsia"/>
        </w:rPr>
        <w:t>金制度还无法补偿妇女在工作年限中挣得的较低收入。</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关于养恤金的详细情况，见建议</w:t>
      </w:r>
      <w:r>
        <w:rPr>
          <w:rFonts w:hint="eastAsia"/>
        </w:rPr>
        <w:t>236</w:t>
      </w:r>
      <w:r>
        <w:rPr>
          <w:rFonts w:hint="eastAsia"/>
        </w:rPr>
        <w:t>下的评论。关于健康保险，应该指出的是，根据</w:t>
      </w:r>
      <w:r>
        <w:rPr>
          <w:rFonts w:hint="eastAsia"/>
        </w:rPr>
        <w:t>2001</w:t>
      </w:r>
      <w:r>
        <w:rPr>
          <w:rFonts w:hint="eastAsia"/>
        </w:rPr>
        <w:t>年</w:t>
      </w:r>
      <w:r>
        <w:rPr>
          <w:rFonts w:hint="eastAsia"/>
        </w:rPr>
        <w:t>1</w:t>
      </w:r>
      <w:r>
        <w:rPr>
          <w:rFonts w:hint="eastAsia"/>
        </w:rPr>
        <w:t>月</w:t>
      </w:r>
      <w:r>
        <w:rPr>
          <w:rFonts w:hint="eastAsia"/>
        </w:rPr>
        <w:t>1</w:t>
      </w:r>
      <w:r>
        <w:rPr>
          <w:rFonts w:hint="eastAsia"/>
        </w:rPr>
        <w:t>日生效的管理不缴款的共同保险规定，领取至少第</w:t>
      </w:r>
      <w:r>
        <w:rPr>
          <w:rFonts w:hint="eastAsia"/>
        </w:rPr>
        <w:t>4</w:t>
      </w:r>
      <w:r>
        <w:rPr>
          <w:rFonts w:hint="eastAsia"/>
        </w:rPr>
        <w:t>级长期照管津贴的亲属，或照管领取此津贴人员的亲属，将继续得到共同保险而不需缴款。</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11</w:t>
      </w:r>
      <w:r>
        <w:rPr>
          <w:rFonts w:ascii="SimHei" w:eastAsia="SimHei" w:hAnsi="SimSun" w:hint="eastAsia"/>
          <w:color w:val="FF0000"/>
          <w:u w:val="single"/>
        </w:rPr>
        <w:t>条第</w:t>
      </w:r>
      <w:r>
        <w:rPr>
          <w:rFonts w:ascii="SimHei" w:eastAsia="SimHei" w:hAnsi="SimSun" w:hint="eastAsia"/>
          <w:color w:val="FF0000"/>
          <w:u w:val="single"/>
        </w:rPr>
        <w:t>1</w:t>
      </w:r>
      <w:r>
        <w:rPr>
          <w:rFonts w:ascii="SimHei" w:eastAsia="SimHei" w:hAnsi="SimSun" w:hint="eastAsia"/>
          <w:color w:val="FF0000"/>
          <w:u w:val="single"/>
        </w:rPr>
        <w:t>款</w:t>
      </w:r>
      <w:r>
        <w:rPr>
          <w:rFonts w:ascii="SimHei" w:eastAsia="SimHei" w:hAnsi="SimSun"/>
          <w:color w:val="FF0000"/>
          <w:u w:val="single"/>
        </w:rPr>
        <w:t>f</w:t>
      </w:r>
      <w:r>
        <w:rPr>
          <w:rFonts w:ascii="SimHei" w:eastAsia="SimHei" w:hAnsi="SimSun" w:hint="eastAsia"/>
          <w:color w:val="FF0000"/>
          <w:u w:val="single"/>
        </w:rPr>
        <w:t>项</w:t>
      </w:r>
    </w:p>
    <w:p w:rsidR="00000000" w:rsidRDefault="001D3692" w:rsidP="001D3692">
      <w:pPr>
        <w:pStyle w:val="NormalIndent"/>
        <w:autoSpaceDE w:val="0"/>
        <w:autoSpaceDN w:val="0"/>
        <w:spacing w:after="240" w:line="360" w:lineRule="exact"/>
        <w:ind w:firstLineChars="200" w:firstLine="31680"/>
        <w:rPr>
          <w:rFonts w:hint="eastAsia"/>
          <w:szCs w:val="24"/>
          <w:lang w:val="en-GB"/>
        </w:rPr>
      </w:pPr>
      <w:r>
        <w:rPr>
          <w:rFonts w:hint="eastAsia"/>
        </w:rPr>
        <w:t>有关禁止和</w:t>
      </w:r>
      <w:r>
        <w:rPr>
          <w:rFonts w:hint="eastAsia"/>
        </w:rPr>
        <w:t>/</w:t>
      </w:r>
      <w:r>
        <w:rPr>
          <w:rFonts w:hint="eastAsia"/>
        </w:rPr>
        <w:t>或限制妇女就业的法令进行了修订，只有那些基于两性差异和经科学结论所证实的必要规定仍将保留。有关实例为地下采矿业（有些例外），其铅显露超过</w:t>
      </w:r>
      <w:r>
        <w:rPr>
          <w:rFonts w:hint="eastAsia"/>
        </w:rPr>
        <w:t>0.02</w:t>
      </w:r>
      <w:r>
        <w:rPr>
          <w:szCs w:val="24"/>
          <w:lang w:val="en-GB"/>
        </w:rPr>
        <w:t>mg/m³</w:t>
      </w:r>
      <w:r>
        <w:rPr>
          <w:rFonts w:hint="eastAsia"/>
          <w:szCs w:val="24"/>
          <w:lang w:val="en-GB"/>
        </w:rPr>
        <w:t>的限值，且工作造成特别的身体损耗。</w:t>
      </w:r>
    </w:p>
    <w:p w:rsidR="00000000" w:rsidRDefault="001D3692" w:rsidP="001D3692">
      <w:pPr>
        <w:pStyle w:val="NormalIndent"/>
        <w:autoSpaceDE w:val="0"/>
        <w:autoSpaceDN w:val="0"/>
        <w:spacing w:after="240" w:line="360" w:lineRule="exact"/>
        <w:ind w:firstLineChars="200" w:firstLine="31680"/>
        <w:rPr>
          <w:rFonts w:hint="eastAsia"/>
          <w:szCs w:val="24"/>
          <w:lang w:val="en-GB"/>
        </w:rPr>
      </w:pPr>
      <w:r>
        <w:rPr>
          <w:rFonts w:hint="eastAsia"/>
          <w:szCs w:val="24"/>
          <w:lang w:val="en-GB"/>
        </w:rPr>
        <w:t>一些政府部门和部会采</w:t>
      </w:r>
      <w:r>
        <w:rPr>
          <w:rFonts w:hint="eastAsia"/>
          <w:szCs w:val="24"/>
          <w:lang w:val="en-GB"/>
        </w:rPr>
        <w:t>取了法律未规定的预防性措施以保护其雇员的健康。例如，联邦总理办公厅人事司不仅将雇员怀孕报告给劳动检查员，还报告给职业保健官。得到此类通知后，孕妇所在的工作场所将受到检查，看是否适宜和</w:t>
      </w:r>
      <w:r>
        <w:rPr>
          <w:rFonts w:hint="eastAsia"/>
          <w:szCs w:val="24"/>
          <w:lang w:val="en-GB"/>
        </w:rPr>
        <w:t>/</w:t>
      </w:r>
      <w:r>
        <w:rPr>
          <w:rFonts w:hint="eastAsia"/>
          <w:szCs w:val="24"/>
          <w:lang w:val="en-GB"/>
        </w:rPr>
        <w:t>或是否需要调整。在与职业保健官合作下为雇员提出的健康促进方案（如戒烟、非住宅禁食疗法和工作场所的健康饮食等）大部分被妇女采纳。</w:t>
      </w:r>
    </w:p>
    <w:p w:rsidR="00000000" w:rsidRDefault="001D3692">
      <w:pPr>
        <w:pStyle w:val="NormalIndent"/>
        <w:autoSpaceDE w:val="0"/>
        <w:autoSpaceDN w:val="0"/>
        <w:spacing w:after="240" w:line="360" w:lineRule="exact"/>
        <w:ind w:firstLine="0"/>
        <w:rPr>
          <w:rFonts w:ascii="SimHei" w:eastAsia="SimHei" w:hAnsi="SimSun" w:hint="eastAsia"/>
          <w:color w:val="FF0000"/>
          <w:u w:val="single"/>
          <w:lang w:val="en-GB"/>
        </w:rPr>
      </w:pPr>
      <w:r>
        <w:rPr>
          <w:rFonts w:ascii="SimHei" w:eastAsia="SimHei" w:hAnsi="SimSun" w:hint="eastAsia"/>
          <w:color w:val="FF0000"/>
          <w:u w:val="single"/>
          <w:lang w:val="en-GB"/>
        </w:rPr>
        <w:t>第</w:t>
      </w:r>
      <w:r>
        <w:rPr>
          <w:rFonts w:ascii="SimHei" w:eastAsia="SimHei" w:hAnsi="SimSun" w:hint="eastAsia"/>
          <w:color w:val="FF0000"/>
          <w:u w:val="single"/>
          <w:lang w:val="en-GB"/>
        </w:rPr>
        <w:t>11</w:t>
      </w:r>
      <w:r>
        <w:rPr>
          <w:rFonts w:ascii="SimHei" w:eastAsia="SimHei" w:hAnsi="SimSun" w:hint="eastAsia"/>
          <w:color w:val="FF0000"/>
          <w:u w:val="single"/>
          <w:lang w:val="en-GB"/>
        </w:rPr>
        <w:t>条第</w:t>
      </w:r>
      <w:r>
        <w:rPr>
          <w:rFonts w:ascii="SimHei" w:eastAsia="SimHei" w:hAnsi="SimSun" w:hint="eastAsia"/>
          <w:color w:val="FF0000"/>
          <w:u w:val="single"/>
          <w:lang w:val="en-GB"/>
        </w:rPr>
        <w:t>2</w:t>
      </w:r>
      <w:r>
        <w:rPr>
          <w:rFonts w:ascii="SimHei" w:eastAsia="SimHei" w:hAnsi="SimSun" w:hint="eastAsia"/>
          <w:color w:val="FF0000"/>
          <w:u w:val="single"/>
          <w:lang w:val="en-GB"/>
        </w:rPr>
        <w:t>款</w:t>
      </w:r>
    </w:p>
    <w:p w:rsidR="00000000" w:rsidRDefault="001D3692">
      <w:pPr>
        <w:pStyle w:val="NormalIndent"/>
        <w:autoSpaceDE w:val="0"/>
        <w:autoSpaceDN w:val="0"/>
        <w:spacing w:after="240" w:line="360" w:lineRule="exact"/>
        <w:ind w:firstLine="0"/>
        <w:rPr>
          <w:rFonts w:ascii="SimHei" w:eastAsia="SimHei" w:hAnsi="SimSun" w:hint="eastAsia"/>
          <w:color w:val="FF0000"/>
          <w:lang w:val="en-GB"/>
        </w:rPr>
      </w:pPr>
      <w:r>
        <w:rPr>
          <w:rFonts w:ascii="SimHei" w:eastAsia="SimHei" w:hAnsi="SimSun" w:hint="eastAsia"/>
          <w:color w:val="FF0000"/>
          <w:lang w:val="en-GB"/>
        </w:rPr>
        <w:t>《产妇保护法》和《陪产假法》（先前的《育儿假法》）</w:t>
      </w:r>
    </w:p>
    <w:p w:rsidR="00000000" w:rsidRDefault="001D3692" w:rsidP="001D3692">
      <w:pPr>
        <w:pStyle w:val="NormalIndent"/>
        <w:autoSpaceDE w:val="0"/>
        <w:autoSpaceDN w:val="0"/>
        <w:spacing w:after="240" w:line="360" w:lineRule="exact"/>
        <w:ind w:firstLineChars="200" w:firstLine="31680"/>
        <w:rPr>
          <w:rFonts w:ascii="SimHei" w:eastAsia="SimHei" w:hAnsi="SimSun" w:hint="eastAsia"/>
          <w:color w:val="FF0000"/>
          <w:lang w:val="en-GB"/>
        </w:rPr>
      </w:pPr>
      <w:r>
        <w:rPr>
          <w:rFonts w:hint="eastAsia"/>
          <w:lang w:val="en-GB"/>
        </w:rPr>
        <w:t>在审查期内颁布了两项重要的修正案：《产妇保护法》和《育儿假法》修正案，《联邦法律公报</w:t>
      </w:r>
      <w:r>
        <w:rPr>
          <w:rFonts w:hint="eastAsia"/>
          <w:lang w:val="en-GB"/>
        </w:rPr>
        <w:t>1</w:t>
      </w:r>
      <w:r>
        <w:rPr>
          <w:rFonts w:hint="eastAsia"/>
          <w:lang w:val="en-GB"/>
        </w:rPr>
        <w:t>》，第</w:t>
      </w:r>
      <w:r>
        <w:rPr>
          <w:rFonts w:hint="eastAsia"/>
          <w:lang w:val="en-GB"/>
        </w:rPr>
        <w:t>153/1999</w:t>
      </w:r>
      <w:r>
        <w:rPr>
          <w:rFonts w:hint="eastAsia"/>
          <w:lang w:val="en-GB"/>
        </w:rPr>
        <w:t>期，它将关于育儿假的</w:t>
      </w:r>
      <w:r>
        <w:rPr>
          <w:rFonts w:hint="eastAsia"/>
          <w:lang w:val="en-GB"/>
        </w:rPr>
        <w:t>96</w:t>
      </w:r>
      <w:r>
        <w:rPr>
          <w:rFonts w:hint="eastAsia"/>
          <w:lang w:val="en-GB"/>
        </w:rPr>
        <w:t>/34/EC</w:t>
      </w:r>
      <w:r>
        <w:rPr>
          <w:rFonts w:hint="eastAsia"/>
          <w:lang w:val="en-GB"/>
        </w:rPr>
        <w:t>号欧盟指示落实到奥地利法律之中，并规定这是为了</w:t>
      </w:r>
      <w:r>
        <w:rPr>
          <w:rFonts w:ascii="SimHei" w:eastAsia="SimHei" w:hAnsi="SimSun" w:hint="eastAsia"/>
          <w:color w:val="FF0000"/>
          <w:lang w:val="en-GB"/>
        </w:rPr>
        <w:t>增加雇员的灵活性：</w:t>
      </w:r>
    </w:p>
    <w:p w:rsidR="00000000" w:rsidRDefault="001D3692" w:rsidP="001D3692">
      <w:pPr>
        <w:pStyle w:val="NormalIndent"/>
        <w:numPr>
          <w:ilvl w:val="0"/>
          <w:numId w:val="1700"/>
        </w:numPr>
        <w:tabs>
          <w:tab w:val="clear" w:pos="1515"/>
          <w:tab w:val="num" w:pos="840"/>
        </w:tabs>
        <w:autoSpaceDE w:val="0"/>
        <w:autoSpaceDN w:val="0"/>
        <w:spacing w:after="240" w:line="360" w:lineRule="exact"/>
        <w:ind w:leftChars="200" w:left="31680" w:hangingChars="200" w:firstLine="31680"/>
        <w:rPr>
          <w:rFonts w:hint="eastAsia"/>
          <w:lang w:val="en-GB"/>
        </w:rPr>
      </w:pPr>
      <w:r>
        <w:rPr>
          <w:rFonts w:hint="eastAsia"/>
          <w:lang w:val="en-GB"/>
        </w:rPr>
        <w:t>通知的时限更具弹性；</w:t>
      </w:r>
    </w:p>
    <w:p w:rsidR="00000000" w:rsidRDefault="001D3692" w:rsidP="001D3692">
      <w:pPr>
        <w:pStyle w:val="NormalIndent"/>
        <w:numPr>
          <w:ilvl w:val="0"/>
          <w:numId w:val="1700"/>
        </w:numPr>
        <w:tabs>
          <w:tab w:val="clear" w:pos="1515"/>
          <w:tab w:val="num" w:pos="840"/>
        </w:tabs>
        <w:autoSpaceDE w:val="0"/>
        <w:autoSpaceDN w:val="0"/>
        <w:spacing w:after="240" w:line="360" w:lineRule="exact"/>
        <w:ind w:leftChars="200" w:left="31680" w:hangingChars="200" w:firstLine="31680"/>
        <w:rPr>
          <w:rFonts w:hint="eastAsia"/>
          <w:lang w:val="en-GB"/>
        </w:rPr>
      </w:pPr>
      <w:r>
        <w:rPr>
          <w:rFonts w:hint="eastAsia"/>
          <w:lang w:val="en-GB"/>
        </w:rPr>
        <w:t>育儿假可由父母亲分着使用；</w:t>
      </w:r>
    </w:p>
    <w:p w:rsidR="00000000" w:rsidRDefault="001D3692" w:rsidP="001D3692">
      <w:pPr>
        <w:pStyle w:val="NormalIndent"/>
        <w:numPr>
          <w:ilvl w:val="0"/>
          <w:numId w:val="1700"/>
        </w:numPr>
        <w:tabs>
          <w:tab w:val="clear" w:pos="1515"/>
          <w:tab w:val="num" w:pos="840"/>
        </w:tabs>
        <w:autoSpaceDE w:val="0"/>
        <w:autoSpaceDN w:val="0"/>
        <w:spacing w:after="240" w:line="360" w:lineRule="exact"/>
        <w:ind w:leftChars="200" w:left="31680" w:hangingChars="200" w:firstLine="31680"/>
        <w:rPr>
          <w:rFonts w:hint="eastAsia"/>
          <w:lang w:val="en-GB"/>
        </w:rPr>
      </w:pPr>
      <w:r>
        <w:rPr>
          <w:rFonts w:hint="eastAsia"/>
          <w:lang w:val="en-GB"/>
        </w:rPr>
        <w:t>育儿责任第一次交换时，父母亲有权同时休假一个月；</w:t>
      </w:r>
    </w:p>
    <w:p w:rsidR="00000000" w:rsidRDefault="001D3692" w:rsidP="001D3692">
      <w:pPr>
        <w:pStyle w:val="NormalIndent"/>
        <w:numPr>
          <w:ilvl w:val="0"/>
          <w:numId w:val="1700"/>
        </w:numPr>
        <w:tabs>
          <w:tab w:val="clear" w:pos="1515"/>
          <w:tab w:val="num" w:pos="840"/>
        </w:tabs>
        <w:autoSpaceDE w:val="0"/>
        <w:autoSpaceDN w:val="0"/>
        <w:spacing w:after="240" w:line="360" w:lineRule="exact"/>
        <w:ind w:leftChars="200" w:left="31680" w:hangingChars="200" w:firstLine="31680"/>
        <w:rPr>
          <w:rFonts w:hint="eastAsia"/>
          <w:lang w:val="en-GB"/>
        </w:rPr>
      </w:pPr>
      <w:r>
        <w:rPr>
          <w:rFonts w:hint="eastAsia"/>
          <w:lang w:val="en-GB"/>
        </w:rPr>
        <w:t>三个月的育儿假可以结转，可在孩子七周岁以前随时享用，如果孩子上学时间推迟，还可以延迟这一时限；</w:t>
      </w:r>
    </w:p>
    <w:p w:rsidR="00000000" w:rsidRDefault="001D3692" w:rsidP="001D3692">
      <w:pPr>
        <w:pStyle w:val="NormalIndent"/>
        <w:numPr>
          <w:ilvl w:val="0"/>
          <w:numId w:val="1700"/>
        </w:numPr>
        <w:tabs>
          <w:tab w:val="clear" w:pos="1515"/>
          <w:tab w:val="num" w:pos="840"/>
        </w:tabs>
        <w:autoSpaceDE w:val="0"/>
        <w:autoSpaceDN w:val="0"/>
        <w:spacing w:after="240" w:line="360" w:lineRule="exact"/>
        <w:ind w:leftChars="200" w:left="31680" w:hangingChars="200" w:firstLine="31680"/>
        <w:rPr>
          <w:rFonts w:hint="eastAsia"/>
          <w:lang w:val="en-GB"/>
        </w:rPr>
      </w:pPr>
      <w:r>
        <w:rPr>
          <w:rFonts w:hint="eastAsia"/>
          <w:lang w:val="en-GB"/>
        </w:rPr>
        <w:t>生育子女后的非全时工作的规定更加灵活；</w:t>
      </w:r>
    </w:p>
    <w:p w:rsidR="00000000" w:rsidRDefault="001D3692" w:rsidP="001D3692">
      <w:pPr>
        <w:pStyle w:val="NormalIndent"/>
        <w:numPr>
          <w:ilvl w:val="0"/>
          <w:numId w:val="1700"/>
        </w:numPr>
        <w:tabs>
          <w:tab w:val="clear" w:pos="1515"/>
          <w:tab w:val="num" w:pos="840"/>
        </w:tabs>
        <w:autoSpaceDE w:val="0"/>
        <w:autoSpaceDN w:val="0"/>
        <w:spacing w:after="240" w:line="360" w:lineRule="exact"/>
        <w:ind w:leftChars="200" w:left="31680" w:hangingChars="200" w:firstLine="31680"/>
        <w:rPr>
          <w:rFonts w:hint="eastAsia"/>
          <w:lang w:val="en-GB"/>
        </w:rPr>
      </w:pPr>
      <w:r>
        <w:rPr>
          <w:rFonts w:hint="eastAsia"/>
          <w:lang w:val="en-GB"/>
        </w:rPr>
        <w:t>父亲有权享用育儿假，不论母亲的权利如何。</w:t>
      </w:r>
    </w:p>
    <w:p w:rsidR="00000000" w:rsidRDefault="001D3692" w:rsidP="001D3692">
      <w:pPr>
        <w:pStyle w:val="NormalIndent"/>
        <w:autoSpaceDE w:val="0"/>
        <w:autoSpaceDN w:val="0"/>
        <w:spacing w:after="240" w:line="360" w:lineRule="exact"/>
        <w:ind w:firstLineChars="200" w:firstLine="31680"/>
        <w:rPr>
          <w:rFonts w:hint="eastAsia"/>
          <w:lang w:val="en-GB"/>
        </w:rPr>
      </w:pPr>
      <w:r>
        <w:rPr>
          <w:rFonts w:hint="eastAsia"/>
          <w:lang w:val="en-GB"/>
        </w:rPr>
        <w:t>此外，该修正案规定正在休育儿假的母亲或父亲有权得到雇主提供的单位内部的全部重要的发展信息，如重组和进修培训措施。</w:t>
      </w:r>
    </w:p>
    <w:p w:rsidR="00000000" w:rsidRDefault="001D3692" w:rsidP="001D3692">
      <w:pPr>
        <w:pStyle w:val="NormalIndent"/>
        <w:autoSpaceDE w:val="0"/>
        <w:autoSpaceDN w:val="0"/>
        <w:spacing w:after="240" w:line="360" w:lineRule="exact"/>
        <w:ind w:firstLineChars="200" w:firstLine="31680"/>
        <w:rPr>
          <w:rFonts w:hint="eastAsia"/>
          <w:lang w:val="en-GB"/>
        </w:rPr>
      </w:pPr>
      <w:r>
        <w:rPr>
          <w:rFonts w:hint="eastAsia"/>
          <w:lang w:val="en-GB"/>
        </w:rPr>
        <w:t>这些新的管理条例适用于</w:t>
      </w:r>
      <w:r>
        <w:rPr>
          <w:rFonts w:hint="eastAsia"/>
          <w:lang w:val="en-GB"/>
        </w:rPr>
        <w:t>2000</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日以</w:t>
      </w:r>
      <w:r>
        <w:rPr>
          <w:rFonts w:hint="eastAsia"/>
          <w:lang w:val="en-GB"/>
        </w:rPr>
        <w:t>后生孩子的父母。它们鼓励以合作精神分担抚养子女责任，对在职妇女产生了有益的影响。</w:t>
      </w:r>
    </w:p>
    <w:p w:rsidR="00000000" w:rsidRDefault="001D3692" w:rsidP="001D3692">
      <w:pPr>
        <w:pStyle w:val="NormalIndent"/>
        <w:autoSpaceDE w:val="0"/>
        <w:autoSpaceDN w:val="0"/>
        <w:spacing w:after="240" w:line="360" w:lineRule="exact"/>
        <w:ind w:firstLineChars="200" w:firstLine="31680"/>
        <w:rPr>
          <w:rFonts w:hint="eastAsia"/>
          <w:lang w:val="en-GB"/>
        </w:rPr>
      </w:pPr>
      <w:r>
        <w:rPr>
          <w:rFonts w:hint="eastAsia"/>
          <w:lang w:val="en-GB"/>
        </w:rPr>
        <w:t>与此相似，维也纳州也推出了可分割和可延期的育儿假，以及一个为该州雇员制定的更为灵活的非全时工作计划（《维也纳州法律公报》，第</w:t>
      </w:r>
      <w:r>
        <w:rPr>
          <w:rFonts w:hint="eastAsia"/>
          <w:lang w:val="en-GB"/>
        </w:rPr>
        <w:t>51/2000</w:t>
      </w:r>
      <w:r>
        <w:rPr>
          <w:rFonts w:hint="eastAsia"/>
          <w:lang w:val="en-GB"/>
        </w:rPr>
        <w:t>期）。</w:t>
      </w:r>
    </w:p>
    <w:p w:rsidR="00000000" w:rsidRDefault="001D3692" w:rsidP="001D3692">
      <w:pPr>
        <w:pStyle w:val="NormalIndent"/>
        <w:autoSpaceDE w:val="0"/>
        <w:autoSpaceDN w:val="0"/>
        <w:spacing w:after="240" w:line="360" w:lineRule="exact"/>
        <w:ind w:firstLineChars="200" w:firstLine="31680"/>
        <w:rPr>
          <w:rFonts w:hint="eastAsia"/>
          <w:kern w:val="0"/>
          <w:szCs w:val="24"/>
        </w:rPr>
      </w:pPr>
      <w:r>
        <w:rPr>
          <w:rFonts w:hint="eastAsia"/>
          <w:lang w:val="en-GB"/>
        </w:rPr>
        <w:t>《产妇保护法》和</w:t>
      </w:r>
      <w:r>
        <w:rPr>
          <w:rFonts w:hint="eastAsia"/>
          <w:lang w:val="en-GB"/>
        </w:rPr>
        <w:t>/</w:t>
      </w:r>
      <w:r>
        <w:rPr>
          <w:rFonts w:hint="eastAsia"/>
          <w:lang w:val="en-GB"/>
        </w:rPr>
        <w:t>或《育儿假法》（重新定名为《陪产假法》）的修正案与</w:t>
      </w:r>
      <w:r>
        <w:rPr>
          <w:rFonts w:hint="eastAsia"/>
          <w:lang w:val="en-GB"/>
        </w:rPr>
        <w:t>2002</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月推出的育</w:t>
      </w:r>
      <w:r>
        <w:rPr>
          <w:rFonts w:ascii="SimHei" w:eastAsia="SimHei" w:hAnsi="SimSun" w:hint="eastAsia"/>
          <w:color w:val="FF0000"/>
          <w:lang w:val="en-GB"/>
        </w:rPr>
        <w:t>儿津贴</w:t>
      </w:r>
      <w:r>
        <w:rPr>
          <w:rFonts w:hint="eastAsia"/>
          <w:lang w:val="en-GB"/>
        </w:rPr>
        <w:t>一致，其主要目标是改善</w:t>
      </w:r>
      <w:r>
        <w:rPr>
          <w:rFonts w:hint="eastAsia"/>
          <w:kern w:val="0"/>
          <w:szCs w:val="24"/>
        </w:rPr>
        <w:t>兼顾工作责任与家庭义务的条件（见《联邦法律公报</w:t>
      </w:r>
      <w:r>
        <w:rPr>
          <w:rFonts w:hint="eastAsia"/>
          <w:kern w:val="0"/>
          <w:szCs w:val="24"/>
        </w:rPr>
        <w:t>1</w:t>
      </w:r>
      <w:r>
        <w:rPr>
          <w:rFonts w:hint="eastAsia"/>
          <w:kern w:val="0"/>
          <w:szCs w:val="24"/>
        </w:rPr>
        <w:t>》，第</w:t>
      </w:r>
      <w:r>
        <w:rPr>
          <w:rFonts w:hint="eastAsia"/>
          <w:kern w:val="0"/>
          <w:szCs w:val="24"/>
        </w:rPr>
        <w:t>103/2001</w:t>
      </w:r>
      <w:r>
        <w:rPr>
          <w:rFonts w:hint="eastAsia"/>
          <w:kern w:val="0"/>
          <w:szCs w:val="24"/>
        </w:rPr>
        <w:t>期）。为此特别采取了补充措施，以确保与单位的持续接触并帮助有关人员在产假</w:t>
      </w:r>
      <w:r>
        <w:rPr>
          <w:kern w:val="0"/>
          <w:szCs w:val="24"/>
        </w:rPr>
        <w:t>/</w:t>
      </w:r>
      <w:r>
        <w:rPr>
          <w:rFonts w:hint="eastAsia"/>
          <w:kern w:val="0"/>
          <w:szCs w:val="24"/>
        </w:rPr>
        <w:t>陪产假结束后重新融</w:t>
      </w:r>
      <w:r>
        <w:rPr>
          <w:rFonts w:hint="eastAsia"/>
          <w:kern w:val="0"/>
          <w:szCs w:val="24"/>
        </w:rPr>
        <w:t>入社会。</w:t>
      </w:r>
    </w:p>
    <w:p w:rsidR="00000000" w:rsidRDefault="001D3692" w:rsidP="001D3692">
      <w:pPr>
        <w:pStyle w:val="NormalIndent"/>
        <w:autoSpaceDE w:val="0"/>
        <w:autoSpaceDN w:val="0"/>
        <w:spacing w:after="240" w:line="360" w:lineRule="exact"/>
        <w:ind w:firstLineChars="200" w:firstLine="31680"/>
        <w:rPr>
          <w:rFonts w:hint="eastAsia"/>
          <w:kern w:val="0"/>
          <w:szCs w:val="24"/>
        </w:rPr>
      </w:pPr>
      <w:r>
        <w:rPr>
          <w:rFonts w:hint="eastAsia"/>
          <w:kern w:val="0"/>
          <w:szCs w:val="24"/>
        </w:rPr>
        <w:t>父母亲现在可以在休假期间从事</w:t>
      </w:r>
      <w:r>
        <w:rPr>
          <w:rFonts w:ascii="SimHei" w:eastAsia="SimHei" w:hAnsi="SimSun" w:hint="eastAsia"/>
          <w:color w:val="FF0000"/>
          <w:kern w:val="0"/>
          <w:szCs w:val="24"/>
        </w:rPr>
        <w:t>边际的非全时工作</w:t>
      </w:r>
      <w:r>
        <w:rPr>
          <w:rFonts w:hint="eastAsia"/>
          <w:kern w:val="0"/>
          <w:szCs w:val="24"/>
        </w:rPr>
        <w:t>，即可以按照承认其产假</w:t>
      </w:r>
      <w:r>
        <w:rPr>
          <w:kern w:val="0"/>
          <w:szCs w:val="24"/>
        </w:rPr>
        <w:t>/</w:t>
      </w:r>
      <w:r>
        <w:rPr>
          <w:rFonts w:hint="eastAsia"/>
          <w:kern w:val="0"/>
          <w:szCs w:val="24"/>
        </w:rPr>
        <w:t>陪产假权利的就业合同工作，也可以为其他雇主工作。每月的报酬不得超过</w:t>
      </w:r>
      <w:r>
        <w:rPr>
          <w:rFonts w:ascii="SimHei" w:eastAsia="SimHei" w:hAnsi="SimSun" w:hint="eastAsia"/>
          <w:color w:val="FF0000"/>
          <w:kern w:val="0"/>
          <w:szCs w:val="24"/>
        </w:rPr>
        <w:t>边际非全时工作的最高限额</w:t>
      </w:r>
      <w:r>
        <w:rPr>
          <w:rFonts w:hint="eastAsia"/>
          <w:kern w:val="0"/>
          <w:szCs w:val="24"/>
        </w:rPr>
        <w:t>（</w:t>
      </w:r>
      <w:r>
        <w:rPr>
          <w:rFonts w:hint="eastAsia"/>
          <w:kern w:val="0"/>
          <w:szCs w:val="24"/>
        </w:rPr>
        <w:t>2003</w:t>
      </w:r>
      <w:r>
        <w:rPr>
          <w:rFonts w:hint="eastAsia"/>
          <w:kern w:val="0"/>
          <w:szCs w:val="24"/>
        </w:rPr>
        <w:t>年为</w:t>
      </w:r>
      <w:r>
        <w:rPr>
          <w:rFonts w:hint="eastAsia"/>
          <w:kern w:val="0"/>
          <w:szCs w:val="24"/>
        </w:rPr>
        <w:t>309.38</w:t>
      </w:r>
      <w:r>
        <w:rPr>
          <w:rFonts w:hint="eastAsia"/>
          <w:kern w:val="0"/>
          <w:szCs w:val="24"/>
        </w:rPr>
        <w:t>欧元）。依据保证产假</w:t>
      </w:r>
      <w:r>
        <w:rPr>
          <w:rFonts w:hint="eastAsia"/>
          <w:kern w:val="0"/>
          <w:szCs w:val="24"/>
        </w:rPr>
        <w:t>/</w:t>
      </w:r>
      <w:r>
        <w:rPr>
          <w:rFonts w:hint="eastAsia"/>
          <w:kern w:val="0"/>
          <w:szCs w:val="24"/>
        </w:rPr>
        <w:t>陪产假的就业合同，他们还可在超过这一限额的情况下每日历年工作最多</w:t>
      </w:r>
      <w:r>
        <w:rPr>
          <w:rFonts w:hint="eastAsia"/>
          <w:kern w:val="0"/>
          <w:szCs w:val="24"/>
        </w:rPr>
        <w:t>13</w:t>
      </w:r>
      <w:r>
        <w:rPr>
          <w:rFonts w:hint="eastAsia"/>
          <w:kern w:val="0"/>
          <w:szCs w:val="24"/>
        </w:rPr>
        <w:t>周（如假日或病假期间的救济工作）。与任何边际非全时工作相似，这种工作将依据单独的合同完成。如果产假</w:t>
      </w:r>
      <w:r>
        <w:rPr>
          <w:kern w:val="0"/>
          <w:szCs w:val="24"/>
        </w:rPr>
        <w:t>/</w:t>
      </w:r>
      <w:r>
        <w:rPr>
          <w:rFonts w:hint="eastAsia"/>
          <w:kern w:val="0"/>
          <w:szCs w:val="24"/>
        </w:rPr>
        <w:t>陪产假没有休满一个完全的日历年，这种工作只能按比例来完成。在征得作为保证产假</w:t>
      </w:r>
      <w:r>
        <w:rPr>
          <w:rFonts w:hint="eastAsia"/>
          <w:kern w:val="0"/>
          <w:szCs w:val="24"/>
        </w:rPr>
        <w:t>/</w:t>
      </w:r>
      <w:r>
        <w:rPr>
          <w:rFonts w:hint="eastAsia"/>
          <w:kern w:val="0"/>
          <w:szCs w:val="24"/>
        </w:rPr>
        <w:t>陪产假的就业合同签约方的雇主同意后，也可为另一雇主</w:t>
      </w:r>
      <w:r>
        <w:rPr>
          <w:rFonts w:hint="eastAsia"/>
          <w:kern w:val="0"/>
          <w:szCs w:val="24"/>
        </w:rPr>
        <w:t>完成超过边际非全时限额的工作。</w:t>
      </w:r>
    </w:p>
    <w:p w:rsidR="00000000" w:rsidRDefault="001D3692" w:rsidP="001D3692">
      <w:pPr>
        <w:pStyle w:val="NormalIndent"/>
        <w:autoSpaceDE w:val="0"/>
        <w:autoSpaceDN w:val="0"/>
        <w:spacing w:after="240" w:line="360" w:lineRule="exact"/>
        <w:ind w:firstLineChars="200" w:firstLine="31680"/>
        <w:rPr>
          <w:rFonts w:hint="eastAsia"/>
          <w:kern w:val="0"/>
          <w:szCs w:val="24"/>
        </w:rPr>
      </w:pPr>
      <w:r>
        <w:rPr>
          <w:rFonts w:hint="eastAsia"/>
          <w:kern w:val="0"/>
          <w:szCs w:val="24"/>
        </w:rPr>
        <w:t>需要指出</w:t>
      </w:r>
      <w:r>
        <w:rPr>
          <w:rFonts w:ascii="SimHei" w:eastAsia="SimHei" w:hAnsi="SimSun" w:hint="eastAsia"/>
          <w:color w:val="FF0000"/>
          <w:kern w:val="0"/>
          <w:szCs w:val="24"/>
        </w:rPr>
        <w:t>其他修正</w:t>
      </w:r>
      <w:r>
        <w:rPr>
          <w:rFonts w:hint="eastAsia"/>
          <w:kern w:val="0"/>
          <w:szCs w:val="24"/>
        </w:rPr>
        <w:t>：相关的条文“</w:t>
      </w:r>
      <w:r>
        <w:rPr>
          <w:rFonts w:hint="eastAsia"/>
          <w:kern w:val="0"/>
          <w:szCs w:val="24"/>
        </w:rPr>
        <w:t>Karenzurlaub</w:t>
      </w:r>
      <w:r>
        <w:rPr>
          <w:rFonts w:hint="eastAsia"/>
          <w:kern w:val="0"/>
          <w:szCs w:val="24"/>
        </w:rPr>
        <w:t>”已由“</w:t>
      </w:r>
      <w:r>
        <w:rPr>
          <w:rFonts w:hint="eastAsia"/>
          <w:kern w:val="0"/>
          <w:szCs w:val="24"/>
        </w:rPr>
        <w:t>Karenz</w:t>
      </w:r>
      <w:r>
        <w:rPr>
          <w:rFonts w:hint="eastAsia"/>
          <w:kern w:val="0"/>
          <w:szCs w:val="24"/>
        </w:rPr>
        <w:t>”替代；“对照顾子女负主要责任”不再作为产假</w:t>
      </w:r>
      <w:r>
        <w:rPr>
          <w:rFonts w:hint="eastAsia"/>
          <w:kern w:val="0"/>
          <w:szCs w:val="24"/>
        </w:rPr>
        <w:t>/</w:t>
      </w:r>
      <w:r>
        <w:rPr>
          <w:rFonts w:hint="eastAsia"/>
          <w:kern w:val="0"/>
          <w:szCs w:val="24"/>
        </w:rPr>
        <w:t>陪产假权利的一项前提条件。与产假</w:t>
      </w:r>
      <w:r>
        <w:rPr>
          <w:rFonts w:hint="eastAsia"/>
          <w:kern w:val="0"/>
          <w:szCs w:val="24"/>
        </w:rPr>
        <w:t>/</w:t>
      </w:r>
      <w:r>
        <w:rPr>
          <w:rFonts w:hint="eastAsia"/>
          <w:kern w:val="0"/>
          <w:szCs w:val="24"/>
        </w:rPr>
        <w:t>陪产假有关的所有其他劳工法规定，如休假的起始时间和期限、通知的时限、休假权的分割，以及孩子出生后的非全时工作权</w:t>
      </w:r>
      <w:r>
        <w:rPr>
          <w:rFonts w:ascii="SimHei" w:eastAsia="SimHei" w:hAnsi="SimSun" w:hint="eastAsia"/>
          <w:color w:val="FF0000"/>
          <w:kern w:val="0"/>
          <w:szCs w:val="24"/>
        </w:rPr>
        <w:t>保持不变</w:t>
      </w:r>
      <w:r>
        <w:rPr>
          <w:rFonts w:hint="eastAsia"/>
          <w:kern w:val="0"/>
          <w:szCs w:val="24"/>
        </w:rPr>
        <w:t>。</w:t>
      </w:r>
    </w:p>
    <w:p w:rsidR="00000000" w:rsidRDefault="001D3692">
      <w:pPr>
        <w:pStyle w:val="NormalIndent"/>
        <w:autoSpaceDE w:val="0"/>
        <w:autoSpaceDN w:val="0"/>
        <w:spacing w:after="240" w:line="360" w:lineRule="exact"/>
        <w:ind w:firstLine="0"/>
        <w:rPr>
          <w:rFonts w:ascii="SimHei" w:eastAsia="SimHei" w:hAnsi="SimSun" w:hint="eastAsia"/>
          <w:color w:val="FF0000"/>
          <w:kern w:val="0"/>
          <w:szCs w:val="24"/>
        </w:rPr>
      </w:pPr>
      <w:r>
        <w:rPr>
          <w:rFonts w:ascii="SimHei" w:eastAsia="SimHei" w:hAnsi="SimSun" w:hint="eastAsia"/>
          <w:color w:val="FF0000"/>
          <w:kern w:val="0"/>
          <w:szCs w:val="24"/>
        </w:rPr>
        <w:t>父母亲的非全时工作</w:t>
      </w:r>
    </w:p>
    <w:p w:rsidR="00000000" w:rsidRDefault="001D3692" w:rsidP="001D3692">
      <w:pPr>
        <w:pStyle w:val="NormalIndent"/>
        <w:autoSpaceDE w:val="0"/>
        <w:autoSpaceDN w:val="0"/>
        <w:spacing w:after="240" w:line="360" w:lineRule="exact"/>
        <w:ind w:firstLineChars="200" w:firstLine="31680"/>
        <w:rPr>
          <w:rFonts w:hint="eastAsia"/>
          <w:kern w:val="0"/>
          <w:szCs w:val="24"/>
        </w:rPr>
      </w:pPr>
      <w:r>
        <w:rPr>
          <w:rFonts w:ascii="SimHei" w:eastAsia="SimHei" w:hAnsi="SimSun" w:hint="eastAsia"/>
          <w:color w:val="FF0000"/>
          <w:kern w:val="0"/>
          <w:szCs w:val="24"/>
        </w:rPr>
        <w:t>《父母亲非全时工作法》所规定的父母亲从事非全时工作的权利</w:t>
      </w:r>
      <w:r>
        <w:rPr>
          <w:rFonts w:hint="eastAsia"/>
          <w:kern w:val="0"/>
          <w:szCs w:val="24"/>
        </w:rPr>
        <w:t>有助于人们兼顾工作责任与家庭义务。该法令于</w:t>
      </w:r>
      <w:r>
        <w:rPr>
          <w:rFonts w:hint="eastAsia"/>
          <w:kern w:val="0"/>
          <w:szCs w:val="24"/>
        </w:rPr>
        <w:t>2004</w:t>
      </w:r>
      <w:r>
        <w:rPr>
          <w:rFonts w:hint="eastAsia"/>
          <w:kern w:val="0"/>
          <w:szCs w:val="24"/>
        </w:rPr>
        <w:t>年</w:t>
      </w:r>
      <w:r>
        <w:rPr>
          <w:rFonts w:hint="eastAsia"/>
          <w:kern w:val="0"/>
          <w:szCs w:val="24"/>
        </w:rPr>
        <w:t>7</w:t>
      </w:r>
      <w:r>
        <w:rPr>
          <w:rFonts w:hint="eastAsia"/>
          <w:kern w:val="0"/>
          <w:szCs w:val="24"/>
        </w:rPr>
        <w:t>月</w:t>
      </w:r>
      <w:r>
        <w:rPr>
          <w:rFonts w:hint="eastAsia"/>
          <w:kern w:val="0"/>
          <w:szCs w:val="24"/>
        </w:rPr>
        <w:t>1</w:t>
      </w:r>
      <w:r>
        <w:rPr>
          <w:rFonts w:hint="eastAsia"/>
          <w:kern w:val="0"/>
          <w:szCs w:val="24"/>
        </w:rPr>
        <w:t>日生效。</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该法令原则上赋予了父母亲从事非全时工作的权利，直到孩子七周岁</w:t>
      </w:r>
      <w:r>
        <w:rPr>
          <w:rFonts w:hint="eastAsia"/>
        </w:rPr>
        <w:t>或上学为止。这适用于在一家至少拥有</w:t>
      </w:r>
      <w:r>
        <w:rPr>
          <w:rFonts w:hint="eastAsia"/>
        </w:rPr>
        <w:t>20</w:t>
      </w:r>
      <w:r>
        <w:rPr>
          <w:rFonts w:hint="eastAsia"/>
        </w:rPr>
        <w:t>名工作人员的企业中连续工作三年以上的父母亲。非全时就业的具体条件，即起始时间、期限、工时和工作时间安排等，必须与雇主达成协议。如果未达成协议和</w:t>
      </w:r>
      <w:r>
        <w:rPr>
          <w:rFonts w:hint="eastAsia"/>
        </w:rPr>
        <w:t>/</w:t>
      </w:r>
      <w:r>
        <w:rPr>
          <w:rFonts w:hint="eastAsia"/>
        </w:rPr>
        <w:t>或需由法庭协调，雇主必须将案件提交对此有管辖权的劳工和社会法庭，否则雇员可按预定的非全时工作计划开始工作。法庭最终将权衡各方利益，就非全时工作条件发布最后裁决。</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原则上讲，当雇主收到雇员准备行使其非全时工作权的通知时，防止解雇或裁减的特别保护就开始生效，但最早不早于开始非全时工作前的</w:t>
      </w:r>
      <w:r>
        <w:rPr>
          <w:rFonts w:hint="eastAsia"/>
        </w:rPr>
        <w:t>4</w:t>
      </w:r>
      <w:r>
        <w:rPr>
          <w:rFonts w:hint="eastAsia"/>
        </w:rPr>
        <w:t>个月。防止解雇规定最晚将在孩子四周岁后的四个</w:t>
      </w:r>
      <w:r>
        <w:rPr>
          <w:rFonts w:hint="eastAsia"/>
        </w:rPr>
        <w:t>星期失效，此时将由防止雇员在行使非全时工作时被解雇或裁减的保护所取代。雇员仍有权恢复全时工作。</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在小型企业，或连续工作三年的标准未达到，选择非全时工作仍需与雇主签订一份协议。非全时就业不得延续到孩子四周岁之后。如果没有达成协议，雇员可以起诉雇主以获得对非全时工作的认可。</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在劳动力市场支助计划之下，增设了一项新的补贴，用于鼓励</w:t>
      </w:r>
      <w:r>
        <w:rPr>
          <w:rFonts w:hint="eastAsia"/>
        </w:rPr>
        <w:t>20</w:t>
      </w:r>
      <w:r>
        <w:rPr>
          <w:rFonts w:hint="eastAsia"/>
        </w:rPr>
        <w:t>名雇员以下的小型企业向幼儿父母提供非全时工作的选择。此项补贴意在补偿因设立非全时工作而增加的额外支出。</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家庭临终关怀假</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自</w:t>
      </w:r>
      <w:r>
        <w:rPr>
          <w:rFonts w:hint="eastAsia"/>
        </w:rPr>
        <w:t>2002</w:t>
      </w:r>
      <w:r>
        <w:rPr>
          <w:rFonts w:hint="eastAsia"/>
        </w:rPr>
        <w:t>年</w:t>
      </w:r>
      <w:r>
        <w:rPr>
          <w:rFonts w:hint="eastAsia"/>
        </w:rPr>
        <w:t>7</w:t>
      </w:r>
      <w:r>
        <w:rPr>
          <w:rFonts w:hint="eastAsia"/>
        </w:rPr>
        <w:t>月</w:t>
      </w:r>
      <w:r>
        <w:rPr>
          <w:rFonts w:hint="eastAsia"/>
        </w:rPr>
        <w:t>1</w:t>
      </w:r>
      <w:r>
        <w:rPr>
          <w:rFonts w:hint="eastAsia"/>
        </w:rPr>
        <w:t>日起，《就业合同调整法》、《带薪假日法》和《</w:t>
      </w:r>
      <w:r>
        <w:rPr>
          <w:rFonts w:hint="eastAsia"/>
        </w:rPr>
        <w:t>1977</w:t>
      </w:r>
      <w:r>
        <w:rPr>
          <w:rFonts w:hint="eastAsia"/>
        </w:rPr>
        <w:t>年失业保险法》的修正案（《联邦法律公报</w:t>
      </w:r>
      <w:r>
        <w:rPr>
          <w:rFonts w:hint="eastAsia"/>
        </w:rPr>
        <w:t>1</w:t>
      </w:r>
      <w:r>
        <w:rPr>
          <w:rFonts w:hint="eastAsia"/>
        </w:rPr>
        <w:t>》，第</w:t>
      </w:r>
      <w:r>
        <w:rPr>
          <w:rFonts w:hint="eastAsia"/>
        </w:rPr>
        <w:t>89/2002</w:t>
      </w:r>
      <w:r>
        <w:rPr>
          <w:rFonts w:hint="eastAsia"/>
        </w:rPr>
        <w:t>期）</w:t>
      </w:r>
      <w:r>
        <w:rPr>
          <w:rFonts w:ascii="SimHei" w:eastAsia="SimHei" w:hAnsi="SimSun" w:hint="eastAsia"/>
          <w:color w:val="FF0000"/>
        </w:rPr>
        <w:t>保证劳动和社会保障法律下的承保范围</w:t>
      </w:r>
      <w:r>
        <w:rPr>
          <w:rFonts w:hint="eastAsia"/>
        </w:rPr>
        <w:t>包括</w:t>
      </w:r>
      <w:r>
        <w:rPr>
          <w:rFonts w:ascii="SimHei" w:eastAsia="SimHei" w:hAnsi="SimSun" w:hint="eastAsia"/>
          <w:color w:val="FF0000"/>
        </w:rPr>
        <w:t>提供缓和护理</w:t>
      </w:r>
      <w:r>
        <w:rPr>
          <w:rFonts w:hint="eastAsia"/>
        </w:rPr>
        <w:t>的人员和</w:t>
      </w:r>
      <w:r>
        <w:rPr>
          <w:rFonts w:ascii="SimHei" w:eastAsia="SimHei" w:hAnsi="SimSun" w:hint="eastAsia"/>
          <w:color w:val="FF0000"/>
        </w:rPr>
        <w:t>照顾重病子女</w:t>
      </w:r>
      <w:r>
        <w:rPr>
          <w:rFonts w:hint="eastAsia"/>
        </w:rPr>
        <w:t>的人员。雇员可选择改变他们的工作时间或请一个时期的假为即将过世的亲属提供缓和护理（陪伴临终病人）或照顾他们的重病子女。在此期间，他们受到免予解雇的保护。</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雇员在护理其即将过世的亲属或重病子女期间，其健康和养恤保险缴款将由失业保险基金支付。《护理津贴法》和《家庭负担平准法》下的补助措施是为了保证请假进行缓和护理或照顾重病子女的家庭成员不会陷入财政困难或跌至贫困线以下而设</w:t>
      </w:r>
      <w:r>
        <w:rPr>
          <w:rFonts w:hint="eastAsia"/>
        </w:rPr>
        <w:t>计的。劳动和社会保障法律下的规定向有利于兼顾工作责任与家庭义务的方向迈进一步，因为尤其是妇女将有机会在一定时期内照顾自己的近亲而不必放弃工作，她们也不会失去健康和养恤保险待遇。</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家庭临终关怀假也已准予联邦机构的工作人员（《联邦法律公报</w:t>
      </w:r>
      <w:r>
        <w:rPr>
          <w:rFonts w:hint="eastAsia"/>
        </w:rPr>
        <w:t>1</w:t>
      </w:r>
      <w:r>
        <w:rPr>
          <w:rFonts w:hint="eastAsia"/>
        </w:rPr>
        <w:t>》，第</w:t>
      </w:r>
      <w:r>
        <w:rPr>
          <w:rFonts w:hint="eastAsia"/>
        </w:rPr>
        <w:t>87/2002</w:t>
      </w:r>
      <w:r>
        <w:rPr>
          <w:rFonts w:hint="eastAsia"/>
        </w:rPr>
        <w:t>期）和州机构的工作人员。</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新的解职费安排</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《有关雇员退休和解职费规定的法令》（《联邦法律公报</w:t>
      </w:r>
      <w:r>
        <w:rPr>
          <w:rFonts w:hint="eastAsia"/>
        </w:rPr>
        <w:t>1</w:t>
      </w:r>
      <w:r>
        <w:rPr>
          <w:rFonts w:hint="eastAsia"/>
        </w:rPr>
        <w:t>》，第</w:t>
      </w:r>
      <w:r>
        <w:rPr>
          <w:rFonts w:hint="eastAsia"/>
        </w:rPr>
        <w:t>100/2002</w:t>
      </w:r>
      <w:r>
        <w:rPr>
          <w:rFonts w:hint="eastAsia"/>
        </w:rPr>
        <w:t>期）：在雇佣关系仍然有效而工资</w:t>
      </w:r>
      <w:r>
        <w:rPr>
          <w:rFonts w:hint="eastAsia"/>
        </w:rPr>
        <w:t>/</w:t>
      </w:r>
      <w:r>
        <w:rPr>
          <w:rFonts w:hint="eastAsia"/>
        </w:rPr>
        <w:t>薪金中止支付期间的款额缴纳情况：在领取育儿津贴期间，雇员根据《有关雇员退休和解职费规定的法令》第</w:t>
      </w:r>
      <w:r>
        <w:rPr>
          <w:rFonts w:hint="eastAsia"/>
        </w:rPr>
        <w:t>7</w:t>
      </w:r>
      <w:r>
        <w:rPr>
          <w:rFonts w:hint="eastAsia"/>
        </w:rPr>
        <w:t>条第</w:t>
      </w:r>
      <w:r>
        <w:rPr>
          <w:rFonts w:hint="eastAsia"/>
        </w:rPr>
        <w:t>4</w:t>
      </w:r>
      <w:r>
        <w:rPr>
          <w:rFonts w:hint="eastAsia"/>
        </w:rPr>
        <w:t>和第</w:t>
      </w:r>
      <w:r>
        <w:rPr>
          <w:rFonts w:hint="eastAsia"/>
        </w:rPr>
        <w:t>5</w:t>
      </w:r>
      <w:r>
        <w:rPr>
          <w:rFonts w:hint="eastAsia"/>
        </w:rPr>
        <w:t>款，有权将育儿津贴</w:t>
      </w:r>
      <w:r>
        <w:rPr>
          <w:rFonts w:hint="eastAsia"/>
        </w:rPr>
        <w:t>1.53%</w:t>
      </w:r>
      <w:r>
        <w:rPr>
          <w:rFonts w:hint="eastAsia"/>
        </w:rPr>
        <w:t>的缴款额打入雇员退休和解职费基金。支付缴款的法定健康保险机构将从家庭负担平准基金中得到偿还。这一新的解职费规定保证了产假</w:t>
      </w:r>
      <w:r>
        <w:rPr>
          <w:rFonts w:hint="eastAsia"/>
        </w:rPr>
        <w:t>/</w:t>
      </w:r>
      <w:r>
        <w:rPr>
          <w:rFonts w:hint="eastAsia"/>
        </w:rPr>
        <w:t>陪产假期间仍将计入解雇金的计算之中。这同样适用于请家庭临终关怀假的雇员。</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与先前的解职费规定相比，在依据《产妇保护法》（和</w:t>
      </w:r>
      <w:r>
        <w:rPr>
          <w:rFonts w:hint="eastAsia"/>
        </w:rPr>
        <w:t>/</w:t>
      </w:r>
      <w:r>
        <w:rPr>
          <w:rFonts w:hint="eastAsia"/>
        </w:rPr>
        <w:t>或《陪产假法》）领取育儿津贴的产假</w:t>
      </w:r>
      <w:r>
        <w:rPr>
          <w:rFonts w:hint="eastAsia"/>
        </w:rPr>
        <w:t>/</w:t>
      </w:r>
      <w:r>
        <w:rPr>
          <w:rFonts w:hint="eastAsia"/>
        </w:rPr>
        <w:t>陪产假期间，现在可根据《有关雇员退休和解职费规定的法令》免缴三年解职费所需的缴款。因此，休产假的妇女在其解职费权利方面不再处于劣势。</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11</w:t>
      </w:r>
      <w:r>
        <w:rPr>
          <w:rFonts w:ascii="SimHei" w:eastAsia="SimHei" w:hAnsi="SimSun" w:hint="eastAsia"/>
          <w:color w:val="FF0000"/>
          <w:u w:val="single"/>
        </w:rPr>
        <w:t>条第</w:t>
      </w:r>
      <w:r>
        <w:rPr>
          <w:rFonts w:ascii="SimHei" w:eastAsia="SimHei" w:hAnsi="SimSun" w:hint="eastAsia"/>
          <w:color w:val="FF0000"/>
          <w:u w:val="single"/>
        </w:rPr>
        <w:t>2</w:t>
      </w:r>
      <w:r>
        <w:rPr>
          <w:rFonts w:ascii="SimHei" w:eastAsia="SimHei" w:hAnsi="SimSun" w:hint="eastAsia"/>
          <w:color w:val="FF0000"/>
          <w:u w:val="single"/>
        </w:rPr>
        <w:t>款</w:t>
      </w:r>
      <w:r>
        <w:rPr>
          <w:rFonts w:ascii="SimHei" w:eastAsia="SimHei" w:hAnsi="SimSun" w:hint="eastAsia"/>
          <w:color w:val="FF0000"/>
          <w:u w:val="single"/>
        </w:rPr>
        <w:t>c</w:t>
      </w:r>
      <w:r>
        <w:rPr>
          <w:rFonts w:ascii="SimHei" w:eastAsia="SimHei" w:hAnsi="SimSun" w:hint="eastAsia"/>
          <w:color w:val="FF0000"/>
          <w:u w:val="single"/>
        </w:rPr>
        <w:t>项</w:t>
      </w:r>
      <w:r>
        <w:rPr>
          <w:rFonts w:ascii="SimHei" w:eastAsia="SimHei" w:hAnsi="SimSun" w:hint="eastAsia"/>
          <w:color w:val="FF0000"/>
          <w:u w:val="single"/>
        </w:rPr>
        <w:t xml:space="preserve"> </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提供社会服务和儿童保育设施</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儿童保育设施由各</w:t>
      </w:r>
      <w:r>
        <w:rPr>
          <w:rFonts w:hint="eastAsia"/>
        </w:rPr>
        <w:t>州负责提供。不过，在审查期内，发起了一些</w:t>
      </w:r>
      <w:r>
        <w:rPr>
          <w:rFonts w:ascii="SimHei" w:eastAsia="SimHei" w:hAnsi="SimSun" w:hint="eastAsia"/>
          <w:color w:val="FF0000"/>
        </w:rPr>
        <w:t>联邦行动</w:t>
      </w:r>
      <w:r>
        <w:rPr>
          <w:rFonts w:hint="eastAsia"/>
        </w:rPr>
        <w:t>，比如为满足奥地利三个地区的需要建立跨社区儿童保育设施的</w:t>
      </w:r>
      <w:r>
        <w:rPr>
          <w:rFonts w:ascii="SimHei" w:eastAsia="SimHei" w:hAnsi="SimSun" w:hint="eastAsia"/>
          <w:color w:val="FF0000"/>
        </w:rPr>
        <w:t>试点项目</w:t>
      </w:r>
      <w:r>
        <w:rPr>
          <w:rFonts w:hint="eastAsia"/>
        </w:rPr>
        <w:t>。由于该试点项目，资助跨社区的儿童保育设施列为</w:t>
      </w:r>
      <w:r>
        <w:rPr>
          <w:rFonts w:hint="eastAsia"/>
        </w:rPr>
        <w:t>1999/2000</w:t>
      </w:r>
      <w:r>
        <w:rPr>
          <w:rFonts w:hint="eastAsia"/>
        </w:rPr>
        <w:t>年指导方针中的优先目标。该指导方针于</w:t>
      </w:r>
      <w:r>
        <w:rPr>
          <w:rFonts w:hint="eastAsia"/>
        </w:rPr>
        <w:t>1997</w:t>
      </w:r>
      <w:r>
        <w:rPr>
          <w:rFonts w:hint="eastAsia"/>
        </w:rPr>
        <w:t>年制定，其依据为《税收再分配法》第</w:t>
      </w:r>
      <w:r>
        <w:rPr>
          <w:rFonts w:hint="eastAsia"/>
        </w:rPr>
        <w:t>22</w:t>
      </w:r>
      <w:r>
        <w:rPr>
          <w:rFonts w:hint="eastAsia"/>
        </w:rPr>
        <w:t>条第</w:t>
      </w:r>
      <w:r>
        <w:rPr>
          <w:rFonts w:hint="eastAsia"/>
        </w:rPr>
        <w:t>1</w:t>
      </w:r>
      <w:r>
        <w:rPr>
          <w:rFonts w:hint="eastAsia"/>
        </w:rPr>
        <w:t>款第</w:t>
      </w:r>
      <w:r>
        <w:rPr>
          <w:rFonts w:hint="eastAsia"/>
        </w:rPr>
        <w:t>3</w:t>
      </w:r>
      <w:r>
        <w:rPr>
          <w:rFonts w:hint="eastAsia"/>
        </w:rPr>
        <w:t>项（该法涉及联邦、州和市各级政府的税收分配，并设定如何在它们之间分享税收）。该项目的目的是确定当时的实际状况，并将取得的结果应用到相关社区儿童保育设施的规划和设置之中，这些设施由地方当局或所在州提供经费。</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各州设置儿童保育设施中的最佳做法</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目</w:t>
      </w:r>
      <w:r>
        <w:rPr>
          <w:rFonts w:hint="eastAsia"/>
        </w:rPr>
        <w:t>前，</w:t>
      </w:r>
      <w:r>
        <w:rPr>
          <w:rFonts w:ascii="SimHei" w:eastAsia="SimHei" w:hAnsi="SimSun" w:hint="eastAsia"/>
          <w:color w:val="FF0000"/>
        </w:rPr>
        <w:t>布尔根兰州</w:t>
      </w:r>
      <w:r>
        <w:rPr>
          <w:rFonts w:hint="eastAsia"/>
        </w:rPr>
        <w:t>有</w:t>
      </w:r>
      <w:r>
        <w:rPr>
          <w:rFonts w:hint="eastAsia"/>
        </w:rPr>
        <w:t>191</w:t>
      </w:r>
      <w:r>
        <w:rPr>
          <w:rFonts w:hint="eastAsia"/>
        </w:rPr>
        <w:t>个幼儿园。与</w:t>
      </w:r>
      <w:r>
        <w:rPr>
          <w:rFonts w:hint="eastAsia"/>
        </w:rPr>
        <w:t>1999</w:t>
      </w:r>
      <w:r>
        <w:rPr>
          <w:rFonts w:hint="eastAsia"/>
        </w:rPr>
        <w:t>、</w:t>
      </w:r>
      <w:r>
        <w:rPr>
          <w:rFonts w:hint="eastAsia"/>
        </w:rPr>
        <w:t>2000</w:t>
      </w:r>
      <w:r>
        <w:rPr>
          <w:rFonts w:hint="eastAsia"/>
        </w:rPr>
        <w:t>和</w:t>
      </w:r>
      <w:r>
        <w:rPr>
          <w:rFonts w:hint="eastAsia"/>
        </w:rPr>
        <w:t>2001</w:t>
      </w:r>
      <w:r>
        <w:rPr>
          <w:rFonts w:hint="eastAsia"/>
        </w:rPr>
        <w:t>年相比，数量有所下降，但孩子的人数也有所减少。布尔根兰州是各州</w:t>
      </w:r>
      <w:r>
        <w:rPr>
          <w:rFonts w:hint="eastAsia"/>
        </w:rPr>
        <w:t>3</w:t>
      </w:r>
      <w:r>
        <w:rPr>
          <w:rFonts w:hint="eastAsia"/>
        </w:rPr>
        <w:t>到</w:t>
      </w:r>
      <w:r>
        <w:rPr>
          <w:rFonts w:hint="eastAsia"/>
        </w:rPr>
        <w:t>6</w:t>
      </w:r>
      <w:r>
        <w:rPr>
          <w:rFonts w:hint="eastAsia"/>
        </w:rPr>
        <w:t>岁儿童入园率最高的州。</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自</w:t>
      </w:r>
      <w:r>
        <w:rPr>
          <w:rFonts w:hint="eastAsia"/>
        </w:rPr>
        <w:t>2002</w:t>
      </w:r>
      <w:r>
        <w:rPr>
          <w:rFonts w:hint="eastAsia"/>
        </w:rPr>
        <w:t>年起，</w:t>
      </w:r>
      <w:r>
        <w:rPr>
          <w:rFonts w:ascii="SimHei" w:eastAsia="SimHei" w:hAnsi="SimSun" w:hint="eastAsia"/>
          <w:color w:val="FF0000"/>
        </w:rPr>
        <w:t>福拉尔贝格州</w:t>
      </w:r>
      <w:r>
        <w:rPr>
          <w:rFonts w:hint="eastAsia"/>
        </w:rPr>
        <w:t>通过以劳动力市场和学校部门为目标、为促进兼顾家庭义务与工作责任而设计的措施提高了妇女就业率。这种发展伙伴关系在三个层次上发生作用：公司、个人</w:t>
      </w:r>
      <w:r>
        <w:rPr>
          <w:rFonts w:hint="eastAsia"/>
        </w:rPr>
        <w:t xml:space="preserve"> </w:t>
      </w:r>
      <w:r>
        <w:rPr>
          <w:rFonts w:hint="eastAsia"/>
        </w:rPr>
        <w:t>（研讨会、男女有关育儿假的课程、一项指导方案）和地区，所做的努力主要集中于影响公众舆论上。</w:t>
      </w:r>
      <w:r>
        <w:rPr>
          <w:rFonts w:hint="eastAsia"/>
        </w:rPr>
        <w:t>2003</w:t>
      </w:r>
      <w:r>
        <w:rPr>
          <w:rFonts w:hint="eastAsia"/>
        </w:rPr>
        <w:t>年，该州对儿童保育设施的投资提高到儿童保育工作人员支出的</w:t>
      </w:r>
      <w:r>
        <w:rPr>
          <w:rFonts w:hint="eastAsia"/>
        </w:rPr>
        <w:t>50%</w:t>
      </w:r>
      <w:r>
        <w:rPr>
          <w:rFonts w:hint="eastAsia"/>
        </w:rPr>
        <w:t>。此外，儿童保育设施还领取投</w:t>
      </w:r>
      <w:r>
        <w:rPr>
          <w:rFonts w:hint="eastAsia"/>
        </w:rPr>
        <w:t>资补贴。自</w:t>
      </w:r>
      <w:r>
        <w:rPr>
          <w:rFonts w:hint="eastAsia"/>
        </w:rPr>
        <w:t>2003</w:t>
      </w:r>
      <w:r>
        <w:rPr>
          <w:rFonts w:hint="eastAsia"/>
        </w:rPr>
        <w:t>年</w:t>
      </w:r>
      <w:r>
        <w:rPr>
          <w:rFonts w:hint="eastAsia"/>
        </w:rPr>
        <w:t>9</w:t>
      </w:r>
      <w:r>
        <w:rPr>
          <w:rFonts w:hint="eastAsia"/>
        </w:rPr>
        <w:t>月起，该州提供给学校的补助已达到照顾学生的工作人员支出的</w:t>
      </w:r>
      <w:r>
        <w:rPr>
          <w:rFonts w:hint="eastAsia"/>
        </w:rPr>
        <w:t>50%</w:t>
      </w:r>
      <w:r>
        <w:rPr>
          <w:rFonts w:hint="eastAsia"/>
        </w:rPr>
        <w:t>。</w:t>
      </w:r>
      <w:r>
        <w:rPr>
          <w:rFonts w:hint="eastAsia"/>
        </w:rPr>
        <w:t>2003</w:t>
      </w:r>
      <w:r>
        <w:rPr>
          <w:rFonts w:hint="eastAsia"/>
        </w:rPr>
        <w:t>年</w:t>
      </w:r>
      <w:r>
        <w:rPr>
          <w:rFonts w:hint="eastAsia"/>
        </w:rPr>
        <w:t>1</w:t>
      </w:r>
      <w:r>
        <w:rPr>
          <w:rFonts w:hint="eastAsia"/>
        </w:rPr>
        <w:t>月，为家长、地方当局、儿童保育机构和公司设立了信息和服务办公室（家庭联络中心）。</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下奥地利州</w:t>
      </w:r>
      <w:r>
        <w:rPr>
          <w:rFonts w:hint="eastAsia"/>
        </w:rPr>
        <w:t>为大约</w:t>
      </w:r>
      <w:r>
        <w:rPr>
          <w:rFonts w:hint="eastAsia"/>
        </w:rPr>
        <w:t>43</w:t>
      </w:r>
      <w:r>
        <w:t xml:space="preserve"> </w:t>
      </w:r>
      <w:r>
        <w:rPr>
          <w:rFonts w:hint="eastAsia"/>
        </w:rPr>
        <w:t>000</w:t>
      </w:r>
      <w:r>
        <w:rPr>
          <w:rFonts w:hint="eastAsia"/>
        </w:rPr>
        <w:t>名儿童建立了发展完善的州级幼儿园网络。此外，该州支持以工作责任与家庭义务灵活兼顾为目标的活动。目前，有</w:t>
      </w:r>
      <w:r>
        <w:rPr>
          <w:rFonts w:hint="eastAsia"/>
        </w:rPr>
        <w:t>1</w:t>
      </w:r>
      <w:r>
        <w:t xml:space="preserve"> </w:t>
      </w:r>
      <w:r>
        <w:rPr>
          <w:rFonts w:hint="eastAsia"/>
        </w:rPr>
        <w:t>500</w:t>
      </w:r>
      <w:r>
        <w:rPr>
          <w:rFonts w:hint="eastAsia"/>
        </w:rPr>
        <w:t>名保育员照顾大约</w:t>
      </w:r>
      <w:r>
        <w:rPr>
          <w:rFonts w:hint="eastAsia"/>
        </w:rPr>
        <w:t>5 500</w:t>
      </w:r>
      <w:r>
        <w:rPr>
          <w:rFonts w:hint="eastAsia"/>
        </w:rPr>
        <w:t>名儿童；日托中心照料大约</w:t>
      </w:r>
      <w:r>
        <w:rPr>
          <w:rFonts w:hint="eastAsia"/>
        </w:rPr>
        <w:t>2 200</w:t>
      </w:r>
      <w:r>
        <w:rPr>
          <w:rFonts w:hint="eastAsia"/>
        </w:rPr>
        <w:t>名儿童；校外日托中心约有</w:t>
      </w:r>
      <w:r>
        <w:rPr>
          <w:rFonts w:hint="eastAsia"/>
        </w:rPr>
        <w:t>6 550</w:t>
      </w:r>
      <w:r>
        <w:rPr>
          <w:rFonts w:hint="eastAsia"/>
        </w:rPr>
        <w:t>名儿童。</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上奥地利州</w:t>
      </w:r>
      <w:r>
        <w:rPr>
          <w:rFonts w:hint="eastAsia"/>
        </w:rPr>
        <w:t>为暑期幼儿园提供财政支持（另见附件</w:t>
      </w:r>
      <w:r>
        <w:rPr>
          <w:rFonts w:hint="eastAsia"/>
        </w:rPr>
        <w:t>1</w:t>
      </w:r>
      <w:r>
        <w:rPr>
          <w:rFonts w:hint="eastAsia"/>
        </w:rPr>
        <w:t>）。关于儿童保育的详细情况，见建议</w:t>
      </w:r>
      <w:r>
        <w:rPr>
          <w:rFonts w:hint="eastAsia"/>
        </w:rPr>
        <w:t>233</w:t>
      </w:r>
      <w:r>
        <w:rPr>
          <w:rFonts w:hint="eastAsia"/>
        </w:rPr>
        <w:t>和</w:t>
      </w:r>
      <w:r>
        <w:rPr>
          <w:rFonts w:hint="eastAsia"/>
        </w:rPr>
        <w:t>234</w:t>
      </w:r>
      <w:r>
        <w:rPr>
          <w:rFonts w:hint="eastAsia"/>
        </w:rPr>
        <w:t>。</w:t>
      </w:r>
    </w:p>
    <w:p w:rsidR="00000000" w:rsidRDefault="001D3692">
      <w:pPr>
        <w:pStyle w:val="H1"/>
        <w:spacing w:before="120"/>
        <w:rPr>
          <w:rFonts w:hint="eastAsia"/>
        </w:rPr>
      </w:pPr>
      <w:r>
        <w:rPr>
          <w:rFonts w:hint="eastAsia"/>
        </w:rPr>
        <w:t>第</w:t>
      </w:r>
      <w:r>
        <w:rPr>
          <w:rFonts w:hint="eastAsia"/>
        </w:rPr>
        <w:t>12</w:t>
      </w:r>
      <w:r>
        <w:rPr>
          <w:rFonts w:hint="eastAsia"/>
        </w:rPr>
        <w:t>条</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无论收入、年龄和性别，为所有公民提供高质量的医疗保健服务明确列为本期政府方案的优先目标。妇女获得保健服务是在与男子相同的条件下得到保证。</w:t>
      </w:r>
    </w:p>
    <w:p w:rsidR="00000000" w:rsidRDefault="001D3692" w:rsidP="001D3692">
      <w:pPr>
        <w:pStyle w:val="NormalIndent"/>
        <w:autoSpaceDE w:val="0"/>
        <w:autoSpaceDN w:val="0"/>
        <w:spacing w:after="240" w:line="360" w:lineRule="exact"/>
        <w:ind w:firstLineChars="200" w:firstLine="31680"/>
        <w:rPr>
          <w:rFonts w:ascii="SimHei" w:eastAsia="SimHei" w:hAnsi="SimSun" w:hint="eastAsia"/>
          <w:color w:val="FF0000"/>
        </w:rPr>
      </w:pPr>
      <w:r>
        <w:rPr>
          <w:rFonts w:ascii="SimHei" w:eastAsia="SimHei" w:hAnsi="SimSun" w:hint="eastAsia"/>
          <w:color w:val="FF0000"/>
        </w:rPr>
        <w:t>医疗工作——兼顾工作责任与家庭义务</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根据</w:t>
      </w:r>
      <w:r>
        <w:rPr>
          <w:rFonts w:hint="eastAsia"/>
        </w:rPr>
        <w:t>2001/19/EC</w:t>
      </w:r>
      <w:r>
        <w:rPr>
          <w:rFonts w:hint="eastAsia"/>
        </w:rPr>
        <w:t>号指示中有关非全时工作的规定，《</w:t>
      </w:r>
      <w:r>
        <w:rPr>
          <w:rFonts w:hint="eastAsia"/>
        </w:rPr>
        <w:t>1998</w:t>
      </w:r>
      <w:r>
        <w:rPr>
          <w:rFonts w:hint="eastAsia"/>
        </w:rPr>
        <w:t>年医疗工作法第五份修正案》（第</w:t>
      </w:r>
      <w:r>
        <w:rPr>
          <w:rFonts w:hint="eastAsia"/>
        </w:rPr>
        <w:t>9</w:t>
      </w:r>
      <w:r>
        <w:rPr>
          <w:rFonts w:hint="eastAsia"/>
        </w:rPr>
        <w:t>条第</w:t>
      </w:r>
      <w:r>
        <w:rPr>
          <w:rFonts w:hint="eastAsia"/>
        </w:rPr>
        <w:t>7</w:t>
      </w:r>
      <w:r>
        <w:rPr>
          <w:rFonts w:hint="eastAsia"/>
        </w:rPr>
        <w:t>款第</w:t>
      </w:r>
      <w:r>
        <w:rPr>
          <w:rFonts w:hint="eastAsia"/>
        </w:rPr>
        <w:t>10</w:t>
      </w:r>
      <w:r>
        <w:rPr>
          <w:rFonts w:hint="eastAsia"/>
        </w:rPr>
        <w:t>项、第</w:t>
      </w:r>
      <w:r>
        <w:rPr>
          <w:rFonts w:hint="eastAsia"/>
        </w:rPr>
        <w:t>8</w:t>
      </w:r>
      <w:r>
        <w:rPr>
          <w:rFonts w:hint="eastAsia"/>
        </w:rPr>
        <w:t>款第</w:t>
      </w:r>
      <w:r>
        <w:rPr>
          <w:rFonts w:hint="eastAsia"/>
        </w:rPr>
        <w:t>11</w:t>
      </w:r>
      <w:r>
        <w:rPr>
          <w:rFonts w:hint="eastAsia"/>
        </w:rPr>
        <w:t>项、第</w:t>
      </w:r>
      <w:r>
        <w:rPr>
          <w:rFonts w:hint="eastAsia"/>
        </w:rPr>
        <w:t>7</w:t>
      </w:r>
      <w:r>
        <w:rPr>
          <w:rFonts w:hint="eastAsia"/>
        </w:rPr>
        <w:t>款第</w:t>
      </w:r>
      <w:r>
        <w:rPr>
          <w:rFonts w:hint="eastAsia"/>
        </w:rPr>
        <w:t>12</w:t>
      </w:r>
      <w:r>
        <w:rPr>
          <w:rFonts w:hint="eastAsia"/>
        </w:rPr>
        <w:t>项、第</w:t>
      </w:r>
      <w:r>
        <w:rPr>
          <w:rFonts w:hint="eastAsia"/>
        </w:rPr>
        <w:t>4</w:t>
      </w:r>
      <w:r>
        <w:rPr>
          <w:rFonts w:hint="eastAsia"/>
        </w:rPr>
        <w:t>款第</w:t>
      </w:r>
      <w:r>
        <w:rPr>
          <w:rFonts w:hint="eastAsia"/>
        </w:rPr>
        <w:t>12a</w:t>
      </w:r>
      <w:r>
        <w:rPr>
          <w:rFonts w:hint="eastAsia"/>
        </w:rPr>
        <w:t>项、第</w:t>
      </w:r>
      <w:r>
        <w:rPr>
          <w:rFonts w:hint="eastAsia"/>
        </w:rPr>
        <w:t>6</w:t>
      </w:r>
      <w:r>
        <w:rPr>
          <w:rFonts w:hint="eastAsia"/>
        </w:rPr>
        <w:t>和第</w:t>
      </w:r>
      <w:r>
        <w:rPr>
          <w:rFonts w:hint="eastAsia"/>
        </w:rPr>
        <w:t>13</w:t>
      </w:r>
      <w:r>
        <w:rPr>
          <w:rFonts w:hint="eastAsia"/>
        </w:rPr>
        <w:t>款、第</w:t>
      </w:r>
      <w:r>
        <w:rPr>
          <w:rFonts w:hint="eastAsia"/>
        </w:rPr>
        <w:t>7</w:t>
      </w:r>
      <w:r>
        <w:rPr>
          <w:rFonts w:hint="eastAsia"/>
        </w:rPr>
        <w:t>款），《联邦法律公报</w:t>
      </w:r>
      <w:r>
        <w:rPr>
          <w:rFonts w:hint="eastAsia"/>
        </w:rPr>
        <w:t>1</w:t>
      </w:r>
      <w:r>
        <w:rPr>
          <w:rFonts w:hint="eastAsia"/>
        </w:rPr>
        <w:t>》，第</w:t>
      </w:r>
      <w:r>
        <w:rPr>
          <w:rFonts w:hint="eastAsia"/>
        </w:rPr>
        <w:t>140/2003</w:t>
      </w:r>
      <w:r>
        <w:rPr>
          <w:rFonts w:hint="eastAsia"/>
        </w:rPr>
        <w:t>期，扩充了正在进行普通医疗实践培训和接受专科培训的医生对非全时工作的选择。</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在此之前，非全</w:t>
      </w:r>
      <w:r>
        <w:rPr>
          <w:rFonts w:hint="eastAsia"/>
        </w:rPr>
        <w:t>时工作的标准是需要照管孩子；现在，几乎任何理由都可成立。不过，实习医生必须与医院当局或教学实验室、医疗中心或门诊部的责任人签订一项契约性协议。正在接受专科培训的医生必须提供证据证明他们在全时工作状况下上无法完成培训任务。</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上文所述的</w:t>
      </w:r>
      <w:r>
        <w:rPr>
          <w:rFonts w:ascii="SimHei" w:eastAsia="SimHei" w:hAnsi="SimSun" w:hint="eastAsia"/>
          <w:color w:val="FF0000"/>
        </w:rPr>
        <w:t>缓和护理</w:t>
      </w:r>
      <w:r>
        <w:rPr>
          <w:rFonts w:hint="eastAsia"/>
        </w:rPr>
        <w:t>或照料重病子女是考虑的主要理由之一。“需要照顾孩子”的措辞已删除而未损害《产妇保护法》和《陪产假法》所规定的任何权利，也未损害有关医师培训的法律规定（比较第</w:t>
      </w:r>
      <w:r>
        <w:rPr>
          <w:rFonts w:hint="eastAsia"/>
        </w:rPr>
        <w:t>11</w:t>
      </w:r>
      <w:r>
        <w:rPr>
          <w:rFonts w:hint="eastAsia"/>
        </w:rPr>
        <w:t>条第</w:t>
      </w:r>
      <w:r>
        <w:rPr>
          <w:rFonts w:hint="eastAsia"/>
        </w:rPr>
        <w:t>2</w:t>
      </w:r>
      <w:r>
        <w:rPr>
          <w:rFonts w:hint="eastAsia"/>
        </w:rPr>
        <w:t>款）。</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根据《一般社会保障法第</w:t>
      </w:r>
      <w:r>
        <w:rPr>
          <w:rFonts w:hint="eastAsia"/>
        </w:rPr>
        <w:t>58</w:t>
      </w:r>
      <w:r>
        <w:rPr>
          <w:rFonts w:hint="eastAsia"/>
        </w:rPr>
        <w:t>份修正案》（《联邦法律公报</w:t>
      </w:r>
      <w:r>
        <w:rPr>
          <w:rFonts w:hint="eastAsia"/>
        </w:rPr>
        <w:t>1</w:t>
      </w:r>
      <w:r>
        <w:rPr>
          <w:rFonts w:hint="eastAsia"/>
        </w:rPr>
        <w:t>》，第</w:t>
      </w:r>
      <w:r>
        <w:rPr>
          <w:rFonts w:hint="eastAsia"/>
        </w:rPr>
        <w:t>99</w:t>
      </w:r>
      <w:r>
        <w:t>/</w:t>
      </w:r>
      <w:r>
        <w:rPr>
          <w:rFonts w:hint="eastAsia"/>
        </w:rPr>
        <w:t>2001</w:t>
      </w:r>
      <w:r>
        <w:rPr>
          <w:rFonts w:hint="eastAsia"/>
        </w:rPr>
        <w:t>期），管理医生与法定健康</w:t>
      </w:r>
      <w:r>
        <w:rPr>
          <w:rFonts w:hint="eastAsia"/>
        </w:rPr>
        <w:t>保险机构合同的规定得到一条规则的补充，它将签发法律文件的权力移交给联邦部长。依照该法令第</w:t>
      </w:r>
      <w:r>
        <w:rPr>
          <w:rFonts w:hint="eastAsia"/>
        </w:rPr>
        <w:t>343</w:t>
      </w:r>
      <w:r>
        <w:rPr>
          <w:rFonts w:hint="eastAsia"/>
        </w:rPr>
        <w:t>条第</w:t>
      </w:r>
      <w:r>
        <w:rPr>
          <w:rFonts w:hint="eastAsia"/>
        </w:rPr>
        <w:t>1</w:t>
      </w:r>
      <w:r>
        <w:rPr>
          <w:rFonts w:hint="eastAsia"/>
        </w:rPr>
        <w:t>款，选择主治医生和医疗中心，以及缔结法定健康保险机构与医生或医疗中心之间的独立合同将须遵守补进契约的规定，并体现在与负责的医疗委员会的协议之中。为此目的，负责的联邦部长将根据医疗委员会的建议签发一项法令，其中包含对签订独立合同的申请人进行等级评定具有约束力的标准。该标准必须考虑到申请人的资格和才能，以及申请的先后顺序；此外，等级评定标准必须遵守有酬活动自由和结算自由的原则，还必须遵守欧盟的有关管理条例。法令颁</w:t>
      </w:r>
      <w:r>
        <w:rPr>
          <w:rFonts w:hint="eastAsia"/>
        </w:rPr>
        <w:t>布前需与社会保障机构协会进行协商。</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等级评定标准法令</w:t>
      </w:r>
      <w:r>
        <w:rPr>
          <w:rFonts w:hint="eastAsia"/>
        </w:rPr>
        <w:t>于</w:t>
      </w:r>
      <w:r>
        <w:rPr>
          <w:rFonts w:hint="eastAsia"/>
        </w:rPr>
        <w:t>2002</w:t>
      </w:r>
      <w:r>
        <w:rPr>
          <w:rFonts w:hint="eastAsia"/>
        </w:rPr>
        <w:t>年</w:t>
      </w:r>
      <w:r>
        <w:rPr>
          <w:rFonts w:hint="eastAsia"/>
        </w:rPr>
        <w:t>12</w:t>
      </w:r>
      <w:r>
        <w:rPr>
          <w:rFonts w:hint="eastAsia"/>
        </w:rPr>
        <w:t>月</w:t>
      </w:r>
      <w:r>
        <w:rPr>
          <w:rFonts w:hint="eastAsia"/>
        </w:rPr>
        <w:t>20</w:t>
      </w:r>
      <w:r>
        <w:rPr>
          <w:rFonts w:hint="eastAsia"/>
        </w:rPr>
        <w:t>日通过并颁布（《联邦法律公报</w:t>
      </w:r>
      <w:r>
        <w:rPr>
          <w:rFonts w:hint="eastAsia"/>
        </w:rPr>
        <w:t>2</w:t>
      </w:r>
      <w:r>
        <w:rPr>
          <w:rFonts w:hint="eastAsia"/>
        </w:rPr>
        <w:t>》，第</w:t>
      </w:r>
      <w:r>
        <w:rPr>
          <w:rFonts w:hint="eastAsia"/>
        </w:rPr>
        <w:t>487</w:t>
      </w:r>
      <w:r>
        <w:t>/</w:t>
      </w:r>
      <w:r>
        <w:rPr>
          <w:rFonts w:hint="eastAsia"/>
        </w:rPr>
        <w:t>2002</w:t>
      </w:r>
      <w:r>
        <w:rPr>
          <w:rFonts w:hint="eastAsia"/>
        </w:rPr>
        <w:t>期）。该法令始终使用了性别适当的语言，并考虑到妇女的特殊状况：</w:t>
      </w:r>
    </w:p>
    <w:p w:rsidR="00000000" w:rsidRDefault="001D3692">
      <w:pPr>
        <w:pStyle w:val="NormalIndent"/>
        <w:numPr>
          <w:ilvl w:val="0"/>
          <w:numId w:val="1701"/>
        </w:numPr>
        <w:autoSpaceDE w:val="0"/>
        <w:autoSpaceDN w:val="0"/>
        <w:spacing w:after="240" w:line="360" w:lineRule="exact"/>
        <w:rPr>
          <w:rFonts w:hint="eastAsia"/>
        </w:rPr>
      </w:pPr>
      <w:r>
        <w:rPr>
          <w:rFonts w:hint="eastAsia"/>
        </w:rPr>
        <w:t>根据该法令第</w:t>
      </w:r>
      <w:r>
        <w:rPr>
          <w:rFonts w:hint="eastAsia"/>
        </w:rPr>
        <w:t>2</w:t>
      </w:r>
      <w:r>
        <w:rPr>
          <w:rFonts w:hint="eastAsia"/>
        </w:rPr>
        <w:t>条第</w:t>
      </w:r>
      <w:r>
        <w:rPr>
          <w:rFonts w:hint="eastAsia"/>
        </w:rPr>
        <w:t>2</w:t>
      </w:r>
      <w:r>
        <w:rPr>
          <w:rFonts w:hint="eastAsia"/>
        </w:rPr>
        <w:t>款，“完成《</w:t>
      </w:r>
      <w:r>
        <w:rPr>
          <w:rFonts w:hint="eastAsia"/>
        </w:rPr>
        <w:t>1979</w:t>
      </w:r>
      <w:r>
        <w:rPr>
          <w:rFonts w:hint="eastAsia"/>
        </w:rPr>
        <w:t>产妇保护法》规定的产妇保护期和完成产假</w:t>
      </w:r>
      <w:r>
        <w:t>/</w:t>
      </w:r>
      <w:r>
        <w:rPr>
          <w:rFonts w:hint="eastAsia"/>
        </w:rPr>
        <w:t>陪产假假期”是等级评定中要考虑的标准；</w:t>
      </w:r>
    </w:p>
    <w:p w:rsidR="00000000" w:rsidRDefault="001D3692">
      <w:pPr>
        <w:pStyle w:val="NormalIndent"/>
        <w:numPr>
          <w:ilvl w:val="0"/>
          <w:numId w:val="1701"/>
        </w:numPr>
        <w:autoSpaceDE w:val="0"/>
        <w:autoSpaceDN w:val="0"/>
        <w:spacing w:after="240" w:line="360" w:lineRule="exact"/>
        <w:rPr>
          <w:rFonts w:hint="eastAsia"/>
        </w:rPr>
      </w:pPr>
      <w:r>
        <w:rPr>
          <w:rFonts w:hint="eastAsia"/>
        </w:rPr>
        <w:t>根据该法令第</w:t>
      </w:r>
      <w:r>
        <w:rPr>
          <w:rFonts w:hint="eastAsia"/>
        </w:rPr>
        <w:t>3</w:t>
      </w:r>
      <w:r>
        <w:rPr>
          <w:rFonts w:hint="eastAsia"/>
        </w:rPr>
        <w:t>条第</w:t>
      </w:r>
      <w:r>
        <w:rPr>
          <w:rFonts w:hint="eastAsia"/>
        </w:rPr>
        <w:t>3</w:t>
      </w:r>
      <w:r>
        <w:rPr>
          <w:rFonts w:hint="eastAsia"/>
        </w:rPr>
        <w:t>款，资格得分在相同等级的申请人中起决定作用。如果候选人资格得分相同，将举行一次听证会决定等级评定。服务地区中的妇女比例必须考虑在内。</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由于执行该法令的最后期限，即补进协议当事人必须遵</w:t>
      </w:r>
      <w:r>
        <w:rPr>
          <w:rFonts w:hint="eastAsia"/>
        </w:rPr>
        <w:t>守的时限是</w:t>
      </w:r>
      <w:r>
        <w:rPr>
          <w:rFonts w:hint="eastAsia"/>
        </w:rPr>
        <w:t>2005</w:t>
      </w:r>
      <w:r>
        <w:rPr>
          <w:rFonts w:hint="eastAsia"/>
        </w:rPr>
        <w:t>年</w:t>
      </w:r>
      <w:r>
        <w:rPr>
          <w:rFonts w:hint="eastAsia"/>
        </w:rPr>
        <w:t>12</w:t>
      </w:r>
      <w:r>
        <w:rPr>
          <w:rFonts w:hint="eastAsia"/>
        </w:rPr>
        <w:t>月</w:t>
      </w:r>
      <w:r>
        <w:rPr>
          <w:rFonts w:hint="eastAsia"/>
        </w:rPr>
        <w:t>31</w:t>
      </w:r>
      <w:r>
        <w:rPr>
          <w:rFonts w:hint="eastAsia"/>
        </w:rPr>
        <w:t>日，因此还无法提供该法令条款所产生影响的信息。</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母婴保健</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母婴保健卡方案下的义务性体检从</w:t>
      </w:r>
      <w:r>
        <w:rPr>
          <w:rFonts w:hint="eastAsia"/>
        </w:rPr>
        <w:t>2002</w:t>
      </w:r>
      <w:r>
        <w:rPr>
          <w:rFonts w:hint="eastAsia"/>
        </w:rPr>
        <w:t>年</w:t>
      </w:r>
      <w:r>
        <w:rPr>
          <w:rFonts w:hint="eastAsia"/>
        </w:rPr>
        <w:t>1</w:t>
      </w:r>
      <w:r>
        <w:rPr>
          <w:rFonts w:hint="eastAsia"/>
        </w:rPr>
        <w:t>月</w:t>
      </w:r>
      <w:r>
        <w:rPr>
          <w:rFonts w:hint="eastAsia"/>
        </w:rPr>
        <w:t>1</w:t>
      </w:r>
      <w:r>
        <w:rPr>
          <w:rFonts w:hint="eastAsia"/>
        </w:rPr>
        <w:t>日起扩大了范围。以遵守母婴保健卡规定的保健计划为条件的奖金鼓励政策已由育儿津贴延期缴纳所替代（关于育儿津贴的详细情况，见第</w:t>
      </w:r>
      <w:r>
        <w:rPr>
          <w:rFonts w:hint="eastAsia"/>
        </w:rPr>
        <w:t>13</w:t>
      </w:r>
      <w:r>
        <w:rPr>
          <w:rFonts w:hint="eastAsia"/>
        </w:rPr>
        <w:t>条）。</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人工受孕</w:t>
      </w:r>
    </w:p>
    <w:p w:rsidR="00000000" w:rsidRDefault="001D3692">
      <w:pPr>
        <w:autoSpaceDE w:val="0"/>
        <w:autoSpaceDN w:val="0"/>
        <w:spacing w:after="240" w:line="360" w:lineRule="exact"/>
        <w:ind w:firstLine="425"/>
        <w:jc w:val="left"/>
        <w:textAlignment w:val="bottom"/>
        <w:rPr>
          <w:rFonts w:hint="eastAsia"/>
        </w:rPr>
      </w:pPr>
      <w:r>
        <w:rPr>
          <w:rFonts w:hint="eastAsia"/>
        </w:rPr>
        <w:t>自</w:t>
      </w:r>
      <w:r>
        <w:rPr>
          <w:rFonts w:hint="eastAsia"/>
        </w:rPr>
        <w:t>1992</w:t>
      </w:r>
      <w:r>
        <w:rPr>
          <w:rFonts w:hint="eastAsia"/>
        </w:rPr>
        <w:t>年起，《生殖医学法》对医学协助的生育做出了规定。</w:t>
      </w:r>
      <w:r>
        <w:rPr>
          <w:rFonts w:hint="eastAsia"/>
        </w:rPr>
        <w:t>2000</w:t>
      </w:r>
      <w:r>
        <w:rPr>
          <w:rFonts w:hint="eastAsia"/>
        </w:rPr>
        <w:t>年</w:t>
      </w:r>
      <w:r>
        <w:rPr>
          <w:rFonts w:hint="eastAsia"/>
        </w:rPr>
        <w:t>1</w:t>
      </w:r>
      <w:r>
        <w:rPr>
          <w:rFonts w:hint="eastAsia"/>
        </w:rPr>
        <w:t>月</w:t>
      </w:r>
      <w:r>
        <w:rPr>
          <w:rFonts w:hint="eastAsia"/>
        </w:rPr>
        <w:t>1</w:t>
      </w:r>
      <w:r>
        <w:rPr>
          <w:rFonts w:hint="eastAsia"/>
        </w:rPr>
        <w:t>日通过了一项联合资助人工受孕的法律，规定了</w:t>
      </w:r>
      <w:r>
        <w:t>70</w:t>
      </w:r>
      <w:r>
        <w:rPr>
          <w:rFonts w:hint="eastAsia"/>
        </w:rPr>
        <w:t>％的治疗费将由公共资金支付。该法令的一项修正案扩大了符合条件人员的范围。</w:t>
      </w:r>
    </w:p>
    <w:p w:rsidR="00000000" w:rsidRDefault="001D3692">
      <w:pPr>
        <w:autoSpaceDE w:val="0"/>
        <w:autoSpaceDN w:val="0"/>
        <w:spacing w:after="240" w:line="360" w:lineRule="exact"/>
        <w:ind w:firstLine="425"/>
        <w:jc w:val="left"/>
        <w:textAlignment w:val="bottom"/>
        <w:rPr>
          <w:rFonts w:hint="eastAsia"/>
        </w:rPr>
      </w:pPr>
      <w:r>
        <w:rPr>
          <w:rFonts w:hint="eastAsia"/>
        </w:rPr>
        <w:t>下文给出了各州发起的各种妇女保健行动一些</w:t>
      </w:r>
      <w:r>
        <w:rPr>
          <w:rFonts w:hint="eastAsia"/>
        </w:rPr>
        <w:t>例子（另见建议</w:t>
      </w:r>
      <w:r>
        <w:rPr>
          <w:rFonts w:hint="eastAsia"/>
        </w:rPr>
        <w:t>237</w:t>
      </w:r>
      <w:r>
        <w:rPr>
          <w:rFonts w:hint="eastAsia"/>
        </w:rPr>
        <w:t>）。</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维也纳</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女移民：对于处于多种不利条件的女移民，必须使她们以相同的条件得到所有健康设施的服务，必须采取措施弥补她们缺乏信息和语言困难等不足。为达到这些目的，采取了以下措施：</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安排了有关癌症风险、心脏病、传染病（乙型肝炎、性病和艾滋病）和避孕知识的移民母语信息讲座，以几种不同的语言印发了有关妇女保健的小册子。</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妇女保健中心（“</w:t>
      </w:r>
      <w:r>
        <w:t>FEM-</w:t>
      </w:r>
      <w:r>
        <w:rPr>
          <w:rFonts w:hint="eastAsia"/>
        </w:rPr>
        <w:t>S</w:t>
      </w:r>
      <w:r>
        <w:t>üd</w:t>
      </w:r>
      <w:r>
        <w:rPr>
          <w:rFonts w:hint="eastAsia"/>
        </w:rPr>
        <w:t>”）在女移民比例很高的社区成立，主要集中于以女移民为对象的健康促进措施上。</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关于切割女性生殖器官的专业咨询服务台在妇科专家诊所设立，该专家对切割女性</w:t>
      </w:r>
      <w:r>
        <w:rPr>
          <w:rFonts w:hint="eastAsia"/>
        </w:rPr>
        <w:t>生殖器官的文化和医学两方面的背景都很精通。</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残疾妇女：更容易得到妇科检查：“无障碍”项目的目的是改进对残疾妇女的妇科筛查和照顾。该项目主要集中于为相关妇女提供经常性的妇科筛查和照顾并使她们“有兴趣”和方便地得到这种服务创造条件和措施。目前正在进行两项调查，第一项是从残疾妇女角度，就妇科筛查和照顾评估现状和评价先前的经验和当前的需要；第二项是从妇科专家的角度评估所提供的服务。产生的数据和信息将经过分析，成为各种专门改进措施的基础。</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维也纳妇女保健日“女性生命”已举办过四次，涉及到与健康、福祉和生活方式有关的广</w:t>
      </w:r>
      <w:r>
        <w:rPr>
          <w:rFonts w:hint="eastAsia"/>
        </w:rPr>
        <w:t>泛议题。（提供免费检查的“体检站”、提供从避孕和性行为到心理和法律建议等涵盖所有方面的知识的指导，以及举办专家的讲座全部在一个地点进行）。</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萨尔兹堡州</w:t>
      </w:r>
      <w:r>
        <w:rPr>
          <w:rFonts w:hint="eastAsia"/>
        </w:rPr>
        <w:t>于</w:t>
      </w:r>
      <w:r>
        <w:rPr>
          <w:rFonts w:hint="eastAsia"/>
        </w:rPr>
        <w:t>2000</w:t>
      </w:r>
      <w:r>
        <w:rPr>
          <w:rFonts w:hint="eastAsia"/>
        </w:rPr>
        <w:t>年印发了综合健康报告，描述了该州为妇女提供的保健并包含了改进建议。它还提到</w:t>
      </w:r>
      <w:r>
        <w:rPr>
          <w:rFonts w:hint="eastAsia"/>
        </w:rPr>
        <w:t>ISIS</w:t>
      </w:r>
      <w:r>
        <w:rPr>
          <w:rFonts w:hint="eastAsia"/>
        </w:rPr>
        <w:t>保健中心和地区医院的“第一关爱门诊部”提供的预防保健。</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自</w:t>
      </w:r>
      <w:r>
        <w:rPr>
          <w:rFonts w:hint="eastAsia"/>
        </w:rPr>
        <w:t>2000</w:t>
      </w:r>
      <w:r>
        <w:rPr>
          <w:rFonts w:hint="eastAsia"/>
        </w:rPr>
        <w:t>年起，对妇女的暴力已经成为整个</w:t>
      </w:r>
      <w:r>
        <w:rPr>
          <w:rFonts w:ascii="SimHei" w:eastAsia="SimHei" w:hAnsi="SimSun" w:hint="eastAsia"/>
          <w:color w:val="FF0000"/>
        </w:rPr>
        <w:t>下奥地利州</w:t>
      </w:r>
      <w:r>
        <w:rPr>
          <w:rFonts w:hint="eastAsia"/>
        </w:rPr>
        <w:t>医疗工作在职培训课程的科目。</w:t>
      </w:r>
      <w:r>
        <w:rPr>
          <w:rFonts w:hint="eastAsia"/>
        </w:rPr>
        <w:t>1999</w:t>
      </w:r>
      <w:r>
        <w:rPr>
          <w:rFonts w:hint="eastAsia"/>
        </w:rPr>
        <w:t>年发表的下奥地利州关于妇女保健的报告就强调了这一问题。</w:t>
      </w:r>
      <w:r>
        <w:rPr>
          <w:rFonts w:ascii="SimHei" w:eastAsia="SimHei" w:hAnsi="SimSun" w:hint="eastAsia"/>
          <w:color w:val="FF0000"/>
        </w:rPr>
        <w:t>蒂罗尔州</w:t>
      </w:r>
      <w:r>
        <w:rPr>
          <w:rFonts w:hint="eastAsia"/>
        </w:rPr>
        <w:t>妇女保健项目自</w:t>
      </w:r>
      <w:r>
        <w:rPr>
          <w:rFonts w:hint="eastAsia"/>
        </w:rPr>
        <w:t>1995</w:t>
      </w:r>
      <w:r>
        <w:rPr>
          <w:rFonts w:hint="eastAsia"/>
        </w:rPr>
        <w:t>年起实施。</w:t>
      </w:r>
      <w:r>
        <w:rPr>
          <w:rFonts w:hint="eastAsia"/>
        </w:rPr>
        <w:t>2002</w:t>
      </w:r>
      <w:r>
        <w:rPr>
          <w:rFonts w:hint="eastAsia"/>
        </w:rPr>
        <w:t>年，在</w:t>
      </w:r>
      <w:r>
        <w:rPr>
          <w:rFonts w:ascii="SimHei" w:eastAsia="SimHei" w:hAnsi="SimSun" w:hint="eastAsia"/>
          <w:color w:val="FF0000"/>
        </w:rPr>
        <w:t>福拉尔贝格州</w:t>
      </w:r>
      <w:r>
        <w:rPr>
          <w:rFonts w:hint="eastAsia"/>
        </w:rPr>
        <w:t>的道博恩</w:t>
      </w:r>
      <w:r>
        <w:rPr>
          <w:rFonts w:hint="eastAsia"/>
        </w:rPr>
        <w:t>医院妇科病房开始提供一项</w:t>
      </w:r>
      <w:r>
        <w:rPr>
          <w:rFonts w:hint="eastAsia"/>
        </w:rPr>
        <w:t>24</w:t>
      </w:r>
      <w:r>
        <w:rPr>
          <w:rFonts w:hint="eastAsia"/>
        </w:rPr>
        <w:t>小时的服务，受虐待的妇女可以到此就医并得到女性妇科专家的检查。</w:t>
      </w:r>
      <w:r>
        <w:rPr>
          <w:rFonts w:ascii="SimHei" w:eastAsia="SimHei" w:hAnsi="SimSun" w:hint="eastAsia"/>
          <w:color w:val="FF0000"/>
        </w:rPr>
        <w:t>上奥地利州</w:t>
      </w:r>
      <w:r>
        <w:rPr>
          <w:rFonts w:hint="eastAsia"/>
        </w:rPr>
        <w:t>组织了减轻压力的研讨会。（欲知详情，见附件</w:t>
      </w:r>
      <w:r>
        <w:rPr>
          <w:rFonts w:hint="eastAsia"/>
        </w:rPr>
        <w:t>1</w:t>
      </w:r>
      <w:r>
        <w:rPr>
          <w:rFonts w:hint="eastAsia"/>
        </w:rPr>
        <w:t>。）</w:t>
      </w:r>
    </w:p>
    <w:p w:rsidR="00000000" w:rsidRDefault="001D3692">
      <w:pPr>
        <w:pStyle w:val="H1"/>
        <w:spacing w:before="120"/>
        <w:rPr>
          <w:rFonts w:hint="eastAsia"/>
        </w:rPr>
      </w:pPr>
      <w:r>
        <w:rPr>
          <w:rFonts w:hint="eastAsia"/>
        </w:rPr>
        <w:t>第</w:t>
      </w:r>
      <w:r>
        <w:rPr>
          <w:rFonts w:hint="eastAsia"/>
        </w:rPr>
        <w:t>13</w:t>
      </w:r>
      <w:r>
        <w:rPr>
          <w:rFonts w:hint="eastAsia"/>
        </w:rPr>
        <w:t>条</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13</w:t>
      </w:r>
      <w:r>
        <w:rPr>
          <w:rFonts w:ascii="SimHei" w:eastAsia="SimHei" w:hAnsi="SimSun" w:hint="eastAsia"/>
          <w:color w:val="FF0000"/>
          <w:u w:val="single"/>
        </w:rPr>
        <w:t>条</w:t>
      </w:r>
      <w:r>
        <w:rPr>
          <w:rFonts w:ascii="SimHei" w:eastAsia="SimHei" w:hAnsi="SimSun"/>
          <w:color w:val="FF0000"/>
          <w:u w:val="single"/>
        </w:rPr>
        <w:t>a</w:t>
      </w:r>
      <w:r>
        <w:rPr>
          <w:rFonts w:ascii="SimHei" w:eastAsia="SimHei" w:hAnsi="SimSun" w:hint="eastAsia"/>
          <w:color w:val="FF0000"/>
          <w:u w:val="single"/>
        </w:rPr>
        <w:t>款</w:t>
      </w:r>
    </w:p>
    <w:p w:rsidR="00000000" w:rsidRDefault="001D3692">
      <w:pPr>
        <w:pStyle w:val="NormalIndent"/>
        <w:autoSpaceDE w:val="0"/>
        <w:autoSpaceDN w:val="0"/>
        <w:spacing w:after="240" w:line="360" w:lineRule="exact"/>
        <w:ind w:firstLine="0"/>
        <w:rPr>
          <w:rFonts w:hint="eastAsia"/>
        </w:rPr>
      </w:pPr>
      <w:r>
        <w:rPr>
          <w:rFonts w:ascii="SimHei" w:eastAsia="SimHei" w:hAnsi="SimSun" w:hint="eastAsia"/>
          <w:color w:val="FF0000"/>
        </w:rPr>
        <w:t>家属津贴</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孩子的母亲具有优先权。</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在审查期内，家属津贴、多子女补贴和残疾子女补贴多次增加。由于孩子年满三岁时的额外递增数额（年龄递增额），仅是</w:t>
      </w:r>
      <w:r>
        <w:rPr>
          <w:rFonts w:hint="eastAsia"/>
        </w:rPr>
        <w:t>2003</w:t>
      </w:r>
      <w:r>
        <w:rPr>
          <w:rFonts w:hint="eastAsia"/>
        </w:rPr>
        <w:t>年就使家庭收入的年增长量大约达到</w:t>
      </w:r>
      <w:r>
        <w:t>1.3</w:t>
      </w:r>
      <w:r>
        <w:rPr>
          <w:rFonts w:hint="eastAsia"/>
        </w:rPr>
        <w:t>亿欧元；对严重残疾儿童更高的递增额所产生的年增长量大约是</w:t>
      </w:r>
      <w:r>
        <w:rPr>
          <w:rFonts w:hint="eastAsia"/>
        </w:rPr>
        <w:t>500</w:t>
      </w:r>
      <w:r>
        <w:rPr>
          <w:rFonts w:hint="eastAsia"/>
        </w:rPr>
        <w:t>万欧元。从</w:t>
      </w:r>
      <w:r>
        <w:rPr>
          <w:rFonts w:hint="eastAsia"/>
        </w:rPr>
        <w:t>2003</w:t>
      </w:r>
      <w:r>
        <w:rPr>
          <w:rFonts w:hint="eastAsia"/>
        </w:rPr>
        <w:t>年</w:t>
      </w:r>
      <w:r>
        <w:rPr>
          <w:rFonts w:hint="eastAsia"/>
        </w:rPr>
        <w:t>1</w:t>
      </w:r>
      <w:r>
        <w:rPr>
          <w:rFonts w:hint="eastAsia"/>
        </w:rPr>
        <w:t>月</w:t>
      </w:r>
      <w:r>
        <w:rPr>
          <w:rFonts w:hint="eastAsia"/>
        </w:rPr>
        <w:t>1</w:t>
      </w:r>
      <w:r>
        <w:rPr>
          <w:rFonts w:hint="eastAsia"/>
        </w:rPr>
        <w:t>日起，生育一名子女的家属津贴达到</w:t>
      </w:r>
      <w:r>
        <w:rPr>
          <w:rFonts w:hint="eastAsia"/>
        </w:rPr>
        <w:t>105.40</w:t>
      </w:r>
      <w:r>
        <w:rPr>
          <w:rFonts w:hint="eastAsia"/>
        </w:rPr>
        <w:t>欧元；自孩子</w:t>
      </w:r>
      <w:r>
        <w:rPr>
          <w:rFonts w:hint="eastAsia"/>
        </w:rPr>
        <w:t>3</w:t>
      </w:r>
      <w:r>
        <w:rPr>
          <w:rFonts w:hint="eastAsia"/>
        </w:rPr>
        <w:t>岁起</w:t>
      </w:r>
      <w:r>
        <w:rPr>
          <w:rFonts w:hint="eastAsia"/>
        </w:rPr>
        <w:t>为</w:t>
      </w:r>
      <w:r>
        <w:rPr>
          <w:rFonts w:hint="eastAsia"/>
        </w:rPr>
        <w:t>112.70</w:t>
      </w:r>
      <w:r>
        <w:rPr>
          <w:rFonts w:hint="eastAsia"/>
        </w:rPr>
        <w:t>欧元；自</w:t>
      </w:r>
      <w:r>
        <w:rPr>
          <w:rFonts w:hint="eastAsia"/>
        </w:rPr>
        <w:t>10</w:t>
      </w:r>
      <w:r>
        <w:rPr>
          <w:rFonts w:hint="eastAsia"/>
        </w:rPr>
        <w:t>岁起为</w:t>
      </w:r>
      <w:r>
        <w:rPr>
          <w:rFonts w:hint="eastAsia"/>
        </w:rPr>
        <w:t>130.90</w:t>
      </w:r>
      <w:r>
        <w:rPr>
          <w:rFonts w:hint="eastAsia"/>
        </w:rPr>
        <w:t>欧元；自</w:t>
      </w:r>
      <w:r>
        <w:rPr>
          <w:rFonts w:hint="eastAsia"/>
        </w:rPr>
        <w:t>19</w:t>
      </w:r>
      <w:r>
        <w:rPr>
          <w:rFonts w:hint="eastAsia"/>
        </w:rPr>
        <w:t>岁起为</w:t>
      </w:r>
      <w:r>
        <w:rPr>
          <w:rFonts w:hint="eastAsia"/>
        </w:rPr>
        <w:t>152.70</w:t>
      </w:r>
      <w:r>
        <w:rPr>
          <w:rFonts w:hint="eastAsia"/>
        </w:rPr>
        <w:t>欧元；对每名严重残疾儿童的补助为</w:t>
      </w:r>
      <w:r>
        <w:rPr>
          <w:rFonts w:hint="eastAsia"/>
        </w:rPr>
        <w:t>138.30</w:t>
      </w:r>
      <w:r>
        <w:rPr>
          <w:rFonts w:hint="eastAsia"/>
        </w:rPr>
        <w:t>欧元。如果领取两名子女的家属津贴，每月家属津贴的总额将增加</w:t>
      </w:r>
      <w:r>
        <w:rPr>
          <w:rFonts w:hint="eastAsia"/>
        </w:rPr>
        <w:t>12.80</w:t>
      </w:r>
      <w:r>
        <w:rPr>
          <w:rFonts w:hint="eastAsia"/>
        </w:rPr>
        <w:t>欧元；对于三名子女以上的家庭，每名子女的月增额为</w:t>
      </w:r>
      <w:r>
        <w:rPr>
          <w:rFonts w:hint="eastAsia"/>
        </w:rPr>
        <w:t>25.50</w:t>
      </w:r>
      <w:r>
        <w:rPr>
          <w:rFonts w:hint="eastAsia"/>
        </w:rPr>
        <w:t>欧元。</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每名领取家属津贴的纳税人都有权为孩子得到一份税款抵减。这是另一项为减轻赡养负担而制定的措施；是对很少交纳或不交纳税款的人的一笔现金拨款。税款抵减针对领取家属津贴的父亲或母亲，通常为母亲。</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各州为贫困家庭提供各种补助</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育儿津贴</w:t>
      </w:r>
    </w:p>
    <w:p w:rsidR="00000000" w:rsidRDefault="001D3692">
      <w:pPr>
        <w:pStyle w:val="NormalIndent"/>
        <w:numPr>
          <w:ilvl w:val="0"/>
          <w:numId w:val="1702"/>
        </w:numPr>
        <w:autoSpaceDE w:val="0"/>
        <w:autoSpaceDN w:val="0"/>
        <w:spacing w:after="240" w:line="360" w:lineRule="exact"/>
        <w:rPr>
          <w:rFonts w:ascii="SimHei" w:eastAsia="SimHei" w:hAnsi="SimSun" w:hint="eastAsia"/>
          <w:color w:val="FF0000"/>
        </w:rPr>
      </w:pPr>
      <w:r>
        <w:rPr>
          <w:rFonts w:ascii="SimHei" w:eastAsia="SimHei" w:hAnsi="SimSun" w:hint="eastAsia"/>
          <w:color w:val="FF0000"/>
        </w:rPr>
        <w:t>综述</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对于</w:t>
      </w:r>
      <w:r>
        <w:rPr>
          <w:rFonts w:hint="eastAsia"/>
        </w:rPr>
        <w:t>2001</w:t>
      </w:r>
      <w:r>
        <w:rPr>
          <w:rFonts w:hint="eastAsia"/>
        </w:rPr>
        <w:t>年</w:t>
      </w:r>
      <w:r>
        <w:rPr>
          <w:rFonts w:hint="eastAsia"/>
        </w:rPr>
        <w:t>12</w:t>
      </w:r>
      <w:r>
        <w:rPr>
          <w:rFonts w:hint="eastAsia"/>
        </w:rPr>
        <w:t>月</w:t>
      </w:r>
      <w:r>
        <w:rPr>
          <w:rFonts w:hint="eastAsia"/>
        </w:rPr>
        <w:t>31</w:t>
      </w:r>
      <w:r>
        <w:rPr>
          <w:rFonts w:hint="eastAsia"/>
        </w:rPr>
        <w:t>日前</w:t>
      </w:r>
      <w:r>
        <w:rPr>
          <w:rFonts w:hint="eastAsia"/>
        </w:rPr>
        <w:t>出生的孩子，在奥地利领取育儿假津贴的权利是以非工资就业和获得适当权利和要求为条件的。</w:t>
      </w:r>
      <w:r>
        <w:rPr>
          <w:rFonts w:hint="eastAsia"/>
        </w:rPr>
        <w:t>1961</w:t>
      </w:r>
      <w:r>
        <w:rPr>
          <w:rFonts w:hint="eastAsia"/>
        </w:rPr>
        <w:t>年引入产假津贴时，它是根据失业保险方案支付的，以补偿育儿期的收入损失。从</w:t>
      </w:r>
      <w:r>
        <w:rPr>
          <w:rFonts w:hint="eastAsia"/>
        </w:rPr>
        <w:t>1974</w:t>
      </w:r>
      <w:r>
        <w:rPr>
          <w:rFonts w:hint="eastAsia"/>
        </w:rPr>
        <w:t>年起，津贴数额不再由获得的收入确定，而是按统一标准支付。女农民和自营职业妇女有权得到非全时工作的补助，其数额为育儿假津贴的一半。这些年来，育儿假津贴主要从家庭负担平准基金中支出。</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对于</w:t>
      </w:r>
      <w:r>
        <w:rPr>
          <w:rFonts w:hint="eastAsia"/>
        </w:rPr>
        <w:t>2002</w:t>
      </w:r>
      <w:r>
        <w:rPr>
          <w:rFonts w:hint="eastAsia"/>
        </w:rPr>
        <w:t>年</w:t>
      </w:r>
      <w:r>
        <w:rPr>
          <w:rFonts w:hint="eastAsia"/>
        </w:rPr>
        <w:t>1</w:t>
      </w:r>
      <w:r>
        <w:rPr>
          <w:rFonts w:hint="eastAsia"/>
        </w:rPr>
        <w:t>月</w:t>
      </w:r>
      <w:r>
        <w:rPr>
          <w:rFonts w:hint="eastAsia"/>
        </w:rPr>
        <w:t>1</w:t>
      </w:r>
      <w:r>
        <w:rPr>
          <w:rFonts w:hint="eastAsia"/>
        </w:rPr>
        <w:t>日及以后出生的孩子，先前的育儿假津贴和</w:t>
      </w:r>
      <w:r>
        <w:t>/</w:t>
      </w:r>
      <w:r>
        <w:rPr>
          <w:rFonts w:hint="eastAsia"/>
        </w:rPr>
        <w:t>或非全时工作补助已由育儿津贴替代（《联邦法律公报</w:t>
      </w:r>
      <w:r>
        <w:rPr>
          <w:rFonts w:hint="eastAsia"/>
        </w:rPr>
        <w:t>1</w:t>
      </w:r>
      <w:r>
        <w:rPr>
          <w:rFonts w:hint="eastAsia"/>
        </w:rPr>
        <w:t>》，第</w:t>
      </w:r>
      <w:r>
        <w:rPr>
          <w:rFonts w:hint="eastAsia"/>
        </w:rPr>
        <w:t>103</w:t>
      </w:r>
      <w:r>
        <w:t>/</w:t>
      </w:r>
      <w:r>
        <w:rPr>
          <w:rFonts w:hint="eastAsia"/>
        </w:rPr>
        <w:t>2001</w:t>
      </w:r>
      <w:r>
        <w:rPr>
          <w:rFonts w:hint="eastAsia"/>
        </w:rPr>
        <w:t>期）。育儿津贴针对所有的父母</w:t>
      </w:r>
      <w:r>
        <w:rPr>
          <w:rFonts w:hint="eastAsia"/>
        </w:rPr>
        <w:t>，不论其先前的有酬就业或强制性保险的状况如何。因此，有权领取津贴的人范围已经扩大，包括了家庭主妇、学生、自营职业者、女农民、边际非全时工作者和准自由应聘人员。育儿津贴是对父母提供育儿服务的承认和部分补偿。育儿津贴由家庭负担平准基金提供资助。每日的数额为</w:t>
      </w:r>
      <w:r>
        <w:rPr>
          <w:rFonts w:hint="eastAsia"/>
        </w:rPr>
        <w:t>14.53</w:t>
      </w:r>
      <w:r>
        <w:rPr>
          <w:rFonts w:hint="eastAsia"/>
        </w:rPr>
        <w:t>欧元（</w:t>
      </w:r>
      <w:r>
        <w:rPr>
          <w:rFonts w:hint="eastAsia"/>
        </w:rPr>
        <w:t>2003</w:t>
      </w:r>
      <w:r>
        <w:rPr>
          <w:rFonts w:hint="eastAsia"/>
        </w:rPr>
        <w:t>年），资金由相关的健康保险基金支付。育儿津贴只付给最小的孩子，对寄养子女和收养子女同样适用。</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单亲家庭和低收入家庭有权获得每日</w:t>
      </w:r>
      <w:r>
        <w:rPr>
          <w:rFonts w:hint="eastAsia"/>
        </w:rPr>
        <w:t>6.06</w:t>
      </w:r>
      <w:r>
        <w:rPr>
          <w:rFonts w:hint="eastAsia"/>
        </w:rPr>
        <w:t>欧元的补贴，但受益人的收入超过特定的限额后，必须立即退还。</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自</w:t>
      </w:r>
      <w:r>
        <w:rPr>
          <w:rFonts w:hint="eastAsia"/>
        </w:rPr>
        <w:t>2004</w:t>
      </w:r>
      <w:r>
        <w:rPr>
          <w:rFonts w:hint="eastAsia"/>
        </w:rPr>
        <w:t>年</w:t>
      </w:r>
      <w:r>
        <w:rPr>
          <w:rFonts w:hint="eastAsia"/>
        </w:rPr>
        <w:t>1</w:t>
      </w:r>
      <w:r>
        <w:rPr>
          <w:rFonts w:hint="eastAsia"/>
        </w:rPr>
        <w:t>月</w:t>
      </w:r>
      <w:r>
        <w:rPr>
          <w:rFonts w:hint="eastAsia"/>
        </w:rPr>
        <w:t>1</w:t>
      </w:r>
      <w:r>
        <w:rPr>
          <w:rFonts w:hint="eastAsia"/>
        </w:rPr>
        <w:t>日起，育儿津贴从第二个孩</w:t>
      </w:r>
      <w:r>
        <w:rPr>
          <w:rFonts w:hint="eastAsia"/>
        </w:rPr>
        <w:t>子开始，为多子女家庭增加了</w:t>
      </w:r>
      <w:r>
        <w:rPr>
          <w:rFonts w:hint="eastAsia"/>
        </w:rPr>
        <w:t>50%</w:t>
      </w:r>
      <w:r>
        <w:rPr>
          <w:rFonts w:hint="eastAsia"/>
        </w:rPr>
        <w:t>。</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这一规定适用于</w:t>
      </w:r>
      <w:r>
        <w:rPr>
          <w:rFonts w:hint="eastAsia"/>
        </w:rPr>
        <w:t>2004</w:t>
      </w:r>
      <w:r>
        <w:rPr>
          <w:rFonts w:hint="eastAsia"/>
        </w:rPr>
        <w:t>年</w:t>
      </w:r>
      <w:r>
        <w:rPr>
          <w:rFonts w:hint="eastAsia"/>
        </w:rPr>
        <w:t>1</w:t>
      </w:r>
      <w:r>
        <w:rPr>
          <w:rFonts w:hint="eastAsia"/>
        </w:rPr>
        <w:t>月</w:t>
      </w:r>
      <w:r>
        <w:rPr>
          <w:rFonts w:hint="eastAsia"/>
        </w:rPr>
        <w:t>1</w:t>
      </w:r>
      <w:r>
        <w:rPr>
          <w:rFonts w:hint="eastAsia"/>
        </w:rPr>
        <w:t>日及以后出生的孩子，它也使这样的</w:t>
      </w:r>
      <w:r>
        <w:rPr>
          <w:rFonts w:ascii="SimHei" w:eastAsia="SimHei" w:hint="eastAsia"/>
          <w:color w:val="FF0000"/>
        </w:rPr>
        <w:t>多子女</w:t>
      </w:r>
      <w:r>
        <w:rPr>
          <w:rFonts w:hint="eastAsia"/>
        </w:rPr>
        <w:t>父母受益，即他们第二个以后的孩子在</w:t>
      </w:r>
      <w:r>
        <w:rPr>
          <w:rFonts w:hint="eastAsia"/>
        </w:rPr>
        <w:t>2001</w:t>
      </w:r>
      <w:r>
        <w:rPr>
          <w:rFonts w:hint="eastAsia"/>
        </w:rPr>
        <w:t>年</w:t>
      </w:r>
      <w:r>
        <w:rPr>
          <w:rFonts w:hint="eastAsia"/>
        </w:rPr>
        <w:t>12</w:t>
      </w:r>
      <w:r>
        <w:rPr>
          <w:rFonts w:hint="eastAsia"/>
        </w:rPr>
        <w:t>月</w:t>
      </w:r>
      <w:r>
        <w:rPr>
          <w:rFonts w:hint="eastAsia"/>
        </w:rPr>
        <w:t>31</w:t>
      </w:r>
      <w:r>
        <w:rPr>
          <w:rFonts w:hint="eastAsia"/>
        </w:rPr>
        <w:t>日至</w:t>
      </w:r>
      <w:r>
        <w:rPr>
          <w:rFonts w:hint="eastAsia"/>
        </w:rPr>
        <w:t>2004</w:t>
      </w:r>
      <w:r>
        <w:rPr>
          <w:rFonts w:hint="eastAsia"/>
        </w:rPr>
        <w:t>年</w:t>
      </w:r>
      <w:r>
        <w:rPr>
          <w:rFonts w:hint="eastAsia"/>
        </w:rPr>
        <w:t>1</w:t>
      </w:r>
      <w:r>
        <w:rPr>
          <w:rFonts w:hint="eastAsia"/>
        </w:rPr>
        <w:t>月</w:t>
      </w:r>
      <w:r>
        <w:rPr>
          <w:rFonts w:hint="eastAsia"/>
        </w:rPr>
        <w:t>1</w:t>
      </w:r>
      <w:r>
        <w:rPr>
          <w:rFonts w:hint="eastAsia"/>
        </w:rPr>
        <w:t>日之间出生，并只领取了标准的育儿津贴。自</w:t>
      </w:r>
      <w:r>
        <w:rPr>
          <w:rFonts w:hint="eastAsia"/>
        </w:rPr>
        <w:t>2004</w:t>
      </w:r>
      <w:r>
        <w:rPr>
          <w:rFonts w:hint="eastAsia"/>
        </w:rPr>
        <w:t>年</w:t>
      </w:r>
      <w:r>
        <w:rPr>
          <w:rFonts w:hint="eastAsia"/>
        </w:rPr>
        <w:t>1</w:t>
      </w:r>
      <w:r>
        <w:rPr>
          <w:rFonts w:hint="eastAsia"/>
        </w:rPr>
        <w:t>月</w:t>
      </w:r>
      <w:r>
        <w:rPr>
          <w:rFonts w:hint="eastAsia"/>
        </w:rPr>
        <w:t>1</w:t>
      </w:r>
      <w:r>
        <w:rPr>
          <w:rFonts w:hint="eastAsia"/>
        </w:rPr>
        <w:t>日起，他们将在剩下的补贴期内领取增加数额。</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育儿津贴是欧共体第</w:t>
      </w:r>
      <w:r>
        <w:rPr>
          <w:rFonts w:hint="eastAsia"/>
        </w:rPr>
        <w:t>1408</w:t>
      </w:r>
      <w:r>
        <w:t>/</w:t>
      </w:r>
      <w:r>
        <w:rPr>
          <w:rFonts w:hint="eastAsia"/>
        </w:rPr>
        <w:t>71</w:t>
      </w:r>
      <w:r>
        <w:rPr>
          <w:rFonts w:hint="eastAsia"/>
        </w:rPr>
        <w:t>号管理条例中所指的</w:t>
      </w:r>
      <w:r>
        <w:rPr>
          <w:rFonts w:ascii="SimHei" w:eastAsia="SimHei" w:hint="eastAsia"/>
          <w:color w:val="FF0000"/>
        </w:rPr>
        <w:t>家属津贴</w:t>
      </w:r>
      <w:r>
        <w:rPr>
          <w:rFonts w:hint="eastAsia"/>
        </w:rPr>
        <w:t>。</w:t>
      </w:r>
    </w:p>
    <w:p w:rsidR="00000000" w:rsidRDefault="001D3692">
      <w:pPr>
        <w:pStyle w:val="NormalIndent"/>
        <w:numPr>
          <w:ilvl w:val="0"/>
          <w:numId w:val="1702"/>
        </w:numPr>
        <w:autoSpaceDE w:val="0"/>
        <w:autoSpaceDN w:val="0"/>
        <w:spacing w:after="240" w:line="360" w:lineRule="exact"/>
        <w:rPr>
          <w:rFonts w:ascii="SimHei" w:eastAsia="SimHei" w:hAnsi="SimSun" w:hint="eastAsia"/>
          <w:color w:val="FF0000"/>
        </w:rPr>
      </w:pPr>
      <w:r>
        <w:rPr>
          <w:rFonts w:ascii="SimHei" w:eastAsia="SimHei" w:hAnsi="SimSun" w:hint="eastAsia"/>
          <w:color w:val="FF0000"/>
        </w:rPr>
        <w:t>资格要求</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原则上，育儿津贴的支付取决于父母一方或双方有权领取家属津贴并与孩子生活在同一个家庭。如果父母双方都无权领取家属津贴，但他们基于有酬就业已经自然累积了特定的保险期，</w:t>
      </w:r>
      <w:r>
        <w:rPr>
          <w:rFonts w:hint="eastAsia"/>
        </w:rPr>
        <w:t>他们仍可以领取育儿津贴。</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为了在整个补贴期领取全额的育儿津贴，在母子保健卡方案下需要进行</w:t>
      </w:r>
      <w:r>
        <w:rPr>
          <w:rFonts w:hint="eastAsia"/>
        </w:rPr>
        <w:t>10</w:t>
      </w:r>
      <w:r>
        <w:rPr>
          <w:rFonts w:hint="eastAsia"/>
        </w:rPr>
        <w:t>次（免费）体检（孕期</w:t>
      </w:r>
      <w:r>
        <w:rPr>
          <w:rFonts w:hint="eastAsia"/>
        </w:rPr>
        <w:t>5</w:t>
      </w:r>
      <w:r>
        <w:rPr>
          <w:rFonts w:hint="eastAsia"/>
        </w:rPr>
        <w:t>次、产后</w:t>
      </w:r>
      <w:r>
        <w:rPr>
          <w:rFonts w:hint="eastAsia"/>
        </w:rPr>
        <w:t>5</w:t>
      </w:r>
      <w:r>
        <w:rPr>
          <w:rFonts w:hint="eastAsia"/>
        </w:rPr>
        <w:t>次）。如果最迟在孩子满</w:t>
      </w:r>
      <w:r>
        <w:rPr>
          <w:rFonts w:hint="eastAsia"/>
        </w:rPr>
        <w:t>18</w:t>
      </w:r>
      <w:r>
        <w:rPr>
          <w:rFonts w:hint="eastAsia"/>
        </w:rPr>
        <w:t>个月之前没有遵守这一保育计划，从孩子</w:t>
      </w:r>
      <w:r>
        <w:rPr>
          <w:rFonts w:hint="eastAsia"/>
        </w:rPr>
        <w:t>21</w:t>
      </w:r>
      <w:r>
        <w:rPr>
          <w:rFonts w:hint="eastAsia"/>
        </w:rPr>
        <w:t>个月开始，支付的日补贴额将减半（</w:t>
      </w:r>
      <w:r>
        <w:rPr>
          <w:rFonts w:hint="eastAsia"/>
        </w:rPr>
        <w:t>7.27</w:t>
      </w:r>
      <w:r>
        <w:rPr>
          <w:rFonts w:hint="eastAsia"/>
        </w:rPr>
        <w:t>欧元）。</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领取育儿津贴期间的总收入是另一项资格标准（欲知详情见下文“收入选择”）。</w:t>
      </w:r>
    </w:p>
    <w:p w:rsidR="00000000" w:rsidRDefault="001D3692">
      <w:pPr>
        <w:pStyle w:val="NormalIndent"/>
        <w:numPr>
          <w:ilvl w:val="0"/>
          <w:numId w:val="1702"/>
        </w:numPr>
        <w:autoSpaceDE w:val="0"/>
        <w:autoSpaceDN w:val="0"/>
        <w:spacing w:after="240" w:line="360" w:lineRule="exact"/>
        <w:rPr>
          <w:rFonts w:ascii="SimHei" w:eastAsia="SimHei" w:hAnsi="SimSun" w:hint="eastAsia"/>
          <w:color w:val="FF0000"/>
        </w:rPr>
      </w:pPr>
      <w:r>
        <w:rPr>
          <w:rFonts w:ascii="SimHei" w:eastAsia="SimHei" w:hAnsi="SimSun" w:hint="eastAsia"/>
          <w:color w:val="FF0000"/>
        </w:rPr>
        <w:t>补贴期</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父母一方有权领取育儿津贴，直到孩子满</w:t>
      </w:r>
      <w:r>
        <w:rPr>
          <w:rFonts w:hint="eastAsia"/>
        </w:rPr>
        <w:t>30</w:t>
      </w:r>
      <w:r>
        <w:rPr>
          <w:rFonts w:hint="eastAsia"/>
        </w:rPr>
        <w:t>个月。如果父母轮流领取育儿津贴，补贴期可以延长至孩子满</w:t>
      </w:r>
      <w:r>
        <w:rPr>
          <w:rFonts w:hint="eastAsia"/>
        </w:rPr>
        <w:t>36</w:t>
      </w:r>
      <w:r>
        <w:rPr>
          <w:rFonts w:hint="eastAsia"/>
        </w:rPr>
        <w:t>个月。父母可以交换两次，因此，总的补贴期可以分成三部分，每个部分最少三个月。</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育儿津贴只能为</w:t>
      </w:r>
      <w:r>
        <w:rPr>
          <w:rFonts w:hint="eastAsia"/>
        </w:rPr>
        <w:t>最小的孩子领取，在生育多个子女的情况下，只能为一个孩子支付育儿津贴。</w:t>
      </w:r>
    </w:p>
    <w:p w:rsidR="00000000" w:rsidRDefault="001D3692">
      <w:pPr>
        <w:pStyle w:val="NormalIndent"/>
        <w:numPr>
          <w:ilvl w:val="0"/>
          <w:numId w:val="1702"/>
        </w:numPr>
        <w:autoSpaceDE w:val="0"/>
        <w:autoSpaceDN w:val="0"/>
        <w:spacing w:after="240" w:line="360" w:lineRule="exact"/>
        <w:rPr>
          <w:rFonts w:ascii="SimHei" w:eastAsia="SimHei" w:hAnsi="SimSun" w:hint="eastAsia"/>
          <w:color w:val="FF0000"/>
        </w:rPr>
      </w:pPr>
      <w:r>
        <w:rPr>
          <w:rFonts w:ascii="SimHei" w:eastAsia="SimHei" w:hAnsi="SimSun" w:hint="eastAsia"/>
          <w:color w:val="FF0000"/>
        </w:rPr>
        <w:t>收入选择</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领取育儿津贴的父母亲的“附加收入最高限额”为每历年</w:t>
      </w:r>
      <w:r>
        <w:rPr>
          <w:rFonts w:hint="eastAsia"/>
        </w:rPr>
        <w:t>14</w:t>
      </w:r>
      <w:r>
        <w:t xml:space="preserve"> </w:t>
      </w:r>
      <w:r>
        <w:rPr>
          <w:rFonts w:hint="eastAsia"/>
        </w:rPr>
        <w:t>600</w:t>
      </w:r>
      <w:r>
        <w:rPr>
          <w:rFonts w:hint="eastAsia"/>
        </w:rPr>
        <w:t>欧元。父母另一方的收入不计算在内。原则上，计算这一数额将基于《所得税法》规定的所有类型的收入（包括资本、租金等收入）。当任一特定年份中累积总额超过法定限额，这一年中领取的育儿津贴必须退还。在特别困难的情况下，可以免除退款，或可以准予选择推迟付款或分期退款。对育儿津贴的要求可以在某些月份之前放弃，在放弃期间所得的收入将不予计算。</w:t>
      </w:r>
    </w:p>
    <w:p w:rsidR="00000000" w:rsidRDefault="001D3692">
      <w:pPr>
        <w:pStyle w:val="NormalIndent"/>
        <w:numPr>
          <w:ilvl w:val="0"/>
          <w:numId w:val="1702"/>
        </w:numPr>
        <w:autoSpaceDE w:val="0"/>
        <w:autoSpaceDN w:val="0"/>
        <w:spacing w:after="240" w:line="360" w:lineRule="exact"/>
        <w:rPr>
          <w:rFonts w:ascii="SimHei" w:eastAsia="SimHei" w:hAnsi="SimSun" w:hint="eastAsia"/>
          <w:color w:val="FF0000"/>
        </w:rPr>
      </w:pPr>
      <w:r>
        <w:rPr>
          <w:rFonts w:ascii="SimHei" w:eastAsia="SimHei" w:hAnsi="SimSun" w:hint="eastAsia"/>
          <w:color w:val="FF0000"/>
        </w:rPr>
        <w:t>社会立法的背景</w:t>
      </w:r>
    </w:p>
    <w:p w:rsidR="00000000" w:rsidRDefault="001D3692">
      <w:pPr>
        <w:pStyle w:val="NormalIndent"/>
        <w:autoSpaceDE w:val="0"/>
        <w:autoSpaceDN w:val="0"/>
        <w:spacing w:after="240" w:line="360" w:lineRule="exact"/>
        <w:ind w:left="420" w:firstLine="0"/>
        <w:rPr>
          <w:rFonts w:hint="eastAsia"/>
        </w:rPr>
      </w:pPr>
      <w:r>
        <w:rPr>
          <w:rFonts w:hint="eastAsia"/>
        </w:rPr>
        <w:t>健康保险：领取育儿津贴的</w:t>
      </w:r>
      <w:r>
        <w:rPr>
          <w:rFonts w:hint="eastAsia"/>
        </w:rPr>
        <w:t>任何人均受保于健康保险。</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养恤金保险：原先，育儿期被视为虚拟的合格期。根据新的安排，为</w:t>
      </w:r>
      <w:r>
        <w:rPr>
          <w:rFonts w:hint="eastAsia"/>
        </w:rPr>
        <w:t>2002</w:t>
      </w:r>
      <w:r>
        <w:rPr>
          <w:rFonts w:hint="eastAsia"/>
        </w:rPr>
        <w:t>年</w:t>
      </w:r>
      <w:r>
        <w:rPr>
          <w:rFonts w:hint="eastAsia"/>
        </w:rPr>
        <w:t>1</w:t>
      </w:r>
      <w:r>
        <w:rPr>
          <w:rFonts w:hint="eastAsia"/>
        </w:rPr>
        <w:t>月</w:t>
      </w:r>
      <w:r>
        <w:rPr>
          <w:rFonts w:hint="eastAsia"/>
        </w:rPr>
        <w:t>1</w:t>
      </w:r>
      <w:r>
        <w:rPr>
          <w:rFonts w:hint="eastAsia"/>
        </w:rPr>
        <w:t>日及以后出生的孩子领取育儿津贴的时期被视为是对应领养恤金金额支付了缴款的时期。自</w:t>
      </w:r>
      <w:r>
        <w:rPr>
          <w:rFonts w:hint="eastAsia"/>
        </w:rPr>
        <w:t>2004</w:t>
      </w:r>
      <w:r>
        <w:rPr>
          <w:rFonts w:hint="eastAsia"/>
        </w:rPr>
        <w:t>年</w:t>
      </w:r>
      <w:r>
        <w:rPr>
          <w:rFonts w:hint="eastAsia"/>
        </w:rPr>
        <w:t>1</w:t>
      </w:r>
      <w:r>
        <w:rPr>
          <w:rFonts w:hint="eastAsia"/>
        </w:rPr>
        <w:t>月</w:t>
      </w:r>
      <w:r>
        <w:rPr>
          <w:rFonts w:hint="eastAsia"/>
        </w:rPr>
        <w:t>1</w:t>
      </w:r>
      <w:r>
        <w:rPr>
          <w:rFonts w:hint="eastAsia"/>
        </w:rPr>
        <w:t>日起，这一时期延长至</w:t>
      </w:r>
      <w:r>
        <w:rPr>
          <w:rFonts w:hint="eastAsia"/>
        </w:rPr>
        <w:t>24</w:t>
      </w:r>
      <w:r>
        <w:rPr>
          <w:rFonts w:hint="eastAsia"/>
        </w:rPr>
        <w:t>个月。孩子四周岁之前的剩余月份作为虚拟的合格期计算。</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失业保险：失业津贴和失业补助可在育儿津贴之后领取，如果符合资格标准（失业、有工作能力、愿意工作）也可在领取育儿津贴期间领取。资格仅限于“无重大限制、可以工作”的人员，它适用于正在领取育儿津贴，而能够提供证据证明孩子将由亲属、儿童保育设施</w:t>
      </w:r>
      <w:r>
        <w:rPr>
          <w:rFonts w:hint="eastAsia"/>
        </w:rPr>
        <w:t>（托儿所、幼儿园）或保姆照管的人员。</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13</w:t>
      </w:r>
      <w:r>
        <w:rPr>
          <w:rFonts w:ascii="SimHei" w:eastAsia="SimHei" w:hAnsi="SimSun" w:hint="eastAsia"/>
          <w:color w:val="FF0000"/>
          <w:u w:val="single"/>
        </w:rPr>
        <w:t>条</w:t>
      </w:r>
      <w:r>
        <w:rPr>
          <w:rFonts w:ascii="SimHei" w:eastAsia="SimHei" w:hAnsi="SimSun" w:hint="eastAsia"/>
          <w:color w:val="FF0000"/>
          <w:u w:val="single"/>
        </w:rPr>
        <w:t>c</w:t>
      </w:r>
      <w:r>
        <w:rPr>
          <w:rFonts w:ascii="SimHei" w:eastAsia="SimHei" w:hAnsi="SimSun" w:hint="eastAsia"/>
          <w:color w:val="FF0000"/>
          <w:u w:val="single"/>
        </w:rPr>
        <w:t>款</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运动</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提高妇女在高技能体育运动中的地位</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自</w:t>
      </w:r>
      <w:r>
        <w:rPr>
          <w:rFonts w:hint="eastAsia"/>
        </w:rPr>
        <w:t>90</w:t>
      </w:r>
      <w:r>
        <w:rPr>
          <w:rFonts w:hint="eastAsia"/>
        </w:rPr>
        <w:t>年代中期起，体育运动预算一直包括一项名为“提高妇女地位”的特别条目，在其之下每年有</w:t>
      </w:r>
      <w:r>
        <w:rPr>
          <w:rFonts w:hint="eastAsia"/>
        </w:rPr>
        <w:t>218</w:t>
      </w:r>
      <w:r>
        <w:t xml:space="preserve"> </w:t>
      </w:r>
      <w:r>
        <w:rPr>
          <w:rFonts w:hint="eastAsia"/>
        </w:rPr>
        <w:t>000</w:t>
      </w:r>
      <w:r>
        <w:rPr>
          <w:rFonts w:hint="eastAsia"/>
        </w:rPr>
        <w:t>欧元用于补助来自不同运动学科的</w:t>
      </w:r>
      <w:r>
        <w:rPr>
          <w:rFonts w:hint="eastAsia"/>
        </w:rPr>
        <w:t>5</w:t>
      </w:r>
      <w:r>
        <w:rPr>
          <w:rFonts w:hint="eastAsia"/>
        </w:rPr>
        <w:t>至</w:t>
      </w:r>
      <w:r>
        <w:rPr>
          <w:rFonts w:hint="eastAsia"/>
        </w:rPr>
        <w:t>8</w:t>
      </w:r>
      <w:r>
        <w:rPr>
          <w:rFonts w:hint="eastAsia"/>
        </w:rPr>
        <w:t>名最佳女运动员。此外，由体育部长担任主席的奥地利提高运动员地位协会，也为女运动员划拨专项补助金。</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2002</w:t>
      </w:r>
      <w:r>
        <w:rPr>
          <w:rFonts w:hint="eastAsia"/>
        </w:rPr>
        <w:t>年</w:t>
      </w:r>
      <w:r>
        <w:rPr>
          <w:rFonts w:hint="eastAsia"/>
        </w:rPr>
        <w:t>11</w:t>
      </w:r>
      <w:r>
        <w:rPr>
          <w:rFonts w:hint="eastAsia"/>
        </w:rPr>
        <w:t>月，得到国家资金补助的</w:t>
      </w:r>
      <w:r>
        <w:rPr>
          <w:rFonts w:ascii="SimHei" w:eastAsia="SimHei" w:hAnsi="SimSun" w:hint="eastAsia"/>
          <w:color w:val="FF0000"/>
        </w:rPr>
        <w:t>联邦体育运动组织</w:t>
      </w:r>
      <w:r>
        <w:rPr>
          <w:rFonts w:hint="eastAsia"/>
        </w:rPr>
        <w:t>召开了联邦体育大会以倡导</w:t>
      </w:r>
      <w:r>
        <w:rPr>
          <w:rFonts w:ascii="SimHei" w:eastAsia="SimHei" w:hAnsi="SimSun" w:hint="eastAsia"/>
          <w:color w:val="FF0000"/>
        </w:rPr>
        <w:t>将性别观点纳入主流</w:t>
      </w:r>
      <w:r>
        <w:rPr>
          <w:rFonts w:hint="eastAsia"/>
        </w:rPr>
        <w:t>。其目标是保证男女平等参加体育运动。妇女工作队目前正在起草执行措施。</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为了奠定奥地利体育运</w:t>
      </w:r>
      <w:r>
        <w:rPr>
          <w:rFonts w:hint="eastAsia"/>
        </w:rPr>
        <w:t>动政策的基础，联邦总理办公厅授权两项研究工作：“最佳女运动员的生活环境”和“女孩保持勤奋——女子体育活动中的激励机制”。</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盛事</w:t>
      </w:r>
      <w:r>
        <w:rPr>
          <w:rFonts w:ascii="SimHei" w:eastAsia="SimHei" w:hAnsi="SimSun"/>
          <w:color w:val="FF0000"/>
        </w:rPr>
        <w:t>/</w:t>
      </w:r>
      <w:r>
        <w:rPr>
          <w:rFonts w:ascii="SimHei" w:eastAsia="SimHei" w:hAnsi="SimSun" w:hint="eastAsia"/>
          <w:color w:val="FF0000"/>
        </w:rPr>
        <w:t>会议</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“妇女参加运动”讲习班</w:t>
      </w:r>
      <w:r>
        <w:rPr>
          <w:rFonts w:hint="eastAsia"/>
        </w:rPr>
        <w:t>（</w:t>
      </w:r>
      <w:r>
        <w:rPr>
          <w:rFonts w:hint="eastAsia"/>
        </w:rPr>
        <w:t>1999</w:t>
      </w:r>
      <w:r>
        <w:rPr>
          <w:rFonts w:hint="eastAsia"/>
        </w:rPr>
        <w:t>年）讨论了妇女进步的现况和女性官员的比例。</w:t>
      </w:r>
      <w:r>
        <w:rPr>
          <w:rFonts w:hint="eastAsia"/>
        </w:rPr>
        <w:t>1997</w:t>
      </w:r>
      <w:r>
        <w:rPr>
          <w:rFonts w:hint="eastAsia"/>
        </w:rPr>
        <w:t>年，设立妇女部门明文列入了奥地利体育运动联合会的章程，</w:t>
      </w:r>
      <w:r>
        <w:rPr>
          <w:rFonts w:hint="eastAsia"/>
        </w:rPr>
        <w:t>1999</w:t>
      </w:r>
      <w:r>
        <w:rPr>
          <w:rFonts w:hint="eastAsia"/>
        </w:rPr>
        <w:t>年，另一个群众性体育运动的总括组织“运动和体育工作队”随之成立。</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在“生命为了运动——生活在于运动”的格言下，联邦体育运动组织的妇女工作队和联邦总理办公厅于</w:t>
      </w:r>
      <w:r>
        <w:rPr>
          <w:rFonts w:hint="eastAsia"/>
        </w:rPr>
        <w:t>2000</w:t>
      </w:r>
      <w:r>
        <w:rPr>
          <w:rFonts w:hint="eastAsia"/>
        </w:rPr>
        <w:t>年</w:t>
      </w:r>
      <w:r>
        <w:rPr>
          <w:rFonts w:hint="eastAsia"/>
        </w:rPr>
        <w:t>10</w:t>
      </w:r>
      <w:r>
        <w:rPr>
          <w:rFonts w:hint="eastAsia"/>
        </w:rPr>
        <w:t>月组织了一次联合会议，主题集中在聘用更多的妇女担任体育官员。在</w:t>
      </w:r>
      <w:r>
        <w:rPr>
          <w:rFonts w:hint="eastAsia"/>
        </w:rPr>
        <w:t>2</w:t>
      </w:r>
      <w:r>
        <w:rPr>
          <w:rFonts w:hint="eastAsia"/>
        </w:rPr>
        <w:t>003</w:t>
      </w:r>
      <w:r>
        <w:rPr>
          <w:rFonts w:hint="eastAsia"/>
        </w:rPr>
        <w:t>年初至</w:t>
      </w:r>
      <w:r>
        <w:rPr>
          <w:rFonts w:hint="eastAsia"/>
        </w:rPr>
        <w:t>2004</w:t>
      </w:r>
      <w:r>
        <w:rPr>
          <w:rFonts w:hint="eastAsia"/>
        </w:rPr>
        <w:t>年</w:t>
      </w:r>
      <w:r>
        <w:rPr>
          <w:rFonts w:hint="eastAsia"/>
        </w:rPr>
        <w:t>3</w:t>
      </w:r>
      <w:r>
        <w:rPr>
          <w:rFonts w:hint="eastAsia"/>
        </w:rPr>
        <w:t>月实施的</w:t>
      </w:r>
      <w:r>
        <w:rPr>
          <w:rFonts w:ascii="SimHei" w:eastAsia="SimHei" w:hAnsi="SimSun" w:hint="eastAsia"/>
          <w:color w:val="FF0000"/>
        </w:rPr>
        <w:t>指导项目</w:t>
      </w:r>
      <w:r>
        <w:rPr>
          <w:rFonts w:hint="eastAsia"/>
        </w:rPr>
        <w:t>下，六名在运动决策中起领导作用的妇女作为导师与八名受辅导人共同工作，目标是协助他们融入运动机构之中。</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妇女参加运动论坛</w:t>
      </w:r>
      <w:r>
        <w:rPr>
          <w:rFonts w:hint="eastAsia"/>
        </w:rPr>
        <w:t>是一项与政党或俱乐部无关的独立倡议，它为其成立五周年召开了一个会议，涉及妇女参加运动问题，旨在与体育界的代表一同找出相关的解决方案。</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w:t>
      </w:r>
      <w:r>
        <w:rPr>
          <w:rFonts w:hint="eastAsia"/>
        </w:rPr>
        <w:t>2001</w:t>
      </w:r>
      <w:r>
        <w:rPr>
          <w:rFonts w:hint="eastAsia"/>
        </w:rPr>
        <w:t>年的</w:t>
      </w:r>
      <w:r>
        <w:rPr>
          <w:rFonts w:ascii="SimHei" w:eastAsia="SimHei" w:hAnsi="SimSun" w:hint="eastAsia"/>
          <w:color w:val="FF0000"/>
        </w:rPr>
        <w:t>“女童参加运动”</w:t>
      </w:r>
      <w:r>
        <w:rPr>
          <w:rFonts w:hint="eastAsia"/>
        </w:rPr>
        <w:t>研讨会上，来自德国、联合王国、斯洛文尼亚、瑞典和西班牙的与会者交流了他们在健康（厌食和食欲过剩）、参政、性虐待、休闲活动和积极的生活方式等领域中取得的经验。</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在联邦体育运动组织举办的“运动克</w:t>
      </w:r>
      <w:r>
        <w:rPr>
          <w:rFonts w:hint="eastAsia"/>
        </w:rPr>
        <w:t>里斯托节”</w:t>
      </w:r>
      <w:r>
        <w:rPr>
          <w:rStyle w:val="FootnoteReference"/>
        </w:rPr>
        <w:footnoteReference w:customMarkFollows="1" w:id="9"/>
        <w:t>9</w:t>
      </w:r>
      <w:r>
        <w:rPr>
          <w:rFonts w:hint="eastAsia"/>
        </w:rPr>
        <w:t>上，来自体育界的名人受到表彰，“年度女强人”奖在</w:t>
      </w:r>
      <w:r>
        <w:rPr>
          <w:rFonts w:hint="eastAsia"/>
        </w:rPr>
        <w:t>2003</w:t>
      </w:r>
      <w:r>
        <w:rPr>
          <w:rFonts w:hint="eastAsia"/>
        </w:rPr>
        <w:t>年第一次授予了一名动员更多少女和妇女参加体育运动的名人。</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2001</w:t>
      </w:r>
      <w:r>
        <w:rPr>
          <w:rFonts w:hint="eastAsia"/>
        </w:rPr>
        <w:t>年召开的一次会议</w:t>
      </w:r>
      <w:r>
        <w:rPr>
          <w:rFonts w:ascii="SimHei" w:eastAsia="SimHei" w:hAnsi="SimSun" w:hint="eastAsia"/>
          <w:color w:val="FF0000"/>
        </w:rPr>
        <w:t>将性别观点纳入主流——妇女更多的参加运动的机会</w:t>
      </w:r>
      <w:r>
        <w:rPr>
          <w:rFonts w:hint="eastAsia"/>
        </w:rPr>
        <w:t>，标志着将性别观点纳入主流已进入到有组织的俱乐部体育运动中。</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2003</w:t>
      </w:r>
      <w:r>
        <w:rPr>
          <w:rFonts w:hint="eastAsia"/>
        </w:rPr>
        <w:t>年召开的</w:t>
      </w:r>
      <w:r>
        <w:rPr>
          <w:rFonts w:ascii="SimHei" w:eastAsia="SimHei" w:hAnsi="SimSun" w:hint="eastAsia"/>
          <w:color w:val="FF0000"/>
        </w:rPr>
        <w:t>“妇女、运动、文化：走新的道路”</w:t>
      </w:r>
      <w:r>
        <w:rPr>
          <w:rFonts w:hint="eastAsia"/>
        </w:rPr>
        <w:t>会议，旨在鼓励少女和妇女参加运动。</w:t>
      </w:r>
    </w:p>
    <w:p w:rsidR="00000000" w:rsidRDefault="001D3692">
      <w:pPr>
        <w:pStyle w:val="H1"/>
        <w:spacing w:before="120"/>
        <w:rPr>
          <w:rFonts w:hint="eastAsia"/>
        </w:rPr>
      </w:pPr>
      <w:r>
        <w:rPr>
          <w:rFonts w:hint="eastAsia"/>
        </w:rPr>
        <w:t>第</w:t>
      </w:r>
      <w:r>
        <w:rPr>
          <w:rFonts w:hint="eastAsia"/>
        </w:rPr>
        <w:t>14</w:t>
      </w:r>
      <w:r>
        <w:rPr>
          <w:rFonts w:hint="eastAsia"/>
        </w:rPr>
        <w:t>条</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14</w:t>
      </w:r>
      <w:r>
        <w:rPr>
          <w:rFonts w:ascii="SimHei" w:eastAsia="SimHei" w:hAnsi="SimSun" w:hint="eastAsia"/>
          <w:color w:val="FF0000"/>
          <w:u w:val="single"/>
        </w:rPr>
        <w:t>条第</w:t>
      </w:r>
      <w:r>
        <w:rPr>
          <w:rFonts w:ascii="SimHei" w:eastAsia="SimHei" w:hAnsi="SimSun" w:hint="eastAsia"/>
          <w:color w:val="FF0000"/>
          <w:u w:val="single"/>
        </w:rPr>
        <w:t>2</w:t>
      </w:r>
      <w:r>
        <w:rPr>
          <w:rFonts w:ascii="SimHei" w:eastAsia="SimHei" w:hAnsi="SimSun" w:hint="eastAsia"/>
          <w:color w:val="FF0000"/>
          <w:u w:val="single"/>
        </w:rPr>
        <w:t>款</w:t>
      </w:r>
      <w:r>
        <w:rPr>
          <w:rFonts w:ascii="SimHei" w:eastAsia="SimHei" w:hAnsi="SimSun"/>
          <w:color w:val="FF0000"/>
          <w:u w:val="single"/>
        </w:rPr>
        <w:t>a</w:t>
      </w:r>
      <w:r>
        <w:rPr>
          <w:rFonts w:ascii="SimHei" w:eastAsia="SimHei" w:hAnsi="SimSun" w:hint="eastAsia"/>
          <w:color w:val="FF0000"/>
          <w:u w:val="single"/>
        </w:rPr>
        <w:t>项</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当奥地利农村发展方案草拟时，就注意到妇女在这些领域的作用，平等机会问题概念就已形成。</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欧盟共同体农村发展倡议方案，即</w:t>
      </w:r>
      <w:r>
        <w:rPr>
          <w:rFonts w:hint="eastAsia"/>
        </w:rPr>
        <w:t>LEADER+</w:t>
      </w:r>
      <w:r>
        <w:rPr>
          <w:rFonts w:hint="eastAsia"/>
        </w:rPr>
        <w:t>奥地利方案</w:t>
      </w:r>
      <w:r>
        <w:rPr>
          <w:rFonts w:hint="eastAsia"/>
        </w:rPr>
        <w:t>也专注于将性别观点纳入主流的主要领域和男女机会平等。不同的地区必须在“</w:t>
      </w:r>
      <w:r>
        <w:rPr>
          <w:rFonts w:hint="eastAsia"/>
        </w:rPr>
        <w:t>LEADER+</w:t>
      </w:r>
      <w:r>
        <w:rPr>
          <w:rFonts w:hint="eastAsia"/>
        </w:rPr>
        <w:t>地区”的起草过程中制定自己的发展计划，遵守将性别观点纳入主流原则是制定此类计划不可缺少的先决条件。遵守这些原则不仅要在“</w:t>
      </w:r>
      <w:r>
        <w:rPr>
          <w:rFonts w:hint="eastAsia"/>
        </w:rPr>
        <w:t>LEADER+</w:t>
      </w:r>
      <w:r>
        <w:rPr>
          <w:rFonts w:hint="eastAsia"/>
        </w:rPr>
        <w:t>地区”的选择程序中进行检查，而且要在财务审计过程中持续地监测。</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每两年，含有具体数据的一个章节“农业中的妇女”将列入经国会批准的国家农业报告（绿色报告）。</w:t>
      </w:r>
    </w:p>
    <w:p w:rsidR="00000000" w:rsidRDefault="001D3692">
      <w:pPr>
        <w:pStyle w:val="NormalIndent"/>
        <w:autoSpaceDE w:val="0"/>
        <w:autoSpaceDN w:val="0"/>
        <w:spacing w:after="240" w:line="360" w:lineRule="exact"/>
        <w:ind w:firstLine="0"/>
        <w:rPr>
          <w:rFonts w:ascii="SimHei" w:eastAsia="SimHei" w:hAnsi="SimSun" w:hint="eastAsia"/>
          <w:color w:val="FF0000"/>
        </w:rPr>
      </w:pPr>
      <w:r>
        <w:rPr>
          <w:rFonts w:ascii="SimHei" w:eastAsia="SimHei" w:hAnsi="SimSun" w:hint="eastAsia"/>
          <w:color w:val="FF0000"/>
        </w:rPr>
        <w:t>各州的特别活动</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w:t>
      </w:r>
      <w:r>
        <w:rPr>
          <w:rFonts w:ascii="SimHei" w:eastAsia="SimHei" w:hAnsi="SimSun" w:hint="eastAsia"/>
          <w:color w:val="FF0000"/>
        </w:rPr>
        <w:t>福拉尔贝格州</w:t>
      </w:r>
      <w:r>
        <w:rPr>
          <w:rFonts w:hint="eastAsia"/>
        </w:rPr>
        <w:t>的高比什沃沙流域，一项提高妇女地位的计划于</w:t>
      </w:r>
      <w:r>
        <w:rPr>
          <w:rFonts w:hint="eastAsia"/>
        </w:rPr>
        <w:t>2003</w:t>
      </w:r>
      <w:r>
        <w:rPr>
          <w:rFonts w:hint="eastAsia"/>
        </w:rPr>
        <w:t>年起草，其目标是在农村地区消除对妇女的歧视。</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自</w:t>
      </w:r>
      <w:r>
        <w:rPr>
          <w:rFonts w:hint="eastAsia"/>
        </w:rPr>
        <w:t>1999</w:t>
      </w:r>
      <w:r>
        <w:rPr>
          <w:rFonts w:hint="eastAsia"/>
        </w:rPr>
        <w:t>年</w:t>
      </w:r>
      <w:r>
        <w:rPr>
          <w:rFonts w:hint="eastAsia"/>
        </w:rPr>
        <w:t>起，妇女网络在不同地区建立，由各地区女议员组成的超国家网络协调。</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与地区机构一起，妇女设计了解决对妇女有特别影响的问题的战略。</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“世界农村妇女节”：</w:t>
      </w:r>
      <w:r>
        <w:rPr>
          <w:rFonts w:ascii="SimHei" w:eastAsia="SimHei" w:hAnsi="SimSun" w:hint="eastAsia"/>
          <w:color w:val="FF0000"/>
        </w:rPr>
        <w:t>下奥地利州</w:t>
      </w:r>
      <w:r>
        <w:rPr>
          <w:rFonts w:hint="eastAsia"/>
        </w:rPr>
        <w:t>的妇女部参与了联合国的这一宣传运动。每一年都会在世界农村妇女节之际与国际代表召开一个会议，网站</w:t>
      </w:r>
      <w:r>
        <w:rPr>
          <w:rFonts w:hint="eastAsia"/>
        </w:rPr>
        <w:t>www.landfrauen.at</w:t>
      </w:r>
      <w:r>
        <w:rPr>
          <w:rFonts w:hint="eastAsia"/>
        </w:rPr>
        <w:t>公布了下奥地利州妇女与国际社会的农村妇女共同发出的倡议，并允许进行实质性信息交流。</w:t>
      </w:r>
    </w:p>
    <w:p w:rsidR="00000000" w:rsidRDefault="001D3692" w:rsidP="001D3692">
      <w:pPr>
        <w:pStyle w:val="NormalIndent"/>
        <w:autoSpaceDE w:val="0"/>
        <w:autoSpaceDN w:val="0"/>
        <w:spacing w:after="180" w:line="360" w:lineRule="exact"/>
        <w:ind w:firstLineChars="200" w:firstLine="31680"/>
        <w:rPr>
          <w:rFonts w:hint="eastAsia"/>
        </w:rPr>
      </w:pPr>
      <w:r>
        <w:rPr>
          <w:rFonts w:hint="eastAsia"/>
        </w:rPr>
        <w:t>“对性别问题有敏感认识的跨国界合作”项目寻求改善在下奥地利州边境地区生活和工作的人们的环境，尤其是针对妇女。该项目还旨在更有力地将妇女融入地区</w:t>
      </w:r>
      <w:r>
        <w:rPr>
          <w:rFonts w:hint="eastAsia"/>
        </w:rPr>
        <w:t>决策机构中并在地区和跨国境范围内执行将性别观点纳入主流原则。</w:t>
      </w:r>
    </w:p>
    <w:p w:rsidR="00000000" w:rsidRDefault="001D3692" w:rsidP="001D3692">
      <w:pPr>
        <w:pStyle w:val="NormalIndent"/>
        <w:autoSpaceDE w:val="0"/>
        <w:autoSpaceDN w:val="0"/>
        <w:spacing w:after="180" w:line="360" w:lineRule="exact"/>
        <w:ind w:firstLineChars="200" w:firstLine="31680"/>
        <w:rPr>
          <w:rFonts w:hint="eastAsia"/>
        </w:rPr>
      </w:pPr>
      <w:r>
        <w:rPr>
          <w:rFonts w:ascii="SimHei" w:eastAsia="SimHei" w:hAnsi="SimSun" w:hint="eastAsia"/>
          <w:color w:val="FF0000"/>
        </w:rPr>
        <w:t>上奥地利州</w:t>
      </w:r>
      <w:r>
        <w:rPr>
          <w:rFonts w:hint="eastAsia"/>
        </w:rPr>
        <w:t>政府与妇女组织合作，对农村地区的妇女境况进行了一系列的研究，并执行了一些培训和提高技能方案。</w:t>
      </w:r>
    </w:p>
    <w:p w:rsidR="00000000" w:rsidRDefault="001D3692" w:rsidP="001D3692">
      <w:pPr>
        <w:pStyle w:val="NormalIndent"/>
        <w:autoSpaceDE w:val="0"/>
        <w:autoSpaceDN w:val="0"/>
        <w:spacing w:after="180" w:line="360" w:lineRule="exact"/>
        <w:ind w:firstLineChars="200" w:firstLine="31680"/>
        <w:rPr>
          <w:rFonts w:hint="eastAsia"/>
        </w:rPr>
      </w:pPr>
      <w:r>
        <w:rPr>
          <w:rFonts w:ascii="SimHei" w:eastAsia="SimHei" w:hAnsi="SimSun" w:hint="eastAsia"/>
          <w:color w:val="FF0000"/>
        </w:rPr>
        <w:t>蒂罗尔州</w:t>
      </w:r>
      <w:r>
        <w:rPr>
          <w:rFonts w:hint="eastAsia"/>
        </w:rPr>
        <w:t>对妇女组织给予了支持，举办了一些课程和研讨会，如为蒂罗尔州东部的政治家举办的课程和奥伯芬和巴伐利亚之间跨国界合作的课程，并发起和促进了一系列的研究项目（见附件</w:t>
      </w:r>
      <w:r>
        <w:rPr>
          <w:rFonts w:hint="eastAsia"/>
        </w:rPr>
        <w:t>1</w:t>
      </w:r>
      <w:r>
        <w:rPr>
          <w:rFonts w:hint="eastAsia"/>
        </w:rPr>
        <w:t>）。</w:t>
      </w:r>
    </w:p>
    <w:p w:rsidR="00000000" w:rsidRDefault="001D3692" w:rsidP="001D3692">
      <w:pPr>
        <w:pStyle w:val="NormalIndent"/>
        <w:autoSpaceDE w:val="0"/>
        <w:autoSpaceDN w:val="0"/>
        <w:spacing w:after="180" w:line="360" w:lineRule="exact"/>
        <w:ind w:firstLineChars="200" w:firstLine="31680"/>
        <w:rPr>
          <w:rFonts w:hint="eastAsia"/>
        </w:rPr>
      </w:pPr>
      <w:r>
        <w:rPr>
          <w:rFonts w:ascii="SimHei" w:eastAsia="SimHei" w:hAnsi="SimSun" w:hint="eastAsia"/>
          <w:color w:val="FF0000"/>
        </w:rPr>
        <w:t>萨尔兹堡州</w:t>
      </w:r>
      <w:r>
        <w:rPr>
          <w:rFonts w:hint="eastAsia"/>
        </w:rPr>
        <w:t>通过在彼兹古和兰古行政区设立平等机会女性项目管理人办公室和参与欧盟的一些项目，促进了农村妇女的事业。</w:t>
      </w:r>
    </w:p>
    <w:p w:rsidR="00000000" w:rsidRDefault="001D3692">
      <w:pPr>
        <w:pStyle w:val="NormalIndent"/>
        <w:autoSpaceDE w:val="0"/>
        <w:autoSpaceDN w:val="0"/>
        <w:spacing w:after="18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14</w:t>
      </w:r>
      <w:r>
        <w:rPr>
          <w:rFonts w:ascii="SimHei" w:eastAsia="SimHei" w:hAnsi="SimSun" w:hint="eastAsia"/>
          <w:color w:val="FF0000"/>
          <w:u w:val="single"/>
        </w:rPr>
        <w:t>条第</w:t>
      </w:r>
      <w:r>
        <w:rPr>
          <w:rFonts w:ascii="SimHei" w:eastAsia="SimHei" w:hAnsi="SimSun" w:hint="eastAsia"/>
          <w:color w:val="FF0000"/>
          <w:u w:val="single"/>
        </w:rPr>
        <w:t>2</w:t>
      </w:r>
      <w:r>
        <w:rPr>
          <w:rFonts w:ascii="SimHei" w:eastAsia="SimHei" w:hAnsi="SimSun" w:hint="eastAsia"/>
          <w:color w:val="FF0000"/>
          <w:u w:val="single"/>
        </w:rPr>
        <w:t>款</w:t>
      </w:r>
      <w:r>
        <w:rPr>
          <w:rFonts w:ascii="SimHei" w:eastAsia="SimHei" w:hAnsi="SimSun" w:hint="eastAsia"/>
          <w:color w:val="FF0000"/>
          <w:u w:val="single"/>
        </w:rPr>
        <w:t>c</w:t>
      </w:r>
      <w:r>
        <w:rPr>
          <w:rFonts w:ascii="SimHei" w:eastAsia="SimHei" w:hAnsi="SimSun" w:hint="eastAsia"/>
          <w:color w:val="FF0000"/>
          <w:u w:val="single"/>
        </w:rPr>
        <w:t>项</w:t>
      </w:r>
    </w:p>
    <w:p w:rsidR="00000000" w:rsidRDefault="001D3692" w:rsidP="001D3692">
      <w:pPr>
        <w:pStyle w:val="NormalIndent"/>
        <w:autoSpaceDE w:val="0"/>
        <w:autoSpaceDN w:val="0"/>
        <w:spacing w:after="180" w:line="360" w:lineRule="exact"/>
        <w:ind w:firstLineChars="200" w:firstLine="31680"/>
        <w:rPr>
          <w:rFonts w:hint="eastAsia"/>
        </w:rPr>
      </w:pPr>
      <w:r>
        <w:rPr>
          <w:rFonts w:hint="eastAsia"/>
        </w:rPr>
        <w:t>关于育儿津贴的详情，见第</w:t>
      </w:r>
      <w:r>
        <w:rPr>
          <w:rFonts w:hint="eastAsia"/>
        </w:rPr>
        <w:t>13</w:t>
      </w:r>
      <w:r>
        <w:rPr>
          <w:rFonts w:hint="eastAsia"/>
        </w:rPr>
        <w:t>条。</w:t>
      </w:r>
    </w:p>
    <w:p w:rsidR="00000000" w:rsidRDefault="001D3692">
      <w:pPr>
        <w:pStyle w:val="NormalIndent"/>
        <w:autoSpaceDE w:val="0"/>
        <w:autoSpaceDN w:val="0"/>
        <w:spacing w:after="18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14</w:t>
      </w:r>
      <w:r>
        <w:rPr>
          <w:rFonts w:ascii="SimHei" w:eastAsia="SimHei" w:hAnsi="SimSun" w:hint="eastAsia"/>
          <w:color w:val="FF0000"/>
          <w:u w:val="single"/>
        </w:rPr>
        <w:t>条第</w:t>
      </w:r>
      <w:r>
        <w:rPr>
          <w:rFonts w:ascii="SimHei" w:eastAsia="SimHei" w:hAnsi="SimSun" w:hint="eastAsia"/>
          <w:color w:val="FF0000"/>
          <w:u w:val="single"/>
        </w:rPr>
        <w:t>2</w:t>
      </w:r>
      <w:r>
        <w:rPr>
          <w:rFonts w:ascii="SimHei" w:eastAsia="SimHei" w:hAnsi="SimSun" w:hint="eastAsia"/>
          <w:color w:val="FF0000"/>
          <w:u w:val="single"/>
        </w:rPr>
        <w:t>款</w:t>
      </w:r>
      <w:r>
        <w:rPr>
          <w:rFonts w:ascii="SimHei" w:eastAsia="SimHei" w:hAnsi="SimSun" w:hint="eastAsia"/>
          <w:color w:val="FF0000"/>
          <w:u w:val="single"/>
        </w:rPr>
        <w:t>d</w:t>
      </w:r>
      <w:r>
        <w:rPr>
          <w:rFonts w:ascii="SimHei" w:eastAsia="SimHei" w:hAnsi="SimSun" w:hint="eastAsia"/>
          <w:color w:val="FF0000"/>
          <w:u w:val="single"/>
        </w:rPr>
        <w:t>项</w:t>
      </w:r>
    </w:p>
    <w:p w:rsidR="00000000" w:rsidRDefault="001D3692" w:rsidP="001D3692">
      <w:pPr>
        <w:pStyle w:val="NormalIndent"/>
        <w:autoSpaceDE w:val="0"/>
        <w:autoSpaceDN w:val="0"/>
        <w:spacing w:after="180" w:line="360" w:lineRule="exact"/>
        <w:ind w:firstLineChars="200" w:firstLine="31680"/>
        <w:rPr>
          <w:rFonts w:hint="eastAsia"/>
        </w:rPr>
      </w:pPr>
      <w:r>
        <w:rPr>
          <w:rFonts w:hint="eastAsia"/>
        </w:rPr>
        <w:t>由联邦农业和林业、环保和水源管理部授权的一项有关农村地区妇女</w:t>
      </w:r>
      <w:r>
        <w:rPr>
          <w:rFonts w:ascii="SimHei" w:eastAsia="SimHei" w:hint="eastAsia"/>
          <w:color w:val="FF0000"/>
        </w:rPr>
        <w:t>教育状况</w:t>
      </w:r>
      <w:r>
        <w:rPr>
          <w:rFonts w:hint="eastAsia"/>
        </w:rPr>
        <w:t>的研究目前正在进行之中。</w:t>
      </w:r>
      <w:r>
        <w:rPr>
          <w:rFonts w:hint="eastAsia"/>
        </w:rPr>
        <w:t>2000</w:t>
      </w:r>
      <w:r>
        <w:rPr>
          <w:rFonts w:hint="eastAsia"/>
        </w:rPr>
        <w:t>年，用德文和英文出版了一份为女农民和农妇编写的宣传册。一些涉及农村地区妇女作用的研究项目得到资助或联合资助，它们主要集中在以下主题上：发展和检验为农业和园艺企业担任管理人员职务的妇女实施的创新性进修方案，以促进教育的欧洲化（目标是支持管理和行政岗位上的妇女）；农村地区的教育和培训工作与妇女（关于培训官员和妇女参与情况的调查）；使妇女从事的林业工作实现人性化的选择（目标是确定妇女在林业工作中承受的</w:t>
      </w:r>
      <w:r>
        <w:rPr>
          <w:rFonts w:hint="eastAsia"/>
        </w:rPr>
        <w:t>所有压力和紧张，以便改善女性林业工人的工作环境，使她们能够兼顾工作责任与家庭义务）。</w:t>
      </w:r>
    </w:p>
    <w:p w:rsidR="00000000" w:rsidRDefault="001D3692" w:rsidP="001D3692">
      <w:pPr>
        <w:pStyle w:val="NormalIndent"/>
        <w:autoSpaceDE w:val="0"/>
        <w:autoSpaceDN w:val="0"/>
        <w:spacing w:after="180" w:line="360" w:lineRule="exact"/>
        <w:ind w:firstLineChars="200" w:firstLine="31680"/>
        <w:rPr>
          <w:rFonts w:hint="eastAsia"/>
        </w:rPr>
      </w:pPr>
      <w:r>
        <w:rPr>
          <w:rFonts w:hint="eastAsia"/>
        </w:rPr>
        <w:t>此外，还实施了一些</w:t>
      </w:r>
      <w:r>
        <w:rPr>
          <w:rFonts w:ascii="SimHei" w:eastAsia="SimHei" w:hint="eastAsia"/>
          <w:color w:val="FF0000"/>
        </w:rPr>
        <w:t>继续教育培训和技高技能方案</w:t>
      </w:r>
      <w:r>
        <w:rPr>
          <w:rFonts w:hint="eastAsia"/>
        </w:rPr>
        <w:t>，比如，一个“为女农民和农妇举办的研讨会”、“农场学校”、计算机课程、“农场就像家庭企业——更紧密地在一起”。与农村继续教育学院合作，各州执行了教育培训方案。女农民和农妇能够参与所有使她们有能力从事不同部门新的独立活动的培训方案，希望这些活动能够对农民家庭增收产生积极影响。教育是成功的关键。</w:t>
      </w:r>
    </w:p>
    <w:p w:rsidR="00000000" w:rsidRDefault="001D3692" w:rsidP="001D3692">
      <w:pPr>
        <w:pStyle w:val="NormalIndent"/>
        <w:autoSpaceDE w:val="0"/>
        <w:autoSpaceDN w:val="0"/>
        <w:spacing w:after="180" w:line="360" w:lineRule="exact"/>
        <w:ind w:firstLineChars="200" w:firstLine="31680"/>
        <w:rPr>
          <w:rFonts w:hint="eastAsia"/>
        </w:rPr>
      </w:pPr>
      <w:r>
        <w:rPr>
          <w:rFonts w:ascii="SimHei" w:eastAsia="SimHei" w:hint="eastAsia"/>
          <w:color w:val="FF0000"/>
        </w:rPr>
        <w:t>为农村妇女提供的信息技术培训：</w:t>
      </w:r>
      <w:r>
        <w:rPr>
          <w:rFonts w:hint="eastAsia"/>
        </w:rPr>
        <w:t>与联邦教育、科学和文化部发起的信息技术进一步培训运动挂钩，</w:t>
      </w:r>
      <w:r>
        <w:rPr>
          <w:rFonts w:hint="eastAsia"/>
        </w:rPr>
        <w:t>农村妇女的培训方案和培训课程进一步充实，以便使边远地区的妇女更容易接受基础和高级培训。一个特别满足妇女需要的学习环境降低了获得信息和通信技术的障碍。按照终生学习的理念，开设了关键技术和基础扎实的信息技术资格培训课程，这大大增强了妇女在劳动力市场的机会。</w:t>
      </w:r>
    </w:p>
    <w:p w:rsidR="00000000" w:rsidRDefault="001D3692">
      <w:pPr>
        <w:pStyle w:val="NormalIndent"/>
        <w:autoSpaceDE w:val="0"/>
        <w:autoSpaceDN w:val="0"/>
        <w:spacing w:after="240" w:line="360" w:lineRule="exact"/>
        <w:ind w:firstLine="0"/>
        <w:rPr>
          <w:rFonts w:ascii="SimHei" w:eastAsia="SimHei" w:hint="eastAsia"/>
          <w:color w:val="FF0000"/>
          <w:u w:val="single"/>
        </w:rPr>
      </w:pPr>
      <w:r>
        <w:rPr>
          <w:rFonts w:ascii="SimHei" w:eastAsia="SimHei" w:hint="eastAsia"/>
          <w:color w:val="FF0000"/>
          <w:u w:val="single"/>
        </w:rPr>
        <w:t>第</w:t>
      </w:r>
      <w:r>
        <w:rPr>
          <w:rFonts w:ascii="SimHei" w:eastAsia="SimHei" w:hint="eastAsia"/>
          <w:color w:val="FF0000"/>
          <w:u w:val="single"/>
        </w:rPr>
        <w:t>14</w:t>
      </w:r>
      <w:r>
        <w:rPr>
          <w:rFonts w:ascii="SimHei" w:eastAsia="SimHei" w:hint="eastAsia"/>
          <w:color w:val="FF0000"/>
          <w:u w:val="single"/>
        </w:rPr>
        <w:t>条第</w:t>
      </w:r>
      <w:r>
        <w:rPr>
          <w:rFonts w:ascii="SimHei" w:eastAsia="SimHei" w:hint="eastAsia"/>
          <w:color w:val="FF0000"/>
          <w:u w:val="single"/>
        </w:rPr>
        <w:t>2</w:t>
      </w:r>
      <w:r>
        <w:rPr>
          <w:rFonts w:ascii="SimHei" w:eastAsia="SimHei" w:hint="eastAsia"/>
          <w:color w:val="FF0000"/>
          <w:u w:val="single"/>
        </w:rPr>
        <w:t>款</w:t>
      </w:r>
      <w:r>
        <w:rPr>
          <w:rFonts w:ascii="SimHei" w:eastAsia="SimHei"/>
          <w:color w:val="FF0000"/>
          <w:u w:val="single"/>
        </w:rPr>
        <w:t>e</w:t>
      </w:r>
      <w:r>
        <w:rPr>
          <w:rFonts w:ascii="SimHei" w:eastAsia="SimHei" w:hint="eastAsia"/>
          <w:color w:val="FF0000"/>
          <w:u w:val="single"/>
        </w:rPr>
        <w:t>项</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组织自助团体和建立网络得到了奥地利农村发展方案（特别是通过调整和发展农村地区的努力）和“</w:t>
      </w:r>
      <w:r>
        <w:rPr>
          <w:rFonts w:hint="eastAsia"/>
        </w:rPr>
        <w:t>LEADER+</w:t>
      </w:r>
      <w:r>
        <w:rPr>
          <w:rFonts w:hint="eastAsia"/>
        </w:rPr>
        <w:t>”方案的支持。在“</w:t>
      </w:r>
      <w:r>
        <w:rPr>
          <w:rFonts w:hint="eastAsia"/>
        </w:rPr>
        <w:t>LEADER+</w:t>
      </w:r>
      <w:r>
        <w:rPr>
          <w:rFonts w:hint="eastAsia"/>
        </w:rPr>
        <w:t>网络”方案中，成立了将性别观点纳入主流工作组，由一位作为项目管理人的将性别观点纳入主流的女专家担任领导。</w:t>
      </w:r>
      <w:r>
        <w:rPr>
          <w:rFonts w:hint="eastAsia"/>
        </w:rPr>
        <w:t>在“</w:t>
      </w:r>
      <w:r>
        <w:rPr>
          <w:rFonts w:hint="eastAsia"/>
        </w:rPr>
        <w:t>LEADER+</w:t>
      </w:r>
      <w:r>
        <w:rPr>
          <w:rFonts w:hint="eastAsia"/>
        </w:rPr>
        <w:t>”方案下，创造具有创新性职业得到了强有力的支持。此外，“</w:t>
      </w:r>
      <w:r>
        <w:rPr>
          <w:rFonts w:hint="eastAsia"/>
        </w:rPr>
        <w:t>LEADER+</w:t>
      </w:r>
      <w:r>
        <w:rPr>
          <w:rFonts w:hint="eastAsia"/>
        </w:rPr>
        <w:t>”方案的网络服务中心向有兴趣的个人提供了将性别观点纳入主流问题的免费指导，在提供一般指导的同时，它还包括制订对性别问题有敏感认识的项目概念的指导方针。</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14</w:t>
      </w:r>
      <w:r>
        <w:rPr>
          <w:rFonts w:ascii="SimHei" w:eastAsia="SimHei" w:hAnsi="SimSun" w:hint="eastAsia"/>
          <w:color w:val="FF0000"/>
          <w:u w:val="single"/>
        </w:rPr>
        <w:t>条第</w:t>
      </w:r>
      <w:r>
        <w:rPr>
          <w:rFonts w:ascii="SimHei" w:eastAsia="SimHei" w:hAnsi="SimSun" w:hint="eastAsia"/>
          <w:color w:val="FF0000"/>
          <w:u w:val="single"/>
        </w:rPr>
        <w:t>2</w:t>
      </w:r>
      <w:r>
        <w:rPr>
          <w:rFonts w:ascii="SimHei" w:eastAsia="SimHei" w:hAnsi="SimSun" w:hint="eastAsia"/>
          <w:color w:val="FF0000"/>
          <w:u w:val="single"/>
        </w:rPr>
        <w:t>款</w:t>
      </w:r>
      <w:r>
        <w:rPr>
          <w:rFonts w:ascii="SimHei" w:eastAsia="SimHei" w:hAnsi="SimSun"/>
          <w:color w:val="FF0000"/>
          <w:u w:val="single"/>
        </w:rPr>
        <w:t>g</w:t>
      </w:r>
      <w:r>
        <w:rPr>
          <w:rFonts w:ascii="SimHei" w:eastAsia="SimHei" w:hAnsi="SimSun" w:hint="eastAsia"/>
          <w:color w:val="FF0000"/>
          <w:u w:val="single"/>
        </w:rPr>
        <w:t>项</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在当今的奥地利，所有农业财产（自然人）的</w:t>
      </w:r>
      <w:r>
        <w:rPr>
          <w:rFonts w:hint="eastAsia"/>
        </w:rPr>
        <w:t>41%</w:t>
      </w:r>
      <w:r>
        <w:rPr>
          <w:rFonts w:hint="eastAsia"/>
        </w:rPr>
        <w:t>由妇女管理。妇女管理农场比例高，可以由投资补助只授予全职农民这一事实做出部分解释。结果是，越来越多的妇女成为农场财产的管理者，事实上这反映了农场劳动力的实际分工。因此，一方面，妇女在农场的工作更加明显，另一</w:t>
      </w:r>
      <w:r>
        <w:rPr>
          <w:rFonts w:hint="eastAsia"/>
        </w:rPr>
        <w:t>方面，管理者职位使妇女在农业中具有了重要的法律地位。</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统计数字显示，绝大部分小型农场由妇女管理。</w:t>
      </w:r>
      <w:r>
        <w:rPr>
          <w:rFonts w:hint="eastAsia"/>
        </w:rPr>
        <w:t>20</w:t>
      </w:r>
      <w:r>
        <w:rPr>
          <w:rFonts w:hint="eastAsia"/>
        </w:rPr>
        <w:t>公顷土地以内的农场，女性管理者的比例达到</w:t>
      </w:r>
      <w:r>
        <w:rPr>
          <w:rFonts w:hint="eastAsia"/>
        </w:rPr>
        <w:t>40%</w:t>
      </w:r>
      <w:r>
        <w:rPr>
          <w:rFonts w:hint="eastAsia"/>
        </w:rPr>
        <w:t>，而多于</w:t>
      </w:r>
      <w:r>
        <w:rPr>
          <w:rFonts w:hint="eastAsia"/>
        </w:rPr>
        <w:t>100</w:t>
      </w:r>
      <w:r>
        <w:rPr>
          <w:rFonts w:hint="eastAsia"/>
        </w:rPr>
        <w:t>公顷的农场，只有</w:t>
      </w:r>
      <w:r>
        <w:rPr>
          <w:rFonts w:hint="eastAsia"/>
        </w:rPr>
        <w:t>16%</w:t>
      </w:r>
      <w:r>
        <w:rPr>
          <w:rFonts w:hint="eastAsia"/>
        </w:rPr>
        <w:t>的管理者是妇女。</w:t>
      </w:r>
      <w:r>
        <w:rPr>
          <w:rFonts w:hint="eastAsia"/>
        </w:rPr>
        <w:t>37%</w:t>
      </w:r>
      <w:r>
        <w:rPr>
          <w:rFonts w:hint="eastAsia"/>
        </w:rPr>
        <w:t>的高山山地农场和有机农场企业由妇女管理。投资补贴总数中，大约三分之一付给了妇女管理的农场。在因建立农场支付给年轻农民的奖金（所谓的创办奖金）总数中，妇女占了大约</w:t>
      </w:r>
      <w:r>
        <w:rPr>
          <w:rFonts w:hint="eastAsia"/>
        </w:rPr>
        <w:t>19%</w:t>
      </w:r>
      <w:r>
        <w:rPr>
          <w:rFonts w:hint="eastAsia"/>
        </w:rPr>
        <w:t>。在职业培训课程中，</w:t>
      </w:r>
      <w:r>
        <w:rPr>
          <w:rFonts w:hint="eastAsia"/>
        </w:rPr>
        <w:t>40%</w:t>
      </w:r>
      <w:r>
        <w:rPr>
          <w:rFonts w:hint="eastAsia"/>
        </w:rPr>
        <w:t>的参与者是管理农场的妇女，是参与者中最大的单项类别。这显示出面向妇女的培训措施受到欢迎。提高妇女地位的培训方案就是要</w:t>
      </w:r>
      <w:r>
        <w:rPr>
          <w:rFonts w:hint="eastAsia"/>
        </w:rPr>
        <w:t>成为农村妇女发展的机会。</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促成农场财产多功能活动的多样化努力主要是由妇女完成的（见附件</w:t>
      </w:r>
      <w:r>
        <w:rPr>
          <w:rFonts w:hint="eastAsia"/>
        </w:rPr>
        <w:t>2</w:t>
      </w:r>
      <w:r>
        <w:rPr>
          <w:rFonts w:hint="eastAsia"/>
        </w:rPr>
        <w:t>）。</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在记录针对具体项目的补助金（监督）时，将在最大可能的范围内搜集按性别划分的数据。补助金领取人原则上必须遵守《平等待遇法》的规定，如不遵守将导致补助金的终止。独立项目对男女平等机会的影响将按项目逐个评估，特别是在共同体倡议“</w:t>
      </w:r>
      <w:r>
        <w:rPr>
          <w:rFonts w:hint="eastAsia"/>
        </w:rPr>
        <w:t>LEADER+</w:t>
      </w:r>
      <w:r>
        <w:rPr>
          <w:rFonts w:hint="eastAsia"/>
        </w:rPr>
        <w:t>”方案之下，负面的评估导致其被排除在补助金分配方案之外。</w:t>
      </w:r>
    </w:p>
    <w:p w:rsidR="00000000" w:rsidRDefault="001D3692">
      <w:pPr>
        <w:pStyle w:val="NormalIndent"/>
        <w:autoSpaceDE w:val="0"/>
        <w:autoSpaceDN w:val="0"/>
        <w:spacing w:after="240" w:line="360" w:lineRule="exact"/>
        <w:ind w:firstLine="0"/>
        <w:rPr>
          <w:rFonts w:ascii="SimHei" w:eastAsia="SimHei" w:hAnsi="SimSun" w:hint="eastAsia"/>
          <w:color w:val="FF0000"/>
          <w:u w:val="single"/>
        </w:rPr>
      </w:pPr>
      <w:r>
        <w:rPr>
          <w:rFonts w:ascii="SimHei" w:eastAsia="SimHei" w:hAnsi="SimSun" w:hint="eastAsia"/>
          <w:color w:val="FF0000"/>
          <w:u w:val="single"/>
        </w:rPr>
        <w:t>第</w:t>
      </w:r>
      <w:r>
        <w:rPr>
          <w:rFonts w:ascii="SimHei" w:eastAsia="SimHei" w:hAnsi="SimSun" w:hint="eastAsia"/>
          <w:color w:val="FF0000"/>
          <w:u w:val="single"/>
        </w:rPr>
        <w:t>14</w:t>
      </w:r>
      <w:r>
        <w:rPr>
          <w:rFonts w:ascii="SimHei" w:eastAsia="SimHei" w:hAnsi="SimSun" w:hint="eastAsia"/>
          <w:color w:val="FF0000"/>
          <w:u w:val="single"/>
        </w:rPr>
        <w:t>条第</w:t>
      </w:r>
      <w:r>
        <w:rPr>
          <w:rFonts w:ascii="SimHei" w:eastAsia="SimHei" w:hAnsi="SimSun" w:hint="eastAsia"/>
          <w:color w:val="FF0000"/>
          <w:u w:val="single"/>
        </w:rPr>
        <w:t>2</w:t>
      </w:r>
      <w:r>
        <w:rPr>
          <w:rFonts w:ascii="SimHei" w:eastAsia="SimHei" w:hAnsi="SimSun" w:hint="eastAsia"/>
          <w:color w:val="FF0000"/>
          <w:u w:val="single"/>
        </w:rPr>
        <w:t>款</w:t>
      </w:r>
      <w:r>
        <w:rPr>
          <w:rFonts w:ascii="SimHei" w:eastAsia="SimHei" w:hAnsi="SimSun"/>
          <w:color w:val="FF0000"/>
          <w:u w:val="single"/>
        </w:rPr>
        <w:t>h</w:t>
      </w:r>
      <w:r>
        <w:rPr>
          <w:rFonts w:ascii="SimHei" w:eastAsia="SimHei" w:hAnsi="SimSun" w:hint="eastAsia"/>
          <w:color w:val="FF0000"/>
          <w:u w:val="single"/>
        </w:rPr>
        <w:t>项</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波茨青社区公交车项目：</w:t>
      </w:r>
      <w:r>
        <w:rPr>
          <w:rFonts w:hint="eastAsia"/>
        </w:rPr>
        <w:t>在此项目中，对“结伴交通流”的交通现象进行了分析，并根据分析结果采取了切实可行的措</w:t>
      </w:r>
      <w:r>
        <w:rPr>
          <w:rFonts w:hint="eastAsia"/>
        </w:rPr>
        <w:t>施。可以看出，由于采取了具体措施（为适应主要乘客的需要，对短程公共客运交通系统进行了调整，使其更具吸引力）不仅使短程公共交通系统的利用率提高（因此交通政策的主要目标之一已经达到），而且使妇女的机动性品质有所改善，使她们能够更好地兼顾工作责任与家庭义务。这一试点项目得到奥地利环境奖。</w:t>
      </w:r>
    </w:p>
    <w:p w:rsidR="00000000" w:rsidRDefault="001D3692" w:rsidP="001D3692">
      <w:pPr>
        <w:pStyle w:val="NormalIndent"/>
        <w:autoSpaceDE w:val="0"/>
        <w:autoSpaceDN w:val="0"/>
        <w:spacing w:after="240" w:line="360" w:lineRule="exact"/>
        <w:ind w:firstLineChars="200" w:firstLine="31680"/>
        <w:rPr>
          <w:rFonts w:hint="eastAsia"/>
        </w:rPr>
      </w:pPr>
      <w:r>
        <w:rPr>
          <w:rFonts w:ascii="SimHei" w:eastAsia="SimHei" w:hAnsi="SimSun" w:hint="eastAsia"/>
          <w:color w:val="FF0000"/>
        </w:rPr>
        <w:t>设立交通政策妇女专家顾问委员会：</w:t>
      </w:r>
      <w:r>
        <w:rPr>
          <w:rFonts w:hint="eastAsia"/>
        </w:rPr>
        <w:t>该委员会的职能是在交通政策中更多地体现妇女的需要，并在与交通有关的所有项目中考虑妇女的意见和实际建议。其目的是使普通大众了解需要在不同的政治领域中解决妇女问题，因为这是男女真正的社会政治平等的先决</w:t>
      </w:r>
      <w:r>
        <w:rPr>
          <w:rFonts w:hint="eastAsia"/>
        </w:rPr>
        <w:t>条件。</w:t>
      </w:r>
    </w:p>
    <w:p w:rsidR="00000000" w:rsidRDefault="001D3692">
      <w:pPr>
        <w:pStyle w:val="H1"/>
        <w:spacing w:before="120"/>
        <w:rPr>
          <w:rFonts w:hint="eastAsia"/>
        </w:rPr>
      </w:pPr>
      <w:r>
        <w:rPr>
          <w:rFonts w:hint="eastAsia"/>
        </w:rPr>
        <w:t>第</w:t>
      </w:r>
      <w:r>
        <w:rPr>
          <w:rFonts w:hint="eastAsia"/>
        </w:rPr>
        <w:t>15</w:t>
      </w:r>
      <w:r>
        <w:rPr>
          <w:rFonts w:hint="eastAsia"/>
        </w:rPr>
        <w:t>条</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见建议</w:t>
      </w:r>
      <w:r>
        <w:rPr>
          <w:rFonts w:hint="eastAsia"/>
        </w:rPr>
        <w:t>227</w:t>
      </w:r>
      <w:r>
        <w:rPr>
          <w:rFonts w:hint="eastAsia"/>
        </w:rPr>
        <w:t>。</w:t>
      </w:r>
    </w:p>
    <w:p w:rsidR="00000000" w:rsidRDefault="001D3692">
      <w:pPr>
        <w:pStyle w:val="H1"/>
        <w:spacing w:before="120"/>
        <w:rPr>
          <w:rFonts w:hint="eastAsia"/>
        </w:rPr>
      </w:pPr>
      <w:r>
        <w:rPr>
          <w:rFonts w:hint="eastAsia"/>
        </w:rPr>
        <w:t>第</w:t>
      </w:r>
      <w:r>
        <w:rPr>
          <w:rFonts w:hint="eastAsia"/>
        </w:rPr>
        <w:t>16</w:t>
      </w:r>
      <w:r>
        <w:rPr>
          <w:rFonts w:hint="eastAsia"/>
        </w:rPr>
        <w:t>条</w:t>
      </w:r>
    </w:p>
    <w:p w:rsidR="00000000" w:rsidRDefault="001D3692" w:rsidP="001D3692">
      <w:pPr>
        <w:pStyle w:val="NormalIndent"/>
        <w:autoSpaceDE w:val="0"/>
        <w:autoSpaceDN w:val="0"/>
        <w:spacing w:after="240" w:line="360" w:lineRule="exact"/>
        <w:ind w:firstLineChars="200" w:firstLine="31680"/>
        <w:rPr>
          <w:rFonts w:hint="eastAsia"/>
        </w:rPr>
      </w:pPr>
      <w:r>
        <w:rPr>
          <w:rFonts w:hint="eastAsia"/>
        </w:rPr>
        <w:t>从</w:t>
      </w:r>
      <w:r>
        <w:rPr>
          <w:rFonts w:hint="eastAsia"/>
        </w:rPr>
        <w:t>1999</w:t>
      </w:r>
      <w:r>
        <w:rPr>
          <w:rFonts w:hint="eastAsia"/>
        </w:rPr>
        <w:t>年开始，</w:t>
      </w:r>
      <w:r>
        <w:rPr>
          <w:rFonts w:ascii="SimHei" w:eastAsia="SimHei" w:hAnsi="SimSun" w:hint="eastAsia"/>
          <w:color w:val="FF0000"/>
        </w:rPr>
        <w:t>萨尔兹堡州</w:t>
      </w:r>
      <w:r>
        <w:rPr>
          <w:rFonts w:hint="eastAsia"/>
        </w:rPr>
        <w:t>的“妇女问题和平等办公室”为妇女设立了一个法律指导中心，免费向所有行政区提供服务。一个四人专家组每月在萨尔兹堡举办一两个咨询日。此外，开通了一个指导热线，由一名女法律专家每周提供两个小时的咨询服务。还有，每年与萨尔兹堡大学共同举办一次名为“妇女与法律论坛”的讨论会，内容涉及婚姻和家事法律最新的修正情况。还出版了简明易懂的有关婚姻和家事法律的材料供大众索取。</w:t>
      </w:r>
    </w:p>
    <w:p w:rsidR="00000000" w:rsidRDefault="001D3692" w:rsidP="001D3692">
      <w:pPr>
        <w:pStyle w:val="NormalIndent"/>
        <w:autoSpaceDE w:val="0"/>
        <w:autoSpaceDN w:val="0"/>
        <w:spacing w:after="240" w:line="360" w:lineRule="exact"/>
        <w:ind w:firstLineChars="200" w:firstLine="31680"/>
      </w:pPr>
      <w:r>
        <w:rPr>
          <w:rFonts w:hint="eastAsia"/>
        </w:rPr>
        <w:t>另外，我们建议你参阅奥地利共和国先前的妇女报告。关于离婚后对子女共同监护的选择，</w:t>
      </w:r>
      <w:r>
        <w:rPr>
          <w:rFonts w:hint="eastAsia"/>
        </w:rPr>
        <w:t>见第</w:t>
      </w:r>
      <w:r>
        <w:rPr>
          <w:rFonts w:hint="eastAsia"/>
        </w:rPr>
        <w:t>5</w:t>
      </w:r>
      <w:r>
        <w:rPr>
          <w:rFonts w:hint="eastAsia"/>
        </w:rPr>
        <w:t>条</w:t>
      </w:r>
      <w:r>
        <w:rPr>
          <w:rFonts w:hint="eastAsia"/>
        </w:rPr>
        <w:t>b</w:t>
      </w:r>
      <w:r>
        <w:rPr>
          <w:rFonts w:hint="eastAsia"/>
        </w:rPr>
        <w:t>款。</w:t>
      </w:r>
    </w:p>
    <w:p w:rsidR="00000000" w:rsidRDefault="001D3692">
      <w:pPr>
        <w:tabs>
          <w:tab w:val="left" w:pos="720"/>
        </w:tabs>
        <w:spacing w:after="240" w:line="360" w:lineRule="exact"/>
        <w:rPr>
          <w:rFonts w:ascii="SimHei" w:eastAsia="SimHei" w:hint="eastAsia"/>
          <w:color w:val="FF0000"/>
          <w:sz w:val="24"/>
        </w:rPr>
      </w:pPr>
      <w:r>
        <w:br w:type="page"/>
      </w:r>
      <w:r>
        <w:rPr>
          <w:rFonts w:ascii="SimHei" w:eastAsia="SimHei" w:hint="eastAsia"/>
          <w:color w:val="FF0000"/>
          <w:sz w:val="24"/>
        </w:rPr>
        <w:t>附件</w:t>
      </w:r>
      <w:r>
        <w:rPr>
          <w:rFonts w:ascii="SimHei" w:eastAsia="SimHei" w:hint="eastAsia"/>
          <w:color w:val="FF0000"/>
          <w:sz w:val="24"/>
        </w:rPr>
        <w:t>1</w:t>
      </w:r>
    </w:p>
    <w:p w:rsidR="00000000" w:rsidRDefault="001D3692">
      <w:pPr>
        <w:tabs>
          <w:tab w:val="left" w:pos="720"/>
        </w:tabs>
        <w:spacing w:after="240" w:line="360" w:lineRule="exact"/>
        <w:rPr>
          <w:rFonts w:ascii="SimHei" w:eastAsia="SimHei" w:hint="eastAsia"/>
          <w:color w:val="FF0000"/>
          <w:sz w:val="24"/>
        </w:rPr>
      </w:pPr>
      <w:r>
        <w:rPr>
          <w:rFonts w:ascii="SimHei" w:eastAsia="SimHei" w:hint="eastAsia"/>
          <w:color w:val="FF0000"/>
          <w:sz w:val="24"/>
        </w:rPr>
        <w:t>项目</w:t>
      </w:r>
      <w:r>
        <w:rPr>
          <w:rFonts w:ascii="SimHei" w:eastAsia="SimHei" w:hint="eastAsia"/>
          <w:color w:val="FF0000"/>
          <w:sz w:val="24"/>
        </w:rPr>
        <w:t>/</w:t>
      </w:r>
      <w:r>
        <w:rPr>
          <w:rFonts w:ascii="SimHei" w:eastAsia="SimHei" w:hint="eastAsia"/>
          <w:color w:val="FF0000"/>
          <w:sz w:val="24"/>
        </w:rPr>
        <w:t>方案</w:t>
      </w:r>
      <w:r>
        <w:rPr>
          <w:rFonts w:ascii="SimHei" w:eastAsia="SimHei" w:hint="eastAsia"/>
          <w:color w:val="FF0000"/>
          <w:sz w:val="24"/>
        </w:rPr>
        <w:t>/</w:t>
      </w:r>
      <w:r>
        <w:rPr>
          <w:rFonts w:ascii="SimHei" w:eastAsia="SimHei" w:hint="eastAsia"/>
          <w:color w:val="FF0000"/>
          <w:sz w:val="24"/>
        </w:rPr>
        <w:t>研究报告</w:t>
      </w:r>
      <w:r>
        <w:rPr>
          <w:rFonts w:ascii="SimHei" w:eastAsia="SimHei" w:hint="eastAsia"/>
          <w:color w:val="FF0000"/>
          <w:sz w:val="24"/>
        </w:rPr>
        <w:t>/</w:t>
      </w:r>
      <w:r>
        <w:rPr>
          <w:rFonts w:ascii="SimHei" w:eastAsia="SimHei" w:hint="eastAsia"/>
          <w:color w:val="FF0000"/>
          <w:sz w:val="24"/>
        </w:rPr>
        <w:t>出版</w:t>
      </w:r>
    </w:p>
    <w:p w:rsidR="00000000" w:rsidRDefault="001D3692">
      <w:pPr>
        <w:tabs>
          <w:tab w:val="left" w:pos="720"/>
        </w:tabs>
        <w:spacing w:after="240" w:line="360" w:lineRule="exact"/>
      </w:pPr>
      <w:r>
        <w:rPr>
          <w:rFonts w:hint="eastAsia"/>
        </w:rPr>
        <w:t>注：附件</w:t>
      </w:r>
      <w:r>
        <w:t>1</w:t>
      </w:r>
      <w:r>
        <w:rPr>
          <w:rFonts w:hint="eastAsia"/>
        </w:rPr>
        <w:t>将以收到此件时所使用的语言提供给委员会的成员。</w:t>
      </w:r>
    </w:p>
    <w:p w:rsidR="00000000" w:rsidRDefault="001D3692">
      <w:pPr>
        <w:spacing w:after="240" w:line="360" w:lineRule="exact"/>
        <w:rPr>
          <w:rFonts w:ascii="SimHei" w:eastAsia="SimHei" w:hint="eastAsia"/>
          <w:color w:val="FF0000"/>
          <w:lang w:val="en-GB"/>
        </w:rPr>
      </w:pPr>
    </w:p>
    <w:p w:rsidR="00000000" w:rsidRDefault="001D3692">
      <w:pPr>
        <w:spacing w:after="240" w:line="360" w:lineRule="exact"/>
        <w:rPr>
          <w:rFonts w:ascii="SimHei" w:eastAsia="SimHei"/>
          <w:color w:val="FF0000"/>
          <w:lang w:val="en-GB"/>
        </w:rPr>
        <w:sectPr w:rsidR="00000000">
          <w:pgSz w:w="12242" w:h="15842" w:code="54"/>
          <w:pgMar w:top="1741" w:right="1196" w:bottom="1899" w:left="1196" w:header="578" w:footer="1032" w:gutter="0"/>
          <w:cols w:space="425"/>
        </w:sectPr>
      </w:pPr>
    </w:p>
    <w:p w:rsidR="00000000" w:rsidRDefault="001D3692">
      <w:pPr>
        <w:pStyle w:val="H1"/>
        <w:spacing w:beforeLines="0" w:before="0" w:after="120"/>
        <w:rPr>
          <w:rFonts w:hint="eastAsia"/>
          <w:lang w:val="en-GB"/>
        </w:rPr>
      </w:pPr>
      <w:r>
        <w:rPr>
          <w:rFonts w:hint="eastAsia"/>
          <w:lang w:val="en-GB"/>
        </w:rPr>
        <w:t>附件</w:t>
      </w:r>
      <w:r>
        <w:rPr>
          <w:rFonts w:hint="eastAsia"/>
          <w:lang w:val="en-GB"/>
        </w:rPr>
        <w:t>2</w:t>
      </w:r>
      <w:r>
        <w:rPr>
          <w:lang w:val="en-GB"/>
        </w:rPr>
        <w:t xml:space="preserve">: </w:t>
      </w:r>
      <w:r>
        <w:rPr>
          <w:rFonts w:hint="eastAsia"/>
          <w:lang w:val="en-GB"/>
        </w:rPr>
        <w:t>统计数据</w:t>
      </w:r>
    </w:p>
    <w:p w:rsidR="00000000" w:rsidRDefault="001D3692">
      <w:pPr>
        <w:spacing w:afterLines="50" w:after="120"/>
        <w:rPr>
          <w:rFonts w:ascii="SimHei" w:eastAsia="SimHei" w:hint="eastAsia"/>
          <w:color w:val="FF0000"/>
          <w:lang w:val="en-GB"/>
        </w:rPr>
      </w:pPr>
      <w:r>
        <w:rPr>
          <w:rFonts w:ascii="SimHei" w:eastAsia="SimHei" w:hint="eastAsia"/>
          <w:color w:val="FF0000"/>
          <w:lang w:val="en-GB"/>
        </w:rPr>
        <w:t>妇女和男子的政治代表情况</w:t>
      </w:r>
      <w:r>
        <w:rPr>
          <w:rFonts w:ascii="SimHei" w:eastAsia="SimHei"/>
          <w:color w:val="FF0000"/>
          <w:lang w:val="en-GB"/>
        </w:rPr>
        <w:t xml:space="preserve">: </w:t>
      </w:r>
      <w:r>
        <w:rPr>
          <w:rFonts w:ascii="SimHei" w:eastAsia="SimHei" w:hint="eastAsia"/>
          <w:color w:val="FF0000"/>
          <w:lang w:val="en-GB"/>
        </w:rPr>
        <w:t>联邦政府、国会、州政府及州议会</w:t>
      </w:r>
      <w:r>
        <w:rPr>
          <w:rFonts w:ascii="SimHei" w:eastAsia="SimHei"/>
          <w:color w:val="FF0000"/>
          <w:lang w:val="en-GB"/>
        </w:rPr>
        <w:t xml:space="preserve">, </w:t>
      </w:r>
      <w:r>
        <w:rPr>
          <w:rFonts w:ascii="SimHei" w:eastAsia="SimHei" w:hint="eastAsia"/>
          <w:color w:val="FF0000"/>
          <w:lang w:val="en-GB"/>
        </w:rPr>
        <w:t>2003</w:t>
      </w:r>
      <w:r>
        <w:rPr>
          <w:rFonts w:ascii="SimHei" w:eastAsia="SimHei" w:hint="eastAsia"/>
          <w:color w:val="FF0000"/>
          <w:lang w:val="en-GB"/>
        </w:rPr>
        <w:t>年</w:t>
      </w:r>
      <w:r>
        <w:rPr>
          <w:rFonts w:ascii="SimHei" w:eastAsia="SimHei" w:hint="eastAsia"/>
          <w:color w:val="FF0000"/>
          <w:lang w:val="en-GB"/>
        </w:rPr>
        <w:t>12</w:t>
      </w:r>
      <w:r>
        <w:rPr>
          <w:rFonts w:ascii="SimHei" w:eastAsia="SimHei" w:hint="eastAsia"/>
          <w:color w:val="FF0000"/>
          <w:lang w:val="en-GB"/>
        </w:rPr>
        <w:t>月</w:t>
      </w:r>
    </w:p>
    <w:tbl>
      <w:tblPr>
        <w:tblW w:w="5000" w:type="pct"/>
        <w:tblCellMar>
          <w:left w:w="0" w:type="dxa"/>
          <w:right w:w="0" w:type="dxa"/>
        </w:tblCellMar>
        <w:tblLook w:val="0000" w:firstRow="0" w:lastRow="0" w:firstColumn="0" w:lastColumn="0" w:noHBand="0" w:noVBand="0"/>
      </w:tblPr>
      <w:tblGrid>
        <w:gridCol w:w="1432"/>
        <w:gridCol w:w="525"/>
        <w:gridCol w:w="1438"/>
        <w:gridCol w:w="558"/>
        <w:gridCol w:w="849"/>
        <w:gridCol w:w="756"/>
        <w:gridCol w:w="741"/>
        <w:gridCol w:w="739"/>
        <w:gridCol w:w="736"/>
        <w:gridCol w:w="744"/>
        <w:gridCol w:w="616"/>
        <w:gridCol w:w="24"/>
        <w:gridCol w:w="712"/>
        <w:gridCol w:w="24"/>
        <w:gridCol w:w="736"/>
        <w:gridCol w:w="100"/>
        <w:gridCol w:w="614"/>
        <w:gridCol w:w="22"/>
        <w:gridCol w:w="866"/>
      </w:tblGrid>
      <w:tr w:rsidR="00000000">
        <w:tc>
          <w:tcPr>
            <w:tcW w:w="58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1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58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656"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r>
              <w:rPr>
                <w:rFonts w:eastAsia="SimHei" w:hint="eastAsia"/>
                <w:color w:val="FF0000"/>
                <w:sz w:val="18"/>
                <w:lang w:val="en-GB"/>
              </w:rPr>
              <w:t>国会</w:t>
            </w:r>
          </w:p>
        </w:tc>
        <w:tc>
          <w:tcPr>
            <w:tcW w:w="30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62"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5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r>
      <w:tr w:rsidR="00000000">
        <w:tc>
          <w:tcPr>
            <w:tcW w:w="799"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r>
              <w:rPr>
                <w:rFonts w:eastAsia="SimHei" w:hint="eastAsia"/>
                <w:color w:val="FF0000"/>
                <w:sz w:val="18"/>
                <w:lang w:val="en-GB"/>
              </w:rPr>
              <w:t>联邦政府</w:t>
            </w:r>
          </w:p>
        </w:tc>
        <w:tc>
          <w:tcPr>
            <w:tcW w:w="58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9" w:type="pct"/>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SPÖ</w:t>
            </w:r>
            <w:r>
              <w:rPr>
                <w:rStyle w:val="FootnoteReference"/>
                <w:rFonts w:ascii="Arial" w:hAnsi="Arial" w:cs="Arial"/>
                <w:sz w:val="18"/>
                <w:lang w:val="en-GB"/>
              </w:rPr>
              <w:footnoteReference w:id="10"/>
            </w:r>
          </w:p>
        </w:tc>
        <w:tc>
          <w:tcPr>
            <w:tcW w:w="303"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2"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ÖVP</w:t>
            </w:r>
            <w:r>
              <w:rPr>
                <w:sz w:val="18"/>
                <w:vertAlign w:val="superscript"/>
                <w:lang w:val="en-GB"/>
              </w:rPr>
              <w:t>2</w:t>
            </w:r>
          </w:p>
        </w:tc>
        <w:tc>
          <w:tcPr>
            <w:tcW w:w="301"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4"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FPÖ</w:t>
            </w:r>
            <w:r>
              <w:rPr>
                <w:sz w:val="18"/>
                <w:vertAlign w:val="superscript"/>
                <w:lang w:val="en-GB"/>
              </w:rPr>
              <w:t>3</w:t>
            </w:r>
          </w:p>
        </w:tc>
        <w:tc>
          <w:tcPr>
            <w:tcW w:w="262" w:type="pct"/>
            <w:gridSpan w:val="2"/>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1" w:type="pct"/>
            <w:gridSpan w:val="2"/>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rFonts w:hint="eastAsia"/>
                <w:sz w:val="18"/>
                <w:lang w:val="en-GB"/>
              </w:rPr>
              <w:t>绿党</w:t>
            </w:r>
          </w:p>
        </w:tc>
        <w:tc>
          <w:tcPr>
            <w:tcW w:w="301"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1" w:type="pct"/>
            <w:gridSpan w:val="3"/>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rPr>
            </w:pPr>
            <w:r>
              <w:rPr>
                <w:rFonts w:hint="eastAsia"/>
                <w:sz w:val="18"/>
                <w:lang w:val="en-GB"/>
              </w:rPr>
              <w:t>共计</w:t>
            </w:r>
          </w:p>
        </w:tc>
        <w:tc>
          <w:tcPr>
            <w:tcW w:w="355"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r>
      <w:tr w:rsidR="00000000">
        <w:tc>
          <w:tcPr>
            <w:tcW w:w="58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男</w:t>
            </w:r>
          </w:p>
        </w:tc>
        <w:tc>
          <w:tcPr>
            <w:tcW w:w="21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14</w:t>
            </w:r>
          </w:p>
        </w:tc>
        <w:tc>
          <w:tcPr>
            <w:tcW w:w="58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77.78%</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女</w:t>
            </w:r>
          </w:p>
        </w:tc>
        <w:tc>
          <w:tcPr>
            <w:tcW w:w="309" w:type="pct"/>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24</w:t>
            </w:r>
          </w:p>
        </w:tc>
        <w:tc>
          <w:tcPr>
            <w:tcW w:w="303"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34.78</w:t>
            </w:r>
          </w:p>
        </w:tc>
        <w:tc>
          <w:tcPr>
            <w:tcW w:w="302"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23</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29.11</w:t>
            </w:r>
          </w:p>
        </w:tc>
        <w:tc>
          <w:tcPr>
            <w:tcW w:w="304"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5</w:t>
            </w:r>
          </w:p>
        </w:tc>
        <w:tc>
          <w:tcPr>
            <w:tcW w:w="262" w:type="pct"/>
            <w:gridSpan w:val="2"/>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27.78</w:t>
            </w:r>
          </w:p>
        </w:tc>
        <w:tc>
          <w:tcPr>
            <w:tcW w:w="301" w:type="pct"/>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58.82</w:t>
            </w:r>
          </w:p>
        </w:tc>
        <w:tc>
          <w:tcPr>
            <w:tcW w:w="301" w:type="pct"/>
            <w:gridSpan w:val="3"/>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62</w:t>
            </w:r>
          </w:p>
        </w:tc>
        <w:tc>
          <w:tcPr>
            <w:tcW w:w="355"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33.88</w:t>
            </w:r>
          </w:p>
        </w:tc>
      </w:tr>
      <w:tr w:rsidR="00000000">
        <w:tc>
          <w:tcPr>
            <w:tcW w:w="58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女</w:t>
            </w:r>
          </w:p>
        </w:tc>
        <w:tc>
          <w:tcPr>
            <w:tcW w:w="213"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4</w:t>
            </w:r>
          </w:p>
        </w:tc>
        <w:tc>
          <w:tcPr>
            <w:tcW w:w="58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22.22%</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男</w:t>
            </w:r>
          </w:p>
        </w:tc>
        <w:tc>
          <w:tcPr>
            <w:tcW w:w="309" w:type="pct"/>
            <w:tcBorders>
              <w:top w:val="nil"/>
              <w:left w:val="single" w:sz="8" w:space="0" w:color="auto"/>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45</w:t>
            </w:r>
          </w:p>
        </w:tc>
        <w:tc>
          <w:tcPr>
            <w:tcW w:w="303"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65.22</w:t>
            </w:r>
          </w:p>
        </w:tc>
        <w:tc>
          <w:tcPr>
            <w:tcW w:w="302"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56</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70.89</w:t>
            </w:r>
          </w:p>
        </w:tc>
        <w:tc>
          <w:tcPr>
            <w:tcW w:w="304"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13</w:t>
            </w:r>
          </w:p>
        </w:tc>
        <w:tc>
          <w:tcPr>
            <w:tcW w:w="262" w:type="pct"/>
            <w:gridSpan w:val="2"/>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72.22</w:t>
            </w:r>
          </w:p>
        </w:tc>
        <w:tc>
          <w:tcPr>
            <w:tcW w:w="301"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7</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41.18</w:t>
            </w:r>
          </w:p>
        </w:tc>
        <w:tc>
          <w:tcPr>
            <w:tcW w:w="301" w:type="pct"/>
            <w:gridSpan w:val="3"/>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121</w:t>
            </w:r>
          </w:p>
        </w:tc>
        <w:tc>
          <w:tcPr>
            <w:tcW w:w="355"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66.12</w:t>
            </w:r>
          </w:p>
        </w:tc>
      </w:tr>
      <w:tr w:rsidR="00000000">
        <w:tc>
          <w:tcPr>
            <w:tcW w:w="58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rPr>
                <w:rFonts w:hint="eastAsia"/>
                <w:sz w:val="18"/>
                <w:lang w:val="en-GB"/>
              </w:rPr>
            </w:pPr>
            <w:r>
              <w:rPr>
                <w:rFonts w:hint="eastAsia"/>
                <w:sz w:val="18"/>
                <w:lang w:val="en-GB"/>
              </w:rPr>
              <w:t>共计</w:t>
            </w:r>
          </w:p>
        </w:tc>
        <w:tc>
          <w:tcPr>
            <w:tcW w:w="213"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18</w:t>
            </w:r>
          </w:p>
        </w:tc>
        <w:tc>
          <w:tcPr>
            <w:tcW w:w="58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rFonts w:hint="eastAsia"/>
                <w:sz w:val="18"/>
                <w:lang w:val="en-GB"/>
              </w:rPr>
            </w:pPr>
            <w:r>
              <w:rPr>
                <w:rFonts w:hint="eastAsia"/>
                <w:sz w:val="18"/>
                <w:lang w:val="en-GB"/>
              </w:rPr>
              <w:t>共计</w:t>
            </w:r>
          </w:p>
        </w:tc>
        <w:tc>
          <w:tcPr>
            <w:tcW w:w="309" w:type="pct"/>
            <w:tcBorders>
              <w:top w:val="single" w:sz="4"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69</w:t>
            </w:r>
          </w:p>
        </w:tc>
        <w:tc>
          <w:tcPr>
            <w:tcW w:w="303"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2" w:type="pct"/>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79</w:t>
            </w:r>
          </w:p>
        </w:tc>
        <w:tc>
          <w:tcPr>
            <w:tcW w:w="301"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4" w:type="pct"/>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18</w:t>
            </w:r>
          </w:p>
        </w:tc>
        <w:tc>
          <w:tcPr>
            <w:tcW w:w="262" w:type="pct"/>
            <w:gridSpan w:val="2"/>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1" w:type="pct"/>
            <w:gridSpan w:val="2"/>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17</w:t>
            </w:r>
          </w:p>
        </w:tc>
        <w:tc>
          <w:tcPr>
            <w:tcW w:w="301"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1" w:type="pct"/>
            <w:gridSpan w:val="3"/>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183</w:t>
            </w:r>
          </w:p>
        </w:tc>
        <w:tc>
          <w:tcPr>
            <w:tcW w:w="355"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r>
      <w:tr w:rsidR="00000000">
        <w:tc>
          <w:tcPr>
            <w:tcW w:w="58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1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58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62"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5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r>
      <w:tr w:rsidR="00000000">
        <w:tc>
          <w:tcPr>
            <w:tcW w:w="58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1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58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62"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5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r>
      <w:tr w:rsidR="00000000">
        <w:trPr>
          <w:cantSplit/>
        </w:trPr>
        <w:tc>
          <w:tcPr>
            <w:tcW w:w="1387" w:type="pct"/>
            <w:gridSpan w:val="3"/>
            <w:vMerge w:val="restart"/>
            <w:tcBorders>
              <w:top w:val="nil"/>
              <w:left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r>
              <w:rPr>
                <w:rFonts w:eastAsia="SimHei" w:hint="eastAsia"/>
                <w:color w:val="FF0000"/>
                <w:sz w:val="18"/>
                <w:lang w:val="en-GB"/>
              </w:rPr>
              <w:t>州政府</w:t>
            </w:r>
          </w:p>
          <w:p w:rsidR="00000000" w:rsidRDefault="001D3692">
            <w:pPr>
              <w:spacing w:line="300" w:lineRule="atLeast"/>
              <w:rPr>
                <w:rFonts w:hint="eastAsia"/>
                <w:sz w:val="18"/>
                <w:lang w:val="en-GB"/>
              </w:rPr>
            </w:pPr>
            <w:r>
              <w:rPr>
                <w:rFonts w:eastAsia="SimHei" w:hint="eastAsia"/>
                <w:color w:val="FF0000"/>
                <w:sz w:val="18"/>
                <w:lang w:val="en-GB"/>
              </w:rPr>
              <w:t>布尔根兰州</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385" w:type="pct"/>
            <w:gridSpan w:val="15"/>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r>
              <w:rPr>
                <w:rFonts w:eastAsia="SimHei" w:hint="eastAsia"/>
                <w:color w:val="FF0000"/>
                <w:sz w:val="18"/>
                <w:lang w:val="en-GB"/>
              </w:rPr>
              <w:t>州议会</w:t>
            </w:r>
          </w:p>
        </w:tc>
      </w:tr>
      <w:tr w:rsidR="00000000">
        <w:trPr>
          <w:cantSplit/>
        </w:trPr>
        <w:tc>
          <w:tcPr>
            <w:tcW w:w="1387" w:type="pct"/>
            <w:gridSpan w:val="3"/>
            <w:vMerge/>
            <w:tcBorders>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959"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r>
              <w:rPr>
                <w:rFonts w:eastAsia="SimHei" w:hint="eastAsia"/>
                <w:color w:val="FF0000"/>
                <w:sz w:val="18"/>
                <w:lang w:val="en-GB"/>
              </w:rPr>
              <w:t>布尔根兰州</w:t>
            </w:r>
          </w:p>
        </w:tc>
        <w:tc>
          <w:tcPr>
            <w:tcW w:w="30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25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301"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352"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25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364"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r>
      <w:tr w:rsidR="00000000">
        <w:tc>
          <w:tcPr>
            <w:tcW w:w="58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女</w:t>
            </w:r>
          </w:p>
        </w:tc>
        <w:tc>
          <w:tcPr>
            <w:tcW w:w="21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w:t>
            </w:r>
          </w:p>
        </w:tc>
        <w:tc>
          <w:tcPr>
            <w:tcW w:w="58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14.29%</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9" w:type="pct"/>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SPÖ</w:t>
            </w:r>
          </w:p>
        </w:tc>
        <w:tc>
          <w:tcPr>
            <w:tcW w:w="303"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2"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ÖVP</w:t>
            </w:r>
          </w:p>
        </w:tc>
        <w:tc>
          <w:tcPr>
            <w:tcW w:w="301"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4"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FPÖ</w:t>
            </w:r>
          </w:p>
        </w:tc>
        <w:tc>
          <w:tcPr>
            <w:tcW w:w="252"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1" w:type="pct"/>
            <w:gridSpan w:val="2"/>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rFonts w:hint="eastAsia"/>
                <w:sz w:val="18"/>
                <w:lang w:val="en-GB"/>
              </w:rPr>
            </w:pPr>
            <w:r>
              <w:rPr>
                <w:rFonts w:hint="eastAsia"/>
                <w:sz w:val="18"/>
                <w:lang w:val="en-GB"/>
              </w:rPr>
              <w:t>绿党</w:t>
            </w:r>
          </w:p>
        </w:tc>
        <w:tc>
          <w:tcPr>
            <w:tcW w:w="352" w:type="pct"/>
            <w:gridSpan w:val="3"/>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251"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rFonts w:hint="eastAsia"/>
                <w:sz w:val="18"/>
                <w:lang w:val="en-GB"/>
              </w:rPr>
            </w:pPr>
            <w:r>
              <w:rPr>
                <w:rFonts w:hint="eastAsia"/>
                <w:sz w:val="18"/>
                <w:lang w:val="en-GB"/>
              </w:rPr>
              <w:t>共计</w:t>
            </w:r>
          </w:p>
        </w:tc>
        <w:tc>
          <w:tcPr>
            <w:tcW w:w="364" w:type="pct"/>
            <w:gridSpan w:val="2"/>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r>
      <w:tr w:rsidR="00000000">
        <w:tc>
          <w:tcPr>
            <w:tcW w:w="585" w:type="pct"/>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男</w:t>
            </w:r>
          </w:p>
        </w:tc>
        <w:tc>
          <w:tcPr>
            <w:tcW w:w="213"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6</w:t>
            </w:r>
          </w:p>
        </w:tc>
        <w:tc>
          <w:tcPr>
            <w:tcW w:w="58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85.71%</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女</w:t>
            </w:r>
          </w:p>
        </w:tc>
        <w:tc>
          <w:tcPr>
            <w:tcW w:w="309" w:type="pct"/>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3</w:t>
            </w:r>
          </w:p>
        </w:tc>
        <w:tc>
          <w:tcPr>
            <w:tcW w:w="303"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17.65</w:t>
            </w:r>
          </w:p>
        </w:tc>
        <w:tc>
          <w:tcPr>
            <w:tcW w:w="302"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15.38</w:t>
            </w:r>
          </w:p>
        </w:tc>
        <w:tc>
          <w:tcPr>
            <w:tcW w:w="304"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w:t>
            </w:r>
          </w:p>
        </w:tc>
        <w:tc>
          <w:tcPr>
            <w:tcW w:w="252"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25.00</w:t>
            </w:r>
          </w:p>
        </w:tc>
        <w:tc>
          <w:tcPr>
            <w:tcW w:w="301" w:type="pct"/>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w:t>
            </w:r>
          </w:p>
        </w:tc>
        <w:tc>
          <w:tcPr>
            <w:tcW w:w="352" w:type="pct"/>
            <w:gridSpan w:val="3"/>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50.00</w:t>
            </w:r>
          </w:p>
        </w:tc>
        <w:tc>
          <w:tcPr>
            <w:tcW w:w="25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7</w:t>
            </w:r>
          </w:p>
        </w:tc>
        <w:tc>
          <w:tcPr>
            <w:tcW w:w="364" w:type="pct"/>
            <w:gridSpan w:val="2"/>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19</w:t>
            </w:r>
            <w:r>
              <w:rPr>
                <w:sz w:val="18"/>
                <w:lang w:val="en-GB"/>
              </w:rPr>
              <w:t>.44</w:t>
            </w:r>
          </w:p>
        </w:tc>
      </w:tr>
      <w:tr w:rsidR="00000000">
        <w:tc>
          <w:tcPr>
            <w:tcW w:w="58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rPr>
                <w:rFonts w:hint="eastAsia"/>
                <w:sz w:val="18"/>
                <w:lang w:val="en-GB"/>
              </w:rPr>
            </w:pPr>
            <w:r>
              <w:rPr>
                <w:rFonts w:hint="eastAsia"/>
                <w:sz w:val="18"/>
                <w:lang w:val="en-GB"/>
              </w:rPr>
              <w:t>共计</w:t>
            </w:r>
          </w:p>
        </w:tc>
        <w:tc>
          <w:tcPr>
            <w:tcW w:w="21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7</w:t>
            </w:r>
          </w:p>
        </w:tc>
        <w:tc>
          <w:tcPr>
            <w:tcW w:w="58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男</w:t>
            </w:r>
          </w:p>
        </w:tc>
        <w:tc>
          <w:tcPr>
            <w:tcW w:w="309" w:type="pct"/>
            <w:tcBorders>
              <w:top w:val="nil"/>
              <w:left w:val="single" w:sz="8" w:space="0" w:color="auto"/>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14</w:t>
            </w:r>
          </w:p>
        </w:tc>
        <w:tc>
          <w:tcPr>
            <w:tcW w:w="303"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82.35</w:t>
            </w:r>
          </w:p>
        </w:tc>
        <w:tc>
          <w:tcPr>
            <w:tcW w:w="302"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11</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84.62</w:t>
            </w:r>
          </w:p>
        </w:tc>
        <w:tc>
          <w:tcPr>
            <w:tcW w:w="304"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3</w:t>
            </w:r>
          </w:p>
        </w:tc>
        <w:tc>
          <w:tcPr>
            <w:tcW w:w="252"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75.00</w:t>
            </w:r>
          </w:p>
        </w:tc>
        <w:tc>
          <w:tcPr>
            <w:tcW w:w="301"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w:t>
            </w:r>
          </w:p>
        </w:tc>
        <w:tc>
          <w:tcPr>
            <w:tcW w:w="352" w:type="pct"/>
            <w:gridSpan w:val="3"/>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50.00</w:t>
            </w:r>
          </w:p>
        </w:tc>
        <w:tc>
          <w:tcPr>
            <w:tcW w:w="25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29</w:t>
            </w:r>
          </w:p>
        </w:tc>
        <w:tc>
          <w:tcPr>
            <w:tcW w:w="364" w:type="pct"/>
            <w:gridSpan w:val="2"/>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80.56</w:t>
            </w:r>
          </w:p>
        </w:tc>
      </w:tr>
      <w:tr w:rsidR="00000000">
        <w:tc>
          <w:tcPr>
            <w:tcW w:w="58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1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58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rFonts w:hint="eastAsia"/>
                <w:sz w:val="18"/>
                <w:lang w:val="en-GB"/>
              </w:rPr>
            </w:pPr>
            <w:r>
              <w:rPr>
                <w:rFonts w:hint="eastAsia"/>
                <w:sz w:val="18"/>
                <w:lang w:val="en-GB"/>
              </w:rPr>
              <w:t>共计</w:t>
            </w:r>
          </w:p>
        </w:tc>
        <w:tc>
          <w:tcPr>
            <w:tcW w:w="309" w:type="pct"/>
            <w:tcBorders>
              <w:top w:val="single" w:sz="4"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17</w:t>
            </w:r>
          </w:p>
        </w:tc>
        <w:tc>
          <w:tcPr>
            <w:tcW w:w="303"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2" w:type="pct"/>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13</w:t>
            </w:r>
          </w:p>
        </w:tc>
        <w:tc>
          <w:tcPr>
            <w:tcW w:w="301"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4" w:type="pct"/>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4</w:t>
            </w:r>
          </w:p>
        </w:tc>
        <w:tc>
          <w:tcPr>
            <w:tcW w:w="252"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1" w:type="pct"/>
            <w:gridSpan w:val="2"/>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w:t>
            </w:r>
          </w:p>
        </w:tc>
        <w:tc>
          <w:tcPr>
            <w:tcW w:w="352" w:type="pct"/>
            <w:gridSpan w:val="3"/>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251" w:type="pct"/>
            <w:tcBorders>
              <w:top w:val="nil"/>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36</w:t>
            </w:r>
          </w:p>
        </w:tc>
        <w:tc>
          <w:tcPr>
            <w:tcW w:w="364" w:type="pct"/>
            <w:gridSpan w:val="2"/>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r>
      <w:tr w:rsidR="00000000">
        <w:tc>
          <w:tcPr>
            <w:tcW w:w="58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1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58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5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52"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5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64"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r>
      <w:tr w:rsidR="00000000">
        <w:tc>
          <w:tcPr>
            <w:tcW w:w="1387"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hint="eastAsia"/>
                <w:sz w:val="18"/>
                <w:lang w:val="en-GB"/>
              </w:rPr>
            </w:pPr>
            <w:r>
              <w:rPr>
                <w:rFonts w:eastAsia="SimHei" w:hint="eastAsia"/>
                <w:color w:val="FF0000"/>
                <w:sz w:val="18"/>
                <w:lang w:val="en-GB"/>
              </w:rPr>
              <w:t>卡林西亚州</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959"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r>
              <w:rPr>
                <w:rFonts w:eastAsia="SimHei" w:hint="eastAsia"/>
                <w:color w:val="FF0000"/>
                <w:sz w:val="18"/>
                <w:lang w:val="en-GB"/>
              </w:rPr>
              <w:t>卡林西亚州</w:t>
            </w:r>
          </w:p>
        </w:tc>
        <w:tc>
          <w:tcPr>
            <w:tcW w:w="30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it-IT"/>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it-IT"/>
              </w:rPr>
            </w:pP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it-IT"/>
              </w:rPr>
            </w:pPr>
          </w:p>
        </w:tc>
        <w:tc>
          <w:tcPr>
            <w:tcW w:w="25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it-IT"/>
              </w:rPr>
            </w:pPr>
          </w:p>
        </w:tc>
        <w:tc>
          <w:tcPr>
            <w:tcW w:w="301"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it-IT"/>
              </w:rPr>
            </w:pPr>
          </w:p>
        </w:tc>
        <w:tc>
          <w:tcPr>
            <w:tcW w:w="352"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it-IT"/>
              </w:rPr>
            </w:pPr>
          </w:p>
        </w:tc>
        <w:tc>
          <w:tcPr>
            <w:tcW w:w="25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it-IT"/>
              </w:rPr>
            </w:pPr>
          </w:p>
        </w:tc>
        <w:tc>
          <w:tcPr>
            <w:tcW w:w="364"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it-IT"/>
              </w:rPr>
            </w:pPr>
          </w:p>
        </w:tc>
      </w:tr>
      <w:tr w:rsidR="00000000">
        <w:tc>
          <w:tcPr>
            <w:tcW w:w="58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rPr>
                <w:sz w:val="18"/>
                <w:lang w:val="it-IT"/>
              </w:rPr>
            </w:pPr>
            <w:r>
              <w:rPr>
                <w:sz w:val="18"/>
                <w:lang w:val="en-GB"/>
              </w:rPr>
              <w:t>女</w:t>
            </w:r>
          </w:p>
        </w:tc>
        <w:tc>
          <w:tcPr>
            <w:tcW w:w="21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it-IT"/>
              </w:rPr>
            </w:pPr>
            <w:r>
              <w:rPr>
                <w:sz w:val="18"/>
                <w:lang w:val="it-IT"/>
              </w:rPr>
              <w:t>1</w:t>
            </w:r>
          </w:p>
        </w:tc>
        <w:tc>
          <w:tcPr>
            <w:tcW w:w="58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it-IT"/>
              </w:rPr>
            </w:pPr>
            <w:r>
              <w:rPr>
                <w:sz w:val="18"/>
                <w:lang w:val="it-IT"/>
              </w:rPr>
              <w:t>14.29%</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it-IT"/>
              </w:rPr>
            </w:pPr>
          </w:p>
        </w:tc>
        <w:tc>
          <w:tcPr>
            <w:tcW w:w="347" w:type="pct"/>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sz w:val="18"/>
                <w:lang w:val="it-IT"/>
              </w:rPr>
            </w:pPr>
          </w:p>
        </w:tc>
        <w:tc>
          <w:tcPr>
            <w:tcW w:w="309" w:type="pct"/>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it-IT"/>
              </w:rPr>
            </w:pPr>
            <w:r>
              <w:rPr>
                <w:sz w:val="18"/>
                <w:lang w:val="it-IT"/>
              </w:rPr>
              <w:t>SPÖ</w:t>
            </w:r>
          </w:p>
        </w:tc>
        <w:tc>
          <w:tcPr>
            <w:tcW w:w="303"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it-IT"/>
              </w:rPr>
            </w:pPr>
            <w:r>
              <w:rPr>
                <w:sz w:val="18"/>
                <w:lang w:val="it-IT"/>
              </w:rPr>
              <w:t>%</w:t>
            </w:r>
          </w:p>
        </w:tc>
        <w:tc>
          <w:tcPr>
            <w:tcW w:w="302"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it-IT"/>
              </w:rPr>
            </w:pPr>
            <w:r>
              <w:rPr>
                <w:sz w:val="18"/>
                <w:lang w:val="it-IT"/>
              </w:rPr>
              <w:t>ÖVP</w:t>
            </w:r>
          </w:p>
        </w:tc>
        <w:tc>
          <w:tcPr>
            <w:tcW w:w="301"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4"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FPÖ</w:t>
            </w:r>
          </w:p>
        </w:tc>
        <w:tc>
          <w:tcPr>
            <w:tcW w:w="252"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1" w:type="pct"/>
            <w:gridSpan w:val="2"/>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rPr>
            </w:pPr>
            <w:r>
              <w:rPr>
                <w:rFonts w:hint="eastAsia"/>
                <w:sz w:val="18"/>
                <w:lang w:val="en-GB"/>
              </w:rPr>
              <w:t>共计</w:t>
            </w:r>
          </w:p>
        </w:tc>
        <w:tc>
          <w:tcPr>
            <w:tcW w:w="352" w:type="pct"/>
            <w:gridSpan w:val="3"/>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25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jc w:val="center"/>
              <w:rPr>
                <w:sz w:val="18"/>
                <w:lang w:val="en-GB"/>
              </w:rPr>
            </w:pPr>
          </w:p>
        </w:tc>
        <w:tc>
          <w:tcPr>
            <w:tcW w:w="364"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jc w:val="center"/>
              <w:rPr>
                <w:sz w:val="18"/>
                <w:lang w:val="en-GB"/>
              </w:rPr>
            </w:pPr>
          </w:p>
        </w:tc>
      </w:tr>
      <w:tr w:rsidR="00000000">
        <w:tc>
          <w:tcPr>
            <w:tcW w:w="585" w:type="pct"/>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男</w:t>
            </w:r>
          </w:p>
        </w:tc>
        <w:tc>
          <w:tcPr>
            <w:tcW w:w="213"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6</w:t>
            </w:r>
          </w:p>
        </w:tc>
        <w:tc>
          <w:tcPr>
            <w:tcW w:w="58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85.71%</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女</w:t>
            </w:r>
          </w:p>
        </w:tc>
        <w:tc>
          <w:tcPr>
            <w:tcW w:w="309" w:type="pct"/>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3</w:t>
            </w:r>
          </w:p>
        </w:tc>
        <w:tc>
          <w:tcPr>
            <w:tcW w:w="303"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25.00</w:t>
            </w:r>
          </w:p>
        </w:tc>
        <w:tc>
          <w:tcPr>
            <w:tcW w:w="302"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0</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0.00</w:t>
            </w:r>
          </w:p>
        </w:tc>
        <w:tc>
          <w:tcPr>
            <w:tcW w:w="304"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3</w:t>
            </w:r>
          </w:p>
        </w:tc>
        <w:tc>
          <w:tcPr>
            <w:tcW w:w="252"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18.75</w:t>
            </w:r>
          </w:p>
        </w:tc>
        <w:tc>
          <w:tcPr>
            <w:tcW w:w="301" w:type="pct"/>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6</w:t>
            </w:r>
          </w:p>
        </w:tc>
        <w:tc>
          <w:tcPr>
            <w:tcW w:w="352" w:type="pct"/>
            <w:gridSpan w:val="3"/>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16.67</w:t>
            </w:r>
          </w:p>
        </w:tc>
        <w:tc>
          <w:tcPr>
            <w:tcW w:w="25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jc w:val="right"/>
              <w:rPr>
                <w:sz w:val="18"/>
                <w:lang w:val="en-GB"/>
              </w:rPr>
            </w:pPr>
          </w:p>
        </w:tc>
        <w:tc>
          <w:tcPr>
            <w:tcW w:w="364"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jc w:val="right"/>
              <w:rPr>
                <w:sz w:val="18"/>
                <w:lang w:val="en-GB"/>
              </w:rPr>
            </w:pPr>
          </w:p>
        </w:tc>
      </w:tr>
      <w:tr w:rsidR="00000000">
        <w:tc>
          <w:tcPr>
            <w:tcW w:w="58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rPr>
                <w:rFonts w:hint="eastAsia"/>
                <w:sz w:val="18"/>
                <w:lang w:val="en-GB"/>
              </w:rPr>
            </w:pPr>
            <w:r>
              <w:rPr>
                <w:rFonts w:hint="eastAsia"/>
                <w:sz w:val="18"/>
                <w:lang w:val="en-GB"/>
              </w:rPr>
              <w:t>共计</w:t>
            </w:r>
          </w:p>
        </w:tc>
        <w:tc>
          <w:tcPr>
            <w:tcW w:w="21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7</w:t>
            </w:r>
          </w:p>
        </w:tc>
        <w:tc>
          <w:tcPr>
            <w:tcW w:w="58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w:t>
            </w:r>
            <w:r>
              <w:rPr>
                <w:sz w:val="18"/>
                <w:lang w:val="en-GB"/>
              </w:rPr>
              <w:t>0%</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男</w:t>
            </w:r>
          </w:p>
        </w:tc>
        <w:tc>
          <w:tcPr>
            <w:tcW w:w="309" w:type="pct"/>
            <w:tcBorders>
              <w:top w:val="nil"/>
              <w:left w:val="single" w:sz="8" w:space="0" w:color="auto"/>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9</w:t>
            </w:r>
          </w:p>
        </w:tc>
        <w:tc>
          <w:tcPr>
            <w:tcW w:w="303"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75.00</w:t>
            </w:r>
          </w:p>
        </w:tc>
        <w:tc>
          <w:tcPr>
            <w:tcW w:w="302"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4"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13</w:t>
            </w:r>
          </w:p>
        </w:tc>
        <w:tc>
          <w:tcPr>
            <w:tcW w:w="252"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81.25</w:t>
            </w:r>
          </w:p>
        </w:tc>
        <w:tc>
          <w:tcPr>
            <w:tcW w:w="301" w:type="pct"/>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30</w:t>
            </w:r>
          </w:p>
        </w:tc>
        <w:tc>
          <w:tcPr>
            <w:tcW w:w="352" w:type="pct"/>
            <w:gridSpan w:val="3"/>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83.33</w:t>
            </w:r>
          </w:p>
        </w:tc>
        <w:tc>
          <w:tcPr>
            <w:tcW w:w="25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jc w:val="right"/>
              <w:rPr>
                <w:sz w:val="18"/>
                <w:lang w:val="en-GB"/>
              </w:rPr>
            </w:pPr>
          </w:p>
        </w:tc>
        <w:tc>
          <w:tcPr>
            <w:tcW w:w="364"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jc w:val="right"/>
              <w:rPr>
                <w:sz w:val="18"/>
                <w:lang w:val="en-GB"/>
              </w:rPr>
            </w:pPr>
          </w:p>
        </w:tc>
      </w:tr>
      <w:tr w:rsidR="00000000">
        <w:tc>
          <w:tcPr>
            <w:tcW w:w="58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1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jc w:val="right"/>
              <w:rPr>
                <w:sz w:val="18"/>
                <w:lang w:val="en-GB"/>
              </w:rPr>
            </w:pPr>
          </w:p>
        </w:tc>
        <w:tc>
          <w:tcPr>
            <w:tcW w:w="58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rFonts w:hint="eastAsia"/>
                <w:sz w:val="18"/>
                <w:lang w:val="en-GB"/>
              </w:rPr>
            </w:pPr>
            <w:r>
              <w:rPr>
                <w:rFonts w:hint="eastAsia"/>
                <w:sz w:val="18"/>
                <w:lang w:val="en-GB"/>
              </w:rPr>
              <w:t>共计</w:t>
            </w:r>
          </w:p>
        </w:tc>
        <w:tc>
          <w:tcPr>
            <w:tcW w:w="309" w:type="pct"/>
            <w:tcBorders>
              <w:top w:val="single" w:sz="4"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12</w:t>
            </w:r>
          </w:p>
        </w:tc>
        <w:tc>
          <w:tcPr>
            <w:tcW w:w="303"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2" w:type="pct"/>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w:t>
            </w:r>
          </w:p>
        </w:tc>
        <w:tc>
          <w:tcPr>
            <w:tcW w:w="301"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4" w:type="pct"/>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16</w:t>
            </w:r>
          </w:p>
        </w:tc>
        <w:tc>
          <w:tcPr>
            <w:tcW w:w="252"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1" w:type="pct"/>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36</w:t>
            </w:r>
          </w:p>
        </w:tc>
        <w:tc>
          <w:tcPr>
            <w:tcW w:w="352" w:type="pct"/>
            <w:gridSpan w:val="3"/>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25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jc w:val="right"/>
              <w:rPr>
                <w:sz w:val="18"/>
                <w:lang w:val="en-GB"/>
              </w:rPr>
            </w:pPr>
          </w:p>
        </w:tc>
        <w:tc>
          <w:tcPr>
            <w:tcW w:w="364"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jc w:val="right"/>
              <w:rPr>
                <w:sz w:val="18"/>
                <w:lang w:val="en-GB"/>
              </w:rPr>
            </w:pPr>
          </w:p>
        </w:tc>
      </w:tr>
      <w:tr w:rsidR="00000000">
        <w:tc>
          <w:tcPr>
            <w:tcW w:w="58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1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jc w:val="right"/>
              <w:rPr>
                <w:sz w:val="18"/>
                <w:lang w:val="en-GB"/>
              </w:rPr>
            </w:pPr>
          </w:p>
        </w:tc>
        <w:tc>
          <w:tcPr>
            <w:tcW w:w="58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5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52"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5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64"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r>
      <w:tr w:rsidR="00000000">
        <w:tc>
          <w:tcPr>
            <w:tcW w:w="1615" w:type="pct"/>
            <w:gridSpan w:val="4"/>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hint="eastAsia"/>
                <w:color w:val="FF0000"/>
                <w:sz w:val="18"/>
                <w:lang w:val="en-GB"/>
              </w:rPr>
            </w:pPr>
            <w:r>
              <w:rPr>
                <w:rFonts w:eastAsia="SimHei" w:hint="eastAsia"/>
                <w:color w:val="FF0000"/>
                <w:sz w:val="18"/>
                <w:lang w:val="en-GB"/>
              </w:rPr>
              <w:t>下奥地利州</w:t>
            </w:r>
          </w:p>
        </w:tc>
        <w:tc>
          <w:tcPr>
            <w:tcW w:w="1261" w:type="pct"/>
            <w:gridSpan w:val="4"/>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r>
              <w:rPr>
                <w:rFonts w:eastAsia="SimHei" w:hint="eastAsia"/>
                <w:color w:val="FF0000"/>
                <w:sz w:val="18"/>
                <w:lang w:val="en-GB"/>
              </w:rPr>
              <w:t>下奥地利州</w:t>
            </w: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25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301"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352"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25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c>
          <w:tcPr>
            <w:tcW w:w="364" w:type="pct"/>
            <w:gridSpan w:val="2"/>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rFonts w:eastAsia="SimHei"/>
                <w:color w:val="FF0000"/>
                <w:sz w:val="18"/>
                <w:lang w:val="en-GB"/>
              </w:rPr>
            </w:pPr>
          </w:p>
        </w:tc>
      </w:tr>
      <w:tr w:rsidR="00000000">
        <w:tc>
          <w:tcPr>
            <w:tcW w:w="58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女</w:t>
            </w:r>
          </w:p>
        </w:tc>
        <w:tc>
          <w:tcPr>
            <w:tcW w:w="21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4</w:t>
            </w:r>
          </w:p>
        </w:tc>
        <w:tc>
          <w:tcPr>
            <w:tcW w:w="58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44.44%</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9" w:type="pct"/>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SPÖ</w:t>
            </w:r>
          </w:p>
        </w:tc>
        <w:tc>
          <w:tcPr>
            <w:tcW w:w="303"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2"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ÖVP</w:t>
            </w:r>
          </w:p>
        </w:tc>
        <w:tc>
          <w:tcPr>
            <w:tcW w:w="301"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4"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FPÖ</w:t>
            </w:r>
          </w:p>
        </w:tc>
        <w:tc>
          <w:tcPr>
            <w:tcW w:w="252"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301" w:type="pct"/>
            <w:gridSpan w:val="2"/>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rFonts w:hint="eastAsia"/>
                <w:sz w:val="18"/>
                <w:lang w:val="en-GB"/>
              </w:rPr>
            </w:pPr>
            <w:r>
              <w:rPr>
                <w:rFonts w:hint="eastAsia"/>
                <w:sz w:val="18"/>
                <w:lang w:val="en-GB"/>
              </w:rPr>
              <w:t>绿党</w:t>
            </w:r>
          </w:p>
        </w:tc>
        <w:tc>
          <w:tcPr>
            <w:tcW w:w="352" w:type="pct"/>
            <w:gridSpan w:val="3"/>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w:t>
            </w:r>
          </w:p>
        </w:tc>
        <w:tc>
          <w:tcPr>
            <w:tcW w:w="251"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r>
              <w:rPr>
                <w:sz w:val="18"/>
                <w:lang w:val="en-GB"/>
              </w:rPr>
              <w:t>总数</w:t>
            </w:r>
          </w:p>
        </w:tc>
        <w:tc>
          <w:tcPr>
            <w:tcW w:w="364" w:type="pct"/>
            <w:gridSpan w:val="2"/>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center"/>
              <w:rPr>
                <w:sz w:val="18"/>
                <w:lang w:val="en-GB"/>
              </w:rPr>
            </w:pPr>
          </w:p>
        </w:tc>
      </w:tr>
      <w:tr w:rsidR="00000000">
        <w:tc>
          <w:tcPr>
            <w:tcW w:w="585" w:type="pct"/>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男</w:t>
            </w:r>
          </w:p>
        </w:tc>
        <w:tc>
          <w:tcPr>
            <w:tcW w:w="213"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5</w:t>
            </w:r>
          </w:p>
        </w:tc>
        <w:tc>
          <w:tcPr>
            <w:tcW w:w="58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55.56%</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女</w:t>
            </w:r>
          </w:p>
        </w:tc>
        <w:tc>
          <w:tcPr>
            <w:tcW w:w="309" w:type="pct"/>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3</w:t>
            </w:r>
          </w:p>
        </w:tc>
        <w:tc>
          <w:tcPr>
            <w:tcW w:w="303"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15.79</w:t>
            </w:r>
          </w:p>
        </w:tc>
        <w:tc>
          <w:tcPr>
            <w:tcW w:w="302"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5</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16.13</w:t>
            </w:r>
          </w:p>
        </w:tc>
        <w:tc>
          <w:tcPr>
            <w:tcW w:w="304"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0</w:t>
            </w:r>
          </w:p>
        </w:tc>
        <w:tc>
          <w:tcPr>
            <w:tcW w:w="252"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0.00</w:t>
            </w:r>
          </w:p>
        </w:tc>
        <w:tc>
          <w:tcPr>
            <w:tcW w:w="301" w:type="pct"/>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w:t>
            </w:r>
          </w:p>
        </w:tc>
        <w:tc>
          <w:tcPr>
            <w:tcW w:w="352" w:type="pct"/>
            <w:gridSpan w:val="3"/>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50.00</w:t>
            </w:r>
          </w:p>
        </w:tc>
        <w:tc>
          <w:tcPr>
            <w:tcW w:w="25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w:t>
            </w:r>
          </w:p>
        </w:tc>
        <w:tc>
          <w:tcPr>
            <w:tcW w:w="364" w:type="pct"/>
            <w:gridSpan w:val="2"/>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17.86</w:t>
            </w:r>
          </w:p>
        </w:tc>
      </w:tr>
      <w:tr w:rsidR="00000000">
        <w:tc>
          <w:tcPr>
            <w:tcW w:w="58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rPr>
                <w:rFonts w:hint="eastAsia"/>
                <w:sz w:val="18"/>
                <w:lang w:val="en-GB"/>
              </w:rPr>
            </w:pPr>
            <w:r>
              <w:rPr>
                <w:rFonts w:hint="eastAsia"/>
                <w:sz w:val="18"/>
                <w:lang w:val="en-GB"/>
              </w:rPr>
              <w:t>共计</w:t>
            </w:r>
          </w:p>
        </w:tc>
        <w:tc>
          <w:tcPr>
            <w:tcW w:w="21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9</w:t>
            </w:r>
          </w:p>
        </w:tc>
        <w:tc>
          <w:tcPr>
            <w:tcW w:w="58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r>
              <w:rPr>
                <w:sz w:val="18"/>
                <w:lang w:val="en-GB"/>
              </w:rPr>
              <w:t>男</w:t>
            </w:r>
          </w:p>
        </w:tc>
        <w:tc>
          <w:tcPr>
            <w:tcW w:w="309" w:type="pct"/>
            <w:tcBorders>
              <w:top w:val="nil"/>
              <w:left w:val="single" w:sz="8" w:space="0" w:color="auto"/>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16</w:t>
            </w:r>
          </w:p>
        </w:tc>
        <w:tc>
          <w:tcPr>
            <w:tcW w:w="303"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84.21</w:t>
            </w:r>
          </w:p>
        </w:tc>
        <w:tc>
          <w:tcPr>
            <w:tcW w:w="302"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26</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83.</w:t>
            </w:r>
            <w:r>
              <w:rPr>
                <w:sz w:val="18"/>
                <w:lang w:val="en-GB"/>
              </w:rPr>
              <w:t>87</w:t>
            </w:r>
          </w:p>
        </w:tc>
        <w:tc>
          <w:tcPr>
            <w:tcW w:w="304"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w:t>
            </w:r>
          </w:p>
        </w:tc>
        <w:tc>
          <w:tcPr>
            <w:tcW w:w="252"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1"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w:t>
            </w:r>
          </w:p>
        </w:tc>
        <w:tc>
          <w:tcPr>
            <w:tcW w:w="352" w:type="pct"/>
            <w:gridSpan w:val="3"/>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50.00</w:t>
            </w:r>
          </w:p>
        </w:tc>
        <w:tc>
          <w:tcPr>
            <w:tcW w:w="25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46</w:t>
            </w:r>
          </w:p>
        </w:tc>
        <w:tc>
          <w:tcPr>
            <w:tcW w:w="364" w:type="pct"/>
            <w:gridSpan w:val="2"/>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82.14</w:t>
            </w:r>
          </w:p>
        </w:tc>
      </w:tr>
      <w:tr w:rsidR="00000000">
        <w:tc>
          <w:tcPr>
            <w:tcW w:w="58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1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58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00" w:lineRule="atLeast"/>
              <w:rPr>
                <w:rFonts w:hint="eastAsia"/>
                <w:sz w:val="18"/>
                <w:lang w:val="en-GB"/>
              </w:rPr>
            </w:pPr>
            <w:r>
              <w:rPr>
                <w:rFonts w:hint="eastAsia"/>
                <w:sz w:val="18"/>
                <w:lang w:val="en-GB"/>
              </w:rPr>
              <w:t>共计</w:t>
            </w:r>
          </w:p>
        </w:tc>
        <w:tc>
          <w:tcPr>
            <w:tcW w:w="309" w:type="pct"/>
            <w:tcBorders>
              <w:top w:val="single" w:sz="4"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19</w:t>
            </w:r>
          </w:p>
        </w:tc>
        <w:tc>
          <w:tcPr>
            <w:tcW w:w="303"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2" w:type="pct"/>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31</w:t>
            </w:r>
          </w:p>
        </w:tc>
        <w:tc>
          <w:tcPr>
            <w:tcW w:w="301"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4" w:type="pct"/>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2</w:t>
            </w:r>
          </w:p>
        </w:tc>
        <w:tc>
          <w:tcPr>
            <w:tcW w:w="252"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301" w:type="pct"/>
            <w:gridSpan w:val="2"/>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4</w:t>
            </w:r>
          </w:p>
        </w:tc>
        <w:tc>
          <w:tcPr>
            <w:tcW w:w="352" w:type="pct"/>
            <w:gridSpan w:val="3"/>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c>
          <w:tcPr>
            <w:tcW w:w="251" w:type="pct"/>
            <w:tcBorders>
              <w:top w:val="nil"/>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56</w:t>
            </w:r>
          </w:p>
        </w:tc>
        <w:tc>
          <w:tcPr>
            <w:tcW w:w="364" w:type="pct"/>
            <w:gridSpan w:val="2"/>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00" w:lineRule="atLeast"/>
              <w:jc w:val="right"/>
              <w:rPr>
                <w:sz w:val="18"/>
                <w:lang w:val="en-GB"/>
              </w:rPr>
            </w:pPr>
            <w:r>
              <w:rPr>
                <w:sz w:val="18"/>
                <w:lang w:val="en-GB"/>
              </w:rPr>
              <w:t>100.00</w:t>
            </w:r>
          </w:p>
        </w:tc>
      </w:tr>
    </w:tbl>
    <w:p w:rsidR="00000000" w:rsidRDefault="001D3692">
      <w:pPr>
        <w:jc w:val="left"/>
        <w:rPr>
          <w:rFonts w:ascii="SimHei" w:eastAsia="SimHei"/>
          <w:color w:val="FF0000"/>
          <w:sz w:val="24"/>
        </w:rPr>
      </w:pPr>
    </w:p>
    <w:tbl>
      <w:tblPr>
        <w:tblW w:w="5000" w:type="pct"/>
        <w:tblCellMar>
          <w:left w:w="0" w:type="dxa"/>
          <w:right w:w="0" w:type="dxa"/>
        </w:tblCellMar>
        <w:tblLook w:val="0000" w:firstRow="0" w:lastRow="0" w:firstColumn="0" w:lastColumn="0" w:noHBand="0" w:noVBand="0"/>
      </w:tblPr>
      <w:tblGrid>
        <w:gridCol w:w="1432"/>
        <w:gridCol w:w="522"/>
        <w:gridCol w:w="1438"/>
        <w:gridCol w:w="558"/>
        <w:gridCol w:w="849"/>
        <w:gridCol w:w="756"/>
        <w:gridCol w:w="741"/>
        <w:gridCol w:w="739"/>
        <w:gridCol w:w="736"/>
        <w:gridCol w:w="744"/>
        <w:gridCol w:w="616"/>
        <w:gridCol w:w="736"/>
        <w:gridCol w:w="861"/>
        <w:gridCol w:w="614"/>
        <w:gridCol w:w="890"/>
      </w:tblGrid>
      <w:tr w:rsidR="00000000">
        <w:tc>
          <w:tcPr>
            <w:tcW w:w="58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1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58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47"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3"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5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52"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251"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c>
          <w:tcPr>
            <w:tcW w:w="365" w:type="pct"/>
            <w:tcBorders>
              <w:top w:val="nil"/>
              <w:left w:val="nil"/>
              <w:bottom w:val="nil"/>
              <w:right w:val="nil"/>
            </w:tcBorders>
            <w:noWrap/>
            <w:tcMar>
              <w:top w:w="15" w:type="dxa"/>
              <w:left w:w="15" w:type="dxa"/>
              <w:bottom w:w="0" w:type="dxa"/>
              <w:right w:w="15" w:type="dxa"/>
            </w:tcMar>
            <w:vAlign w:val="bottom"/>
          </w:tcPr>
          <w:p w:rsidR="00000000" w:rsidRDefault="001D3692">
            <w:pPr>
              <w:spacing w:line="300" w:lineRule="atLeast"/>
              <w:rPr>
                <w:sz w:val="18"/>
                <w:lang w:val="en-GB"/>
              </w:rPr>
            </w:pPr>
          </w:p>
        </w:tc>
      </w:tr>
      <w:tr w:rsidR="00000000">
        <w:tc>
          <w:tcPr>
            <w:tcW w:w="1386" w:type="pct"/>
            <w:gridSpan w:val="3"/>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rFonts w:eastAsia="SimHei" w:hint="eastAsia"/>
                <w:color w:val="FF0000"/>
                <w:sz w:val="18"/>
                <w:lang w:val="en-GB"/>
              </w:rPr>
            </w:pPr>
            <w:r>
              <w:rPr>
                <w:rFonts w:eastAsia="SimHei" w:hint="eastAsia"/>
                <w:color w:val="FF0000"/>
                <w:sz w:val="18"/>
                <w:lang w:val="en-GB"/>
              </w:rPr>
              <w:t>上奥地利州</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rFonts w:eastAsia="SimHei"/>
                <w:color w:val="FF0000"/>
                <w:sz w:val="18"/>
                <w:lang w:val="en-GB"/>
              </w:rPr>
            </w:pPr>
          </w:p>
        </w:tc>
        <w:tc>
          <w:tcPr>
            <w:tcW w:w="1261" w:type="pct"/>
            <w:gridSpan w:val="4"/>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rFonts w:eastAsia="SimHei"/>
                <w:color w:val="FF0000"/>
                <w:sz w:val="18"/>
                <w:lang w:val="en-GB"/>
              </w:rPr>
            </w:pPr>
            <w:r>
              <w:rPr>
                <w:rFonts w:eastAsia="SimHei" w:hint="eastAsia"/>
                <w:color w:val="FF0000"/>
                <w:sz w:val="18"/>
                <w:lang w:val="en-GB"/>
              </w:rPr>
              <w:t>上奥地利州</w:t>
            </w: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rFonts w:eastAsia="SimHei"/>
                <w:color w:val="FF0000"/>
                <w:sz w:val="18"/>
                <w:lang w:val="en-GB"/>
              </w:rPr>
            </w:pP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rFonts w:eastAsia="SimHei"/>
                <w:color w:val="FF0000"/>
                <w:sz w:val="18"/>
                <w:lang w:val="en-GB"/>
              </w:rPr>
            </w:pPr>
          </w:p>
        </w:tc>
        <w:tc>
          <w:tcPr>
            <w:tcW w:w="252"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rFonts w:eastAsia="SimHei"/>
                <w:color w:val="FF0000"/>
                <w:sz w:val="18"/>
                <w:lang w:val="en-GB"/>
              </w:rPr>
            </w:pPr>
          </w:p>
        </w:tc>
        <w:tc>
          <w:tcPr>
            <w:tcW w:w="301"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rFonts w:eastAsia="SimHei"/>
                <w:color w:val="FF0000"/>
                <w:sz w:val="18"/>
                <w:lang w:val="en-GB"/>
              </w:rPr>
            </w:pPr>
          </w:p>
        </w:tc>
        <w:tc>
          <w:tcPr>
            <w:tcW w:w="352"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rFonts w:eastAsia="SimHei"/>
                <w:color w:val="FF0000"/>
                <w:sz w:val="18"/>
                <w:lang w:val="en-GB"/>
              </w:rPr>
            </w:pPr>
          </w:p>
        </w:tc>
        <w:tc>
          <w:tcPr>
            <w:tcW w:w="251"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rFonts w:eastAsia="SimHei"/>
                <w:color w:val="FF0000"/>
                <w:sz w:val="18"/>
                <w:lang w:val="en-GB"/>
              </w:rPr>
            </w:pPr>
          </w:p>
        </w:tc>
        <w:tc>
          <w:tcPr>
            <w:tcW w:w="365"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rFonts w:eastAsia="SimHei"/>
                <w:color w:val="FF0000"/>
                <w:sz w:val="18"/>
                <w:lang w:val="en-GB"/>
              </w:rPr>
            </w:pPr>
          </w:p>
        </w:tc>
      </w:tr>
      <w:tr w:rsidR="00000000">
        <w:tc>
          <w:tcPr>
            <w:tcW w:w="58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rPr>
                <w:sz w:val="18"/>
                <w:lang w:val="en-GB"/>
              </w:rPr>
            </w:pPr>
            <w:r>
              <w:rPr>
                <w:sz w:val="18"/>
                <w:lang w:val="en-GB"/>
              </w:rPr>
              <w:t>女</w:t>
            </w:r>
          </w:p>
        </w:tc>
        <w:tc>
          <w:tcPr>
            <w:tcW w:w="21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w:t>
            </w:r>
          </w:p>
        </w:tc>
        <w:tc>
          <w:tcPr>
            <w:tcW w:w="58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11.11%</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sz w:val="18"/>
                <w:lang w:val="en-GB"/>
              </w:rPr>
            </w:pPr>
          </w:p>
        </w:tc>
        <w:tc>
          <w:tcPr>
            <w:tcW w:w="347" w:type="pct"/>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40" w:lineRule="atLeast"/>
              <w:rPr>
                <w:sz w:val="18"/>
                <w:lang w:val="en-GB"/>
              </w:rPr>
            </w:pPr>
          </w:p>
        </w:tc>
        <w:tc>
          <w:tcPr>
            <w:tcW w:w="309" w:type="pct"/>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center"/>
              <w:rPr>
                <w:sz w:val="18"/>
                <w:lang w:val="en-GB"/>
              </w:rPr>
            </w:pPr>
            <w:r>
              <w:rPr>
                <w:sz w:val="18"/>
                <w:lang w:val="en-GB"/>
              </w:rPr>
              <w:t>SPÖ</w:t>
            </w:r>
          </w:p>
        </w:tc>
        <w:tc>
          <w:tcPr>
            <w:tcW w:w="303"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center"/>
              <w:rPr>
                <w:sz w:val="18"/>
                <w:lang w:val="en-GB"/>
              </w:rPr>
            </w:pPr>
            <w:r>
              <w:rPr>
                <w:sz w:val="18"/>
                <w:lang w:val="en-GB"/>
              </w:rPr>
              <w:t>%</w:t>
            </w:r>
          </w:p>
        </w:tc>
        <w:tc>
          <w:tcPr>
            <w:tcW w:w="302"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center"/>
              <w:rPr>
                <w:sz w:val="18"/>
                <w:lang w:val="en-GB"/>
              </w:rPr>
            </w:pPr>
            <w:r>
              <w:rPr>
                <w:sz w:val="18"/>
                <w:lang w:val="en-GB"/>
              </w:rPr>
              <w:t>ÖVP</w:t>
            </w:r>
          </w:p>
        </w:tc>
        <w:tc>
          <w:tcPr>
            <w:tcW w:w="301"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center"/>
              <w:rPr>
                <w:sz w:val="18"/>
                <w:lang w:val="en-GB"/>
              </w:rPr>
            </w:pPr>
            <w:r>
              <w:rPr>
                <w:sz w:val="18"/>
                <w:lang w:val="en-GB"/>
              </w:rPr>
              <w:t>%</w:t>
            </w:r>
          </w:p>
        </w:tc>
        <w:tc>
          <w:tcPr>
            <w:tcW w:w="304"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center"/>
              <w:rPr>
                <w:sz w:val="18"/>
                <w:lang w:val="en-GB"/>
              </w:rPr>
            </w:pPr>
            <w:r>
              <w:rPr>
                <w:sz w:val="18"/>
                <w:lang w:val="en-GB"/>
              </w:rPr>
              <w:t>FPÖ</w:t>
            </w:r>
          </w:p>
        </w:tc>
        <w:tc>
          <w:tcPr>
            <w:tcW w:w="252"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center"/>
              <w:rPr>
                <w:sz w:val="18"/>
                <w:lang w:val="en-GB"/>
              </w:rPr>
            </w:pPr>
            <w:r>
              <w:rPr>
                <w:sz w:val="18"/>
                <w:lang w:val="en-GB"/>
              </w:rPr>
              <w:t>%</w:t>
            </w:r>
          </w:p>
        </w:tc>
        <w:tc>
          <w:tcPr>
            <w:tcW w:w="301"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center"/>
              <w:rPr>
                <w:rFonts w:hint="eastAsia"/>
                <w:sz w:val="18"/>
                <w:lang w:val="en-GB"/>
              </w:rPr>
            </w:pPr>
            <w:r>
              <w:rPr>
                <w:rFonts w:hint="eastAsia"/>
                <w:sz w:val="18"/>
                <w:lang w:val="en-GB"/>
              </w:rPr>
              <w:t>绿党</w:t>
            </w:r>
          </w:p>
        </w:tc>
        <w:tc>
          <w:tcPr>
            <w:tcW w:w="352"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center"/>
              <w:rPr>
                <w:sz w:val="18"/>
                <w:lang w:val="en-GB"/>
              </w:rPr>
            </w:pPr>
            <w:r>
              <w:rPr>
                <w:sz w:val="18"/>
                <w:lang w:val="en-GB"/>
              </w:rPr>
              <w:t>%</w:t>
            </w:r>
          </w:p>
        </w:tc>
        <w:tc>
          <w:tcPr>
            <w:tcW w:w="251" w:type="pct"/>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center"/>
              <w:rPr>
                <w:sz w:val="18"/>
                <w:lang w:val="en-GB"/>
              </w:rPr>
            </w:pPr>
            <w:r>
              <w:rPr>
                <w:sz w:val="18"/>
                <w:lang w:val="en-GB"/>
              </w:rPr>
              <w:t>总数</w:t>
            </w:r>
          </w:p>
        </w:tc>
        <w:tc>
          <w:tcPr>
            <w:tcW w:w="365" w:type="pct"/>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center"/>
              <w:rPr>
                <w:sz w:val="18"/>
                <w:lang w:val="en-GB"/>
              </w:rPr>
            </w:pPr>
          </w:p>
        </w:tc>
      </w:tr>
      <w:tr w:rsidR="00000000">
        <w:tc>
          <w:tcPr>
            <w:tcW w:w="585" w:type="pct"/>
            <w:tcBorders>
              <w:top w:val="nil"/>
              <w:left w:val="single" w:sz="4" w:space="0" w:color="auto"/>
              <w:bottom w:val="nil"/>
              <w:right w:val="single" w:sz="4" w:space="0" w:color="auto"/>
            </w:tcBorders>
            <w:noWrap/>
            <w:tcMar>
              <w:top w:w="15" w:type="dxa"/>
              <w:left w:w="15" w:type="dxa"/>
              <w:bottom w:w="0" w:type="dxa"/>
              <w:right w:w="15" w:type="dxa"/>
            </w:tcMar>
            <w:vAlign w:val="bottom"/>
          </w:tcPr>
          <w:p w:rsidR="00000000" w:rsidRDefault="001D3692">
            <w:pPr>
              <w:spacing w:line="340" w:lineRule="atLeast"/>
              <w:rPr>
                <w:sz w:val="18"/>
                <w:lang w:val="en-GB"/>
              </w:rPr>
            </w:pPr>
            <w:r>
              <w:rPr>
                <w:sz w:val="18"/>
                <w:lang w:val="en-GB"/>
              </w:rPr>
              <w:t>男</w:t>
            </w:r>
          </w:p>
        </w:tc>
        <w:tc>
          <w:tcPr>
            <w:tcW w:w="213"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8</w:t>
            </w:r>
          </w:p>
        </w:tc>
        <w:tc>
          <w:tcPr>
            <w:tcW w:w="58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88.89%</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sz w:val="18"/>
                <w:lang w:val="en-GB"/>
              </w:rPr>
            </w:pPr>
          </w:p>
        </w:tc>
        <w:tc>
          <w:tcPr>
            <w:tcW w:w="347" w:type="pct"/>
            <w:tcBorders>
              <w:top w:val="nil"/>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40" w:lineRule="atLeast"/>
              <w:rPr>
                <w:sz w:val="18"/>
                <w:lang w:val="en-GB"/>
              </w:rPr>
            </w:pPr>
            <w:r>
              <w:rPr>
                <w:sz w:val="18"/>
                <w:lang w:val="en-GB"/>
              </w:rPr>
              <w:t>女</w:t>
            </w:r>
          </w:p>
        </w:tc>
        <w:tc>
          <w:tcPr>
            <w:tcW w:w="309" w:type="pct"/>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10</w:t>
            </w:r>
          </w:p>
        </w:tc>
        <w:tc>
          <w:tcPr>
            <w:tcW w:w="303"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45.45</w:t>
            </w:r>
          </w:p>
        </w:tc>
        <w:tc>
          <w:tcPr>
            <w:tcW w:w="302"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7</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28.00</w:t>
            </w:r>
          </w:p>
        </w:tc>
        <w:tc>
          <w:tcPr>
            <w:tcW w:w="304"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w:t>
            </w:r>
          </w:p>
        </w:tc>
        <w:tc>
          <w:tcPr>
            <w:tcW w:w="252"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25.00</w:t>
            </w:r>
          </w:p>
        </w:tc>
        <w:tc>
          <w:tcPr>
            <w:tcW w:w="30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3</w:t>
            </w:r>
          </w:p>
        </w:tc>
        <w:tc>
          <w:tcPr>
            <w:tcW w:w="352"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60.00</w:t>
            </w:r>
          </w:p>
        </w:tc>
        <w:tc>
          <w:tcPr>
            <w:tcW w:w="25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21</w:t>
            </w:r>
          </w:p>
        </w:tc>
        <w:tc>
          <w:tcPr>
            <w:tcW w:w="365"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37.50</w:t>
            </w:r>
          </w:p>
        </w:tc>
      </w:tr>
      <w:tr w:rsidR="00000000">
        <w:tc>
          <w:tcPr>
            <w:tcW w:w="58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rPr>
                <w:rFonts w:hint="eastAsia"/>
                <w:sz w:val="18"/>
                <w:lang w:val="en-GB"/>
              </w:rPr>
            </w:pPr>
            <w:r>
              <w:rPr>
                <w:rFonts w:hint="eastAsia"/>
                <w:sz w:val="18"/>
                <w:lang w:val="en-GB"/>
              </w:rPr>
              <w:t>共计</w:t>
            </w:r>
          </w:p>
        </w:tc>
        <w:tc>
          <w:tcPr>
            <w:tcW w:w="21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9</w:t>
            </w:r>
          </w:p>
        </w:tc>
        <w:tc>
          <w:tcPr>
            <w:tcW w:w="58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100.00%</w:t>
            </w: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sz w:val="18"/>
                <w:lang w:val="en-GB"/>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1D3692">
            <w:pPr>
              <w:spacing w:line="340" w:lineRule="atLeast"/>
              <w:rPr>
                <w:sz w:val="18"/>
                <w:lang w:val="en-GB"/>
              </w:rPr>
            </w:pPr>
            <w:r>
              <w:rPr>
                <w:sz w:val="18"/>
                <w:lang w:val="en-GB"/>
              </w:rPr>
              <w:t>男</w:t>
            </w:r>
          </w:p>
        </w:tc>
        <w:tc>
          <w:tcPr>
            <w:tcW w:w="309" w:type="pct"/>
            <w:tcBorders>
              <w:top w:val="nil"/>
              <w:left w:val="single" w:sz="8" w:space="0" w:color="auto"/>
              <w:bottom w:val="nil"/>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12</w:t>
            </w:r>
          </w:p>
        </w:tc>
        <w:tc>
          <w:tcPr>
            <w:tcW w:w="303"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54.55</w:t>
            </w:r>
          </w:p>
        </w:tc>
        <w:tc>
          <w:tcPr>
            <w:tcW w:w="302"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18</w:t>
            </w:r>
          </w:p>
        </w:tc>
        <w:tc>
          <w:tcPr>
            <w:tcW w:w="301"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72.00</w:t>
            </w:r>
          </w:p>
        </w:tc>
        <w:tc>
          <w:tcPr>
            <w:tcW w:w="304"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3</w:t>
            </w:r>
          </w:p>
        </w:tc>
        <w:tc>
          <w:tcPr>
            <w:tcW w:w="252"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75.00</w:t>
            </w:r>
          </w:p>
        </w:tc>
        <w:tc>
          <w:tcPr>
            <w:tcW w:w="301" w:type="pct"/>
            <w:tcBorders>
              <w:top w:val="nil"/>
              <w:left w:val="nil"/>
              <w:bottom w:val="nil"/>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2</w:t>
            </w:r>
          </w:p>
        </w:tc>
        <w:tc>
          <w:tcPr>
            <w:tcW w:w="352"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40.00</w:t>
            </w:r>
          </w:p>
        </w:tc>
        <w:tc>
          <w:tcPr>
            <w:tcW w:w="25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35</w:t>
            </w:r>
          </w:p>
        </w:tc>
        <w:tc>
          <w:tcPr>
            <w:tcW w:w="365"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62.50</w:t>
            </w:r>
          </w:p>
        </w:tc>
      </w:tr>
      <w:tr w:rsidR="00000000">
        <w:tc>
          <w:tcPr>
            <w:tcW w:w="585"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sz w:val="18"/>
                <w:lang w:val="en-GB"/>
              </w:rPr>
            </w:pPr>
          </w:p>
        </w:tc>
        <w:tc>
          <w:tcPr>
            <w:tcW w:w="213"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sz w:val="18"/>
                <w:lang w:val="en-GB"/>
              </w:rPr>
            </w:pPr>
          </w:p>
        </w:tc>
        <w:tc>
          <w:tcPr>
            <w:tcW w:w="588"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sz w:val="18"/>
                <w:lang w:val="en-GB"/>
              </w:rPr>
            </w:pPr>
          </w:p>
        </w:tc>
        <w:tc>
          <w:tcPr>
            <w:tcW w:w="228" w:type="pct"/>
            <w:tcBorders>
              <w:top w:val="nil"/>
              <w:left w:val="nil"/>
              <w:bottom w:val="nil"/>
              <w:right w:val="nil"/>
            </w:tcBorders>
            <w:noWrap/>
            <w:tcMar>
              <w:top w:w="15" w:type="dxa"/>
              <w:left w:w="15" w:type="dxa"/>
              <w:bottom w:w="0" w:type="dxa"/>
              <w:right w:w="15" w:type="dxa"/>
            </w:tcMar>
            <w:vAlign w:val="bottom"/>
          </w:tcPr>
          <w:p w:rsidR="00000000" w:rsidRDefault="001D3692">
            <w:pPr>
              <w:spacing w:line="340" w:lineRule="atLeast"/>
              <w:rPr>
                <w:sz w:val="18"/>
                <w:lang w:val="en-GB"/>
              </w:rPr>
            </w:pPr>
          </w:p>
        </w:tc>
        <w:tc>
          <w:tcPr>
            <w:tcW w:w="347" w:type="pct"/>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000000" w:rsidRDefault="001D3692">
            <w:pPr>
              <w:spacing w:line="340" w:lineRule="atLeast"/>
              <w:rPr>
                <w:rFonts w:hint="eastAsia"/>
                <w:sz w:val="18"/>
                <w:lang w:val="en-GB"/>
              </w:rPr>
            </w:pPr>
            <w:r>
              <w:rPr>
                <w:rFonts w:hint="eastAsia"/>
                <w:sz w:val="18"/>
                <w:lang w:val="en-GB"/>
              </w:rPr>
              <w:t>共计</w:t>
            </w:r>
          </w:p>
        </w:tc>
        <w:tc>
          <w:tcPr>
            <w:tcW w:w="309" w:type="pct"/>
            <w:tcBorders>
              <w:top w:val="single" w:sz="4"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22</w:t>
            </w:r>
          </w:p>
        </w:tc>
        <w:tc>
          <w:tcPr>
            <w:tcW w:w="303"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100.00</w:t>
            </w:r>
          </w:p>
        </w:tc>
        <w:tc>
          <w:tcPr>
            <w:tcW w:w="302" w:type="pct"/>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25</w:t>
            </w:r>
          </w:p>
        </w:tc>
        <w:tc>
          <w:tcPr>
            <w:tcW w:w="301"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100.00</w:t>
            </w:r>
          </w:p>
        </w:tc>
        <w:tc>
          <w:tcPr>
            <w:tcW w:w="304" w:type="pct"/>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4</w:t>
            </w:r>
          </w:p>
        </w:tc>
        <w:tc>
          <w:tcPr>
            <w:tcW w:w="252"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100.00</w:t>
            </w:r>
          </w:p>
        </w:tc>
        <w:tc>
          <w:tcPr>
            <w:tcW w:w="301" w:type="pct"/>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5</w:t>
            </w:r>
          </w:p>
        </w:tc>
        <w:tc>
          <w:tcPr>
            <w:tcW w:w="352"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100.00</w:t>
            </w:r>
          </w:p>
        </w:tc>
        <w:tc>
          <w:tcPr>
            <w:tcW w:w="251" w:type="pct"/>
            <w:tcBorders>
              <w:top w:val="nil"/>
              <w:left w:val="nil"/>
              <w:bottom w:val="single" w:sz="8" w:space="0" w:color="auto"/>
              <w:right w:val="single" w:sz="4"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56</w:t>
            </w:r>
          </w:p>
        </w:tc>
        <w:tc>
          <w:tcPr>
            <w:tcW w:w="365"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1D3692">
            <w:pPr>
              <w:spacing w:line="340" w:lineRule="atLeast"/>
              <w:jc w:val="right"/>
              <w:rPr>
                <w:sz w:val="18"/>
                <w:lang w:val="en-GB"/>
              </w:rPr>
            </w:pPr>
            <w:r>
              <w:rPr>
                <w:sz w:val="18"/>
                <w:lang w:val="en-GB"/>
              </w:rPr>
              <w:t>100.00</w:t>
            </w:r>
          </w:p>
        </w:tc>
      </w:tr>
    </w:tbl>
    <w:p w:rsidR="00000000" w:rsidRDefault="001D3692">
      <w:pPr>
        <w:spacing w:line="340" w:lineRule="atLeast"/>
        <w:jc w:val="left"/>
      </w:pPr>
    </w:p>
    <w:tbl>
      <w:tblPr>
        <w:tblW w:w="5000" w:type="pct"/>
        <w:tblCellMar>
          <w:left w:w="0" w:type="dxa"/>
          <w:right w:w="0" w:type="dxa"/>
        </w:tblCellMar>
        <w:tblLook w:val="0000" w:firstRow="0" w:lastRow="0" w:firstColumn="0" w:lastColumn="0" w:noHBand="0" w:noVBand="0"/>
      </w:tblPr>
      <w:tblGrid>
        <w:gridCol w:w="1336"/>
        <w:gridCol w:w="52"/>
        <w:gridCol w:w="459"/>
        <w:gridCol w:w="1378"/>
        <w:gridCol w:w="17"/>
        <w:gridCol w:w="441"/>
        <w:gridCol w:w="20"/>
        <w:gridCol w:w="782"/>
        <w:gridCol w:w="694"/>
        <w:gridCol w:w="689"/>
        <w:gridCol w:w="689"/>
        <w:gridCol w:w="692"/>
        <w:gridCol w:w="692"/>
        <w:gridCol w:w="574"/>
        <w:gridCol w:w="689"/>
        <w:gridCol w:w="802"/>
        <w:gridCol w:w="601"/>
        <w:gridCol w:w="846"/>
        <w:gridCol w:w="32"/>
        <w:gridCol w:w="738"/>
        <w:gridCol w:w="39"/>
      </w:tblGrid>
      <w:tr w:rsidR="00000000">
        <w:trPr>
          <w:cantSplit/>
          <w:trHeight w:val="315"/>
        </w:trPr>
        <w:tc>
          <w:tcPr>
            <w:tcW w:w="1322" w:type="pct"/>
            <w:gridSpan w:val="5"/>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r>
              <w:rPr>
                <w:rFonts w:eastAsia="SimHei" w:hint="eastAsia"/>
                <w:color w:val="FF0000"/>
                <w:sz w:val="18"/>
                <w:lang w:val="en-GB"/>
              </w:rPr>
              <w:t>萨尔茨堡州</w:t>
            </w:r>
          </w:p>
        </w:tc>
        <w:tc>
          <w:tcPr>
            <w:tcW w:w="188"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c>
          <w:tcPr>
            <w:tcW w:w="3490" w:type="pct"/>
            <w:gridSpan w:val="14"/>
            <w:tcBorders>
              <w:top w:val="nil"/>
              <w:left w:val="nil"/>
              <w:bottom w:val="nil"/>
            </w:tcBorders>
            <w:noWrap/>
            <w:tcMar>
              <w:top w:w="30" w:type="dxa"/>
              <w:left w:w="30" w:type="dxa"/>
              <w:bottom w:w="0" w:type="dxa"/>
              <w:right w:w="30" w:type="dxa"/>
            </w:tcMar>
            <w:vAlign w:val="bottom"/>
          </w:tcPr>
          <w:p w:rsidR="00000000" w:rsidRDefault="001D3692">
            <w:pPr>
              <w:spacing w:line="340" w:lineRule="atLeast"/>
              <w:rPr>
                <w:rFonts w:eastAsia="SimHei" w:hint="eastAsia"/>
                <w:color w:val="FF0000"/>
                <w:sz w:val="18"/>
                <w:lang w:val="en-GB"/>
              </w:rPr>
            </w:pPr>
            <w:r>
              <w:rPr>
                <w:rFonts w:eastAsia="SimHei" w:hint="eastAsia"/>
                <w:color w:val="FF0000"/>
                <w:sz w:val="18"/>
                <w:lang w:val="en-GB"/>
              </w:rPr>
              <w:t>萨尔茨堡州</w:t>
            </w:r>
          </w:p>
        </w:tc>
      </w:tr>
      <w:tr w:rsidR="00000000">
        <w:trPr>
          <w:trHeight w:val="255"/>
        </w:trPr>
        <w:tc>
          <w:tcPr>
            <w:tcW w:w="545" w:type="pct"/>
            <w:tcBorders>
              <w:top w:val="single" w:sz="4" w:space="0" w:color="auto"/>
              <w:left w:val="single" w:sz="4"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女</w:t>
            </w:r>
          </w:p>
        </w:tc>
        <w:tc>
          <w:tcPr>
            <w:tcW w:w="208" w:type="pct"/>
            <w:gridSpan w:val="2"/>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w:t>
            </w:r>
          </w:p>
        </w:tc>
        <w:tc>
          <w:tcPr>
            <w:tcW w:w="562" w:type="pct"/>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28.57%</w:t>
            </w: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single" w:sz="4" w:space="0" w:color="auto"/>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 </w:t>
            </w:r>
          </w:p>
        </w:tc>
        <w:tc>
          <w:tcPr>
            <w:tcW w:w="283" w:type="pct"/>
            <w:tcBorders>
              <w:top w:val="single" w:sz="8" w:space="0" w:color="auto"/>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SPÖ</w:t>
            </w:r>
          </w:p>
        </w:tc>
        <w:tc>
          <w:tcPr>
            <w:tcW w:w="281"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81"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ÖVP</w:t>
            </w:r>
          </w:p>
        </w:tc>
        <w:tc>
          <w:tcPr>
            <w:tcW w:w="282"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82"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FPÖ</w:t>
            </w:r>
          </w:p>
        </w:tc>
        <w:tc>
          <w:tcPr>
            <w:tcW w:w="234"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81"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rFonts w:hint="eastAsia"/>
                <w:sz w:val="18"/>
                <w:lang w:val="en-GB"/>
              </w:rPr>
            </w:pPr>
            <w:r>
              <w:rPr>
                <w:rFonts w:hint="eastAsia"/>
                <w:sz w:val="18"/>
                <w:lang w:val="en-GB"/>
              </w:rPr>
              <w:t>绿党</w:t>
            </w:r>
          </w:p>
        </w:tc>
        <w:tc>
          <w:tcPr>
            <w:tcW w:w="327"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45"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rFonts w:hint="eastAsia"/>
                <w:sz w:val="18"/>
                <w:lang w:val="en-GB"/>
              </w:rPr>
            </w:pPr>
            <w:r>
              <w:rPr>
                <w:rFonts w:hint="eastAsia"/>
                <w:sz w:val="18"/>
                <w:lang w:val="en-GB"/>
              </w:rPr>
              <w:t>无党派</w:t>
            </w:r>
          </w:p>
        </w:tc>
        <w:tc>
          <w:tcPr>
            <w:tcW w:w="358" w:type="pct"/>
            <w:gridSpan w:val="2"/>
            <w:tcBorders>
              <w:top w:val="single" w:sz="8" w:space="0" w:color="auto"/>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rFonts w:hint="eastAsia"/>
                <w:sz w:val="18"/>
                <w:lang w:val="en-GB"/>
              </w:rPr>
              <w:t>共计</w:t>
            </w:r>
          </w:p>
        </w:tc>
        <w:tc>
          <w:tcPr>
            <w:tcW w:w="317" w:type="pct"/>
            <w:gridSpan w:val="2"/>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r>
      <w:tr w:rsidR="00000000">
        <w:trPr>
          <w:trHeight w:val="255"/>
        </w:trPr>
        <w:tc>
          <w:tcPr>
            <w:tcW w:w="545" w:type="pct"/>
            <w:tcBorders>
              <w:top w:val="nil"/>
              <w:left w:val="single" w:sz="4" w:space="0" w:color="auto"/>
              <w:bottom w:val="nil"/>
              <w:right w:val="single" w:sz="4" w:space="0" w:color="auto"/>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男</w:t>
            </w:r>
          </w:p>
        </w:tc>
        <w:tc>
          <w:tcPr>
            <w:tcW w:w="208" w:type="pct"/>
            <w:gridSpan w:val="2"/>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5</w:t>
            </w:r>
          </w:p>
        </w:tc>
        <w:tc>
          <w:tcPr>
            <w:tcW w:w="56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71.43%</w:t>
            </w: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nil"/>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女</w:t>
            </w:r>
          </w:p>
        </w:tc>
        <w:tc>
          <w:tcPr>
            <w:tcW w:w="283" w:type="pct"/>
            <w:tcBorders>
              <w:top w:val="nil"/>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5</w:t>
            </w:r>
          </w:p>
        </w:tc>
        <w:tc>
          <w:tcPr>
            <w:tcW w:w="281"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45.45</w:t>
            </w:r>
          </w:p>
        </w:tc>
        <w:tc>
          <w:tcPr>
            <w:tcW w:w="281"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5</w:t>
            </w:r>
          </w:p>
        </w:tc>
        <w:tc>
          <w:tcPr>
            <w:tcW w:w="282"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35.71</w:t>
            </w:r>
          </w:p>
        </w:tc>
        <w:tc>
          <w:tcPr>
            <w:tcW w:w="28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w:t>
            </w:r>
          </w:p>
        </w:tc>
        <w:tc>
          <w:tcPr>
            <w:tcW w:w="234"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14.29</w:t>
            </w:r>
          </w:p>
        </w:tc>
        <w:tc>
          <w:tcPr>
            <w:tcW w:w="281"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w:t>
            </w:r>
          </w:p>
        </w:tc>
        <w:tc>
          <w:tcPr>
            <w:tcW w:w="327"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50.00</w:t>
            </w:r>
          </w:p>
        </w:tc>
        <w:tc>
          <w:tcPr>
            <w:tcW w:w="245"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w:t>
            </w:r>
          </w:p>
        </w:tc>
        <w:tc>
          <w:tcPr>
            <w:tcW w:w="358" w:type="pct"/>
            <w:gridSpan w:val="2"/>
            <w:tcBorders>
              <w:top w:val="nil"/>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13</w:t>
            </w:r>
          </w:p>
        </w:tc>
        <w:tc>
          <w:tcPr>
            <w:tcW w:w="317" w:type="pct"/>
            <w:gridSpan w:val="2"/>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36.11</w:t>
            </w:r>
          </w:p>
        </w:tc>
      </w:tr>
      <w:tr w:rsidR="00000000">
        <w:trPr>
          <w:trHeight w:val="255"/>
        </w:trPr>
        <w:tc>
          <w:tcPr>
            <w:tcW w:w="545" w:type="pct"/>
            <w:tcBorders>
              <w:top w:val="single" w:sz="4" w:space="0" w:color="auto"/>
              <w:left w:val="single" w:sz="4"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rPr>
                <w:rFonts w:hint="eastAsia"/>
                <w:sz w:val="18"/>
                <w:lang w:val="en-GB"/>
              </w:rPr>
            </w:pPr>
            <w:r>
              <w:rPr>
                <w:rFonts w:hint="eastAsia"/>
                <w:sz w:val="18"/>
                <w:lang w:val="en-GB"/>
              </w:rPr>
              <w:t>共计</w:t>
            </w:r>
          </w:p>
        </w:tc>
        <w:tc>
          <w:tcPr>
            <w:tcW w:w="208" w:type="pct"/>
            <w:gridSpan w:val="2"/>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7</w:t>
            </w:r>
          </w:p>
        </w:tc>
        <w:tc>
          <w:tcPr>
            <w:tcW w:w="56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nil"/>
              <w:left w:val="single" w:sz="4" w:space="0" w:color="auto"/>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男</w:t>
            </w:r>
          </w:p>
        </w:tc>
        <w:tc>
          <w:tcPr>
            <w:tcW w:w="283" w:type="pct"/>
            <w:tcBorders>
              <w:top w:val="nil"/>
              <w:left w:val="single" w:sz="8" w:space="0" w:color="auto"/>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6</w:t>
            </w:r>
          </w:p>
        </w:tc>
        <w:tc>
          <w:tcPr>
            <w:tcW w:w="281"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54.55</w:t>
            </w:r>
          </w:p>
        </w:tc>
        <w:tc>
          <w:tcPr>
            <w:tcW w:w="281"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9</w:t>
            </w:r>
          </w:p>
        </w:tc>
        <w:tc>
          <w:tcPr>
            <w:tcW w:w="282"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64.29</w:t>
            </w:r>
          </w:p>
        </w:tc>
        <w:tc>
          <w:tcPr>
            <w:tcW w:w="282"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6</w:t>
            </w:r>
          </w:p>
        </w:tc>
        <w:tc>
          <w:tcPr>
            <w:tcW w:w="234"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85.71</w:t>
            </w:r>
          </w:p>
        </w:tc>
        <w:tc>
          <w:tcPr>
            <w:tcW w:w="281"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w:t>
            </w:r>
          </w:p>
        </w:tc>
        <w:tc>
          <w:tcPr>
            <w:tcW w:w="327"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50.00</w:t>
            </w:r>
          </w:p>
        </w:tc>
        <w:tc>
          <w:tcPr>
            <w:tcW w:w="245"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w:t>
            </w:r>
          </w:p>
        </w:tc>
        <w:tc>
          <w:tcPr>
            <w:tcW w:w="358" w:type="pct"/>
            <w:gridSpan w:val="2"/>
            <w:tcBorders>
              <w:top w:val="nil"/>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23</w:t>
            </w:r>
          </w:p>
        </w:tc>
        <w:tc>
          <w:tcPr>
            <w:tcW w:w="317" w:type="pct"/>
            <w:gridSpan w:val="2"/>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6</w:t>
            </w:r>
            <w:r>
              <w:rPr>
                <w:sz w:val="18"/>
                <w:lang w:val="en-GB"/>
              </w:rPr>
              <w:t>3.89</w:t>
            </w:r>
          </w:p>
        </w:tc>
      </w:tr>
      <w:tr w:rsidR="00000000">
        <w:trPr>
          <w:trHeight w:val="270"/>
        </w:trPr>
        <w:tc>
          <w:tcPr>
            <w:tcW w:w="545"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08"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562"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jc w:val="right"/>
              <w:rPr>
                <w:sz w:val="18"/>
                <w:lang w:val="en-GB"/>
              </w:rPr>
            </w:pP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single" w:sz="4" w:space="0" w:color="auto"/>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spacing w:line="340" w:lineRule="atLeast"/>
              <w:rPr>
                <w:rFonts w:hint="eastAsia"/>
                <w:sz w:val="18"/>
                <w:lang w:val="en-GB"/>
              </w:rPr>
            </w:pPr>
            <w:r>
              <w:rPr>
                <w:rFonts w:hint="eastAsia"/>
                <w:sz w:val="18"/>
                <w:lang w:val="en-GB"/>
              </w:rPr>
              <w:t>共计</w:t>
            </w:r>
          </w:p>
        </w:tc>
        <w:tc>
          <w:tcPr>
            <w:tcW w:w="283" w:type="pct"/>
            <w:tcBorders>
              <w:top w:val="single" w:sz="4" w:space="0" w:color="auto"/>
              <w:left w:val="single" w:sz="8" w:space="0" w:color="auto"/>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11</w:t>
            </w:r>
          </w:p>
        </w:tc>
        <w:tc>
          <w:tcPr>
            <w:tcW w:w="281"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81"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14</w:t>
            </w:r>
          </w:p>
        </w:tc>
        <w:tc>
          <w:tcPr>
            <w:tcW w:w="282"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82"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7</w:t>
            </w:r>
          </w:p>
        </w:tc>
        <w:tc>
          <w:tcPr>
            <w:tcW w:w="234"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81"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w:t>
            </w:r>
          </w:p>
        </w:tc>
        <w:tc>
          <w:tcPr>
            <w:tcW w:w="327"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45"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w:t>
            </w:r>
          </w:p>
        </w:tc>
        <w:tc>
          <w:tcPr>
            <w:tcW w:w="358" w:type="pct"/>
            <w:gridSpan w:val="2"/>
            <w:tcBorders>
              <w:top w:val="nil"/>
              <w:left w:val="single" w:sz="8" w:space="0" w:color="auto"/>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36</w:t>
            </w:r>
          </w:p>
        </w:tc>
        <w:tc>
          <w:tcPr>
            <w:tcW w:w="317" w:type="pct"/>
            <w:gridSpan w:val="2"/>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r>
      <w:tr w:rsidR="00000000">
        <w:trPr>
          <w:trHeight w:val="255"/>
        </w:trPr>
        <w:tc>
          <w:tcPr>
            <w:tcW w:w="545"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08"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562"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jc w:val="right"/>
              <w:rPr>
                <w:sz w:val="18"/>
                <w:lang w:val="en-GB"/>
              </w:rPr>
            </w:pP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3"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34"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45"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58"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r>
      <w:tr w:rsidR="00000000">
        <w:trPr>
          <w:trHeight w:val="315"/>
        </w:trPr>
        <w:tc>
          <w:tcPr>
            <w:tcW w:w="1315" w:type="pct"/>
            <w:gridSpan w:val="4"/>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hint="eastAsia"/>
                <w:color w:val="FF0000"/>
                <w:sz w:val="18"/>
                <w:lang w:val="en-GB"/>
              </w:rPr>
            </w:pPr>
            <w:r>
              <w:rPr>
                <w:rFonts w:eastAsia="SimHei" w:hint="eastAsia"/>
                <w:color w:val="FF0000"/>
                <w:sz w:val="18"/>
                <w:lang w:val="en-GB"/>
              </w:rPr>
              <w:t>施蒂利亚州</w:t>
            </w: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c>
          <w:tcPr>
            <w:tcW w:w="891" w:type="pct"/>
            <w:gridSpan w:val="4"/>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r>
              <w:rPr>
                <w:rFonts w:eastAsia="SimHei" w:hint="eastAsia"/>
                <w:color w:val="FF0000"/>
                <w:sz w:val="18"/>
                <w:lang w:val="en-GB"/>
              </w:rPr>
              <w:t>施蒂利亚州</w:t>
            </w: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c>
          <w:tcPr>
            <w:tcW w:w="234"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c>
          <w:tcPr>
            <w:tcW w:w="327"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c>
          <w:tcPr>
            <w:tcW w:w="245"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c>
          <w:tcPr>
            <w:tcW w:w="358"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r>
      <w:tr w:rsidR="00000000">
        <w:trPr>
          <w:trHeight w:val="255"/>
        </w:trPr>
        <w:tc>
          <w:tcPr>
            <w:tcW w:w="545" w:type="pct"/>
            <w:tcBorders>
              <w:top w:val="single" w:sz="4" w:space="0" w:color="auto"/>
              <w:left w:val="single" w:sz="4"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女</w:t>
            </w:r>
          </w:p>
        </w:tc>
        <w:tc>
          <w:tcPr>
            <w:tcW w:w="208" w:type="pct"/>
            <w:gridSpan w:val="2"/>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w:t>
            </w:r>
          </w:p>
        </w:tc>
        <w:tc>
          <w:tcPr>
            <w:tcW w:w="562" w:type="pct"/>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22.22%</w:t>
            </w: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single" w:sz="4" w:space="0" w:color="auto"/>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 </w:t>
            </w:r>
          </w:p>
        </w:tc>
        <w:tc>
          <w:tcPr>
            <w:tcW w:w="283" w:type="pct"/>
            <w:tcBorders>
              <w:top w:val="single" w:sz="8" w:space="0" w:color="auto"/>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SPÖ</w:t>
            </w:r>
          </w:p>
        </w:tc>
        <w:tc>
          <w:tcPr>
            <w:tcW w:w="281"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81"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ÖVP</w:t>
            </w:r>
          </w:p>
        </w:tc>
        <w:tc>
          <w:tcPr>
            <w:tcW w:w="282"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82"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FPÖ</w:t>
            </w:r>
          </w:p>
        </w:tc>
        <w:tc>
          <w:tcPr>
            <w:tcW w:w="234"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81"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rFonts w:hint="eastAsia"/>
                <w:sz w:val="18"/>
                <w:lang w:val="en-GB"/>
              </w:rPr>
            </w:pPr>
            <w:r>
              <w:rPr>
                <w:rFonts w:hint="eastAsia"/>
                <w:sz w:val="18"/>
                <w:lang w:val="en-GB"/>
              </w:rPr>
              <w:t>绿党</w:t>
            </w:r>
          </w:p>
        </w:tc>
        <w:tc>
          <w:tcPr>
            <w:tcW w:w="327"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45"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rFonts w:hint="eastAsia"/>
                <w:sz w:val="18"/>
                <w:lang w:val="en-GB"/>
              </w:rPr>
              <w:t>共计</w:t>
            </w:r>
          </w:p>
        </w:tc>
        <w:tc>
          <w:tcPr>
            <w:tcW w:w="358" w:type="pct"/>
            <w:gridSpan w:val="2"/>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r>
      <w:tr w:rsidR="00000000">
        <w:trPr>
          <w:trHeight w:val="255"/>
        </w:trPr>
        <w:tc>
          <w:tcPr>
            <w:tcW w:w="545" w:type="pct"/>
            <w:tcBorders>
              <w:top w:val="nil"/>
              <w:left w:val="single" w:sz="4" w:space="0" w:color="auto"/>
              <w:bottom w:val="nil"/>
              <w:right w:val="single" w:sz="4" w:space="0" w:color="auto"/>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男</w:t>
            </w:r>
          </w:p>
        </w:tc>
        <w:tc>
          <w:tcPr>
            <w:tcW w:w="208" w:type="pct"/>
            <w:gridSpan w:val="2"/>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7</w:t>
            </w:r>
          </w:p>
        </w:tc>
        <w:tc>
          <w:tcPr>
            <w:tcW w:w="56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77.78%</w:t>
            </w: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nil"/>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女</w:t>
            </w:r>
          </w:p>
        </w:tc>
        <w:tc>
          <w:tcPr>
            <w:tcW w:w="283" w:type="pct"/>
            <w:tcBorders>
              <w:top w:val="nil"/>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8</w:t>
            </w:r>
          </w:p>
        </w:tc>
        <w:tc>
          <w:tcPr>
            <w:tcW w:w="281"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42.11</w:t>
            </w:r>
          </w:p>
        </w:tc>
        <w:tc>
          <w:tcPr>
            <w:tcW w:w="281"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w:t>
            </w:r>
          </w:p>
        </w:tc>
        <w:tc>
          <w:tcPr>
            <w:tcW w:w="282"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11.11</w:t>
            </w:r>
          </w:p>
        </w:tc>
        <w:tc>
          <w:tcPr>
            <w:tcW w:w="28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w:t>
            </w:r>
          </w:p>
        </w:tc>
        <w:tc>
          <w:tcPr>
            <w:tcW w:w="234"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42.86</w:t>
            </w:r>
          </w:p>
        </w:tc>
        <w:tc>
          <w:tcPr>
            <w:tcW w:w="281"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w:t>
            </w:r>
          </w:p>
        </w:tc>
        <w:tc>
          <w:tcPr>
            <w:tcW w:w="327"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66.67</w:t>
            </w:r>
          </w:p>
        </w:tc>
        <w:tc>
          <w:tcPr>
            <w:tcW w:w="245"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16</w:t>
            </w:r>
          </w:p>
        </w:tc>
        <w:tc>
          <w:tcPr>
            <w:tcW w:w="358" w:type="pct"/>
            <w:gridSpan w:val="2"/>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28.57</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r>
      <w:tr w:rsidR="00000000">
        <w:trPr>
          <w:trHeight w:val="255"/>
        </w:trPr>
        <w:tc>
          <w:tcPr>
            <w:tcW w:w="545" w:type="pct"/>
            <w:tcBorders>
              <w:top w:val="single" w:sz="4" w:space="0" w:color="auto"/>
              <w:left w:val="single" w:sz="4"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rPr>
                <w:rFonts w:hint="eastAsia"/>
                <w:sz w:val="18"/>
                <w:lang w:val="en-GB"/>
              </w:rPr>
            </w:pPr>
            <w:r>
              <w:rPr>
                <w:rFonts w:hint="eastAsia"/>
                <w:sz w:val="18"/>
                <w:lang w:val="en-GB"/>
              </w:rPr>
              <w:t>共计</w:t>
            </w:r>
          </w:p>
        </w:tc>
        <w:tc>
          <w:tcPr>
            <w:tcW w:w="208" w:type="pct"/>
            <w:gridSpan w:val="2"/>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9</w:t>
            </w:r>
          </w:p>
        </w:tc>
        <w:tc>
          <w:tcPr>
            <w:tcW w:w="56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nil"/>
              <w:left w:val="single" w:sz="4" w:space="0" w:color="auto"/>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男</w:t>
            </w:r>
          </w:p>
        </w:tc>
        <w:tc>
          <w:tcPr>
            <w:tcW w:w="283" w:type="pct"/>
            <w:tcBorders>
              <w:top w:val="nil"/>
              <w:left w:val="single" w:sz="8" w:space="0" w:color="auto"/>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11</w:t>
            </w:r>
          </w:p>
        </w:tc>
        <w:tc>
          <w:tcPr>
            <w:tcW w:w="281"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57.89</w:t>
            </w:r>
          </w:p>
        </w:tc>
        <w:tc>
          <w:tcPr>
            <w:tcW w:w="281"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24</w:t>
            </w:r>
          </w:p>
        </w:tc>
        <w:tc>
          <w:tcPr>
            <w:tcW w:w="282"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88.89</w:t>
            </w:r>
          </w:p>
        </w:tc>
        <w:tc>
          <w:tcPr>
            <w:tcW w:w="282"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4</w:t>
            </w:r>
          </w:p>
        </w:tc>
        <w:tc>
          <w:tcPr>
            <w:tcW w:w="234"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57.14</w:t>
            </w:r>
          </w:p>
        </w:tc>
        <w:tc>
          <w:tcPr>
            <w:tcW w:w="281"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w:t>
            </w:r>
          </w:p>
        </w:tc>
        <w:tc>
          <w:tcPr>
            <w:tcW w:w="327"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33.33</w:t>
            </w:r>
          </w:p>
        </w:tc>
        <w:tc>
          <w:tcPr>
            <w:tcW w:w="245"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4</w:t>
            </w:r>
            <w:r>
              <w:rPr>
                <w:sz w:val="18"/>
                <w:lang w:val="en-GB"/>
              </w:rPr>
              <w:t>0</w:t>
            </w:r>
          </w:p>
        </w:tc>
        <w:tc>
          <w:tcPr>
            <w:tcW w:w="358" w:type="pct"/>
            <w:gridSpan w:val="2"/>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71.43</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r>
      <w:tr w:rsidR="00000000">
        <w:trPr>
          <w:trHeight w:val="270"/>
        </w:trPr>
        <w:tc>
          <w:tcPr>
            <w:tcW w:w="545"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08"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562"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single" w:sz="4" w:space="0" w:color="auto"/>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spacing w:line="340" w:lineRule="atLeast"/>
              <w:rPr>
                <w:rFonts w:hint="eastAsia"/>
                <w:sz w:val="18"/>
                <w:lang w:val="en-GB"/>
              </w:rPr>
            </w:pPr>
            <w:r>
              <w:rPr>
                <w:rFonts w:hint="eastAsia"/>
                <w:sz w:val="18"/>
                <w:lang w:val="en-GB"/>
              </w:rPr>
              <w:t>共计</w:t>
            </w:r>
          </w:p>
        </w:tc>
        <w:tc>
          <w:tcPr>
            <w:tcW w:w="283" w:type="pct"/>
            <w:tcBorders>
              <w:top w:val="single" w:sz="4" w:space="0" w:color="auto"/>
              <w:left w:val="single" w:sz="8" w:space="0" w:color="auto"/>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19</w:t>
            </w:r>
          </w:p>
        </w:tc>
        <w:tc>
          <w:tcPr>
            <w:tcW w:w="281"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81"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27</w:t>
            </w:r>
          </w:p>
        </w:tc>
        <w:tc>
          <w:tcPr>
            <w:tcW w:w="282"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82"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7</w:t>
            </w:r>
          </w:p>
        </w:tc>
        <w:tc>
          <w:tcPr>
            <w:tcW w:w="234"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81"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w:t>
            </w:r>
          </w:p>
        </w:tc>
        <w:tc>
          <w:tcPr>
            <w:tcW w:w="327"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45" w:type="pct"/>
            <w:tcBorders>
              <w:top w:val="nil"/>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56</w:t>
            </w:r>
          </w:p>
        </w:tc>
        <w:tc>
          <w:tcPr>
            <w:tcW w:w="358" w:type="pct"/>
            <w:gridSpan w:val="2"/>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r>
      <w:tr w:rsidR="00000000">
        <w:trPr>
          <w:trHeight w:val="50"/>
        </w:trPr>
        <w:tc>
          <w:tcPr>
            <w:tcW w:w="545"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08"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562"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3"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34"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45"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58"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r>
      <w:tr w:rsidR="00000000">
        <w:trPr>
          <w:gridAfter w:val="1"/>
          <w:wAfter w:w="16" w:type="pct"/>
          <w:cantSplit/>
          <w:trHeight w:val="315"/>
        </w:trPr>
        <w:tc>
          <w:tcPr>
            <w:tcW w:w="1315" w:type="pct"/>
            <w:gridSpan w:val="4"/>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r>
              <w:rPr>
                <w:rFonts w:eastAsia="SimHei" w:hint="eastAsia"/>
                <w:color w:val="FF0000"/>
                <w:sz w:val="18"/>
                <w:lang w:val="en-GB"/>
              </w:rPr>
              <w:t>蒂罗尔州</w:t>
            </w: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c>
          <w:tcPr>
            <w:tcW w:w="3168" w:type="pct"/>
            <w:gridSpan w:val="1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hint="eastAsia"/>
                <w:color w:val="FF0000"/>
                <w:sz w:val="18"/>
                <w:lang w:val="en-GB"/>
              </w:rPr>
            </w:pPr>
            <w:r>
              <w:rPr>
                <w:rFonts w:eastAsia="SimHei" w:hint="eastAsia"/>
                <w:color w:val="FF0000"/>
                <w:sz w:val="18"/>
                <w:lang w:val="en-GB"/>
              </w:rPr>
              <w:t>蒂罗尔州</w:t>
            </w:r>
          </w:p>
        </w:tc>
        <w:tc>
          <w:tcPr>
            <w:tcW w:w="314"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rFonts w:eastAsia="SimHei"/>
                <w:color w:val="FF0000"/>
                <w:sz w:val="18"/>
                <w:lang w:val="en-GB"/>
              </w:rPr>
            </w:pPr>
          </w:p>
        </w:tc>
      </w:tr>
      <w:tr w:rsidR="00000000">
        <w:trPr>
          <w:trHeight w:val="255"/>
        </w:trPr>
        <w:tc>
          <w:tcPr>
            <w:tcW w:w="566" w:type="pct"/>
            <w:gridSpan w:val="2"/>
            <w:tcBorders>
              <w:top w:val="single" w:sz="4" w:space="0" w:color="auto"/>
              <w:left w:val="single" w:sz="4"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女</w:t>
            </w:r>
          </w:p>
        </w:tc>
        <w:tc>
          <w:tcPr>
            <w:tcW w:w="187" w:type="pct"/>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w:t>
            </w:r>
          </w:p>
        </w:tc>
        <w:tc>
          <w:tcPr>
            <w:tcW w:w="562" w:type="pct"/>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37.50%</w:t>
            </w: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single" w:sz="4" w:space="0" w:color="auto"/>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283" w:type="pct"/>
            <w:tcBorders>
              <w:top w:val="single" w:sz="8" w:space="0" w:color="auto"/>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SPÖ</w:t>
            </w:r>
          </w:p>
        </w:tc>
        <w:tc>
          <w:tcPr>
            <w:tcW w:w="281"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81"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ÖVP</w:t>
            </w:r>
          </w:p>
        </w:tc>
        <w:tc>
          <w:tcPr>
            <w:tcW w:w="282"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82"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FPÖ</w:t>
            </w:r>
          </w:p>
        </w:tc>
        <w:tc>
          <w:tcPr>
            <w:tcW w:w="234"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81"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rFonts w:hint="eastAsia"/>
                <w:sz w:val="18"/>
                <w:lang w:val="en-GB"/>
              </w:rPr>
            </w:pPr>
            <w:r>
              <w:rPr>
                <w:rFonts w:hint="eastAsia"/>
                <w:sz w:val="18"/>
                <w:lang w:val="en-GB"/>
              </w:rPr>
              <w:t>绿党</w:t>
            </w:r>
          </w:p>
        </w:tc>
        <w:tc>
          <w:tcPr>
            <w:tcW w:w="327"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245"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rFonts w:hint="eastAsia"/>
                <w:sz w:val="18"/>
                <w:lang w:val="en-GB"/>
              </w:rPr>
              <w:t>共计</w:t>
            </w:r>
          </w:p>
        </w:tc>
        <w:tc>
          <w:tcPr>
            <w:tcW w:w="358" w:type="pct"/>
            <w:gridSpan w:val="2"/>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center"/>
              <w:rPr>
                <w:sz w:val="18"/>
                <w:lang w:val="en-GB"/>
              </w:rPr>
            </w:pPr>
            <w:r>
              <w:rPr>
                <w:sz w:val="18"/>
                <w:lang w:val="en-GB"/>
              </w:rPr>
              <w:t>%</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r>
      <w:tr w:rsidR="00000000">
        <w:trPr>
          <w:trHeight w:val="255"/>
        </w:trPr>
        <w:tc>
          <w:tcPr>
            <w:tcW w:w="566" w:type="pct"/>
            <w:gridSpan w:val="2"/>
            <w:tcBorders>
              <w:top w:val="nil"/>
              <w:left w:val="single" w:sz="4" w:space="0" w:color="auto"/>
              <w:bottom w:val="nil"/>
              <w:right w:val="single" w:sz="4" w:space="0" w:color="auto"/>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男</w:t>
            </w:r>
          </w:p>
        </w:tc>
        <w:tc>
          <w:tcPr>
            <w:tcW w:w="187"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5</w:t>
            </w:r>
          </w:p>
        </w:tc>
        <w:tc>
          <w:tcPr>
            <w:tcW w:w="56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62.50%</w:t>
            </w: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nil"/>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女</w:t>
            </w:r>
          </w:p>
        </w:tc>
        <w:tc>
          <w:tcPr>
            <w:tcW w:w="283" w:type="pct"/>
            <w:tcBorders>
              <w:top w:val="nil"/>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w:t>
            </w:r>
          </w:p>
        </w:tc>
        <w:tc>
          <w:tcPr>
            <w:tcW w:w="281"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22.22</w:t>
            </w:r>
          </w:p>
        </w:tc>
        <w:tc>
          <w:tcPr>
            <w:tcW w:w="281"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6</w:t>
            </w:r>
          </w:p>
        </w:tc>
        <w:tc>
          <w:tcPr>
            <w:tcW w:w="282"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30.00</w:t>
            </w:r>
          </w:p>
        </w:tc>
        <w:tc>
          <w:tcPr>
            <w:tcW w:w="28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0</w:t>
            </w:r>
          </w:p>
        </w:tc>
        <w:tc>
          <w:tcPr>
            <w:tcW w:w="234"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0.00</w:t>
            </w:r>
          </w:p>
        </w:tc>
        <w:tc>
          <w:tcPr>
            <w:tcW w:w="281"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w:t>
            </w:r>
          </w:p>
        </w:tc>
        <w:tc>
          <w:tcPr>
            <w:tcW w:w="327"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60.00</w:t>
            </w:r>
          </w:p>
        </w:tc>
        <w:tc>
          <w:tcPr>
            <w:tcW w:w="245"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11</w:t>
            </w:r>
          </w:p>
        </w:tc>
        <w:tc>
          <w:tcPr>
            <w:tcW w:w="358" w:type="pct"/>
            <w:gridSpan w:val="2"/>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30.56</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r>
      <w:tr w:rsidR="00000000">
        <w:trPr>
          <w:trHeight w:val="255"/>
        </w:trPr>
        <w:tc>
          <w:tcPr>
            <w:tcW w:w="566" w:type="pct"/>
            <w:gridSpan w:val="2"/>
            <w:tcBorders>
              <w:top w:val="single" w:sz="4" w:space="0" w:color="auto"/>
              <w:left w:val="single" w:sz="4"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rPr>
                <w:rFonts w:hint="eastAsia"/>
                <w:sz w:val="18"/>
                <w:lang w:val="en-GB"/>
              </w:rPr>
            </w:pPr>
            <w:r>
              <w:rPr>
                <w:rFonts w:hint="eastAsia"/>
                <w:sz w:val="18"/>
                <w:lang w:val="en-GB"/>
              </w:rPr>
              <w:t>共计</w:t>
            </w:r>
          </w:p>
        </w:tc>
        <w:tc>
          <w:tcPr>
            <w:tcW w:w="187" w:type="pct"/>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8</w:t>
            </w:r>
          </w:p>
        </w:tc>
        <w:tc>
          <w:tcPr>
            <w:tcW w:w="56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nil"/>
              <w:left w:val="single" w:sz="4" w:space="0" w:color="auto"/>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r>
              <w:rPr>
                <w:sz w:val="18"/>
                <w:lang w:val="en-GB"/>
              </w:rPr>
              <w:t>男</w:t>
            </w:r>
          </w:p>
        </w:tc>
        <w:tc>
          <w:tcPr>
            <w:tcW w:w="283" w:type="pct"/>
            <w:tcBorders>
              <w:top w:val="nil"/>
              <w:left w:val="single" w:sz="8" w:space="0" w:color="auto"/>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7</w:t>
            </w:r>
          </w:p>
        </w:tc>
        <w:tc>
          <w:tcPr>
            <w:tcW w:w="281"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77.78</w:t>
            </w:r>
          </w:p>
        </w:tc>
        <w:tc>
          <w:tcPr>
            <w:tcW w:w="281"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14</w:t>
            </w:r>
          </w:p>
        </w:tc>
        <w:tc>
          <w:tcPr>
            <w:tcW w:w="282"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70.00</w:t>
            </w:r>
          </w:p>
        </w:tc>
        <w:tc>
          <w:tcPr>
            <w:tcW w:w="282"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w:t>
            </w:r>
          </w:p>
        </w:tc>
        <w:tc>
          <w:tcPr>
            <w:tcW w:w="234"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81"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w:t>
            </w:r>
          </w:p>
        </w:tc>
        <w:tc>
          <w:tcPr>
            <w:tcW w:w="327"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40.00</w:t>
            </w:r>
          </w:p>
        </w:tc>
        <w:tc>
          <w:tcPr>
            <w:tcW w:w="245"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25</w:t>
            </w:r>
          </w:p>
        </w:tc>
        <w:tc>
          <w:tcPr>
            <w:tcW w:w="358" w:type="pct"/>
            <w:gridSpan w:val="2"/>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69.44</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r>
      <w:tr w:rsidR="00000000">
        <w:trPr>
          <w:trHeight w:val="270"/>
        </w:trPr>
        <w:tc>
          <w:tcPr>
            <w:tcW w:w="566"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562" w:type="pct"/>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c>
          <w:tcPr>
            <w:tcW w:w="327" w:type="pct"/>
            <w:gridSpan w:val="2"/>
            <w:tcBorders>
              <w:top w:val="single" w:sz="4" w:space="0" w:color="auto"/>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spacing w:line="340" w:lineRule="atLeast"/>
              <w:rPr>
                <w:rFonts w:hint="eastAsia"/>
                <w:sz w:val="18"/>
                <w:lang w:val="en-GB"/>
              </w:rPr>
            </w:pPr>
            <w:r>
              <w:rPr>
                <w:rFonts w:hint="eastAsia"/>
                <w:sz w:val="18"/>
                <w:lang w:val="en-GB"/>
              </w:rPr>
              <w:t>共计</w:t>
            </w:r>
          </w:p>
        </w:tc>
        <w:tc>
          <w:tcPr>
            <w:tcW w:w="283" w:type="pct"/>
            <w:tcBorders>
              <w:top w:val="single" w:sz="4" w:space="0" w:color="auto"/>
              <w:left w:val="single" w:sz="8" w:space="0" w:color="auto"/>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9</w:t>
            </w:r>
          </w:p>
        </w:tc>
        <w:tc>
          <w:tcPr>
            <w:tcW w:w="281"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81"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20</w:t>
            </w:r>
          </w:p>
        </w:tc>
        <w:tc>
          <w:tcPr>
            <w:tcW w:w="282"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82"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2</w:t>
            </w:r>
          </w:p>
        </w:tc>
        <w:tc>
          <w:tcPr>
            <w:tcW w:w="234"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81"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5</w:t>
            </w:r>
          </w:p>
        </w:tc>
        <w:tc>
          <w:tcPr>
            <w:tcW w:w="327"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245" w:type="pct"/>
            <w:tcBorders>
              <w:top w:val="nil"/>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36</w:t>
            </w:r>
          </w:p>
        </w:tc>
        <w:tc>
          <w:tcPr>
            <w:tcW w:w="358" w:type="pct"/>
            <w:gridSpan w:val="2"/>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spacing w:line="340" w:lineRule="atLeast"/>
              <w:jc w:val="right"/>
              <w:rPr>
                <w:sz w:val="18"/>
                <w:lang w:val="en-GB"/>
              </w:rPr>
            </w:pPr>
            <w:r>
              <w:rPr>
                <w:sz w:val="18"/>
                <w:lang w:val="en-GB"/>
              </w:rPr>
              <w:t>100.00</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spacing w:line="340" w:lineRule="atLeast"/>
              <w:rPr>
                <w:sz w:val="18"/>
                <w:lang w:val="en-GB"/>
              </w:rPr>
            </w:pPr>
          </w:p>
        </w:tc>
      </w:tr>
      <w:tr w:rsidR="00000000">
        <w:trPr>
          <w:trHeight w:val="255"/>
        </w:trPr>
        <w:tc>
          <w:tcPr>
            <w:tcW w:w="566"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562"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18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3"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34"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45"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58"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r>
    </w:tbl>
    <w:p w:rsidR="00000000" w:rsidRDefault="001D3692">
      <w:pPr>
        <w:pStyle w:val="EndnoteText"/>
        <w:adjustRightInd w:val="0"/>
        <w:snapToGrid/>
        <w:spacing w:line="312" w:lineRule="atLeast"/>
        <w:textAlignment w:val="baseline"/>
        <w:rPr>
          <w:kern w:val="0"/>
        </w:rPr>
      </w:pPr>
    </w:p>
    <w:tbl>
      <w:tblPr>
        <w:tblW w:w="5000" w:type="pct"/>
        <w:tblCellMar>
          <w:left w:w="0" w:type="dxa"/>
          <w:right w:w="0" w:type="dxa"/>
        </w:tblCellMar>
        <w:tblLook w:val="0000" w:firstRow="0" w:lastRow="0" w:firstColumn="0" w:lastColumn="0" w:noHBand="0" w:noVBand="0"/>
      </w:tblPr>
      <w:tblGrid>
        <w:gridCol w:w="1387"/>
        <w:gridCol w:w="459"/>
        <w:gridCol w:w="1378"/>
        <w:gridCol w:w="459"/>
        <w:gridCol w:w="802"/>
        <w:gridCol w:w="694"/>
        <w:gridCol w:w="689"/>
        <w:gridCol w:w="689"/>
        <w:gridCol w:w="692"/>
        <w:gridCol w:w="692"/>
        <w:gridCol w:w="574"/>
        <w:gridCol w:w="689"/>
        <w:gridCol w:w="802"/>
        <w:gridCol w:w="601"/>
        <w:gridCol w:w="846"/>
        <w:gridCol w:w="32"/>
        <w:gridCol w:w="738"/>
        <w:gridCol w:w="39"/>
      </w:tblGrid>
      <w:tr w:rsidR="00000000">
        <w:trPr>
          <w:gridAfter w:val="1"/>
          <w:wAfter w:w="17" w:type="pct"/>
          <w:cantSplit/>
          <w:trHeight w:val="315"/>
        </w:trPr>
        <w:tc>
          <w:tcPr>
            <w:tcW w:w="1314" w:type="pct"/>
            <w:gridSpan w:val="3"/>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hint="eastAsia"/>
                <w:color w:val="FF0000"/>
                <w:sz w:val="18"/>
                <w:lang w:val="en-GB"/>
              </w:rPr>
            </w:pP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c>
          <w:tcPr>
            <w:tcW w:w="3168" w:type="pct"/>
            <w:gridSpan w:val="11"/>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hint="eastAsia"/>
                <w:color w:val="FF0000"/>
                <w:sz w:val="18"/>
                <w:lang w:val="en-GB"/>
              </w:rPr>
            </w:pPr>
          </w:p>
        </w:tc>
        <w:tc>
          <w:tcPr>
            <w:tcW w:w="314"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r>
      <w:tr w:rsidR="00000000">
        <w:trPr>
          <w:gridAfter w:val="1"/>
          <w:wAfter w:w="17" w:type="pct"/>
          <w:cantSplit/>
          <w:trHeight w:val="315"/>
        </w:trPr>
        <w:tc>
          <w:tcPr>
            <w:tcW w:w="1314" w:type="pct"/>
            <w:gridSpan w:val="3"/>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hint="eastAsia"/>
                <w:color w:val="FF0000"/>
                <w:sz w:val="18"/>
                <w:lang w:val="en-GB"/>
              </w:rPr>
            </w:pPr>
            <w:r>
              <w:rPr>
                <w:rFonts w:eastAsia="SimHei" w:hint="eastAsia"/>
                <w:color w:val="FF0000"/>
                <w:sz w:val="18"/>
                <w:lang w:val="en-GB"/>
              </w:rPr>
              <w:t>福拉尔贝格州</w:t>
            </w: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c>
          <w:tcPr>
            <w:tcW w:w="3168" w:type="pct"/>
            <w:gridSpan w:val="11"/>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r>
              <w:rPr>
                <w:rFonts w:eastAsia="SimHei" w:hint="eastAsia"/>
                <w:color w:val="FF0000"/>
                <w:sz w:val="18"/>
                <w:lang w:val="en-GB"/>
              </w:rPr>
              <w:t>福拉尔贝格州</w:t>
            </w:r>
          </w:p>
        </w:tc>
        <w:tc>
          <w:tcPr>
            <w:tcW w:w="314"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r>
      <w:tr w:rsidR="00000000">
        <w:trPr>
          <w:trHeight w:val="255"/>
        </w:trPr>
        <w:tc>
          <w:tcPr>
            <w:tcW w:w="566" w:type="pct"/>
            <w:tcBorders>
              <w:top w:val="single" w:sz="4" w:space="0" w:color="auto"/>
              <w:left w:val="single" w:sz="4"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rPr>
                <w:sz w:val="18"/>
                <w:lang w:val="en-GB"/>
              </w:rPr>
            </w:pPr>
            <w:r>
              <w:rPr>
                <w:sz w:val="18"/>
                <w:lang w:val="en-GB"/>
              </w:rPr>
              <w:t>女</w:t>
            </w:r>
          </w:p>
        </w:tc>
        <w:tc>
          <w:tcPr>
            <w:tcW w:w="187" w:type="pct"/>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w:t>
            </w:r>
          </w:p>
        </w:tc>
        <w:tc>
          <w:tcPr>
            <w:tcW w:w="562" w:type="pct"/>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14.29%</w:t>
            </w: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tcBorders>
              <w:top w:val="single" w:sz="4" w:space="0" w:color="auto"/>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rPr>
                <w:sz w:val="18"/>
                <w:lang w:val="en-GB"/>
              </w:rPr>
            </w:pPr>
          </w:p>
        </w:tc>
        <w:tc>
          <w:tcPr>
            <w:tcW w:w="283" w:type="pct"/>
            <w:tcBorders>
              <w:top w:val="single" w:sz="8" w:space="0" w:color="auto"/>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SPÖ</w:t>
            </w:r>
          </w:p>
        </w:tc>
        <w:tc>
          <w:tcPr>
            <w:tcW w:w="281"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w:t>
            </w:r>
          </w:p>
        </w:tc>
        <w:tc>
          <w:tcPr>
            <w:tcW w:w="281"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ÖVP</w:t>
            </w:r>
          </w:p>
        </w:tc>
        <w:tc>
          <w:tcPr>
            <w:tcW w:w="282"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w:t>
            </w:r>
          </w:p>
        </w:tc>
        <w:tc>
          <w:tcPr>
            <w:tcW w:w="282"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FPÖ</w:t>
            </w:r>
          </w:p>
        </w:tc>
        <w:tc>
          <w:tcPr>
            <w:tcW w:w="234"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w:t>
            </w:r>
          </w:p>
        </w:tc>
        <w:tc>
          <w:tcPr>
            <w:tcW w:w="281"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center"/>
              <w:rPr>
                <w:rFonts w:hint="eastAsia"/>
                <w:sz w:val="18"/>
                <w:lang w:val="en-GB"/>
              </w:rPr>
            </w:pPr>
            <w:r>
              <w:rPr>
                <w:rFonts w:hint="eastAsia"/>
                <w:sz w:val="18"/>
                <w:lang w:val="en-GB"/>
              </w:rPr>
              <w:t>绿党</w:t>
            </w:r>
          </w:p>
        </w:tc>
        <w:tc>
          <w:tcPr>
            <w:tcW w:w="327"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w:t>
            </w:r>
          </w:p>
        </w:tc>
        <w:tc>
          <w:tcPr>
            <w:tcW w:w="245"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center"/>
              <w:rPr>
                <w:sz w:val="18"/>
                <w:lang w:val="en-GB"/>
              </w:rPr>
            </w:pPr>
            <w:r>
              <w:rPr>
                <w:rFonts w:hint="eastAsia"/>
                <w:sz w:val="18"/>
                <w:lang w:val="en-GB"/>
              </w:rPr>
              <w:t>共计</w:t>
            </w:r>
          </w:p>
        </w:tc>
        <w:tc>
          <w:tcPr>
            <w:tcW w:w="358" w:type="pct"/>
            <w:gridSpan w:val="2"/>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r>
      <w:tr w:rsidR="00000000">
        <w:trPr>
          <w:trHeight w:val="255"/>
        </w:trPr>
        <w:tc>
          <w:tcPr>
            <w:tcW w:w="566" w:type="pct"/>
            <w:tcBorders>
              <w:top w:val="nil"/>
              <w:left w:val="single" w:sz="4" w:space="0" w:color="auto"/>
              <w:bottom w:val="nil"/>
              <w:right w:val="single" w:sz="4" w:space="0" w:color="auto"/>
            </w:tcBorders>
            <w:noWrap/>
            <w:tcMar>
              <w:top w:w="30" w:type="dxa"/>
              <w:left w:w="30" w:type="dxa"/>
              <w:bottom w:w="0" w:type="dxa"/>
              <w:right w:w="30" w:type="dxa"/>
            </w:tcMar>
            <w:vAlign w:val="bottom"/>
          </w:tcPr>
          <w:p w:rsidR="00000000" w:rsidRDefault="001D3692">
            <w:pPr>
              <w:rPr>
                <w:sz w:val="18"/>
                <w:lang w:val="en-GB"/>
              </w:rPr>
            </w:pPr>
            <w:r>
              <w:rPr>
                <w:sz w:val="18"/>
                <w:lang w:val="en-GB"/>
              </w:rPr>
              <w:t>男</w:t>
            </w:r>
          </w:p>
        </w:tc>
        <w:tc>
          <w:tcPr>
            <w:tcW w:w="187"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6</w:t>
            </w:r>
          </w:p>
        </w:tc>
        <w:tc>
          <w:tcPr>
            <w:tcW w:w="56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85.71%</w:t>
            </w: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tcBorders>
              <w:top w:val="nil"/>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rPr>
                <w:sz w:val="18"/>
                <w:lang w:val="en-GB"/>
              </w:rPr>
            </w:pPr>
            <w:r>
              <w:rPr>
                <w:sz w:val="18"/>
                <w:lang w:val="en-GB"/>
              </w:rPr>
              <w:t>女</w:t>
            </w:r>
          </w:p>
        </w:tc>
        <w:tc>
          <w:tcPr>
            <w:tcW w:w="283" w:type="pct"/>
            <w:tcBorders>
              <w:top w:val="nil"/>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3</w:t>
            </w:r>
          </w:p>
        </w:tc>
        <w:tc>
          <w:tcPr>
            <w:tcW w:w="281"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60.00</w:t>
            </w:r>
          </w:p>
        </w:tc>
        <w:tc>
          <w:tcPr>
            <w:tcW w:w="281"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6</w:t>
            </w:r>
          </w:p>
        </w:tc>
        <w:tc>
          <w:tcPr>
            <w:tcW w:w="282"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33.33</w:t>
            </w:r>
          </w:p>
        </w:tc>
        <w:tc>
          <w:tcPr>
            <w:tcW w:w="28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2</w:t>
            </w:r>
          </w:p>
        </w:tc>
        <w:tc>
          <w:tcPr>
            <w:tcW w:w="234"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18.18</w:t>
            </w:r>
          </w:p>
        </w:tc>
        <w:tc>
          <w:tcPr>
            <w:tcW w:w="281"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w:t>
            </w:r>
          </w:p>
        </w:tc>
        <w:tc>
          <w:tcPr>
            <w:tcW w:w="327"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50.00</w:t>
            </w:r>
          </w:p>
        </w:tc>
        <w:tc>
          <w:tcPr>
            <w:tcW w:w="245"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12</w:t>
            </w:r>
          </w:p>
        </w:tc>
        <w:tc>
          <w:tcPr>
            <w:tcW w:w="358" w:type="pct"/>
            <w:gridSpan w:val="2"/>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33.33</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r>
      <w:tr w:rsidR="00000000">
        <w:trPr>
          <w:trHeight w:val="255"/>
        </w:trPr>
        <w:tc>
          <w:tcPr>
            <w:tcW w:w="566" w:type="pct"/>
            <w:tcBorders>
              <w:top w:val="single" w:sz="4" w:space="0" w:color="auto"/>
              <w:left w:val="single" w:sz="4"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rPr>
                <w:rFonts w:hint="eastAsia"/>
                <w:sz w:val="18"/>
                <w:lang w:val="en-GB"/>
              </w:rPr>
            </w:pPr>
            <w:r>
              <w:rPr>
                <w:rFonts w:hint="eastAsia"/>
                <w:sz w:val="18"/>
                <w:lang w:val="en-GB"/>
              </w:rPr>
              <w:t>共计</w:t>
            </w:r>
          </w:p>
        </w:tc>
        <w:tc>
          <w:tcPr>
            <w:tcW w:w="187" w:type="pct"/>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7</w:t>
            </w:r>
          </w:p>
        </w:tc>
        <w:tc>
          <w:tcPr>
            <w:tcW w:w="56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tcBorders>
              <w:top w:val="nil"/>
              <w:left w:val="single" w:sz="4" w:space="0" w:color="auto"/>
              <w:bottom w:val="nil"/>
              <w:right w:val="nil"/>
            </w:tcBorders>
            <w:noWrap/>
            <w:tcMar>
              <w:top w:w="30" w:type="dxa"/>
              <w:left w:w="30" w:type="dxa"/>
              <w:bottom w:w="0" w:type="dxa"/>
              <w:right w:w="30" w:type="dxa"/>
            </w:tcMar>
            <w:vAlign w:val="bottom"/>
          </w:tcPr>
          <w:p w:rsidR="00000000" w:rsidRDefault="001D3692">
            <w:pPr>
              <w:rPr>
                <w:sz w:val="18"/>
                <w:lang w:val="en-GB"/>
              </w:rPr>
            </w:pPr>
            <w:r>
              <w:rPr>
                <w:sz w:val="18"/>
                <w:lang w:val="en-GB"/>
              </w:rPr>
              <w:t>男</w:t>
            </w:r>
          </w:p>
        </w:tc>
        <w:tc>
          <w:tcPr>
            <w:tcW w:w="283" w:type="pct"/>
            <w:tcBorders>
              <w:top w:val="nil"/>
              <w:left w:val="single" w:sz="8" w:space="0" w:color="auto"/>
              <w:bottom w:val="nil"/>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2</w:t>
            </w:r>
          </w:p>
        </w:tc>
        <w:tc>
          <w:tcPr>
            <w:tcW w:w="281"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40.00</w:t>
            </w:r>
          </w:p>
        </w:tc>
        <w:tc>
          <w:tcPr>
            <w:tcW w:w="281"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12</w:t>
            </w:r>
          </w:p>
        </w:tc>
        <w:tc>
          <w:tcPr>
            <w:tcW w:w="282"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66.67</w:t>
            </w:r>
          </w:p>
        </w:tc>
        <w:tc>
          <w:tcPr>
            <w:tcW w:w="282"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9</w:t>
            </w:r>
          </w:p>
        </w:tc>
        <w:tc>
          <w:tcPr>
            <w:tcW w:w="234"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81.82</w:t>
            </w:r>
          </w:p>
        </w:tc>
        <w:tc>
          <w:tcPr>
            <w:tcW w:w="281"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w:t>
            </w:r>
          </w:p>
        </w:tc>
        <w:tc>
          <w:tcPr>
            <w:tcW w:w="327"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50.00</w:t>
            </w:r>
          </w:p>
        </w:tc>
        <w:tc>
          <w:tcPr>
            <w:tcW w:w="245"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24</w:t>
            </w:r>
          </w:p>
        </w:tc>
        <w:tc>
          <w:tcPr>
            <w:tcW w:w="358" w:type="pct"/>
            <w:gridSpan w:val="2"/>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66.67</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r>
      <w:tr w:rsidR="00000000">
        <w:trPr>
          <w:trHeight w:val="270"/>
        </w:trPr>
        <w:tc>
          <w:tcPr>
            <w:tcW w:w="566"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562"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tcBorders>
              <w:top w:val="single" w:sz="4" w:space="0" w:color="auto"/>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rPr>
                <w:rFonts w:hint="eastAsia"/>
                <w:sz w:val="18"/>
                <w:lang w:val="en-GB"/>
              </w:rPr>
            </w:pPr>
            <w:r>
              <w:rPr>
                <w:rFonts w:hint="eastAsia"/>
                <w:sz w:val="18"/>
                <w:lang w:val="en-GB"/>
              </w:rPr>
              <w:t>共计</w:t>
            </w:r>
          </w:p>
        </w:tc>
        <w:tc>
          <w:tcPr>
            <w:tcW w:w="283" w:type="pct"/>
            <w:tcBorders>
              <w:top w:val="single" w:sz="4" w:space="0" w:color="auto"/>
              <w:left w:val="single" w:sz="8" w:space="0" w:color="auto"/>
              <w:bottom w:val="single" w:sz="8"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5</w:t>
            </w:r>
          </w:p>
        </w:tc>
        <w:tc>
          <w:tcPr>
            <w:tcW w:w="281"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281"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18</w:t>
            </w:r>
          </w:p>
        </w:tc>
        <w:tc>
          <w:tcPr>
            <w:tcW w:w="282"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282"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11</w:t>
            </w:r>
          </w:p>
        </w:tc>
        <w:tc>
          <w:tcPr>
            <w:tcW w:w="234"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281"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2</w:t>
            </w:r>
          </w:p>
        </w:tc>
        <w:tc>
          <w:tcPr>
            <w:tcW w:w="327"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245" w:type="pct"/>
            <w:tcBorders>
              <w:top w:val="nil"/>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36</w:t>
            </w:r>
          </w:p>
        </w:tc>
        <w:tc>
          <w:tcPr>
            <w:tcW w:w="358" w:type="pct"/>
            <w:gridSpan w:val="2"/>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r>
      <w:tr w:rsidR="00000000">
        <w:trPr>
          <w:trHeight w:val="180"/>
        </w:trPr>
        <w:tc>
          <w:tcPr>
            <w:tcW w:w="566"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562"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3"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34"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245"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58"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r>
      <w:tr w:rsidR="00000000">
        <w:trPr>
          <w:trHeight w:val="315"/>
        </w:trPr>
        <w:tc>
          <w:tcPr>
            <w:tcW w:w="1314" w:type="pct"/>
            <w:gridSpan w:val="3"/>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hint="eastAsia"/>
                <w:color w:val="FF0000"/>
                <w:sz w:val="18"/>
                <w:lang w:val="en-GB"/>
              </w:rPr>
            </w:pPr>
            <w:r>
              <w:rPr>
                <w:rFonts w:eastAsia="SimHei" w:hint="eastAsia"/>
                <w:color w:val="FF0000"/>
                <w:sz w:val="18"/>
                <w:lang w:val="en-GB"/>
              </w:rPr>
              <w:t>维也纳州</w:t>
            </w: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c>
          <w:tcPr>
            <w:tcW w:w="891" w:type="pct"/>
            <w:gridSpan w:val="3"/>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hint="eastAsia"/>
                <w:color w:val="FF0000"/>
                <w:sz w:val="18"/>
                <w:lang w:val="en-GB"/>
              </w:rPr>
            </w:pPr>
            <w:r>
              <w:rPr>
                <w:rFonts w:eastAsia="SimHei" w:hint="eastAsia"/>
                <w:color w:val="FF0000"/>
                <w:sz w:val="18"/>
                <w:lang w:val="en-GB"/>
              </w:rPr>
              <w:t>维也纳州</w:t>
            </w: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c>
          <w:tcPr>
            <w:tcW w:w="282" w:type="pct"/>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c>
          <w:tcPr>
            <w:tcW w:w="234" w:type="pct"/>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c>
          <w:tcPr>
            <w:tcW w:w="281" w:type="pct"/>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c>
          <w:tcPr>
            <w:tcW w:w="327" w:type="pct"/>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c>
          <w:tcPr>
            <w:tcW w:w="245" w:type="pct"/>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c>
          <w:tcPr>
            <w:tcW w:w="358"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rPr>
                <w:rFonts w:eastAsia="SimHei"/>
                <w:color w:val="FF0000"/>
                <w:sz w:val="18"/>
                <w:lang w:val="en-GB"/>
              </w:rPr>
            </w:pPr>
          </w:p>
        </w:tc>
      </w:tr>
      <w:tr w:rsidR="00000000">
        <w:trPr>
          <w:trHeight w:val="255"/>
        </w:trPr>
        <w:tc>
          <w:tcPr>
            <w:tcW w:w="566" w:type="pct"/>
            <w:tcBorders>
              <w:top w:val="single" w:sz="4" w:space="0" w:color="auto"/>
              <w:left w:val="single" w:sz="4"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rPr>
                <w:sz w:val="18"/>
                <w:lang w:val="en-GB"/>
              </w:rPr>
            </w:pPr>
            <w:r>
              <w:rPr>
                <w:sz w:val="18"/>
                <w:lang w:val="en-GB"/>
              </w:rPr>
              <w:t>女</w:t>
            </w:r>
          </w:p>
        </w:tc>
        <w:tc>
          <w:tcPr>
            <w:tcW w:w="187" w:type="pct"/>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7</w:t>
            </w:r>
          </w:p>
        </w:tc>
        <w:tc>
          <w:tcPr>
            <w:tcW w:w="562" w:type="pct"/>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46.67%</w:t>
            </w: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tcBorders>
              <w:top w:val="single" w:sz="4" w:space="0" w:color="auto"/>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rPr>
                <w:sz w:val="18"/>
                <w:lang w:val="en-GB"/>
              </w:rPr>
            </w:pPr>
          </w:p>
        </w:tc>
        <w:tc>
          <w:tcPr>
            <w:tcW w:w="283" w:type="pct"/>
            <w:tcBorders>
              <w:top w:val="single" w:sz="8" w:space="0" w:color="auto"/>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SPÖ</w:t>
            </w:r>
          </w:p>
        </w:tc>
        <w:tc>
          <w:tcPr>
            <w:tcW w:w="281"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w:t>
            </w:r>
          </w:p>
        </w:tc>
        <w:tc>
          <w:tcPr>
            <w:tcW w:w="281"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ÖVP</w:t>
            </w:r>
          </w:p>
        </w:tc>
        <w:tc>
          <w:tcPr>
            <w:tcW w:w="282"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w:t>
            </w:r>
          </w:p>
        </w:tc>
        <w:tc>
          <w:tcPr>
            <w:tcW w:w="282"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FPÖ</w:t>
            </w:r>
          </w:p>
        </w:tc>
        <w:tc>
          <w:tcPr>
            <w:tcW w:w="234"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w:t>
            </w:r>
          </w:p>
        </w:tc>
        <w:tc>
          <w:tcPr>
            <w:tcW w:w="281"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center"/>
              <w:rPr>
                <w:rFonts w:hint="eastAsia"/>
                <w:sz w:val="18"/>
                <w:lang w:val="en-GB"/>
              </w:rPr>
            </w:pPr>
            <w:r>
              <w:rPr>
                <w:rFonts w:hint="eastAsia"/>
                <w:sz w:val="18"/>
                <w:lang w:val="en-GB"/>
              </w:rPr>
              <w:t>绿党</w:t>
            </w:r>
          </w:p>
        </w:tc>
        <w:tc>
          <w:tcPr>
            <w:tcW w:w="327" w:type="pct"/>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center"/>
              <w:rPr>
                <w:sz w:val="18"/>
                <w:lang w:val="en-GB"/>
              </w:rPr>
            </w:pPr>
            <w:r>
              <w:rPr>
                <w:sz w:val="18"/>
                <w:lang w:val="en-GB"/>
              </w:rPr>
              <w:t>%</w:t>
            </w:r>
          </w:p>
        </w:tc>
        <w:tc>
          <w:tcPr>
            <w:tcW w:w="245" w:type="pct"/>
            <w:tcBorders>
              <w:top w:val="single" w:sz="8"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center"/>
              <w:rPr>
                <w:sz w:val="18"/>
                <w:lang w:val="en-GB"/>
              </w:rPr>
            </w:pPr>
            <w:r>
              <w:rPr>
                <w:rFonts w:hint="eastAsia"/>
                <w:sz w:val="18"/>
                <w:lang w:val="en-GB"/>
              </w:rPr>
              <w:t>共计</w:t>
            </w:r>
          </w:p>
        </w:tc>
        <w:tc>
          <w:tcPr>
            <w:tcW w:w="358" w:type="pct"/>
            <w:gridSpan w:val="2"/>
            <w:tcBorders>
              <w:top w:val="single" w:sz="8" w:space="0" w:color="auto"/>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pStyle w:val="xl65"/>
              <w:widowControl w:val="0"/>
              <w:spacing w:before="0" w:beforeAutospacing="0" w:after="0" w:afterAutospacing="0"/>
              <w:jc w:val="center"/>
              <w:rPr>
                <w:rFonts w:ascii="Times New Roman" w:eastAsia="SimSun" w:hAnsi="Times New Roman" w:cs="Times New Roman"/>
                <w:kern w:val="2"/>
                <w:szCs w:val="24"/>
                <w:lang w:val="en-GB" w:eastAsia="zh-CN"/>
              </w:rPr>
            </w:pPr>
            <w:r>
              <w:rPr>
                <w:rFonts w:ascii="Times New Roman" w:eastAsia="SimSun" w:hAnsi="Times New Roman" w:cs="Times New Roman"/>
                <w:kern w:val="2"/>
                <w:szCs w:val="24"/>
                <w:lang w:val="en-GB" w:eastAsia="zh-CN"/>
              </w:rPr>
              <w:t>%</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jc w:val="left"/>
              <w:rPr>
                <w:sz w:val="18"/>
                <w:lang w:val="en-GB"/>
              </w:rPr>
            </w:pPr>
          </w:p>
        </w:tc>
      </w:tr>
      <w:tr w:rsidR="00000000">
        <w:trPr>
          <w:trHeight w:val="255"/>
        </w:trPr>
        <w:tc>
          <w:tcPr>
            <w:tcW w:w="566" w:type="pct"/>
            <w:tcBorders>
              <w:top w:val="nil"/>
              <w:left w:val="single" w:sz="4" w:space="0" w:color="auto"/>
              <w:bottom w:val="nil"/>
              <w:right w:val="single" w:sz="4" w:space="0" w:color="auto"/>
            </w:tcBorders>
            <w:noWrap/>
            <w:tcMar>
              <w:top w:w="30" w:type="dxa"/>
              <w:left w:w="30" w:type="dxa"/>
              <w:bottom w:w="0" w:type="dxa"/>
              <w:right w:w="30" w:type="dxa"/>
            </w:tcMar>
            <w:vAlign w:val="bottom"/>
          </w:tcPr>
          <w:p w:rsidR="00000000" w:rsidRDefault="001D3692">
            <w:pPr>
              <w:rPr>
                <w:sz w:val="18"/>
                <w:lang w:val="en-GB"/>
              </w:rPr>
            </w:pPr>
            <w:r>
              <w:rPr>
                <w:sz w:val="18"/>
                <w:lang w:val="en-GB"/>
              </w:rPr>
              <w:t>男</w:t>
            </w:r>
          </w:p>
        </w:tc>
        <w:tc>
          <w:tcPr>
            <w:tcW w:w="187"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8</w:t>
            </w:r>
          </w:p>
        </w:tc>
        <w:tc>
          <w:tcPr>
            <w:tcW w:w="56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53.33%</w:t>
            </w: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tcBorders>
              <w:top w:val="nil"/>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rPr>
                <w:sz w:val="18"/>
                <w:lang w:val="en-GB"/>
              </w:rPr>
            </w:pPr>
            <w:r>
              <w:rPr>
                <w:sz w:val="18"/>
                <w:lang w:val="en-GB"/>
              </w:rPr>
              <w:t>女</w:t>
            </w:r>
          </w:p>
        </w:tc>
        <w:tc>
          <w:tcPr>
            <w:tcW w:w="283" w:type="pct"/>
            <w:tcBorders>
              <w:top w:val="nil"/>
              <w:left w:val="single" w:sz="8"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pStyle w:val="xl65"/>
              <w:widowControl w:val="0"/>
              <w:spacing w:before="0" w:beforeAutospacing="0" w:after="0" w:afterAutospacing="0"/>
              <w:jc w:val="right"/>
              <w:rPr>
                <w:rFonts w:ascii="Times New Roman" w:eastAsia="SimSun" w:hAnsi="Times New Roman" w:cs="Times New Roman"/>
                <w:kern w:val="2"/>
                <w:szCs w:val="24"/>
                <w:lang w:val="en-GB" w:eastAsia="zh-CN"/>
              </w:rPr>
            </w:pPr>
            <w:r>
              <w:rPr>
                <w:rFonts w:ascii="Times New Roman" w:eastAsia="SimSun" w:hAnsi="Times New Roman" w:cs="Times New Roman"/>
                <w:kern w:val="2"/>
                <w:szCs w:val="24"/>
                <w:lang w:val="en-GB" w:eastAsia="zh-CN"/>
              </w:rPr>
              <w:t>21</w:t>
            </w:r>
          </w:p>
        </w:tc>
        <w:tc>
          <w:tcPr>
            <w:tcW w:w="281"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40.38</w:t>
            </w:r>
          </w:p>
        </w:tc>
        <w:tc>
          <w:tcPr>
            <w:tcW w:w="281"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2</w:t>
            </w:r>
          </w:p>
        </w:tc>
        <w:tc>
          <w:tcPr>
            <w:tcW w:w="282"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12.50</w:t>
            </w:r>
          </w:p>
        </w:tc>
        <w:tc>
          <w:tcPr>
            <w:tcW w:w="28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6</w:t>
            </w:r>
          </w:p>
        </w:tc>
        <w:tc>
          <w:tcPr>
            <w:tcW w:w="234"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28.57</w:t>
            </w:r>
          </w:p>
        </w:tc>
        <w:tc>
          <w:tcPr>
            <w:tcW w:w="281"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6</w:t>
            </w:r>
          </w:p>
        </w:tc>
        <w:tc>
          <w:tcPr>
            <w:tcW w:w="327"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54.55</w:t>
            </w:r>
          </w:p>
        </w:tc>
        <w:tc>
          <w:tcPr>
            <w:tcW w:w="245"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35</w:t>
            </w:r>
          </w:p>
        </w:tc>
        <w:tc>
          <w:tcPr>
            <w:tcW w:w="358" w:type="pct"/>
            <w:gridSpan w:val="2"/>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35.00</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jc w:val="right"/>
              <w:rPr>
                <w:sz w:val="18"/>
                <w:lang w:val="en-GB"/>
              </w:rPr>
            </w:pPr>
          </w:p>
        </w:tc>
      </w:tr>
      <w:tr w:rsidR="00000000">
        <w:trPr>
          <w:trHeight w:val="255"/>
        </w:trPr>
        <w:tc>
          <w:tcPr>
            <w:tcW w:w="566" w:type="pct"/>
            <w:tcBorders>
              <w:top w:val="single" w:sz="4" w:space="0" w:color="auto"/>
              <w:left w:val="single" w:sz="4" w:space="0" w:color="auto"/>
              <w:bottom w:val="single" w:sz="4" w:space="0" w:color="auto"/>
              <w:right w:val="single" w:sz="4" w:space="0" w:color="auto"/>
            </w:tcBorders>
            <w:noWrap/>
            <w:tcMar>
              <w:top w:w="30" w:type="dxa"/>
              <w:left w:w="30" w:type="dxa"/>
              <w:bottom w:w="0" w:type="dxa"/>
              <w:right w:w="30" w:type="dxa"/>
            </w:tcMar>
            <w:vAlign w:val="bottom"/>
          </w:tcPr>
          <w:p w:rsidR="00000000" w:rsidRDefault="001D3692">
            <w:pPr>
              <w:rPr>
                <w:rFonts w:hint="eastAsia"/>
                <w:sz w:val="18"/>
                <w:lang w:val="en-GB"/>
              </w:rPr>
            </w:pPr>
            <w:r>
              <w:rPr>
                <w:rFonts w:hint="eastAsia"/>
                <w:sz w:val="18"/>
                <w:lang w:val="en-GB"/>
              </w:rPr>
              <w:t>共计</w:t>
            </w:r>
          </w:p>
        </w:tc>
        <w:tc>
          <w:tcPr>
            <w:tcW w:w="187" w:type="pct"/>
            <w:tcBorders>
              <w:top w:val="single" w:sz="4" w:space="0" w:color="auto"/>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15</w:t>
            </w:r>
          </w:p>
        </w:tc>
        <w:tc>
          <w:tcPr>
            <w:tcW w:w="562"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tcBorders>
              <w:top w:val="nil"/>
              <w:left w:val="single" w:sz="4" w:space="0" w:color="auto"/>
              <w:bottom w:val="nil"/>
              <w:right w:val="nil"/>
            </w:tcBorders>
            <w:noWrap/>
            <w:tcMar>
              <w:top w:w="30" w:type="dxa"/>
              <w:left w:w="30" w:type="dxa"/>
              <w:bottom w:w="0" w:type="dxa"/>
              <w:right w:w="30" w:type="dxa"/>
            </w:tcMar>
            <w:vAlign w:val="bottom"/>
          </w:tcPr>
          <w:p w:rsidR="00000000" w:rsidRDefault="001D3692">
            <w:pPr>
              <w:rPr>
                <w:sz w:val="18"/>
                <w:lang w:val="en-GB"/>
              </w:rPr>
            </w:pPr>
            <w:r>
              <w:rPr>
                <w:sz w:val="18"/>
                <w:lang w:val="en-GB"/>
              </w:rPr>
              <w:t>男</w:t>
            </w:r>
          </w:p>
        </w:tc>
        <w:tc>
          <w:tcPr>
            <w:tcW w:w="283" w:type="pct"/>
            <w:tcBorders>
              <w:top w:val="nil"/>
              <w:left w:val="single" w:sz="8" w:space="0" w:color="auto"/>
              <w:bottom w:val="nil"/>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31</w:t>
            </w:r>
          </w:p>
        </w:tc>
        <w:tc>
          <w:tcPr>
            <w:tcW w:w="281"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59.62</w:t>
            </w:r>
          </w:p>
        </w:tc>
        <w:tc>
          <w:tcPr>
            <w:tcW w:w="281"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14</w:t>
            </w:r>
          </w:p>
        </w:tc>
        <w:tc>
          <w:tcPr>
            <w:tcW w:w="282"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87.50</w:t>
            </w:r>
          </w:p>
        </w:tc>
        <w:tc>
          <w:tcPr>
            <w:tcW w:w="282"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15</w:t>
            </w:r>
          </w:p>
        </w:tc>
        <w:tc>
          <w:tcPr>
            <w:tcW w:w="234"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71.43</w:t>
            </w:r>
          </w:p>
        </w:tc>
        <w:tc>
          <w:tcPr>
            <w:tcW w:w="281" w:type="pct"/>
            <w:tcBorders>
              <w:top w:val="nil"/>
              <w:left w:val="nil"/>
              <w:bottom w:val="nil"/>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5</w:t>
            </w:r>
          </w:p>
        </w:tc>
        <w:tc>
          <w:tcPr>
            <w:tcW w:w="327" w:type="pct"/>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45.45</w:t>
            </w:r>
          </w:p>
        </w:tc>
        <w:tc>
          <w:tcPr>
            <w:tcW w:w="245" w:type="pct"/>
            <w:tcBorders>
              <w:top w:val="nil"/>
              <w:left w:val="nil"/>
              <w:bottom w:val="single" w:sz="4"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65</w:t>
            </w:r>
          </w:p>
        </w:tc>
        <w:tc>
          <w:tcPr>
            <w:tcW w:w="358" w:type="pct"/>
            <w:gridSpan w:val="2"/>
            <w:tcBorders>
              <w:top w:val="nil"/>
              <w:left w:val="nil"/>
              <w:bottom w:val="single" w:sz="4"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65.0</w:t>
            </w:r>
            <w:r>
              <w:rPr>
                <w:sz w:val="18"/>
                <w:lang w:val="en-GB"/>
              </w:rPr>
              <w:t>0</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jc w:val="right"/>
              <w:rPr>
                <w:sz w:val="18"/>
                <w:lang w:val="en-GB"/>
              </w:rPr>
            </w:pPr>
          </w:p>
        </w:tc>
      </w:tr>
      <w:tr w:rsidR="00000000">
        <w:trPr>
          <w:trHeight w:val="270"/>
        </w:trPr>
        <w:tc>
          <w:tcPr>
            <w:tcW w:w="566"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562"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187" w:type="pct"/>
            <w:tcBorders>
              <w:top w:val="nil"/>
              <w:left w:val="nil"/>
              <w:bottom w:val="nil"/>
              <w:right w:val="nil"/>
            </w:tcBorders>
            <w:noWrap/>
            <w:tcMar>
              <w:top w:w="30" w:type="dxa"/>
              <w:left w:w="30" w:type="dxa"/>
              <w:bottom w:w="0" w:type="dxa"/>
              <w:right w:w="30" w:type="dxa"/>
            </w:tcMar>
            <w:vAlign w:val="bottom"/>
          </w:tcPr>
          <w:p w:rsidR="00000000" w:rsidRDefault="001D3692">
            <w:pPr>
              <w:rPr>
                <w:sz w:val="18"/>
                <w:lang w:val="en-GB"/>
              </w:rPr>
            </w:pPr>
          </w:p>
        </w:tc>
        <w:tc>
          <w:tcPr>
            <w:tcW w:w="327" w:type="pct"/>
            <w:tcBorders>
              <w:top w:val="single" w:sz="4" w:space="0" w:color="auto"/>
              <w:left w:val="single" w:sz="4" w:space="0" w:color="auto"/>
              <w:bottom w:val="single" w:sz="4" w:space="0" w:color="auto"/>
              <w:right w:val="nil"/>
            </w:tcBorders>
            <w:noWrap/>
            <w:tcMar>
              <w:top w:w="30" w:type="dxa"/>
              <w:left w:w="30" w:type="dxa"/>
              <w:bottom w:w="0" w:type="dxa"/>
              <w:right w:w="30" w:type="dxa"/>
            </w:tcMar>
            <w:vAlign w:val="bottom"/>
          </w:tcPr>
          <w:p w:rsidR="00000000" w:rsidRDefault="001D3692">
            <w:pPr>
              <w:rPr>
                <w:rFonts w:hint="eastAsia"/>
                <w:sz w:val="18"/>
                <w:lang w:val="en-GB"/>
              </w:rPr>
            </w:pPr>
            <w:r>
              <w:rPr>
                <w:rFonts w:hint="eastAsia"/>
                <w:sz w:val="18"/>
                <w:lang w:val="en-GB"/>
              </w:rPr>
              <w:t>共计</w:t>
            </w:r>
          </w:p>
        </w:tc>
        <w:tc>
          <w:tcPr>
            <w:tcW w:w="283" w:type="pct"/>
            <w:tcBorders>
              <w:top w:val="single" w:sz="4" w:space="0" w:color="auto"/>
              <w:left w:val="single" w:sz="8" w:space="0" w:color="auto"/>
              <w:bottom w:val="single" w:sz="8"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52</w:t>
            </w:r>
          </w:p>
        </w:tc>
        <w:tc>
          <w:tcPr>
            <w:tcW w:w="281"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281"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16</w:t>
            </w:r>
          </w:p>
        </w:tc>
        <w:tc>
          <w:tcPr>
            <w:tcW w:w="282"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282"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21</w:t>
            </w:r>
          </w:p>
        </w:tc>
        <w:tc>
          <w:tcPr>
            <w:tcW w:w="234"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281" w:type="pct"/>
            <w:tcBorders>
              <w:top w:val="single" w:sz="4" w:space="0" w:color="auto"/>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11</w:t>
            </w:r>
          </w:p>
        </w:tc>
        <w:tc>
          <w:tcPr>
            <w:tcW w:w="327" w:type="pct"/>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245" w:type="pct"/>
            <w:tcBorders>
              <w:top w:val="nil"/>
              <w:left w:val="nil"/>
              <w:bottom w:val="single" w:sz="8" w:space="0" w:color="auto"/>
              <w:right w:val="single" w:sz="4"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w:t>
            </w:r>
          </w:p>
        </w:tc>
        <w:tc>
          <w:tcPr>
            <w:tcW w:w="358" w:type="pct"/>
            <w:gridSpan w:val="2"/>
            <w:tcBorders>
              <w:top w:val="nil"/>
              <w:left w:val="nil"/>
              <w:bottom w:val="single" w:sz="8" w:space="0" w:color="auto"/>
              <w:right w:val="single" w:sz="8" w:space="0" w:color="auto"/>
            </w:tcBorders>
            <w:noWrap/>
            <w:tcMar>
              <w:top w:w="30" w:type="dxa"/>
              <w:left w:w="30" w:type="dxa"/>
              <w:bottom w:w="0" w:type="dxa"/>
              <w:right w:w="30" w:type="dxa"/>
            </w:tcMar>
            <w:vAlign w:val="bottom"/>
          </w:tcPr>
          <w:p w:rsidR="00000000" w:rsidRDefault="001D3692">
            <w:pPr>
              <w:jc w:val="right"/>
              <w:rPr>
                <w:sz w:val="18"/>
                <w:lang w:val="en-GB"/>
              </w:rPr>
            </w:pPr>
            <w:r>
              <w:rPr>
                <w:sz w:val="18"/>
                <w:lang w:val="en-GB"/>
              </w:rPr>
              <w:t>100.00</w:t>
            </w:r>
          </w:p>
        </w:tc>
        <w:tc>
          <w:tcPr>
            <w:tcW w:w="317" w:type="pct"/>
            <w:gridSpan w:val="2"/>
            <w:tcBorders>
              <w:top w:val="nil"/>
              <w:left w:val="nil"/>
              <w:bottom w:val="nil"/>
              <w:right w:val="nil"/>
            </w:tcBorders>
            <w:noWrap/>
            <w:tcMar>
              <w:top w:w="30" w:type="dxa"/>
              <w:left w:w="30" w:type="dxa"/>
              <w:bottom w:w="0" w:type="dxa"/>
              <w:right w:w="30" w:type="dxa"/>
            </w:tcMar>
            <w:vAlign w:val="bottom"/>
          </w:tcPr>
          <w:p w:rsidR="00000000" w:rsidRDefault="001D3692">
            <w:pPr>
              <w:jc w:val="right"/>
              <w:rPr>
                <w:sz w:val="18"/>
                <w:lang w:val="en-GB"/>
              </w:rPr>
            </w:pPr>
          </w:p>
        </w:tc>
      </w:tr>
      <w:tr w:rsidR="00000000">
        <w:trPr>
          <w:gridAfter w:val="1"/>
          <w:wAfter w:w="17" w:type="pct"/>
          <w:cantSplit/>
          <w:trHeight w:val="255"/>
        </w:trPr>
        <w:tc>
          <w:tcPr>
            <w:tcW w:w="4983" w:type="pct"/>
            <w:gridSpan w:val="17"/>
            <w:tcBorders>
              <w:top w:val="nil"/>
              <w:left w:val="nil"/>
              <w:bottom w:val="nil"/>
              <w:right w:val="nil"/>
            </w:tcBorders>
            <w:noWrap/>
            <w:tcMar>
              <w:top w:w="30" w:type="dxa"/>
              <w:left w:w="30" w:type="dxa"/>
              <w:bottom w:w="0" w:type="dxa"/>
              <w:right w:w="30" w:type="dxa"/>
            </w:tcMar>
            <w:vAlign w:val="bottom"/>
          </w:tcPr>
          <w:p w:rsidR="00000000" w:rsidRDefault="001D3692">
            <w:pPr>
              <w:rPr>
                <w:rFonts w:eastAsia="Times New Roman"/>
                <w:sz w:val="18"/>
                <w:lang w:val="en-GB"/>
              </w:rPr>
            </w:pPr>
            <w:r>
              <w:rPr>
                <w:rFonts w:hint="eastAsia"/>
                <w:sz w:val="18"/>
                <w:lang w:val="en-GB"/>
              </w:rPr>
              <w:t>始于</w:t>
            </w:r>
            <w:r>
              <w:rPr>
                <w:rFonts w:hint="eastAsia"/>
                <w:sz w:val="18"/>
                <w:lang w:val="en-GB"/>
              </w:rPr>
              <w:t>2003</w:t>
            </w:r>
            <w:r>
              <w:rPr>
                <w:rFonts w:hint="eastAsia"/>
                <w:sz w:val="18"/>
                <w:lang w:val="en-GB"/>
              </w:rPr>
              <w:t>年</w:t>
            </w:r>
            <w:r>
              <w:rPr>
                <w:rFonts w:hint="eastAsia"/>
                <w:sz w:val="18"/>
                <w:lang w:val="en-GB"/>
              </w:rPr>
              <w:t>12</w:t>
            </w:r>
            <w:r>
              <w:rPr>
                <w:rFonts w:hint="eastAsia"/>
                <w:sz w:val="18"/>
                <w:lang w:val="en-GB"/>
              </w:rPr>
              <w:t>月</w:t>
            </w:r>
            <w:r>
              <w:rPr>
                <w:rFonts w:hint="eastAsia"/>
                <w:sz w:val="18"/>
                <w:lang w:val="en-GB"/>
              </w:rPr>
              <w:t>3</w:t>
            </w:r>
            <w:r>
              <w:rPr>
                <w:rFonts w:hint="eastAsia"/>
                <w:sz w:val="18"/>
                <w:lang w:val="en-GB"/>
              </w:rPr>
              <w:t>日的数据</w:t>
            </w:r>
            <w:r>
              <w:rPr>
                <w:rFonts w:eastAsia="Times New Roman"/>
                <w:sz w:val="18"/>
                <w:lang w:val="en-GB"/>
              </w:rPr>
              <w:t xml:space="preserve">                   </w:t>
            </w:r>
          </w:p>
        </w:tc>
      </w:tr>
      <w:tr w:rsidR="00000000">
        <w:trPr>
          <w:gridAfter w:val="1"/>
          <w:wAfter w:w="17" w:type="pct"/>
          <w:cantSplit/>
          <w:trHeight w:val="255"/>
        </w:trPr>
        <w:tc>
          <w:tcPr>
            <w:tcW w:w="4983" w:type="pct"/>
            <w:gridSpan w:val="17"/>
            <w:tcBorders>
              <w:top w:val="nil"/>
              <w:left w:val="nil"/>
              <w:bottom w:val="nil"/>
              <w:right w:val="nil"/>
            </w:tcBorders>
            <w:noWrap/>
            <w:tcMar>
              <w:top w:w="30" w:type="dxa"/>
              <w:left w:w="30" w:type="dxa"/>
              <w:bottom w:w="0" w:type="dxa"/>
              <w:right w:w="30" w:type="dxa"/>
            </w:tcMar>
            <w:vAlign w:val="bottom"/>
          </w:tcPr>
          <w:p w:rsidR="00000000" w:rsidRDefault="001D3692">
            <w:pPr>
              <w:rPr>
                <w:rFonts w:hint="eastAsia"/>
                <w:sz w:val="18"/>
                <w:lang w:val="en-GB"/>
              </w:rPr>
            </w:pPr>
            <w:r>
              <w:rPr>
                <w:rFonts w:eastAsia="KaiTi_GB2312" w:hint="eastAsia"/>
                <w:sz w:val="18"/>
                <w:lang w:val="en-GB"/>
              </w:rPr>
              <w:t>资料来源</w:t>
            </w:r>
            <w:r>
              <w:rPr>
                <w:rFonts w:hint="eastAsia"/>
                <w:sz w:val="18"/>
                <w:lang w:val="en-GB"/>
              </w:rPr>
              <w:t>：奥地利国会和各州政府主页：</w:t>
            </w:r>
            <w:r>
              <w:rPr>
                <w:sz w:val="18"/>
                <w:lang w:val="en-GB"/>
              </w:rPr>
              <w:t xml:space="preserve"> www.austria.gv.at</w:t>
            </w:r>
            <w:r>
              <w:rPr>
                <w:rFonts w:hint="eastAsia"/>
                <w:sz w:val="18"/>
                <w:lang w:val="en-GB"/>
              </w:rPr>
              <w:t>。</w:t>
            </w:r>
          </w:p>
        </w:tc>
      </w:tr>
    </w:tbl>
    <w:p w:rsidR="00000000" w:rsidRDefault="001D3692">
      <w:pPr>
        <w:rPr>
          <w:color w:val="000000"/>
          <w:sz w:val="18"/>
          <w:szCs w:val="26"/>
        </w:rPr>
      </w:pPr>
    </w:p>
    <w:p w:rsidR="00000000" w:rsidRDefault="001D3692">
      <w:pPr>
        <w:rPr>
          <w:rFonts w:eastAsia="SimHei" w:hint="eastAsia"/>
          <w:color w:val="FF0000"/>
          <w:lang w:val="en-GB"/>
        </w:rPr>
      </w:pPr>
      <w:r>
        <w:rPr>
          <w:rFonts w:ascii="SimHei" w:eastAsia="SimHei"/>
          <w:color w:val="FF0000"/>
          <w:lang w:val="en-GB"/>
        </w:rPr>
        <w:br w:type="page"/>
      </w:r>
      <w:r>
        <w:rPr>
          <w:rFonts w:eastAsia="SimHei" w:hint="eastAsia"/>
          <w:color w:val="FF0000"/>
          <w:szCs w:val="26"/>
        </w:rPr>
        <w:t>学校的教职员工</w:t>
      </w:r>
    </w:p>
    <w:p w:rsidR="00000000" w:rsidRDefault="001D3692">
      <w:pPr>
        <w:spacing w:after="120" w:line="360" w:lineRule="exact"/>
        <w:rPr>
          <w:rFonts w:ascii="SimHei" w:eastAsia="SimHei"/>
          <w:color w:val="FF0000"/>
          <w:lang w:val="en-GB"/>
        </w:rPr>
      </w:pPr>
      <w:r>
        <w:rPr>
          <w:rFonts w:ascii="SimHei" w:eastAsia="SimHei" w:hint="eastAsia"/>
          <w:color w:val="FF0000"/>
          <w:sz w:val="18"/>
        </w:rPr>
        <w:t>依据学校类型分列</w:t>
      </w:r>
      <w:r>
        <w:rPr>
          <w:rFonts w:ascii="SimHei" w:eastAsia="SimHei"/>
          <w:color w:val="FF0000"/>
          <w:sz w:val="18"/>
        </w:rPr>
        <w:t xml:space="preserve">, 2001/2002-2002/2003 </w:t>
      </w:r>
      <w:r>
        <w:rPr>
          <w:rFonts w:ascii="SimHei" w:eastAsia="SimHei" w:hint="eastAsia"/>
          <w:color w:val="FF0000"/>
          <w:sz w:val="18"/>
        </w:rPr>
        <w:t>学年</w:t>
      </w:r>
      <w:r>
        <w:rPr>
          <w:rFonts w:ascii="SimHei" w:eastAsia="SimHei"/>
          <w:color w:val="FF0000"/>
          <w:sz w:val="18"/>
          <w:vertAlign w:val="superscript"/>
          <w:lang w:val="en-GB"/>
        </w:rPr>
        <w:t>1</w:t>
      </w:r>
    </w:p>
    <w:tbl>
      <w:tblPr>
        <w:tblW w:w="0" w:type="auto"/>
        <w:tblInd w:w="108" w:type="dxa"/>
        <w:tblLook w:val="0000" w:firstRow="0" w:lastRow="0" w:firstColumn="0" w:lastColumn="0" w:noHBand="0" w:noVBand="0"/>
      </w:tblPr>
      <w:tblGrid>
        <w:gridCol w:w="3039"/>
        <w:gridCol w:w="1509"/>
        <w:gridCol w:w="1605"/>
        <w:gridCol w:w="1522"/>
        <w:gridCol w:w="1513"/>
        <w:gridCol w:w="1600"/>
        <w:gridCol w:w="1522"/>
      </w:tblGrid>
      <w:tr w:rsidR="00000000">
        <w:tblPrEx>
          <w:tblCellMar>
            <w:top w:w="0" w:type="dxa"/>
            <w:bottom w:w="0" w:type="dxa"/>
          </w:tblCellMar>
        </w:tblPrEx>
        <w:trPr>
          <w:cantSplit/>
        </w:trPr>
        <w:tc>
          <w:tcPr>
            <w:tcW w:w="3039" w:type="dxa"/>
            <w:tcBorders>
              <w:bottom w:val="single" w:sz="4" w:space="0" w:color="auto"/>
            </w:tcBorders>
            <w:vAlign w:val="center"/>
          </w:tcPr>
          <w:p w:rsidR="00000000" w:rsidRDefault="001D3692">
            <w:pPr>
              <w:pStyle w:val="a3"/>
              <w:adjustRightInd w:val="0"/>
              <w:spacing w:line="300" w:lineRule="atLeast"/>
              <w:textAlignment w:val="baseline"/>
              <w:rPr>
                <w:rFonts w:eastAsia="SimHei" w:hint="eastAsia"/>
                <w:kern w:val="0"/>
                <w:szCs w:val="20"/>
                <w:lang w:val="en-GB"/>
              </w:rPr>
            </w:pPr>
          </w:p>
        </w:tc>
        <w:tc>
          <w:tcPr>
            <w:tcW w:w="1509" w:type="dxa"/>
            <w:tcBorders>
              <w:bottom w:val="single" w:sz="4" w:space="0" w:color="auto"/>
            </w:tcBorders>
          </w:tcPr>
          <w:p w:rsidR="00000000" w:rsidRDefault="001D3692">
            <w:pPr>
              <w:spacing w:line="300" w:lineRule="atLeast"/>
              <w:jc w:val="center"/>
              <w:rPr>
                <w:rFonts w:ascii="SimHei" w:eastAsia="SimHei"/>
                <w:color w:val="FF0000"/>
                <w:sz w:val="18"/>
                <w:lang w:val="en-GB"/>
              </w:rPr>
            </w:pPr>
          </w:p>
        </w:tc>
        <w:tc>
          <w:tcPr>
            <w:tcW w:w="3127" w:type="dxa"/>
            <w:gridSpan w:val="2"/>
            <w:tcBorders>
              <w:bottom w:val="single" w:sz="4" w:space="0" w:color="auto"/>
            </w:tcBorders>
          </w:tcPr>
          <w:p w:rsidR="00000000" w:rsidRDefault="001D3692">
            <w:pPr>
              <w:spacing w:line="300" w:lineRule="atLeast"/>
              <w:jc w:val="center"/>
              <w:rPr>
                <w:rFonts w:ascii="SimHei" w:eastAsia="SimHei"/>
                <w:color w:val="FF0000"/>
                <w:sz w:val="18"/>
                <w:lang w:val="en-GB"/>
              </w:rPr>
            </w:pPr>
            <w:r>
              <w:rPr>
                <w:rFonts w:ascii="SimHei" w:eastAsia="SimHei" w:hint="eastAsia"/>
                <w:color w:val="FF0000"/>
                <w:sz w:val="18"/>
                <w:lang w:val="en-GB"/>
              </w:rPr>
              <w:t>1999</w:t>
            </w:r>
            <w:r>
              <w:rPr>
                <w:rFonts w:ascii="SimHei" w:eastAsia="SimHei"/>
                <w:color w:val="FF0000"/>
                <w:sz w:val="18"/>
                <w:lang w:val="en-GB"/>
              </w:rPr>
              <w:t>/2</w:t>
            </w:r>
            <w:r>
              <w:rPr>
                <w:rFonts w:ascii="SimHei" w:eastAsia="SimHei" w:hint="eastAsia"/>
                <w:color w:val="FF0000"/>
                <w:sz w:val="18"/>
                <w:lang w:val="en-GB"/>
              </w:rPr>
              <w:t>000</w:t>
            </w:r>
          </w:p>
        </w:tc>
        <w:tc>
          <w:tcPr>
            <w:tcW w:w="1513" w:type="dxa"/>
            <w:tcBorders>
              <w:bottom w:val="single" w:sz="4" w:space="0" w:color="auto"/>
            </w:tcBorders>
          </w:tcPr>
          <w:p w:rsidR="00000000" w:rsidRDefault="001D3692">
            <w:pPr>
              <w:spacing w:line="300" w:lineRule="atLeast"/>
              <w:jc w:val="center"/>
              <w:rPr>
                <w:rFonts w:ascii="SimHei" w:eastAsia="SimHei" w:hint="eastAsia"/>
                <w:color w:val="FF0000"/>
                <w:sz w:val="18"/>
                <w:lang w:val="en-GB"/>
              </w:rPr>
            </w:pPr>
          </w:p>
        </w:tc>
        <w:tc>
          <w:tcPr>
            <w:tcW w:w="3122" w:type="dxa"/>
            <w:gridSpan w:val="2"/>
            <w:tcBorders>
              <w:bottom w:val="single" w:sz="4" w:space="0" w:color="auto"/>
            </w:tcBorders>
          </w:tcPr>
          <w:p w:rsidR="00000000" w:rsidRDefault="001D3692">
            <w:pPr>
              <w:spacing w:line="300" w:lineRule="atLeast"/>
              <w:jc w:val="center"/>
              <w:rPr>
                <w:rFonts w:ascii="SimHei" w:eastAsia="SimHei"/>
                <w:color w:val="FF0000"/>
                <w:sz w:val="18"/>
                <w:lang w:val="en-GB"/>
              </w:rPr>
            </w:pPr>
            <w:r>
              <w:rPr>
                <w:rFonts w:ascii="SimHei" w:eastAsia="SimHei"/>
                <w:color w:val="FF0000"/>
                <w:sz w:val="18"/>
                <w:lang w:val="en-GB"/>
              </w:rPr>
              <w:t>200</w:t>
            </w:r>
            <w:r>
              <w:rPr>
                <w:rFonts w:ascii="SimHei" w:eastAsia="SimHei" w:hint="eastAsia"/>
                <w:color w:val="FF0000"/>
                <w:sz w:val="18"/>
                <w:lang w:val="en-GB"/>
              </w:rPr>
              <w:t>0</w:t>
            </w:r>
            <w:r>
              <w:rPr>
                <w:rFonts w:ascii="SimHei" w:eastAsia="SimHei"/>
                <w:color w:val="FF0000"/>
                <w:sz w:val="18"/>
                <w:lang w:val="en-GB"/>
              </w:rPr>
              <w:t>/</w:t>
            </w:r>
            <w:r>
              <w:rPr>
                <w:rFonts w:ascii="SimHei" w:eastAsia="SimHei" w:hint="eastAsia"/>
                <w:color w:val="FF0000"/>
                <w:sz w:val="18"/>
                <w:lang w:val="en-GB"/>
              </w:rPr>
              <w:t>2001</w:t>
            </w:r>
          </w:p>
        </w:tc>
      </w:tr>
      <w:tr w:rsidR="00000000">
        <w:tblPrEx>
          <w:tblCellMar>
            <w:top w:w="0" w:type="dxa"/>
            <w:bottom w:w="0" w:type="dxa"/>
          </w:tblCellMar>
        </w:tblPrEx>
        <w:trPr>
          <w:cantSplit/>
        </w:trPr>
        <w:tc>
          <w:tcPr>
            <w:tcW w:w="3039" w:type="dxa"/>
            <w:tcBorders>
              <w:top w:val="single" w:sz="4" w:space="0" w:color="auto"/>
            </w:tcBorders>
          </w:tcPr>
          <w:p w:rsidR="00000000" w:rsidRDefault="001D3692">
            <w:pPr>
              <w:spacing w:line="300" w:lineRule="atLeast"/>
              <w:rPr>
                <w:rFonts w:hint="eastAsia"/>
                <w:sz w:val="18"/>
                <w:lang w:val="en-GB"/>
              </w:rPr>
            </w:pPr>
            <w:r>
              <w:rPr>
                <w:rFonts w:ascii="SimHei" w:eastAsia="SimHei" w:hint="eastAsia"/>
                <w:color w:val="FF0000"/>
                <w:sz w:val="18"/>
                <w:lang w:val="en-GB"/>
              </w:rPr>
              <w:t>学校类型</w:t>
            </w:r>
          </w:p>
        </w:tc>
        <w:tc>
          <w:tcPr>
            <w:tcW w:w="1509" w:type="dxa"/>
            <w:tcBorders>
              <w:top w:val="single" w:sz="4" w:space="0" w:color="auto"/>
            </w:tcBorders>
            <w:shd w:val="clear" w:color="auto" w:fill="D9D9D9"/>
          </w:tcPr>
          <w:p w:rsidR="00000000" w:rsidRDefault="001D3692">
            <w:pPr>
              <w:spacing w:line="300" w:lineRule="atLeast"/>
              <w:jc w:val="center"/>
              <w:rPr>
                <w:rFonts w:ascii="SimHei" w:eastAsia="SimHei" w:hint="eastAsia"/>
                <w:color w:val="FF0000"/>
                <w:sz w:val="18"/>
                <w:lang w:val="en-GB"/>
              </w:rPr>
            </w:pPr>
          </w:p>
        </w:tc>
        <w:tc>
          <w:tcPr>
            <w:tcW w:w="3127" w:type="dxa"/>
            <w:gridSpan w:val="2"/>
            <w:tcBorders>
              <w:top w:val="single" w:sz="4" w:space="0" w:color="auto"/>
            </w:tcBorders>
            <w:shd w:val="clear" w:color="auto" w:fill="D9D9D9"/>
          </w:tcPr>
          <w:p w:rsidR="00000000" w:rsidRDefault="001D3692">
            <w:pPr>
              <w:spacing w:line="300" w:lineRule="atLeast"/>
              <w:jc w:val="center"/>
              <w:rPr>
                <w:rFonts w:ascii="SimHei" w:eastAsia="SimHei"/>
                <w:color w:val="FF0000"/>
                <w:sz w:val="18"/>
                <w:lang w:val="en-GB"/>
              </w:rPr>
            </w:pPr>
            <w:r>
              <w:rPr>
                <w:rFonts w:ascii="SimHei" w:eastAsia="SimHei" w:hint="eastAsia"/>
                <w:color w:val="FF0000"/>
                <w:sz w:val="18"/>
                <w:lang w:val="en-GB"/>
              </w:rPr>
              <w:t>奥地利，共计</w:t>
            </w:r>
          </w:p>
        </w:tc>
        <w:tc>
          <w:tcPr>
            <w:tcW w:w="1513" w:type="dxa"/>
            <w:tcBorders>
              <w:top w:val="single" w:sz="4" w:space="0" w:color="auto"/>
            </w:tcBorders>
            <w:shd w:val="clear" w:color="auto" w:fill="D9D9D9"/>
          </w:tcPr>
          <w:p w:rsidR="00000000" w:rsidRDefault="001D3692">
            <w:pPr>
              <w:spacing w:line="300" w:lineRule="atLeast"/>
              <w:jc w:val="center"/>
              <w:rPr>
                <w:rFonts w:ascii="SimHei" w:eastAsia="SimHei"/>
                <w:color w:val="FF0000"/>
                <w:sz w:val="18"/>
                <w:lang w:val="en-GB"/>
              </w:rPr>
            </w:pPr>
          </w:p>
        </w:tc>
        <w:tc>
          <w:tcPr>
            <w:tcW w:w="3122" w:type="dxa"/>
            <w:gridSpan w:val="2"/>
            <w:tcBorders>
              <w:top w:val="single" w:sz="4" w:space="0" w:color="auto"/>
            </w:tcBorders>
            <w:shd w:val="clear" w:color="auto" w:fill="D9D9D9"/>
          </w:tcPr>
          <w:p w:rsidR="00000000" w:rsidRDefault="001D3692">
            <w:pPr>
              <w:spacing w:line="300" w:lineRule="atLeast"/>
              <w:jc w:val="center"/>
              <w:rPr>
                <w:rFonts w:ascii="SimHei" w:eastAsia="SimHei"/>
                <w:color w:val="FF0000"/>
                <w:sz w:val="18"/>
                <w:lang w:val="en-GB"/>
              </w:rPr>
            </w:pPr>
            <w:r>
              <w:rPr>
                <w:rFonts w:ascii="SimHei" w:eastAsia="SimHei" w:hint="eastAsia"/>
                <w:color w:val="FF0000"/>
                <w:sz w:val="18"/>
                <w:lang w:val="en-GB"/>
              </w:rPr>
              <w:t>奥地利，共计</w:t>
            </w:r>
          </w:p>
        </w:tc>
      </w:tr>
      <w:tr w:rsidR="00000000">
        <w:tblPrEx>
          <w:tblCellMar>
            <w:top w:w="0" w:type="dxa"/>
            <w:bottom w:w="0" w:type="dxa"/>
          </w:tblCellMar>
        </w:tblPrEx>
        <w:trPr>
          <w:cantSplit/>
        </w:trPr>
        <w:tc>
          <w:tcPr>
            <w:tcW w:w="3039" w:type="dxa"/>
            <w:tcBorders>
              <w:bottom w:val="single" w:sz="4" w:space="0" w:color="auto"/>
            </w:tcBorders>
          </w:tcPr>
          <w:p w:rsidR="00000000" w:rsidRDefault="001D3692">
            <w:pPr>
              <w:spacing w:line="300" w:lineRule="atLeast"/>
              <w:rPr>
                <w:sz w:val="18"/>
                <w:lang w:val="en-GB"/>
              </w:rPr>
            </w:pPr>
          </w:p>
        </w:tc>
        <w:tc>
          <w:tcPr>
            <w:tcW w:w="1509" w:type="dxa"/>
            <w:tcBorders>
              <w:bottom w:val="single" w:sz="4" w:space="0" w:color="auto"/>
            </w:tcBorders>
            <w:shd w:val="clear" w:color="auto" w:fill="D9D9D9"/>
          </w:tcPr>
          <w:p w:rsidR="00000000" w:rsidRDefault="001D3692">
            <w:pPr>
              <w:spacing w:line="300" w:lineRule="atLeast"/>
              <w:jc w:val="center"/>
              <w:rPr>
                <w:rFonts w:ascii="SimHei" w:eastAsia="SimHei"/>
                <w:color w:val="FF0000"/>
                <w:sz w:val="18"/>
                <w:lang w:val="en-GB"/>
              </w:rPr>
            </w:pPr>
            <w:r>
              <w:rPr>
                <w:rFonts w:ascii="SimHei" w:eastAsia="SimHei" w:hint="eastAsia"/>
                <w:color w:val="FF0000"/>
                <w:sz w:val="18"/>
                <w:lang w:val="en-GB"/>
              </w:rPr>
              <w:t>共计</w:t>
            </w:r>
          </w:p>
        </w:tc>
        <w:tc>
          <w:tcPr>
            <w:tcW w:w="1605" w:type="dxa"/>
            <w:tcBorders>
              <w:bottom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妇女人数</w:t>
            </w:r>
          </w:p>
        </w:tc>
        <w:tc>
          <w:tcPr>
            <w:tcW w:w="1522" w:type="dxa"/>
            <w:tcBorders>
              <w:bottom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妇女所占</w:t>
            </w:r>
            <w:r>
              <w:rPr>
                <w:rFonts w:ascii="SimHei" w:eastAsia="SimHei" w:hint="eastAsia"/>
                <w:color w:val="FF0000"/>
                <w:sz w:val="18"/>
                <w:lang w:val="en-GB"/>
              </w:rPr>
              <w:t>%</w:t>
            </w:r>
          </w:p>
        </w:tc>
        <w:tc>
          <w:tcPr>
            <w:tcW w:w="1513" w:type="dxa"/>
            <w:tcBorders>
              <w:bottom w:val="single" w:sz="4" w:space="0" w:color="auto"/>
            </w:tcBorders>
            <w:shd w:val="clear" w:color="auto" w:fill="D9D9D9"/>
          </w:tcPr>
          <w:p w:rsidR="00000000" w:rsidRDefault="001D3692">
            <w:pPr>
              <w:spacing w:line="300" w:lineRule="atLeast"/>
              <w:jc w:val="center"/>
              <w:rPr>
                <w:rFonts w:ascii="SimHei" w:eastAsia="SimHei"/>
                <w:color w:val="FF0000"/>
                <w:sz w:val="18"/>
                <w:lang w:val="en-GB"/>
              </w:rPr>
            </w:pPr>
            <w:r>
              <w:rPr>
                <w:rFonts w:ascii="SimHei" w:eastAsia="SimHei" w:hint="eastAsia"/>
                <w:color w:val="FF0000"/>
                <w:sz w:val="18"/>
                <w:lang w:val="en-GB"/>
              </w:rPr>
              <w:t>共计</w:t>
            </w:r>
          </w:p>
        </w:tc>
        <w:tc>
          <w:tcPr>
            <w:tcW w:w="1600" w:type="dxa"/>
            <w:tcBorders>
              <w:bottom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妇女人数</w:t>
            </w:r>
          </w:p>
        </w:tc>
        <w:tc>
          <w:tcPr>
            <w:tcW w:w="1522" w:type="dxa"/>
            <w:tcBorders>
              <w:bottom w:val="single" w:sz="4" w:space="0" w:color="auto"/>
            </w:tcBorders>
          </w:tcPr>
          <w:p w:rsidR="00000000" w:rsidRDefault="001D3692">
            <w:pPr>
              <w:spacing w:line="300" w:lineRule="atLeast"/>
              <w:jc w:val="center"/>
              <w:rPr>
                <w:rFonts w:ascii="SimHei" w:eastAsia="SimHei"/>
                <w:color w:val="FF0000"/>
                <w:sz w:val="18"/>
                <w:lang w:val="en-GB"/>
              </w:rPr>
            </w:pPr>
            <w:r>
              <w:rPr>
                <w:rFonts w:ascii="SimHei" w:eastAsia="SimHei" w:hint="eastAsia"/>
                <w:color w:val="FF0000"/>
                <w:sz w:val="18"/>
                <w:lang w:val="en-GB"/>
              </w:rPr>
              <w:t>妇女所占</w:t>
            </w:r>
            <w:r>
              <w:rPr>
                <w:rFonts w:ascii="SimHei" w:eastAsia="SimHei" w:hint="eastAsia"/>
                <w:color w:val="FF0000"/>
                <w:sz w:val="18"/>
                <w:lang w:val="en-GB"/>
              </w:rPr>
              <w:t>%</w:t>
            </w:r>
          </w:p>
        </w:tc>
      </w:tr>
      <w:tr w:rsidR="00000000">
        <w:tblPrEx>
          <w:tblCellMar>
            <w:top w:w="0" w:type="dxa"/>
            <w:bottom w:w="0" w:type="dxa"/>
          </w:tblCellMar>
        </w:tblPrEx>
        <w:tc>
          <w:tcPr>
            <w:tcW w:w="3039" w:type="dxa"/>
            <w:tcBorders>
              <w:top w:val="single" w:sz="4" w:space="0" w:color="auto"/>
            </w:tcBorders>
          </w:tcPr>
          <w:p w:rsidR="00000000" w:rsidRDefault="001D3692" w:rsidP="001D3692">
            <w:pPr>
              <w:spacing w:line="300" w:lineRule="atLeast"/>
              <w:ind w:firstLineChars="200" w:firstLine="31680"/>
              <w:rPr>
                <w:rFonts w:hint="eastAsia"/>
                <w:sz w:val="18"/>
                <w:lang w:val="en-GB"/>
              </w:rPr>
            </w:pPr>
            <w:r>
              <w:rPr>
                <w:rFonts w:hint="eastAsia"/>
                <w:sz w:val="18"/>
                <w:lang w:val="en-GB"/>
              </w:rPr>
              <w:t>小学</w:t>
            </w:r>
          </w:p>
        </w:tc>
        <w:tc>
          <w:tcPr>
            <w:tcW w:w="1509" w:type="dxa"/>
            <w:tcBorders>
              <w:top w:val="single" w:sz="4" w:space="0" w:color="auto"/>
            </w:tcBorders>
            <w:shd w:val="clear" w:color="auto" w:fill="D9D9D9"/>
          </w:tcPr>
          <w:p w:rsidR="00000000" w:rsidRDefault="001D3692" w:rsidP="001D3692">
            <w:pPr>
              <w:spacing w:line="300" w:lineRule="atLeast"/>
              <w:ind w:rightChars="114" w:right="31680"/>
              <w:jc w:val="right"/>
              <w:rPr>
                <w:rFonts w:hint="eastAsia"/>
                <w:sz w:val="18"/>
              </w:rPr>
            </w:pPr>
            <w:r>
              <w:rPr>
                <w:rFonts w:hint="eastAsia"/>
                <w:sz w:val="18"/>
              </w:rPr>
              <w:t>33</w:t>
            </w:r>
            <w:r>
              <w:rPr>
                <w:sz w:val="18"/>
              </w:rPr>
              <w:t xml:space="preserve"> </w:t>
            </w:r>
            <w:r>
              <w:rPr>
                <w:rFonts w:hint="eastAsia"/>
                <w:sz w:val="18"/>
              </w:rPr>
              <w:t>903</w:t>
            </w:r>
          </w:p>
        </w:tc>
        <w:tc>
          <w:tcPr>
            <w:tcW w:w="1605" w:type="dxa"/>
            <w:tcBorders>
              <w:top w:val="single" w:sz="4" w:space="0" w:color="auto"/>
            </w:tcBorders>
          </w:tcPr>
          <w:p w:rsidR="00000000" w:rsidRDefault="001D3692" w:rsidP="001D3692">
            <w:pPr>
              <w:spacing w:line="300" w:lineRule="atLeast"/>
              <w:ind w:rightChars="114" w:right="31680"/>
              <w:jc w:val="right"/>
              <w:rPr>
                <w:rFonts w:hint="eastAsia"/>
                <w:sz w:val="18"/>
                <w:lang w:val="en-GB"/>
              </w:rPr>
            </w:pPr>
            <w:r>
              <w:rPr>
                <w:rFonts w:hint="eastAsia"/>
                <w:sz w:val="18"/>
                <w:lang w:val="en-GB"/>
              </w:rPr>
              <w:t>29</w:t>
            </w:r>
            <w:r>
              <w:rPr>
                <w:sz w:val="18"/>
                <w:lang w:val="en-GB"/>
              </w:rPr>
              <w:t xml:space="preserve"> </w:t>
            </w:r>
            <w:r>
              <w:rPr>
                <w:rFonts w:hint="eastAsia"/>
                <w:sz w:val="18"/>
                <w:lang w:val="en-GB"/>
              </w:rPr>
              <w:t>401</w:t>
            </w:r>
          </w:p>
        </w:tc>
        <w:tc>
          <w:tcPr>
            <w:tcW w:w="1522" w:type="dxa"/>
            <w:tcBorders>
              <w:top w:val="single" w:sz="4" w:space="0" w:color="auto"/>
            </w:tcBorders>
          </w:tcPr>
          <w:p w:rsidR="00000000" w:rsidRDefault="001D3692" w:rsidP="001D3692">
            <w:pPr>
              <w:spacing w:line="300" w:lineRule="atLeast"/>
              <w:ind w:rightChars="114" w:right="31680"/>
              <w:jc w:val="right"/>
              <w:rPr>
                <w:rFonts w:hint="eastAsia"/>
                <w:sz w:val="18"/>
              </w:rPr>
            </w:pPr>
            <w:r>
              <w:rPr>
                <w:rFonts w:hint="eastAsia"/>
                <w:sz w:val="18"/>
              </w:rPr>
              <w:t>86.7</w:t>
            </w:r>
          </w:p>
        </w:tc>
        <w:tc>
          <w:tcPr>
            <w:tcW w:w="1513" w:type="dxa"/>
            <w:tcBorders>
              <w:top w:val="single" w:sz="4" w:space="0" w:color="auto"/>
            </w:tcBorders>
            <w:shd w:val="clear" w:color="auto" w:fill="D9D9D9"/>
          </w:tcPr>
          <w:p w:rsidR="00000000" w:rsidRDefault="001D3692" w:rsidP="001D3692">
            <w:pPr>
              <w:spacing w:line="300" w:lineRule="atLeast"/>
              <w:ind w:rightChars="114" w:right="31680"/>
              <w:jc w:val="right"/>
              <w:rPr>
                <w:sz w:val="18"/>
              </w:rPr>
            </w:pPr>
            <w:r>
              <w:rPr>
                <w:sz w:val="18"/>
              </w:rPr>
              <w:t>33 853</w:t>
            </w:r>
          </w:p>
        </w:tc>
        <w:tc>
          <w:tcPr>
            <w:tcW w:w="1600" w:type="dxa"/>
            <w:tcBorders>
              <w:top w:val="single" w:sz="4" w:space="0" w:color="auto"/>
            </w:tcBorders>
          </w:tcPr>
          <w:p w:rsidR="00000000" w:rsidRDefault="001D3692" w:rsidP="001D3692">
            <w:pPr>
              <w:spacing w:line="300" w:lineRule="atLeast"/>
              <w:ind w:rightChars="114" w:right="31680"/>
              <w:jc w:val="right"/>
              <w:rPr>
                <w:sz w:val="18"/>
                <w:lang w:val="en-GB"/>
              </w:rPr>
            </w:pPr>
            <w:r>
              <w:rPr>
                <w:sz w:val="18"/>
                <w:lang w:val="en-GB"/>
              </w:rPr>
              <w:t>29 591</w:t>
            </w:r>
          </w:p>
        </w:tc>
        <w:tc>
          <w:tcPr>
            <w:tcW w:w="1522" w:type="dxa"/>
            <w:tcBorders>
              <w:top w:val="single" w:sz="4" w:space="0" w:color="auto"/>
            </w:tcBorders>
          </w:tcPr>
          <w:p w:rsidR="00000000" w:rsidRDefault="001D3692" w:rsidP="001D3692">
            <w:pPr>
              <w:spacing w:line="300" w:lineRule="atLeast"/>
              <w:ind w:rightChars="114" w:right="31680"/>
              <w:jc w:val="right"/>
              <w:rPr>
                <w:sz w:val="18"/>
                <w:lang w:val="en-GB"/>
              </w:rPr>
            </w:pPr>
            <w:r>
              <w:rPr>
                <w:sz w:val="18"/>
                <w:lang w:val="en-GB"/>
              </w:rPr>
              <w:t>87.4</w:t>
            </w:r>
          </w:p>
        </w:tc>
      </w:tr>
      <w:tr w:rsidR="00000000">
        <w:tblPrEx>
          <w:tblCellMar>
            <w:top w:w="0" w:type="dxa"/>
            <w:bottom w:w="0" w:type="dxa"/>
          </w:tblCellMar>
        </w:tblPrEx>
        <w:tc>
          <w:tcPr>
            <w:tcW w:w="3039" w:type="dxa"/>
          </w:tcPr>
          <w:p w:rsidR="00000000" w:rsidRDefault="001D3692" w:rsidP="001D3692">
            <w:pPr>
              <w:spacing w:line="300" w:lineRule="atLeast"/>
              <w:ind w:firstLineChars="200" w:firstLine="31680"/>
              <w:rPr>
                <w:rFonts w:hint="eastAsia"/>
                <w:sz w:val="18"/>
                <w:lang w:val="en-GB"/>
              </w:rPr>
            </w:pPr>
            <w:r>
              <w:rPr>
                <w:rFonts w:hint="eastAsia"/>
                <w:sz w:val="18"/>
                <w:lang w:val="en-GB"/>
              </w:rPr>
              <w:t>普通中学</w:t>
            </w:r>
          </w:p>
        </w:tc>
        <w:tc>
          <w:tcPr>
            <w:tcW w:w="1509" w:type="dxa"/>
            <w:shd w:val="clear" w:color="auto" w:fill="D9D9D9"/>
          </w:tcPr>
          <w:p w:rsidR="00000000" w:rsidRDefault="001D3692" w:rsidP="001D3692">
            <w:pPr>
              <w:spacing w:line="300" w:lineRule="atLeast"/>
              <w:ind w:rightChars="114" w:right="31680"/>
              <w:jc w:val="right"/>
              <w:rPr>
                <w:rFonts w:hint="eastAsia"/>
                <w:sz w:val="18"/>
                <w:lang w:val="en-GB"/>
              </w:rPr>
            </w:pPr>
            <w:r>
              <w:rPr>
                <w:rFonts w:hint="eastAsia"/>
                <w:sz w:val="18"/>
                <w:lang w:val="en-GB"/>
              </w:rPr>
              <w:t>34</w:t>
            </w:r>
            <w:r>
              <w:rPr>
                <w:sz w:val="18"/>
                <w:lang w:val="en-GB"/>
              </w:rPr>
              <w:t xml:space="preserve"> </w:t>
            </w:r>
            <w:r>
              <w:rPr>
                <w:rFonts w:hint="eastAsia"/>
                <w:sz w:val="18"/>
                <w:lang w:val="en-GB"/>
              </w:rPr>
              <w:t>244</w:t>
            </w:r>
          </w:p>
        </w:tc>
        <w:tc>
          <w:tcPr>
            <w:tcW w:w="1605"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22</w:t>
            </w:r>
            <w:r>
              <w:rPr>
                <w:sz w:val="18"/>
                <w:lang w:val="en-GB"/>
              </w:rPr>
              <w:t xml:space="preserve"> </w:t>
            </w:r>
            <w:r>
              <w:rPr>
                <w:rFonts w:hint="eastAsia"/>
                <w:sz w:val="18"/>
                <w:lang w:val="en-GB"/>
              </w:rPr>
              <w:t>315</w:t>
            </w:r>
          </w:p>
        </w:tc>
        <w:tc>
          <w:tcPr>
            <w:tcW w:w="1522"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65.2</w:t>
            </w:r>
          </w:p>
        </w:tc>
        <w:tc>
          <w:tcPr>
            <w:tcW w:w="1513" w:type="dxa"/>
            <w:shd w:val="clear" w:color="auto" w:fill="D9D9D9"/>
          </w:tcPr>
          <w:p w:rsidR="00000000" w:rsidRDefault="001D3692" w:rsidP="001D3692">
            <w:pPr>
              <w:spacing w:line="300" w:lineRule="atLeast"/>
              <w:ind w:rightChars="114" w:right="31680"/>
              <w:jc w:val="right"/>
              <w:rPr>
                <w:sz w:val="18"/>
                <w:lang w:val="en-GB"/>
              </w:rPr>
            </w:pPr>
            <w:r>
              <w:rPr>
                <w:sz w:val="18"/>
                <w:lang w:val="en-GB"/>
              </w:rPr>
              <w:t>33 985</w:t>
            </w:r>
          </w:p>
        </w:tc>
        <w:tc>
          <w:tcPr>
            <w:tcW w:w="1600" w:type="dxa"/>
          </w:tcPr>
          <w:p w:rsidR="00000000" w:rsidRDefault="001D3692" w:rsidP="001D3692">
            <w:pPr>
              <w:spacing w:line="300" w:lineRule="atLeast"/>
              <w:ind w:rightChars="114" w:right="31680"/>
              <w:jc w:val="right"/>
              <w:rPr>
                <w:sz w:val="18"/>
                <w:lang w:val="en-GB"/>
              </w:rPr>
            </w:pPr>
            <w:r>
              <w:rPr>
                <w:sz w:val="18"/>
                <w:lang w:val="en-GB"/>
              </w:rPr>
              <w:t>22 377</w:t>
            </w:r>
          </w:p>
        </w:tc>
        <w:tc>
          <w:tcPr>
            <w:tcW w:w="1522" w:type="dxa"/>
          </w:tcPr>
          <w:p w:rsidR="00000000" w:rsidRDefault="001D3692" w:rsidP="001D3692">
            <w:pPr>
              <w:spacing w:line="300" w:lineRule="atLeast"/>
              <w:ind w:rightChars="114" w:right="31680"/>
              <w:jc w:val="right"/>
              <w:rPr>
                <w:sz w:val="18"/>
                <w:lang w:val="en-GB"/>
              </w:rPr>
            </w:pPr>
            <w:r>
              <w:rPr>
                <w:sz w:val="18"/>
                <w:lang w:val="en-GB"/>
              </w:rPr>
              <w:t>65.8</w:t>
            </w:r>
          </w:p>
        </w:tc>
      </w:tr>
      <w:tr w:rsidR="00000000">
        <w:tblPrEx>
          <w:tblCellMar>
            <w:top w:w="0" w:type="dxa"/>
            <w:bottom w:w="0" w:type="dxa"/>
          </w:tblCellMar>
        </w:tblPrEx>
        <w:tc>
          <w:tcPr>
            <w:tcW w:w="3039" w:type="dxa"/>
          </w:tcPr>
          <w:p w:rsidR="00000000" w:rsidRDefault="001D3692" w:rsidP="001D3692">
            <w:pPr>
              <w:spacing w:line="300" w:lineRule="atLeast"/>
              <w:ind w:firstLineChars="200" w:firstLine="31680"/>
              <w:rPr>
                <w:rFonts w:hint="eastAsia"/>
                <w:sz w:val="18"/>
                <w:lang w:val="en-GB"/>
              </w:rPr>
            </w:pPr>
            <w:r>
              <w:rPr>
                <w:rFonts w:hint="eastAsia"/>
                <w:color w:val="000000"/>
                <w:sz w:val="18"/>
              </w:rPr>
              <w:t>专科</w:t>
            </w:r>
            <w:r>
              <w:rPr>
                <w:rFonts w:hint="eastAsia"/>
                <w:sz w:val="18"/>
                <w:lang w:val="en-GB"/>
              </w:rPr>
              <w:t>学校</w:t>
            </w:r>
          </w:p>
        </w:tc>
        <w:tc>
          <w:tcPr>
            <w:tcW w:w="1509" w:type="dxa"/>
            <w:shd w:val="clear" w:color="auto" w:fill="D9D9D9"/>
          </w:tcPr>
          <w:p w:rsidR="00000000" w:rsidRDefault="001D3692" w:rsidP="001D3692">
            <w:pPr>
              <w:spacing w:line="300" w:lineRule="atLeast"/>
              <w:ind w:rightChars="114" w:right="31680"/>
              <w:jc w:val="right"/>
              <w:rPr>
                <w:rFonts w:hint="eastAsia"/>
                <w:sz w:val="18"/>
                <w:lang w:val="en-GB"/>
              </w:rPr>
            </w:pPr>
            <w:r>
              <w:rPr>
                <w:rFonts w:hint="eastAsia"/>
                <w:sz w:val="18"/>
                <w:lang w:val="en-GB"/>
              </w:rPr>
              <w:t>5</w:t>
            </w:r>
            <w:r>
              <w:rPr>
                <w:sz w:val="18"/>
                <w:lang w:val="en-GB"/>
              </w:rPr>
              <w:t xml:space="preserve"> </w:t>
            </w:r>
            <w:r>
              <w:rPr>
                <w:rFonts w:hint="eastAsia"/>
                <w:sz w:val="18"/>
                <w:lang w:val="en-GB"/>
              </w:rPr>
              <w:t>776</w:t>
            </w:r>
          </w:p>
        </w:tc>
        <w:tc>
          <w:tcPr>
            <w:tcW w:w="1605"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4</w:t>
            </w:r>
            <w:r>
              <w:rPr>
                <w:sz w:val="18"/>
                <w:lang w:val="en-GB"/>
              </w:rPr>
              <w:t xml:space="preserve"> </w:t>
            </w:r>
            <w:r>
              <w:rPr>
                <w:rFonts w:hint="eastAsia"/>
                <w:sz w:val="18"/>
                <w:lang w:val="en-GB"/>
              </w:rPr>
              <w:t>873</w:t>
            </w:r>
          </w:p>
        </w:tc>
        <w:tc>
          <w:tcPr>
            <w:tcW w:w="1522"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84.4</w:t>
            </w:r>
          </w:p>
        </w:tc>
        <w:tc>
          <w:tcPr>
            <w:tcW w:w="1513" w:type="dxa"/>
            <w:shd w:val="clear" w:color="auto" w:fill="D9D9D9"/>
          </w:tcPr>
          <w:p w:rsidR="00000000" w:rsidRDefault="001D3692" w:rsidP="001D3692">
            <w:pPr>
              <w:spacing w:line="300" w:lineRule="atLeast"/>
              <w:ind w:rightChars="114" w:right="31680"/>
              <w:jc w:val="right"/>
              <w:rPr>
                <w:sz w:val="18"/>
                <w:lang w:val="en-GB"/>
              </w:rPr>
            </w:pPr>
            <w:r>
              <w:rPr>
                <w:sz w:val="18"/>
                <w:lang w:val="en-GB"/>
              </w:rPr>
              <w:t>5 902</w:t>
            </w:r>
          </w:p>
        </w:tc>
        <w:tc>
          <w:tcPr>
            <w:tcW w:w="1600" w:type="dxa"/>
          </w:tcPr>
          <w:p w:rsidR="00000000" w:rsidRDefault="001D3692" w:rsidP="001D3692">
            <w:pPr>
              <w:spacing w:line="300" w:lineRule="atLeast"/>
              <w:ind w:rightChars="114" w:right="31680"/>
              <w:jc w:val="right"/>
              <w:rPr>
                <w:sz w:val="18"/>
                <w:lang w:val="en-GB"/>
              </w:rPr>
            </w:pPr>
            <w:r>
              <w:rPr>
                <w:sz w:val="18"/>
                <w:lang w:val="en-GB"/>
              </w:rPr>
              <w:t>4 990</w:t>
            </w:r>
          </w:p>
        </w:tc>
        <w:tc>
          <w:tcPr>
            <w:tcW w:w="1522" w:type="dxa"/>
          </w:tcPr>
          <w:p w:rsidR="00000000" w:rsidRDefault="001D3692" w:rsidP="001D3692">
            <w:pPr>
              <w:spacing w:line="300" w:lineRule="atLeast"/>
              <w:ind w:rightChars="114" w:right="31680"/>
              <w:jc w:val="right"/>
              <w:rPr>
                <w:sz w:val="18"/>
                <w:lang w:val="en-GB"/>
              </w:rPr>
            </w:pPr>
            <w:r>
              <w:rPr>
                <w:sz w:val="18"/>
                <w:lang w:val="en-GB"/>
              </w:rPr>
              <w:t>84.5</w:t>
            </w:r>
          </w:p>
        </w:tc>
      </w:tr>
      <w:tr w:rsidR="00000000">
        <w:tblPrEx>
          <w:tblCellMar>
            <w:top w:w="0" w:type="dxa"/>
            <w:bottom w:w="0" w:type="dxa"/>
          </w:tblCellMar>
        </w:tblPrEx>
        <w:tc>
          <w:tcPr>
            <w:tcW w:w="3039" w:type="dxa"/>
          </w:tcPr>
          <w:p w:rsidR="00000000" w:rsidRDefault="001D3692" w:rsidP="001D3692">
            <w:pPr>
              <w:spacing w:line="300" w:lineRule="atLeast"/>
              <w:ind w:firstLineChars="200" w:firstLine="31680"/>
              <w:rPr>
                <w:rFonts w:hint="eastAsia"/>
                <w:sz w:val="18"/>
                <w:lang w:val="en-GB"/>
              </w:rPr>
            </w:pPr>
            <w:r>
              <w:rPr>
                <w:rFonts w:hint="eastAsia"/>
                <w:sz w:val="18"/>
                <w:lang w:val="en-GB"/>
              </w:rPr>
              <w:t>职业前培训</w:t>
            </w:r>
          </w:p>
        </w:tc>
        <w:tc>
          <w:tcPr>
            <w:tcW w:w="1509" w:type="dxa"/>
            <w:shd w:val="clear" w:color="auto" w:fill="D9D9D9"/>
          </w:tcPr>
          <w:p w:rsidR="00000000" w:rsidRDefault="001D3692" w:rsidP="001D3692">
            <w:pPr>
              <w:spacing w:line="300" w:lineRule="atLeast"/>
              <w:ind w:rightChars="114" w:right="31680"/>
              <w:jc w:val="right"/>
              <w:rPr>
                <w:rFonts w:hint="eastAsia"/>
                <w:sz w:val="18"/>
                <w:lang w:val="en-GB"/>
              </w:rPr>
            </w:pPr>
            <w:r>
              <w:rPr>
                <w:rFonts w:hint="eastAsia"/>
                <w:sz w:val="18"/>
                <w:lang w:val="en-GB"/>
              </w:rPr>
              <w:t>1</w:t>
            </w:r>
            <w:r>
              <w:rPr>
                <w:sz w:val="18"/>
                <w:lang w:val="en-GB"/>
              </w:rPr>
              <w:t xml:space="preserve"> </w:t>
            </w:r>
            <w:r>
              <w:rPr>
                <w:rFonts w:hint="eastAsia"/>
                <w:sz w:val="18"/>
                <w:lang w:val="en-GB"/>
              </w:rPr>
              <w:t>934</w:t>
            </w:r>
          </w:p>
        </w:tc>
        <w:tc>
          <w:tcPr>
            <w:tcW w:w="1605" w:type="dxa"/>
          </w:tcPr>
          <w:p w:rsidR="00000000" w:rsidRDefault="001D3692" w:rsidP="001D3692">
            <w:pPr>
              <w:spacing w:line="300" w:lineRule="atLeast"/>
              <w:ind w:rightChars="114" w:right="31680"/>
              <w:jc w:val="right"/>
              <w:rPr>
                <w:rFonts w:hint="eastAsia"/>
                <w:sz w:val="18"/>
                <w:lang w:val="en-GB"/>
              </w:rPr>
            </w:pPr>
            <w:r>
              <w:rPr>
                <w:sz w:val="18"/>
                <w:lang w:val="en-GB"/>
              </w:rPr>
              <w:t xml:space="preserve"> </w:t>
            </w:r>
            <w:r>
              <w:rPr>
                <w:rFonts w:hint="eastAsia"/>
                <w:sz w:val="18"/>
                <w:lang w:val="en-GB"/>
              </w:rPr>
              <w:t>927</w:t>
            </w:r>
          </w:p>
        </w:tc>
        <w:tc>
          <w:tcPr>
            <w:tcW w:w="1522"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47.9</w:t>
            </w:r>
          </w:p>
        </w:tc>
        <w:tc>
          <w:tcPr>
            <w:tcW w:w="1513" w:type="dxa"/>
            <w:shd w:val="clear" w:color="auto" w:fill="D9D9D9"/>
          </w:tcPr>
          <w:p w:rsidR="00000000" w:rsidRDefault="001D3692" w:rsidP="001D3692">
            <w:pPr>
              <w:spacing w:line="300" w:lineRule="atLeast"/>
              <w:ind w:rightChars="114" w:right="31680"/>
              <w:jc w:val="right"/>
              <w:rPr>
                <w:sz w:val="18"/>
                <w:lang w:val="en-GB"/>
              </w:rPr>
            </w:pPr>
            <w:r>
              <w:rPr>
                <w:sz w:val="18"/>
                <w:lang w:val="en-GB"/>
              </w:rPr>
              <w:t>2 008</w:t>
            </w:r>
          </w:p>
        </w:tc>
        <w:tc>
          <w:tcPr>
            <w:tcW w:w="1600" w:type="dxa"/>
          </w:tcPr>
          <w:p w:rsidR="00000000" w:rsidRDefault="001D3692" w:rsidP="001D3692">
            <w:pPr>
              <w:spacing w:line="300" w:lineRule="atLeast"/>
              <w:ind w:rightChars="114" w:right="31680"/>
              <w:jc w:val="right"/>
              <w:rPr>
                <w:sz w:val="18"/>
                <w:lang w:val="en-GB"/>
              </w:rPr>
            </w:pPr>
            <w:r>
              <w:rPr>
                <w:sz w:val="18"/>
                <w:lang w:val="en-GB"/>
              </w:rPr>
              <w:t>959</w:t>
            </w:r>
          </w:p>
        </w:tc>
        <w:tc>
          <w:tcPr>
            <w:tcW w:w="1522" w:type="dxa"/>
          </w:tcPr>
          <w:p w:rsidR="00000000" w:rsidRDefault="001D3692" w:rsidP="001D3692">
            <w:pPr>
              <w:spacing w:line="300" w:lineRule="atLeast"/>
              <w:ind w:rightChars="114" w:right="31680"/>
              <w:jc w:val="right"/>
              <w:rPr>
                <w:sz w:val="18"/>
                <w:lang w:val="en-GB"/>
              </w:rPr>
            </w:pPr>
            <w:r>
              <w:rPr>
                <w:sz w:val="18"/>
                <w:lang w:val="en-GB"/>
              </w:rPr>
              <w:t>47.8</w:t>
            </w:r>
          </w:p>
        </w:tc>
      </w:tr>
      <w:tr w:rsidR="00000000">
        <w:tblPrEx>
          <w:tblCellMar>
            <w:top w:w="0" w:type="dxa"/>
            <w:bottom w:w="0" w:type="dxa"/>
          </w:tblCellMar>
        </w:tblPrEx>
        <w:tc>
          <w:tcPr>
            <w:tcW w:w="3039" w:type="dxa"/>
          </w:tcPr>
          <w:p w:rsidR="00000000" w:rsidRDefault="001D3692" w:rsidP="001D3692">
            <w:pPr>
              <w:spacing w:line="300" w:lineRule="atLeast"/>
              <w:ind w:firstLineChars="100" w:firstLine="31680"/>
              <w:rPr>
                <w:rFonts w:hint="eastAsia"/>
                <w:sz w:val="18"/>
                <w:lang w:val="en-GB"/>
              </w:rPr>
            </w:pPr>
            <w:r>
              <w:rPr>
                <w:rFonts w:eastAsia="SimHei" w:hint="eastAsia"/>
                <w:color w:val="FF0000"/>
                <w:sz w:val="18"/>
                <w:lang w:val="en-GB"/>
              </w:rPr>
              <w:t>义务学校，共计</w:t>
            </w:r>
          </w:p>
        </w:tc>
        <w:tc>
          <w:tcPr>
            <w:tcW w:w="1509" w:type="dxa"/>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76</w:t>
            </w:r>
            <w:r>
              <w:rPr>
                <w:b/>
                <w:bCs/>
                <w:color w:val="FF0000"/>
                <w:sz w:val="18"/>
                <w:lang w:val="en-GB"/>
              </w:rPr>
              <w:t xml:space="preserve"> </w:t>
            </w:r>
            <w:r>
              <w:rPr>
                <w:rFonts w:hint="eastAsia"/>
                <w:b/>
                <w:bCs/>
                <w:color w:val="FF0000"/>
                <w:sz w:val="18"/>
                <w:lang w:val="en-GB"/>
              </w:rPr>
              <w:t>322</w:t>
            </w:r>
          </w:p>
        </w:tc>
        <w:tc>
          <w:tcPr>
            <w:tcW w:w="1605" w:type="dxa"/>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57</w:t>
            </w:r>
            <w:r>
              <w:rPr>
                <w:b/>
                <w:bCs/>
                <w:color w:val="FF0000"/>
                <w:sz w:val="18"/>
                <w:lang w:val="en-GB"/>
              </w:rPr>
              <w:t xml:space="preserve"> </w:t>
            </w:r>
            <w:r>
              <w:rPr>
                <w:rFonts w:hint="eastAsia"/>
                <w:b/>
                <w:bCs/>
                <w:color w:val="FF0000"/>
                <w:sz w:val="18"/>
                <w:lang w:val="en-GB"/>
              </w:rPr>
              <w:t>821</w:t>
            </w:r>
          </w:p>
        </w:tc>
        <w:tc>
          <w:tcPr>
            <w:tcW w:w="1522" w:type="dxa"/>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75.8</w:t>
            </w:r>
          </w:p>
        </w:tc>
        <w:tc>
          <w:tcPr>
            <w:tcW w:w="1513" w:type="dxa"/>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75 748</w:t>
            </w:r>
          </w:p>
        </w:tc>
        <w:tc>
          <w:tcPr>
            <w:tcW w:w="1600" w:type="dxa"/>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57 917</w:t>
            </w:r>
          </w:p>
        </w:tc>
        <w:tc>
          <w:tcPr>
            <w:tcW w:w="1522" w:type="dxa"/>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76.5</w:t>
            </w:r>
          </w:p>
        </w:tc>
      </w:tr>
      <w:tr w:rsidR="00000000">
        <w:tblPrEx>
          <w:tblCellMar>
            <w:top w:w="0" w:type="dxa"/>
            <w:bottom w:w="0" w:type="dxa"/>
          </w:tblCellMar>
        </w:tblPrEx>
        <w:tc>
          <w:tcPr>
            <w:tcW w:w="3039" w:type="dxa"/>
            <w:tcBorders>
              <w:bottom w:val="single" w:sz="4" w:space="0" w:color="auto"/>
            </w:tcBorders>
          </w:tcPr>
          <w:p w:rsidR="00000000" w:rsidRDefault="001D3692" w:rsidP="001D3692">
            <w:pPr>
              <w:spacing w:line="300" w:lineRule="atLeast"/>
              <w:ind w:firstLineChars="100" w:firstLine="31680"/>
              <w:rPr>
                <w:rFonts w:eastAsia="SimHei" w:hint="eastAsia"/>
                <w:color w:val="FF0000"/>
                <w:sz w:val="18"/>
                <w:lang w:val="en-GB"/>
              </w:rPr>
            </w:pPr>
            <w:r>
              <w:rPr>
                <w:rFonts w:eastAsia="SimHei" w:hint="eastAsia"/>
                <w:color w:val="FF0000"/>
                <w:sz w:val="18"/>
                <w:lang w:val="en-GB"/>
              </w:rPr>
              <w:t>高级普通中学，共计</w:t>
            </w:r>
          </w:p>
        </w:tc>
        <w:tc>
          <w:tcPr>
            <w:tcW w:w="1509" w:type="dxa"/>
            <w:tcBorders>
              <w:bottom w:val="single" w:sz="4" w:space="0" w:color="auto"/>
            </w:tcBorders>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19</w:t>
            </w:r>
            <w:r>
              <w:rPr>
                <w:b/>
                <w:bCs/>
                <w:color w:val="FF0000"/>
                <w:sz w:val="18"/>
                <w:lang w:val="en-GB"/>
              </w:rPr>
              <w:t xml:space="preserve"> </w:t>
            </w:r>
            <w:r>
              <w:rPr>
                <w:rFonts w:hint="eastAsia"/>
                <w:b/>
                <w:bCs/>
                <w:color w:val="FF0000"/>
                <w:sz w:val="18"/>
                <w:lang w:val="en-GB"/>
              </w:rPr>
              <w:t>974</w:t>
            </w:r>
          </w:p>
        </w:tc>
        <w:tc>
          <w:tcPr>
            <w:tcW w:w="1605" w:type="dxa"/>
            <w:tcBorders>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11</w:t>
            </w:r>
            <w:r>
              <w:rPr>
                <w:b/>
                <w:bCs/>
                <w:color w:val="FF0000"/>
                <w:sz w:val="18"/>
                <w:lang w:val="en-GB"/>
              </w:rPr>
              <w:t xml:space="preserve"> </w:t>
            </w:r>
            <w:r>
              <w:rPr>
                <w:rFonts w:hint="eastAsia"/>
                <w:b/>
                <w:bCs/>
                <w:color w:val="FF0000"/>
                <w:sz w:val="18"/>
                <w:lang w:val="en-GB"/>
              </w:rPr>
              <w:t>539</w:t>
            </w:r>
          </w:p>
        </w:tc>
        <w:tc>
          <w:tcPr>
            <w:tcW w:w="1522" w:type="dxa"/>
            <w:tcBorders>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57.8</w:t>
            </w:r>
          </w:p>
        </w:tc>
        <w:tc>
          <w:tcPr>
            <w:tcW w:w="1513" w:type="dxa"/>
            <w:tcBorders>
              <w:bottom w:val="single" w:sz="4" w:space="0" w:color="auto"/>
            </w:tcBorders>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19 815</w:t>
            </w:r>
          </w:p>
        </w:tc>
        <w:tc>
          <w:tcPr>
            <w:tcW w:w="1600" w:type="dxa"/>
            <w:tcBorders>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11 568</w:t>
            </w:r>
          </w:p>
        </w:tc>
        <w:tc>
          <w:tcPr>
            <w:tcW w:w="1522" w:type="dxa"/>
            <w:tcBorders>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58.4</w:t>
            </w:r>
          </w:p>
        </w:tc>
      </w:tr>
      <w:tr w:rsidR="00000000">
        <w:tblPrEx>
          <w:tblCellMar>
            <w:top w:w="0" w:type="dxa"/>
            <w:bottom w:w="0" w:type="dxa"/>
          </w:tblCellMar>
        </w:tblPrEx>
        <w:tc>
          <w:tcPr>
            <w:tcW w:w="3039" w:type="dxa"/>
            <w:tcBorders>
              <w:top w:val="single" w:sz="4" w:space="0" w:color="auto"/>
              <w:bottom w:val="single" w:sz="4" w:space="0" w:color="auto"/>
            </w:tcBorders>
          </w:tcPr>
          <w:p w:rsidR="00000000" w:rsidRDefault="001D3692">
            <w:pPr>
              <w:spacing w:line="300" w:lineRule="atLeast"/>
              <w:rPr>
                <w:rFonts w:eastAsia="SimHei" w:hint="eastAsia"/>
                <w:color w:val="FF0000"/>
                <w:sz w:val="18"/>
                <w:lang w:val="en-GB"/>
              </w:rPr>
            </w:pPr>
            <w:r>
              <w:rPr>
                <w:rFonts w:eastAsia="SimHei" w:hint="eastAsia"/>
                <w:color w:val="FF0000"/>
                <w:sz w:val="18"/>
                <w:lang w:val="en-GB"/>
              </w:rPr>
              <w:t>普通学校，共计</w:t>
            </w:r>
          </w:p>
        </w:tc>
        <w:tc>
          <w:tcPr>
            <w:tcW w:w="1509"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96</w:t>
            </w:r>
            <w:r>
              <w:rPr>
                <w:b/>
                <w:bCs/>
                <w:color w:val="FF0000"/>
                <w:sz w:val="18"/>
                <w:lang w:val="en-GB"/>
              </w:rPr>
              <w:t xml:space="preserve"> </w:t>
            </w:r>
            <w:r>
              <w:rPr>
                <w:rFonts w:hint="eastAsia"/>
                <w:b/>
                <w:bCs/>
                <w:color w:val="FF0000"/>
                <w:sz w:val="18"/>
                <w:lang w:val="en-GB"/>
              </w:rPr>
              <w:t>296</w:t>
            </w:r>
          </w:p>
        </w:tc>
        <w:tc>
          <w:tcPr>
            <w:tcW w:w="1605" w:type="dxa"/>
            <w:tcBorders>
              <w:top w:val="single" w:sz="4" w:space="0" w:color="auto"/>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69</w:t>
            </w:r>
            <w:r>
              <w:rPr>
                <w:b/>
                <w:bCs/>
                <w:color w:val="FF0000"/>
                <w:sz w:val="18"/>
                <w:lang w:val="en-GB"/>
              </w:rPr>
              <w:t xml:space="preserve"> </w:t>
            </w:r>
            <w:r>
              <w:rPr>
                <w:rFonts w:hint="eastAsia"/>
                <w:b/>
                <w:bCs/>
                <w:color w:val="FF0000"/>
                <w:sz w:val="18"/>
                <w:lang w:val="en-GB"/>
              </w:rPr>
              <w:t>360</w:t>
            </w:r>
          </w:p>
        </w:tc>
        <w:tc>
          <w:tcPr>
            <w:tcW w:w="1522" w:type="dxa"/>
            <w:tcBorders>
              <w:top w:val="single" w:sz="4" w:space="0" w:color="auto"/>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72.0</w:t>
            </w:r>
          </w:p>
        </w:tc>
        <w:tc>
          <w:tcPr>
            <w:tcW w:w="1513"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95 563</w:t>
            </w:r>
          </w:p>
        </w:tc>
        <w:tc>
          <w:tcPr>
            <w:tcW w:w="1600" w:type="dxa"/>
            <w:tcBorders>
              <w:top w:val="single" w:sz="4" w:space="0" w:color="auto"/>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 xml:space="preserve">69 </w:t>
            </w:r>
            <w:r>
              <w:rPr>
                <w:rFonts w:hint="eastAsia"/>
                <w:b/>
                <w:bCs/>
                <w:color w:val="FF0000"/>
                <w:sz w:val="18"/>
                <w:lang w:val="en-GB"/>
              </w:rPr>
              <w:t>4</w:t>
            </w:r>
            <w:r>
              <w:rPr>
                <w:b/>
                <w:bCs/>
                <w:color w:val="FF0000"/>
                <w:sz w:val="18"/>
                <w:lang w:val="en-GB"/>
              </w:rPr>
              <w:t>8</w:t>
            </w:r>
            <w:r>
              <w:rPr>
                <w:rFonts w:hint="eastAsia"/>
                <w:b/>
                <w:bCs/>
                <w:color w:val="FF0000"/>
                <w:sz w:val="18"/>
                <w:lang w:val="en-GB"/>
              </w:rPr>
              <w:t>5</w:t>
            </w:r>
          </w:p>
        </w:tc>
        <w:tc>
          <w:tcPr>
            <w:tcW w:w="1522" w:type="dxa"/>
            <w:tcBorders>
              <w:top w:val="single" w:sz="4" w:space="0" w:color="auto"/>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72.7</w:t>
            </w:r>
          </w:p>
        </w:tc>
      </w:tr>
      <w:tr w:rsidR="00000000">
        <w:tblPrEx>
          <w:tblCellMar>
            <w:top w:w="0" w:type="dxa"/>
            <w:bottom w:w="0" w:type="dxa"/>
          </w:tblCellMar>
        </w:tblPrEx>
        <w:tc>
          <w:tcPr>
            <w:tcW w:w="3039" w:type="dxa"/>
            <w:tcBorders>
              <w:top w:val="single" w:sz="4" w:space="0" w:color="auto"/>
            </w:tcBorders>
          </w:tcPr>
          <w:p w:rsidR="00000000" w:rsidRDefault="001D3692" w:rsidP="001D3692">
            <w:pPr>
              <w:spacing w:line="300" w:lineRule="atLeast"/>
              <w:ind w:firstLineChars="100" w:firstLine="31680"/>
              <w:rPr>
                <w:rFonts w:eastAsia="SimHei" w:hint="eastAsia"/>
                <w:color w:val="FF0000"/>
                <w:sz w:val="18"/>
                <w:lang w:val="en-GB"/>
              </w:rPr>
            </w:pPr>
            <w:r>
              <w:rPr>
                <w:rFonts w:eastAsia="SimHei" w:hint="eastAsia"/>
                <w:color w:val="FF0000"/>
                <w:sz w:val="18"/>
                <w:lang w:val="en-GB"/>
              </w:rPr>
              <w:t>学徒培训学院，共计</w:t>
            </w:r>
          </w:p>
        </w:tc>
        <w:tc>
          <w:tcPr>
            <w:tcW w:w="1509" w:type="dxa"/>
            <w:tcBorders>
              <w:top w:val="single" w:sz="4" w:space="0" w:color="auto"/>
            </w:tcBorders>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4</w:t>
            </w:r>
            <w:r>
              <w:rPr>
                <w:b/>
                <w:bCs/>
                <w:color w:val="FF0000"/>
                <w:sz w:val="18"/>
                <w:lang w:val="en-GB"/>
              </w:rPr>
              <w:t xml:space="preserve"> </w:t>
            </w:r>
            <w:r>
              <w:rPr>
                <w:rFonts w:hint="eastAsia"/>
                <w:b/>
                <w:bCs/>
                <w:color w:val="FF0000"/>
                <w:sz w:val="18"/>
                <w:lang w:val="en-GB"/>
              </w:rPr>
              <w:t>580</w:t>
            </w:r>
          </w:p>
        </w:tc>
        <w:tc>
          <w:tcPr>
            <w:tcW w:w="1605" w:type="dxa"/>
            <w:tcBorders>
              <w:top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1</w:t>
            </w:r>
            <w:r>
              <w:rPr>
                <w:b/>
                <w:bCs/>
                <w:color w:val="FF0000"/>
                <w:sz w:val="18"/>
                <w:lang w:val="en-GB"/>
              </w:rPr>
              <w:t xml:space="preserve"> </w:t>
            </w:r>
            <w:r>
              <w:rPr>
                <w:rFonts w:hint="eastAsia"/>
                <w:b/>
                <w:bCs/>
                <w:color w:val="FF0000"/>
                <w:sz w:val="18"/>
                <w:lang w:val="en-GB"/>
              </w:rPr>
              <w:t>264</w:t>
            </w:r>
          </w:p>
        </w:tc>
        <w:tc>
          <w:tcPr>
            <w:tcW w:w="1522" w:type="dxa"/>
            <w:tcBorders>
              <w:top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27.6</w:t>
            </w:r>
          </w:p>
        </w:tc>
        <w:tc>
          <w:tcPr>
            <w:tcW w:w="1513" w:type="dxa"/>
            <w:tcBorders>
              <w:top w:val="single" w:sz="4" w:space="0" w:color="auto"/>
            </w:tcBorders>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4 602</w:t>
            </w:r>
          </w:p>
        </w:tc>
        <w:tc>
          <w:tcPr>
            <w:tcW w:w="1600" w:type="dxa"/>
            <w:tcBorders>
              <w:top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1 281</w:t>
            </w:r>
          </w:p>
        </w:tc>
        <w:tc>
          <w:tcPr>
            <w:tcW w:w="1522" w:type="dxa"/>
            <w:tcBorders>
              <w:top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27.8</w:t>
            </w:r>
          </w:p>
        </w:tc>
      </w:tr>
      <w:tr w:rsidR="00000000">
        <w:tblPrEx>
          <w:tblCellMar>
            <w:top w:w="0" w:type="dxa"/>
            <w:bottom w:w="0" w:type="dxa"/>
          </w:tblCellMar>
        </w:tblPrEx>
        <w:tc>
          <w:tcPr>
            <w:tcW w:w="3039" w:type="dxa"/>
          </w:tcPr>
          <w:p w:rsidR="00000000" w:rsidRDefault="001D3692" w:rsidP="001D3692">
            <w:pPr>
              <w:spacing w:line="300" w:lineRule="atLeast"/>
              <w:ind w:firstLineChars="200" w:firstLine="31680"/>
              <w:rPr>
                <w:rFonts w:eastAsia="SimHei" w:hint="eastAsia"/>
                <w:color w:val="FF0000"/>
                <w:sz w:val="18"/>
                <w:lang w:val="en-GB"/>
              </w:rPr>
            </w:pPr>
            <w:r>
              <w:rPr>
                <w:rFonts w:hint="eastAsia"/>
                <w:sz w:val="18"/>
                <w:lang w:val="en-GB"/>
              </w:rPr>
              <w:t>技术、手工艺和艺术</w:t>
            </w:r>
          </w:p>
        </w:tc>
        <w:tc>
          <w:tcPr>
            <w:tcW w:w="1509" w:type="dxa"/>
            <w:shd w:val="clear" w:color="auto" w:fill="D9D9D9"/>
          </w:tcPr>
          <w:p w:rsidR="00000000" w:rsidRDefault="001D3692" w:rsidP="001D3692">
            <w:pPr>
              <w:spacing w:line="300" w:lineRule="atLeast"/>
              <w:ind w:rightChars="114" w:right="31680"/>
              <w:jc w:val="right"/>
              <w:rPr>
                <w:rFonts w:hint="eastAsia"/>
                <w:sz w:val="18"/>
                <w:lang w:val="en-GB"/>
              </w:rPr>
            </w:pPr>
            <w:r>
              <w:rPr>
                <w:rFonts w:hint="eastAsia"/>
                <w:sz w:val="18"/>
                <w:lang w:val="en-GB"/>
              </w:rPr>
              <w:t>7</w:t>
            </w:r>
            <w:r>
              <w:rPr>
                <w:sz w:val="18"/>
                <w:lang w:val="en-GB"/>
              </w:rPr>
              <w:t xml:space="preserve"> </w:t>
            </w:r>
            <w:r>
              <w:rPr>
                <w:rFonts w:hint="eastAsia"/>
                <w:sz w:val="18"/>
                <w:lang w:val="en-GB"/>
              </w:rPr>
              <w:t>529</w:t>
            </w:r>
          </w:p>
        </w:tc>
        <w:tc>
          <w:tcPr>
            <w:tcW w:w="1605"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1</w:t>
            </w:r>
            <w:r>
              <w:rPr>
                <w:sz w:val="18"/>
                <w:lang w:val="en-GB"/>
              </w:rPr>
              <w:t xml:space="preserve"> </w:t>
            </w:r>
            <w:r>
              <w:rPr>
                <w:rFonts w:hint="eastAsia"/>
                <w:sz w:val="18"/>
                <w:lang w:val="en-GB"/>
              </w:rPr>
              <w:t>694</w:t>
            </w:r>
          </w:p>
        </w:tc>
        <w:tc>
          <w:tcPr>
            <w:tcW w:w="1522"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22.5</w:t>
            </w:r>
          </w:p>
        </w:tc>
        <w:tc>
          <w:tcPr>
            <w:tcW w:w="1513" w:type="dxa"/>
            <w:shd w:val="clear" w:color="auto" w:fill="D9D9D9"/>
          </w:tcPr>
          <w:p w:rsidR="00000000" w:rsidRDefault="001D3692" w:rsidP="001D3692">
            <w:pPr>
              <w:spacing w:line="300" w:lineRule="atLeast"/>
              <w:ind w:rightChars="114" w:right="31680"/>
              <w:jc w:val="right"/>
              <w:rPr>
                <w:sz w:val="18"/>
                <w:lang w:val="en-GB"/>
              </w:rPr>
            </w:pPr>
            <w:r>
              <w:rPr>
                <w:sz w:val="18"/>
                <w:lang w:val="en-GB"/>
              </w:rPr>
              <w:t>6 525</w:t>
            </w:r>
          </w:p>
        </w:tc>
        <w:tc>
          <w:tcPr>
            <w:tcW w:w="1600" w:type="dxa"/>
          </w:tcPr>
          <w:p w:rsidR="00000000" w:rsidRDefault="001D3692" w:rsidP="001D3692">
            <w:pPr>
              <w:spacing w:line="300" w:lineRule="atLeast"/>
              <w:ind w:rightChars="114" w:right="31680"/>
              <w:jc w:val="right"/>
              <w:rPr>
                <w:sz w:val="18"/>
                <w:lang w:val="en-GB"/>
              </w:rPr>
            </w:pPr>
            <w:r>
              <w:rPr>
                <w:sz w:val="18"/>
                <w:lang w:val="en-GB"/>
              </w:rPr>
              <w:t>1 214</w:t>
            </w:r>
          </w:p>
        </w:tc>
        <w:tc>
          <w:tcPr>
            <w:tcW w:w="1522" w:type="dxa"/>
          </w:tcPr>
          <w:p w:rsidR="00000000" w:rsidRDefault="001D3692" w:rsidP="001D3692">
            <w:pPr>
              <w:spacing w:line="300" w:lineRule="atLeast"/>
              <w:ind w:rightChars="114" w:right="31680"/>
              <w:jc w:val="right"/>
              <w:rPr>
                <w:sz w:val="18"/>
                <w:lang w:val="en-GB"/>
              </w:rPr>
            </w:pPr>
            <w:r>
              <w:rPr>
                <w:sz w:val="18"/>
                <w:lang w:val="en-GB"/>
              </w:rPr>
              <w:t>18.6</w:t>
            </w:r>
          </w:p>
        </w:tc>
      </w:tr>
      <w:tr w:rsidR="00000000">
        <w:tblPrEx>
          <w:tblCellMar>
            <w:top w:w="0" w:type="dxa"/>
            <w:bottom w:w="0" w:type="dxa"/>
          </w:tblCellMar>
        </w:tblPrEx>
        <w:tc>
          <w:tcPr>
            <w:tcW w:w="3039" w:type="dxa"/>
          </w:tcPr>
          <w:p w:rsidR="00000000" w:rsidRDefault="001D3692" w:rsidP="001D3692">
            <w:pPr>
              <w:spacing w:line="300" w:lineRule="atLeast"/>
              <w:ind w:firstLineChars="200" w:firstLine="31680"/>
              <w:rPr>
                <w:rFonts w:hint="eastAsia"/>
                <w:sz w:val="18"/>
                <w:lang w:val="en-GB"/>
              </w:rPr>
            </w:pPr>
            <w:r>
              <w:rPr>
                <w:rFonts w:hint="eastAsia"/>
                <w:sz w:val="18"/>
                <w:lang w:val="en-GB"/>
              </w:rPr>
              <w:t>旅游</w:t>
            </w:r>
          </w:p>
        </w:tc>
        <w:tc>
          <w:tcPr>
            <w:tcW w:w="1509" w:type="dxa"/>
            <w:shd w:val="clear" w:color="auto" w:fill="D9D9D9"/>
          </w:tcPr>
          <w:p w:rsidR="00000000" w:rsidRDefault="001D3692" w:rsidP="001D3692">
            <w:pPr>
              <w:spacing w:line="300" w:lineRule="atLeast"/>
              <w:ind w:rightChars="114" w:right="31680"/>
              <w:jc w:val="right"/>
              <w:rPr>
                <w:rFonts w:hint="eastAsia"/>
                <w:sz w:val="18"/>
                <w:lang w:val="en-GB"/>
              </w:rPr>
            </w:pPr>
          </w:p>
        </w:tc>
        <w:tc>
          <w:tcPr>
            <w:tcW w:w="1605" w:type="dxa"/>
          </w:tcPr>
          <w:p w:rsidR="00000000" w:rsidRDefault="001D3692" w:rsidP="001D3692">
            <w:pPr>
              <w:spacing w:line="300" w:lineRule="atLeast"/>
              <w:ind w:rightChars="114" w:right="31680"/>
              <w:jc w:val="right"/>
              <w:rPr>
                <w:rFonts w:hint="eastAsia"/>
                <w:sz w:val="18"/>
                <w:lang w:val="en-GB"/>
              </w:rPr>
            </w:pPr>
          </w:p>
        </w:tc>
        <w:tc>
          <w:tcPr>
            <w:tcW w:w="1522" w:type="dxa"/>
          </w:tcPr>
          <w:p w:rsidR="00000000" w:rsidRDefault="001D3692" w:rsidP="001D3692">
            <w:pPr>
              <w:spacing w:line="300" w:lineRule="atLeast"/>
              <w:ind w:rightChars="114" w:right="31680"/>
              <w:jc w:val="right"/>
              <w:rPr>
                <w:rFonts w:hint="eastAsia"/>
                <w:sz w:val="18"/>
                <w:lang w:val="en-GB"/>
              </w:rPr>
            </w:pPr>
          </w:p>
        </w:tc>
        <w:tc>
          <w:tcPr>
            <w:tcW w:w="1513" w:type="dxa"/>
            <w:shd w:val="clear" w:color="auto" w:fill="D9D9D9"/>
          </w:tcPr>
          <w:p w:rsidR="00000000" w:rsidRDefault="001D3692" w:rsidP="001D3692">
            <w:pPr>
              <w:spacing w:line="300" w:lineRule="atLeast"/>
              <w:ind w:rightChars="114" w:right="31680"/>
              <w:jc w:val="right"/>
              <w:rPr>
                <w:sz w:val="18"/>
                <w:lang w:val="en-GB"/>
              </w:rPr>
            </w:pPr>
            <w:r>
              <w:rPr>
                <w:sz w:val="18"/>
                <w:lang w:val="en-GB"/>
              </w:rPr>
              <w:t>1 115</w:t>
            </w:r>
          </w:p>
        </w:tc>
        <w:tc>
          <w:tcPr>
            <w:tcW w:w="1600" w:type="dxa"/>
          </w:tcPr>
          <w:p w:rsidR="00000000" w:rsidRDefault="001D3692" w:rsidP="001D3692">
            <w:pPr>
              <w:spacing w:line="300" w:lineRule="atLeast"/>
              <w:ind w:rightChars="114" w:right="31680"/>
              <w:jc w:val="right"/>
              <w:rPr>
                <w:sz w:val="18"/>
                <w:lang w:val="en-GB"/>
              </w:rPr>
            </w:pPr>
            <w:r>
              <w:rPr>
                <w:sz w:val="18"/>
                <w:lang w:val="en-GB"/>
              </w:rPr>
              <w:t>563</w:t>
            </w:r>
          </w:p>
        </w:tc>
        <w:tc>
          <w:tcPr>
            <w:tcW w:w="1522" w:type="dxa"/>
          </w:tcPr>
          <w:p w:rsidR="00000000" w:rsidRDefault="001D3692" w:rsidP="001D3692">
            <w:pPr>
              <w:spacing w:line="300" w:lineRule="atLeast"/>
              <w:ind w:rightChars="114" w:right="31680"/>
              <w:jc w:val="right"/>
              <w:rPr>
                <w:sz w:val="18"/>
                <w:lang w:val="en-GB"/>
              </w:rPr>
            </w:pPr>
            <w:r>
              <w:rPr>
                <w:sz w:val="18"/>
                <w:lang w:val="en-GB"/>
              </w:rPr>
              <w:t>50.5</w:t>
            </w:r>
          </w:p>
        </w:tc>
      </w:tr>
      <w:tr w:rsidR="00000000">
        <w:tblPrEx>
          <w:tblCellMar>
            <w:top w:w="0" w:type="dxa"/>
            <w:bottom w:w="0" w:type="dxa"/>
          </w:tblCellMar>
        </w:tblPrEx>
        <w:tc>
          <w:tcPr>
            <w:tcW w:w="3039" w:type="dxa"/>
          </w:tcPr>
          <w:p w:rsidR="00000000" w:rsidRDefault="001D3692" w:rsidP="001D3692">
            <w:pPr>
              <w:spacing w:line="300" w:lineRule="atLeast"/>
              <w:ind w:firstLineChars="200" w:firstLine="31680"/>
              <w:rPr>
                <w:rFonts w:hint="eastAsia"/>
                <w:sz w:val="18"/>
                <w:lang w:val="en-GB"/>
              </w:rPr>
            </w:pPr>
            <w:r>
              <w:rPr>
                <w:rFonts w:hint="eastAsia"/>
                <w:sz w:val="18"/>
                <w:lang w:val="en-GB"/>
              </w:rPr>
              <w:t>商业</w:t>
            </w:r>
          </w:p>
        </w:tc>
        <w:tc>
          <w:tcPr>
            <w:tcW w:w="1509" w:type="dxa"/>
            <w:shd w:val="clear" w:color="auto" w:fill="D9D9D9"/>
          </w:tcPr>
          <w:p w:rsidR="00000000" w:rsidRDefault="001D3692" w:rsidP="001D3692">
            <w:pPr>
              <w:spacing w:line="300" w:lineRule="atLeast"/>
              <w:ind w:rightChars="114" w:right="31680"/>
              <w:jc w:val="right"/>
              <w:rPr>
                <w:rFonts w:hint="eastAsia"/>
                <w:sz w:val="18"/>
                <w:lang w:val="en-GB"/>
              </w:rPr>
            </w:pPr>
            <w:r>
              <w:rPr>
                <w:rFonts w:hint="eastAsia"/>
                <w:sz w:val="18"/>
                <w:lang w:val="en-GB"/>
              </w:rPr>
              <w:t>5</w:t>
            </w:r>
            <w:r>
              <w:rPr>
                <w:sz w:val="18"/>
                <w:lang w:val="en-GB"/>
              </w:rPr>
              <w:t xml:space="preserve"> </w:t>
            </w:r>
            <w:r>
              <w:rPr>
                <w:rFonts w:hint="eastAsia"/>
                <w:sz w:val="18"/>
                <w:lang w:val="en-GB"/>
              </w:rPr>
              <w:t>558</w:t>
            </w:r>
          </w:p>
        </w:tc>
        <w:tc>
          <w:tcPr>
            <w:tcW w:w="1605"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3</w:t>
            </w:r>
            <w:r>
              <w:rPr>
                <w:sz w:val="18"/>
                <w:lang w:val="en-GB"/>
              </w:rPr>
              <w:t xml:space="preserve"> </w:t>
            </w:r>
            <w:r>
              <w:rPr>
                <w:rFonts w:hint="eastAsia"/>
                <w:sz w:val="18"/>
                <w:lang w:val="en-GB"/>
              </w:rPr>
              <w:t>305</w:t>
            </w:r>
          </w:p>
        </w:tc>
        <w:tc>
          <w:tcPr>
            <w:tcW w:w="1522"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59.5</w:t>
            </w:r>
          </w:p>
        </w:tc>
        <w:tc>
          <w:tcPr>
            <w:tcW w:w="1513" w:type="dxa"/>
            <w:shd w:val="clear" w:color="auto" w:fill="D9D9D9"/>
          </w:tcPr>
          <w:p w:rsidR="00000000" w:rsidRDefault="001D3692" w:rsidP="001D3692">
            <w:pPr>
              <w:spacing w:line="300" w:lineRule="atLeast"/>
              <w:ind w:rightChars="114" w:right="31680"/>
              <w:jc w:val="right"/>
              <w:rPr>
                <w:sz w:val="18"/>
                <w:lang w:val="en-GB"/>
              </w:rPr>
            </w:pPr>
            <w:r>
              <w:rPr>
                <w:sz w:val="18"/>
                <w:lang w:val="en-GB"/>
              </w:rPr>
              <w:t>5 495</w:t>
            </w:r>
          </w:p>
        </w:tc>
        <w:tc>
          <w:tcPr>
            <w:tcW w:w="1600" w:type="dxa"/>
          </w:tcPr>
          <w:p w:rsidR="00000000" w:rsidRDefault="001D3692" w:rsidP="001D3692">
            <w:pPr>
              <w:spacing w:line="300" w:lineRule="atLeast"/>
              <w:ind w:rightChars="114" w:right="31680"/>
              <w:jc w:val="right"/>
              <w:rPr>
                <w:sz w:val="18"/>
                <w:lang w:val="en-GB"/>
              </w:rPr>
            </w:pPr>
            <w:r>
              <w:rPr>
                <w:sz w:val="18"/>
                <w:lang w:val="en-GB"/>
              </w:rPr>
              <w:t>3 329</w:t>
            </w:r>
          </w:p>
        </w:tc>
        <w:tc>
          <w:tcPr>
            <w:tcW w:w="1522" w:type="dxa"/>
          </w:tcPr>
          <w:p w:rsidR="00000000" w:rsidRDefault="001D3692" w:rsidP="001D3692">
            <w:pPr>
              <w:spacing w:line="300" w:lineRule="atLeast"/>
              <w:ind w:rightChars="114" w:right="31680"/>
              <w:jc w:val="right"/>
              <w:rPr>
                <w:sz w:val="18"/>
                <w:lang w:val="en-GB"/>
              </w:rPr>
            </w:pPr>
            <w:r>
              <w:rPr>
                <w:sz w:val="18"/>
                <w:lang w:val="en-GB"/>
              </w:rPr>
              <w:t>60.6</w:t>
            </w:r>
          </w:p>
        </w:tc>
      </w:tr>
      <w:tr w:rsidR="00000000">
        <w:tblPrEx>
          <w:tblCellMar>
            <w:top w:w="0" w:type="dxa"/>
            <w:bottom w:w="0" w:type="dxa"/>
          </w:tblCellMar>
        </w:tblPrEx>
        <w:tc>
          <w:tcPr>
            <w:tcW w:w="3039" w:type="dxa"/>
          </w:tcPr>
          <w:p w:rsidR="00000000" w:rsidRDefault="001D3692" w:rsidP="001D3692">
            <w:pPr>
              <w:spacing w:line="300" w:lineRule="atLeast"/>
              <w:ind w:firstLineChars="200" w:firstLine="31680"/>
              <w:rPr>
                <w:rFonts w:hint="eastAsia"/>
                <w:sz w:val="18"/>
                <w:lang w:val="en-GB"/>
              </w:rPr>
            </w:pPr>
            <w:r>
              <w:rPr>
                <w:rFonts w:hint="eastAsia"/>
                <w:sz w:val="18"/>
                <w:lang w:val="en-GB"/>
              </w:rPr>
              <w:t>家政学和贸易</w:t>
            </w:r>
            <w:r>
              <w:rPr>
                <w:rFonts w:hint="eastAsia"/>
                <w:sz w:val="18"/>
                <w:vertAlign w:val="superscript"/>
                <w:lang w:val="en-GB"/>
              </w:rPr>
              <w:t>2</w:t>
            </w:r>
          </w:p>
        </w:tc>
        <w:tc>
          <w:tcPr>
            <w:tcW w:w="1509" w:type="dxa"/>
            <w:shd w:val="clear" w:color="auto" w:fill="D9D9D9"/>
          </w:tcPr>
          <w:p w:rsidR="00000000" w:rsidRDefault="001D3692" w:rsidP="001D3692">
            <w:pPr>
              <w:spacing w:line="300" w:lineRule="atLeast"/>
              <w:ind w:rightChars="114" w:right="31680"/>
              <w:jc w:val="right"/>
              <w:rPr>
                <w:rFonts w:hint="eastAsia"/>
                <w:sz w:val="18"/>
                <w:lang w:val="en-GB"/>
              </w:rPr>
            </w:pPr>
            <w:r>
              <w:rPr>
                <w:rFonts w:hint="eastAsia"/>
                <w:sz w:val="18"/>
                <w:lang w:val="en-GB"/>
              </w:rPr>
              <w:t>4</w:t>
            </w:r>
            <w:r>
              <w:rPr>
                <w:sz w:val="18"/>
                <w:lang w:val="en-GB"/>
              </w:rPr>
              <w:t xml:space="preserve"> </w:t>
            </w:r>
            <w:r>
              <w:rPr>
                <w:rFonts w:hint="eastAsia"/>
                <w:sz w:val="18"/>
                <w:lang w:val="en-GB"/>
              </w:rPr>
              <w:t>658</w:t>
            </w:r>
          </w:p>
        </w:tc>
        <w:tc>
          <w:tcPr>
            <w:tcW w:w="1605"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3</w:t>
            </w:r>
            <w:r>
              <w:rPr>
                <w:sz w:val="18"/>
                <w:lang w:val="en-GB"/>
              </w:rPr>
              <w:t xml:space="preserve"> </w:t>
            </w:r>
            <w:r>
              <w:rPr>
                <w:rFonts w:hint="eastAsia"/>
                <w:sz w:val="18"/>
                <w:lang w:val="en-GB"/>
              </w:rPr>
              <w:t>752</w:t>
            </w:r>
          </w:p>
        </w:tc>
        <w:tc>
          <w:tcPr>
            <w:tcW w:w="1522"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80.5</w:t>
            </w:r>
          </w:p>
        </w:tc>
        <w:tc>
          <w:tcPr>
            <w:tcW w:w="1513" w:type="dxa"/>
            <w:shd w:val="clear" w:color="auto" w:fill="D9D9D9"/>
          </w:tcPr>
          <w:p w:rsidR="00000000" w:rsidRDefault="001D3692" w:rsidP="001D3692">
            <w:pPr>
              <w:spacing w:line="300" w:lineRule="atLeast"/>
              <w:ind w:rightChars="114" w:right="31680"/>
              <w:jc w:val="right"/>
              <w:rPr>
                <w:sz w:val="18"/>
                <w:lang w:val="en-GB"/>
              </w:rPr>
            </w:pPr>
            <w:r>
              <w:rPr>
                <w:sz w:val="18"/>
                <w:lang w:val="en-GB"/>
              </w:rPr>
              <w:t>4 648</w:t>
            </w:r>
          </w:p>
        </w:tc>
        <w:tc>
          <w:tcPr>
            <w:tcW w:w="1600" w:type="dxa"/>
          </w:tcPr>
          <w:p w:rsidR="00000000" w:rsidRDefault="001D3692" w:rsidP="001D3692">
            <w:pPr>
              <w:spacing w:line="300" w:lineRule="atLeast"/>
              <w:ind w:rightChars="114" w:right="31680"/>
              <w:jc w:val="right"/>
              <w:rPr>
                <w:sz w:val="18"/>
                <w:lang w:val="en-GB"/>
              </w:rPr>
            </w:pPr>
            <w:r>
              <w:rPr>
                <w:sz w:val="18"/>
                <w:lang w:val="en-GB"/>
              </w:rPr>
              <w:t>3 740</w:t>
            </w:r>
          </w:p>
        </w:tc>
        <w:tc>
          <w:tcPr>
            <w:tcW w:w="1522" w:type="dxa"/>
          </w:tcPr>
          <w:p w:rsidR="00000000" w:rsidRDefault="001D3692" w:rsidP="001D3692">
            <w:pPr>
              <w:spacing w:line="300" w:lineRule="atLeast"/>
              <w:ind w:rightChars="114" w:right="31680"/>
              <w:jc w:val="right"/>
              <w:rPr>
                <w:sz w:val="18"/>
                <w:lang w:val="en-GB"/>
              </w:rPr>
            </w:pPr>
            <w:r>
              <w:rPr>
                <w:sz w:val="18"/>
                <w:lang w:val="en-GB"/>
              </w:rPr>
              <w:t>80.5</w:t>
            </w:r>
          </w:p>
        </w:tc>
      </w:tr>
      <w:tr w:rsidR="00000000">
        <w:tblPrEx>
          <w:tblCellMar>
            <w:top w:w="0" w:type="dxa"/>
            <w:bottom w:w="0" w:type="dxa"/>
          </w:tblCellMar>
        </w:tblPrEx>
        <w:tc>
          <w:tcPr>
            <w:tcW w:w="3039" w:type="dxa"/>
          </w:tcPr>
          <w:p w:rsidR="00000000" w:rsidRDefault="001D3692" w:rsidP="001D3692">
            <w:pPr>
              <w:spacing w:line="300" w:lineRule="atLeast"/>
              <w:ind w:firstLineChars="200" w:firstLine="31680"/>
              <w:rPr>
                <w:rFonts w:hint="eastAsia"/>
                <w:sz w:val="18"/>
                <w:lang w:val="en-GB"/>
              </w:rPr>
            </w:pPr>
            <w:r>
              <w:rPr>
                <w:rFonts w:hint="eastAsia"/>
                <w:sz w:val="18"/>
                <w:lang w:val="en-GB"/>
              </w:rPr>
              <w:t>社会保健</w:t>
            </w:r>
          </w:p>
        </w:tc>
        <w:tc>
          <w:tcPr>
            <w:tcW w:w="1509" w:type="dxa"/>
            <w:shd w:val="clear" w:color="auto" w:fill="D9D9D9"/>
          </w:tcPr>
          <w:p w:rsidR="00000000" w:rsidRDefault="001D3692" w:rsidP="001D3692">
            <w:pPr>
              <w:spacing w:line="300" w:lineRule="atLeast"/>
              <w:ind w:rightChars="114" w:right="31680"/>
              <w:jc w:val="right"/>
              <w:rPr>
                <w:rFonts w:hint="eastAsia"/>
                <w:sz w:val="18"/>
                <w:lang w:val="en-GB"/>
              </w:rPr>
            </w:pPr>
            <w:r>
              <w:rPr>
                <w:rFonts w:hint="eastAsia"/>
                <w:sz w:val="18"/>
                <w:lang w:val="en-GB"/>
              </w:rPr>
              <w:t>80</w:t>
            </w:r>
          </w:p>
        </w:tc>
        <w:tc>
          <w:tcPr>
            <w:tcW w:w="1605"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7</w:t>
            </w:r>
            <w:r>
              <w:rPr>
                <w:rFonts w:hint="eastAsia"/>
                <w:sz w:val="18"/>
                <w:lang w:val="en-GB"/>
              </w:rPr>
              <w:t>0</w:t>
            </w:r>
          </w:p>
        </w:tc>
        <w:tc>
          <w:tcPr>
            <w:tcW w:w="1522"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87.5</w:t>
            </w:r>
          </w:p>
        </w:tc>
        <w:tc>
          <w:tcPr>
            <w:tcW w:w="1513" w:type="dxa"/>
            <w:shd w:val="clear" w:color="auto" w:fill="D9D9D9"/>
          </w:tcPr>
          <w:p w:rsidR="00000000" w:rsidRDefault="001D3692" w:rsidP="001D3692">
            <w:pPr>
              <w:spacing w:line="300" w:lineRule="atLeast"/>
              <w:ind w:rightChars="114" w:right="31680"/>
              <w:jc w:val="right"/>
              <w:rPr>
                <w:sz w:val="18"/>
                <w:lang w:val="en-GB"/>
              </w:rPr>
            </w:pPr>
            <w:r>
              <w:rPr>
                <w:sz w:val="18"/>
                <w:lang w:val="en-GB"/>
              </w:rPr>
              <w:t xml:space="preserve"> 55</w:t>
            </w:r>
          </w:p>
        </w:tc>
        <w:tc>
          <w:tcPr>
            <w:tcW w:w="1600" w:type="dxa"/>
          </w:tcPr>
          <w:p w:rsidR="00000000" w:rsidRDefault="001D3692" w:rsidP="001D3692">
            <w:pPr>
              <w:spacing w:line="300" w:lineRule="atLeast"/>
              <w:ind w:rightChars="114" w:right="31680"/>
              <w:jc w:val="right"/>
              <w:rPr>
                <w:sz w:val="18"/>
                <w:lang w:val="en-GB"/>
              </w:rPr>
            </w:pPr>
            <w:r>
              <w:rPr>
                <w:sz w:val="18"/>
                <w:lang w:val="en-GB"/>
              </w:rPr>
              <w:t>48</w:t>
            </w:r>
          </w:p>
        </w:tc>
        <w:tc>
          <w:tcPr>
            <w:tcW w:w="1522" w:type="dxa"/>
          </w:tcPr>
          <w:p w:rsidR="00000000" w:rsidRDefault="001D3692" w:rsidP="001D3692">
            <w:pPr>
              <w:spacing w:line="300" w:lineRule="atLeast"/>
              <w:ind w:rightChars="114" w:right="31680"/>
              <w:jc w:val="right"/>
              <w:rPr>
                <w:sz w:val="18"/>
                <w:lang w:val="en-GB"/>
              </w:rPr>
            </w:pPr>
            <w:r>
              <w:rPr>
                <w:sz w:val="18"/>
                <w:lang w:val="en-GB"/>
              </w:rPr>
              <w:t>87.3</w:t>
            </w:r>
          </w:p>
        </w:tc>
      </w:tr>
      <w:tr w:rsidR="00000000">
        <w:tblPrEx>
          <w:tblCellMar>
            <w:top w:w="0" w:type="dxa"/>
            <w:bottom w:w="0" w:type="dxa"/>
          </w:tblCellMar>
        </w:tblPrEx>
        <w:tc>
          <w:tcPr>
            <w:tcW w:w="3039" w:type="dxa"/>
          </w:tcPr>
          <w:p w:rsidR="00000000" w:rsidRDefault="001D3692" w:rsidP="001D3692">
            <w:pPr>
              <w:spacing w:line="300" w:lineRule="atLeast"/>
              <w:ind w:firstLineChars="200" w:firstLine="31680"/>
              <w:rPr>
                <w:rFonts w:hint="eastAsia"/>
                <w:sz w:val="18"/>
                <w:lang w:val="en-GB"/>
              </w:rPr>
            </w:pPr>
            <w:r>
              <w:rPr>
                <w:rFonts w:hint="eastAsia"/>
                <w:sz w:val="18"/>
                <w:lang w:val="en-GB"/>
              </w:rPr>
              <w:t>农业和林业</w:t>
            </w:r>
          </w:p>
        </w:tc>
        <w:tc>
          <w:tcPr>
            <w:tcW w:w="1509" w:type="dxa"/>
            <w:shd w:val="clear" w:color="auto" w:fill="D9D9D9"/>
          </w:tcPr>
          <w:p w:rsidR="00000000" w:rsidRDefault="001D3692" w:rsidP="001D3692">
            <w:pPr>
              <w:spacing w:line="300" w:lineRule="atLeast"/>
              <w:ind w:rightChars="114" w:right="31680"/>
              <w:jc w:val="right"/>
              <w:rPr>
                <w:rFonts w:hint="eastAsia"/>
                <w:sz w:val="18"/>
                <w:lang w:val="en-GB"/>
              </w:rPr>
            </w:pPr>
            <w:r>
              <w:rPr>
                <w:rFonts w:hint="eastAsia"/>
                <w:sz w:val="18"/>
                <w:lang w:val="en-GB"/>
              </w:rPr>
              <w:t>2</w:t>
            </w:r>
            <w:r>
              <w:rPr>
                <w:sz w:val="18"/>
                <w:lang w:val="en-GB"/>
              </w:rPr>
              <w:t xml:space="preserve"> </w:t>
            </w:r>
            <w:r>
              <w:rPr>
                <w:rFonts w:hint="eastAsia"/>
                <w:sz w:val="18"/>
                <w:lang w:val="en-GB"/>
              </w:rPr>
              <w:t>472</w:t>
            </w:r>
          </w:p>
        </w:tc>
        <w:tc>
          <w:tcPr>
            <w:tcW w:w="1605"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1</w:t>
            </w:r>
            <w:r>
              <w:rPr>
                <w:sz w:val="18"/>
                <w:lang w:val="en-GB"/>
              </w:rPr>
              <w:t xml:space="preserve"> </w:t>
            </w:r>
            <w:r>
              <w:rPr>
                <w:rFonts w:hint="eastAsia"/>
                <w:sz w:val="18"/>
                <w:lang w:val="en-GB"/>
              </w:rPr>
              <w:t>241</w:t>
            </w:r>
          </w:p>
        </w:tc>
        <w:tc>
          <w:tcPr>
            <w:tcW w:w="1522" w:type="dxa"/>
          </w:tcPr>
          <w:p w:rsidR="00000000" w:rsidRDefault="001D3692" w:rsidP="001D3692">
            <w:pPr>
              <w:spacing w:line="300" w:lineRule="atLeast"/>
              <w:ind w:rightChars="114" w:right="31680"/>
              <w:jc w:val="right"/>
              <w:rPr>
                <w:rFonts w:hint="eastAsia"/>
                <w:sz w:val="18"/>
                <w:lang w:val="en-GB"/>
              </w:rPr>
            </w:pPr>
            <w:r>
              <w:rPr>
                <w:rFonts w:hint="eastAsia"/>
                <w:sz w:val="18"/>
                <w:lang w:val="en-GB"/>
              </w:rPr>
              <w:t>50.2</w:t>
            </w:r>
          </w:p>
        </w:tc>
        <w:tc>
          <w:tcPr>
            <w:tcW w:w="1513" w:type="dxa"/>
            <w:shd w:val="clear" w:color="auto" w:fill="D9D9D9"/>
          </w:tcPr>
          <w:p w:rsidR="00000000" w:rsidRDefault="001D3692" w:rsidP="001D3692">
            <w:pPr>
              <w:spacing w:line="300" w:lineRule="atLeast"/>
              <w:ind w:rightChars="114" w:right="31680"/>
              <w:jc w:val="right"/>
              <w:rPr>
                <w:sz w:val="18"/>
                <w:lang w:val="en-GB"/>
              </w:rPr>
            </w:pPr>
            <w:r>
              <w:rPr>
                <w:sz w:val="18"/>
                <w:lang w:val="en-GB"/>
              </w:rPr>
              <w:t>2 313</w:t>
            </w:r>
          </w:p>
        </w:tc>
        <w:tc>
          <w:tcPr>
            <w:tcW w:w="1600" w:type="dxa"/>
          </w:tcPr>
          <w:p w:rsidR="00000000" w:rsidRDefault="001D3692" w:rsidP="001D3692">
            <w:pPr>
              <w:spacing w:line="300" w:lineRule="atLeast"/>
              <w:ind w:rightChars="114" w:right="31680"/>
              <w:jc w:val="right"/>
              <w:rPr>
                <w:sz w:val="18"/>
                <w:lang w:val="en-GB"/>
              </w:rPr>
            </w:pPr>
            <w:r>
              <w:rPr>
                <w:sz w:val="18"/>
                <w:lang w:val="en-GB"/>
              </w:rPr>
              <w:t>1 190</w:t>
            </w:r>
          </w:p>
        </w:tc>
        <w:tc>
          <w:tcPr>
            <w:tcW w:w="1522" w:type="dxa"/>
          </w:tcPr>
          <w:p w:rsidR="00000000" w:rsidRDefault="001D3692" w:rsidP="001D3692">
            <w:pPr>
              <w:spacing w:line="300" w:lineRule="atLeast"/>
              <w:ind w:rightChars="114" w:right="31680"/>
              <w:jc w:val="right"/>
              <w:rPr>
                <w:sz w:val="18"/>
                <w:lang w:val="en-GB"/>
              </w:rPr>
            </w:pPr>
            <w:r>
              <w:rPr>
                <w:sz w:val="18"/>
                <w:lang w:val="en-GB"/>
              </w:rPr>
              <w:t>51.4</w:t>
            </w:r>
          </w:p>
        </w:tc>
      </w:tr>
      <w:tr w:rsidR="00000000">
        <w:tblPrEx>
          <w:tblCellMar>
            <w:top w:w="0" w:type="dxa"/>
            <w:bottom w:w="0" w:type="dxa"/>
          </w:tblCellMar>
        </w:tblPrEx>
        <w:tc>
          <w:tcPr>
            <w:tcW w:w="3039" w:type="dxa"/>
          </w:tcPr>
          <w:p w:rsidR="00000000" w:rsidRDefault="001D3692" w:rsidP="001D3692">
            <w:pPr>
              <w:spacing w:line="300" w:lineRule="atLeast"/>
              <w:ind w:firstLineChars="100" w:firstLine="31680"/>
              <w:rPr>
                <w:rFonts w:eastAsia="SimHei" w:hint="eastAsia"/>
                <w:color w:val="FF0000"/>
                <w:sz w:val="18"/>
                <w:lang w:val="en-GB"/>
              </w:rPr>
            </w:pPr>
            <w:r>
              <w:rPr>
                <w:rFonts w:eastAsia="SimHei" w:hint="eastAsia"/>
                <w:color w:val="FF0000"/>
                <w:sz w:val="18"/>
                <w:lang w:val="en-GB"/>
              </w:rPr>
              <w:t>中等和高等职业学院，共计</w:t>
            </w:r>
          </w:p>
        </w:tc>
        <w:tc>
          <w:tcPr>
            <w:tcW w:w="1509" w:type="dxa"/>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20</w:t>
            </w:r>
            <w:r>
              <w:rPr>
                <w:b/>
                <w:bCs/>
                <w:color w:val="FF0000"/>
                <w:sz w:val="18"/>
                <w:lang w:val="en-GB"/>
              </w:rPr>
              <w:t xml:space="preserve"> </w:t>
            </w:r>
            <w:r>
              <w:rPr>
                <w:rFonts w:hint="eastAsia"/>
                <w:b/>
                <w:bCs/>
                <w:color w:val="FF0000"/>
                <w:sz w:val="18"/>
                <w:lang w:val="en-GB"/>
              </w:rPr>
              <w:t>297</w:t>
            </w:r>
          </w:p>
        </w:tc>
        <w:tc>
          <w:tcPr>
            <w:tcW w:w="1605" w:type="dxa"/>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10</w:t>
            </w:r>
            <w:r>
              <w:rPr>
                <w:b/>
                <w:bCs/>
                <w:color w:val="FF0000"/>
                <w:sz w:val="18"/>
                <w:lang w:val="en-GB"/>
              </w:rPr>
              <w:t xml:space="preserve"> </w:t>
            </w:r>
            <w:r>
              <w:rPr>
                <w:rFonts w:hint="eastAsia"/>
                <w:b/>
                <w:bCs/>
                <w:color w:val="FF0000"/>
                <w:sz w:val="18"/>
                <w:lang w:val="en-GB"/>
              </w:rPr>
              <w:t>062</w:t>
            </w:r>
          </w:p>
        </w:tc>
        <w:tc>
          <w:tcPr>
            <w:tcW w:w="1522" w:type="dxa"/>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49.6</w:t>
            </w:r>
          </w:p>
        </w:tc>
        <w:tc>
          <w:tcPr>
            <w:tcW w:w="1513" w:type="dxa"/>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20 151</w:t>
            </w:r>
          </w:p>
        </w:tc>
        <w:tc>
          <w:tcPr>
            <w:tcW w:w="1600" w:type="dxa"/>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10 084</w:t>
            </w:r>
          </w:p>
        </w:tc>
        <w:tc>
          <w:tcPr>
            <w:tcW w:w="1522" w:type="dxa"/>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50.0</w:t>
            </w:r>
          </w:p>
        </w:tc>
      </w:tr>
      <w:tr w:rsidR="00000000">
        <w:tblPrEx>
          <w:tblCellMar>
            <w:top w:w="0" w:type="dxa"/>
            <w:bottom w:w="0" w:type="dxa"/>
          </w:tblCellMar>
        </w:tblPrEx>
        <w:tc>
          <w:tcPr>
            <w:tcW w:w="3039" w:type="dxa"/>
            <w:tcBorders>
              <w:bottom w:val="single" w:sz="4" w:space="0" w:color="auto"/>
            </w:tcBorders>
          </w:tcPr>
          <w:p w:rsidR="00000000" w:rsidRDefault="001D3692" w:rsidP="001D3692">
            <w:pPr>
              <w:spacing w:line="300" w:lineRule="atLeast"/>
              <w:ind w:firstLineChars="100" w:firstLine="31680"/>
              <w:rPr>
                <w:rFonts w:eastAsia="SimHei" w:hint="eastAsia"/>
                <w:color w:val="FF0000"/>
                <w:sz w:val="18"/>
                <w:lang w:val="en-GB"/>
              </w:rPr>
            </w:pPr>
            <w:r>
              <w:rPr>
                <w:rFonts w:eastAsia="SimHei" w:hint="eastAsia"/>
                <w:color w:val="FF0000"/>
                <w:sz w:val="18"/>
                <w:lang w:val="en-GB"/>
              </w:rPr>
              <w:t>社会工作学院</w:t>
            </w:r>
          </w:p>
        </w:tc>
        <w:tc>
          <w:tcPr>
            <w:tcW w:w="1509" w:type="dxa"/>
            <w:tcBorders>
              <w:bottom w:val="single" w:sz="4" w:space="0" w:color="auto"/>
            </w:tcBorders>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b/>
                <w:bCs/>
                <w:color w:val="FF0000"/>
                <w:sz w:val="18"/>
                <w:lang w:val="en-GB"/>
              </w:rPr>
              <w:t xml:space="preserve"> </w:t>
            </w:r>
            <w:r>
              <w:rPr>
                <w:rFonts w:hint="eastAsia"/>
                <w:b/>
                <w:bCs/>
                <w:color w:val="FF0000"/>
                <w:sz w:val="18"/>
                <w:lang w:val="en-GB"/>
              </w:rPr>
              <w:t>246</w:t>
            </w:r>
          </w:p>
        </w:tc>
        <w:tc>
          <w:tcPr>
            <w:tcW w:w="1605" w:type="dxa"/>
            <w:tcBorders>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130</w:t>
            </w:r>
          </w:p>
        </w:tc>
        <w:tc>
          <w:tcPr>
            <w:tcW w:w="1522" w:type="dxa"/>
            <w:tcBorders>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52.8</w:t>
            </w:r>
          </w:p>
        </w:tc>
        <w:tc>
          <w:tcPr>
            <w:tcW w:w="1513" w:type="dxa"/>
            <w:tcBorders>
              <w:bottom w:val="single" w:sz="4" w:space="0" w:color="auto"/>
            </w:tcBorders>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233</w:t>
            </w:r>
          </w:p>
        </w:tc>
        <w:tc>
          <w:tcPr>
            <w:tcW w:w="1600" w:type="dxa"/>
            <w:tcBorders>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125</w:t>
            </w:r>
          </w:p>
        </w:tc>
        <w:tc>
          <w:tcPr>
            <w:tcW w:w="1522" w:type="dxa"/>
            <w:tcBorders>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53.6</w:t>
            </w:r>
          </w:p>
        </w:tc>
      </w:tr>
      <w:tr w:rsidR="00000000">
        <w:tblPrEx>
          <w:tblCellMar>
            <w:top w:w="0" w:type="dxa"/>
            <w:bottom w:w="0" w:type="dxa"/>
          </w:tblCellMar>
        </w:tblPrEx>
        <w:tc>
          <w:tcPr>
            <w:tcW w:w="3039" w:type="dxa"/>
            <w:tcBorders>
              <w:top w:val="single" w:sz="4" w:space="0" w:color="auto"/>
              <w:bottom w:val="single" w:sz="4" w:space="0" w:color="auto"/>
            </w:tcBorders>
          </w:tcPr>
          <w:p w:rsidR="00000000" w:rsidRDefault="001D3692">
            <w:pPr>
              <w:spacing w:line="300" w:lineRule="atLeast"/>
              <w:rPr>
                <w:rFonts w:eastAsia="SimHei" w:hint="eastAsia"/>
                <w:color w:val="FF0000"/>
                <w:sz w:val="18"/>
                <w:lang w:val="en-GB"/>
              </w:rPr>
            </w:pPr>
            <w:r>
              <w:rPr>
                <w:rFonts w:eastAsia="SimHei" w:hint="eastAsia"/>
                <w:color w:val="FF0000"/>
                <w:sz w:val="18"/>
                <w:lang w:val="en-GB"/>
              </w:rPr>
              <w:t>职业学校，共计</w:t>
            </w:r>
          </w:p>
        </w:tc>
        <w:tc>
          <w:tcPr>
            <w:tcW w:w="1509"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25</w:t>
            </w:r>
            <w:r>
              <w:rPr>
                <w:b/>
                <w:bCs/>
                <w:color w:val="FF0000"/>
                <w:sz w:val="18"/>
                <w:lang w:val="en-GB"/>
              </w:rPr>
              <w:t xml:space="preserve"> </w:t>
            </w:r>
            <w:r>
              <w:rPr>
                <w:rFonts w:hint="eastAsia"/>
                <w:b/>
                <w:bCs/>
                <w:color w:val="FF0000"/>
                <w:sz w:val="18"/>
                <w:lang w:val="en-GB"/>
              </w:rPr>
              <w:t>123</w:t>
            </w:r>
          </w:p>
        </w:tc>
        <w:tc>
          <w:tcPr>
            <w:tcW w:w="1605" w:type="dxa"/>
            <w:tcBorders>
              <w:top w:val="single" w:sz="4" w:space="0" w:color="auto"/>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11</w:t>
            </w:r>
            <w:r>
              <w:rPr>
                <w:b/>
                <w:bCs/>
                <w:color w:val="FF0000"/>
                <w:sz w:val="18"/>
                <w:lang w:val="en-GB"/>
              </w:rPr>
              <w:t xml:space="preserve"> </w:t>
            </w:r>
            <w:r>
              <w:rPr>
                <w:rFonts w:hint="eastAsia"/>
                <w:b/>
                <w:bCs/>
                <w:color w:val="FF0000"/>
                <w:sz w:val="18"/>
                <w:lang w:val="en-GB"/>
              </w:rPr>
              <w:t>456</w:t>
            </w:r>
          </w:p>
        </w:tc>
        <w:tc>
          <w:tcPr>
            <w:tcW w:w="1522" w:type="dxa"/>
            <w:tcBorders>
              <w:top w:val="single" w:sz="4" w:space="0" w:color="auto"/>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45.6</w:t>
            </w:r>
          </w:p>
        </w:tc>
        <w:tc>
          <w:tcPr>
            <w:tcW w:w="1513"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24 986</w:t>
            </w:r>
          </w:p>
        </w:tc>
        <w:tc>
          <w:tcPr>
            <w:tcW w:w="1600" w:type="dxa"/>
            <w:tcBorders>
              <w:top w:val="single" w:sz="4" w:space="0" w:color="auto"/>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11 490</w:t>
            </w:r>
          </w:p>
        </w:tc>
        <w:tc>
          <w:tcPr>
            <w:tcW w:w="1522" w:type="dxa"/>
            <w:tcBorders>
              <w:top w:val="single" w:sz="4" w:space="0" w:color="auto"/>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46.0</w:t>
            </w:r>
          </w:p>
        </w:tc>
      </w:tr>
      <w:tr w:rsidR="00000000">
        <w:tblPrEx>
          <w:tblCellMar>
            <w:top w:w="0" w:type="dxa"/>
            <w:bottom w:w="0" w:type="dxa"/>
          </w:tblCellMar>
        </w:tblPrEx>
        <w:tc>
          <w:tcPr>
            <w:tcW w:w="3039" w:type="dxa"/>
            <w:tcBorders>
              <w:top w:val="single" w:sz="4" w:space="0" w:color="auto"/>
            </w:tcBorders>
          </w:tcPr>
          <w:p w:rsidR="00000000" w:rsidRDefault="001D3692" w:rsidP="001D3692">
            <w:pPr>
              <w:spacing w:line="300" w:lineRule="atLeast"/>
              <w:ind w:firstLineChars="100" w:firstLine="31680"/>
              <w:rPr>
                <w:rFonts w:eastAsia="SimHei" w:hint="eastAsia"/>
                <w:color w:val="FF0000"/>
                <w:sz w:val="18"/>
                <w:lang w:val="en-GB"/>
              </w:rPr>
            </w:pPr>
            <w:r>
              <w:rPr>
                <w:rFonts w:eastAsia="SimHei" w:hint="eastAsia"/>
                <w:color w:val="FF0000"/>
                <w:sz w:val="18"/>
                <w:lang w:val="en-GB"/>
              </w:rPr>
              <w:t>高级教育培训学院，共计</w:t>
            </w:r>
          </w:p>
        </w:tc>
        <w:tc>
          <w:tcPr>
            <w:tcW w:w="1509" w:type="dxa"/>
            <w:tcBorders>
              <w:top w:val="single" w:sz="4" w:space="0" w:color="auto"/>
            </w:tcBorders>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1</w:t>
            </w:r>
            <w:r>
              <w:rPr>
                <w:b/>
                <w:bCs/>
                <w:color w:val="FF0000"/>
                <w:sz w:val="18"/>
                <w:lang w:val="en-GB"/>
              </w:rPr>
              <w:t xml:space="preserve"> </w:t>
            </w:r>
            <w:r>
              <w:rPr>
                <w:rFonts w:hint="eastAsia"/>
                <w:b/>
                <w:bCs/>
                <w:color w:val="FF0000"/>
                <w:sz w:val="18"/>
                <w:lang w:val="en-GB"/>
              </w:rPr>
              <w:t>415</w:t>
            </w:r>
          </w:p>
        </w:tc>
        <w:tc>
          <w:tcPr>
            <w:tcW w:w="1605" w:type="dxa"/>
            <w:tcBorders>
              <w:top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1</w:t>
            </w:r>
            <w:r>
              <w:rPr>
                <w:b/>
                <w:bCs/>
                <w:color w:val="FF0000"/>
                <w:sz w:val="18"/>
                <w:lang w:val="en-GB"/>
              </w:rPr>
              <w:t xml:space="preserve"> </w:t>
            </w:r>
            <w:r>
              <w:rPr>
                <w:rFonts w:hint="eastAsia"/>
                <w:b/>
                <w:bCs/>
                <w:color w:val="FF0000"/>
                <w:sz w:val="18"/>
                <w:lang w:val="en-GB"/>
              </w:rPr>
              <w:t>107</w:t>
            </w:r>
          </w:p>
        </w:tc>
        <w:tc>
          <w:tcPr>
            <w:tcW w:w="1522" w:type="dxa"/>
            <w:tcBorders>
              <w:top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78.2</w:t>
            </w:r>
          </w:p>
        </w:tc>
        <w:tc>
          <w:tcPr>
            <w:tcW w:w="1513" w:type="dxa"/>
            <w:tcBorders>
              <w:top w:val="single" w:sz="4" w:space="0" w:color="auto"/>
            </w:tcBorders>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1 421</w:t>
            </w:r>
          </w:p>
        </w:tc>
        <w:tc>
          <w:tcPr>
            <w:tcW w:w="1600" w:type="dxa"/>
            <w:tcBorders>
              <w:top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1 114</w:t>
            </w:r>
          </w:p>
        </w:tc>
        <w:tc>
          <w:tcPr>
            <w:tcW w:w="1522" w:type="dxa"/>
            <w:tcBorders>
              <w:top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78.4</w:t>
            </w:r>
          </w:p>
        </w:tc>
      </w:tr>
      <w:tr w:rsidR="00000000">
        <w:tblPrEx>
          <w:tblCellMar>
            <w:top w:w="0" w:type="dxa"/>
            <w:bottom w:w="0" w:type="dxa"/>
          </w:tblCellMar>
        </w:tblPrEx>
        <w:tc>
          <w:tcPr>
            <w:tcW w:w="3039" w:type="dxa"/>
            <w:tcBorders>
              <w:bottom w:val="single" w:sz="4" w:space="0" w:color="auto"/>
            </w:tcBorders>
          </w:tcPr>
          <w:p w:rsidR="00000000" w:rsidRDefault="001D3692" w:rsidP="001D3692">
            <w:pPr>
              <w:spacing w:line="300" w:lineRule="atLeast"/>
              <w:ind w:firstLineChars="100" w:firstLine="31680"/>
              <w:rPr>
                <w:rFonts w:eastAsia="SimHei" w:hint="eastAsia"/>
                <w:color w:val="FF0000"/>
                <w:sz w:val="18"/>
                <w:lang w:val="en-GB"/>
              </w:rPr>
            </w:pPr>
            <w:r>
              <w:rPr>
                <w:rFonts w:eastAsia="SimHei" w:hint="eastAsia"/>
                <w:color w:val="FF0000"/>
                <w:sz w:val="18"/>
                <w:lang w:val="en-GB"/>
              </w:rPr>
              <w:t>高等教育学院，共计</w:t>
            </w:r>
          </w:p>
        </w:tc>
        <w:tc>
          <w:tcPr>
            <w:tcW w:w="1509" w:type="dxa"/>
            <w:tcBorders>
              <w:bottom w:val="single" w:sz="4" w:space="0" w:color="auto"/>
            </w:tcBorders>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2</w:t>
            </w:r>
            <w:r>
              <w:rPr>
                <w:b/>
                <w:bCs/>
                <w:color w:val="FF0000"/>
                <w:sz w:val="18"/>
                <w:lang w:val="en-GB"/>
              </w:rPr>
              <w:t xml:space="preserve"> </w:t>
            </w:r>
            <w:r>
              <w:rPr>
                <w:rFonts w:hint="eastAsia"/>
                <w:b/>
                <w:bCs/>
                <w:color w:val="FF0000"/>
                <w:sz w:val="18"/>
                <w:lang w:val="en-GB"/>
              </w:rPr>
              <w:t>63</w:t>
            </w:r>
            <w:r>
              <w:rPr>
                <w:rFonts w:hint="eastAsia"/>
                <w:b/>
                <w:bCs/>
                <w:color w:val="FF0000"/>
                <w:sz w:val="18"/>
                <w:lang w:val="en-GB"/>
              </w:rPr>
              <w:t>9</w:t>
            </w:r>
          </w:p>
        </w:tc>
        <w:tc>
          <w:tcPr>
            <w:tcW w:w="1605" w:type="dxa"/>
            <w:tcBorders>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1</w:t>
            </w:r>
            <w:r>
              <w:rPr>
                <w:b/>
                <w:bCs/>
                <w:color w:val="FF0000"/>
                <w:sz w:val="18"/>
                <w:lang w:val="en-GB"/>
              </w:rPr>
              <w:t xml:space="preserve"> </w:t>
            </w:r>
            <w:r>
              <w:rPr>
                <w:rFonts w:hint="eastAsia"/>
                <w:b/>
                <w:bCs/>
                <w:color w:val="FF0000"/>
                <w:sz w:val="18"/>
                <w:lang w:val="en-GB"/>
              </w:rPr>
              <w:t>115</w:t>
            </w:r>
          </w:p>
        </w:tc>
        <w:tc>
          <w:tcPr>
            <w:tcW w:w="1522" w:type="dxa"/>
            <w:tcBorders>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42.3</w:t>
            </w:r>
          </w:p>
        </w:tc>
        <w:tc>
          <w:tcPr>
            <w:tcW w:w="1513" w:type="dxa"/>
            <w:tcBorders>
              <w:bottom w:val="single" w:sz="4" w:space="0" w:color="auto"/>
            </w:tcBorders>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2 651</w:t>
            </w:r>
          </w:p>
        </w:tc>
        <w:tc>
          <w:tcPr>
            <w:tcW w:w="1600" w:type="dxa"/>
            <w:tcBorders>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1 164</w:t>
            </w:r>
          </w:p>
        </w:tc>
        <w:tc>
          <w:tcPr>
            <w:tcW w:w="1522" w:type="dxa"/>
            <w:tcBorders>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43.9</w:t>
            </w:r>
          </w:p>
        </w:tc>
      </w:tr>
      <w:tr w:rsidR="00000000">
        <w:tblPrEx>
          <w:tblCellMar>
            <w:top w:w="0" w:type="dxa"/>
            <w:bottom w:w="0" w:type="dxa"/>
          </w:tblCellMar>
        </w:tblPrEx>
        <w:tc>
          <w:tcPr>
            <w:tcW w:w="3039" w:type="dxa"/>
            <w:tcBorders>
              <w:top w:val="single" w:sz="4" w:space="0" w:color="auto"/>
              <w:bottom w:val="single" w:sz="4" w:space="0" w:color="auto"/>
            </w:tcBorders>
          </w:tcPr>
          <w:p w:rsidR="00000000" w:rsidRDefault="001D3692">
            <w:pPr>
              <w:spacing w:line="300" w:lineRule="atLeast"/>
              <w:rPr>
                <w:rFonts w:eastAsia="SimHei" w:hint="eastAsia"/>
                <w:color w:val="FF0000"/>
                <w:sz w:val="18"/>
                <w:lang w:val="en-GB"/>
              </w:rPr>
            </w:pPr>
            <w:r>
              <w:rPr>
                <w:rFonts w:eastAsia="SimHei" w:hint="eastAsia"/>
                <w:color w:val="FF0000"/>
                <w:sz w:val="18"/>
                <w:lang w:val="en-GB"/>
              </w:rPr>
              <w:t>教师培训，共计</w:t>
            </w:r>
          </w:p>
        </w:tc>
        <w:tc>
          <w:tcPr>
            <w:tcW w:w="1509"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4</w:t>
            </w:r>
            <w:r>
              <w:rPr>
                <w:b/>
                <w:bCs/>
                <w:color w:val="FF0000"/>
                <w:sz w:val="18"/>
                <w:lang w:val="en-GB"/>
              </w:rPr>
              <w:t xml:space="preserve"> </w:t>
            </w:r>
            <w:r>
              <w:rPr>
                <w:rFonts w:hint="eastAsia"/>
                <w:b/>
                <w:bCs/>
                <w:color w:val="FF0000"/>
                <w:sz w:val="18"/>
                <w:lang w:val="en-GB"/>
              </w:rPr>
              <w:t>054</w:t>
            </w:r>
          </w:p>
        </w:tc>
        <w:tc>
          <w:tcPr>
            <w:tcW w:w="1605" w:type="dxa"/>
            <w:tcBorders>
              <w:top w:val="single" w:sz="4" w:space="0" w:color="auto"/>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2</w:t>
            </w:r>
            <w:r>
              <w:rPr>
                <w:b/>
                <w:bCs/>
                <w:color w:val="FF0000"/>
                <w:sz w:val="18"/>
                <w:lang w:val="en-GB"/>
              </w:rPr>
              <w:t xml:space="preserve"> </w:t>
            </w:r>
            <w:r>
              <w:rPr>
                <w:rFonts w:hint="eastAsia"/>
                <w:b/>
                <w:bCs/>
                <w:color w:val="FF0000"/>
                <w:sz w:val="18"/>
                <w:lang w:val="en-GB"/>
              </w:rPr>
              <w:t>222</w:t>
            </w:r>
          </w:p>
        </w:tc>
        <w:tc>
          <w:tcPr>
            <w:tcW w:w="1522" w:type="dxa"/>
            <w:tcBorders>
              <w:top w:val="single" w:sz="4" w:space="0" w:color="auto"/>
              <w:bottom w:val="single" w:sz="4" w:space="0" w:color="auto"/>
            </w:tcBorders>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54.8</w:t>
            </w:r>
          </w:p>
        </w:tc>
        <w:tc>
          <w:tcPr>
            <w:tcW w:w="1513"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4 072</w:t>
            </w:r>
          </w:p>
        </w:tc>
        <w:tc>
          <w:tcPr>
            <w:tcW w:w="1600" w:type="dxa"/>
            <w:tcBorders>
              <w:top w:val="single" w:sz="4" w:space="0" w:color="auto"/>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2 278</w:t>
            </w:r>
          </w:p>
        </w:tc>
        <w:tc>
          <w:tcPr>
            <w:tcW w:w="1522" w:type="dxa"/>
            <w:tcBorders>
              <w:top w:val="single" w:sz="4" w:space="0" w:color="auto"/>
              <w:bottom w:val="single" w:sz="4" w:space="0" w:color="auto"/>
            </w:tcBorders>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55.9</w:t>
            </w:r>
          </w:p>
        </w:tc>
      </w:tr>
      <w:tr w:rsidR="00000000">
        <w:tblPrEx>
          <w:tblCellMar>
            <w:top w:w="0" w:type="dxa"/>
            <w:bottom w:w="0" w:type="dxa"/>
          </w:tblCellMar>
        </w:tblPrEx>
        <w:tc>
          <w:tcPr>
            <w:tcW w:w="3039" w:type="dxa"/>
            <w:tcBorders>
              <w:top w:val="single" w:sz="4" w:space="0" w:color="auto"/>
              <w:bottom w:val="single" w:sz="4" w:space="0" w:color="auto"/>
            </w:tcBorders>
            <w:shd w:val="clear" w:color="auto" w:fill="D9D9D9"/>
          </w:tcPr>
          <w:p w:rsidR="00000000" w:rsidRDefault="001D3692">
            <w:pPr>
              <w:spacing w:line="300" w:lineRule="atLeast"/>
              <w:rPr>
                <w:rFonts w:eastAsia="SimHei"/>
                <w:color w:val="FF0000"/>
                <w:sz w:val="18"/>
                <w:lang w:val="en-GB"/>
              </w:rPr>
            </w:pPr>
            <w:r>
              <w:rPr>
                <w:rFonts w:eastAsia="SimHei" w:hint="eastAsia"/>
                <w:color w:val="FF0000"/>
                <w:sz w:val="18"/>
                <w:lang w:val="en-GB"/>
              </w:rPr>
              <w:t>全部学校共计</w:t>
            </w:r>
          </w:p>
        </w:tc>
        <w:tc>
          <w:tcPr>
            <w:tcW w:w="1509"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125</w:t>
            </w:r>
            <w:r>
              <w:rPr>
                <w:b/>
                <w:bCs/>
                <w:color w:val="FF0000"/>
                <w:sz w:val="18"/>
                <w:lang w:val="en-GB"/>
              </w:rPr>
              <w:t xml:space="preserve"> </w:t>
            </w:r>
            <w:r>
              <w:rPr>
                <w:rFonts w:hint="eastAsia"/>
                <w:b/>
                <w:bCs/>
                <w:color w:val="FF0000"/>
                <w:sz w:val="18"/>
                <w:lang w:val="en-GB"/>
              </w:rPr>
              <w:t>473</w:t>
            </w:r>
          </w:p>
        </w:tc>
        <w:tc>
          <w:tcPr>
            <w:tcW w:w="1605"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83</w:t>
            </w:r>
            <w:r>
              <w:rPr>
                <w:b/>
                <w:bCs/>
                <w:color w:val="FF0000"/>
                <w:sz w:val="18"/>
                <w:lang w:val="en-GB"/>
              </w:rPr>
              <w:t xml:space="preserve"> </w:t>
            </w:r>
            <w:r>
              <w:rPr>
                <w:rFonts w:hint="eastAsia"/>
                <w:b/>
                <w:bCs/>
                <w:color w:val="FF0000"/>
                <w:sz w:val="18"/>
                <w:lang w:val="en-GB"/>
              </w:rPr>
              <w:t>038</w:t>
            </w:r>
          </w:p>
        </w:tc>
        <w:tc>
          <w:tcPr>
            <w:tcW w:w="1522"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rFonts w:hint="eastAsia"/>
                <w:b/>
                <w:bCs/>
                <w:color w:val="FF0000"/>
                <w:sz w:val="18"/>
                <w:lang w:val="en-GB"/>
              </w:rPr>
            </w:pPr>
            <w:r>
              <w:rPr>
                <w:rFonts w:hint="eastAsia"/>
                <w:b/>
                <w:bCs/>
                <w:color w:val="FF0000"/>
                <w:sz w:val="18"/>
                <w:lang w:val="en-GB"/>
              </w:rPr>
              <w:t>66.2</w:t>
            </w:r>
          </w:p>
        </w:tc>
        <w:tc>
          <w:tcPr>
            <w:tcW w:w="1513"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124 621</w:t>
            </w:r>
          </w:p>
        </w:tc>
        <w:tc>
          <w:tcPr>
            <w:tcW w:w="1600"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83 253</w:t>
            </w:r>
          </w:p>
        </w:tc>
        <w:tc>
          <w:tcPr>
            <w:tcW w:w="1522" w:type="dxa"/>
            <w:tcBorders>
              <w:top w:val="single" w:sz="4" w:space="0" w:color="auto"/>
              <w:bottom w:val="single" w:sz="4" w:space="0" w:color="auto"/>
            </w:tcBorders>
            <w:shd w:val="clear" w:color="auto" w:fill="D9D9D9"/>
          </w:tcPr>
          <w:p w:rsidR="00000000" w:rsidRDefault="001D3692" w:rsidP="001D3692">
            <w:pPr>
              <w:spacing w:line="300" w:lineRule="atLeast"/>
              <w:ind w:rightChars="114" w:right="31680"/>
              <w:jc w:val="right"/>
              <w:rPr>
                <w:b/>
                <w:bCs/>
                <w:color w:val="FF0000"/>
                <w:sz w:val="18"/>
                <w:lang w:val="en-GB"/>
              </w:rPr>
            </w:pPr>
            <w:r>
              <w:rPr>
                <w:b/>
                <w:bCs/>
                <w:color w:val="FF0000"/>
                <w:sz w:val="18"/>
                <w:lang w:val="en-GB"/>
              </w:rPr>
              <w:t>66.8</w:t>
            </w:r>
          </w:p>
        </w:tc>
      </w:tr>
    </w:tbl>
    <w:p w:rsidR="00000000" w:rsidRDefault="001D3692">
      <w:pPr>
        <w:rPr>
          <w:rFonts w:hint="eastAsia"/>
          <w:sz w:val="18"/>
          <w:lang w:val="en-GB"/>
        </w:rPr>
      </w:pPr>
    </w:p>
    <w:p w:rsidR="00000000" w:rsidRDefault="001D3692" w:rsidP="001D3692">
      <w:pPr>
        <w:spacing w:line="280" w:lineRule="exact"/>
        <w:ind w:left="31680" w:hangingChars="200" w:firstLine="31680"/>
        <w:rPr>
          <w:rFonts w:hint="eastAsia"/>
          <w:sz w:val="18"/>
          <w:lang w:val="en-GB"/>
        </w:rPr>
      </w:pPr>
      <w:r>
        <w:rPr>
          <w:color w:val="000000"/>
          <w:sz w:val="18"/>
          <w:szCs w:val="18"/>
          <w:vertAlign w:val="superscript"/>
        </w:rPr>
        <w:t>1</w:t>
      </w:r>
      <w:r>
        <w:rPr>
          <w:color w:val="000000"/>
          <w:sz w:val="18"/>
          <w:szCs w:val="18"/>
        </w:rPr>
        <w:t xml:space="preserve">   </w:t>
      </w:r>
      <w:r>
        <w:rPr>
          <w:rFonts w:hint="eastAsia"/>
          <w:color w:val="000000"/>
          <w:sz w:val="18"/>
          <w:szCs w:val="18"/>
        </w:rPr>
        <w:t>包括那些休产假或教育假和非全时工作人员</w:t>
      </w:r>
      <w:r>
        <w:rPr>
          <w:color w:val="000000"/>
          <w:sz w:val="18"/>
          <w:szCs w:val="18"/>
        </w:rPr>
        <w:t xml:space="preserve">; </w:t>
      </w:r>
      <w:r>
        <w:rPr>
          <w:rFonts w:hint="eastAsia"/>
          <w:color w:val="000000"/>
          <w:sz w:val="18"/>
          <w:szCs w:val="18"/>
        </w:rPr>
        <w:t>不包括护士培训学校、专业医科学校、培训高级辅助医务人员学校的教师，以及培训体育教师和运动教练的学校和其他拥有自己规章的学校的教师。</w:t>
      </w:r>
    </w:p>
    <w:p w:rsidR="00000000" w:rsidRDefault="001D3692">
      <w:pPr>
        <w:spacing w:line="280" w:lineRule="exact"/>
        <w:rPr>
          <w:rFonts w:ascii="SimHei" w:eastAsia="SimHei" w:hint="eastAsia"/>
          <w:color w:val="FF0000"/>
          <w:lang w:val="en-GB"/>
        </w:rPr>
      </w:pPr>
      <w:r>
        <w:rPr>
          <w:color w:val="000000"/>
          <w:sz w:val="18"/>
          <w:szCs w:val="18"/>
          <w:vertAlign w:val="superscript"/>
        </w:rPr>
        <w:t xml:space="preserve">2 </w:t>
      </w:r>
      <w:r>
        <w:rPr>
          <w:color w:val="000000"/>
          <w:sz w:val="18"/>
          <w:szCs w:val="18"/>
        </w:rPr>
        <w:t xml:space="preserve"> </w:t>
      </w:r>
      <w:r>
        <w:rPr>
          <w:rFonts w:hint="eastAsia"/>
          <w:color w:val="000000"/>
          <w:sz w:val="18"/>
          <w:szCs w:val="18"/>
        </w:rPr>
        <w:t xml:space="preserve"> </w:t>
      </w:r>
      <w:r>
        <w:rPr>
          <w:rFonts w:hint="eastAsia"/>
          <w:color w:val="000000"/>
          <w:sz w:val="18"/>
          <w:szCs w:val="18"/>
        </w:rPr>
        <w:t>包括服装和工艺学校。</w:t>
      </w:r>
    </w:p>
    <w:p w:rsidR="00000000" w:rsidRDefault="001D3692">
      <w:pPr>
        <w:spacing w:after="240" w:line="360" w:lineRule="exact"/>
        <w:rPr>
          <w:rFonts w:ascii="SimHei" w:eastAsia="SimHei" w:hint="eastAsia"/>
          <w:color w:val="FF0000"/>
          <w:lang w:val="en-GB"/>
        </w:rPr>
      </w:pPr>
    </w:p>
    <w:p w:rsidR="00000000" w:rsidRDefault="001D3692">
      <w:pPr>
        <w:rPr>
          <w:rFonts w:hint="eastAsia"/>
          <w:sz w:val="18"/>
          <w:lang w:val="en-GB"/>
        </w:rPr>
      </w:pPr>
    </w:p>
    <w:tbl>
      <w:tblPr>
        <w:tblW w:w="5000" w:type="pct"/>
        <w:tblLook w:val="0000" w:firstRow="0" w:lastRow="0" w:firstColumn="0" w:lastColumn="0" w:noHBand="0" w:noVBand="0"/>
      </w:tblPr>
      <w:tblGrid>
        <w:gridCol w:w="2735"/>
        <w:gridCol w:w="1685"/>
        <w:gridCol w:w="1689"/>
        <w:gridCol w:w="1468"/>
        <w:gridCol w:w="1689"/>
        <w:gridCol w:w="1684"/>
        <w:gridCol w:w="1468"/>
      </w:tblGrid>
      <w:tr w:rsidR="00000000">
        <w:tblPrEx>
          <w:tblCellMar>
            <w:top w:w="0" w:type="dxa"/>
            <w:bottom w:w="0" w:type="dxa"/>
          </w:tblCellMar>
        </w:tblPrEx>
        <w:trPr>
          <w:cantSplit/>
        </w:trPr>
        <w:tc>
          <w:tcPr>
            <w:tcW w:w="1101" w:type="pct"/>
            <w:tcBorders>
              <w:bottom w:val="single" w:sz="4" w:space="0" w:color="auto"/>
            </w:tcBorders>
          </w:tcPr>
          <w:p w:rsidR="00000000" w:rsidRDefault="001D3692">
            <w:pPr>
              <w:rPr>
                <w:rFonts w:ascii="SimHei" w:eastAsia="SimHei" w:hint="eastAsia"/>
                <w:color w:val="FF0000"/>
                <w:sz w:val="18"/>
                <w:lang w:val="en-GB"/>
              </w:rPr>
            </w:pPr>
          </w:p>
        </w:tc>
        <w:tc>
          <w:tcPr>
            <w:tcW w:w="678" w:type="pct"/>
            <w:tcBorders>
              <w:bottom w:val="single" w:sz="4" w:space="0" w:color="auto"/>
            </w:tcBorders>
          </w:tcPr>
          <w:p w:rsidR="00000000" w:rsidRDefault="001D3692">
            <w:pPr>
              <w:rPr>
                <w:rFonts w:ascii="SimHei" w:eastAsia="SimHei"/>
                <w:color w:val="FF0000"/>
                <w:sz w:val="18"/>
                <w:lang w:val="en-GB"/>
              </w:rPr>
            </w:pPr>
          </w:p>
        </w:tc>
        <w:tc>
          <w:tcPr>
            <w:tcW w:w="1271" w:type="pct"/>
            <w:gridSpan w:val="2"/>
            <w:tcBorders>
              <w:bottom w:val="single" w:sz="4" w:space="0" w:color="auto"/>
            </w:tcBorders>
          </w:tcPr>
          <w:p w:rsidR="00000000" w:rsidRDefault="001D3692">
            <w:pPr>
              <w:pStyle w:val="Header"/>
              <w:pBdr>
                <w:bottom w:val="none" w:sz="0" w:space="0" w:color="auto"/>
              </w:pBdr>
              <w:tabs>
                <w:tab w:val="clear" w:pos="4320"/>
                <w:tab w:val="clear" w:pos="8640"/>
              </w:tabs>
              <w:spacing w:line="312" w:lineRule="atLeast"/>
              <w:rPr>
                <w:rFonts w:ascii="SimHei" w:eastAsia="SimHei"/>
                <w:color w:val="FF0000"/>
                <w:lang w:val="en-GB"/>
              </w:rPr>
            </w:pPr>
            <w:r>
              <w:rPr>
                <w:rFonts w:ascii="SimHei" w:eastAsia="SimHei"/>
                <w:color w:val="FF0000"/>
                <w:lang w:val="en-GB"/>
              </w:rPr>
              <w:t>2001/02</w:t>
            </w:r>
          </w:p>
        </w:tc>
        <w:tc>
          <w:tcPr>
            <w:tcW w:w="680" w:type="pct"/>
            <w:tcBorders>
              <w:bottom w:val="single" w:sz="4" w:space="0" w:color="auto"/>
            </w:tcBorders>
          </w:tcPr>
          <w:p w:rsidR="00000000" w:rsidRDefault="001D3692">
            <w:pPr>
              <w:rPr>
                <w:rFonts w:ascii="SimHei" w:eastAsia="SimHei" w:hint="eastAsia"/>
                <w:color w:val="FF0000"/>
                <w:sz w:val="18"/>
                <w:lang w:val="en-GB"/>
              </w:rPr>
            </w:pPr>
          </w:p>
        </w:tc>
        <w:tc>
          <w:tcPr>
            <w:tcW w:w="1269" w:type="pct"/>
            <w:gridSpan w:val="2"/>
            <w:tcBorders>
              <w:bottom w:val="single" w:sz="4" w:space="0" w:color="auto"/>
            </w:tcBorders>
          </w:tcPr>
          <w:p w:rsidR="00000000" w:rsidRDefault="001D3692">
            <w:pPr>
              <w:jc w:val="center"/>
              <w:rPr>
                <w:rFonts w:ascii="SimHei" w:eastAsia="SimHei"/>
                <w:color w:val="FF0000"/>
                <w:sz w:val="18"/>
                <w:lang w:val="en-GB"/>
              </w:rPr>
            </w:pPr>
            <w:r>
              <w:rPr>
                <w:rFonts w:ascii="SimHei" w:eastAsia="SimHei"/>
                <w:color w:val="FF0000"/>
                <w:sz w:val="18"/>
                <w:lang w:val="en-GB"/>
              </w:rPr>
              <w:t>200</w:t>
            </w:r>
            <w:r>
              <w:rPr>
                <w:rFonts w:ascii="SimHei" w:eastAsia="SimHei" w:hint="eastAsia"/>
                <w:color w:val="FF0000"/>
                <w:sz w:val="18"/>
                <w:lang w:val="en-GB"/>
              </w:rPr>
              <w:t>2</w:t>
            </w:r>
            <w:r>
              <w:rPr>
                <w:rFonts w:ascii="SimHei" w:eastAsia="SimHei"/>
                <w:color w:val="FF0000"/>
                <w:sz w:val="18"/>
                <w:lang w:val="en-GB"/>
              </w:rPr>
              <w:t>/0</w:t>
            </w:r>
            <w:r>
              <w:rPr>
                <w:rFonts w:ascii="SimHei" w:eastAsia="SimHei" w:hint="eastAsia"/>
                <w:color w:val="FF0000"/>
                <w:sz w:val="18"/>
                <w:lang w:val="en-GB"/>
              </w:rPr>
              <w:t>3</w:t>
            </w:r>
          </w:p>
        </w:tc>
      </w:tr>
      <w:tr w:rsidR="00000000">
        <w:tblPrEx>
          <w:tblCellMar>
            <w:top w:w="0" w:type="dxa"/>
            <w:bottom w:w="0" w:type="dxa"/>
          </w:tblCellMar>
        </w:tblPrEx>
        <w:trPr>
          <w:cantSplit/>
        </w:trPr>
        <w:tc>
          <w:tcPr>
            <w:tcW w:w="1101" w:type="pct"/>
            <w:tcBorders>
              <w:top w:val="single" w:sz="4" w:space="0" w:color="auto"/>
            </w:tcBorders>
          </w:tcPr>
          <w:p w:rsidR="00000000" w:rsidRDefault="001D3692">
            <w:pPr>
              <w:rPr>
                <w:rFonts w:ascii="SimHei" w:eastAsia="SimHei" w:hint="eastAsia"/>
                <w:color w:val="FF0000"/>
                <w:sz w:val="18"/>
                <w:lang w:val="en-GB"/>
              </w:rPr>
            </w:pPr>
            <w:r>
              <w:rPr>
                <w:rFonts w:ascii="SimHei" w:eastAsia="SimHei" w:hint="eastAsia"/>
                <w:color w:val="FF0000"/>
                <w:sz w:val="18"/>
                <w:lang w:val="en-GB"/>
              </w:rPr>
              <w:t>学校类型</w:t>
            </w:r>
          </w:p>
        </w:tc>
        <w:tc>
          <w:tcPr>
            <w:tcW w:w="678" w:type="pct"/>
            <w:tcBorders>
              <w:top w:val="single" w:sz="4" w:space="0" w:color="auto"/>
            </w:tcBorders>
            <w:shd w:val="clear" w:color="auto" w:fill="D9D9D9"/>
          </w:tcPr>
          <w:p w:rsidR="00000000" w:rsidRDefault="001D3692">
            <w:pPr>
              <w:jc w:val="center"/>
              <w:rPr>
                <w:rFonts w:ascii="SimHei" w:eastAsia="SimHei" w:hint="eastAsia"/>
                <w:color w:val="FF0000"/>
                <w:sz w:val="18"/>
                <w:lang w:val="en-GB"/>
              </w:rPr>
            </w:pPr>
          </w:p>
        </w:tc>
        <w:tc>
          <w:tcPr>
            <w:tcW w:w="1271" w:type="pct"/>
            <w:gridSpan w:val="2"/>
            <w:tcBorders>
              <w:top w:val="single" w:sz="4" w:space="0" w:color="auto"/>
            </w:tcBorders>
            <w:shd w:val="clear" w:color="auto" w:fill="D9D9D9"/>
          </w:tcPr>
          <w:p w:rsidR="00000000" w:rsidRDefault="001D3692">
            <w:pPr>
              <w:jc w:val="center"/>
              <w:rPr>
                <w:rFonts w:ascii="SimHei" w:eastAsia="SimHei"/>
                <w:color w:val="FF0000"/>
                <w:sz w:val="18"/>
                <w:lang w:val="en-GB"/>
              </w:rPr>
            </w:pPr>
            <w:r>
              <w:rPr>
                <w:rFonts w:ascii="SimHei" w:eastAsia="SimHei" w:hint="eastAsia"/>
                <w:color w:val="FF0000"/>
                <w:sz w:val="18"/>
                <w:lang w:val="en-GB"/>
              </w:rPr>
              <w:t>奥地利，共计</w:t>
            </w:r>
          </w:p>
        </w:tc>
        <w:tc>
          <w:tcPr>
            <w:tcW w:w="680" w:type="pct"/>
            <w:tcBorders>
              <w:top w:val="single" w:sz="4" w:space="0" w:color="auto"/>
            </w:tcBorders>
            <w:shd w:val="clear" w:color="auto" w:fill="D9D9D9"/>
          </w:tcPr>
          <w:p w:rsidR="00000000" w:rsidRDefault="001D3692">
            <w:pPr>
              <w:jc w:val="center"/>
              <w:rPr>
                <w:rFonts w:ascii="SimHei" w:eastAsia="SimHei"/>
                <w:color w:val="FF0000"/>
                <w:sz w:val="18"/>
                <w:lang w:val="en-GB"/>
              </w:rPr>
            </w:pPr>
          </w:p>
        </w:tc>
        <w:tc>
          <w:tcPr>
            <w:tcW w:w="1269" w:type="pct"/>
            <w:gridSpan w:val="2"/>
            <w:tcBorders>
              <w:top w:val="single" w:sz="4" w:space="0" w:color="auto"/>
            </w:tcBorders>
            <w:shd w:val="clear" w:color="auto" w:fill="D9D9D9"/>
          </w:tcPr>
          <w:p w:rsidR="00000000" w:rsidRDefault="001D3692">
            <w:pPr>
              <w:jc w:val="center"/>
              <w:rPr>
                <w:rFonts w:ascii="SimHei" w:eastAsia="SimHei"/>
                <w:color w:val="FF0000"/>
                <w:sz w:val="18"/>
                <w:lang w:val="en-GB"/>
              </w:rPr>
            </w:pPr>
            <w:r>
              <w:rPr>
                <w:rFonts w:ascii="SimHei" w:eastAsia="SimHei" w:hint="eastAsia"/>
                <w:color w:val="FF0000"/>
                <w:sz w:val="18"/>
                <w:lang w:val="en-GB"/>
              </w:rPr>
              <w:t>奥地利，共计</w:t>
            </w:r>
          </w:p>
        </w:tc>
      </w:tr>
      <w:tr w:rsidR="00000000">
        <w:tblPrEx>
          <w:tblCellMar>
            <w:top w:w="0" w:type="dxa"/>
            <w:bottom w:w="0" w:type="dxa"/>
          </w:tblCellMar>
        </w:tblPrEx>
        <w:trPr>
          <w:cantSplit/>
        </w:trPr>
        <w:tc>
          <w:tcPr>
            <w:tcW w:w="1101" w:type="pct"/>
            <w:tcBorders>
              <w:bottom w:val="single" w:sz="4" w:space="0" w:color="auto"/>
            </w:tcBorders>
          </w:tcPr>
          <w:p w:rsidR="00000000" w:rsidRDefault="001D3692">
            <w:pPr>
              <w:rPr>
                <w:rFonts w:ascii="SimHei" w:eastAsia="SimHei"/>
                <w:color w:val="FF0000"/>
                <w:sz w:val="18"/>
                <w:lang w:val="en-GB"/>
              </w:rPr>
            </w:pPr>
          </w:p>
        </w:tc>
        <w:tc>
          <w:tcPr>
            <w:tcW w:w="678" w:type="pct"/>
            <w:tcBorders>
              <w:bottom w:val="single" w:sz="4" w:space="0" w:color="auto"/>
            </w:tcBorders>
            <w:shd w:val="clear" w:color="auto" w:fill="D9D9D9"/>
          </w:tcPr>
          <w:p w:rsidR="00000000" w:rsidRDefault="001D3692">
            <w:pPr>
              <w:jc w:val="center"/>
              <w:rPr>
                <w:rFonts w:ascii="SimHei" w:eastAsia="SimHei"/>
                <w:color w:val="FF0000"/>
                <w:sz w:val="18"/>
                <w:lang w:val="en-GB"/>
              </w:rPr>
            </w:pPr>
            <w:r>
              <w:rPr>
                <w:rFonts w:ascii="SimHei" w:eastAsia="SimHei" w:hint="eastAsia"/>
                <w:color w:val="FF0000"/>
                <w:sz w:val="18"/>
                <w:lang w:val="en-GB"/>
              </w:rPr>
              <w:t>共计</w:t>
            </w:r>
          </w:p>
        </w:tc>
        <w:tc>
          <w:tcPr>
            <w:tcW w:w="680" w:type="pct"/>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妇女人数</w:t>
            </w:r>
          </w:p>
        </w:tc>
        <w:tc>
          <w:tcPr>
            <w:tcW w:w="591" w:type="pct"/>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妇女所占</w:t>
            </w:r>
            <w:r>
              <w:rPr>
                <w:rFonts w:ascii="SimHei" w:eastAsia="SimHei" w:hint="eastAsia"/>
                <w:color w:val="FF0000"/>
                <w:sz w:val="18"/>
                <w:lang w:val="en-GB"/>
              </w:rPr>
              <w:t>%</w:t>
            </w:r>
          </w:p>
        </w:tc>
        <w:tc>
          <w:tcPr>
            <w:tcW w:w="680" w:type="pct"/>
            <w:tcBorders>
              <w:bottom w:val="single" w:sz="4" w:space="0" w:color="auto"/>
            </w:tcBorders>
            <w:shd w:val="clear" w:color="auto" w:fill="D9D9D9"/>
          </w:tcPr>
          <w:p w:rsidR="00000000" w:rsidRDefault="001D3692">
            <w:pPr>
              <w:jc w:val="center"/>
              <w:rPr>
                <w:rFonts w:ascii="SimHei" w:eastAsia="SimHei"/>
                <w:color w:val="FF0000"/>
                <w:sz w:val="18"/>
                <w:lang w:val="en-GB"/>
              </w:rPr>
            </w:pPr>
            <w:r>
              <w:rPr>
                <w:rFonts w:ascii="SimHei" w:eastAsia="SimHei" w:hint="eastAsia"/>
                <w:color w:val="FF0000"/>
                <w:sz w:val="18"/>
                <w:lang w:val="en-GB"/>
              </w:rPr>
              <w:t>共计</w:t>
            </w:r>
          </w:p>
        </w:tc>
        <w:tc>
          <w:tcPr>
            <w:tcW w:w="678" w:type="pct"/>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妇女人数</w:t>
            </w:r>
          </w:p>
        </w:tc>
        <w:tc>
          <w:tcPr>
            <w:tcW w:w="591" w:type="pct"/>
            <w:tcBorders>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妇女所占</w:t>
            </w:r>
            <w:r>
              <w:rPr>
                <w:rFonts w:ascii="SimHei" w:eastAsia="SimHei" w:hint="eastAsia"/>
                <w:color w:val="FF0000"/>
                <w:sz w:val="18"/>
                <w:lang w:val="en-GB"/>
              </w:rPr>
              <w:t>%</w:t>
            </w:r>
          </w:p>
        </w:tc>
      </w:tr>
      <w:tr w:rsidR="00000000">
        <w:tblPrEx>
          <w:tblCellMar>
            <w:top w:w="0" w:type="dxa"/>
            <w:bottom w:w="0" w:type="dxa"/>
          </w:tblCellMar>
        </w:tblPrEx>
        <w:tc>
          <w:tcPr>
            <w:tcW w:w="1101" w:type="pct"/>
            <w:tcBorders>
              <w:top w:val="single" w:sz="4" w:space="0" w:color="auto"/>
            </w:tcBorders>
          </w:tcPr>
          <w:p w:rsidR="00000000" w:rsidRDefault="001D3692" w:rsidP="001D3692">
            <w:pPr>
              <w:ind w:firstLineChars="200" w:firstLine="31680"/>
              <w:rPr>
                <w:rFonts w:hint="eastAsia"/>
                <w:sz w:val="18"/>
                <w:lang w:val="en-GB"/>
              </w:rPr>
            </w:pPr>
            <w:r>
              <w:rPr>
                <w:rFonts w:hint="eastAsia"/>
                <w:sz w:val="18"/>
                <w:lang w:val="en-GB"/>
              </w:rPr>
              <w:t>小学</w:t>
            </w:r>
          </w:p>
        </w:tc>
        <w:tc>
          <w:tcPr>
            <w:tcW w:w="678" w:type="pct"/>
            <w:tcBorders>
              <w:top w:val="single" w:sz="4" w:space="0" w:color="auto"/>
            </w:tcBorders>
            <w:shd w:val="clear" w:color="auto" w:fill="D9D9D9"/>
          </w:tcPr>
          <w:p w:rsidR="00000000" w:rsidRDefault="001D3692" w:rsidP="001D3692">
            <w:pPr>
              <w:pStyle w:val="a3"/>
              <w:adjustRightInd w:val="0"/>
              <w:spacing w:line="312" w:lineRule="atLeast"/>
              <w:ind w:rightChars="116" w:right="31680"/>
              <w:jc w:val="right"/>
              <w:textAlignment w:val="baseline"/>
              <w:rPr>
                <w:kern w:val="0"/>
                <w:szCs w:val="20"/>
              </w:rPr>
            </w:pPr>
            <w:r>
              <w:rPr>
                <w:kern w:val="0"/>
                <w:szCs w:val="20"/>
              </w:rPr>
              <w:t>33 814</w:t>
            </w:r>
          </w:p>
        </w:tc>
        <w:tc>
          <w:tcPr>
            <w:tcW w:w="680" w:type="pct"/>
            <w:tcBorders>
              <w:top w:val="single" w:sz="4" w:space="0" w:color="auto"/>
            </w:tcBorders>
          </w:tcPr>
          <w:p w:rsidR="00000000" w:rsidRDefault="001D3692" w:rsidP="001D3692">
            <w:pPr>
              <w:ind w:rightChars="116" w:right="31680"/>
              <w:jc w:val="right"/>
              <w:rPr>
                <w:sz w:val="18"/>
                <w:lang w:val="en-GB"/>
              </w:rPr>
            </w:pPr>
            <w:r>
              <w:rPr>
                <w:sz w:val="18"/>
                <w:lang w:val="en-GB"/>
              </w:rPr>
              <w:t>29 612</w:t>
            </w:r>
          </w:p>
        </w:tc>
        <w:tc>
          <w:tcPr>
            <w:tcW w:w="591" w:type="pct"/>
            <w:tcBorders>
              <w:top w:val="single" w:sz="4" w:space="0" w:color="auto"/>
            </w:tcBorders>
          </w:tcPr>
          <w:p w:rsidR="00000000" w:rsidRDefault="001D3692" w:rsidP="001D3692">
            <w:pPr>
              <w:ind w:rightChars="116" w:right="31680"/>
              <w:jc w:val="right"/>
              <w:rPr>
                <w:sz w:val="18"/>
              </w:rPr>
            </w:pPr>
            <w:r>
              <w:rPr>
                <w:sz w:val="18"/>
              </w:rPr>
              <w:t>87.6</w:t>
            </w:r>
          </w:p>
        </w:tc>
        <w:tc>
          <w:tcPr>
            <w:tcW w:w="680" w:type="pct"/>
            <w:tcBorders>
              <w:top w:val="single" w:sz="4" w:space="0" w:color="auto"/>
            </w:tcBorders>
            <w:shd w:val="clear" w:color="auto" w:fill="D9D9D9"/>
          </w:tcPr>
          <w:p w:rsidR="00000000" w:rsidRDefault="001D3692" w:rsidP="001D3692">
            <w:pPr>
              <w:ind w:rightChars="116" w:right="31680"/>
              <w:jc w:val="right"/>
              <w:rPr>
                <w:rFonts w:hint="eastAsia"/>
                <w:sz w:val="18"/>
                <w:lang w:val="en-GB"/>
              </w:rPr>
            </w:pPr>
            <w:r>
              <w:rPr>
                <w:sz w:val="18"/>
                <w:lang w:val="en-GB"/>
              </w:rPr>
              <w:t>33 590</w:t>
            </w:r>
          </w:p>
        </w:tc>
        <w:tc>
          <w:tcPr>
            <w:tcW w:w="678" w:type="pct"/>
            <w:tcBorders>
              <w:top w:val="single" w:sz="4" w:space="0" w:color="auto"/>
            </w:tcBorders>
          </w:tcPr>
          <w:p w:rsidR="00000000" w:rsidRDefault="001D3692" w:rsidP="001D3692">
            <w:pPr>
              <w:ind w:rightChars="116" w:right="31680"/>
              <w:jc w:val="right"/>
              <w:rPr>
                <w:sz w:val="18"/>
                <w:lang w:val="en-GB"/>
              </w:rPr>
            </w:pPr>
            <w:r>
              <w:rPr>
                <w:sz w:val="18"/>
                <w:lang w:val="en-GB"/>
              </w:rPr>
              <w:t>29 581</w:t>
            </w:r>
          </w:p>
        </w:tc>
        <w:tc>
          <w:tcPr>
            <w:tcW w:w="591" w:type="pct"/>
            <w:tcBorders>
              <w:top w:val="single" w:sz="4" w:space="0" w:color="auto"/>
            </w:tcBorders>
          </w:tcPr>
          <w:p w:rsidR="00000000" w:rsidRDefault="001D3692" w:rsidP="001D3692">
            <w:pPr>
              <w:ind w:rightChars="116" w:right="31680"/>
              <w:jc w:val="right"/>
              <w:rPr>
                <w:sz w:val="18"/>
                <w:lang w:val="en-GB"/>
              </w:rPr>
            </w:pPr>
            <w:r>
              <w:rPr>
                <w:sz w:val="18"/>
                <w:lang w:val="en-GB"/>
              </w:rPr>
              <w:t>88.1</w:t>
            </w:r>
          </w:p>
        </w:tc>
      </w:tr>
      <w:tr w:rsidR="00000000">
        <w:tblPrEx>
          <w:tblCellMar>
            <w:top w:w="0" w:type="dxa"/>
            <w:bottom w:w="0" w:type="dxa"/>
          </w:tblCellMar>
        </w:tblPrEx>
        <w:tc>
          <w:tcPr>
            <w:tcW w:w="1101" w:type="pct"/>
          </w:tcPr>
          <w:p w:rsidR="00000000" w:rsidRDefault="001D3692" w:rsidP="001D3692">
            <w:pPr>
              <w:ind w:firstLineChars="200" w:firstLine="31680"/>
              <w:rPr>
                <w:rFonts w:hint="eastAsia"/>
                <w:sz w:val="18"/>
                <w:lang w:val="en-GB"/>
              </w:rPr>
            </w:pPr>
            <w:r>
              <w:rPr>
                <w:rFonts w:hint="eastAsia"/>
                <w:sz w:val="18"/>
                <w:lang w:val="en-GB"/>
              </w:rPr>
              <w:t>主要普通中学</w:t>
            </w:r>
          </w:p>
        </w:tc>
        <w:tc>
          <w:tcPr>
            <w:tcW w:w="678" w:type="pct"/>
            <w:shd w:val="clear" w:color="auto" w:fill="D9D9D9"/>
          </w:tcPr>
          <w:p w:rsidR="00000000" w:rsidRDefault="001D3692" w:rsidP="001D3692">
            <w:pPr>
              <w:ind w:rightChars="116" w:right="31680"/>
              <w:jc w:val="right"/>
              <w:rPr>
                <w:sz w:val="18"/>
                <w:lang w:val="en-GB"/>
              </w:rPr>
            </w:pPr>
            <w:r>
              <w:rPr>
                <w:sz w:val="18"/>
                <w:lang w:val="en-GB"/>
              </w:rPr>
              <w:t>33 873</w:t>
            </w:r>
          </w:p>
        </w:tc>
        <w:tc>
          <w:tcPr>
            <w:tcW w:w="680" w:type="pct"/>
          </w:tcPr>
          <w:p w:rsidR="00000000" w:rsidRDefault="001D3692" w:rsidP="001D3692">
            <w:pPr>
              <w:ind w:rightChars="116" w:right="31680"/>
              <w:jc w:val="right"/>
              <w:rPr>
                <w:sz w:val="18"/>
                <w:lang w:val="en-GB"/>
              </w:rPr>
            </w:pPr>
            <w:r>
              <w:rPr>
                <w:sz w:val="18"/>
                <w:lang w:val="en-GB"/>
              </w:rPr>
              <w:t>22 534</w:t>
            </w:r>
          </w:p>
        </w:tc>
        <w:tc>
          <w:tcPr>
            <w:tcW w:w="591" w:type="pct"/>
          </w:tcPr>
          <w:p w:rsidR="00000000" w:rsidRDefault="001D3692" w:rsidP="001D3692">
            <w:pPr>
              <w:ind w:rightChars="116" w:right="31680"/>
              <w:jc w:val="right"/>
              <w:rPr>
                <w:sz w:val="18"/>
                <w:lang w:val="en-GB"/>
              </w:rPr>
            </w:pPr>
            <w:r>
              <w:rPr>
                <w:sz w:val="18"/>
              </w:rPr>
              <w:t>66.5</w:t>
            </w:r>
          </w:p>
        </w:tc>
        <w:tc>
          <w:tcPr>
            <w:tcW w:w="680" w:type="pct"/>
            <w:shd w:val="clear" w:color="auto" w:fill="D9D9D9"/>
          </w:tcPr>
          <w:p w:rsidR="00000000" w:rsidRDefault="001D3692" w:rsidP="001D3692">
            <w:pPr>
              <w:ind w:rightChars="116" w:right="31680"/>
              <w:jc w:val="right"/>
              <w:rPr>
                <w:sz w:val="18"/>
                <w:lang w:val="en-GB"/>
              </w:rPr>
            </w:pPr>
            <w:r>
              <w:rPr>
                <w:sz w:val="18"/>
                <w:lang w:val="en-GB"/>
              </w:rPr>
              <w:t>33 562</w:t>
            </w:r>
          </w:p>
        </w:tc>
        <w:tc>
          <w:tcPr>
            <w:tcW w:w="678" w:type="pct"/>
          </w:tcPr>
          <w:p w:rsidR="00000000" w:rsidRDefault="001D3692" w:rsidP="001D3692">
            <w:pPr>
              <w:ind w:rightChars="116" w:right="31680"/>
              <w:jc w:val="right"/>
              <w:rPr>
                <w:sz w:val="18"/>
                <w:lang w:val="en-GB"/>
              </w:rPr>
            </w:pPr>
            <w:r>
              <w:rPr>
                <w:sz w:val="18"/>
                <w:lang w:val="en-GB"/>
              </w:rPr>
              <w:t>22 574</w:t>
            </w:r>
          </w:p>
        </w:tc>
        <w:tc>
          <w:tcPr>
            <w:tcW w:w="591" w:type="pct"/>
          </w:tcPr>
          <w:p w:rsidR="00000000" w:rsidRDefault="001D3692" w:rsidP="001D3692">
            <w:pPr>
              <w:ind w:rightChars="116" w:right="31680"/>
              <w:jc w:val="right"/>
              <w:rPr>
                <w:sz w:val="18"/>
                <w:lang w:val="en-GB"/>
              </w:rPr>
            </w:pPr>
            <w:r>
              <w:rPr>
                <w:sz w:val="18"/>
                <w:lang w:val="en-GB"/>
              </w:rPr>
              <w:t>67.3</w:t>
            </w:r>
          </w:p>
        </w:tc>
      </w:tr>
      <w:tr w:rsidR="00000000">
        <w:tblPrEx>
          <w:tblCellMar>
            <w:top w:w="0" w:type="dxa"/>
            <w:bottom w:w="0" w:type="dxa"/>
          </w:tblCellMar>
        </w:tblPrEx>
        <w:tc>
          <w:tcPr>
            <w:tcW w:w="1101" w:type="pct"/>
          </w:tcPr>
          <w:p w:rsidR="00000000" w:rsidRDefault="001D3692" w:rsidP="001D3692">
            <w:pPr>
              <w:ind w:firstLineChars="200" w:firstLine="31680"/>
              <w:rPr>
                <w:rFonts w:hint="eastAsia"/>
                <w:sz w:val="18"/>
                <w:lang w:val="en-GB"/>
              </w:rPr>
            </w:pPr>
            <w:r>
              <w:rPr>
                <w:rFonts w:hint="eastAsia"/>
                <w:sz w:val="18"/>
                <w:lang w:val="en-GB"/>
              </w:rPr>
              <w:t>特殊学校</w:t>
            </w:r>
          </w:p>
        </w:tc>
        <w:tc>
          <w:tcPr>
            <w:tcW w:w="678" w:type="pct"/>
            <w:shd w:val="clear" w:color="auto" w:fill="D9D9D9"/>
          </w:tcPr>
          <w:p w:rsidR="00000000" w:rsidRDefault="001D3692" w:rsidP="001D3692">
            <w:pPr>
              <w:ind w:rightChars="116" w:right="31680"/>
              <w:jc w:val="right"/>
              <w:rPr>
                <w:sz w:val="18"/>
                <w:lang w:val="en-GB"/>
              </w:rPr>
            </w:pPr>
            <w:r>
              <w:rPr>
                <w:sz w:val="18"/>
                <w:lang w:val="en-GB"/>
              </w:rPr>
              <w:t>5 678</w:t>
            </w:r>
          </w:p>
        </w:tc>
        <w:tc>
          <w:tcPr>
            <w:tcW w:w="680" w:type="pct"/>
          </w:tcPr>
          <w:p w:rsidR="00000000" w:rsidRDefault="001D3692" w:rsidP="001D3692">
            <w:pPr>
              <w:ind w:rightChars="116" w:right="31680"/>
              <w:jc w:val="right"/>
              <w:rPr>
                <w:sz w:val="18"/>
                <w:lang w:val="en-GB"/>
              </w:rPr>
            </w:pPr>
            <w:r>
              <w:rPr>
                <w:sz w:val="18"/>
                <w:lang w:val="en-GB"/>
              </w:rPr>
              <w:t>4 789</w:t>
            </w:r>
          </w:p>
        </w:tc>
        <w:tc>
          <w:tcPr>
            <w:tcW w:w="591" w:type="pct"/>
          </w:tcPr>
          <w:p w:rsidR="00000000" w:rsidRDefault="001D3692" w:rsidP="001D3692">
            <w:pPr>
              <w:ind w:rightChars="116" w:right="31680"/>
              <w:jc w:val="right"/>
              <w:rPr>
                <w:sz w:val="18"/>
                <w:lang w:val="en-GB"/>
              </w:rPr>
            </w:pPr>
            <w:r>
              <w:rPr>
                <w:sz w:val="18"/>
                <w:lang w:val="en-GB"/>
              </w:rPr>
              <w:t>84.3</w:t>
            </w:r>
          </w:p>
        </w:tc>
        <w:tc>
          <w:tcPr>
            <w:tcW w:w="680" w:type="pct"/>
            <w:shd w:val="clear" w:color="auto" w:fill="D9D9D9"/>
          </w:tcPr>
          <w:p w:rsidR="00000000" w:rsidRDefault="001D3692" w:rsidP="001D3692">
            <w:pPr>
              <w:ind w:rightChars="116" w:right="31680"/>
              <w:jc w:val="right"/>
              <w:rPr>
                <w:sz w:val="18"/>
                <w:lang w:val="en-GB"/>
              </w:rPr>
            </w:pPr>
            <w:r>
              <w:rPr>
                <w:sz w:val="18"/>
                <w:lang w:val="en-GB"/>
              </w:rPr>
              <w:t>5 794</w:t>
            </w:r>
          </w:p>
        </w:tc>
        <w:tc>
          <w:tcPr>
            <w:tcW w:w="678" w:type="pct"/>
          </w:tcPr>
          <w:p w:rsidR="00000000" w:rsidRDefault="001D3692" w:rsidP="001D3692">
            <w:pPr>
              <w:ind w:rightChars="116" w:right="31680"/>
              <w:jc w:val="right"/>
              <w:rPr>
                <w:sz w:val="18"/>
                <w:lang w:val="en-GB"/>
              </w:rPr>
            </w:pPr>
            <w:r>
              <w:rPr>
                <w:sz w:val="18"/>
                <w:lang w:val="en-GB"/>
              </w:rPr>
              <w:t>4 927</w:t>
            </w:r>
          </w:p>
        </w:tc>
        <w:tc>
          <w:tcPr>
            <w:tcW w:w="591" w:type="pct"/>
          </w:tcPr>
          <w:p w:rsidR="00000000" w:rsidRDefault="001D3692" w:rsidP="001D3692">
            <w:pPr>
              <w:ind w:rightChars="116" w:right="31680"/>
              <w:jc w:val="right"/>
              <w:rPr>
                <w:sz w:val="18"/>
                <w:lang w:val="en-GB"/>
              </w:rPr>
            </w:pPr>
            <w:r>
              <w:rPr>
                <w:sz w:val="18"/>
                <w:lang w:val="en-GB"/>
              </w:rPr>
              <w:t>85.0</w:t>
            </w:r>
          </w:p>
        </w:tc>
      </w:tr>
      <w:tr w:rsidR="00000000">
        <w:tblPrEx>
          <w:tblCellMar>
            <w:top w:w="0" w:type="dxa"/>
            <w:bottom w:w="0" w:type="dxa"/>
          </w:tblCellMar>
        </w:tblPrEx>
        <w:tc>
          <w:tcPr>
            <w:tcW w:w="1101" w:type="pct"/>
          </w:tcPr>
          <w:p w:rsidR="00000000" w:rsidRDefault="001D3692" w:rsidP="001D3692">
            <w:pPr>
              <w:ind w:firstLineChars="200" w:firstLine="31680"/>
              <w:rPr>
                <w:rFonts w:hint="eastAsia"/>
                <w:sz w:val="18"/>
                <w:lang w:val="en-GB"/>
              </w:rPr>
            </w:pPr>
            <w:r>
              <w:rPr>
                <w:rFonts w:hint="eastAsia"/>
                <w:sz w:val="18"/>
                <w:lang w:val="en-GB"/>
              </w:rPr>
              <w:t>职业前培训</w:t>
            </w:r>
          </w:p>
        </w:tc>
        <w:tc>
          <w:tcPr>
            <w:tcW w:w="678" w:type="pct"/>
            <w:shd w:val="clear" w:color="auto" w:fill="D9D9D9"/>
          </w:tcPr>
          <w:p w:rsidR="00000000" w:rsidRDefault="001D3692" w:rsidP="001D3692">
            <w:pPr>
              <w:ind w:rightChars="116" w:right="31680"/>
              <w:jc w:val="right"/>
              <w:rPr>
                <w:sz w:val="18"/>
                <w:lang w:val="en-GB"/>
              </w:rPr>
            </w:pPr>
            <w:r>
              <w:rPr>
                <w:sz w:val="18"/>
                <w:lang w:val="en-GB"/>
              </w:rPr>
              <w:t>1 970</w:t>
            </w:r>
          </w:p>
        </w:tc>
        <w:tc>
          <w:tcPr>
            <w:tcW w:w="680" w:type="pct"/>
          </w:tcPr>
          <w:p w:rsidR="00000000" w:rsidRDefault="001D3692" w:rsidP="001D3692">
            <w:pPr>
              <w:ind w:rightChars="116" w:right="31680"/>
              <w:jc w:val="right"/>
              <w:rPr>
                <w:sz w:val="18"/>
                <w:lang w:val="en-GB"/>
              </w:rPr>
            </w:pPr>
            <w:r>
              <w:rPr>
                <w:sz w:val="18"/>
                <w:lang w:val="en-GB"/>
              </w:rPr>
              <w:t>951</w:t>
            </w:r>
          </w:p>
        </w:tc>
        <w:tc>
          <w:tcPr>
            <w:tcW w:w="591" w:type="pct"/>
          </w:tcPr>
          <w:p w:rsidR="00000000" w:rsidRDefault="001D3692" w:rsidP="001D3692">
            <w:pPr>
              <w:ind w:rightChars="116" w:right="31680"/>
              <w:jc w:val="right"/>
              <w:rPr>
                <w:sz w:val="18"/>
                <w:lang w:val="en-GB"/>
              </w:rPr>
            </w:pPr>
            <w:r>
              <w:rPr>
                <w:sz w:val="18"/>
                <w:lang w:val="en-GB"/>
              </w:rPr>
              <w:t>48.3</w:t>
            </w:r>
          </w:p>
        </w:tc>
        <w:tc>
          <w:tcPr>
            <w:tcW w:w="680" w:type="pct"/>
            <w:shd w:val="clear" w:color="auto" w:fill="D9D9D9"/>
          </w:tcPr>
          <w:p w:rsidR="00000000" w:rsidRDefault="001D3692" w:rsidP="001D3692">
            <w:pPr>
              <w:ind w:rightChars="116" w:right="31680"/>
              <w:jc w:val="right"/>
              <w:rPr>
                <w:sz w:val="18"/>
                <w:lang w:val="en-GB"/>
              </w:rPr>
            </w:pPr>
            <w:r>
              <w:rPr>
                <w:sz w:val="18"/>
                <w:lang w:val="en-GB"/>
              </w:rPr>
              <w:t>2 011</w:t>
            </w:r>
          </w:p>
        </w:tc>
        <w:tc>
          <w:tcPr>
            <w:tcW w:w="678" w:type="pct"/>
          </w:tcPr>
          <w:p w:rsidR="00000000" w:rsidRDefault="001D3692" w:rsidP="001D3692">
            <w:pPr>
              <w:ind w:rightChars="116" w:right="31680"/>
              <w:jc w:val="right"/>
              <w:rPr>
                <w:sz w:val="18"/>
                <w:lang w:val="en-GB"/>
              </w:rPr>
            </w:pPr>
            <w:r>
              <w:rPr>
                <w:sz w:val="18"/>
                <w:lang w:val="en-GB"/>
              </w:rPr>
              <w:t>995</w:t>
            </w:r>
          </w:p>
        </w:tc>
        <w:tc>
          <w:tcPr>
            <w:tcW w:w="591" w:type="pct"/>
          </w:tcPr>
          <w:p w:rsidR="00000000" w:rsidRDefault="001D3692" w:rsidP="001D3692">
            <w:pPr>
              <w:ind w:rightChars="116" w:right="31680"/>
              <w:jc w:val="right"/>
              <w:rPr>
                <w:sz w:val="18"/>
                <w:lang w:val="en-GB"/>
              </w:rPr>
            </w:pPr>
            <w:r>
              <w:rPr>
                <w:sz w:val="18"/>
                <w:lang w:val="en-GB"/>
              </w:rPr>
              <w:t>49.5</w:t>
            </w:r>
          </w:p>
        </w:tc>
      </w:tr>
      <w:tr w:rsidR="00000000">
        <w:tblPrEx>
          <w:tblCellMar>
            <w:top w:w="0" w:type="dxa"/>
            <w:bottom w:w="0" w:type="dxa"/>
          </w:tblCellMar>
        </w:tblPrEx>
        <w:tc>
          <w:tcPr>
            <w:tcW w:w="1101" w:type="pct"/>
          </w:tcPr>
          <w:p w:rsidR="00000000" w:rsidRDefault="001D3692" w:rsidP="001D3692">
            <w:pPr>
              <w:ind w:firstLineChars="100" w:firstLine="31680"/>
              <w:rPr>
                <w:rFonts w:eastAsia="SimHei" w:hint="eastAsia"/>
                <w:color w:val="FF0000"/>
                <w:sz w:val="18"/>
                <w:lang w:val="en-GB"/>
              </w:rPr>
            </w:pPr>
            <w:r>
              <w:rPr>
                <w:rFonts w:eastAsia="SimHei" w:hint="eastAsia"/>
                <w:color w:val="FF0000"/>
                <w:sz w:val="18"/>
                <w:lang w:val="en-GB"/>
              </w:rPr>
              <w:t>义务学校，共计</w:t>
            </w:r>
          </w:p>
        </w:tc>
        <w:tc>
          <w:tcPr>
            <w:tcW w:w="678" w:type="pct"/>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75 335</w:t>
            </w:r>
          </w:p>
        </w:tc>
        <w:tc>
          <w:tcPr>
            <w:tcW w:w="680" w:type="pct"/>
          </w:tcPr>
          <w:p w:rsidR="00000000" w:rsidRDefault="001D3692" w:rsidP="001D3692">
            <w:pPr>
              <w:ind w:rightChars="116" w:right="31680"/>
              <w:jc w:val="right"/>
              <w:rPr>
                <w:b/>
                <w:bCs/>
                <w:color w:val="FF0000"/>
                <w:sz w:val="18"/>
                <w:lang w:val="en-GB"/>
              </w:rPr>
            </w:pPr>
            <w:r>
              <w:rPr>
                <w:b/>
                <w:bCs/>
                <w:color w:val="FF0000"/>
                <w:sz w:val="18"/>
                <w:lang w:val="en-GB"/>
              </w:rPr>
              <w:t>57 886</w:t>
            </w:r>
          </w:p>
        </w:tc>
        <w:tc>
          <w:tcPr>
            <w:tcW w:w="591" w:type="pct"/>
          </w:tcPr>
          <w:p w:rsidR="00000000" w:rsidRDefault="001D3692" w:rsidP="001D3692">
            <w:pPr>
              <w:ind w:rightChars="116" w:right="31680"/>
              <w:jc w:val="right"/>
              <w:rPr>
                <w:b/>
                <w:bCs/>
                <w:color w:val="FF0000"/>
                <w:sz w:val="18"/>
                <w:lang w:val="en-GB"/>
              </w:rPr>
            </w:pPr>
            <w:r>
              <w:rPr>
                <w:b/>
                <w:bCs/>
                <w:color w:val="FF0000"/>
                <w:sz w:val="18"/>
                <w:lang w:val="en-GB"/>
              </w:rPr>
              <w:t>76.8</w:t>
            </w:r>
          </w:p>
        </w:tc>
        <w:tc>
          <w:tcPr>
            <w:tcW w:w="680" w:type="pct"/>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74 957</w:t>
            </w:r>
          </w:p>
        </w:tc>
        <w:tc>
          <w:tcPr>
            <w:tcW w:w="678" w:type="pct"/>
          </w:tcPr>
          <w:p w:rsidR="00000000" w:rsidRDefault="001D3692" w:rsidP="001D3692">
            <w:pPr>
              <w:ind w:rightChars="116" w:right="31680"/>
              <w:jc w:val="right"/>
              <w:rPr>
                <w:b/>
                <w:bCs/>
                <w:color w:val="FF0000"/>
                <w:sz w:val="18"/>
                <w:lang w:val="en-GB"/>
              </w:rPr>
            </w:pPr>
            <w:r>
              <w:rPr>
                <w:b/>
                <w:bCs/>
                <w:color w:val="FF0000"/>
                <w:sz w:val="18"/>
                <w:lang w:val="en-GB"/>
              </w:rPr>
              <w:t>58 077</w:t>
            </w:r>
          </w:p>
        </w:tc>
        <w:tc>
          <w:tcPr>
            <w:tcW w:w="591" w:type="pct"/>
          </w:tcPr>
          <w:p w:rsidR="00000000" w:rsidRDefault="001D3692" w:rsidP="001D3692">
            <w:pPr>
              <w:ind w:rightChars="116" w:right="31680"/>
              <w:jc w:val="right"/>
              <w:rPr>
                <w:b/>
                <w:bCs/>
                <w:color w:val="FF0000"/>
                <w:sz w:val="18"/>
                <w:lang w:val="en-GB"/>
              </w:rPr>
            </w:pPr>
            <w:r>
              <w:rPr>
                <w:b/>
                <w:bCs/>
                <w:color w:val="FF0000"/>
                <w:sz w:val="18"/>
                <w:lang w:val="en-GB"/>
              </w:rPr>
              <w:t>77.</w:t>
            </w:r>
            <w:r>
              <w:rPr>
                <w:b/>
                <w:bCs/>
                <w:color w:val="FF0000"/>
                <w:sz w:val="18"/>
                <w:lang w:val="en-GB"/>
              </w:rPr>
              <w:t>5</w:t>
            </w:r>
          </w:p>
        </w:tc>
      </w:tr>
      <w:tr w:rsidR="00000000">
        <w:tblPrEx>
          <w:tblCellMar>
            <w:top w:w="0" w:type="dxa"/>
            <w:bottom w:w="0" w:type="dxa"/>
          </w:tblCellMar>
        </w:tblPrEx>
        <w:tc>
          <w:tcPr>
            <w:tcW w:w="1101" w:type="pct"/>
            <w:tcBorders>
              <w:bottom w:val="single" w:sz="4" w:space="0" w:color="auto"/>
            </w:tcBorders>
          </w:tcPr>
          <w:p w:rsidR="00000000" w:rsidRDefault="001D3692" w:rsidP="001D3692">
            <w:pPr>
              <w:ind w:firstLineChars="100" w:firstLine="31680"/>
              <w:rPr>
                <w:rFonts w:eastAsia="SimHei" w:hint="eastAsia"/>
                <w:color w:val="FF0000"/>
                <w:sz w:val="18"/>
                <w:lang w:val="en-GB"/>
              </w:rPr>
            </w:pPr>
            <w:r>
              <w:rPr>
                <w:rFonts w:eastAsia="SimHei" w:hint="eastAsia"/>
                <w:color w:val="FF0000"/>
                <w:sz w:val="18"/>
                <w:lang w:val="en-GB"/>
              </w:rPr>
              <w:t>高级普通中学，共计</w:t>
            </w:r>
          </w:p>
        </w:tc>
        <w:tc>
          <w:tcPr>
            <w:tcW w:w="678" w:type="pct"/>
            <w:tcBorders>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19 668</w:t>
            </w:r>
          </w:p>
        </w:tc>
        <w:tc>
          <w:tcPr>
            <w:tcW w:w="680"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11 524</w:t>
            </w:r>
          </w:p>
        </w:tc>
        <w:tc>
          <w:tcPr>
            <w:tcW w:w="591"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58.6</w:t>
            </w:r>
          </w:p>
        </w:tc>
        <w:tc>
          <w:tcPr>
            <w:tcW w:w="680" w:type="pct"/>
            <w:tcBorders>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19 690</w:t>
            </w:r>
          </w:p>
        </w:tc>
        <w:tc>
          <w:tcPr>
            <w:tcW w:w="678"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11 642</w:t>
            </w:r>
          </w:p>
        </w:tc>
        <w:tc>
          <w:tcPr>
            <w:tcW w:w="591"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59.1</w:t>
            </w:r>
          </w:p>
        </w:tc>
      </w:tr>
      <w:tr w:rsidR="00000000">
        <w:tblPrEx>
          <w:tblCellMar>
            <w:top w:w="0" w:type="dxa"/>
            <w:bottom w:w="0" w:type="dxa"/>
          </w:tblCellMar>
        </w:tblPrEx>
        <w:tc>
          <w:tcPr>
            <w:tcW w:w="1101" w:type="pct"/>
            <w:tcBorders>
              <w:top w:val="single" w:sz="4" w:space="0" w:color="auto"/>
              <w:bottom w:val="single" w:sz="4" w:space="0" w:color="auto"/>
            </w:tcBorders>
          </w:tcPr>
          <w:p w:rsidR="00000000" w:rsidRDefault="001D3692">
            <w:pPr>
              <w:rPr>
                <w:rFonts w:eastAsia="SimHei" w:hint="eastAsia"/>
                <w:color w:val="FF0000"/>
                <w:sz w:val="18"/>
                <w:lang w:val="en-GB"/>
              </w:rPr>
            </w:pPr>
            <w:r>
              <w:rPr>
                <w:rFonts w:eastAsia="SimHei" w:hint="eastAsia"/>
                <w:color w:val="FF0000"/>
                <w:sz w:val="18"/>
                <w:lang w:val="en-GB"/>
              </w:rPr>
              <w:t>普通学校，共计</w:t>
            </w:r>
          </w:p>
        </w:tc>
        <w:tc>
          <w:tcPr>
            <w:tcW w:w="678"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95 003</w:t>
            </w:r>
          </w:p>
        </w:tc>
        <w:tc>
          <w:tcPr>
            <w:tcW w:w="680"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69 410</w:t>
            </w:r>
          </w:p>
        </w:tc>
        <w:tc>
          <w:tcPr>
            <w:tcW w:w="591"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73.1</w:t>
            </w:r>
          </w:p>
        </w:tc>
        <w:tc>
          <w:tcPr>
            <w:tcW w:w="680"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94 647</w:t>
            </w:r>
          </w:p>
        </w:tc>
        <w:tc>
          <w:tcPr>
            <w:tcW w:w="678"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69 719</w:t>
            </w:r>
          </w:p>
        </w:tc>
        <w:tc>
          <w:tcPr>
            <w:tcW w:w="591"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73.7</w:t>
            </w:r>
          </w:p>
        </w:tc>
      </w:tr>
      <w:tr w:rsidR="00000000">
        <w:tblPrEx>
          <w:tblCellMar>
            <w:top w:w="0" w:type="dxa"/>
            <w:bottom w:w="0" w:type="dxa"/>
          </w:tblCellMar>
        </w:tblPrEx>
        <w:tc>
          <w:tcPr>
            <w:tcW w:w="1101" w:type="pct"/>
            <w:tcBorders>
              <w:top w:val="single" w:sz="4" w:space="0" w:color="auto"/>
            </w:tcBorders>
          </w:tcPr>
          <w:p w:rsidR="00000000" w:rsidRDefault="001D3692" w:rsidP="001D3692">
            <w:pPr>
              <w:ind w:firstLineChars="100" w:firstLine="31680"/>
              <w:rPr>
                <w:rFonts w:eastAsia="SimHei" w:hint="eastAsia"/>
                <w:color w:val="FF0000"/>
                <w:sz w:val="18"/>
                <w:lang w:val="en-GB"/>
              </w:rPr>
            </w:pPr>
            <w:r>
              <w:rPr>
                <w:rFonts w:eastAsia="SimHei" w:hint="eastAsia"/>
                <w:color w:val="FF0000"/>
                <w:sz w:val="18"/>
                <w:lang w:val="en-GB"/>
              </w:rPr>
              <w:t>学徒培训学院，共计</w:t>
            </w:r>
          </w:p>
        </w:tc>
        <w:tc>
          <w:tcPr>
            <w:tcW w:w="678" w:type="pct"/>
            <w:tcBorders>
              <w:top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4 664</w:t>
            </w:r>
          </w:p>
        </w:tc>
        <w:tc>
          <w:tcPr>
            <w:tcW w:w="680" w:type="pct"/>
            <w:tcBorders>
              <w:top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1 372</w:t>
            </w:r>
          </w:p>
        </w:tc>
        <w:tc>
          <w:tcPr>
            <w:tcW w:w="591" w:type="pct"/>
            <w:tcBorders>
              <w:top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29.4</w:t>
            </w:r>
          </w:p>
        </w:tc>
        <w:tc>
          <w:tcPr>
            <w:tcW w:w="680" w:type="pct"/>
            <w:tcBorders>
              <w:top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4 664</w:t>
            </w:r>
          </w:p>
        </w:tc>
        <w:tc>
          <w:tcPr>
            <w:tcW w:w="678" w:type="pct"/>
            <w:tcBorders>
              <w:top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1 372</w:t>
            </w:r>
          </w:p>
        </w:tc>
        <w:tc>
          <w:tcPr>
            <w:tcW w:w="591" w:type="pct"/>
            <w:tcBorders>
              <w:top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29.4</w:t>
            </w:r>
          </w:p>
        </w:tc>
      </w:tr>
      <w:tr w:rsidR="00000000">
        <w:tblPrEx>
          <w:tblCellMar>
            <w:top w:w="0" w:type="dxa"/>
            <w:bottom w:w="0" w:type="dxa"/>
          </w:tblCellMar>
        </w:tblPrEx>
        <w:tc>
          <w:tcPr>
            <w:tcW w:w="1101" w:type="pct"/>
          </w:tcPr>
          <w:p w:rsidR="00000000" w:rsidRDefault="001D3692" w:rsidP="001D3692">
            <w:pPr>
              <w:ind w:firstLineChars="200" w:firstLine="31680"/>
              <w:rPr>
                <w:rFonts w:hint="eastAsia"/>
                <w:sz w:val="18"/>
                <w:lang w:val="en-GB"/>
              </w:rPr>
            </w:pPr>
            <w:r>
              <w:rPr>
                <w:rFonts w:hint="eastAsia"/>
                <w:sz w:val="18"/>
                <w:lang w:val="en-GB"/>
              </w:rPr>
              <w:t>技术、手工艺和艺术</w:t>
            </w:r>
          </w:p>
        </w:tc>
        <w:tc>
          <w:tcPr>
            <w:tcW w:w="678" w:type="pct"/>
            <w:shd w:val="clear" w:color="auto" w:fill="D9D9D9"/>
          </w:tcPr>
          <w:p w:rsidR="00000000" w:rsidRDefault="001D3692" w:rsidP="001D3692">
            <w:pPr>
              <w:ind w:rightChars="116" w:right="31680"/>
              <w:jc w:val="right"/>
              <w:rPr>
                <w:sz w:val="18"/>
                <w:lang w:val="en-GB"/>
              </w:rPr>
            </w:pPr>
            <w:r>
              <w:rPr>
                <w:sz w:val="18"/>
                <w:lang w:val="en-GB"/>
              </w:rPr>
              <w:t>6 747</w:t>
            </w:r>
          </w:p>
        </w:tc>
        <w:tc>
          <w:tcPr>
            <w:tcW w:w="680" w:type="pct"/>
          </w:tcPr>
          <w:p w:rsidR="00000000" w:rsidRDefault="001D3692" w:rsidP="001D3692">
            <w:pPr>
              <w:ind w:rightChars="116" w:right="31680"/>
              <w:jc w:val="right"/>
              <w:rPr>
                <w:sz w:val="18"/>
                <w:lang w:val="en-GB"/>
              </w:rPr>
            </w:pPr>
            <w:r>
              <w:rPr>
                <w:sz w:val="18"/>
                <w:lang w:val="en-GB"/>
              </w:rPr>
              <w:t>1 283</w:t>
            </w:r>
          </w:p>
        </w:tc>
        <w:tc>
          <w:tcPr>
            <w:tcW w:w="591" w:type="pct"/>
          </w:tcPr>
          <w:p w:rsidR="00000000" w:rsidRDefault="001D3692" w:rsidP="001D3692">
            <w:pPr>
              <w:ind w:rightChars="116" w:right="31680"/>
              <w:jc w:val="right"/>
              <w:rPr>
                <w:sz w:val="18"/>
                <w:lang w:val="en-GB"/>
              </w:rPr>
            </w:pPr>
            <w:r>
              <w:rPr>
                <w:sz w:val="18"/>
                <w:lang w:val="en-GB"/>
              </w:rPr>
              <w:t>19.0</w:t>
            </w:r>
          </w:p>
        </w:tc>
        <w:tc>
          <w:tcPr>
            <w:tcW w:w="680" w:type="pct"/>
            <w:shd w:val="clear" w:color="auto" w:fill="D9D9D9"/>
          </w:tcPr>
          <w:p w:rsidR="00000000" w:rsidRDefault="001D3692" w:rsidP="001D3692">
            <w:pPr>
              <w:ind w:rightChars="116" w:right="31680"/>
              <w:jc w:val="right"/>
              <w:rPr>
                <w:sz w:val="18"/>
                <w:lang w:val="en-GB"/>
              </w:rPr>
            </w:pPr>
            <w:r>
              <w:rPr>
                <w:sz w:val="18"/>
                <w:lang w:val="en-GB"/>
              </w:rPr>
              <w:t>6 861</w:t>
            </w:r>
          </w:p>
        </w:tc>
        <w:tc>
          <w:tcPr>
            <w:tcW w:w="678" w:type="pct"/>
          </w:tcPr>
          <w:p w:rsidR="00000000" w:rsidRDefault="001D3692" w:rsidP="001D3692">
            <w:pPr>
              <w:ind w:rightChars="116" w:right="31680"/>
              <w:jc w:val="right"/>
              <w:rPr>
                <w:sz w:val="18"/>
                <w:lang w:val="en-GB"/>
              </w:rPr>
            </w:pPr>
            <w:r>
              <w:rPr>
                <w:sz w:val="18"/>
                <w:lang w:val="en-GB"/>
              </w:rPr>
              <w:t>1 238</w:t>
            </w:r>
          </w:p>
        </w:tc>
        <w:tc>
          <w:tcPr>
            <w:tcW w:w="591" w:type="pct"/>
          </w:tcPr>
          <w:p w:rsidR="00000000" w:rsidRDefault="001D3692" w:rsidP="001D3692">
            <w:pPr>
              <w:ind w:rightChars="116" w:right="31680"/>
              <w:jc w:val="right"/>
              <w:rPr>
                <w:sz w:val="18"/>
                <w:lang w:val="en-GB"/>
              </w:rPr>
            </w:pPr>
            <w:r>
              <w:rPr>
                <w:sz w:val="18"/>
                <w:lang w:val="en-GB"/>
              </w:rPr>
              <w:t>18.0</w:t>
            </w:r>
          </w:p>
        </w:tc>
      </w:tr>
      <w:tr w:rsidR="00000000">
        <w:tblPrEx>
          <w:tblCellMar>
            <w:top w:w="0" w:type="dxa"/>
            <w:bottom w:w="0" w:type="dxa"/>
          </w:tblCellMar>
        </w:tblPrEx>
        <w:tc>
          <w:tcPr>
            <w:tcW w:w="1101" w:type="pct"/>
          </w:tcPr>
          <w:p w:rsidR="00000000" w:rsidRDefault="001D3692" w:rsidP="001D3692">
            <w:pPr>
              <w:ind w:firstLineChars="200" w:firstLine="31680"/>
              <w:rPr>
                <w:rFonts w:hint="eastAsia"/>
                <w:sz w:val="18"/>
                <w:lang w:val="en-GB"/>
              </w:rPr>
            </w:pPr>
            <w:r>
              <w:rPr>
                <w:rFonts w:hint="eastAsia"/>
                <w:sz w:val="18"/>
                <w:lang w:val="en-GB"/>
              </w:rPr>
              <w:t>旅游</w:t>
            </w:r>
          </w:p>
        </w:tc>
        <w:tc>
          <w:tcPr>
            <w:tcW w:w="678" w:type="pct"/>
            <w:shd w:val="clear" w:color="auto" w:fill="D9D9D9"/>
          </w:tcPr>
          <w:p w:rsidR="00000000" w:rsidRDefault="001D3692" w:rsidP="001D3692">
            <w:pPr>
              <w:ind w:rightChars="116" w:right="31680"/>
              <w:jc w:val="right"/>
              <w:rPr>
                <w:sz w:val="18"/>
                <w:lang w:val="en-GB"/>
              </w:rPr>
            </w:pPr>
            <w:r>
              <w:rPr>
                <w:sz w:val="18"/>
                <w:lang w:val="en-GB"/>
              </w:rPr>
              <w:t>984</w:t>
            </w:r>
          </w:p>
        </w:tc>
        <w:tc>
          <w:tcPr>
            <w:tcW w:w="680" w:type="pct"/>
          </w:tcPr>
          <w:p w:rsidR="00000000" w:rsidRDefault="001D3692" w:rsidP="001D3692">
            <w:pPr>
              <w:ind w:rightChars="116" w:right="31680"/>
              <w:jc w:val="right"/>
              <w:rPr>
                <w:sz w:val="18"/>
                <w:lang w:val="en-GB"/>
              </w:rPr>
            </w:pPr>
            <w:r>
              <w:rPr>
                <w:sz w:val="18"/>
                <w:lang w:val="en-GB"/>
              </w:rPr>
              <w:t>474</w:t>
            </w:r>
          </w:p>
        </w:tc>
        <w:tc>
          <w:tcPr>
            <w:tcW w:w="591" w:type="pct"/>
          </w:tcPr>
          <w:p w:rsidR="00000000" w:rsidRDefault="001D3692" w:rsidP="001D3692">
            <w:pPr>
              <w:ind w:rightChars="116" w:right="31680"/>
              <w:jc w:val="right"/>
              <w:rPr>
                <w:sz w:val="18"/>
                <w:lang w:val="en-GB"/>
              </w:rPr>
            </w:pPr>
            <w:r>
              <w:rPr>
                <w:sz w:val="18"/>
                <w:lang w:val="en-GB"/>
              </w:rPr>
              <w:t>48.2</w:t>
            </w:r>
          </w:p>
        </w:tc>
        <w:tc>
          <w:tcPr>
            <w:tcW w:w="680" w:type="pct"/>
            <w:shd w:val="clear" w:color="auto" w:fill="D9D9D9"/>
          </w:tcPr>
          <w:p w:rsidR="00000000" w:rsidRDefault="001D3692" w:rsidP="001D3692">
            <w:pPr>
              <w:ind w:rightChars="116" w:right="31680"/>
              <w:jc w:val="right"/>
              <w:rPr>
                <w:sz w:val="18"/>
                <w:lang w:val="en-GB"/>
              </w:rPr>
            </w:pPr>
            <w:r>
              <w:rPr>
                <w:sz w:val="18"/>
                <w:lang w:val="en-GB"/>
              </w:rPr>
              <w:t>1 078</w:t>
            </w:r>
          </w:p>
        </w:tc>
        <w:tc>
          <w:tcPr>
            <w:tcW w:w="678" w:type="pct"/>
          </w:tcPr>
          <w:p w:rsidR="00000000" w:rsidRDefault="001D3692" w:rsidP="001D3692">
            <w:pPr>
              <w:ind w:rightChars="116" w:right="31680"/>
              <w:jc w:val="right"/>
              <w:rPr>
                <w:sz w:val="18"/>
                <w:lang w:val="en-GB"/>
              </w:rPr>
            </w:pPr>
            <w:r>
              <w:rPr>
                <w:sz w:val="18"/>
                <w:lang w:val="en-GB"/>
              </w:rPr>
              <w:t>542</w:t>
            </w:r>
          </w:p>
        </w:tc>
        <w:tc>
          <w:tcPr>
            <w:tcW w:w="591" w:type="pct"/>
          </w:tcPr>
          <w:p w:rsidR="00000000" w:rsidRDefault="001D3692" w:rsidP="001D3692">
            <w:pPr>
              <w:ind w:rightChars="116" w:right="31680"/>
              <w:jc w:val="right"/>
              <w:rPr>
                <w:sz w:val="18"/>
                <w:lang w:val="en-GB"/>
              </w:rPr>
            </w:pPr>
            <w:r>
              <w:rPr>
                <w:sz w:val="18"/>
                <w:lang w:val="en-GB"/>
              </w:rPr>
              <w:t>50.3</w:t>
            </w:r>
          </w:p>
        </w:tc>
      </w:tr>
      <w:tr w:rsidR="00000000">
        <w:tblPrEx>
          <w:tblCellMar>
            <w:top w:w="0" w:type="dxa"/>
            <w:bottom w:w="0" w:type="dxa"/>
          </w:tblCellMar>
        </w:tblPrEx>
        <w:tc>
          <w:tcPr>
            <w:tcW w:w="1101" w:type="pct"/>
          </w:tcPr>
          <w:p w:rsidR="00000000" w:rsidRDefault="001D3692" w:rsidP="001D3692">
            <w:pPr>
              <w:ind w:firstLineChars="200" w:firstLine="31680"/>
              <w:rPr>
                <w:rFonts w:hint="eastAsia"/>
                <w:sz w:val="18"/>
                <w:lang w:val="en-GB"/>
              </w:rPr>
            </w:pPr>
            <w:r>
              <w:rPr>
                <w:rFonts w:hint="eastAsia"/>
                <w:sz w:val="18"/>
                <w:lang w:val="en-GB"/>
              </w:rPr>
              <w:t>商业</w:t>
            </w:r>
          </w:p>
        </w:tc>
        <w:tc>
          <w:tcPr>
            <w:tcW w:w="678" w:type="pct"/>
            <w:shd w:val="clear" w:color="auto" w:fill="D9D9D9"/>
          </w:tcPr>
          <w:p w:rsidR="00000000" w:rsidRDefault="001D3692" w:rsidP="001D3692">
            <w:pPr>
              <w:ind w:rightChars="116" w:right="31680"/>
              <w:jc w:val="right"/>
              <w:rPr>
                <w:sz w:val="18"/>
                <w:lang w:val="en-GB"/>
              </w:rPr>
            </w:pPr>
            <w:r>
              <w:rPr>
                <w:sz w:val="18"/>
                <w:lang w:val="en-GB"/>
              </w:rPr>
              <w:t>5 527</w:t>
            </w:r>
          </w:p>
        </w:tc>
        <w:tc>
          <w:tcPr>
            <w:tcW w:w="680" w:type="pct"/>
          </w:tcPr>
          <w:p w:rsidR="00000000" w:rsidRDefault="001D3692" w:rsidP="001D3692">
            <w:pPr>
              <w:ind w:rightChars="116" w:right="31680"/>
              <w:jc w:val="right"/>
              <w:rPr>
                <w:sz w:val="18"/>
                <w:lang w:val="en-GB"/>
              </w:rPr>
            </w:pPr>
            <w:r>
              <w:rPr>
                <w:sz w:val="18"/>
                <w:lang w:val="en-GB"/>
              </w:rPr>
              <w:t>3 372</w:t>
            </w:r>
          </w:p>
        </w:tc>
        <w:tc>
          <w:tcPr>
            <w:tcW w:w="591" w:type="pct"/>
          </w:tcPr>
          <w:p w:rsidR="00000000" w:rsidRDefault="001D3692" w:rsidP="001D3692">
            <w:pPr>
              <w:ind w:rightChars="116" w:right="31680"/>
              <w:jc w:val="right"/>
              <w:rPr>
                <w:sz w:val="18"/>
                <w:lang w:val="en-GB"/>
              </w:rPr>
            </w:pPr>
            <w:r>
              <w:rPr>
                <w:sz w:val="18"/>
                <w:lang w:val="en-GB"/>
              </w:rPr>
              <w:t>61.0</w:t>
            </w:r>
          </w:p>
        </w:tc>
        <w:tc>
          <w:tcPr>
            <w:tcW w:w="680" w:type="pct"/>
            <w:shd w:val="clear" w:color="auto" w:fill="D9D9D9"/>
          </w:tcPr>
          <w:p w:rsidR="00000000" w:rsidRDefault="001D3692" w:rsidP="001D3692">
            <w:pPr>
              <w:ind w:rightChars="116" w:right="31680"/>
              <w:jc w:val="right"/>
              <w:rPr>
                <w:sz w:val="18"/>
                <w:lang w:val="en-GB"/>
              </w:rPr>
            </w:pPr>
            <w:r>
              <w:rPr>
                <w:sz w:val="18"/>
                <w:lang w:val="en-GB"/>
              </w:rPr>
              <w:t>5 616</w:t>
            </w:r>
          </w:p>
        </w:tc>
        <w:tc>
          <w:tcPr>
            <w:tcW w:w="678" w:type="pct"/>
          </w:tcPr>
          <w:p w:rsidR="00000000" w:rsidRDefault="001D3692" w:rsidP="001D3692">
            <w:pPr>
              <w:ind w:rightChars="116" w:right="31680"/>
              <w:jc w:val="right"/>
              <w:rPr>
                <w:sz w:val="18"/>
                <w:lang w:val="en-GB"/>
              </w:rPr>
            </w:pPr>
            <w:r>
              <w:rPr>
                <w:sz w:val="18"/>
                <w:lang w:val="en-GB"/>
              </w:rPr>
              <w:t>3 450</w:t>
            </w:r>
          </w:p>
        </w:tc>
        <w:tc>
          <w:tcPr>
            <w:tcW w:w="591" w:type="pct"/>
          </w:tcPr>
          <w:p w:rsidR="00000000" w:rsidRDefault="001D3692" w:rsidP="001D3692">
            <w:pPr>
              <w:ind w:rightChars="116" w:right="31680"/>
              <w:jc w:val="right"/>
              <w:rPr>
                <w:sz w:val="18"/>
                <w:lang w:val="en-GB"/>
              </w:rPr>
            </w:pPr>
            <w:r>
              <w:rPr>
                <w:sz w:val="18"/>
                <w:lang w:val="en-GB"/>
              </w:rPr>
              <w:t>61.</w:t>
            </w:r>
            <w:r>
              <w:rPr>
                <w:sz w:val="18"/>
                <w:lang w:val="en-GB"/>
              </w:rPr>
              <w:t>4</w:t>
            </w:r>
          </w:p>
        </w:tc>
      </w:tr>
      <w:tr w:rsidR="00000000">
        <w:tblPrEx>
          <w:tblCellMar>
            <w:top w:w="0" w:type="dxa"/>
            <w:bottom w:w="0" w:type="dxa"/>
          </w:tblCellMar>
        </w:tblPrEx>
        <w:tc>
          <w:tcPr>
            <w:tcW w:w="1101" w:type="pct"/>
          </w:tcPr>
          <w:p w:rsidR="00000000" w:rsidRDefault="001D3692" w:rsidP="001D3692">
            <w:pPr>
              <w:ind w:firstLineChars="200" w:firstLine="31680"/>
              <w:rPr>
                <w:rFonts w:hint="eastAsia"/>
                <w:sz w:val="18"/>
                <w:lang w:val="en-GB"/>
              </w:rPr>
            </w:pPr>
            <w:r>
              <w:rPr>
                <w:rFonts w:hint="eastAsia"/>
                <w:sz w:val="18"/>
                <w:lang w:val="en-GB"/>
              </w:rPr>
              <w:t>家政学和贸易</w:t>
            </w:r>
            <w:r>
              <w:rPr>
                <w:rFonts w:hint="eastAsia"/>
                <w:sz w:val="18"/>
                <w:vertAlign w:val="superscript"/>
                <w:lang w:val="en-GB"/>
              </w:rPr>
              <w:t>2</w:t>
            </w:r>
          </w:p>
        </w:tc>
        <w:tc>
          <w:tcPr>
            <w:tcW w:w="678" w:type="pct"/>
            <w:shd w:val="clear" w:color="auto" w:fill="D9D9D9"/>
          </w:tcPr>
          <w:p w:rsidR="00000000" w:rsidRDefault="001D3692" w:rsidP="001D3692">
            <w:pPr>
              <w:ind w:rightChars="116" w:right="31680"/>
              <w:jc w:val="right"/>
              <w:rPr>
                <w:sz w:val="18"/>
                <w:lang w:val="en-GB"/>
              </w:rPr>
            </w:pPr>
            <w:r>
              <w:rPr>
                <w:sz w:val="18"/>
                <w:lang w:val="en-GB"/>
              </w:rPr>
              <w:t>4 722</w:t>
            </w:r>
          </w:p>
        </w:tc>
        <w:tc>
          <w:tcPr>
            <w:tcW w:w="680" w:type="pct"/>
          </w:tcPr>
          <w:p w:rsidR="00000000" w:rsidRDefault="001D3692" w:rsidP="001D3692">
            <w:pPr>
              <w:ind w:rightChars="116" w:right="31680"/>
              <w:jc w:val="right"/>
              <w:rPr>
                <w:sz w:val="18"/>
                <w:lang w:val="en-GB"/>
              </w:rPr>
            </w:pPr>
            <w:r>
              <w:rPr>
                <w:sz w:val="18"/>
                <w:lang w:val="en-GB"/>
              </w:rPr>
              <w:t>3 768</w:t>
            </w:r>
          </w:p>
        </w:tc>
        <w:tc>
          <w:tcPr>
            <w:tcW w:w="591" w:type="pct"/>
          </w:tcPr>
          <w:p w:rsidR="00000000" w:rsidRDefault="001D3692" w:rsidP="001D3692">
            <w:pPr>
              <w:ind w:rightChars="116" w:right="31680"/>
              <w:jc w:val="right"/>
              <w:rPr>
                <w:sz w:val="18"/>
                <w:lang w:val="en-GB"/>
              </w:rPr>
            </w:pPr>
            <w:r>
              <w:rPr>
                <w:sz w:val="18"/>
                <w:lang w:val="en-GB"/>
              </w:rPr>
              <w:t>79.8</w:t>
            </w:r>
          </w:p>
        </w:tc>
        <w:tc>
          <w:tcPr>
            <w:tcW w:w="680" w:type="pct"/>
            <w:shd w:val="clear" w:color="auto" w:fill="D9D9D9"/>
          </w:tcPr>
          <w:p w:rsidR="00000000" w:rsidRDefault="001D3692" w:rsidP="001D3692">
            <w:pPr>
              <w:ind w:rightChars="116" w:right="31680"/>
              <w:jc w:val="right"/>
              <w:rPr>
                <w:sz w:val="18"/>
                <w:lang w:val="en-GB"/>
              </w:rPr>
            </w:pPr>
            <w:r>
              <w:rPr>
                <w:sz w:val="18"/>
                <w:lang w:val="en-GB"/>
              </w:rPr>
              <w:t>4 806</w:t>
            </w:r>
          </w:p>
        </w:tc>
        <w:tc>
          <w:tcPr>
            <w:tcW w:w="678" w:type="pct"/>
          </w:tcPr>
          <w:p w:rsidR="00000000" w:rsidRDefault="001D3692" w:rsidP="001D3692">
            <w:pPr>
              <w:ind w:rightChars="116" w:right="31680"/>
              <w:jc w:val="right"/>
              <w:rPr>
                <w:sz w:val="18"/>
                <w:lang w:val="en-GB"/>
              </w:rPr>
            </w:pPr>
            <w:r>
              <w:rPr>
                <w:sz w:val="18"/>
                <w:lang w:val="en-GB"/>
              </w:rPr>
              <w:t>3 834</w:t>
            </w:r>
          </w:p>
        </w:tc>
        <w:tc>
          <w:tcPr>
            <w:tcW w:w="591" w:type="pct"/>
          </w:tcPr>
          <w:p w:rsidR="00000000" w:rsidRDefault="001D3692" w:rsidP="001D3692">
            <w:pPr>
              <w:ind w:rightChars="116" w:right="31680"/>
              <w:jc w:val="right"/>
              <w:rPr>
                <w:sz w:val="18"/>
                <w:lang w:val="en-GB"/>
              </w:rPr>
            </w:pPr>
            <w:r>
              <w:rPr>
                <w:sz w:val="18"/>
                <w:lang w:val="en-GB"/>
              </w:rPr>
              <w:t>79.8</w:t>
            </w:r>
          </w:p>
        </w:tc>
      </w:tr>
      <w:tr w:rsidR="00000000">
        <w:tblPrEx>
          <w:tblCellMar>
            <w:top w:w="0" w:type="dxa"/>
            <w:bottom w:w="0" w:type="dxa"/>
          </w:tblCellMar>
        </w:tblPrEx>
        <w:tc>
          <w:tcPr>
            <w:tcW w:w="1101" w:type="pct"/>
          </w:tcPr>
          <w:p w:rsidR="00000000" w:rsidRDefault="001D3692" w:rsidP="001D3692">
            <w:pPr>
              <w:ind w:firstLineChars="200" w:firstLine="31680"/>
              <w:rPr>
                <w:rFonts w:hint="eastAsia"/>
                <w:sz w:val="18"/>
                <w:lang w:val="en-GB"/>
              </w:rPr>
            </w:pPr>
            <w:r>
              <w:rPr>
                <w:rFonts w:hint="eastAsia"/>
                <w:sz w:val="18"/>
                <w:lang w:val="en-GB"/>
              </w:rPr>
              <w:t>社会保健</w:t>
            </w:r>
          </w:p>
        </w:tc>
        <w:tc>
          <w:tcPr>
            <w:tcW w:w="678" w:type="pct"/>
            <w:shd w:val="clear" w:color="auto" w:fill="D9D9D9"/>
          </w:tcPr>
          <w:p w:rsidR="00000000" w:rsidRDefault="001D3692" w:rsidP="001D3692">
            <w:pPr>
              <w:ind w:rightChars="116" w:right="31680"/>
              <w:jc w:val="right"/>
              <w:rPr>
                <w:sz w:val="18"/>
                <w:lang w:val="en-GB"/>
              </w:rPr>
            </w:pPr>
            <w:r>
              <w:rPr>
                <w:sz w:val="18"/>
                <w:lang w:val="en-GB"/>
              </w:rPr>
              <w:t>72</w:t>
            </w:r>
          </w:p>
        </w:tc>
        <w:tc>
          <w:tcPr>
            <w:tcW w:w="680" w:type="pct"/>
          </w:tcPr>
          <w:p w:rsidR="00000000" w:rsidRDefault="001D3692" w:rsidP="001D3692">
            <w:pPr>
              <w:ind w:rightChars="116" w:right="31680"/>
              <w:jc w:val="right"/>
              <w:rPr>
                <w:sz w:val="18"/>
                <w:lang w:val="en-GB"/>
              </w:rPr>
            </w:pPr>
            <w:r>
              <w:rPr>
                <w:sz w:val="18"/>
                <w:lang w:val="en-GB"/>
              </w:rPr>
              <w:t>65</w:t>
            </w:r>
          </w:p>
        </w:tc>
        <w:tc>
          <w:tcPr>
            <w:tcW w:w="591" w:type="pct"/>
          </w:tcPr>
          <w:p w:rsidR="00000000" w:rsidRDefault="001D3692" w:rsidP="001D3692">
            <w:pPr>
              <w:ind w:rightChars="116" w:right="31680"/>
              <w:jc w:val="right"/>
              <w:rPr>
                <w:sz w:val="18"/>
                <w:lang w:val="en-GB"/>
              </w:rPr>
            </w:pPr>
            <w:r>
              <w:rPr>
                <w:sz w:val="18"/>
                <w:lang w:val="en-GB"/>
              </w:rPr>
              <w:t>90.3</w:t>
            </w:r>
          </w:p>
        </w:tc>
        <w:tc>
          <w:tcPr>
            <w:tcW w:w="680" w:type="pct"/>
            <w:shd w:val="clear" w:color="auto" w:fill="D9D9D9"/>
          </w:tcPr>
          <w:p w:rsidR="00000000" w:rsidRDefault="001D3692" w:rsidP="001D3692">
            <w:pPr>
              <w:ind w:rightChars="116" w:right="31680"/>
              <w:jc w:val="right"/>
              <w:rPr>
                <w:sz w:val="18"/>
                <w:lang w:val="en-GB"/>
              </w:rPr>
            </w:pPr>
            <w:r>
              <w:rPr>
                <w:sz w:val="18"/>
                <w:lang w:val="en-GB"/>
              </w:rPr>
              <w:t>143</w:t>
            </w:r>
          </w:p>
        </w:tc>
        <w:tc>
          <w:tcPr>
            <w:tcW w:w="678" w:type="pct"/>
          </w:tcPr>
          <w:p w:rsidR="00000000" w:rsidRDefault="001D3692" w:rsidP="001D3692">
            <w:pPr>
              <w:ind w:rightChars="116" w:right="31680"/>
              <w:jc w:val="right"/>
              <w:rPr>
                <w:sz w:val="18"/>
                <w:lang w:val="en-GB"/>
              </w:rPr>
            </w:pPr>
            <w:r>
              <w:rPr>
                <w:sz w:val="18"/>
                <w:lang w:val="en-GB"/>
              </w:rPr>
              <w:t>123</w:t>
            </w:r>
          </w:p>
        </w:tc>
        <w:tc>
          <w:tcPr>
            <w:tcW w:w="591" w:type="pct"/>
          </w:tcPr>
          <w:p w:rsidR="00000000" w:rsidRDefault="001D3692" w:rsidP="001D3692">
            <w:pPr>
              <w:ind w:rightChars="116" w:right="31680"/>
              <w:jc w:val="right"/>
              <w:rPr>
                <w:sz w:val="18"/>
                <w:lang w:val="en-GB"/>
              </w:rPr>
            </w:pPr>
            <w:r>
              <w:rPr>
                <w:sz w:val="18"/>
                <w:lang w:val="en-GB"/>
              </w:rPr>
              <w:t>86.0</w:t>
            </w:r>
          </w:p>
        </w:tc>
      </w:tr>
      <w:tr w:rsidR="00000000">
        <w:tblPrEx>
          <w:tblCellMar>
            <w:top w:w="0" w:type="dxa"/>
            <w:bottom w:w="0" w:type="dxa"/>
          </w:tblCellMar>
        </w:tblPrEx>
        <w:tc>
          <w:tcPr>
            <w:tcW w:w="1101" w:type="pct"/>
          </w:tcPr>
          <w:p w:rsidR="00000000" w:rsidRDefault="001D3692" w:rsidP="001D3692">
            <w:pPr>
              <w:ind w:firstLineChars="200" w:firstLine="31680"/>
              <w:rPr>
                <w:rFonts w:hint="eastAsia"/>
                <w:sz w:val="18"/>
                <w:lang w:val="en-GB"/>
              </w:rPr>
            </w:pPr>
            <w:r>
              <w:rPr>
                <w:rFonts w:hint="eastAsia"/>
                <w:sz w:val="18"/>
                <w:lang w:val="en-GB"/>
              </w:rPr>
              <w:t>农业和林业</w:t>
            </w:r>
          </w:p>
        </w:tc>
        <w:tc>
          <w:tcPr>
            <w:tcW w:w="678" w:type="pct"/>
            <w:shd w:val="clear" w:color="auto" w:fill="D9D9D9"/>
          </w:tcPr>
          <w:p w:rsidR="00000000" w:rsidRDefault="001D3692" w:rsidP="001D3692">
            <w:pPr>
              <w:ind w:rightChars="116" w:right="31680"/>
              <w:jc w:val="right"/>
              <w:rPr>
                <w:sz w:val="18"/>
                <w:lang w:val="en-GB"/>
              </w:rPr>
            </w:pPr>
            <w:r>
              <w:rPr>
                <w:sz w:val="18"/>
                <w:lang w:val="en-GB"/>
              </w:rPr>
              <w:t>2 229</w:t>
            </w:r>
          </w:p>
        </w:tc>
        <w:tc>
          <w:tcPr>
            <w:tcW w:w="680" w:type="pct"/>
          </w:tcPr>
          <w:p w:rsidR="00000000" w:rsidRDefault="001D3692" w:rsidP="001D3692">
            <w:pPr>
              <w:ind w:rightChars="116" w:right="31680"/>
              <w:jc w:val="right"/>
              <w:rPr>
                <w:sz w:val="18"/>
                <w:lang w:val="en-GB"/>
              </w:rPr>
            </w:pPr>
            <w:r>
              <w:rPr>
                <w:sz w:val="18"/>
                <w:lang w:val="en-GB"/>
              </w:rPr>
              <w:t>1 154</w:t>
            </w:r>
          </w:p>
        </w:tc>
        <w:tc>
          <w:tcPr>
            <w:tcW w:w="591" w:type="pct"/>
          </w:tcPr>
          <w:p w:rsidR="00000000" w:rsidRDefault="001D3692" w:rsidP="001D3692">
            <w:pPr>
              <w:ind w:rightChars="116" w:right="31680"/>
              <w:jc w:val="right"/>
              <w:rPr>
                <w:sz w:val="18"/>
                <w:lang w:val="en-GB"/>
              </w:rPr>
            </w:pPr>
            <w:r>
              <w:rPr>
                <w:sz w:val="18"/>
                <w:lang w:val="en-GB"/>
              </w:rPr>
              <w:t>51.8</w:t>
            </w:r>
          </w:p>
        </w:tc>
        <w:tc>
          <w:tcPr>
            <w:tcW w:w="680" w:type="pct"/>
            <w:shd w:val="clear" w:color="auto" w:fill="D9D9D9"/>
          </w:tcPr>
          <w:p w:rsidR="00000000" w:rsidRDefault="001D3692" w:rsidP="001D3692">
            <w:pPr>
              <w:ind w:rightChars="116" w:right="31680"/>
              <w:jc w:val="right"/>
              <w:rPr>
                <w:sz w:val="18"/>
                <w:lang w:val="en-GB"/>
              </w:rPr>
            </w:pPr>
            <w:r>
              <w:rPr>
                <w:sz w:val="18"/>
                <w:lang w:val="en-GB"/>
              </w:rPr>
              <w:t>2 229</w:t>
            </w:r>
          </w:p>
        </w:tc>
        <w:tc>
          <w:tcPr>
            <w:tcW w:w="678" w:type="pct"/>
          </w:tcPr>
          <w:p w:rsidR="00000000" w:rsidRDefault="001D3692" w:rsidP="001D3692">
            <w:pPr>
              <w:ind w:rightChars="116" w:right="31680"/>
              <w:jc w:val="right"/>
              <w:rPr>
                <w:sz w:val="18"/>
                <w:lang w:val="en-GB"/>
              </w:rPr>
            </w:pPr>
            <w:r>
              <w:rPr>
                <w:sz w:val="18"/>
                <w:lang w:val="en-GB"/>
              </w:rPr>
              <w:t>1 154</w:t>
            </w:r>
          </w:p>
        </w:tc>
        <w:tc>
          <w:tcPr>
            <w:tcW w:w="591" w:type="pct"/>
          </w:tcPr>
          <w:p w:rsidR="00000000" w:rsidRDefault="001D3692" w:rsidP="001D3692">
            <w:pPr>
              <w:ind w:rightChars="116" w:right="31680"/>
              <w:jc w:val="right"/>
              <w:rPr>
                <w:sz w:val="18"/>
                <w:lang w:val="en-GB"/>
              </w:rPr>
            </w:pPr>
            <w:r>
              <w:rPr>
                <w:sz w:val="18"/>
                <w:lang w:val="en-GB"/>
              </w:rPr>
              <w:t>51.8</w:t>
            </w:r>
          </w:p>
        </w:tc>
      </w:tr>
      <w:tr w:rsidR="00000000">
        <w:tblPrEx>
          <w:tblCellMar>
            <w:top w:w="0" w:type="dxa"/>
            <w:bottom w:w="0" w:type="dxa"/>
          </w:tblCellMar>
        </w:tblPrEx>
        <w:tc>
          <w:tcPr>
            <w:tcW w:w="1101" w:type="pct"/>
          </w:tcPr>
          <w:p w:rsidR="00000000" w:rsidRDefault="001D3692" w:rsidP="001D3692">
            <w:pPr>
              <w:ind w:firstLineChars="100" w:firstLine="31680"/>
              <w:rPr>
                <w:rFonts w:eastAsia="SimHei" w:hint="eastAsia"/>
                <w:color w:val="FF0000"/>
                <w:sz w:val="18"/>
                <w:lang w:val="en-GB"/>
              </w:rPr>
            </w:pPr>
            <w:r>
              <w:rPr>
                <w:rFonts w:eastAsia="SimHei" w:hint="eastAsia"/>
                <w:color w:val="FF0000"/>
                <w:sz w:val="18"/>
                <w:lang w:val="en-GB"/>
              </w:rPr>
              <w:t>中等和高等职业学院，共计</w:t>
            </w:r>
          </w:p>
        </w:tc>
        <w:tc>
          <w:tcPr>
            <w:tcW w:w="678" w:type="pct"/>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20 281</w:t>
            </w:r>
          </w:p>
        </w:tc>
        <w:tc>
          <w:tcPr>
            <w:tcW w:w="680" w:type="pct"/>
          </w:tcPr>
          <w:p w:rsidR="00000000" w:rsidRDefault="001D3692" w:rsidP="001D3692">
            <w:pPr>
              <w:ind w:rightChars="116" w:right="31680"/>
              <w:jc w:val="right"/>
              <w:rPr>
                <w:b/>
                <w:bCs/>
                <w:color w:val="FF0000"/>
                <w:sz w:val="18"/>
                <w:lang w:val="en-GB"/>
              </w:rPr>
            </w:pPr>
            <w:r>
              <w:rPr>
                <w:b/>
                <w:bCs/>
                <w:color w:val="FF0000"/>
                <w:sz w:val="18"/>
                <w:lang w:val="en-GB"/>
              </w:rPr>
              <w:t>10 116</w:t>
            </w:r>
          </w:p>
        </w:tc>
        <w:tc>
          <w:tcPr>
            <w:tcW w:w="591" w:type="pct"/>
          </w:tcPr>
          <w:p w:rsidR="00000000" w:rsidRDefault="001D3692" w:rsidP="001D3692">
            <w:pPr>
              <w:ind w:rightChars="116" w:right="31680"/>
              <w:jc w:val="right"/>
              <w:rPr>
                <w:b/>
                <w:bCs/>
                <w:color w:val="FF0000"/>
                <w:sz w:val="18"/>
                <w:lang w:val="en-GB"/>
              </w:rPr>
            </w:pPr>
            <w:r>
              <w:rPr>
                <w:b/>
                <w:bCs/>
                <w:color w:val="FF0000"/>
                <w:sz w:val="18"/>
                <w:lang w:val="en-GB"/>
              </w:rPr>
              <w:t>49.9</w:t>
            </w:r>
          </w:p>
        </w:tc>
        <w:tc>
          <w:tcPr>
            <w:tcW w:w="680" w:type="pct"/>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20 733</w:t>
            </w:r>
          </w:p>
        </w:tc>
        <w:tc>
          <w:tcPr>
            <w:tcW w:w="678" w:type="pct"/>
          </w:tcPr>
          <w:p w:rsidR="00000000" w:rsidRDefault="001D3692" w:rsidP="001D3692">
            <w:pPr>
              <w:ind w:rightChars="116" w:right="31680"/>
              <w:jc w:val="right"/>
              <w:rPr>
                <w:b/>
                <w:bCs/>
                <w:color w:val="FF0000"/>
                <w:sz w:val="18"/>
                <w:lang w:val="en-GB"/>
              </w:rPr>
            </w:pPr>
            <w:r>
              <w:rPr>
                <w:b/>
                <w:bCs/>
                <w:color w:val="FF0000"/>
                <w:sz w:val="18"/>
                <w:lang w:val="en-GB"/>
              </w:rPr>
              <w:t>10 341</w:t>
            </w:r>
          </w:p>
        </w:tc>
        <w:tc>
          <w:tcPr>
            <w:tcW w:w="591" w:type="pct"/>
          </w:tcPr>
          <w:p w:rsidR="00000000" w:rsidRDefault="001D3692" w:rsidP="001D3692">
            <w:pPr>
              <w:ind w:rightChars="116" w:right="31680"/>
              <w:jc w:val="right"/>
              <w:rPr>
                <w:b/>
                <w:bCs/>
                <w:color w:val="FF0000"/>
                <w:sz w:val="18"/>
                <w:lang w:val="en-GB"/>
              </w:rPr>
            </w:pPr>
            <w:r>
              <w:rPr>
                <w:b/>
                <w:bCs/>
                <w:color w:val="FF0000"/>
                <w:sz w:val="18"/>
                <w:lang w:val="en-GB"/>
              </w:rPr>
              <w:t>49.9</w:t>
            </w:r>
          </w:p>
        </w:tc>
      </w:tr>
      <w:tr w:rsidR="00000000">
        <w:tblPrEx>
          <w:tblCellMar>
            <w:top w:w="0" w:type="dxa"/>
            <w:bottom w:w="0" w:type="dxa"/>
          </w:tblCellMar>
        </w:tblPrEx>
        <w:tc>
          <w:tcPr>
            <w:tcW w:w="1101" w:type="pct"/>
            <w:tcBorders>
              <w:bottom w:val="single" w:sz="4" w:space="0" w:color="auto"/>
            </w:tcBorders>
          </w:tcPr>
          <w:p w:rsidR="00000000" w:rsidRDefault="001D3692" w:rsidP="001D3692">
            <w:pPr>
              <w:ind w:firstLineChars="100" w:firstLine="31680"/>
              <w:rPr>
                <w:rFonts w:eastAsia="SimHei" w:hint="eastAsia"/>
                <w:color w:val="FF0000"/>
                <w:sz w:val="18"/>
                <w:lang w:val="en-GB"/>
              </w:rPr>
            </w:pPr>
            <w:r>
              <w:rPr>
                <w:rFonts w:eastAsia="SimHei" w:hint="eastAsia"/>
                <w:color w:val="FF0000"/>
                <w:sz w:val="18"/>
                <w:lang w:val="en-GB"/>
              </w:rPr>
              <w:t>社会工作学院</w:t>
            </w:r>
          </w:p>
        </w:tc>
        <w:tc>
          <w:tcPr>
            <w:tcW w:w="678" w:type="pct"/>
            <w:tcBorders>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205</w:t>
            </w:r>
          </w:p>
        </w:tc>
        <w:tc>
          <w:tcPr>
            <w:tcW w:w="680"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105</w:t>
            </w:r>
          </w:p>
        </w:tc>
        <w:tc>
          <w:tcPr>
            <w:tcW w:w="591"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51.2</w:t>
            </w:r>
          </w:p>
        </w:tc>
        <w:tc>
          <w:tcPr>
            <w:tcW w:w="680" w:type="pct"/>
            <w:tcBorders>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167</w:t>
            </w:r>
          </w:p>
        </w:tc>
        <w:tc>
          <w:tcPr>
            <w:tcW w:w="678"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83</w:t>
            </w:r>
          </w:p>
        </w:tc>
        <w:tc>
          <w:tcPr>
            <w:tcW w:w="591"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49.7</w:t>
            </w:r>
          </w:p>
        </w:tc>
      </w:tr>
      <w:tr w:rsidR="00000000">
        <w:tblPrEx>
          <w:tblCellMar>
            <w:top w:w="0" w:type="dxa"/>
            <w:bottom w:w="0" w:type="dxa"/>
          </w:tblCellMar>
        </w:tblPrEx>
        <w:tc>
          <w:tcPr>
            <w:tcW w:w="1101" w:type="pct"/>
            <w:tcBorders>
              <w:top w:val="single" w:sz="4" w:space="0" w:color="auto"/>
              <w:bottom w:val="single" w:sz="4" w:space="0" w:color="auto"/>
            </w:tcBorders>
          </w:tcPr>
          <w:p w:rsidR="00000000" w:rsidRDefault="001D3692">
            <w:pPr>
              <w:rPr>
                <w:rFonts w:eastAsia="SimHei" w:hint="eastAsia"/>
                <w:color w:val="FF0000"/>
                <w:sz w:val="18"/>
                <w:lang w:val="en-GB"/>
              </w:rPr>
            </w:pPr>
            <w:r>
              <w:rPr>
                <w:rFonts w:eastAsia="SimHei" w:hint="eastAsia"/>
                <w:color w:val="FF0000"/>
                <w:sz w:val="18"/>
                <w:lang w:val="en-GB"/>
              </w:rPr>
              <w:t>职业学校，共计</w:t>
            </w:r>
          </w:p>
        </w:tc>
        <w:tc>
          <w:tcPr>
            <w:tcW w:w="678"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25 150</w:t>
            </w:r>
          </w:p>
        </w:tc>
        <w:tc>
          <w:tcPr>
            <w:tcW w:w="680"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11 593</w:t>
            </w:r>
          </w:p>
        </w:tc>
        <w:tc>
          <w:tcPr>
            <w:tcW w:w="591"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46.1</w:t>
            </w:r>
          </w:p>
        </w:tc>
        <w:tc>
          <w:tcPr>
            <w:tcW w:w="680"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25 564</w:t>
            </w:r>
          </w:p>
        </w:tc>
        <w:tc>
          <w:tcPr>
            <w:tcW w:w="678"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11 796</w:t>
            </w:r>
          </w:p>
        </w:tc>
        <w:tc>
          <w:tcPr>
            <w:tcW w:w="591"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46.1</w:t>
            </w:r>
          </w:p>
        </w:tc>
      </w:tr>
      <w:tr w:rsidR="00000000">
        <w:tblPrEx>
          <w:tblCellMar>
            <w:top w:w="0" w:type="dxa"/>
            <w:bottom w:w="0" w:type="dxa"/>
          </w:tblCellMar>
        </w:tblPrEx>
        <w:tc>
          <w:tcPr>
            <w:tcW w:w="1101" w:type="pct"/>
            <w:tcBorders>
              <w:top w:val="single" w:sz="4" w:space="0" w:color="auto"/>
            </w:tcBorders>
          </w:tcPr>
          <w:p w:rsidR="00000000" w:rsidRDefault="001D3692" w:rsidP="001D3692">
            <w:pPr>
              <w:ind w:firstLineChars="100" w:firstLine="31680"/>
              <w:rPr>
                <w:rFonts w:eastAsia="SimHei" w:hint="eastAsia"/>
                <w:color w:val="FF0000"/>
                <w:sz w:val="18"/>
                <w:lang w:val="en-GB"/>
              </w:rPr>
            </w:pPr>
            <w:r>
              <w:rPr>
                <w:rFonts w:eastAsia="SimHei" w:hint="eastAsia"/>
                <w:color w:val="FF0000"/>
                <w:sz w:val="18"/>
                <w:lang w:val="en-GB"/>
              </w:rPr>
              <w:t>高级教育培训学</w:t>
            </w:r>
            <w:r>
              <w:rPr>
                <w:rFonts w:eastAsia="SimHei" w:hint="eastAsia"/>
                <w:color w:val="FF0000"/>
                <w:sz w:val="18"/>
                <w:lang w:val="en-GB"/>
              </w:rPr>
              <w:t>院，共计</w:t>
            </w:r>
          </w:p>
        </w:tc>
        <w:tc>
          <w:tcPr>
            <w:tcW w:w="678" w:type="pct"/>
            <w:tcBorders>
              <w:top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1 443</w:t>
            </w:r>
          </w:p>
        </w:tc>
        <w:tc>
          <w:tcPr>
            <w:tcW w:w="680" w:type="pct"/>
            <w:tcBorders>
              <w:top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1 135</w:t>
            </w:r>
          </w:p>
        </w:tc>
        <w:tc>
          <w:tcPr>
            <w:tcW w:w="591" w:type="pct"/>
            <w:tcBorders>
              <w:top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78.7</w:t>
            </w:r>
          </w:p>
        </w:tc>
        <w:tc>
          <w:tcPr>
            <w:tcW w:w="680" w:type="pct"/>
            <w:tcBorders>
              <w:top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4 147</w:t>
            </w:r>
          </w:p>
        </w:tc>
        <w:tc>
          <w:tcPr>
            <w:tcW w:w="678" w:type="pct"/>
            <w:tcBorders>
              <w:top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2 345</w:t>
            </w:r>
          </w:p>
        </w:tc>
        <w:tc>
          <w:tcPr>
            <w:tcW w:w="591" w:type="pct"/>
            <w:tcBorders>
              <w:top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56.5</w:t>
            </w:r>
          </w:p>
        </w:tc>
      </w:tr>
      <w:tr w:rsidR="00000000">
        <w:tblPrEx>
          <w:tblCellMar>
            <w:top w:w="0" w:type="dxa"/>
            <w:bottom w:w="0" w:type="dxa"/>
          </w:tblCellMar>
        </w:tblPrEx>
        <w:tc>
          <w:tcPr>
            <w:tcW w:w="1101" w:type="pct"/>
            <w:tcBorders>
              <w:bottom w:val="single" w:sz="4" w:space="0" w:color="auto"/>
            </w:tcBorders>
          </w:tcPr>
          <w:p w:rsidR="00000000" w:rsidRDefault="001D3692" w:rsidP="001D3692">
            <w:pPr>
              <w:ind w:firstLineChars="100" w:firstLine="31680"/>
              <w:rPr>
                <w:rFonts w:eastAsia="SimHei" w:hint="eastAsia"/>
                <w:color w:val="FF0000"/>
                <w:sz w:val="18"/>
                <w:lang w:val="en-GB"/>
              </w:rPr>
            </w:pPr>
            <w:r>
              <w:rPr>
                <w:rFonts w:eastAsia="SimHei" w:hint="eastAsia"/>
                <w:color w:val="FF0000"/>
                <w:sz w:val="18"/>
                <w:lang w:val="en-GB"/>
              </w:rPr>
              <w:t>高等教育学院，共计</w:t>
            </w:r>
          </w:p>
        </w:tc>
        <w:tc>
          <w:tcPr>
            <w:tcW w:w="678" w:type="pct"/>
            <w:tcBorders>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2 674</w:t>
            </w:r>
          </w:p>
        </w:tc>
        <w:tc>
          <w:tcPr>
            <w:tcW w:w="680"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1 171</w:t>
            </w:r>
          </w:p>
        </w:tc>
        <w:tc>
          <w:tcPr>
            <w:tcW w:w="591"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43.8</w:t>
            </w:r>
          </w:p>
        </w:tc>
        <w:tc>
          <w:tcPr>
            <w:tcW w:w="680" w:type="pct"/>
            <w:tcBorders>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1 444</w:t>
            </w:r>
          </w:p>
        </w:tc>
        <w:tc>
          <w:tcPr>
            <w:tcW w:w="678"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1 138</w:t>
            </w:r>
          </w:p>
        </w:tc>
        <w:tc>
          <w:tcPr>
            <w:tcW w:w="591" w:type="pct"/>
            <w:tcBorders>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78.8</w:t>
            </w:r>
          </w:p>
        </w:tc>
      </w:tr>
      <w:tr w:rsidR="00000000">
        <w:tblPrEx>
          <w:tblCellMar>
            <w:top w:w="0" w:type="dxa"/>
            <w:bottom w:w="0" w:type="dxa"/>
          </w:tblCellMar>
        </w:tblPrEx>
        <w:tc>
          <w:tcPr>
            <w:tcW w:w="1101" w:type="pct"/>
            <w:tcBorders>
              <w:top w:val="single" w:sz="4" w:space="0" w:color="auto"/>
              <w:bottom w:val="single" w:sz="4" w:space="0" w:color="auto"/>
            </w:tcBorders>
          </w:tcPr>
          <w:p w:rsidR="00000000" w:rsidRDefault="001D3692">
            <w:pPr>
              <w:rPr>
                <w:rFonts w:eastAsia="SimHei" w:hint="eastAsia"/>
                <w:color w:val="FF0000"/>
                <w:sz w:val="18"/>
                <w:lang w:val="en-GB"/>
              </w:rPr>
            </w:pPr>
            <w:r>
              <w:rPr>
                <w:rFonts w:eastAsia="SimHei" w:hint="eastAsia"/>
                <w:color w:val="FF0000"/>
                <w:sz w:val="18"/>
                <w:lang w:val="en-GB"/>
              </w:rPr>
              <w:t>教师培训，共计</w:t>
            </w:r>
          </w:p>
        </w:tc>
        <w:tc>
          <w:tcPr>
            <w:tcW w:w="678"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4 117</w:t>
            </w:r>
          </w:p>
        </w:tc>
        <w:tc>
          <w:tcPr>
            <w:tcW w:w="680"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2 306</w:t>
            </w:r>
          </w:p>
        </w:tc>
        <w:tc>
          <w:tcPr>
            <w:tcW w:w="591"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56.0</w:t>
            </w:r>
          </w:p>
        </w:tc>
        <w:tc>
          <w:tcPr>
            <w:tcW w:w="680"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2 703</w:t>
            </w:r>
          </w:p>
        </w:tc>
        <w:tc>
          <w:tcPr>
            <w:tcW w:w="678"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1 207</w:t>
            </w:r>
          </w:p>
        </w:tc>
        <w:tc>
          <w:tcPr>
            <w:tcW w:w="591" w:type="pct"/>
            <w:tcBorders>
              <w:top w:val="single" w:sz="4" w:space="0" w:color="auto"/>
              <w:bottom w:val="single" w:sz="4" w:space="0" w:color="auto"/>
            </w:tcBorders>
          </w:tcPr>
          <w:p w:rsidR="00000000" w:rsidRDefault="001D3692" w:rsidP="001D3692">
            <w:pPr>
              <w:ind w:rightChars="116" w:right="31680"/>
              <w:jc w:val="right"/>
              <w:rPr>
                <w:b/>
                <w:bCs/>
                <w:color w:val="FF0000"/>
                <w:sz w:val="18"/>
                <w:lang w:val="en-GB"/>
              </w:rPr>
            </w:pPr>
            <w:r>
              <w:rPr>
                <w:b/>
                <w:bCs/>
                <w:color w:val="FF0000"/>
                <w:sz w:val="18"/>
                <w:lang w:val="en-GB"/>
              </w:rPr>
              <w:t>44.7</w:t>
            </w:r>
          </w:p>
        </w:tc>
      </w:tr>
      <w:tr w:rsidR="00000000">
        <w:tblPrEx>
          <w:tblCellMar>
            <w:top w:w="0" w:type="dxa"/>
            <w:bottom w:w="0" w:type="dxa"/>
          </w:tblCellMar>
        </w:tblPrEx>
        <w:tc>
          <w:tcPr>
            <w:tcW w:w="1101" w:type="pct"/>
            <w:tcBorders>
              <w:top w:val="single" w:sz="4" w:space="0" w:color="auto"/>
              <w:bottom w:val="single" w:sz="4" w:space="0" w:color="auto"/>
            </w:tcBorders>
            <w:shd w:val="clear" w:color="auto" w:fill="D9D9D9"/>
          </w:tcPr>
          <w:p w:rsidR="00000000" w:rsidRDefault="001D3692">
            <w:pPr>
              <w:rPr>
                <w:rFonts w:eastAsia="SimHei"/>
                <w:color w:val="FF0000"/>
                <w:sz w:val="18"/>
                <w:lang w:val="en-GB"/>
              </w:rPr>
            </w:pPr>
            <w:r>
              <w:rPr>
                <w:rFonts w:eastAsia="SimHei" w:hint="eastAsia"/>
                <w:color w:val="FF0000"/>
                <w:sz w:val="18"/>
                <w:lang w:val="en-GB"/>
              </w:rPr>
              <w:t>全部学校共计</w:t>
            </w:r>
          </w:p>
        </w:tc>
        <w:tc>
          <w:tcPr>
            <w:tcW w:w="678"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124 270</w:t>
            </w:r>
          </w:p>
        </w:tc>
        <w:tc>
          <w:tcPr>
            <w:tcW w:w="680"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83 309</w:t>
            </w:r>
          </w:p>
        </w:tc>
        <w:tc>
          <w:tcPr>
            <w:tcW w:w="591"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67.0</w:t>
            </w:r>
          </w:p>
        </w:tc>
        <w:tc>
          <w:tcPr>
            <w:tcW w:w="680"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124 358</w:t>
            </w:r>
          </w:p>
        </w:tc>
        <w:tc>
          <w:tcPr>
            <w:tcW w:w="678"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83 860</w:t>
            </w:r>
          </w:p>
        </w:tc>
        <w:tc>
          <w:tcPr>
            <w:tcW w:w="591" w:type="pct"/>
            <w:tcBorders>
              <w:top w:val="single" w:sz="4" w:space="0" w:color="auto"/>
              <w:bottom w:val="single" w:sz="4" w:space="0" w:color="auto"/>
            </w:tcBorders>
            <w:shd w:val="clear" w:color="auto" w:fill="D9D9D9"/>
          </w:tcPr>
          <w:p w:rsidR="00000000" w:rsidRDefault="001D3692" w:rsidP="001D3692">
            <w:pPr>
              <w:ind w:rightChars="116" w:right="31680"/>
              <w:jc w:val="right"/>
              <w:rPr>
                <w:b/>
                <w:bCs/>
                <w:color w:val="FF0000"/>
                <w:sz w:val="18"/>
                <w:lang w:val="en-GB"/>
              </w:rPr>
            </w:pPr>
            <w:r>
              <w:rPr>
                <w:b/>
                <w:bCs/>
                <w:color w:val="FF0000"/>
                <w:sz w:val="18"/>
                <w:lang w:val="en-GB"/>
              </w:rPr>
              <w:t>67.4</w:t>
            </w:r>
          </w:p>
        </w:tc>
      </w:tr>
    </w:tbl>
    <w:p w:rsidR="00000000" w:rsidRDefault="001D3692" w:rsidP="001D3692">
      <w:pPr>
        <w:spacing w:beforeLines="50" w:before="120" w:line="280" w:lineRule="exact"/>
        <w:ind w:left="31680" w:hangingChars="150" w:firstLine="31680"/>
        <w:rPr>
          <w:rFonts w:hint="eastAsia"/>
          <w:sz w:val="18"/>
          <w:lang w:val="en-GB"/>
        </w:rPr>
      </w:pPr>
      <w:r>
        <w:rPr>
          <w:rFonts w:hint="eastAsia"/>
          <w:sz w:val="18"/>
          <w:vertAlign w:val="superscript"/>
          <w:lang w:val="en-GB"/>
        </w:rPr>
        <w:t>1</w:t>
      </w:r>
      <w:r>
        <w:rPr>
          <w:rFonts w:hint="eastAsia"/>
          <w:sz w:val="18"/>
          <w:lang w:val="en-GB"/>
        </w:rPr>
        <w:t xml:space="preserve">  </w:t>
      </w:r>
      <w:r>
        <w:rPr>
          <w:rFonts w:hint="eastAsia"/>
          <w:sz w:val="18"/>
          <w:lang w:val="en-GB"/>
        </w:rPr>
        <w:t>包括那些休产假或教育假和非全时工作人员；不包括护士培训学校、专业医科学校、培训高级辅助医务人员学校的教师，以及培训体育教师和运动教练的学校和其他拥有自己规</w:t>
      </w:r>
      <w:r>
        <w:rPr>
          <w:rFonts w:hint="eastAsia"/>
          <w:sz w:val="18"/>
          <w:lang w:val="en-GB"/>
        </w:rPr>
        <w:t>章的学校的教师。</w:t>
      </w:r>
    </w:p>
    <w:p w:rsidR="00000000" w:rsidRDefault="001D3692">
      <w:pPr>
        <w:spacing w:line="280" w:lineRule="exact"/>
        <w:rPr>
          <w:rFonts w:hint="eastAsia"/>
          <w:sz w:val="18"/>
          <w:lang w:val="en-GB"/>
        </w:rPr>
      </w:pPr>
      <w:r>
        <w:rPr>
          <w:rFonts w:hint="eastAsia"/>
          <w:sz w:val="18"/>
          <w:vertAlign w:val="superscript"/>
          <w:lang w:val="en-GB"/>
        </w:rPr>
        <w:t>2</w:t>
      </w:r>
      <w:r>
        <w:rPr>
          <w:rFonts w:hint="eastAsia"/>
          <w:sz w:val="18"/>
          <w:lang w:val="en-GB"/>
        </w:rPr>
        <w:t xml:space="preserve">  </w:t>
      </w:r>
      <w:r>
        <w:rPr>
          <w:rFonts w:hint="eastAsia"/>
          <w:sz w:val="18"/>
          <w:lang w:val="en-GB"/>
        </w:rPr>
        <w:t>包括服务和工艺学校。</w:t>
      </w:r>
    </w:p>
    <w:p w:rsidR="00000000" w:rsidRDefault="001D3692">
      <w:pPr>
        <w:pStyle w:val="a3"/>
        <w:adjustRightInd w:val="0"/>
        <w:spacing w:line="280" w:lineRule="exact"/>
        <w:textAlignment w:val="baseline"/>
        <w:rPr>
          <w:rFonts w:ascii="SimHei" w:eastAsia="SimHei" w:hint="eastAsia"/>
          <w:color w:val="FF0000"/>
          <w:kern w:val="0"/>
          <w:szCs w:val="20"/>
          <w:lang w:val="en-GB"/>
        </w:rPr>
      </w:pPr>
      <w:r>
        <w:rPr>
          <w:rFonts w:hint="eastAsia"/>
          <w:kern w:val="0"/>
          <w:szCs w:val="20"/>
          <w:lang w:val="en-GB"/>
        </w:rPr>
        <w:t>资料来源：奥地利统计局。</w:t>
      </w:r>
    </w:p>
    <w:p w:rsidR="00000000" w:rsidRDefault="001D3692">
      <w:pPr>
        <w:spacing w:after="240" w:line="360" w:lineRule="exact"/>
        <w:rPr>
          <w:rFonts w:ascii="SimHei" w:eastAsia="SimHei" w:hint="eastAsia"/>
          <w:color w:val="FF0000"/>
          <w:lang w:val="en-GB"/>
        </w:rPr>
      </w:pPr>
    </w:p>
    <w:p w:rsidR="00000000" w:rsidRDefault="001D3692">
      <w:pPr>
        <w:spacing w:afterLines="50" w:after="120"/>
        <w:rPr>
          <w:rFonts w:ascii="SimHei" w:eastAsia="SimHei" w:hint="eastAsia"/>
          <w:color w:val="FF0000"/>
          <w:lang w:val="en-GB"/>
        </w:rPr>
      </w:pPr>
      <w:r>
        <w:rPr>
          <w:rFonts w:ascii="SimHei" w:eastAsia="SimHei" w:hint="eastAsia"/>
          <w:color w:val="FF0000"/>
          <w:lang w:val="en-GB"/>
        </w:rPr>
        <w:t>高中毕业生</w:t>
      </w:r>
    </w:p>
    <w:p w:rsidR="00000000" w:rsidRDefault="001D3692">
      <w:pPr>
        <w:spacing w:afterLines="50" w:after="120"/>
        <w:rPr>
          <w:rFonts w:ascii="SimHei" w:eastAsia="SimHei" w:hint="eastAsia"/>
          <w:color w:val="FF0000"/>
          <w:sz w:val="18"/>
          <w:lang w:val="en-GB"/>
        </w:rPr>
      </w:pPr>
      <w:r>
        <w:rPr>
          <w:rFonts w:ascii="SimHei" w:eastAsia="SimHei" w:hint="eastAsia"/>
          <w:color w:val="FF0000"/>
          <w:sz w:val="18"/>
          <w:lang w:val="en-GB"/>
        </w:rPr>
        <w:t>1999-2003</w:t>
      </w:r>
      <w:r>
        <w:rPr>
          <w:rFonts w:ascii="SimHei" w:eastAsia="SimHei" w:hint="eastAsia"/>
          <w:color w:val="FF0000"/>
          <w:sz w:val="18"/>
          <w:lang w:val="en-GB"/>
        </w:rPr>
        <w:t>年按学校类型和性别、</w:t>
      </w:r>
      <w:r>
        <w:rPr>
          <w:rFonts w:ascii="SimHei" w:eastAsia="SimHei" w:hint="eastAsia"/>
          <w:color w:val="FF0000"/>
          <w:sz w:val="18"/>
          <w:lang w:val="en-GB"/>
        </w:rPr>
        <w:t>1990</w:t>
      </w:r>
      <w:r>
        <w:rPr>
          <w:rFonts w:ascii="SimHei" w:eastAsia="SimHei" w:hint="eastAsia"/>
          <w:color w:val="FF0000"/>
          <w:sz w:val="18"/>
          <w:lang w:val="en-GB"/>
        </w:rPr>
        <w:t>年毕业班分列的奥地利和外国毕业生</w:t>
      </w:r>
      <w:r>
        <w:rPr>
          <w:rFonts w:ascii="SimHei" w:eastAsia="SimHei" w:hint="eastAsia"/>
          <w:color w:val="FF0000"/>
          <w:sz w:val="18"/>
          <w:vertAlign w:val="superscript"/>
          <w:lang w:val="en-GB"/>
        </w:rPr>
        <w:t>1</w:t>
      </w:r>
    </w:p>
    <w:tbl>
      <w:tblPr>
        <w:tblW w:w="0" w:type="auto"/>
        <w:tblInd w:w="108" w:type="dxa"/>
        <w:tblLook w:val="0000" w:firstRow="0" w:lastRow="0" w:firstColumn="0" w:lastColumn="0" w:noHBand="0" w:noVBand="0"/>
      </w:tblPr>
      <w:tblGrid>
        <w:gridCol w:w="2520"/>
        <w:gridCol w:w="719"/>
        <w:gridCol w:w="755"/>
        <w:gridCol w:w="756"/>
        <w:gridCol w:w="756"/>
        <w:gridCol w:w="756"/>
        <w:gridCol w:w="756"/>
        <w:gridCol w:w="756"/>
        <w:gridCol w:w="756"/>
        <w:gridCol w:w="756"/>
        <w:gridCol w:w="756"/>
        <w:gridCol w:w="756"/>
        <w:gridCol w:w="756"/>
        <w:gridCol w:w="756"/>
      </w:tblGrid>
      <w:tr w:rsidR="00000000">
        <w:tblPrEx>
          <w:tblCellMar>
            <w:top w:w="0" w:type="dxa"/>
            <w:bottom w:w="0" w:type="dxa"/>
          </w:tblCellMar>
        </w:tblPrEx>
        <w:trPr>
          <w:cantSplit/>
          <w:tblHeader/>
        </w:trPr>
        <w:tc>
          <w:tcPr>
            <w:tcW w:w="2520" w:type="dxa"/>
            <w:tcBorders>
              <w:top w:val="single" w:sz="4" w:space="0" w:color="auto"/>
            </w:tcBorders>
          </w:tcPr>
          <w:p w:rsidR="00000000" w:rsidRDefault="001D3692">
            <w:pPr>
              <w:rPr>
                <w:rFonts w:hint="eastAsia"/>
                <w:sz w:val="18"/>
                <w:lang w:val="en-GB"/>
              </w:rPr>
            </w:pPr>
          </w:p>
        </w:tc>
        <w:tc>
          <w:tcPr>
            <w:tcW w:w="719" w:type="dxa"/>
            <w:tcBorders>
              <w:top w:val="single" w:sz="4" w:space="0" w:color="auto"/>
            </w:tcBorders>
          </w:tcPr>
          <w:p w:rsidR="00000000" w:rsidRDefault="001D3692">
            <w:pPr>
              <w:rPr>
                <w:sz w:val="18"/>
                <w:lang w:val="en-GB"/>
              </w:rPr>
            </w:pPr>
          </w:p>
        </w:tc>
        <w:tc>
          <w:tcPr>
            <w:tcW w:w="9071" w:type="dxa"/>
            <w:gridSpan w:val="12"/>
            <w:tcBorders>
              <w:top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毕业年份</w:t>
            </w:r>
          </w:p>
        </w:tc>
      </w:tr>
      <w:tr w:rsidR="00000000">
        <w:tblPrEx>
          <w:tblCellMar>
            <w:top w:w="0" w:type="dxa"/>
            <w:bottom w:w="0" w:type="dxa"/>
          </w:tblCellMar>
        </w:tblPrEx>
        <w:trPr>
          <w:cantSplit/>
          <w:tblHeader/>
        </w:trPr>
        <w:tc>
          <w:tcPr>
            <w:tcW w:w="2520" w:type="dxa"/>
            <w:tcBorders>
              <w:bottom w:val="single" w:sz="4" w:space="0" w:color="auto"/>
            </w:tcBorders>
          </w:tcPr>
          <w:p w:rsidR="00000000" w:rsidRDefault="001D3692">
            <w:pPr>
              <w:rPr>
                <w:rFonts w:eastAsia="SimHei" w:hint="eastAsia"/>
                <w:color w:val="FF0000"/>
                <w:sz w:val="18"/>
                <w:lang w:val="en-GB"/>
              </w:rPr>
            </w:pPr>
            <w:r>
              <w:rPr>
                <w:rFonts w:eastAsia="SimHei" w:hint="eastAsia"/>
                <w:color w:val="FF0000"/>
                <w:sz w:val="18"/>
                <w:lang w:val="en-GB"/>
              </w:rPr>
              <w:t>学校类型</w:t>
            </w:r>
          </w:p>
        </w:tc>
        <w:tc>
          <w:tcPr>
            <w:tcW w:w="719" w:type="dxa"/>
            <w:tcBorders>
              <w:bottom w:val="single" w:sz="4" w:space="0" w:color="auto"/>
            </w:tcBorders>
          </w:tcPr>
          <w:p w:rsidR="00000000" w:rsidRDefault="001D3692">
            <w:pPr>
              <w:rPr>
                <w:sz w:val="18"/>
                <w:lang w:val="en-GB"/>
              </w:rPr>
            </w:pPr>
          </w:p>
        </w:tc>
        <w:tc>
          <w:tcPr>
            <w:tcW w:w="1511" w:type="dxa"/>
            <w:gridSpan w:val="2"/>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1990</w:t>
            </w:r>
          </w:p>
        </w:tc>
        <w:tc>
          <w:tcPr>
            <w:tcW w:w="1512" w:type="dxa"/>
            <w:gridSpan w:val="2"/>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1999</w:t>
            </w:r>
          </w:p>
        </w:tc>
        <w:tc>
          <w:tcPr>
            <w:tcW w:w="1512" w:type="dxa"/>
            <w:gridSpan w:val="2"/>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2000</w:t>
            </w:r>
          </w:p>
        </w:tc>
        <w:tc>
          <w:tcPr>
            <w:tcW w:w="1512" w:type="dxa"/>
            <w:gridSpan w:val="2"/>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2001</w:t>
            </w:r>
          </w:p>
        </w:tc>
        <w:tc>
          <w:tcPr>
            <w:tcW w:w="1512" w:type="dxa"/>
            <w:gridSpan w:val="2"/>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2002</w:t>
            </w:r>
          </w:p>
        </w:tc>
        <w:tc>
          <w:tcPr>
            <w:tcW w:w="1512" w:type="dxa"/>
            <w:gridSpan w:val="2"/>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2003</w:t>
            </w:r>
          </w:p>
        </w:tc>
      </w:tr>
      <w:tr w:rsidR="00000000">
        <w:tblPrEx>
          <w:tblCellMar>
            <w:top w:w="0" w:type="dxa"/>
            <w:bottom w:w="0" w:type="dxa"/>
          </w:tblCellMar>
        </w:tblPrEx>
        <w:trPr>
          <w:tblHeader/>
        </w:trPr>
        <w:tc>
          <w:tcPr>
            <w:tcW w:w="2520" w:type="dxa"/>
            <w:tcBorders>
              <w:top w:val="single" w:sz="4" w:space="0" w:color="auto"/>
              <w:bottom w:val="single" w:sz="4" w:space="0" w:color="auto"/>
            </w:tcBorders>
          </w:tcPr>
          <w:p w:rsidR="00000000" w:rsidRDefault="001D3692">
            <w:pPr>
              <w:rPr>
                <w:sz w:val="18"/>
                <w:lang w:val="en-GB"/>
              </w:rPr>
            </w:pPr>
          </w:p>
        </w:tc>
        <w:tc>
          <w:tcPr>
            <w:tcW w:w="719" w:type="dxa"/>
            <w:tcBorders>
              <w:top w:val="single" w:sz="4" w:space="0" w:color="auto"/>
              <w:bottom w:val="single" w:sz="4" w:space="0" w:color="auto"/>
            </w:tcBorders>
          </w:tcPr>
          <w:p w:rsidR="00000000" w:rsidRDefault="001D3692">
            <w:pPr>
              <w:rPr>
                <w:sz w:val="18"/>
                <w:lang w:val="en-GB"/>
              </w:rPr>
            </w:pPr>
          </w:p>
        </w:tc>
        <w:tc>
          <w:tcPr>
            <w:tcW w:w="755" w:type="dxa"/>
            <w:tcBorders>
              <w:top w:val="single" w:sz="4" w:space="0" w:color="auto"/>
              <w:bottom w:val="single" w:sz="4" w:space="0" w:color="auto"/>
            </w:tcBorders>
            <w:shd w:val="clear" w:color="auto" w:fill="D9D9D9"/>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共计</w:t>
            </w:r>
          </w:p>
        </w:tc>
        <w:tc>
          <w:tcPr>
            <w:tcW w:w="756" w:type="dxa"/>
            <w:tcBorders>
              <w:top w:val="single" w:sz="4" w:space="0" w:color="auto"/>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c>
          <w:tcPr>
            <w:tcW w:w="756" w:type="dxa"/>
            <w:tcBorders>
              <w:top w:val="single" w:sz="4" w:space="0" w:color="auto"/>
              <w:bottom w:val="single" w:sz="4" w:space="0" w:color="auto"/>
            </w:tcBorders>
            <w:shd w:val="clear" w:color="auto" w:fill="D9D9D9"/>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共计</w:t>
            </w:r>
          </w:p>
        </w:tc>
        <w:tc>
          <w:tcPr>
            <w:tcW w:w="756" w:type="dxa"/>
            <w:tcBorders>
              <w:top w:val="single" w:sz="4" w:space="0" w:color="auto"/>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c>
          <w:tcPr>
            <w:tcW w:w="756" w:type="dxa"/>
            <w:tcBorders>
              <w:top w:val="single" w:sz="4" w:space="0" w:color="auto"/>
              <w:bottom w:val="single" w:sz="4" w:space="0" w:color="auto"/>
            </w:tcBorders>
            <w:shd w:val="clear" w:color="auto" w:fill="D9D9D9"/>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共计</w:t>
            </w:r>
          </w:p>
        </w:tc>
        <w:tc>
          <w:tcPr>
            <w:tcW w:w="756" w:type="dxa"/>
            <w:tcBorders>
              <w:top w:val="single" w:sz="4" w:space="0" w:color="auto"/>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c>
          <w:tcPr>
            <w:tcW w:w="756" w:type="dxa"/>
            <w:tcBorders>
              <w:top w:val="single" w:sz="4" w:space="0" w:color="auto"/>
              <w:bottom w:val="single" w:sz="4" w:space="0" w:color="auto"/>
            </w:tcBorders>
            <w:shd w:val="clear" w:color="auto" w:fill="D9D9D9"/>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共计</w:t>
            </w:r>
          </w:p>
        </w:tc>
        <w:tc>
          <w:tcPr>
            <w:tcW w:w="756" w:type="dxa"/>
            <w:tcBorders>
              <w:top w:val="single" w:sz="4" w:space="0" w:color="auto"/>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c>
          <w:tcPr>
            <w:tcW w:w="756" w:type="dxa"/>
            <w:tcBorders>
              <w:top w:val="single" w:sz="4" w:space="0" w:color="auto"/>
              <w:bottom w:val="single" w:sz="4" w:space="0" w:color="auto"/>
            </w:tcBorders>
            <w:shd w:val="clear" w:color="auto" w:fill="D9D9D9"/>
          </w:tcPr>
          <w:p w:rsidR="00000000" w:rsidRDefault="001D3692">
            <w:pPr>
              <w:jc w:val="center"/>
              <w:rPr>
                <w:rFonts w:ascii="SimHei" w:eastAsia="SimHei"/>
                <w:color w:val="FF0000"/>
                <w:sz w:val="18"/>
                <w:lang w:val="en-GB"/>
              </w:rPr>
            </w:pPr>
            <w:r>
              <w:rPr>
                <w:rFonts w:ascii="SimHei" w:eastAsia="SimHei" w:hint="eastAsia"/>
                <w:color w:val="FF0000"/>
                <w:sz w:val="18"/>
                <w:lang w:val="en-GB"/>
              </w:rPr>
              <w:t>共计</w:t>
            </w:r>
          </w:p>
        </w:tc>
        <w:tc>
          <w:tcPr>
            <w:tcW w:w="756" w:type="dxa"/>
            <w:tcBorders>
              <w:top w:val="single" w:sz="4" w:space="0" w:color="auto"/>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c>
          <w:tcPr>
            <w:tcW w:w="756" w:type="dxa"/>
            <w:tcBorders>
              <w:top w:val="single" w:sz="4" w:space="0" w:color="auto"/>
              <w:bottom w:val="single" w:sz="4" w:space="0" w:color="auto"/>
            </w:tcBorders>
            <w:shd w:val="clear" w:color="auto" w:fill="D9D9D9"/>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共计</w:t>
            </w:r>
          </w:p>
        </w:tc>
        <w:tc>
          <w:tcPr>
            <w:tcW w:w="756" w:type="dxa"/>
            <w:tcBorders>
              <w:top w:val="single" w:sz="4" w:space="0" w:color="auto"/>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r>
      <w:tr w:rsidR="00000000">
        <w:tblPrEx>
          <w:tblCellMar>
            <w:top w:w="0" w:type="dxa"/>
            <w:bottom w:w="0" w:type="dxa"/>
          </w:tblCellMar>
        </w:tblPrEx>
        <w:trPr>
          <w:cantSplit/>
        </w:trPr>
        <w:tc>
          <w:tcPr>
            <w:tcW w:w="2520" w:type="dxa"/>
            <w:vMerge w:val="restart"/>
            <w:tcBorders>
              <w:top w:val="single" w:sz="4" w:space="0" w:color="auto"/>
            </w:tcBorders>
          </w:tcPr>
          <w:p w:rsidR="00000000" w:rsidRDefault="001D3692">
            <w:pPr>
              <w:spacing w:line="360" w:lineRule="atLeast"/>
              <w:rPr>
                <w:rFonts w:hint="eastAsia"/>
                <w:sz w:val="18"/>
                <w:lang w:val="en-GB"/>
              </w:rPr>
            </w:pPr>
            <w:r>
              <w:rPr>
                <w:rFonts w:hint="eastAsia"/>
                <w:sz w:val="18"/>
                <w:lang w:val="en-GB"/>
              </w:rPr>
              <w:t>普通教育高级学校（文法学校）</w:t>
            </w:r>
            <w:r>
              <w:rPr>
                <w:rFonts w:hint="eastAsia"/>
                <w:sz w:val="18"/>
                <w:vertAlign w:val="superscript"/>
                <w:lang w:val="en-GB"/>
              </w:rPr>
              <w:t>2</w:t>
            </w:r>
            <w:r>
              <w:rPr>
                <w:rFonts w:hint="eastAsia"/>
                <w:sz w:val="18"/>
                <w:lang w:val="en-GB"/>
              </w:rPr>
              <w:t>（五至十二年级类别）</w:t>
            </w:r>
          </w:p>
        </w:tc>
        <w:tc>
          <w:tcPr>
            <w:tcW w:w="719" w:type="dxa"/>
            <w:tcBorders>
              <w:top w:val="single" w:sz="4" w:space="0" w:color="auto"/>
            </w:tcBorders>
          </w:tcPr>
          <w:p w:rsidR="00000000" w:rsidRDefault="001D3692">
            <w:pPr>
              <w:spacing w:line="360" w:lineRule="atLeast"/>
              <w:rPr>
                <w:rFonts w:hint="eastAsia"/>
                <w:sz w:val="18"/>
                <w:lang w:val="en-GB"/>
              </w:rPr>
            </w:pPr>
            <w:r>
              <w:rPr>
                <w:rFonts w:hint="eastAsia"/>
                <w:sz w:val="18"/>
                <w:lang w:val="en-GB"/>
              </w:rPr>
              <w:t>男</w:t>
            </w:r>
          </w:p>
        </w:tc>
        <w:tc>
          <w:tcPr>
            <w:tcW w:w="755"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5 204</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5 816</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5 531</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5 368</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rFonts w:hint="eastAsia"/>
                <w:sz w:val="18"/>
                <w:lang w:val="en-GB"/>
              </w:rPr>
            </w:pPr>
            <w:r>
              <w:rPr>
                <w:rFonts w:hint="eastAsia"/>
                <w:sz w:val="18"/>
                <w:lang w:val="en-GB"/>
              </w:rPr>
              <w:t>4 974</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5</w:t>
            </w:r>
            <w:r>
              <w:rPr>
                <w:sz w:val="18"/>
                <w:lang w:val="en-GB"/>
              </w:rPr>
              <w:t xml:space="preserve"> 071</w:t>
            </w:r>
          </w:p>
        </w:tc>
        <w:tc>
          <w:tcPr>
            <w:tcW w:w="756" w:type="dxa"/>
            <w:tcBorders>
              <w:top w:val="single" w:sz="4" w:space="0" w:color="auto"/>
            </w:tcBorders>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sz w:val="18"/>
                <w:lang w:val="en-GB"/>
              </w:rPr>
            </w:pPr>
          </w:p>
        </w:tc>
        <w:tc>
          <w:tcPr>
            <w:tcW w:w="719" w:type="dxa"/>
          </w:tcPr>
          <w:p w:rsidR="00000000" w:rsidRDefault="001D3692">
            <w:pPr>
              <w:spacing w:line="360" w:lineRule="atLeast"/>
              <w:rPr>
                <w:rFonts w:hint="eastAsia"/>
                <w:sz w:val="18"/>
                <w:lang w:val="en-GB"/>
              </w:rPr>
            </w:pPr>
            <w:r>
              <w:rPr>
                <w:rFonts w:hint="eastAsia"/>
                <w:sz w:val="18"/>
                <w:lang w:val="en-GB"/>
              </w:rPr>
              <w:t>女</w:t>
            </w:r>
          </w:p>
        </w:tc>
        <w:tc>
          <w:tcPr>
            <w:tcW w:w="755" w:type="dxa"/>
            <w:shd w:val="clear" w:color="auto" w:fill="D9D9D9"/>
          </w:tcPr>
          <w:p w:rsidR="00000000" w:rsidRDefault="001D3692">
            <w:pPr>
              <w:spacing w:line="360" w:lineRule="atLeast"/>
              <w:jc w:val="right"/>
              <w:rPr>
                <w:sz w:val="18"/>
                <w:lang w:val="en-GB"/>
              </w:rPr>
            </w:pPr>
            <w:r>
              <w:rPr>
                <w:sz w:val="18"/>
                <w:lang w:val="en-GB"/>
              </w:rPr>
              <w:t>5 820</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7 246</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7 2</w:t>
            </w:r>
            <w:r>
              <w:rPr>
                <w:rFonts w:hint="eastAsia"/>
                <w:sz w:val="18"/>
                <w:lang w:val="en-GB"/>
              </w:rPr>
              <w:t>7</w:t>
            </w:r>
            <w:r>
              <w:rPr>
                <w:sz w:val="18"/>
                <w:lang w:val="en-GB"/>
              </w:rPr>
              <w:t>7</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6 980</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6 478</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6 551</w:t>
            </w:r>
          </w:p>
        </w:tc>
        <w:tc>
          <w:tcPr>
            <w:tcW w:w="756" w:type="dxa"/>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sz w:val="18"/>
                <w:lang w:val="en-GB"/>
              </w:rPr>
            </w:pPr>
          </w:p>
        </w:tc>
        <w:tc>
          <w:tcPr>
            <w:tcW w:w="719" w:type="dxa"/>
          </w:tcPr>
          <w:p w:rsidR="00000000" w:rsidRDefault="001D3692">
            <w:pPr>
              <w:spacing w:line="360" w:lineRule="atLeast"/>
              <w:rPr>
                <w:rFonts w:hint="eastAsia"/>
                <w:sz w:val="18"/>
                <w:lang w:val="en-GB"/>
              </w:rPr>
            </w:pPr>
            <w:r>
              <w:rPr>
                <w:rFonts w:hint="eastAsia"/>
                <w:sz w:val="18"/>
                <w:lang w:val="en-GB"/>
              </w:rPr>
              <w:t>共计</w:t>
            </w:r>
          </w:p>
        </w:tc>
        <w:tc>
          <w:tcPr>
            <w:tcW w:w="755" w:type="dxa"/>
            <w:shd w:val="clear" w:color="auto" w:fill="D9D9D9"/>
          </w:tcPr>
          <w:p w:rsidR="00000000" w:rsidRDefault="001D3692">
            <w:pPr>
              <w:spacing w:line="360" w:lineRule="atLeast"/>
              <w:jc w:val="right"/>
              <w:rPr>
                <w:sz w:val="18"/>
                <w:lang w:val="en-GB"/>
              </w:rPr>
            </w:pPr>
            <w:r>
              <w:rPr>
                <w:sz w:val="18"/>
                <w:lang w:val="en-GB"/>
              </w:rPr>
              <w:t>11 024</w:t>
            </w:r>
          </w:p>
        </w:tc>
        <w:tc>
          <w:tcPr>
            <w:tcW w:w="756" w:type="dxa"/>
          </w:tcPr>
          <w:p w:rsidR="00000000" w:rsidRDefault="001D3692">
            <w:pPr>
              <w:spacing w:line="360" w:lineRule="atLeast"/>
              <w:jc w:val="right"/>
              <w:rPr>
                <w:sz w:val="18"/>
                <w:lang w:val="en-GB"/>
              </w:rPr>
            </w:pPr>
            <w:r>
              <w:rPr>
                <w:sz w:val="18"/>
                <w:lang w:val="en-GB"/>
              </w:rPr>
              <w:t>52.8</w:t>
            </w:r>
          </w:p>
        </w:tc>
        <w:tc>
          <w:tcPr>
            <w:tcW w:w="756" w:type="dxa"/>
            <w:shd w:val="clear" w:color="auto" w:fill="D9D9D9"/>
          </w:tcPr>
          <w:p w:rsidR="00000000" w:rsidRDefault="001D3692">
            <w:pPr>
              <w:spacing w:line="360" w:lineRule="atLeast"/>
              <w:jc w:val="right"/>
              <w:rPr>
                <w:sz w:val="18"/>
                <w:lang w:val="en-GB"/>
              </w:rPr>
            </w:pPr>
            <w:r>
              <w:rPr>
                <w:sz w:val="18"/>
                <w:lang w:val="en-GB"/>
              </w:rPr>
              <w:t>13 062</w:t>
            </w:r>
          </w:p>
        </w:tc>
        <w:tc>
          <w:tcPr>
            <w:tcW w:w="756" w:type="dxa"/>
          </w:tcPr>
          <w:p w:rsidR="00000000" w:rsidRDefault="001D3692">
            <w:pPr>
              <w:spacing w:line="360" w:lineRule="atLeast"/>
              <w:jc w:val="right"/>
              <w:rPr>
                <w:sz w:val="18"/>
                <w:lang w:val="en-GB"/>
              </w:rPr>
            </w:pPr>
            <w:r>
              <w:rPr>
                <w:sz w:val="18"/>
                <w:lang w:val="en-GB"/>
              </w:rPr>
              <w:t>55.5</w:t>
            </w:r>
          </w:p>
        </w:tc>
        <w:tc>
          <w:tcPr>
            <w:tcW w:w="756" w:type="dxa"/>
            <w:shd w:val="clear" w:color="auto" w:fill="D9D9D9"/>
          </w:tcPr>
          <w:p w:rsidR="00000000" w:rsidRDefault="001D3692">
            <w:pPr>
              <w:spacing w:line="360" w:lineRule="atLeast"/>
              <w:jc w:val="right"/>
              <w:rPr>
                <w:sz w:val="18"/>
                <w:lang w:val="en-GB"/>
              </w:rPr>
            </w:pPr>
            <w:r>
              <w:rPr>
                <w:sz w:val="18"/>
                <w:lang w:val="en-GB"/>
              </w:rPr>
              <w:t>12 808</w:t>
            </w:r>
          </w:p>
        </w:tc>
        <w:tc>
          <w:tcPr>
            <w:tcW w:w="756" w:type="dxa"/>
          </w:tcPr>
          <w:p w:rsidR="00000000" w:rsidRDefault="001D3692">
            <w:pPr>
              <w:spacing w:line="360" w:lineRule="atLeast"/>
              <w:jc w:val="right"/>
              <w:rPr>
                <w:sz w:val="18"/>
                <w:lang w:val="en-GB"/>
              </w:rPr>
            </w:pPr>
            <w:r>
              <w:rPr>
                <w:sz w:val="18"/>
                <w:lang w:val="en-GB"/>
              </w:rPr>
              <w:t>56.8</w:t>
            </w:r>
          </w:p>
        </w:tc>
        <w:tc>
          <w:tcPr>
            <w:tcW w:w="756" w:type="dxa"/>
            <w:shd w:val="clear" w:color="auto" w:fill="D9D9D9"/>
          </w:tcPr>
          <w:p w:rsidR="00000000" w:rsidRDefault="001D3692">
            <w:pPr>
              <w:spacing w:line="360" w:lineRule="atLeast"/>
              <w:jc w:val="right"/>
              <w:rPr>
                <w:sz w:val="18"/>
                <w:lang w:val="en-GB"/>
              </w:rPr>
            </w:pPr>
            <w:r>
              <w:rPr>
                <w:sz w:val="18"/>
                <w:lang w:val="en-GB"/>
              </w:rPr>
              <w:t>12 348</w:t>
            </w:r>
          </w:p>
        </w:tc>
        <w:tc>
          <w:tcPr>
            <w:tcW w:w="756" w:type="dxa"/>
          </w:tcPr>
          <w:p w:rsidR="00000000" w:rsidRDefault="001D3692">
            <w:pPr>
              <w:spacing w:line="360" w:lineRule="atLeast"/>
              <w:jc w:val="right"/>
              <w:rPr>
                <w:sz w:val="18"/>
                <w:lang w:val="en-GB"/>
              </w:rPr>
            </w:pPr>
            <w:r>
              <w:rPr>
                <w:sz w:val="18"/>
                <w:lang w:val="en-GB"/>
              </w:rPr>
              <w:t>56.5</w:t>
            </w: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11 452</w:t>
            </w:r>
          </w:p>
        </w:tc>
        <w:tc>
          <w:tcPr>
            <w:tcW w:w="756" w:type="dxa"/>
          </w:tcPr>
          <w:p w:rsidR="00000000" w:rsidRDefault="001D3692">
            <w:pPr>
              <w:spacing w:line="360" w:lineRule="atLeast"/>
              <w:jc w:val="right"/>
              <w:rPr>
                <w:sz w:val="18"/>
                <w:lang w:val="en-GB"/>
              </w:rPr>
            </w:pPr>
            <w:r>
              <w:rPr>
                <w:sz w:val="18"/>
                <w:lang w:val="en-GB"/>
              </w:rPr>
              <w:t>56.6</w:t>
            </w:r>
          </w:p>
        </w:tc>
        <w:tc>
          <w:tcPr>
            <w:tcW w:w="756" w:type="dxa"/>
            <w:shd w:val="clear" w:color="auto" w:fill="D9D9D9"/>
          </w:tcPr>
          <w:p w:rsidR="00000000" w:rsidRDefault="001D3692">
            <w:pPr>
              <w:spacing w:line="360" w:lineRule="atLeast"/>
              <w:jc w:val="right"/>
              <w:rPr>
                <w:sz w:val="18"/>
                <w:lang w:val="en-GB"/>
              </w:rPr>
            </w:pPr>
            <w:r>
              <w:rPr>
                <w:sz w:val="18"/>
                <w:lang w:val="en-GB"/>
              </w:rPr>
              <w:t>11 622</w:t>
            </w:r>
          </w:p>
        </w:tc>
        <w:tc>
          <w:tcPr>
            <w:tcW w:w="756" w:type="dxa"/>
          </w:tcPr>
          <w:p w:rsidR="00000000" w:rsidRDefault="001D3692">
            <w:pPr>
              <w:spacing w:line="360" w:lineRule="atLeast"/>
              <w:jc w:val="right"/>
              <w:rPr>
                <w:sz w:val="18"/>
                <w:lang w:val="en-GB"/>
              </w:rPr>
            </w:pPr>
            <w:r>
              <w:rPr>
                <w:sz w:val="18"/>
                <w:lang w:val="en-GB"/>
              </w:rPr>
              <w:t>56.4</w:t>
            </w:r>
          </w:p>
        </w:tc>
      </w:tr>
      <w:tr w:rsidR="00000000">
        <w:tblPrEx>
          <w:tblCellMar>
            <w:top w:w="0" w:type="dxa"/>
            <w:bottom w:w="0" w:type="dxa"/>
          </w:tblCellMar>
        </w:tblPrEx>
        <w:trPr>
          <w:cantSplit/>
        </w:trPr>
        <w:tc>
          <w:tcPr>
            <w:tcW w:w="2520" w:type="dxa"/>
            <w:vMerge w:val="restart"/>
          </w:tcPr>
          <w:p w:rsidR="00000000" w:rsidRDefault="001D3692">
            <w:pPr>
              <w:spacing w:line="360" w:lineRule="atLeast"/>
              <w:rPr>
                <w:rFonts w:hint="eastAsia"/>
                <w:sz w:val="18"/>
                <w:lang w:val="en-GB"/>
              </w:rPr>
            </w:pPr>
            <w:r>
              <w:rPr>
                <w:rFonts w:hint="eastAsia"/>
                <w:sz w:val="18"/>
                <w:lang w:val="en-GB"/>
              </w:rPr>
              <w:t>文法学校（九至十二年级类别）</w:t>
            </w:r>
          </w:p>
        </w:tc>
        <w:tc>
          <w:tcPr>
            <w:tcW w:w="719" w:type="dxa"/>
          </w:tcPr>
          <w:p w:rsidR="00000000" w:rsidRDefault="001D3692">
            <w:pPr>
              <w:spacing w:line="360" w:lineRule="atLeast"/>
              <w:rPr>
                <w:rFonts w:hint="eastAsia"/>
                <w:sz w:val="18"/>
                <w:lang w:val="en-GB"/>
              </w:rPr>
            </w:pPr>
            <w:r>
              <w:rPr>
                <w:rFonts w:hint="eastAsia"/>
                <w:sz w:val="18"/>
                <w:lang w:val="en-GB"/>
              </w:rPr>
              <w:t>男</w:t>
            </w:r>
          </w:p>
        </w:tc>
        <w:tc>
          <w:tcPr>
            <w:tcW w:w="755" w:type="dxa"/>
            <w:shd w:val="clear" w:color="auto" w:fill="D9D9D9"/>
          </w:tcPr>
          <w:p w:rsidR="00000000" w:rsidRDefault="001D3692">
            <w:pPr>
              <w:spacing w:line="360" w:lineRule="atLeast"/>
              <w:jc w:val="right"/>
              <w:rPr>
                <w:sz w:val="18"/>
                <w:lang w:val="en-GB"/>
              </w:rPr>
            </w:pPr>
            <w:r>
              <w:rPr>
                <w:sz w:val="18"/>
                <w:lang w:val="en-GB"/>
              </w:rPr>
              <w:t>1 730</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1 725</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1 617</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1 573</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1 493</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1 551</w:t>
            </w:r>
          </w:p>
        </w:tc>
        <w:tc>
          <w:tcPr>
            <w:tcW w:w="756" w:type="dxa"/>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sz w:val="18"/>
                <w:lang w:val="en-GB"/>
              </w:rPr>
            </w:pPr>
          </w:p>
        </w:tc>
        <w:tc>
          <w:tcPr>
            <w:tcW w:w="719" w:type="dxa"/>
          </w:tcPr>
          <w:p w:rsidR="00000000" w:rsidRDefault="001D3692">
            <w:pPr>
              <w:spacing w:line="360" w:lineRule="atLeast"/>
              <w:rPr>
                <w:rFonts w:hint="eastAsia"/>
                <w:sz w:val="18"/>
                <w:lang w:val="en-GB"/>
              </w:rPr>
            </w:pPr>
            <w:r>
              <w:rPr>
                <w:rFonts w:hint="eastAsia"/>
                <w:sz w:val="18"/>
                <w:lang w:val="en-GB"/>
              </w:rPr>
              <w:t>女</w:t>
            </w:r>
          </w:p>
        </w:tc>
        <w:tc>
          <w:tcPr>
            <w:tcW w:w="755" w:type="dxa"/>
            <w:shd w:val="clear" w:color="auto" w:fill="D9D9D9"/>
          </w:tcPr>
          <w:p w:rsidR="00000000" w:rsidRDefault="001D3692">
            <w:pPr>
              <w:spacing w:line="360" w:lineRule="atLeast"/>
              <w:jc w:val="right"/>
              <w:rPr>
                <w:sz w:val="18"/>
                <w:lang w:val="en-GB"/>
              </w:rPr>
            </w:pPr>
            <w:r>
              <w:rPr>
                <w:sz w:val="18"/>
                <w:lang w:val="en-GB"/>
              </w:rPr>
              <w:t>2 357</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3 221</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3 182</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2 944</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2 825</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2 779</w:t>
            </w:r>
          </w:p>
        </w:tc>
        <w:tc>
          <w:tcPr>
            <w:tcW w:w="756" w:type="dxa"/>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sz w:val="18"/>
                <w:lang w:val="en-GB"/>
              </w:rPr>
            </w:pPr>
          </w:p>
        </w:tc>
        <w:tc>
          <w:tcPr>
            <w:tcW w:w="719" w:type="dxa"/>
          </w:tcPr>
          <w:p w:rsidR="00000000" w:rsidRDefault="001D3692">
            <w:pPr>
              <w:spacing w:line="360" w:lineRule="atLeast"/>
              <w:rPr>
                <w:rFonts w:hint="eastAsia"/>
                <w:sz w:val="18"/>
                <w:lang w:val="en-GB"/>
              </w:rPr>
            </w:pPr>
            <w:r>
              <w:rPr>
                <w:rFonts w:hint="eastAsia"/>
                <w:sz w:val="18"/>
                <w:lang w:val="en-GB"/>
              </w:rPr>
              <w:t>共计</w:t>
            </w:r>
          </w:p>
        </w:tc>
        <w:tc>
          <w:tcPr>
            <w:tcW w:w="755" w:type="dxa"/>
            <w:shd w:val="clear" w:color="auto" w:fill="D9D9D9"/>
          </w:tcPr>
          <w:p w:rsidR="00000000" w:rsidRDefault="001D3692">
            <w:pPr>
              <w:spacing w:line="360" w:lineRule="atLeast"/>
              <w:jc w:val="right"/>
              <w:rPr>
                <w:sz w:val="18"/>
                <w:lang w:val="en-GB"/>
              </w:rPr>
            </w:pPr>
            <w:r>
              <w:rPr>
                <w:sz w:val="18"/>
                <w:lang w:val="en-GB"/>
              </w:rPr>
              <w:t>4 087</w:t>
            </w:r>
          </w:p>
        </w:tc>
        <w:tc>
          <w:tcPr>
            <w:tcW w:w="756" w:type="dxa"/>
          </w:tcPr>
          <w:p w:rsidR="00000000" w:rsidRDefault="001D3692">
            <w:pPr>
              <w:spacing w:line="360" w:lineRule="atLeast"/>
              <w:jc w:val="right"/>
              <w:rPr>
                <w:sz w:val="18"/>
                <w:lang w:val="en-GB"/>
              </w:rPr>
            </w:pPr>
            <w:r>
              <w:rPr>
                <w:sz w:val="18"/>
                <w:lang w:val="en-GB"/>
              </w:rPr>
              <w:t>57.7</w:t>
            </w:r>
          </w:p>
        </w:tc>
        <w:tc>
          <w:tcPr>
            <w:tcW w:w="756" w:type="dxa"/>
            <w:shd w:val="clear" w:color="auto" w:fill="D9D9D9"/>
          </w:tcPr>
          <w:p w:rsidR="00000000" w:rsidRDefault="001D3692">
            <w:pPr>
              <w:spacing w:line="360" w:lineRule="atLeast"/>
              <w:jc w:val="right"/>
              <w:rPr>
                <w:sz w:val="18"/>
                <w:lang w:val="en-GB"/>
              </w:rPr>
            </w:pPr>
            <w:r>
              <w:rPr>
                <w:sz w:val="18"/>
                <w:lang w:val="en-GB"/>
              </w:rPr>
              <w:t>4 946</w:t>
            </w:r>
          </w:p>
        </w:tc>
        <w:tc>
          <w:tcPr>
            <w:tcW w:w="756" w:type="dxa"/>
          </w:tcPr>
          <w:p w:rsidR="00000000" w:rsidRDefault="001D3692">
            <w:pPr>
              <w:spacing w:line="360" w:lineRule="atLeast"/>
              <w:jc w:val="right"/>
              <w:rPr>
                <w:sz w:val="18"/>
                <w:lang w:val="en-GB"/>
              </w:rPr>
            </w:pPr>
            <w:r>
              <w:rPr>
                <w:sz w:val="18"/>
                <w:lang w:val="en-GB"/>
              </w:rPr>
              <w:t>65.1</w:t>
            </w:r>
          </w:p>
        </w:tc>
        <w:tc>
          <w:tcPr>
            <w:tcW w:w="756" w:type="dxa"/>
            <w:shd w:val="clear" w:color="auto" w:fill="D9D9D9"/>
          </w:tcPr>
          <w:p w:rsidR="00000000" w:rsidRDefault="001D3692">
            <w:pPr>
              <w:spacing w:line="360" w:lineRule="atLeast"/>
              <w:jc w:val="right"/>
              <w:rPr>
                <w:sz w:val="18"/>
                <w:lang w:val="en-GB"/>
              </w:rPr>
            </w:pPr>
            <w:r>
              <w:rPr>
                <w:sz w:val="18"/>
                <w:lang w:val="en-GB"/>
              </w:rPr>
              <w:t>4 799</w:t>
            </w:r>
          </w:p>
        </w:tc>
        <w:tc>
          <w:tcPr>
            <w:tcW w:w="756" w:type="dxa"/>
          </w:tcPr>
          <w:p w:rsidR="00000000" w:rsidRDefault="001D3692">
            <w:pPr>
              <w:spacing w:line="360" w:lineRule="atLeast"/>
              <w:jc w:val="right"/>
              <w:rPr>
                <w:sz w:val="18"/>
                <w:lang w:val="en-GB"/>
              </w:rPr>
            </w:pPr>
            <w:r>
              <w:rPr>
                <w:sz w:val="18"/>
                <w:lang w:val="en-GB"/>
              </w:rPr>
              <w:t>66.3</w:t>
            </w:r>
          </w:p>
        </w:tc>
        <w:tc>
          <w:tcPr>
            <w:tcW w:w="756" w:type="dxa"/>
            <w:shd w:val="clear" w:color="auto" w:fill="D9D9D9"/>
          </w:tcPr>
          <w:p w:rsidR="00000000" w:rsidRDefault="001D3692">
            <w:pPr>
              <w:spacing w:line="360" w:lineRule="atLeast"/>
              <w:jc w:val="right"/>
              <w:rPr>
                <w:sz w:val="18"/>
                <w:lang w:val="en-GB"/>
              </w:rPr>
            </w:pPr>
            <w:r>
              <w:rPr>
                <w:sz w:val="18"/>
                <w:lang w:val="en-GB"/>
              </w:rPr>
              <w:t>4 517</w:t>
            </w:r>
          </w:p>
        </w:tc>
        <w:tc>
          <w:tcPr>
            <w:tcW w:w="756" w:type="dxa"/>
          </w:tcPr>
          <w:p w:rsidR="00000000" w:rsidRDefault="001D3692">
            <w:pPr>
              <w:spacing w:line="360" w:lineRule="atLeast"/>
              <w:jc w:val="right"/>
              <w:rPr>
                <w:sz w:val="18"/>
                <w:lang w:val="en-GB"/>
              </w:rPr>
            </w:pPr>
            <w:r>
              <w:rPr>
                <w:sz w:val="18"/>
                <w:lang w:val="en-GB"/>
              </w:rPr>
              <w:t>65.2</w:t>
            </w: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4 318</w:t>
            </w:r>
          </w:p>
        </w:tc>
        <w:tc>
          <w:tcPr>
            <w:tcW w:w="756" w:type="dxa"/>
          </w:tcPr>
          <w:p w:rsidR="00000000" w:rsidRDefault="001D3692">
            <w:pPr>
              <w:spacing w:line="360" w:lineRule="atLeast"/>
              <w:jc w:val="right"/>
              <w:rPr>
                <w:sz w:val="18"/>
                <w:lang w:val="en-GB"/>
              </w:rPr>
            </w:pPr>
            <w:r>
              <w:rPr>
                <w:sz w:val="18"/>
                <w:lang w:val="en-GB"/>
              </w:rPr>
              <w:t>65.4</w:t>
            </w:r>
          </w:p>
        </w:tc>
        <w:tc>
          <w:tcPr>
            <w:tcW w:w="756" w:type="dxa"/>
            <w:shd w:val="clear" w:color="auto" w:fill="D9D9D9"/>
          </w:tcPr>
          <w:p w:rsidR="00000000" w:rsidRDefault="001D3692">
            <w:pPr>
              <w:spacing w:line="360" w:lineRule="atLeast"/>
              <w:jc w:val="right"/>
              <w:rPr>
                <w:sz w:val="18"/>
                <w:lang w:val="en-GB"/>
              </w:rPr>
            </w:pPr>
            <w:r>
              <w:rPr>
                <w:sz w:val="18"/>
                <w:lang w:val="en-GB"/>
              </w:rPr>
              <w:t>4 330</w:t>
            </w:r>
          </w:p>
        </w:tc>
        <w:tc>
          <w:tcPr>
            <w:tcW w:w="756" w:type="dxa"/>
          </w:tcPr>
          <w:p w:rsidR="00000000" w:rsidRDefault="001D3692">
            <w:pPr>
              <w:spacing w:line="360" w:lineRule="atLeast"/>
              <w:jc w:val="right"/>
              <w:rPr>
                <w:sz w:val="18"/>
                <w:lang w:val="en-GB"/>
              </w:rPr>
            </w:pPr>
            <w:r>
              <w:rPr>
                <w:sz w:val="18"/>
                <w:lang w:val="en-GB"/>
              </w:rPr>
              <w:t>64.2</w:t>
            </w:r>
          </w:p>
        </w:tc>
      </w:tr>
      <w:tr w:rsidR="00000000">
        <w:tblPrEx>
          <w:tblCellMar>
            <w:top w:w="0" w:type="dxa"/>
            <w:bottom w:w="0" w:type="dxa"/>
          </w:tblCellMar>
        </w:tblPrEx>
        <w:trPr>
          <w:cantSplit/>
        </w:trPr>
        <w:tc>
          <w:tcPr>
            <w:tcW w:w="2520" w:type="dxa"/>
            <w:vMerge w:val="restart"/>
          </w:tcPr>
          <w:p w:rsidR="00000000" w:rsidRDefault="001D3692">
            <w:pPr>
              <w:spacing w:line="360" w:lineRule="atLeast"/>
              <w:rPr>
                <w:rFonts w:hint="eastAsia"/>
                <w:sz w:val="18"/>
                <w:lang w:val="en-GB"/>
              </w:rPr>
            </w:pPr>
            <w:r>
              <w:rPr>
                <w:rFonts w:hint="eastAsia"/>
                <w:sz w:val="18"/>
                <w:lang w:val="en-GB"/>
              </w:rPr>
              <w:t>普通教育高级学校（特别类型）</w:t>
            </w:r>
            <w:r>
              <w:rPr>
                <w:rFonts w:hint="eastAsia"/>
                <w:sz w:val="18"/>
                <w:vertAlign w:val="superscript"/>
                <w:lang w:val="en-GB"/>
              </w:rPr>
              <w:t>3</w:t>
            </w:r>
          </w:p>
        </w:tc>
        <w:tc>
          <w:tcPr>
            <w:tcW w:w="719" w:type="dxa"/>
          </w:tcPr>
          <w:p w:rsidR="00000000" w:rsidRDefault="001D3692">
            <w:pPr>
              <w:spacing w:line="360" w:lineRule="atLeast"/>
              <w:rPr>
                <w:rFonts w:hint="eastAsia"/>
                <w:sz w:val="18"/>
                <w:lang w:val="en-GB"/>
              </w:rPr>
            </w:pPr>
            <w:r>
              <w:rPr>
                <w:rFonts w:hint="eastAsia"/>
                <w:sz w:val="18"/>
                <w:lang w:val="en-GB"/>
              </w:rPr>
              <w:t>男</w:t>
            </w:r>
          </w:p>
        </w:tc>
        <w:tc>
          <w:tcPr>
            <w:tcW w:w="755" w:type="dxa"/>
            <w:shd w:val="clear" w:color="auto" w:fill="D9D9D9"/>
          </w:tcPr>
          <w:p w:rsidR="00000000" w:rsidRDefault="001D3692">
            <w:pPr>
              <w:spacing w:line="360" w:lineRule="atLeast"/>
              <w:jc w:val="right"/>
              <w:rPr>
                <w:sz w:val="18"/>
                <w:lang w:val="en-GB"/>
              </w:rPr>
            </w:pPr>
            <w:r>
              <w:rPr>
                <w:sz w:val="18"/>
                <w:lang w:val="en-GB"/>
              </w:rPr>
              <w:t>234</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227</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202</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183</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175</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158</w:t>
            </w:r>
          </w:p>
        </w:tc>
        <w:tc>
          <w:tcPr>
            <w:tcW w:w="756" w:type="dxa"/>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sz w:val="18"/>
                <w:lang w:val="en-GB"/>
              </w:rPr>
            </w:pPr>
          </w:p>
        </w:tc>
        <w:tc>
          <w:tcPr>
            <w:tcW w:w="719" w:type="dxa"/>
          </w:tcPr>
          <w:p w:rsidR="00000000" w:rsidRDefault="001D3692">
            <w:pPr>
              <w:spacing w:line="360" w:lineRule="atLeast"/>
              <w:rPr>
                <w:rFonts w:hint="eastAsia"/>
                <w:sz w:val="18"/>
                <w:lang w:val="en-GB"/>
              </w:rPr>
            </w:pPr>
            <w:r>
              <w:rPr>
                <w:rFonts w:hint="eastAsia"/>
                <w:sz w:val="18"/>
                <w:lang w:val="en-GB"/>
              </w:rPr>
              <w:t>女</w:t>
            </w:r>
          </w:p>
        </w:tc>
        <w:tc>
          <w:tcPr>
            <w:tcW w:w="755" w:type="dxa"/>
            <w:shd w:val="clear" w:color="auto" w:fill="D9D9D9"/>
          </w:tcPr>
          <w:p w:rsidR="00000000" w:rsidRDefault="001D3692">
            <w:pPr>
              <w:spacing w:line="360" w:lineRule="atLeast"/>
              <w:jc w:val="right"/>
              <w:rPr>
                <w:sz w:val="18"/>
                <w:lang w:val="en-GB"/>
              </w:rPr>
            </w:pPr>
            <w:r>
              <w:rPr>
                <w:sz w:val="18"/>
                <w:lang w:val="en-GB"/>
              </w:rPr>
              <w:t>128</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253</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239</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207</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236</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208</w:t>
            </w:r>
          </w:p>
        </w:tc>
        <w:tc>
          <w:tcPr>
            <w:tcW w:w="756" w:type="dxa"/>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Borders>
              <w:bottom w:val="single" w:sz="4" w:space="0" w:color="auto"/>
            </w:tcBorders>
          </w:tcPr>
          <w:p w:rsidR="00000000" w:rsidRDefault="001D3692">
            <w:pPr>
              <w:spacing w:line="360" w:lineRule="atLeast"/>
              <w:rPr>
                <w:sz w:val="18"/>
                <w:lang w:val="en-GB"/>
              </w:rPr>
            </w:pPr>
          </w:p>
        </w:tc>
        <w:tc>
          <w:tcPr>
            <w:tcW w:w="719" w:type="dxa"/>
            <w:tcBorders>
              <w:bottom w:val="single" w:sz="4" w:space="0" w:color="auto"/>
            </w:tcBorders>
          </w:tcPr>
          <w:p w:rsidR="00000000" w:rsidRDefault="001D3692">
            <w:pPr>
              <w:spacing w:line="360" w:lineRule="atLeast"/>
              <w:rPr>
                <w:rFonts w:hint="eastAsia"/>
                <w:sz w:val="18"/>
                <w:lang w:val="en-GB"/>
              </w:rPr>
            </w:pPr>
            <w:r>
              <w:rPr>
                <w:rFonts w:hint="eastAsia"/>
                <w:sz w:val="18"/>
                <w:lang w:val="en-GB"/>
              </w:rPr>
              <w:t>共计</w:t>
            </w:r>
          </w:p>
        </w:tc>
        <w:tc>
          <w:tcPr>
            <w:tcW w:w="755"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362</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35.4</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480</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52.7</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441</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54.2</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390</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53.1</w:t>
            </w:r>
          </w:p>
        </w:tc>
        <w:tc>
          <w:tcPr>
            <w:tcW w:w="756" w:type="dxa"/>
            <w:tcBorders>
              <w:bottom w:val="single" w:sz="4" w:space="0" w:color="auto"/>
            </w:tcBorders>
            <w:shd w:val="clear" w:color="auto" w:fill="D9D9D9"/>
          </w:tcPr>
          <w:p w:rsidR="00000000" w:rsidRDefault="001D3692">
            <w:pPr>
              <w:spacing w:line="360" w:lineRule="atLeast"/>
              <w:jc w:val="right"/>
              <w:rPr>
                <w:rFonts w:hint="eastAsia"/>
                <w:sz w:val="18"/>
                <w:lang w:val="en-GB"/>
              </w:rPr>
            </w:pPr>
            <w:r>
              <w:rPr>
                <w:rFonts w:hint="eastAsia"/>
                <w:sz w:val="18"/>
                <w:lang w:val="en-GB"/>
              </w:rPr>
              <w:t xml:space="preserve"> 411</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57.4</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366</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56.8</w:t>
            </w:r>
          </w:p>
        </w:tc>
      </w:tr>
      <w:tr w:rsidR="00000000">
        <w:tblPrEx>
          <w:tblCellMar>
            <w:top w:w="0" w:type="dxa"/>
            <w:bottom w:w="0" w:type="dxa"/>
          </w:tblCellMar>
        </w:tblPrEx>
        <w:trPr>
          <w:cantSplit/>
        </w:trPr>
        <w:tc>
          <w:tcPr>
            <w:tcW w:w="2520" w:type="dxa"/>
            <w:vMerge w:val="restart"/>
            <w:tcBorders>
              <w:top w:val="single" w:sz="4" w:space="0" w:color="auto"/>
            </w:tcBorders>
          </w:tcPr>
          <w:p w:rsidR="00000000" w:rsidRDefault="001D3692">
            <w:pPr>
              <w:spacing w:line="360" w:lineRule="atLeast"/>
              <w:rPr>
                <w:rFonts w:eastAsia="SimHei" w:hint="eastAsia"/>
                <w:color w:val="FF0000"/>
                <w:sz w:val="18"/>
                <w:lang w:val="en-GB"/>
              </w:rPr>
            </w:pPr>
            <w:r>
              <w:rPr>
                <w:rFonts w:eastAsia="SimHei" w:hint="eastAsia"/>
                <w:color w:val="FF0000"/>
                <w:sz w:val="18"/>
                <w:lang w:val="en-GB"/>
              </w:rPr>
              <w:t>普通教育高级学校，共计</w:t>
            </w:r>
          </w:p>
        </w:tc>
        <w:tc>
          <w:tcPr>
            <w:tcW w:w="719" w:type="dxa"/>
            <w:tcBorders>
              <w:top w:val="single" w:sz="4" w:space="0" w:color="auto"/>
            </w:tcBorders>
          </w:tcPr>
          <w:p w:rsidR="00000000" w:rsidRDefault="001D3692">
            <w:pPr>
              <w:spacing w:line="360" w:lineRule="atLeast"/>
              <w:rPr>
                <w:rFonts w:eastAsia="SimHei" w:hint="eastAsia"/>
                <w:color w:val="FF0000"/>
                <w:sz w:val="18"/>
                <w:lang w:val="en-GB"/>
              </w:rPr>
            </w:pPr>
            <w:r>
              <w:rPr>
                <w:rFonts w:eastAsia="SimHei" w:hint="eastAsia"/>
                <w:color w:val="FF0000"/>
                <w:sz w:val="18"/>
                <w:lang w:val="en-GB"/>
              </w:rPr>
              <w:t>男</w:t>
            </w:r>
          </w:p>
        </w:tc>
        <w:tc>
          <w:tcPr>
            <w:tcW w:w="755"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7 168</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7 768</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7 350</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7 124</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6 642</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6 780</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rFonts w:eastAsia="SimHei"/>
                <w:color w:val="FF0000"/>
                <w:sz w:val="18"/>
                <w:lang w:val="en-GB"/>
              </w:rPr>
            </w:pPr>
          </w:p>
        </w:tc>
        <w:tc>
          <w:tcPr>
            <w:tcW w:w="719" w:type="dxa"/>
          </w:tcPr>
          <w:p w:rsidR="00000000" w:rsidRDefault="001D3692">
            <w:pPr>
              <w:spacing w:line="360" w:lineRule="atLeast"/>
              <w:rPr>
                <w:rFonts w:eastAsia="SimHei" w:hint="eastAsia"/>
                <w:color w:val="FF0000"/>
                <w:sz w:val="18"/>
                <w:lang w:val="en-GB"/>
              </w:rPr>
            </w:pPr>
            <w:r>
              <w:rPr>
                <w:rFonts w:eastAsia="SimHei" w:hint="eastAsia"/>
                <w:color w:val="FF0000"/>
                <w:sz w:val="18"/>
                <w:lang w:val="en-GB"/>
              </w:rPr>
              <w:t>女</w:t>
            </w:r>
          </w:p>
        </w:tc>
        <w:tc>
          <w:tcPr>
            <w:tcW w:w="755"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 xml:space="preserve">8 </w:t>
            </w:r>
            <w:r>
              <w:rPr>
                <w:b/>
                <w:bCs/>
                <w:color w:val="FF0000"/>
                <w:sz w:val="18"/>
                <w:lang w:val="en-GB"/>
              </w:rPr>
              <w:t>305</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10 720</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10 698</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10 131</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9 539</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9 538</w:t>
            </w:r>
          </w:p>
        </w:tc>
        <w:tc>
          <w:tcPr>
            <w:tcW w:w="756" w:type="dxa"/>
          </w:tcPr>
          <w:p w:rsidR="00000000" w:rsidRDefault="001D3692">
            <w:pPr>
              <w:spacing w:line="360" w:lineRule="atLeast"/>
              <w:jc w:val="right"/>
              <w:rPr>
                <w:b/>
                <w:bCs/>
                <w:color w:val="FF0000"/>
                <w:sz w:val="18"/>
                <w:lang w:val="en-GB"/>
              </w:rPr>
            </w:pPr>
          </w:p>
        </w:tc>
      </w:tr>
      <w:tr w:rsidR="00000000">
        <w:tblPrEx>
          <w:tblCellMar>
            <w:top w:w="0" w:type="dxa"/>
            <w:bottom w:w="0" w:type="dxa"/>
          </w:tblCellMar>
        </w:tblPrEx>
        <w:trPr>
          <w:cantSplit/>
        </w:trPr>
        <w:tc>
          <w:tcPr>
            <w:tcW w:w="2520" w:type="dxa"/>
            <w:vMerge/>
            <w:tcBorders>
              <w:bottom w:val="single" w:sz="4" w:space="0" w:color="auto"/>
            </w:tcBorders>
          </w:tcPr>
          <w:p w:rsidR="00000000" w:rsidRDefault="001D3692">
            <w:pPr>
              <w:spacing w:line="360" w:lineRule="atLeast"/>
              <w:rPr>
                <w:rFonts w:eastAsia="SimHei"/>
                <w:color w:val="FF0000"/>
                <w:sz w:val="18"/>
                <w:lang w:val="en-GB"/>
              </w:rPr>
            </w:pPr>
          </w:p>
        </w:tc>
        <w:tc>
          <w:tcPr>
            <w:tcW w:w="719" w:type="dxa"/>
            <w:tcBorders>
              <w:bottom w:val="single" w:sz="4" w:space="0" w:color="auto"/>
            </w:tcBorders>
          </w:tcPr>
          <w:p w:rsidR="00000000" w:rsidRDefault="001D3692">
            <w:pPr>
              <w:spacing w:line="360" w:lineRule="atLeast"/>
              <w:rPr>
                <w:rFonts w:eastAsia="SimHei" w:hint="eastAsia"/>
                <w:color w:val="FF0000"/>
                <w:sz w:val="18"/>
                <w:lang w:val="en-GB"/>
              </w:rPr>
            </w:pPr>
            <w:r>
              <w:rPr>
                <w:rFonts w:eastAsia="SimHei" w:hint="eastAsia"/>
                <w:color w:val="FF0000"/>
                <w:sz w:val="18"/>
                <w:lang w:val="en-GB"/>
              </w:rPr>
              <w:t>共计</w:t>
            </w:r>
          </w:p>
        </w:tc>
        <w:tc>
          <w:tcPr>
            <w:tcW w:w="755"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15 473</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53.7</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18 488</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58.0</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18 048</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59.3</w:t>
            </w:r>
          </w:p>
        </w:tc>
        <w:tc>
          <w:tcPr>
            <w:tcW w:w="756" w:type="dxa"/>
            <w:tcBorders>
              <w:bottom w:val="single" w:sz="4" w:space="0" w:color="auto"/>
            </w:tcBorders>
            <w:shd w:val="clear" w:color="auto" w:fill="D9D9D9"/>
          </w:tcPr>
          <w:p w:rsidR="00000000" w:rsidRDefault="001D3692">
            <w:pPr>
              <w:spacing w:line="360" w:lineRule="atLeast"/>
              <w:jc w:val="right"/>
              <w:rPr>
                <w:rFonts w:hint="eastAsia"/>
                <w:b/>
                <w:bCs/>
                <w:color w:val="FF0000"/>
                <w:sz w:val="18"/>
                <w:lang w:val="en-GB"/>
              </w:rPr>
            </w:pPr>
            <w:r>
              <w:rPr>
                <w:b/>
                <w:bCs/>
                <w:color w:val="FF0000"/>
                <w:sz w:val="18"/>
                <w:lang w:val="en-GB"/>
              </w:rPr>
              <w:t>17 2</w:t>
            </w:r>
            <w:r>
              <w:rPr>
                <w:rFonts w:hint="eastAsia"/>
                <w:b/>
                <w:bCs/>
                <w:color w:val="FF0000"/>
                <w:sz w:val="18"/>
                <w:lang w:val="en-GB"/>
              </w:rPr>
              <w:t>55</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58.7</w:t>
            </w:r>
          </w:p>
        </w:tc>
        <w:tc>
          <w:tcPr>
            <w:tcW w:w="756" w:type="dxa"/>
            <w:tcBorders>
              <w:bottom w:val="single" w:sz="4" w:space="0" w:color="auto"/>
            </w:tcBorders>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16 180</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59.0</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16 318</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58.5</w:t>
            </w:r>
          </w:p>
        </w:tc>
      </w:tr>
      <w:tr w:rsidR="00000000">
        <w:tblPrEx>
          <w:tblCellMar>
            <w:top w:w="0" w:type="dxa"/>
            <w:bottom w:w="0" w:type="dxa"/>
          </w:tblCellMar>
        </w:tblPrEx>
        <w:trPr>
          <w:cantSplit/>
        </w:trPr>
        <w:tc>
          <w:tcPr>
            <w:tcW w:w="2520" w:type="dxa"/>
            <w:vMerge w:val="restart"/>
            <w:tcBorders>
              <w:top w:val="single" w:sz="4" w:space="0" w:color="auto"/>
            </w:tcBorders>
          </w:tcPr>
          <w:p w:rsidR="00000000" w:rsidRDefault="001D3692">
            <w:pPr>
              <w:spacing w:line="360" w:lineRule="atLeast"/>
              <w:rPr>
                <w:rFonts w:hint="eastAsia"/>
                <w:sz w:val="18"/>
                <w:lang w:val="en-GB"/>
              </w:rPr>
            </w:pPr>
            <w:r>
              <w:rPr>
                <w:rFonts w:hint="eastAsia"/>
                <w:sz w:val="18"/>
                <w:lang w:val="en-GB"/>
              </w:rPr>
              <w:t>技术和职业学校</w:t>
            </w:r>
            <w:r>
              <w:rPr>
                <w:rFonts w:hint="eastAsia"/>
                <w:sz w:val="18"/>
                <w:vertAlign w:val="superscript"/>
                <w:lang w:val="en-GB"/>
              </w:rPr>
              <w:t>4</w:t>
            </w:r>
            <w:r>
              <w:rPr>
                <w:rFonts w:hint="eastAsia"/>
                <w:sz w:val="18"/>
                <w:lang w:val="en-GB"/>
              </w:rPr>
              <w:t>（技术、手工艺和艺术）</w:t>
            </w:r>
          </w:p>
        </w:tc>
        <w:tc>
          <w:tcPr>
            <w:tcW w:w="719" w:type="dxa"/>
            <w:tcBorders>
              <w:top w:val="single" w:sz="4" w:space="0" w:color="auto"/>
            </w:tcBorders>
          </w:tcPr>
          <w:p w:rsidR="00000000" w:rsidRDefault="001D3692">
            <w:pPr>
              <w:spacing w:line="360" w:lineRule="atLeast"/>
              <w:rPr>
                <w:rFonts w:hint="eastAsia"/>
                <w:sz w:val="18"/>
                <w:lang w:val="en-GB"/>
              </w:rPr>
            </w:pPr>
            <w:r>
              <w:rPr>
                <w:rFonts w:hint="eastAsia"/>
                <w:sz w:val="18"/>
                <w:lang w:val="en-GB"/>
              </w:rPr>
              <w:t>男</w:t>
            </w:r>
          </w:p>
        </w:tc>
        <w:tc>
          <w:tcPr>
            <w:tcW w:w="755"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5 343</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5 584</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5 799</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6 167</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rFonts w:hint="eastAsia"/>
                <w:sz w:val="18"/>
                <w:lang w:val="en-GB"/>
              </w:rPr>
            </w:pPr>
            <w:r>
              <w:rPr>
                <w:rFonts w:hint="eastAsia"/>
                <w:sz w:val="18"/>
                <w:lang w:val="en-GB"/>
              </w:rPr>
              <w:t>6 260</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6 437</w:t>
            </w:r>
          </w:p>
        </w:tc>
        <w:tc>
          <w:tcPr>
            <w:tcW w:w="756" w:type="dxa"/>
            <w:tcBorders>
              <w:top w:val="single" w:sz="4" w:space="0" w:color="auto"/>
            </w:tcBorders>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sz w:val="18"/>
                <w:lang w:val="en-GB"/>
              </w:rPr>
            </w:pPr>
          </w:p>
        </w:tc>
        <w:tc>
          <w:tcPr>
            <w:tcW w:w="719" w:type="dxa"/>
          </w:tcPr>
          <w:p w:rsidR="00000000" w:rsidRDefault="001D3692">
            <w:pPr>
              <w:spacing w:line="360" w:lineRule="atLeast"/>
              <w:rPr>
                <w:rFonts w:hint="eastAsia"/>
                <w:sz w:val="18"/>
                <w:lang w:val="en-GB"/>
              </w:rPr>
            </w:pPr>
            <w:r>
              <w:rPr>
                <w:rFonts w:hint="eastAsia"/>
                <w:sz w:val="18"/>
                <w:lang w:val="en-GB"/>
              </w:rPr>
              <w:t>女</w:t>
            </w:r>
          </w:p>
        </w:tc>
        <w:tc>
          <w:tcPr>
            <w:tcW w:w="755" w:type="dxa"/>
            <w:shd w:val="clear" w:color="auto" w:fill="D9D9D9"/>
          </w:tcPr>
          <w:p w:rsidR="00000000" w:rsidRDefault="001D3692">
            <w:pPr>
              <w:spacing w:line="360" w:lineRule="atLeast"/>
              <w:jc w:val="right"/>
              <w:rPr>
                <w:sz w:val="18"/>
                <w:lang w:val="en-GB"/>
              </w:rPr>
            </w:pPr>
            <w:r>
              <w:rPr>
                <w:sz w:val="18"/>
                <w:lang w:val="en-GB"/>
              </w:rPr>
              <w:t>1 108</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1 298</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1 508</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1 627</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wordWrap w:val="0"/>
              <w:spacing w:line="360" w:lineRule="atLeast"/>
              <w:jc w:val="right"/>
              <w:rPr>
                <w:rFonts w:hint="eastAsia"/>
                <w:sz w:val="18"/>
                <w:lang w:val="en-GB"/>
              </w:rPr>
            </w:pPr>
            <w:r>
              <w:rPr>
                <w:rFonts w:hint="eastAsia"/>
                <w:sz w:val="18"/>
                <w:lang w:val="en-GB"/>
              </w:rPr>
              <w:t>1 892</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2 081</w:t>
            </w:r>
          </w:p>
        </w:tc>
        <w:tc>
          <w:tcPr>
            <w:tcW w:w="756" w:type="dxa"/>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sz w:val="18"/>
                <w:lang w:val="en-GB"/>
              </w:rPr>
            </w:pPr>
          </w:p>
        </w:tc>
        <w:tc>
          <w:tcPr>
            <w:tcW w:w="719" w:type="dxa"/>
          </w:tcPr>
          <w:p w:rsidR="00000000" w:rsidRDefault="001D3692">
            <w:pPr>
              <w:spacing w:line="360" w:lineRule="atLeast"/>
              <w:rPr>
                <w:rFonts w:hint="eastAsia"/>
                <w:sz w:val="18"/>
                <w:lang w:val="en-GB"/>
              </w:rPr>
            </w:pPr>
            <w:r>
              <w:rPr>
                <w:rFonts w:hint="eastAsia"/>
                <w:sz w:val="18"/>
                <w:lang w:val="en-GB"/>
              </w:rPr>
              <w:t>共计</w:t>
            </w:r>
          </w:p>
        </w:tc>
        <w:tc>
          <w:tcPr>
            <w:tcW w:w="755" w:type="dxa"/>
            <w:shd w:val="clear" w:color="auto" w:fill="D9D9D9"/>
          </w:tcPr>
          <w:p w:rsidR="00000000" w:rsidRDefault="001D3692">
            <w:pPr>
              <w:spacing w:line="360" w:lineRule="atLeast"/>
              <w:jc w:val="right"/>
              <w:rPr>
                <w:sz w:val="18"/>
                <w:lang w:val="en-GB"/>
              </w:rPr>
            </w:pPr>
            <w:r>
              <w:rPr>
                <w:sz w:val="18"/>
                <w:lang w:val="en-GB"/>
              </w:rPr>
              <w:t>6 451</w:t>
            </w:r>
          </w:p>
        </w:tc>
        <w:tc>
          <w:tcPr>
            <w:tcW w:w="756" w:type="dxa"/>
          </w:tcPr>
          <w:p w:rsidR="00000000" w:rsidRDefault="001D3692">
            <w:pPr>
              <w:spacing w:line="360" w:lineRule="atLeast"/>
              <w:jc w:val="right"/>
              <w:rPr>
                <w:sz w:val="18"/>
                <w:lang w:val="en-GB"/>
              </w:rPr>
            </w:pPr>
            <w:r>
              <w:rPr>
                <w:sz w:val="18"/>
                <w:lang w:val="en-GB"/>
              </w:rPr>
              <w:t>17.2</w:t>
            </w:r>
          </w:p>
        </w:tc>
        <w:tc>
          <w:tcPr>
            <w:tcW w:w="756" w:type="dxa"/>
            <w:shd w:val="clear" w:color="auto" w:fill="D9D9D9"/>
          </w:tcPr>
          <w:p w:rsidR="00000000" w:rsidRDefault="001D3692">
            <w:pPr>
              <w:spacing w:line="360" w:lineRule="atLeast"/>
              <w:jc w:val="right"/>
              <w:rPr>
                <w:sz w:val="18"/>
                <w:lang w:val="en-GB"/>
              </w:rPr>
            </w:pPr>
            <w:r>
              <w:rPr>
                <w:sz w:val="18"/>
                <w:lang w:val="en-GB"/>
              </w:rPr>
              <w:t>6 882</w:t>
            </w:r>
          </w:p>
        </w:tc>
        <w:tc>
          <w:tcPr>
            <w:tcW w:w="756" w:type="dxa"/>
          </w:tcPr>
          <w:p w:rsidR="00000000" w:rsidRDefault="001D3692">
            <w:pPr>
              <w:spacing w:line="360" w:lineRule="atLeast"/>
              <w:jc w:val="right"/>
              <w:rPr>
                <w:sz w:val="18"/>
                <w:lang w:val="en-GB"/>
              </w:rPr>
            </w:pPr>
            <w:r>
              <w:rPr>
                <w:sz w:val="18"/>
                <w:lang w:val="en-GB"/>
              </w:rPr>
              <w:t>18.</w:t>
            </w:r>
            <w:r>
              <w:rPr>
                <w:sz w:val="18"/>
                <w:lang w:val="en-GB"/>
              </w:rPr>
              <w:t>9</w:t>
            </w:r>
          </w:p>
        </w:tc>
        <w:tc>
          <w:tcPr>
            <w:tcW w:w="756" w:type="dxa"/>
            <w:shd w:val="clear" w:color="auto" w:fill="D9D9D9"/>
          </w:tcPr>
          <w:p w:rsidR="00000000" w:rsidRDefault="001D3692">
            <w:pPr>
              <w:spacing w:line="360" w:lineRule="atLeast"/>
              <w:jc w:val="right"/>
              <w:rPr>
                <w:sz w:val="18"/>
                <w:lang w:val="en-GB"/>
              </w:rPr>
            </w:pPr>
            <w:r>
              <w:rPr>
                <w:sz w:val="18"/>
                <w:lang w:val="en-GB"/>
              </w:rPr>
              <w:t>7 307</w:t>
            </w:r>
          </w:p>
        </w:tc>
        <w:tc>
          <w:tcPr>
            <w:tcW w:w="756" w:type="dxa"/>
          </w:tcPr>
          <w:p w:rsidR="00000000" w:rsidRDefault="001D3692">
            <w:pPr>
              <w:spacing w:line="360" w:lineRule="atLeast"/>
              <w:jc w:val="right"/>
              <w:rPr>
                <w:sz w:val="18"/>
                <w:lang w:val="en-GB"/>
              </w:rPr>
            </w:pPr>
            <w:r>
              <w:rPr>
                <w:sz w:val="18"/>
                <w:lang w:val="en-GB"/>
              </w:rPr>
              <w:t>20.6</w:t>
            </w:r>
          </w:p>
        </w:tc>
        <w:tc>
          <w:tcPr>
            <w:tcW w:w="756" w:type="dxa"/>
            <w:shd w:val="clear" w:color="auto" w:fill="D9D9D9"/>
          </w:tcPr>
          <w:p w:rsidR="00000000" w:rsidRDefault="001D3692">
            <w:pPr>
              <w:spacing w:line="360" w:lineRule="atLeast"/>
              <w:jc w:val="right"/>
              <w:rPr>
                <w:sz w:val="18"/>
                <w:lang w:val="en-GB"/>
              </w:rPr>
            </w:pPr>
            <w:r>
              <w:rPr>
                <w:sz w:val="18"/>
                <w:lang w:val="en-GB"/>
              </w:rPr>
              <w:t>7 794</w:t>
            </w:r>
          </w:p>
        </w:tc>
        <w:tc>
          <w:tcPr>
            <w:tcW w:w="756" w:type="dxa"/>
          </w:tcPr>
          <w:p w:rsidR="00000000" w:rsidRDefault="001D3692">
            <w:pPr>
              <w:spacing w:line="360" w:lineRule="atLeast"/>
              <w:jc w:val="right"/>
              <w:rPr>
                <w:sz w:val="18"/>
                <w:lang w:val="en-GB"/>
              </w:rPr>
            </w:pPr>
            <w:r>
              <w:rPr>
                <w:sz w:val="18"/>
                <w:lang w:val="en-GB"/>
              </w:rPr>
              <w:t>20.9</w:t>
            </w: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8 152</w:t>
            </w:r>
          </w:p>
        </w:tc>
        <w:tc>
          <w:tcPr>
            <w:tcW w:w="756" w:type="dxa"/>
          </w:tcPr>
          <w:p w:rsidR="00000000" w:rsidRDefault="001D3692">
            <w:pPr>
              <w:spacing w:line="360" w:lineRule="atLeast"/>
              <w:jc w:val="right"/>
              <w:rPr>
                <w:sz w:val="18"/>
                <w:lang w:val="en-GB"/>
              </w:rPr>
            </w:pPr>
            <w:r>
              <w:rPr>
                <w:sz w:val="18"/>
                <w:lang w:val="en-GB"/>
              </w:rPr>
              <w:t>23.2</w:t>
            </w:r>
          </w:p>
        </w:tc>
        <w:tc>
          <w:tcPr>
            <w:tcW w:w="756" w:type="dxa"/>
            <w:shd w:val="clear" w:color="auto" w:fill="D9D9D9"/>
          </w:tcPr>
          <w:p w:rsidR="00000000" w:rsidRDefault="001D3692">
            <w:pPr>
              <w:spacing w:line="360" w:lineRule="atLeast"/>
              <w:jc w:val="right"/>
              <w:rPr>
                <w:sz w:val="18"/>
                <w:lang w:val="en-GB"/>
              </w:rPr>
            </w:pPr>
            <w:r>
              <w:rPr>
                <w:sz w:val="18"/>
                <w:lang w:val="en-GB"/>
              </w:rPr>
              <w:t>8 518</w:t>
            </w:r>
          </w:p>
        </w:tc>
        <w:tc>
          <w:tcPr>
            <w:tcW w:w="756" w:type="dxa"/>
          </w:tcPr>
          <w:p w:rsidR="00000000" w:rsidRDefault="001D3692">
            <w:pPr>
              <w:spacing w:line="360" w:lineRule="atLeast"/>
              <w:jc w:val="right"/>
              <w:rPr>
                <w:sz w:val="18"/>
                <w:lang w:val="en-GB"/>
              </w:rPr>
            </w:pPr>
            <w:r>
              <w:rPr>
                <w:sz w:val="18"/>
                <w:lang w:val="en-GB"/>
              </w:rPr>
              <w:t>24.4</w:t>
            </w:r>
          </w:p>
        </w:tc>
      </w:tr>
      <w:tr w:rsidR="00000000">
        <w:tblPrEx>
          <w:tblCellMar>
            <w:top w:w="0" w:type="dxa"/>
            <w:bottom w:w="0" w:type="dxa"/>
          </w:tblCellMar>
        </w:tblPrEx>
        <w:trPr>
          <w:cantSplit/>
        </w:trPr>
        <w:tc>
          <w:tcPr>
            <w:tcW w:w="2520" w:type="dxa"/>
            <w:vMerge w:val="restart"/>
          </w:tcPr>
          <w:p w:rsidR="00000000" w:rsidRDefault="001D3692">
            <w:pPr>
              <w:spacing w:line="360" w:lineRule="atLeast"/>
              <w:rPr>
                <w:rFonts w:hint="eastAsia"/>
                <w:sz w:val="18"/>
                <w:lang w:val="en-GB"/>
              </w:rPr>
            </w:pPr>
            <w:r>
              <w:rPr>
                <w:rFonts w:hint="eastAsia"/>
                <w:sz w:val="18"/>
                <w:lang w:val="en-GB"/>
              </w:rPr>
              <w:t>技术和职业学院（商业）</w:t>
            </w:r>
          </w:p>
        </w:tc>
        <w:tc>
          <w:tcPr>
            <w:tcW w:w="719" w:type="dxa"/>
          </w:tcPr>
          <w:p w:rsidR="00000000" w:rsidRDefault="001D3692">
            <w:pPr>
              <w:spacing w:line="360" w:lineRule="atLeast"/>
              <w:rPr>
                <w:rFonts w:hint="eastAsia"/>
                <w:sz w:val="18"/>
                <w:lang w:val="en-GB"/>
              </w:rPr>
            </w:pPr>
            <w:r>
              <w:rPr>
                <w:rFonts w:hint="eastAsia"/>
                <w:sz w:val="18"/>
                <w:lang w:val="en-GB"/>
              </w:rPr>
              <w:t>男</w:t>
            </w:r>
          </w:p>
        </w:tc>
        <w:tc>
          <w:tcPr>
            <w:tcW w:w="755" w:type="dxa"/>
            <w:shd w:val="clear" w:color="auto" w:fill="D9D9D9"/>
          </w:tcPr>
          <w:p w:rsidR="00000000" w:rsidRDefault="001D3692">
            <w:pPr>
              <w:spacing w:line="360" w:lineRule="atLeast"/>
              <w:jc w:val="right"/>
              <w:rPr>
                <w:sz w:val="18"/>
                <w:lang w:val="en-GB"/>
              </w:rPr>
            </w:pPr>
            <w:r>
              <w:rPr>
                <w:sz w:val="18"/>
                <w:lang w:val="en-GB"/>
              </w:rPr>
              <w:t>2 191</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2 190</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2 500</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2 638</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2 437</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2 402</w:t>
            </w:r>
          </w:p>
        </w:tc>
        <w:tc>
          <w:tcPr>
            <w:tcW w:w="756" w:type="dxa"/>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sz w:val="18"/>
                <w:lang w:val="en-GB"/>
              </w:rPr>
            </w:pPr>
          </w:p>
        </w:tc>
        <w:tc>
          <w:tcPr>
            <w:tcW w:w="719" w:type="dxa"/>
          </w:tcPr>
          <w:p w:rsidR="00000000" w:rsidRDefault="001D3692">
            <w:pPr>
              <w:spacing w:line="360" w:lineRule="atLeast"/>
              <w:rPr>
                <w:rFonts w:hint="eastAsia"/>
                <w:sz w:val="18"/>
                <w:lang w:val="en-GB"/>
              </w:rPr>
            </w:pPr>
            <w:r>
              <w:rPr>
                <w:rFonts w:hint="eastAsia"/>
                <w:sz w:val="18"/>
                <w:lang w:val="en-GB"/>
              </w:rPr>
              <w:t>女</w:t>
            </w:r>
          </w:p>
        </w:tc>
        <w:tc>
          <w:tcPr>
            <w:tcW w:w="755" w:type="dxa"/>
            <w:shd w:val="clear" w:color="auto" w:fill="D9D9D9"/>
          </w:tcPr>
          <w:p w:rsidR="00000000" w:rsidRDefault="001D3692">
            <w:pPr>
              <w:spacing w:line="360" w:lineRule="atLeast"/>
              <w:jc w:val="right"/>
              <w:rPr>
                <w:sz w:val="18"/>
                <w:lang w:val="en-GB"/>
              </w:rPr>
            </w:pPr>
            <w:r>
              <w:rPr>
                <w:sz w:val="18"/>
                <w:lang w:val="en-GB"/>
              </w:rPr>
              <w:t>3 849</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3 539</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4 077</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4 103</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4 041</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4 232</w:t>
            </w:r>
          </w:p>
        </w:tc>
        <w:tc>
          <w:tcPr>
            <w:tcW w:w="756" w:type="dxa"/>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Borders>
              <w:bottom w:val="single" w:sz="4" w:space="0" w:color="auto"/>
            </w:tcBorders>
          </w:tcPr>
          <w:p w:rsidR="00000000" w:rsidRDefault="001D3692">
            <w:pPr>
              <w:spacing w:line="360" w:lineRule="atLeast"/>
              <w:rPr>
                <w:sz w:val="18"/>
                <w:lang w:val="en-GB"/>
              </w:rPr>
            </w:pPr>
          </w:p>
        </w:tc>
        <w:tc>
          <w:tcPr>
            <w:tcW w:w="719" w:type="dxa"/>
            <w:tcBorders>
              <w:bottom w:val="single" w:sz="4" w:space="0" w:color="auto"/>
            </w:tcBorders>
          </w:tcPr>
          <w:p w:rsidR="00000000" w:rsidRDefault="001D3692">
            <w:pPr>
              <w:spacing w:line="360" w:lineRule="atLeast"/>
              <w:rPr>
                <w:rFonts w:hint="eastAsia"/>
                <w:sz w:val="18"/>
                <w:lang w:val="en-GB"/>
              </w:rPr>
            </w:pPr>
            <w:r>
              <w:rPr>
                <w:rFonts w:hint="eastAsia"/>
                <w:sz w:val="18"/>
                <w:lang w:val="en-GB"/>
              </w:rPr>
              <w:t>共计</w:t>
            </w:r>
          </w:p>
        </w:tc>
        <w:tc>
          <w:tcPr>
            <w:tcW w:w="755"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6 040</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63.7</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5 729</w:t>
            </w:r>
          </w:p>
        </w:tc>
        <w:tc>
          <w:tcPr>
            <w:tcW w:w="756" w:type="dxa"/>
            <w:tcBorders>
              <w:bottom w:val="single" w:sz="4" w:space="0" w:color="auto"/>
            </w:tcBorders>
          </w:tcPr>
          <w:p w:rsidR="00000000" w:rsidRDefault="001D3692">
            <w:pPr>
              <w:spacing w:line="360" w:lineRule="atLeast"/>
              <w:jc w:val="right"/>
              <w:rPr>
                <w:sz w:val="18"/>
                <w:lang w:val="en-GB"/>
              </w:rPr>
            </w:pPr>
            <w:r>
              <w:rPr>
                <w:rFonts w:hint="eastAsia"/>
                <w:sz w:val="18"/>
                <w:lang w:val="en-GB"/>
              </w:rPr>
              <w:t>6</w:t>
            </w:r>
            <w:r>
              <w:rPr>
                <w:sz w:val="18"/>
                <w:lang w:val="en-GB"/>
              </w:rPr>
              <w:t>1.8</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6 577</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62.0</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6 741</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60.9</w:t>
            </w:r>
          </w:p>
        </w:tc>
        <w:tc>
          <w:tcPr>
            <w:tcW w:w="756" w:type="dxa"/>
            <w:tcBorders>
              <w:bottom w:val="single" w:sz="4" w:space="0" w:color="auto"/>
            </w:tcBorders>
            <w:shd w:val="clear" w:color="auto" w:fill="D9D9D9"/>
          </w:tcPr>
          <w:p w:rsidR="00000000" w:rsidRDefault="001D3692">
            <w:pPr>
              <w:spacing w:line="360" w:lineRule="atLeast"/>
              <w:jc w:val="right"/>
              <w:rPr>
                <w:rFonts w:hint="eastAsia"/>
                <w:sz w:val="18"/>
                <w:lang w:val="en-GB"/>
              </w:rPr>
            </w:pPr>
            <w:r>
              <w:rPr>
                <w:rFonts w:hint="eastAsia"/>
                <w:sz w:val="18"/>
                <w:lang w:val="en-GB"/>
              </w:rPr>
              <w:t>6 478</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62.4</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6 634</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63.8</w:t>
            </w:r>
          </w:p>
        </w:tc>
      </w:tr>
      <w:tr w:rsidR="00000000">
        <w:tblPrEx>
          <w:tblCellMar>
            <w:top w:w="0" w:type="dxa"/>
            <w:bottom w:w="0" w:type="dxa"/>
          </w:tblCellMar>
        </w:tblPrEx>
        <w:trPr>
          <w:cantSplit/>
        </w:trPr>
        <w:tc>
          <w:tcPr>
            <w:tcW w:w="2520" w:type="dxa"/>
            <w:vMerge w:val="restart"/>
            <w:tcBorders>
              <w:top w:val="single" w:sz="4" w:space="0" w:color="auto"/>
            </w:tcBorders>
          </w:tcPr>
          <w:p w:rsidR="00000000" w:rsidRDefault="001D3692">
            <w:pPr>
              <w:spacing w:line="360" w:lineRule="atLeast"/>
              <w:rPr>
                <w:rFonts w:hint="eastAsia"/>
                <w:sz w:val="18"/>
                <w:lang w:val="en-GB"/>
              </w:rPr>
            </w:pPr>
            <w:r>
              <w:rPr>
                <w:rFonts w:hint="eastAsia"/>
                <w:sz w:val="18"/>
                <w:lang w:val="en-GB"/>
              </w:rPr>
              <w:t>技术和职业学院（家政学和贸易）</w:t>
            </w:r>
          </w:p>
        </w:tc>
        <w:tc>
          <w:tcPr>
            <w:tcW w:w="719" w:type="dxa"/>
            <w:tcBorders>
              <w:top w:val="single" w:sz="4" w:space="0" w:color="auto"/>
            </w:tcBorders>
          </w:tcPr>
          <w:p w:rsidR="00000000" w:rsidRDefault="001D3692">
            <w:pPr>
              <w:spacing w:line="360" w:lineRule="atLeast"/>
              <w:rPr>
                <w:rFonts w:hint="eastAsia"/>
                <w:sz w:val="18"/>
                <w:lang w:val="en-GB"/>
              </w:rPr>
            </w:pPr>
            <w:r>
              <w:rPr>
                <w:rFonts w:hint="eastAsia"/>
                <w:sz w:val="18"/>
                <w:lang w:val="en-GB"/>
              </w:rPr>
              <w:t>男</w:t>
            </w:r>
          </w:p>
        </w:tc>
        <w:tc>
          <w:tcPr>
            <w:tcW w:w="755"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12</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122</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161</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197</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rFonts w:hint="eastAsia"/>
                <w:sz w:val="18"/>
                <w:lang w:val="en-GB"/>
              </w:rPr>
            </w:pPr>
            <w:r>
              <w:rPr>
                <w:rFonts w:hint="eastAsia"/>
                <w:sz w:val="18"/>
                <w:lang w:val="en-GB"/>
              </w:rPr>
              <w:t>190</w:t>
            </w:r>
          </w:p>
        </w:tc>
        <w:tc>
          <w:tcPr>
            <w:tcW w:w="756" w:type="dxa"/>
            <w:tcBorders>
              <w:top w:val="single" w:sz="4" w:space="0" w:color="auto"/>
            </w:tcBorders>
          </w:tcPr>
          <w:p w:rsidR="00000000" w:rsidRDefault="001D3692">
            <w:pPr>
              <w:spacing w:line="360" w:lineRule="atLeast"/>
              <w:jc w:val="right"/>
              <w:rPr>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sz w:val="18"/>
                <w:lang w:val="en-GB"/>
              </w:rPr>
            </w:pPr>
            <w:r>
              <w:rPr>
                <w:sz w:val="18"/>
                <w:lang w:val="en-GB"/>
              </w:rPr>
              <w:t>212</w:t>
            </w:r>
          </w:p>
        </w:tc>
        <w:tc>
          <w:tcPr>
            <w:tcW w:w="756" w:type="dxa"/>
            <w:tcBorders>
              <w:top w:val="single" w:sz="4" w:space="0" w:color="auto"/>
            </w:tcBorders>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sz w:val="18"/>
                <w:lang w:val="en-GB"/>
              </w:rPr>
            </w:pPr>
          </w:p>
        </w:tc>
        <w:tc>
          <w:tcPr>
            <w:tcW w:w="719" w:type="dxa"/>
          </w:tcPr>
          <w:p w:rsidR="00000000" w:rsidRDefault="001D3692">
            <w:pPr>
              <w:spacing w:line="360" w:lineRule="atLeast"/>
              <w:rPr>
                <w:rFonts w:hint="eastAsia"/>
                <w:sz w:val="18"/>
                <w:lang w:val="en-GB"/>
              </w:rPr>
            </w:pPr>
            <w:r>
              <w:rPr>
                <w:rFonts w:hint="eastAsia"/>
                <w:sz w:val="18"/>
                <w:lang w:val="en-GB"/>
              </w:rPr>
              <w:t>女</w:t>
            </w:r>
          </w:p>
        </w:tc>
        <w:tc>
          <w:tcPr>
            <w:tcW w:w="755" w:type="dxa"/>
            <w:shd w:val="clear" w:color="auto" w:fill="D9D9D9"/>
          </w:tcPr>
          <w:p w:rsidR="00000000" w:rsidRDefault="001D3692">
            <w:pPr>
              <w:spacing w:line="360" w:lineRule="atLeast"/>
              <w:jc w:val="right"/>
              <w:rPr>
                <w:sz w:val="18"/>
                <w:lang w:val="en-GB"/>
              </w:rPr>
            </w:pPr>
            <w:r>
              <w:rPr>
                <w:sz w:val="18"/>
                <w:lang w:val="en-GB"/>
              </w:rPr>
              <w:t>2 390</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3 032</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3 395</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3 599</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3 659</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3 938</w:t>
            </w:r>
          </w:p>
        </w:tc>
        <w:tc>
          <w:tcPr>
            <w:tcW w:w="756" w:type="dxa"/>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sz w:val="18"/>
                <w:lang w:val="en-GB"/>
              </w:rPr>
            </w:pPr>
          </w:p>
        </w:tc>
        <w:tc>
          <w:tcPr>
            <w:tcW w:w="719" w:type="dxa"/>
          </w:tcPr>
          <w:p w:rsidR="00000000" w:rsidRDefault="001D3692">
            <w:pPr>
              <w:spacing w:line="360" w:lineRule="atLeast"/>
              <w:rPr>
                <w:rFonts w:hint="eastAsia"/>
                <w:sz w:val="18"/>
                <w:lang w:val="en-GB"/>
              </w:rPr>
            </w:pPr>
            <w:r>
              <w:rPr>
                <w:rFonts w:hint="eastAsia"/>
                <w:sz w:val="18"/>
                <w:lang w:val="en-GB"/>
              </w:rPr>
              <w:t>共计</w:t>
            </w:r>
          </w:p>
        </w:tc>
        <w:tc>
          <w:tcPr>
            <w:tcW w:w="755" w:type="dxa"/>
            <w:shd w:val="clear" w:color="auto" w:fill="D9D9D9"/>
          </w:tcPr>
          <w:p w:rsidR="00000000" w:rsidRDefault="001D3692">
            <w:pPr>
              <w:spacing w:line="360" w:lineRule="atLeast"/>
              <w:jc w:val="right"/>
              <w:rPr>
                <w:sz w:val="18"/>
                <w:lang w:val="en-GB"/>
              </w:rPr>
            </w:pPr>
            <w:r>
              <w:rPr>
                <w:sz w:val="18"/>
                <w:lang w:val="en-GB"/>
              </w:rPr>
              <w:t>2 402</w:t>
            </w:r>
          </w:p>
        </w:tc>
        <w:tc>
          <w:tcPr>
            <w:tcW w:w="756" w:type="dxa"/>
          </w:tcPr>
          <w:p w:rsidR="00000000" w:rsidRDefault="001D3692">
            <w:pPr>
              <w:spacing w:line="360" w:lineRule="atLeast"/>
              <w:jc w:val="right"/>
              <w:rPr>
                <w:sz w:val="18"/>
                <w:lang w:val="en-GB"/>
              </w:rPr>
            </w:pPr>
            <w:r>
              <w:rPr>
                <w:sz w:val="18"/>
                <w:lang w:val="en-GB"/>
              </w:rPr>
              <w:t>99.5</w:t>
            </w:r>
          </w:p>
        </w:tc>
        <w:tc>
          <w:tcPr>
            <w:tcW w:w="756" w:type="dxa"/>
            <w:shd w:val="clear" w:color="auto" w:fill="D9D9D9"/>
          </w:tcPr>
          <w:p w:rsidR="00000000" w:rsidRDefault="001D3692">
            <w:pPr>
              <w:spacing w:line="360" w:lineRule="atLeast"/>
              <w:jc w:val="right"/>
              <w:rPr>
                <w:sz w:val="18"/>
                <w:lang w:val="en-GB"/>
              </w:rPr>
            </w:pPr>
            <w:r>
              <w:rPr>
                <w:sz w:val="18"/>
                <w:lang w:val="en-GB"/>
              </w:rPr>
              <w:t>3 154</w:t>
            </w:r>
          </w:p>
        </w:tc>
        <w:tc>
          <w:tcPr>
            <w:tcW w:w="756" w:type="dxa"/>
          </w:tcPr>
          <w:p w:rsidR="00000000" w:rsidRDefault="001D3692">
            <w:pPr>
              <w:spacing w:line="360" w:lineRule="atLeast"/>
              <w:jc w:val="right"/>
              <w:rPr>
                <w:sz w:val="18"/>
                <w:lang w:val="en-GB"/>
              </w:rPr>
            </w:pPr>
            <w:r>
              <w:rPr>
                <w:sz w:val="18"/>
                <w:lang w:val="en-GB"/>
              </w:rPr>
              <w:t>9</w:t>
            </w:r>
            <w:r>
              <w:rPr>
                <w:rFonts w:hint="eastAsia"/>
                <w:sz w:val="18"/>
                <w:lang w:val="en-GB"/>
              </w:rPr>
              <w:t>6</w:t>
            </w:r>
            <w:r>
              <w:rPr>
                <w:sz w:val="18"/>
                <w:lang w:val="en-GB"/>
              </w:rPr>
              <w:t>.1</w:t>
            </w:r>
          </w:p>
        </w:tc>
        <w:tc>
          <w:tcPr>
            <w:tcW w:w="756" w:type="dxa"/>
            <w:shd w:val="clear" w:color="auto" w:fill="D9D9D9"/>
          </w:tcPr>
          <w:p w:rsidR="00000000" w:rsidRDefault="001D3692">
            <w:pPr>
              <w:spacing w:line="360" w:lineRule="atLeast"/>
              <w:jc w:val="right"/>
              <w:rPr>
                <w:sz w:val="18"/>
                <w:lang w:val="en-GB"/>
              </w:rPr>
            </w:pPr>
            <w:r>
              <w:rPr>
                <w:sz w:val="18"/>
                <w:lang w:val="en-GB"/>
              </w:rPr>
              <w:t>3 556</w:t>
            </w:r>
          </w:p>
        </w:tc>
        <w:tc>
          <w:tcPr>
            <w:tcW w:w="756" w:type="dxa"/>
          </w:tcPr>
          <w:p w:rsidR="00000000" w:rsidRDefault="001D3692">
            <w:pPr>
              <w:spacing w:line="360" w:lineRule="atLeast"/>
              <w:jc w:val="right"/>
              <w:rPr>
                <w:sz w:val="18"/>
                <w:lang w:val="en-GB"/>
              </w:rPr>
            </w:pPr>
            <w:r>
              <w:rPr>
                <w:sz w:val="18"/>
                <w:lang w:val="en-GB"/>
              </w:rPr>
              <w:t>95.5</w:t>
            </w:r>
          </w:p>
        </w:tc>
        <w:tc>
          <w:tcPr>
            <w:tcW w:w="756" w:type="dxa"/>
            <w:shd w:val="clear" w:color="auto" w:fill="D9D9D9"/>
          </w:tcPr>
          <w:p w:rsidR="00000000" w:rsidRDefault="001D3692">
            <w:pPr>
              <w:spacing w:line="360" w:lineRule="atLeast"/>
              <w:jc w:val="right"/>
              <w:rPr>
                <w:sz w:val="18"/>
                <w:lang w:val="en-GB"/>
              </w:rPr>
            </w:pPr>
            <w:r>
              <w:rPr>
                <w:sz w:val="18"/>
                <w:lang w:val="en-GB"/>
              </w:rPr>
              <w:t>3 796</w:t>
            </w:r>
          </w:p>
        </w:tc>
        <w:tc>
          <w:tcPr>
            <w:tcW w:w="756" w:type="dxa"/>
          </w:tcPr>
          <w:p w:rsidR="00000000" w:rsidRDefault="001D3692">
            <w:pPr>
              <w:spacing w:line="360" w:lineRule="atLeast"/>
              <w:jc w:val="right"/>
              <w:rPr>
                <w:sz w:val="18"/>
                <w:lang w:val="en-GB"/>
              </w:rPr>
            </w:pPr>
            <w:r>
              <w:rPr>
                <w:sz w:val="18"/>
                <w:lang w:val="en-GB"/>
              </w:rPr>
              <w:t>94.8</w:t>
            </w: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3 849</w:t>
            </w:r>
          </w:p>
        </w:tc>
        <w:tc>
          <w:tcPr>
            <w:tcW w:w="756" w:type="dxa"/>
          </w:tcPr>
          <w:p w:rsidR="00000000" w:rsidRDefault="001D3692">
            <w:pPr>
              <w:spacing w:line="360" w:lineRule="atLeast"/>
              <w:jc w:val="right"/>
              <w:rPr>
                <w:sz w:val="18"/>
                <w:lang w:val="en-GB"/>
              </w:rPr>
            </w:pPr>
            <w:r>
              <w:rPr>
                <w:sz w:val="18"/>
                <w:lang w:val="en-GB"/>
              </w:rPr>
              <w:t>95.1</w:t>
            </w:r>
          </w:p>
        </w:tc>
        <w:tc>
          <w:tcPr>
            <w:tcW w:w="756" w:type="dxa"/>
            <w:shd w:val="clear" w:color="auto" w:fill="D9D9D9"/>
          </w:tcPr>
          <w:p w:rsidR="00000000" w:rsidRDefault="001D3692">
            <w:pPr>
              <w:spacing w:line="360" w:lineRule="atLeast"/>
              <w:jc w:val="right"/>
              <w:rPr>
                <w:sz w:val="18"/>
                <w:lang w:val="en-GB"/>
              </w:rPr>
            </w:pPr>
            <w:r>
              <w:rPr>
                <w:sz w:val="18"/>
                <w:lang w:val="en-GB"/>
              </w:rPr>
              <w:t>4 150</w:t>
            </w:r>
          </w:p>
        </w:tc>
        <w:tc>
          <w:tcPr>
            <w:tcW w:w="756" w:type="dxa"/>
          </w:tcPr>
          <w:p w:rsidR="00000000" w:rsidRDefault="001D3692">
            <w:pPr>
              <w:spacing w:line="360" w:lineRule="atLeast"/>
              <w:jc w:val="right"/>
              <w:rPr>
                <w:sz w:val="18"/>
                <w:lang w:val="en-GB"/>
              </w:rPr>
            </w:pPr>
            <w:r>
              <w:rPr>
                <w:sz w:val="18"/>
                <w:lang w:val="en-GB"/>
              </w:rPr>
              <w:t>94.9</w:t>
            </w:r>
          </w:p>
        </w:tc>
      </w:tr>
      <w:tr w:rsidR="00000000">
        <w:tblPrEx>
          <w:tblCellMar>
            <w:top w:w="0" w:type="dxa"/>
            <w:bottom w:w="0" w:type="dxa"/>
          </w:tblCellMar>
        </w:tblPrEx>
        <w:trPr>
          <w:cantSplit/>
        </w:trPr>
        <w:tc>
          <w:tcPr>
            <w:tcW w:w="2520" w:type="dxa"/>
            <w:vMerge w:val="restart"/>
          </w:tcPr>
          <w:p w:rsidR="00000000" w:rsidRDefault="001D3692">
            <w:pPr>
              <w:spacing w:line="360" w:lineRule="atLeast"/>
              <w:rPr>
                <w:rFonts w:hint="eastAsia"/>
                <w:sz w:val="18"/>
                <w:lang w:val="en-GB"/>
              </w:rPr>
            </w:pPr>
            <w:r>
              <w:rPr>
                <w:rFonts w:hint="eastAsia"/>
                <w:sz w:val="18"/>
                <w:lang w:val="en-GB"/>
              </w:rPr>
              <w:t>技术和职业学院（农业、林业）</w:t>
            </w:r>
          </w:p>
        </w:tc>
        <w:tc>
          <w:tcPr>
            <w:tcW w:w="719" w:type="dxa"/>
          </w:tcPr>
          <w:p w:rsidR="00000000" w:rsidRDefault="001D3692">
            <w:pPr>
              <w:spacing w:line="360" w:lineRule="atLeast"/>
              <w:rPr>
                <w:rFonts w:hint="eastAsia"/>
                <w:sz w:val="18"/>
                <w:lang w:val="en-GB"/>
              </w:rPr>
            </w:pPr>
            <w:r>
              <w:rPr>
                <w:rFonts w:hint="eastAsia"/>
                <w:sz w:val="18"/>
                <w:lang w:val="en-GB"/>
              </w:rPr>
              <w:t>男</w:t>
            </w:r>
          </w:p>
        </w:tc>
        <w:tc>
          <w:tcPr>
            <w:tcW w:w="755" w:type="dxa"/>
            <w:shd w:val="clear" w:color="auto" w:fill="D9D9D9"/>
          </w:tcPr>
          <w:p w:rsidR="00000000" w:rsidRDefault="001D3692">
            <w:pPr>
              <w:spacing w:line="360" w:lineRule="atLeast"/>
              <w:jc w:val="right"/>
              <w:rPr>
                <w:sz w:val="18"/>
                <w:lang w:val="en-GB"/>
              </w:rPr>
            </w:pPr>
            <w:r>
              <w:rPr>
                <w:sz w:val="18"/>
                <w:lang w:val="en-GB"/>
              </w:rPr>
              <w:t>360</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394</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396</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354</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357</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rPr>
            </w:pPr>
            <w:r>
              <w:rPr>
                <w:sz w:val="18"/>
              </w:rPr>
              <w:t>(357)</w:t>
            </w:r>
            <w:r>
              <w:rPr>
                <w:sz w:val="18"/>
                <w:vertAlign w:val="superscript"/>
              </w:rPr>
              <w:t>5</w:t>
            </w:r>
          </w:p>
        </w:tc>
        <w:tc>
          <w:tcPr>
            <w:tcW w:w="756" w:type="dxa"/>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sz w:val="18"/>
                <w:lang w:val="en-GB"/>
              </w:rPr>
            </w:pPr>
          </w:p>
        </w:tc>
        <w:tc>
          <w:tcPr>
            <w:tcW w:w="719" w:type="dxa"/>
          </w:tcPr>
          <w:p w:rsidR="00000000" w:rsidRDefault="001D3692">
            <w:pPr>
              <w:spacing w:line="360" w:lineRule="atLeast"/>
              <w:rPr>
                <w:rFonts w:hint="eastAsia"/>
                <w:sz w:val="18"/>
                <w:lang w:val="en-GB"/>
              </w:rPr>
            </w:pPr>
            <w:r>
              <w:rPr>
                <w:rFonts w:hint="eastAsia"/>
                <w:sz w:val="18"/>
                <w:lang w:val="en-GB"/>
              </w:rPr>
              <w:t>女</w:t>
            </w:r>
          </w:p>
        </w:tc>
        <w:tc>
          <w:tcPr>
            <w:tcW w:w="755" w:type="dxa"/>
            <w:shd w:val="clear" w:color="auto" w:fill="D9D9D9"/>
          </w:tcPr>
          <w:p w:rsidR="00000000" w:rsidRDefault="001D3692">
            <w:pPr>
              <w:spacing w:line="360" w:lineRule="atLeast"/>
              <w:jc w:val="right"/>
              <w:rPr>
                <w:sz w:val="18"/>
                <w:lang w:val="en-GB"/>
              </w:rPr>
            </w:pPr>
            <w:r>
              <w:rPr>
                <w:sz w:val="18"/>
                <w:lang w:val="en-GB"/>
              </w:rPr>
              <w:t>158</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231</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252</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270</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rFonts w:hint="eastAsia"/>
                <w:sz w:val="18"/>
                <w:lang w:val="en-GB"/>
              </w:rPr>
            </w:pPr>
            <w:r>
              <w:rPr>
                <w:rFonts w:hint="eastAsia"/>
                <w:sz w:val="18"/>
                <w:lang w:val="en-GB"/>
              </w:rPr>
              <w:t>238</w:t>
            </w:r>
          </w:p>
        </w:tc>
        <w:tc>
          <w:tcPr>
            <w:tcW w:w="756" w:type="dxa"/>
          </w:tcPr>
          <w:p w:rsidR="00000000" w:rsidRDefault="001D3692">
            <w:pPr>
              <w:spacing w:line="360" w:lineRule="atLeast"/>
              <w:jc w:val="right"/>
              <w:rPr>
                <w:sz w:val="18"/>
                <w:lang w:val="en-GB"/>
              </w:rPr>
            </w:pPr>
          </w:p>
        </w:tc>
        <w:tc>
          <w:tcPr>
            <w:tcW w:w="756" w:type="dxa"/>
            <w:shd w:val="clear" w:color="auto" w:fill="D9D9D9"/>
          </w:tcPr>
          <w:p w:rsidR="00000000" w:rsidRDefault="001D3692">
            <w:pPr>
              <w:spacing w:line="360" w:lineRule="atLeast"/>
              <w:jc w:val="right"/>
              <w:rPr>
                <w:sz w:val="18"/>
                <w:lang w:val="en-GB"/>
              </w:rPr>
            </w:pPr>
            <w:r>
              <w:rPr>
                <w:sz w:val="18"/>
                <w:lang w:val="en-GB"/>
              </w:rPr>
              <w:t>(238)</w:t>
            </w:r>
            <w:r>
              <w:rPr>
                <w:sz w:val="18"/>
                <w:vertAlign w:val="superscript"/>
                <w:lang w:val="en-GB"/>
              </w:rPr>
              <w:t>5</w:t>
            </w:r>
          </w:p>
        </w:tc>
        <w:tc>
          <w:tcPr>
            <w:tcW w:w="756" w:type="dxa"/>
          </w:tcPr>
          <w:p w:rsidR="00000000" w:rsidRDefault="001D3692">
            <w:pPr>
              <w:spacing w:line="360" w:lineRule="atLeast"/>
              <w:jc w:val="right"/>
              <w:rPr>
                <w:sz w:val="18"/>
                <w:lang w:val="en-GB"/>
              </w:rPr>
            </w:pPr>
          </w:p>
        </w:tc>
      </w:tr>
      <w:tr w:rsidR="00000000">
        <w:tblPrEx>
          <w:tblCellMar>
            <w:top w:w="0" w:type="dxa"/>
            <w:bottom w:w="0" w:type="dxa"/>
          </w:tblCellMar>
        </w:tblPrEx>
        <w:trPr>
          <w:cantSplit/>
        </w:trPr>
        <w:tc>
          <w:tcPr>
            <w:tcW w:w="2520" w:type="dxa"/>
            <w:vMerge/>
            <w:tcBorders>
              <w:bottom w:val="single" w:sz="4" w:space="0" w:color="auto"/>
            </w:tcBorders>
          </w:tcPr>
          <w:p w:rsidR="00000000" w:rsidRDefault="001D3692">
            <w:pPr>
              <w:spacing w:line="360" w:lineRule="atLeast"/>
              <w:rPr>
                <w:sz w:val="18"/>
                <w:lang w:val="en-GB"/>
              </w:rPr>
            </w:pPr>
          </w:p>
        </w:tc>
        <w:tc>
          <w:tcPr>
            <w:tcW w:w="719" w:type="dxa"/>
            <w:tcBorders>
              <w:bottom w:val="single" w:sz="4" w:space="0" w:color="auto"/>
            </w:tcBorders>
          </w:tcPr>
          <w:p w:rsidR="00000000" w:rsidRDefault="001D3692">
            <w:pPr>
              <w:spacing w:line="360" w:lineRule="atLeast"/>
              <w:rPr>
                <w:rFonts w:hint="eastAsia"/>
                <w:sz w:val="18"/>
                <w:lang w:val="en-GB"/>
              </w:rPr>
            </w:pPr>
            <w:r>
              <w:rPr>
                <w:rFonts w:hint="eastAsia"/>
                <w:sz w:val="18"/>
                <w:lang w:val="en-GB"/>
              </w:rPr>
              <w:t>共计</w:t>
            </w:r>
          </w:p>
        </w:tc>
        <w:tc>
          <w:tcPr>
            <w:tcW w:w="755"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518</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30.5</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625</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37.0</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648</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38.9</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624</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43.</w:t>
            </w:r>
            <w:r>
              <w:rPr>
                <w:sz w:val="18"/>
                <w:lang w:val="en-GB"/>
              </w:rPr>
              <w:t>3</w:t>
            </w:r>
          </w:p>
        </w:tc>
        <w:tc>
          <w:tcPr>
            <w:tcW w:w="756" w:type="dxa"/>
            <w:tcBorders>
              <w:bottom w:val="single" w:sz="4" w:space="0" w:color="auto"/>
            </w:tcBorders>
            <w:shd w:val="clear" w:color="auto" w:fill="D9D9D9"/>
          </w:tcPr>
          <w:p w:rsidR="00000000" w:rsidRDefault="001D3692">
            <w:pPr>
              <w:spacing w:line="360" w:lineRule="atLeast"/>
              <w:jc w:val="right"/>
              <w:rPr>
                <w:rFonts w:hint="eastAsia"/>
                <w:sz w:val="18"/>
                <w:lang w:val="en-GB"/>
              </w:rPr>
            </w:pPr>
            <w:r>
              <w:rPr>
                <w:rFonts w:hint="eastAsia"/>
                <w:sz w:val="18"/>
                <w:lang w:val="en-GB"/>
              </w:rPr>
              <w:t>595</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40.0</w:t>
            </w:r>
          </w:p>
        </w:tc>
        <w:tc>
          <w:tcPr>
            <w:tcW w:w="756" w:type="dxa"/>
            <w:tcBorders>
              <w:bottom w:val="single" w:sz="4" w:space="0" w:color="auto"/>
            </w:tcBorders>
            <w:shd w:val="clear" w:color="auto" w:fill="D9D9D9"/>
          </w:tcPr>
          <w:p w:rsidR="00000000" w:rsidRDefault="001D3692">
            <w:pPr>
              <w:spacing w:line="360" w:lineRule="atLeast"/>
              <w:jc w:val="right"/>
              <w:rPr>
                <w:sz w:val="18"/>
                <w:lang w:val="en-GB"/>
              </w:rPr>
            </w:pPr>
            <w:r>
              <w:rPr>
                <w:sz w:val="18"/>
                <w:lang w:val="en-GB"/>
              </w:rPr>
              <w:t>(595)</w:t>
            </w:r>
            <w:r>
              <w:rPr>
                <w:sz w:val="18"/>
                <w:vertAlign w:val="superscript"/>
                <w:lang w:val="en-GB"/>
              </w:rPr>
              <w:t>5</w:t>
            </w:r>
          </w:p>
        </w:tc>
        <w:tc>
          <w:tcPr>
            <w:tcW w:w="756" w:type="dxa"/>
            <w:tcBorders>
              <w:bottom w:val="single" w:sz="4" w:space="0" w:color="auto"/>
            </w:tcBorders>
          </w:tcPr>
          <w:p w:rsidR="00000000" w:rsidRDefault="001D3692">
            <w:pPr>
              <w:spacing w:line="360" w:lineRule="atLeast"/>
              <w:jc w:val="right"/>
              <w:rPr>
                <w:sz w:val="18"/>
                <w:lang w:val="en-GB"/>
              </w:rPr>
            </w:pPr>
            <w:r>
              <w:rPr>
                <w:sz w:val="18"/>
                <w:lang w:val="en-GB"/>
              </w:rPr>
              <w:t>40.0</w:t>
            </w:r>
          </w:p>
        </w:tc>
      </w:tr>
      <w:tr w:rsidR="00000000">
        <w:tblPrEx>
          <w:tblCellMar>
            <w:top w:w="0" w:type="dxa"/>
            <w:bottom w:w="0" w:type="dxa"/>
          </w:tblCellMar>
        </w:tblPrEx>
        <w:trPr>
          <w:cantSplit/>
        </w:trPr>
        <w:tc>
          <w:tcPr>
            <w:tcW w:w="2520" w:type="dxa"/>
            <w:vMerge w:val="restart"/>
            <w:tcBorders>
              <w:top w:val="single" w:sz="4" w:space="0" w:color="auto"/>
            </w:tcBorders>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技术和职业学院，共计</w:t>
            </w:r>
            <w:r>
              <w:rPr>
                <w:rFonts w:ascii="SimHei" w:eastAsia="SimHei" w:hint="eastAsia"/>
                <w:color w:val="FF0000"/>
                <w:sz w:val="18"/>
                <w:vertAlign w:val="superscript"/>
                <w:lang w:val="en-GB"/>
              </w:rPr>
              <w:t>6</w:t>
            </w:r>
          </w:p>
        </w:tc>
        <w:tc>
          <w:tcPr>
            <w:tcW w:w="719" w:type="dxa"/>
            <w:tcBorders>
              <w:top w:val="single" w:sz="4" w:space="0" w:color="auto"/>
            </w:tcBorders>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男</w:t>
            </w:r>
          </w:p>
        </w:tc>
        <w:tc>
          <w:tcPr>
            <w:tcW w:w="755"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7 906</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rFonts w:hint="eastAsia"/>
                <w:b/>
                <w:bCs/>
                <w:color w:val="FF0000"/>
                <w:sz w:val="18"/>
                <w:lang w:val="en-GB"/>
              </w:rPr>
              <w:t>8</w:t>
            </w:r>
            <w:r>
              <w:rPr>
                <w:b/>
                <w:bCs/>
                <w:color w:val="FF0000"/>
                <w:sz w:val="18"/>
                <w:lang w:val="en-GB"/>
              </w:rPr>
              <w:t xml:space="preserve"> 290</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8 856</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9 398</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9 241</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9 408</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rFonts w:ascii="SimHei" w:eastAsia="SimHei"/>
                <w:color w:val="FF0000"/>
                <w:sz w:val="18"/>
                <w:lang w:val="en-GB"/>
              </w:rPr>
            </w:pPr>
          </w:p>
        </w:tc>
        <w:tc>
          <w:tcPr>
            <w:tcW w:w="719" w:type="dxa"/>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女</w:t>
            </w:r>
          </w:p>
        </w:tc>
        <w:tc>
          <w:tcPr>
            <w:tcW w:w="755"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7 505</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8 100</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rFonts w:hint="eastAsia"/>
                <w:b/>
                <w:bCs/>
                <w:color w:val="FF0000"/>
                <w:sz w:val="18"/>
                <w:lang w:val="en-GB"/>
              </w:rPr>
              <w:t>9</w:t>
            </w:r>
            <w:r>
              <w:rPr>
                <w:b/>
                <w:bCs/>
                <w:color w:val="FF0000"/>
                <w:sz w:val="18"/>
                <w:lang w:val="en-GB"/>
              </w:rPr>
              <w:t xml:space="preserve"> 232</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rFonts w:hint="eastAsia"/>
                <w:b/>
                <w:bCs/>
                <w:color w:val="FF0000"/>
                <w:sz w:val="18"/>
                <w:lang w:val="en-GB"/>
              </w:rPr>
            </w:pPr>
            <w:r>
              <w:rPr>
                <w:b/>
                <w:bCs/>
                <w:color w:val="FF0000"/>
                <w:sz w:val="18"/>
                <w:lang w:val="en-GB"/>
              </w:rPr>
              <w:t>9 5</w:t>
            </w:r>
            <w:r>
              <w:rPr>
                <w:rFonts w:hint="eastAsia"/>
                <w:b/>
                <w:bCs/>
                <w:color w:val="FF0000"/>
                <w:sz w:val="18"/>
                <w:lang w:val="en-GB"/>
              </w:rPr>
              <w:t>81</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9 862</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10 489</w:t>
            </w:r>
          </w:p>
        </w:tc>
        <w:tc>
          <w:tcPr>
            <w:tcW w:w="756" w:type="dxa"/>
          </w:tcPr>
          <w:p w:rsidR="00000000" w:rsidRDefault="001D3692">
            <w:pPr>
              <w:spacing w:line="360" w:lineRule="atLeast"/>
              <w:jc w:val="right"/>
              <w:rPr>
                <w:b/>
                <w:bCs/>
                <w:color w:val="FF0000"/>
                <w:sz w:val="18"/>
                <w:lang w:val="en-GB"/>
              </w:rPr>
            </w:pPr>
          </w:p>
        </w:tc>
      </w:tr>
      <w:tr w:rsidR="00000000">
        <w:tblPrEx>
          <w:tblCellMar>
            <w:top w:w="0" w:type="dxa"/>
            <w:bottom w:w="0" w:type="dxa"/>
          </w:tblCellMar>
        </w:tblPrEx>
        <w:trPr>
          <w:cantSplit/>
        </w:trPr>
        <w:tc>
          <w:tcPr>
            <w:tcW w:w="2520" w:type="dxa"/>
            <w:vMerge/>
            <w:tcBorders>
              <w:bottom w:val="single" w:sz="4" w:space="0" w:color="auto"/>
            </w:tcBorders>
          </w:tcPr>
          <w:p w:rsidR="00000000" w:rsidRDefault="001D3692">
            <w:pPr>
              <w:spacing w:line="360" w:lineRule="atLeast"/>
              <w:rPr>
                <w:rFonts w:ascii="SimHei" w:eastAsia="SimHei"/>
                <w:color w:val="FF0000"/>
                <w:sz w:val="18"/>
                <w:lang w:val="en-GB"/>
              </w:rPr>
            </w:pPr>
          </w:p>
        </w:tc>
        <w:tc>
          <w:tcPr>
            <w:tcW w:w="719" w:type="dxa"/>
            <w:tcBorders>
              <w:bottom w:val="single" w:sz="4" w:space="0" w:color="auto"/>
            </w:tcBorders>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共计</w:t>
            </w:r>
          </w:p>
        </w:tc>
        <w:tc>
          <w:tcPr>
            <w:tcW w:w="755"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15 411</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48.7</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16 390</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49.4</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18 088</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51.0</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18 979</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50.5</w:t>
            </w:r>
          </w:p>
        </w:tc>
        <w:tc>
          <w:tcPr>
            <w:tcW w:w="756" w:type="dxa"/>
            <w:tcBorders>
              <w:bottom w:val="single" w:sz="4" w:space="0" w:color="auto"/>
            </w:tcBorders>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19 103</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51.6</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19 897</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52.7</w:t>
            </w:r>
          </w:p>
        </w:tc>
      </w:tr>
      <w:tr w:rsidR="00000000">
        <w:tblPrEx>
          <w:tblCellMar>
            <w:top w:w="0" w:type="dxa"/>
            <w:bottom w:w="0" w:type="dxa"/>
          </w:tblCellMar>
        </w:tblPrEx>
        <w:trPr>
          <w:cantSplit/>
        </w:trPr>
        <w:tc>
          <w:tcPr>
            <w:tcW w:w="2520" w:type="dxa"/>
            <w:vMerge w:val="restart"/>
            <w:tcBorders>
              <w:top w:val="single" w:sz="4" w:space="0" w:color="auto"/>
            </w:tcBorders>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高级教育培训学院</w:t>
            </w:r>
            <w:r>
              <w:rPr>
                <w:rFonts w:ascii="SimHei" w:eastAsia="SimHei" w:hint="eastAsia"/>
                <w:color w:val="FF0000"/>
                <w:sz w:val="18"/>
                <w:vertAlign w:val="superscript"/>
                <w:lang w:val="en-GB"/>
              </w:rPr>
              <w:t>7</w:t>
            </w:r>
          </w:p>
        </w:tc>
        <w:tc>
          <w:tcPr>
            <w:tcW w:w="719" w:type="dxa"/>
            <w:tcBorders>
              <w:top w:val="single" w:sz="4" w:space="0" w:color="auto"/>
            </w:tcBorders>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男</w:t>
            </w:r>
          </w:p>
        </w:tc>
        <w:tc>
          <w:tcPr>
            <w:tcW w:w="755"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19</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38</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40</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47</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53</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44</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rFonts w:ascii="SimHei" w:eastAsia="SimHei"/>
                <w:color w:val="FF0000"/>
                <w:sz w:val="18"/>
                <w:lang w:val="en-GB"/>
              </w:rPr>
            </w:pPr>
          </w:p>
        </w:tc>
        <w:tc>
          <w:tcPr>
            <w:tcW w:w="719" w:type="dxa"/>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女</w:t>
            </w:r>
          </w:p>
        </w:tc>
        <w:tc>
          <w:tcPr>
            <w:tcW w:w="755"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841</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1 625</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1 541</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1 539</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1 575</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1 551</w:t>
            </w:r>
          </w:p>
        </w:tc>
        <w:tc>
          <w:tcPr>
            <w:tcW w:w="756" w:type="dxa"/>
          </w:tcPr>
          <w:p w:rsidR="00000000" w:rsidRDefault="001D3692">
            <w:pPr>
              <w:spacing w:line="360" w:lineRule="atLeast"/>
              <w:jc w:val="right"/>
              <w:rPr>
                <w:b/>
                <w:bCs/>
                <w:color w:val="FF0000"/>
                <w:sz w:val="18"/>
                <w:lang w:val="en-GB"/>
              </w:rPr>
            </w:pPr>
          </w:p>
        </w:tc>
      </w:tr>
      <w:tr w:rsidR="00000000">
        <w:tblPrEx>
          <w:tblCellMar>
            <w:top w:w="0" w:type="dxa"/>
            <w:bottom w:w="0" w:type="dxa"/>
          </w:tblCellMar>
        </w:tblPrEx>
        <w:trPr>
          <w:cantSplit/>
          <w:trHeight w:val="255"/>
        </w:trPr>
        <w:tc>
          <w:tcPr>
            <w:tcW w:w="2520" w:type="dxa"/>
            <w:vMerge/>
            <w:tcBorders>
              <w:bottom w:val="single" w:sz="4" w:space="0" w:color="auto"/>
            </w:tcBorders>
          </w:tcPr>
          <w:p w:rsidR="00000000" w:rsidRDefault="001D3692">
            <w:pPr>
              <w:spacing w:line="360" w:lineRule="atLeast"/>
              <w:rPr>
                <w:rFonts w:ascii="SimHei" w:eastAsia="SimHei"/>
                <w:color w:val="FF0000"/>
                <w:sz w:val="18"/>
                <w:lang w:val="en-GB"/>
              </w:rPr>
            </w:pPr>
          </w:p>
        </w:tc>
        <w:tc>
          <w:tcPr>
            <w:tcW w:w="719" w:type="dxa"/>
            <w:tcBorders>
              <w:bottom w:val="single" w:sz="4" w:space="0" w:color="auto"/>
            </w:tcBorders>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共计</w:t>
            </w:r>
          </w:p>
        </w:tc>
        <w:tc>
          <w:tcPr>
            <w:tcW w:w="755"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860</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97.8</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1 663</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97.7</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1 581</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97.5</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1 586</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97.0</w:t>
            </w:r>
          </w:p>
        </w:tc>
        <w:tc>
          <w:tcPr>
            <w:tcW w:w="756" w:type="dxa"/>
            <w:tcBorders>
              <w:bottom w:val="single" w:sz="4" w:space="0" w:color="auto"/>
            </w:tcBorders>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1 628</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96.7</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1 595</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97.2</w:t>
            </w:r>
          </w:p>
        </w:tc>
      </w:tr>
      <w:tr w:rsidR="00000000">
        <w:tblPrEx>
          <w:tblCellMar>
            <w:top w:w="0" w:type="dxa"/>
            <w:bottom w:w="0" w:type="dxa"/>
          </w:tblCellMar>
        </w:tblPrEx>
        <w:trPr>
          <w:cantSplit/>
        </w:trPr>
        <w:tc>
          <w:tcPr>
            <w:tcW w:w="2520" w:type="dxa"/>
            <w:vMerge w:val="restart"/>
            <w:tcBorders>
              <w:top w:val="single" w:sz="4" w:space="0" w:color="auto"/>
            </w:tcBorders>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共计</w:t>
            </w:r>
          </w:p>
        </w:tc>
        <w:tc>
          <w:tcPr>
            <w:tcW w:w="719" w:type="dxa"/>
            <w:tcBorders>
              <w:top w:val="single" w:sz="4" w:space="0" w:color="auto"/>
            </w:tcBorders>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男</w:t>
            </w:r>
          </w:p>
        </w:tc>
        <w:tc>
          <w:tcPr>
            <w:tcW w:w="755"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15 093</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16 096</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16 246</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16 569</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15 936</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c>
          <w:tcPr>
            <w:tcW w:w="756" w:type="dxa"/>
            <w:tcBorders>
              <w:top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16 232</w:t>
            </w:r>
          </w:p>
        </w:tc>
        <w:tc>
          <w:tcPr>
            <w:tcW w:w="756" w:type="dxa"/>
            <w:tcBorders>
              <w:top w:val="single" w:sz="4" w:space="0" w:color="auto"/>
            </w:tcBorders>
          </w:tcPr>
          <w:p w:rsidR="00000000" w:rsidRDefault="001D3692">
            <w:pPr>
              <w:spacing w:line="360" w:lineRule="atLeast"/>
              <w:jc w:val="right"/>
              <w:rPr>
                <w:b/>
                <w:bCs/>
                <w:color w:val="FF0000"/>
                <w:sz w:val="18"/>
                <w:lang w:val="en-GB"/>
              </w:rPr>
            </w:pPr>
          </w:p>
        </w:tc>
      </w:tr>
      <w:tr w:rsidR="00000000">
        <w:tblPrEx>
          <w:tblCellMar>
            <w:top w:w="0" w:type="dxa"/>
            <w:bottom w:w="0" w:type="dxa"/>
          </w:tblCellMar>
        </w:tblPrEx>
        <w:trPr>
          <w:cantSplit/>
        </w:trPr>
        <w:tc>
          <w:tcPr>
            <w:tcW w:w="2520" w:type="dxa"/>
            <w:vMerge/>
          </w:tcPr>
          <w:p w:rsidR="00000000" w:rsidRDefault="001D3692">
            <w:pPr>
              <w:spacing w:line="360" w:lineRule="atLeast"/>
              <w:rPr>
                <w:rFonts w:ascii="SimHei" w:eastAsia="SimHei"/>
                <w:color w:val="FF0000"/>
                <w:sz w:val="18"/>
                <w:lang w:val="en-GB"/>
              </w:rPr>
            </w:pPr>
          </w:p>
        </w:tc>
        <w:tc>
          <w:tcPr>
            <w:tcW w:w="719" w:type="dxa"/>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女</w:t>
            </w:r>
          </w:p>
        </w:tc>
        <w:tc>
          <w:tcPr>
            <w:tcW w:w="755"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16 779</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20 445</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21 471</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21 251</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20 976</w:t>
            </w:r>
          </w:p>
        </w:tc>
        <w:tc>
          <w:tcPr>
            <w:tcW w:w="756" w:type="dxa"/>
          </w:tcPr>
          <w:p w:rsidR="00000000" w:rsidRDefault="001D3692">
            <w:pPr>
              <w:spacing w:line="360" w:lineRule="atLeast"/>
              <w:jc w:val="right"/>
              <w:rPr>
                <w:b/>
                <w:bCs/>
                <w:color w:val="FF0000"/>
                <w:sz w:val="18"/>
                <w:lang w:val="en-GB"/>
              </w:rPr>
            </w:pPr>
          </w:p>
        </w:tc>
        <w:tc>
          <w:tcPr>
            <w:tcW w:w="756" w:type="dxa"/>
            <w:shd w:val="clear" w:color="auto" w:fill="D9D9D9"/>
          </w:tcPr>
          <w:p w:rsidR="00000000" w:rsidRDefault="001D3692">
            <w:pPr>
              <w:spacing w:line="360" w:lineRule="atLeast"/>
              <w:jc w:val="right"/>
              <w:rPr>
                <w:b/>
                <w:bCs/>
                <w:color w:val="FF0000"/>
                <w:sz w:val="18"/>
                <w:lang w:val="en-GB"/>
              </w:rPr>
            </w:pPr>
            <w:r>
              <w:rPr>
                <w:b/>
                <w:bCs/>
                <w:color w:val="FF0000"/>
                <w:sz w:val="18"/>
                <w:lang w:val="en-GB"/>
              </w:rPr>
              <w:t>21 578</w:t>
            </w:r>
          </w:p>
        </w:tc>
        <w:tc>
          <w:tcPr>
            <w:tcW w:w="756" w:type="dxa"/>
          </w:tcPr>
          <w:p w:rsidR="00000000" w:rsidRDefault="001D3692">
            <w:pPr>
              <w:spacing w:line="360" w:lineRule="atLeast"/>
              <w:jc w:val="right"/>
              <w:rPr>
                <w:b/>
                <w:bCs/>
                <w:color w:val="FF0000"/>
                <w:sz w:val="18"/>
                <w:lang w:val="en-GB"/>
              </w:rPr>
            </w:pPr>
          </w:p>
        </w:tc>
      </w:tr>
      <w:tr w:rsidR="00000000">
        <w:tblPrEx>
          <w:tblCellMar>
            <w:top w:w="0" w:type="dxa"/>
            <w:bottom w:w="0" w:type="dxa"/>
          </w:tblCellMar>
        </w:tblPrEx>
        <w:trPr>
          <w:cantSplit/>
        </w:trPr>
        <w:tc>
          <w:tcPr>
            <w:tcW w:w="2520" w:type="dxa"/>
            <w:vMerge/>
            <w:tcBorders>
              <w:bottom w:val="single" w:sz="4" w:space="0" w:color="auto"/>
            </w:tcBorders>
          </w:tcPr>
          <w:p w:rsidR="00000000" w:rsidRDefault="001D3692">
            <w:pPr>
              <w:spacing w:line="360" w:lineRule="atLeast"/>
              <w:rPr>
                <w:rFonts w:ascii="SimHei" w:eastAsia="SimHei"/>
                <w:color w:val="FF0000"/>
                <w:sz w:val="18"/>
                <w:lang w:val="en-GB"/>
              </w:rPr>
            </w:pPr>
          </w:p>
        </w:tc>
        <w:tc>
          <w:tcPr>
            <w:tcW w:w="719" w:type="dxa"/>
            <w:tcBorders>
              <w:bottom w:val="single" w:sz="4" w:space="0" w:color="auto"/>
            </w:tcBorders>
          </w:tcPr>
          <w:p w:rsidR="00000000" w:rsidRDefault="001D3692">
            <w:pPr>
              <w:spacing w:line="360" w:lineRule="atLeast"/>
              <w:rPr>
                <w:rFonts w:ascii="SimHei" w:eastAsia="SimHei" w:hint="eastAsia"/>
                <w:color w:val="FF0000"/>
                <w:sz w:val="18"/>
                <w:lang w:val="en-GB"/>
              </w:rPr>
            </w:pPr>
            <w:r>
              <w:rPr>
                <w:rFonts w:ascii="SimHei" w:eastAsia="SimHei" w:hint="eastAsia"/>
                <w:color w:val="FF0000"/>
                <w:sz w:val="18"/>
                <w:lang w:val="en-GB"/>
              </w:rPr>
              <w:t>共计</w:t>
            </w:r>
          </w:p>
        </w:tc>
        <w:tc>
          <w:tcPr>
            <w:tcW w:w="755"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31 872</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52.6</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36 541</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56.0</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37 717</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56.9</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37 820</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56.2</w:t>
            </w:r>
          </w:p>
        </w:tc>
        <w:tc>
          <w:tcPr>
            <w:tcW w:w="756" w:type="dxa"/>
            <w:tcBorders>
              <w:bottom w:val="single" w:sz="4" w:space="0" w:color="auto"/>
            </w:tcBorders>
            <w:shd w:val="clear" w:color="auto" w:fill="D9D9D9"/>
          </w:tcPr>
          <w:p w:rsidR="00000000" w:rsidRDefault="001D3692">
            <w:pPr>
              <w:spacing w:line="360" w:lineRule="atLeast"/>
              <w:jc w:val="right"/>
              <w:rPr>
                <w:rFonts w:hint="eastAsia"/>
                <w:b/>
                <w:bCs/>
                <w:color w:val="FF0000"/>
                <w:sz w:val="18"/>
                <w:lang w:val="en-GB"/>
              </w:rPr>
            </w:pPr>
            <w:r>
              <w:rPr>
                <w:rFonts w:hint="eastAsia"/>
                <w:b/>
                <w:bCs/>
                <w:color w:val="FF0000"/>
                <w:sz w:val="18"/>
                <w:lang w:val="en-GB"/>
              </w:rPr>
              <w:t>36 912</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56.8</w:t>
            </w:r>
          </w:p>
        </w:tc>
        <w:tc>
          <w:tcPr>
            <w:tcW w:w="756" w:type="dxa"/>
            <w:tcBorders>
              <w:bottom w:val="single" w:sz="4" w:space="0" w:color="auto"/>
            </w:tcBorders>
            <w:shd w:val="clear" w:color="auto" w:fill="D9D9D9"/>
          </w:tcPr>
          <w:p w:rsidR="00000000" w:rsidRDefault="001D3692">
            <w:pPr>
              <w:spacing w:line="360" w:lineRule="atLeast"/>
              <w:jc w:val="right"/>
              <w:rPr>
                <w:b/>
                <w:bCs/>
                <w:color w:val="FF0000"/>
                <w:sz w:val="18"/>
                <w:lang w:val="en-GB"/>
              </w:rPr>
            </w:pPr>
            <w:r>
              <w:rPr>
                <w:b/>
                <w:bCs/>
                <w:color w:val="FF0000"/>
                <w:sz w:val="18"/>
                <w:lang w:val="en-GB"/>
              </w:rPr>
              <w:t>37 810</w:t>
            </w:r>
          </w:p>
        </w:tc>
        <w:tc>
          <w:tcPr>
            <w:tcW w:w="756" w:type="dxa"/>
            <w:tcBorders>
              <w:bottom w:val="single" w:sz="4" w:space="0" w:color="auto"/>
            </w:tcBorders>
          </w:tcPr>
          <w:p w:rsidR="00000000" w:rsidRDefault="001D3692">
            <w:pPr>
              <w:spacing w:line="360" w:lineRule="atLeast"/>
              <w:jc w:val="right"/>
              <w:rPr>
                <w:b/>
                <w:bCs/>
                <w:color w:val="FF0000"/>
                <w:sz w:val="18"/>
                <w:lang w:val="en-GB"/>
              </w:rPr>
            </w:pPr>
            <w:r>
              <w:rPr>
                <w:b/>
                <w:bCs/>
                <w:color w:val="FF0000"/>
                <w:sz w:val="18"/>
                <w:lang w:val="en-GB"/>
              </w:rPr>
              <w:t>57.1</w:t>
            </w:r>
          </w:p>
        </w:tc>
      </w:tr>
    </w:tbl>
    <w:p w:rsidR="00000000" w:rsidRDefault="001D3692">
      <w:pPr>
        <w:spacing w:beforeLines="50" w:before="120"/>
        <w:rPr>
          <w:rFonts w:hint="eastAsia"/>
          <w:sz w:val="18"/>
        </w:rPr>
      </w:pPr>
      <w:r>
        <w:rPr>
          <w:sz w:val="18"/>
          <w:vertAlign w:val="superscript"/>
        </w:rPr>
        <w:t>1</w:t>
      </w:r>
      <w:r>
        <w:rPr>
          <w:sz w:val="18"/>
        </w:rPr>
        <w:t xml:space="preserve"> </w:t>
      </w:r>
      <w:r>
        <w:rPr>
          <w:rFonts w:hint="eastAsia"/>
          <w:sz w:val="18"/>
        </w:rPr>
        <w:t>有毕业证（“</w:t>
      </w:r>
      <w:r>
        <w:rPr>
          <w:rFonts w:hint="eastAsia"/>
          <w:sz w:val="18"/>
        </w:rPr>
        <w:t>M</w:t>
      </w:r>
      <w:r>
        <w:rPr>
          <w:sz w:val="18"/>
        </w:rPr>
        <w:t>atura</w:t>
      </w:r>
      <w:r>
        <w:rPr>
          <w:rFonts w:hint="eastAsia"/>
          <w:sz w:val="18"/>
        </w:rPr>
        <w:t>”）的高中毕业班的奥地利和外国学生；不包括中学后课程；数据收集截止上一年</w:t>
      </w:r>
      <w:r>
        <w:rPr>
          <w:rFonts w:hint="eastAsia"/>
          <w:sz w:val="18"/>
        </w:rPr>
        <w:t>10</w:t>
      </w:r>
      <w:r>
        <w:rPr>
          <w:rFonts w:hint="eastAsia"/>
          <w:sz w:val="18"/>
        </w:rPr>
        <w:t>月。</w:t>
      </w:r>
    </w:p>
    <w:p w:rsidR="00000000" w:rsidRDefault="001D3692">
      <w:pPr>
        <w:rPr>
          <w:rFonts w:hint="eastAsia"/>
          <w:sz w:val="18"/>
        </w:rPr>
      </w:pPr>
      <w:r>
        <w:rPr>
          <w:sz w:val="18"/>
          <w:vertAlign w:val="superscript"/>
        </w:rPr>
        <w:t>2</w:t>
      </w:r>
      <w:r>
        <w:rPr>
          <w:sz w:val="18"/>
        </w:rPr>
        <w:t xml:space="preserve"> </w:t>
      </w:r>
      <w:r>
        <w:rPr>
          <w:rFonts w:hint="eastAsia"/>
          <w:sz w:val="18"/>
        </w:rPr>
        <w:t>三类文法学校，重点在于取决于类别（高级中学、实科中学和经济类学科中学）的不同学科。</w:t>
      </w:r>
    </w:p>
    <w:p w:rsidR="00000000" w:rsidRDefault="001D3692">
      <w:pPr>
        <w:rPr>
          <w:rFonts w:hint="eastAsia"/>
          <w:sz w:val="18"/>
        </w:rPr>
      </w:pPr>
      <w:r>
        <w:rPr>
          <w:sz w:val="18"/>
          <w:vertAlign w:val="superscript"/>
        </w:rPr>
        <w:t>3</w:t>
      </w:r>
      <w:r>
        <w:rPr>
          <w:sz w:val="18"/>
        </w:rPr>
        <w:t xml:space="preserve"> </w:t>
      </w:r>
      <w:r>
        <w:rPr>
          <w:rFonts w:hint="eastAsia"/>
          <w:sz w:val="18"/>
        </w:rPr>
        <w:t>面向工人的普通教育中的文法学校和高级中学。</w:t>
      </w:r>
    </w:p>
    <w:p w:rsidR="00000000" w:rsidRDefault="001D3692">
      <w:pPr>
        <w:rPr>
          <w:rFonts w:hint="eastAsia"/>
          <w:sz w:val="18"/>
        </w:rPr>
      </w:pPr>
      <w:r>
        <w:rPr>
          <w:sz w:val="18"/>
          <w:vertAlign w:val="superscript"/>
        </w:rPr>
        <w:t>4</w:t>
      </w:r>
      <w:r>
        <w:rPr>
          <w:sz w:val="18"/>
        </w:rPr>
        <w:t xml:space="preserve"> </w:t>
      </w:r>
      <w:r>
        <w:rPr>
          <w:rFonts w:hint="eastAsia"/>
          <w:sz w:val="18"/>
        </w:rPr>
        <w:t>包括旅游学院和服装学院。</w:t>
      </w:r>
    </w:p>
    <w:p w:rsidR="00000000" w:rsidRDefault="001D3692">
      <w:pPr>
        <w:rPr>
          <w:rFonts w:hint="eastAsia"/>
          <w:sz w:val="18"/>
        </w:rPr>
      </w:pPr>
      <w:r>
        <w:rPr>
          <w:sz w:val="18"/>
          <w:vertAlign w:val="superscript"/>
        </w:rPr>
        <w:t>5</w:t>
      </w:r>
      <w:r>
        <w:rPr>
          <w:sz w:val="18"/>
        </w:rPr>
        <w:t xml:space="preserve"> </w:t>
      </w:r>
      <w:r>
        <w:rPr>
          <w:rFonts w:hint="eastAsia"/>
          <w:sz w:val="18"/>
        </w:rPr>
        <w:t>由于某些学校采用不同的学年安排，</w:t>
      </w:r>
      <w:r>
        <w:rPr>
          <w:rFonts w:hint="eastAsia"/>
          <w:sz w:val="18"/>
        </w:rPr>
        <w:t>2003</w:t>
      </w:r>
      <w:r>
        <w:rPr>
          <w:rFonts w:hint="eastAsia"/>
          <w:sz w:val="18"/>
        </w:rPr>
        <w:t>毕业年没有最新数字。</w:t>
      </w:r>
    </w:p>
    <w:p w:rsidR="00000000" w:rsidRDefault="001D3692">
      <w:pPr>
        <w:rPr>
          <w:rFonts w:hint="eastAsia"/>
          <w:sz w:val="18"/>
        </w:rPr>
      </w:pPr>
      <w:r>
        <w:rPr>
          <w:sz w:val="18"/>
          <w:vertAlign w:val="superscript"/>
        </w:rPr>
        <w:t>6</w:t>
      </w:r>
      <w:r>
        <w:rPr>
          <w:sz w:val="18"/>
        </w:rPr>
        <w:t xml:space="preserve"> </w:t>
      </w:r>
      <w:r>
        <w:rPr>
          <w:rFonts w:hint="eastAsia"/>
          <w:sz w:val="18"/>
        </w:rPr>
        <w:t>每类都包括所有特殊形式（面向工人、继续教育课程。</w:t>
      </w:r>
    </w:p>
    <w:p w:rsidR="00000000" w:rsidRDefault="001D3692">
      <w:pPr>
        <w:rPr>
          <w:rFonts w:hint="eastAsia"/>
          <w:sz w:val="18"/>
        </w:rPr>
      </w:pPr>
      <w:r>
        <w:rPr>
          <w:sz w:val="18"/>
          <w:vertAlign w:val="superscript"/>
        </w:rPr>
        <w:t>7</w:t>
      </w:r>
      <w:r>
        <w:rPr>
          <w:sz w:val="18"/>
        </w:rPr>
        <w:t xml:space="preserve"> </w:t>
      </w:r>
      <w:r>
        <w:rPr>
          <w:rFonts w:hint="eastAsia"/>
          <w:sz w:val="18"/>
        </w:rPr>
        <w:t>培训护士学校教师的学院和社会教育学院。</w:t>
      </w:r>
    </w:p>
    <w:p w:rsidR="00000000" w:rsidRDefault="001D3692">
      <w:pPr>
        <w:rPr>
          <w:rFonts w:ascii="SimHei" w:eastAsia="SimHei" w:hint="eastAsia"/>
          <w:color w:val="FF0000"/>
          <w:lang w:val="en-GB"/>
        </w:rPr>
      </w:pPr>
      <w:r>
        <w:rPr>
          <w:rFonts w:ascii="SimHei" w:eastAsia="SimHei"/>
          <w:color w:val="FF0000"/>
        </w:rPr>
        <w:br w:type="page"/>
      </w:r>
      <w:r>
        <w:rPr>
          <w:rFonts w:ascii="SimHei" w:eastAsia="SimHei" w:hint="eastAsia"/>
          <w:color w:val="FF0000"/>
          <w:lang w:val="en-GB"/>
        </w:rPr>
        <w:t>2002/2003</w:t>
      </w:r>
      <w:r>
        <w:rPr>
          <w:rFonts w:ascii="SimHei" w:eastAsia="SimHei" w:hint="eastAsia"/>
          <w:color w:val="FF0000"/>
          <w:lang w:val="en-GB"/>
        </w:rPr>
        <w:t>学年按学校类型分列的各类学校比例、学生的比例</w:t>
      </w:r>
    </w:p>
    <w:p w:rsidR="00000000" w:rsidRDefault="001D3692">
      <w:pPr>
        <w:rPr>
          <w:sz w:val="18"/>
          <w:lang w:val="en-GB"/>
        </w:rPr>
      </w:pPr>
    </w:p>
    <w:tbl>
      <w:tblPr>
        <w:tblW w:w="4972" w:type="pct"/>
        <w:tblInd w:w="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144"/>
        <w:gridCol w:w="876"/>
        <w:gridCol w:w="849"/>
        <w:gridCol w:w="766"/>
        <w:gridCol w:w="766"/>
        <w:gridCol w:w="766"/>
        <w:gridCol w:w="766"/>
        <w:gridCol w:w="766"/>
        <w:gridCol w:w="766"/>
        <w:gridCol w:w="766"/>
        <w:gridCol w:w="766"/>
        <w:gridCol w:w="766"/>
        <w:gridCol w:w="766"/>
        <w:gridCol w:w="744"/>
      </w:tblGrid>
      <w:tr w:rsidR="00000000">
        <w:tblPrEx>
          <w:tblCellMar>
            <w:top w:w="0" w:type="dxa"/>
            <w:bottom w:w="0" w:type="dxa"/>
          </w:tblCellMar>
        </w:tblPrEx>
        <w:trPr>
          <w:cantSplit/>
        </w:trPr>
        <w:tc>
          <w:tcPr>
            <w:tcW w:w="874" w:type="pct"/>
            <w:tcBorders>
              <w:left w:val="nil"/>
              <w:bottom w:val="single" w:sz="8" w:space="0" w:color="auto"/>
              <w:right w:val="nil"/>
            </w:tcBorders>
          </w:tcPr>
          <w:p w:rsidR="00000000" w:rsidRDefault="001D3692">
            <w:pPr>
              <w:jc w:val="center"/>
              <w:rPr>
                <w:rFonts w:ascii="SimHei" w:eastAsia="SimHei"/>
                <w:color w:val="FF0000"/>
                <w:sz w:val="18"/>
                <w:lang w:val="en-GB"/>
              </w:rPr>
            </w:pPr>
            <w:r>
              <w:rPr>
                <w:rFonts w:ascii="SimHei" w:eastAsia="SimHei"/>
                <w:color w:val="FF0000"/>
                <w:sz w:val="18"/>
                <w:lang w:val="en-GB"/>
              </w:rPr>
              <w:t>学校类型</w:t>
            </w:r>
          </w:p>
        </w:tc>
        <w:tc>
          <w:tcPr>
            <w:tcW w:w="357"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学生</w:t>
            </w:r>
          </w:p>
          <w:p w:rsidR="00000000" w:rsidRDefault="001D3692">
            <w:pPr>
              <w:jc w:val="center"/>
              <w:rPr>
                <w:rFonts w:ascii="SimHei" w:eastAsia="SimHei"/>
                <w:color w:val="FF0000"/>
                <w:sz w:val="18"/>
                <w:lang w:val="en-GB"/>
              </w:rPr>
            </w:pPr>
            <w:r>
              <w:rPr>
                <w:rFonts w:ascii="SimHei" w:eastAsia="SimHei" w:hint="eastAsia"/>
                <w:color w:val="FF0000"/>
                <w:sz w:val="18"/>
              </w:rPr>
              <w:t>共计</w:t>
            </w:r>
          </w:p>
        </w:tc>
        <w:tc>
          <w:tcPr>
            <w:tcW w:w="346"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小学</w:t>
            </w:r>
          </w:p>
        </w:tc>
        <w:tc>
          <w:tcPr>
            <w:tcW w:w="312"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普通</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中学</w:t>
            </w:r>
          </w:p>
        </w:tc>
        <w:tc>
          <w:tcPr>
            <w:tcW w:w="312"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特殊</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学校</w:t>
            </w:r>
          </w:p>
        </w:tc>
        <w:tc>
          <w:tcPr>
            <w:tcW w:w="312"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职业前</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培训</w:t>
            </w:r>
          </w:p>
        </w:tc>
        <w:tc>
          <w:tcPr>
            <w:tcW w:w="312"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中等</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文科</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学校</w:t>
            </w:r>
          </w:p>
        </w:tc>
        <w:tc>
          <w:tcPr>
            <w:tcW w:w="312"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学徒</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培训</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学院</w:t>
            </w:r>
          </w:p>
        </w:tc>
        <w:tc>
          <w:tcPr>
            <w:tcW w:w="312" w:type="pct"/>
            <w:tcBorders>
              <w:left w:val="nil"/>
              <w:bottom w:val="single" w:sz="8" w:space="0" w:color="auto"/>
              <w:right w:val="nil"/>
            </w:tcBorders>
            <w:vAlign w:val="bottom"/>
          </w:tcPr>
          <w:p w:rsidR="00000000" w:rsidRDefault="001D3692">
            <w:pPr>
              <w:jc w:val="center"/>
              <w:rPr>
                <w:rFonts w:ascii="SimHei" w:eastAsia="SimHei" w:hint="eastAsia"/>
                <w:color w:val="FF0000"/>
                <w:sz w:val="18"/>
              </w:rPr>
            </w:pPr>
            <w:r>
              <w:rPr>
                <w:rFonts w:ascii="SimHei" w:eastAsia="SimHei" w:hint="eastAsia"/>
                <w:color w:val="FF0000"/>
                <w:sz w:val="18"/>
                <w:szCs w:val="18"/>
                <w:lang w:val="en-GB"/>
              </w:rPr>
              <w:t>初级</w:t>
            </w:r>
            <w:r>
              <w:rPr>
                <w:rFonts w:ascii="SimHei" w:eastAsia="SimHei" w:hint="eastAsia"/>
                <w:color w:val="FF0000"/>
                <w:sz w:val="18"/>
                <w:lang w:val="en-GB"/>
              </w:rPr>
              <w:t>中等技术和</w:t>
            </w:r>
            <w:r>
              <w:rPr>
                <w:rFonts w:ascii="SimHei" w:eastAsia="SimHei"/>
                <w:color w:val="FF0000"/>
                <w:sz w:val="18"/>
              </w:rPr>
              <w:t>/</w:t>
            </w:r>
            <w:r>
              <w:rPr>
                <w:rFonts w:ascii="SimHei" w:eastAsia="SimHei" w:hint="eastAsia"/>
                <w:color w:val="FF0000"/>
                <w:sz w:val="18"/>
              </w:rPr>
              <w:t>或职业</w:t>
            </w:r>
          </w:p>
          <w:p w:rsidR="00000000" w:rsidRDefault="001D3692">
            <w:pPr>
              <w:jc w:val="center"/>
              <w:rPr>
                <w:rFonts w:ascii="SimHei" w:eastAsia="SimHei"/>
                <w:color w:val="FF0000"/>
                <w:sz w:val="18"/>
                <w:lang w:val="en-GB"/>
              </w:rPr>
            </w:pPr>
            <w:r>
              <w:rPr>
                <w:rFonts w:ascii="SimHei" w:eastAsia="SimHei" w:hint="eastAsia"/>
                <w:color w:val="FF0000"/>
                <w:sz w:val="18"/>
              </w:rPr>
              <w:t>学校</w:t>
            </w:r>
          </w:p>
        </w:tc>
        <w:tc>
          <w:tcPr>
            <w:tcW w:w="312" w:type="pct"/>
            <w:tcBorders>
              <w:left w:val="nil"/>
              <w:bottom w:val="single" w:sz="8" w:space="0" w:color="auto"/>
              <w:right w:val="nil"/>
            </w:tcBorders>
            <w:vAlign w:val="bottom"/>
          </w:tcPr>
          <w:p w:rsidR="00000000" w:rsidRDefault="001D3692">
            <w:pPr>
              <w:jc w:val="center"/>
              <w:rPr>
                <w:rFonts w:ascii="SimHei" w:eastAsia="SimHei" w:hint="eastAsia"/>
                <w:color w:val="FF0000"/>
                <w:sz w:val="18"/>
                <w:szCs w:val="18"/>
              </w:rPr>
            </w:pPr>
            <w:r>
              <w:rPr>
                <w:rFonts w:ascii="SimHei" w:eastAsia="SimHei" w:hint="eastAsia"/>
                <w:color w:val="FF0000"/>
                <w:sz w:val="18"/>
                <w:szCs w:val="18"/>
                <w:lang w:val="en-GB"/>
              </w:rPr>
              <w:t>高级中等技术和</w:t>
            </w:r>
            <w:r>
              <w:rPr>
                <w:rFonts w:ascii="SimHei" w:eastAsia="SimHei"/>
                <w:color w:val="FF0000"/>
                <w:sz w:val="18"/>
                <w:szCs w:val="18"/>
              </w:rPr>
              <w:t>/</w:t>
            </w:r>
            <w:r>
              <w:rPr>
                <w:rFonts w:ascii="SimHei" w:eastAsia="SimHei" w:hint="eastAsia"/>
                <w:color w:val="FF0000"/>
                <w:sz w:val="18"/>
                <w:szCs w:val="18"/>
              </w:rPr>
              <w:t>或职业</w:t>
            </w:r>
          </w:p>
          <w:p w:rsidR="00000000" w:rsidRDefault="001D3692">
            <w:pPr>
              <w:jc w:val="center"/>
              <w:rPr>
                <w:rFonts w:ascii="SimHei" w:eastAsia="SimHei" w:hint="eastAsia"/>
                <w:color w:val="FF0000"/>
                <w:sz w:val="18"/>
                <w:lang w:val="en-GB"/>
              </w:rPr>
            </w:pPr>
            <w:r>
              <w:rPr>
                <w:rFonts w:ascii="SimHei" w:eastAsia="SimHei" w:hint="eastAsia"/>
                <w:color w:val="FF0000"/>
                <w:sz w:val="18"/>
                <w:szCs w:val="18"/>
              </w:rPr>
              <w:t>学校</w:t>
            </w:r>
          </w:p>
        </w:tc>
        <w:tc>
          <w:tcPr>
            <w:tcW w:w="312"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技术</w:t>
            </w:r>
          </w:p>
          <w:p w:rsidR="00000000" w:rsidRDefault="001D3692">
            <w:pPr>
              <w:jc w:val="center"/>
              <w:rPr>
                <w:rFonts w:ascii="SimHei" w:eastAsia="SimHei" w:hint="eastAsia"/>
                <w:color w:val="FF0000"/>
                <w:sz w:val="18"/>
              </w:rPr>
            </w:pPr>
            <w:r>
              <w:rPr>
                <w:rFonts w:ascii="SimHei" w:eastAsia="SimHei" w:hint="eastAsia"/>
                <w:color w:val="FF0000"/>
                <w:sz w:val="18"/>
                <w:lang w:val="en-GB"/>
              </w:rPr>
              <w:t>和</w:t>
            </w:r>
            <w:r>
              <w:rPr>
                <w:rFonts w:ascii="SimHei" w:eastAsia="SimHei"/>
                <w:color w:val="FF0000"/>
                <w:sz w:val="18"/>
              </w:rPr>
              <w:t>/</w:t>
            </w:r>
            <w:r>
              <w:rPr>
                <w:rFonts w:ascii="SimHei" w:eastAsia="SimHei" w:hint="eastAsia"/>
                <w:color w:val="FF0000"/>
                <w:sz w:val="18"/>
              </w:rPr>
              <w:t>或职业</w:t>
            </w:r>
          </w:p>
          <w:p w:rsidR="00000000" w:rsidRDefault="001D3692">
            <w:pPr>
              <w:jc w:val="center"/>
              <w:rPr>
                <w:rFonts w:ascii="SimHei" w:eastAsia="SimHei" w:hint="eastAsia"/>
                <w:color w:val="FF0000"/>
                <w:sz w:val="18"/>
              </w:rPr>
            </w:pPr>
            <w:r>
              <w:rPr>
                <w:rFonts w:ascii="SimHei" w:eastAsia="SimHei" w:hint="eastAsia"/>
                <w:color w:val="FF0000"/>
                <w:sz w:val="18"/>
              </w:rPr>
              <w:t>专科</w:t>
            </w:r>
          </w:p>
          <w:p w:rsidR="00000000" w:rsidRDefault="001D3692">
            <w:pPr>
              <w:jc w:val="center"/>
              <w:rPr>
                <w:rFonts w:ascii="SimHei" w:eastAsia="SimHei" w:hint="eastAsia"/>
                <w:color w:val="FF0000"/>
                <w:sz w:val="18"/>
                <w:lang w:val="en-GB"/>
              </w:rPr>
            </w:pPr>
            <w:r>
              <w:rPr>
                <w:rFonts w:ascii="SimHei" w:eastAsia="SimHei" w:hint="eastAsia"/>
                <w:color w:val="FF0000"/>
                <w:sz w:val="18"/>
              </w:rPr>
              <w:t>学院</w:t>
            </w:r>
          </w:p>
        </w:tc>
        <w:tc>
          <w:tcPr>
            <w:tcW w:w="312"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中等</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教育</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学院</w:t>
            </w:r>
          </w:p>
        </w:tc>
        <w:tc>
          <w:tcPr>
            <w:tcW w:w="312"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高等</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教育</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培训</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学院</w:t>
            </w:r>
          </w:p>
        </w:tc>
        <w:tc>
          <w:tcPr>
            <w:tcW w:w="307"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教师培训学院和教育学院</w:t>
            </w:r>
          </w:p>
        </w:tc>
      </w:tr>
      <w:tr w:rsidR="00000000">
        <w:tblPrEx>
          <w:tblCellMar>
            <w:top w:w="0" w:type="dxa"/>
            <w:bottom w:w="0" w:type="dxa"/>
          </w:tblCellMar>
        </w:tblPrEx>
        <w:tc>
          <w:tcPr>
            <w:tcW w:w="874" w:type="pct"/>
            <w:tcBorders>
              <w:left w:val="nil"/>
              <w:bottom w:val="nil"/>
              <w:right w:val="nil"/>
            </w:tcBorders>
            <w:vAlign w:val="bottom"/>
          </w:tcPr>
          <w:p w:rsidR="00000000" w:rsidRDefault="001D3692">
            <w:pPr>
              <w:spacing w:line="280" w:lineRule="atLeast"/>
              <w:rPr>
                <w:rFonts w:ascii="SimHei" w:eastAsia="SimHei" w:hint="eastAsia"/>
                <w:color w:val="FF0000"/>
                <w:sz w:val="18"/>
                <w:lang w:val="en-GB"/>
              </w:rPr>
            </w:pPr>
            <w:r>
              <w:rPr>
                <w:rFonts w:ascii="SimHei" w:eastAsia="SimHei" w:hint="eastAsia"/>
                <w:color w:val="FF0000"/>
                <w:sz w:val="18"/>
                <w:lang w:val="en-GB"/>
              </w:rPr>
              <w:t>学前教育</w:t>
            </w:r>
          </w:p>
        </w:tc>
        <w:tc>
          <w:tcPr>
            <w:tcW w:w="357"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7</w:t>
            </w:r>
            <w:r>
              <w:rPr>
                <w:rFonts w:hint="eastAsia"/>
                <w:b/>
                <w:bCs/>
                <w:sz w:val="18"/>
                <w:lang w:val="en-GB"/>
              </w:rPr>
              <w:t xml:space="preserve"> </w:t>
            </w:r>
            <w:r>
              <w:rPr>
                <w:b/>
                <w:bCs/>
                <w:sz w:val="18"/>
                <w:lang w:val="en-GB"/>
              </w:rPr>
              <w:t>222</w:t>
            </w:r>
          </w:p>
        </w:tc>
        <w:tc>
          <w:tcPr>
            <w:tcW w:w="346"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7</w:t>
            </w:r>
            <w:r>
              <w:rPr>
                <w:rFonts w:hint="eastAsia"/>
                <w:b/>
                <w:bCs/>
                <w:sz w:val="18"/>
                <w:lang w:val="en-GB"/>
              </w:rPr>
              <w:t xml:space="preserve"> </w:t>
            </w:r>
            <w:r>
              <w:rPr>
                <w:b/>
                <w:bCs/>
                <w:sz w:val="18"/>
                <w:lang w:val="en-GB"/>
              </w:rPr>
              <w:t>148</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74</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07"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r>
      <w:tr w:rsidR="00000000">
        <w:tblPrEx>
          <w:tblCellMar>
            <w:top w:w="0" w:type="dxa"/>
            <w:bottom w:w="0" w:type="dxa"/>
          </w:tblCellMar>
        </w:tblPrEx>
        <w:tc>
          <w:tcPr>
            <w:tcW w:w="874" w:type="pct"/>
            <w:tcBorders>
              <w:top w:val="nil"/>
              <w:left w:val="nil"/>
              <w:bottom w:val="single" w:sz="8" w:space="0" w:color="auto"/>
              <w:right w:val="nil"/>
            </w:tcBorders>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57" w:type="pct"/>
            <w:tcBorders>
              <w:top w:val="nil"/>
              <w:left w:val="nil"/>
              <w:bottom w:val="single" w:sz="8" w:space="0" w:color="auto"/>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100</w:t>
            </w:r>
            <w:r>
              <w:rPr>
                <w:b/>
                <w:bCs/>
                <w:i/>
                <w:iCs/>
                <w:sz w:val="18"/>
              </w:rPr>
              <w:t>.</w:t>
            </w:r>
            <w:r>
              <w:rPr>
                <w:b/>
                <w:bCs/>
                <w:i/>
                <w:iCs/>
                <w:sz w:val="18"/>
                <w:lang w:val="en-GB"/>
              </w:rPr>
              <w:t>0</w:t>
            </w:r>
          </w:p>
        </w:tc>
        <w:tc>
          <w:tcPr>
            <w:tcW w:w="346" w:type="pct"/>
            <w:tcBorders>
              <w:top w:val="nil"/>
              <w:left w:val="nil"/>
              <w:bottom w:val="single" w:sz="8" w:space="0" w:color="auto"/>
              <w:right w:val="nil"/>
            </w:tcBorders>
            <w:vAlign w:val="bottom"/>
          </w:tcPr>
          <w:p w:rsidR="00000000" w:rsidRDefault="001D3692">
            <w:pPr>
              <w:spacing w:line="280" w:lineRule="atLeast"/>
              <w:jc w:val="right"/>
              <w:rPr>
                <w:b/>
                <w:bCs/>
                <w:i/>
                <w:iCs/>
                <w:sz w:val="18"/>
                <w:lang w:val="en-GB"/>
              </w:rPr>
            </w:pPr>
            <w:r>
              <w:rPr>
                <w:b/>
                <w:bCs/>
                <w:i/>
                <w:iCs/>
                <w:sz w:val="18"/>
                <w:lang w:val="en-GB"/>
              </w:rPr>
              <w:t>99.0</w:t>
            </w:r>
          </w:p>
        </w:tc>
        <w:tc>
          <w:tcPr>
            <w:tcW w:w="312" w:type="pct"/>
            <w:tcBorders>
              <w:top w:val="nil"/>
              <w:left w:val="nil"/>
              <w:bottom w:val="single" w:sz="8" w:space="0" w:color="auto"/>
              <w:right w:val="nil"/>
            </w:tcBorders>
            <w:vAlign w:val="bottom"/>
          </w:tcPr>
          <w:p w:rsidR="00000000" w:rsidRDefault="001D3692">
            <w:pPr>
              <w:spacing w:line="280" w:lineRule="atLeast"/>
              <w:jc w:val="right"/>
              <w:rPr>
                <w:b/>
                <w:bCs/>
                <w:i/>
                <w:iCs/>
                <w:sz w:val="18"/>
                <w:lang w:val="en-GB"/>
              </w:rPr>
            </w:pPr>
            <w:r>
              <w:rPr>
                <w:b/>
                <w:bCs/>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b/>
                <w:bCs/>
                <w:i/>
                <w:iCs/>
                <w:sz w:val="18"/>
                <w:lang w:val="en-GB"/>
              </w:rPr>
            </w:pPr>
            <w:r>
              <w:rPr>
                <w:b/>
                <w:bCs/>
                <w:i/>
                <w:iCs/>
                <w:sz w:val="18"/>
                <w:lang w:val="en-GB"/>
              </w:rPr>
              <w:t>1.0</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07"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r>
      <w:tr w:rsidR="00000000">
        <w:tblPrEx>
          <w:tblCellMar>
            <w:top w:w="0" w:type="dxa"/>
            <w:bottom w:w="0" w:type="dxa"/>
          </w:tblCellMar>
        </w:tblPrEx>
        <w:tc>
          <w:tcPr>
            <w:tcW w:w="874" w:type="pct"/>
            <w:tcBorders>
              <w:left w:val="nil"/>
              <w:bottom w:val="nil"/>
              <w:right w:val="nil"/>
            </w:tcBorders>
            <w:vAlign w:val="bottom"/>
          </w:tcPr>
          <w:p w:rsidR="00000000" w:rsidRDefault="001D3692">
            <w:pPr>
              <w:spacing w:line="280" w:lineRule="atLeast"/>
              <w:rPr>
                <w:rFonts w:ascii="SimHei" w:eastAsia="SimHei" w:hint="eastAsia"/>
                <w:color w:val="FF0000"/>
                <w:sz w:val="18"/>
                <w:lang w:val="en-GB"/>
              </w:rPr>
            </w:pPr>
            <w:r>
              <w:rPr>
                <w:rFonts w:ascii="SimHei" w:eastAsia="SimHei" w:hint="eastAsia"/>
                <w:color w:val="FF0000"/>
                <w:sz w:val="18"/>
                <w:lang w:val="en-GB"/>
              </w:rPr>
              <w:t>一至四年级</w:t>
            </w:r>
          </w:p>
        </w:tc>
        <w:tc>
          <w:tcPr>
            <w:tcW w:w="357"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378 401</w:t>
            </w:r>
          </w:p>
        </w:tc>
        <w:tc>
          <w:tcPr>
            <w:tcW w:w="346"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373 91</w:t>
            </w:r>
            <w:r>
              <w:rPr>
                <w:b/>
                <w:bCs/>
                <w:sz w:val="18"/>
                <w:lang w:val="en-GB"/>
              </w:rPr>
              <w:t>9</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4 482</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07" w:type="pct"/>
            <w:tcBorders>
              <w:left w:val="nil"/>
              <w:bottom w:val="nil"/>
              <w:right w:val="nil"/>
            </w:tcBorders>
            <w:vAlign w:val="bottom"/>
          </w:tcPr>
          <w:p w:rsidR="00000000" w:rsidRDefault="001D3692">
            <w:pPr>
              <w:spacing w:line="280" w:lineRule="atLeast"/>
              <w:jc w:val="right"/>
              <w:rPr>
                <w:sz w:val="18"/>
                <w:lang w:val="en-GB"/>
              </w:rPr>
            </w:pPr>
            <w:r>
              <w:rPr>
                <w:sz w:val="18"/>
                <w:lang w:val="en-GB"/>
              </w:rPr>
              <w:t>-</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100.0</w:t>
            </w:r>
          </w:p>
        </w:tc>
        <w:tc>
          <w:tcPr>
            <w:tcW w:w="346"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98</w:t>
            </w:r>
            <w:r>
              <w:rPr>
                <w:b/>
                <w:bCs/>
                <w:i/>
                <w:iCs/>
                <w:sz w:val="18"/>
              </w:rPr>
              <w:t>.</w:t>
            </w:r>
            <w:r>
              <w:rPr>
                <w:b/>
                <w:bCs/>
                <w:i/>
                <w:iCs/>
                <w:sz w:val="18"/>
                <w:lang w:val="en-GB"/>
              </w:rPr>
              <w:t>9</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1.2</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07"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pPr>
              <w:spacing w:line="280" w:lineRule="atLeast"/>
              <w:rPr>
                <w:rFonts w:hint="eastAsia"/>
                <w:sz w:val="18"/>
                <w:lang w:val="en-GB"/>
              </w:rPr>
            </w:pPr>
            <w:r>
              <w:rPr>
                <w:sz w:val="18"/>
                <w:lang w:val="en-GB"/>
              </w:rPr>
              <w:tab/>
            </w:r>
            <w:r>
              <w:rPr>
                <w:rFonts w:hint="eastAsia"/>
                <w:sz w:val="18"/>
                <w:lang w:val="en-GB"/>
              </w:rPr>
              <w:t>一年级</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sz w:val="18"/>
                <w:lang w:val="en-GB"/>
              </w:rPr>
            </w:pPr>
            <w:r>
              <w:rPr>
                <w:sz w:val="18"/>
                <w:lang w:val="en-GB"/>
              </w:rPr>
              <w:t>93 298</w:t>
            </w:r>
          </w:p>
        </w:tc>
        <w:tc>
          <w:tcPr>
            <w:tcW w:w="346"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92 489</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809</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07"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rsidP="001D3692">
            <w:pPr>
              <w:spacing w:line="280" w:lineRule="atLeast"/>
              <w:ind w:firstLineChars="300" w:firstLine="31680"/>
              <w:rPr>
                <w:rFonts w:hint="eastAsia"/>
                <w:sz w:val="18"/>
                <w:lang w:val="en-GB"/>
              </w:rPr>
            </w:pPr>
            <w:r>
              <w:rPr>
                <w:sz w:val="18"/>
                <w:lang w:val="en-GB"/>
              </w:rPr>
              <w:t>比例</w:t>
            </w:r>
            <w:r>
              <w:rPr>
                <w:sz w:val="18"/>
                <w:lang w:val="en-GB"/>
              </w:rPr>
              <w:t xml:space="preserve"> %</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i/>
                <w:iCs/>
                <w:sz w:val="18"/>
                <w:lang w:val="en-GB"/>
              </w:rPr>
            </w:pPr>
            <w:r>
              <w:rPr>
                <w:i/>
                <w:iCs/>
                <w:sz w:val="18"/>
                <w:lang w:val="en-GB"/>
              </w:rPr>
              <w:t>100.0</w:t>
            </w:r>
          </w:p>
        </w:tc>
        <w:tc>
          <w:tcPr>
            <w:tcW w:w="346"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99.1</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0.9</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07"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pPr>
              <w:spacing w:line="280" w:lineRule="atLeast"/>
              <w:rPr>
                <w:rFonts w:hint="eastAsia"/>
                <w:sz w:val="18"/>
                <w:lang w:val="en-GB"/>
              </w:rPr>
            </w:pPr>
            <w:r>
              <w:rPr>
                <w:sz w:val="18"/>
                <w:lang w:val="en-GB"/>
              </w:rPr>
              <w:tab/>
            </w:r>
            <w:r>
              <w:rPr>
                <w:rFonts w:hint="eastAsia"/>
                <w:sz w:val="18"/>
                <w:lang w:val="en-GB"/>
              </w:rPr>
              <w:t>四年级</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sz w:val="18"/>
                <w:lang w:val="en-GB"/>
              </w:rPr>
            </w:pPr>
            <w:r>
              <w:rPr>
                <w:sz w:val="18"/>
                <w:lang w:val="en-GB"/>
              </w:rPr>
              <w:t>97 536</w:t>
            </w:r>
          </w:p>
        </w:tc>
        <w:tc>
          <w:tcPr>
            <w:tcW w:w="346"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96 059</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1 477</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07"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r>
      <w:tr w:rsidR="00000000">
        <w:tblPrEx>
          <w:tblCellMar>
            <w:top w:w="0" w:type="dxa"/>
            <w:bottom w:w="0" w:type="dxa"/>
          </w:tblCellMar>
        </w:tblPrEx>
        <w:tc>
          <w:tcPr>
            <w:tcW w:w="874" w:type="pct"/>
            <w:tcBorders>
              <w:top w:val="nil"/>
              <w:left w:val="nil"/>
              <w:bottom w:val="single" w:sz="8" w:space="0" w:color="auto"/>
              <w:right w:val="nil"/>
            </w:tcBorders>
            <w:vAlign w:val="bottom"/>
          </w:tcPr>
          <w:p w:rsidR="00000000" w:rsidRDefault="001D3692" w:rsidP="001D3692">
            <w:pPr>
              <w:spacing w:line="280" w:lineRule="atLeast"/>
              <w:ind w:firstLineChars="300" w:firstLine="31680"/>
              <w:rPr>
                <w:sz w:val="18"/>
                <w:lang w:val="en-GB"/>
              </w:rPr>
            </w:pPr>
            <w:r>
              <w:rPr>
                <w:sz w:val="18"/>
                <w:lang w:val="en-GB"/>
              </w:rPr>
              <w:t>比例</w:t>
            </w:r>
            <w:r>
              <w:rPr>
                <w:sz w:val="18"/>
                <w:lang w:val="en-GB"/>
              </w:rPr>
              <w:t xml:space="preserve"> %</w:t>
            </w:r>
          </w:p>
        </w:tc>
        <w:tc>
          <w:tcPr>
            <w:tcW w:w="357" w:type="pct"/>
            <w:tcBorders>
              <w:top w:val="nil"/>
              <w:left w:val="nil"/>
              <w:bottom w:val="single" w:sz="8" w:space="0" w:color="auto"/>
              <w:right w:val="nil"/>
            </w:tcBorders>
            <w:shd w:val="clear" w:color="auto" w:fill="D9D9D9"/>
            <w:vAlign w:val="bottom"/>
          </w:tcPr>
          <w:p w:rsidR="00000000" w:rsidRDefault="001D3692">
            <w:pPr>
              <w:spacing w:line="280" w:lineRule="atLeast"/>
              <w:jc w:val="right"/>
              <w:rPr>
                <w:i/>
                <w:iCs/>
                <w:sz w:val="18"/>
                <w:lang w:val="en-GB"/>
              </w:rPr>
            </w:pPr>
            <w:r>
              <w:rPr>
                <w:i/>
                <w:iCs/>
                <w:sz w:val="18"/>
                <w:lang w:val="en-GB"/>
              </w:rPr>
              <w:t>100.0</w:t>
            </w:r>
          </w:p>
        </w:tc>
        <w:tc>
          <w:tcPr>
            <w:tcW w:w="346"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98.5</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1.5</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07"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r>
      <w:tr w:rsidR="00000000">
        <w:tblPrEx>
          <w:tblCellMar>
            <w:top w:w="0" w:type="dxa"/>
            <w:bottom w:w="0" w:type="dxa"/>
          </w:tblCellMar>
        </w:tblPrEx>
        <w:tc>
          <w:tcPr>
            <w:tcW w:w="874" w:type="pct"/>
            <w:tcBorders>
              <w:left w:val="nil"/>
              <w:bottom w:val="nil"/>
              <w:right w:val="nil"/>
            </w:tcBorders>
            <w:vAlign w:val="bottom"/>
          </w:tcPr>
          <w:p w:rsidR="00000000" w:rsidRDefault="001D3692">
            <w:pPr>
              <w:spacing w:line="280" w:lineRule="atLeast"/>
              <w:rPr>
                <w:rFonts w:hint="eastAsia"/>
                <w:sz w:val="18"/>
                <w:lang w:val="en-GB"/>
              </w:rPr>
            </w:pPr>
            <w:r>
              <w:rPr>
                <w:rFonts w:ascii="SimHei" w:eastAsia="SimHei" w:hint="eastAsia"/>
                <w:color w:val="FF0000"/>
                <w:sz w:val="18"/>
                <w:lang w:val="en-GB"/>
              </w:rPr>
              <w:t>五至八年级</w:t>
            </w:r>
          </w:p>
        </w:tc>
        <w:tc>
          <w:tcPr>
            <w:tcW w:w="357"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 xml:space="preserve">389 106 </w:t>
            </w:r>
          </w:p>
        </w:tc>
        <w:tc>
          <w:tcPr>
            <w:tcW w:w="346"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73</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268 058</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7 524</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112 984</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467</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w:t>
            </w:r>
          </w:p>
        </w:tc>
        <w:tc>
          <w:tcPr>
            <w:tcW w:w="307"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pPr>
              <w:spacing w:line="280" w:lineRule="atLeast"/>
              <w:rPr>
                <w:rFonts w:ascii="SimHei" w:eastAsia="SimHei"/>
                <w:color w:val="FF0000"/>
                <w:sz w:val="18"/>
              </w:rPr>
            </w:pPr>
            <w:r>
              <w:rPr>
                <w:rFonts w:ascii="SimHei" w:eastAsia="SimHei"/>
                <w:color w:val="FF0000"/>
                <w:sz w:val="18"/>
                <w:lang w:val="en-GB"/>
              </w:rPr>
              <w:t>比例</w:t>
            </w:r>
            <w:r>
              <w:rPr>
                <w:rFonts w:ascii="SimHei" w:eastAsia="SimHei"/>
                <w:color w:val="FF0000"/>
                <w:sz w:val="18"/>
                <w:lang w:val="en-GB"/>
              </w:rPr>
              <w:t xml:space="preserve"> %</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100.0</w:t>
            </w:r>
          </w:p>
        </w:tc>
        <w:tc>
          <w:tcPr>
            <w:tcW w:w="346"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0.0</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68.9</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1.9</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29.0</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0.1</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07"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pPr>
              <w:spacing w:line="280" w:lineRule="atLeast"/>
              <w:rPr>
                <w:rFonts w:hint="eastAsia"/>
                <w:sz w:val="18"/>
                <w:lang w:val="en-GB"/>
              </w:rPr>
            </w:pPr>
            <w:r>
              <w:rPr>
                <w:sz w:val="18"/>
                <w:lang w:val="en-GB"/>
              </w:rPr>
              <w:tab/>
            </w:r>
            <w:r>
              <w:rPr>
                <w:rFonts w:hint="eastAsia"/>
                <w:sz w:val="18"/>
                <w:lang w:val="en-GB"/>
              </w:rPr>
              <w:t>五年级</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sz w:val="18"/>
                <w:lang w:val="en-GB"/>
              </w:rPr>
            </w:pPr>
            <w:r>
              <w:rPr>
                <w:sz w:val="18"/>
                <w:lang w:val="en-GB"/>
              </w:rPr>
              <w:t>97 981</w:t>
            </w:r>
          </w:p>
        </w:tc>
        <w:tc>
          <w:tcPr>
            <w:tcW w:w="346"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16</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66 435</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1 557</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29 973</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07"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rsidP="001D3692">
            <w:pPr>
              <w:spacing w:line="280" w:lineRule="atLeast"/>
              <w:ind w:firstLineChars="300" w:firstLine="31680"/>
              <w:rPr>
                <w:rFonts w:hint="eastAsia"/>
                <w:sz w:val="18"/>
                <w:lang w:val="en-GB"/>
              </w:rPr>
            </w:pPr>
            <w:r>
              <w:rPr>
                <w:sz w:val="18"/>
                <w:lang w:val="en-GB"/>
              </w:rPr>
              <w:t>比例</w:t>
            </w:r>
            <w:r>
              <w:rPr>
                <w:sz w:val="18"/>
                <w:lang w:val="en-GB"/>
              </w:rPr>
              <w:t xml:space="preserve"> %</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i/>
                <w:iCs/>
                <w:sz w:val="18"/>
                <w:lang w:val="en-GB"/>
              </w:rPr>
            </w:pPr>
            <w:r>
              <w:rPr>
                <w:i/>
                <w:iCs/>
                <w:sz w:val="18"/>
                <w:lang w:val="en-GB"/>
              </w:rPr>
              <w:t>100.0</w:t>
            </w:r>
          </w:p>
        </w:tc>
        <w:tc>
          <w:tcPr>
            <w:tcW w:w="346"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0.0</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67.8</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1.6</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30.6</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07"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pPr>
              <w:spacing w:line="280" w:lineRule="atLeast"/>
              <w:rPr>
                <w:rFonts w:hint="eastAsia"/>
                <w:sz w:val="18"/>
                <w:lang w:val="en-GB"/>
              </w:rPr>
            </w:pPr>
            <w:r>
              <w:rPr>
                <w:sz w:val="18"/>
                <w:lang w:val="en-GB"/>
              </w:rPr>
              <w:tab/>
            </w:r>
            <w:r>
              <w:rPr>
                <w:rFonts w:hint="eastAsia"/>
                <w:sz w:val="18"/>
                <w:lang w:val="en-GB"/>
              </w:rPr>
              <w:t>八年级</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sz w:val="18"/>
                <w:lang w:val="en-GB"/>
              </w:rPr>
            </w:pPr>
            <w:r>
              <w:rPr>
                <w:sz w:val="18"/>
                <w:lang w:val="en-GB"/>
              </w:rPr>
              <w:t>96 933</w:t>
            </w:r>
          </w:p>
        </w:tc>
        <w:tc>
          <w:tcPr>
            <w:tcW w:w="346"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23</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67 562</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2 191</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26 690</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467</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07"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r>
      <w:tr w:rsidR="00000000">
        <w:tblPrEx>
          <w:tblCellMar>
            <w:top w:w="0" w:type="dxa"/>
            <w:bottom w:w="0" w:type="dxa"/>
          </w:tblCellMar>
        </w:tblPrEx>
        <w:tc>
          <w:tcPr>
            <w:tcW w:w="874" w:type="pct"/>
            <w:tcBorders>
              <w:top w:val="nil"/>
              <w:left w:val="nil"/>
              <w:bottom w:val="single" w:sz="8" w:space="0" w:color="auto"/>
              <w:right w:val="nil"/>
            </w:tcBorders>
            <w:vAlign w:val="bottom"/>
          </w:tcPr>
          <w:p w:rsidR="00000000" w:rsidRDefault="001D3692" w:rsidP="001D3692">
            <w:pPr>
              <w:spacing w:line="280" w:lineRule="atLeast"/>
              <w:ind w:firstLineChars="300" w:firstLine="31680"/>
              <w:rPr>
                <w:sz w:val="18"/>
                <w:lang w:val="en-GB"/>
              </w:rPr>
            </w:pPr>
            <w:r>
              <w:rPr>
                <w:sz w:val="18"/>
                <w:lang w:val="en-GB"/>
              </w:rPr>
              <w:t>比例</w:t>
            </w:r>
            <w:r>
              <w:rPr>
                <w:sz w:val="18"/>
                <w:lang w:val="en-GB"/>
              </w:rPr>
              <w:t xml:space="preserve"> %</w:t>
            </w:r>
          </w:p>
        </w:tc>
        <w:tc>
          <w:tcPr>
            <w:tcW w:w="357" w:type="pct"/>
            <w:tcBorders>
              <w:top w:val="nil"/>
              <w:left w:val="nil"/>
              <w:bottom w:val="single" w:sz="8" w:space="0" w:color="auto"/>
              <w:right w:val="nil"/>
            </w:tcBorders>
            <w:shd w:val="clear" w:color="auto" w:fill="D9D9D9"/>
            <w:vAlign w:val="bottom"/>
          </w:tcPr>
          <w:p w:rsidR="00000000" w:rsidRDefault="001D3692">
            <w:pPr>
              <w:spacing w:line="280" w:lineRule="atLeast"/>
              <w:jc w:val="right"/>
              <w:rPr>
                <w:i/>
                <w:iCs/>
                <w:sz w:val="18"/>
                <w:lang w:val="en-GB"/>
              </w:rPr>
            </w:pPr>
            <w:r>
              <w:rPr>
                <w:i/>
                <w:iCs/>
                <w:sz w:val="18"/>
                <w:lang w:val="en-GB"/>
              </w:rPr>
              <w:t>100.0</w:t>
            </w:r>
          </w:p>
        </w:tc>
        <w:tc>
          <w:tcPr>
            <w:tcW w:w="346"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0.0</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69.7</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2.3</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27.5</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0.5</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07"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r>
      <w:tr w:rsidR="00000000">
        <w:tblPrEx>
          <w:tblCellMar>
            <w:top w:w="0" w:type="dxa"/>
            <w:bottom w:w="0" w:type="dxa"/>
          </w:tblCellMar>
        </w:tblPrEx>
        <w:tc>
          <w:tcPr>
            <w:tcW w:w="874" w:type="pct"/>
            <w:tcBorders>
              <w:left w:val="nil"/>
              <w:bottom w:val="nil"/>
              <w:right w:val="nil"/>
            </w:tcBorders>
            <w:vAlign w:val="bottom"/>
          </w:tcPr>
          <w:p w:rsidR="00000000" w:rsidRDefault="001D3692">
            <w:pPr>
              <w:spacing w:line="280" w:lineRule="atLeast"/>
              <w:rPr>
                <w:rFonts w:hint="eastAsia"/>
                <w:lang w:val="en-GB"/>
              </w:rPr>
            </w:pPr>
            <w:r>
              <w:rPr>
                <w:rFonts w:ascii="SimHei" w:eastAsia="SimHei" w:hint="eastAsia"/>
                <w:color w:val="FF0000"/>
                <w:sz w:val="18"/>
                <w:lang w:val="en-GB"/>
              </w:rPr>
              <w:t>九年级以上</w:t>
            </w:r>
          </w:p>
        </w:tc>
        <w:tc>
          <w:tcPr>
            <w:tcW w:w="357"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434 879</w:t>
            </w:r>
          </w:p>
        </w:tc>
        <w:tc>
          <w:tcPr>
            <w:tcW w:w="346"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1 386</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20 626</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76 769</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130 597</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50 100</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128 173</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826</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3 820</w:t>
            </w:r>
          </w:p>
        </w:tc>
        <w:tc>
          <w:tcPr>
            <w:tcW w:w="312"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8 942</w:t>
            </w:r>
          </w:p>
        </w:tc>
        <w:tc>
          <w:tcPr>
            <w:tcW w:w="307" w:type="pct"/>
            <w:tcBorders>
              <w:left w:val="nil"/>
              <w:bottom w:val="nil"/>
              <w:right w:val="nil"/>
            </w:tcBorders>
            <w:vAlign w:val="bottom"/>
          </w:tcPr>
          <w:p w:rsidR="00000000" w:rsidRDefault="001D3692">
            <w:pPr>
              <w:spacing w:line="280" w:lineRule="atLeast"/>
              <w:jc w:val="right"/>
              <w:rPr>
                <w:b/>
                <w:bCs/>
                <w:sz w:val="18"/>
                <w:lang w:val="en-GB"/>
              </w:rPr>
            </w:pPr>
            <w:r>
              <w:rPr>
                <w:b/>
                <w:bCs/>
                <w:sz w:val="18"/>
                <w:lang w:val="en-GB"/>
              </w:rPr>
              <w:t>13 640</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100.0</w:t>
            </w:r>
          </w:p>
        </w:tc>
        <w:tc>
          <w:tcPr>
            <w:tcW w:w="346"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0.3</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4.7</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17.7</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30.0</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11.5</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29.5</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0.2</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0.9</w:t>
            </w:r>
          </w:p>
        </w:tc>
        <w:tc>
          <w:tcPr>
            <w:tcW w:w="312"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2.1</w:t>
            </w:r>
          </w:p>
        </w:tc>
        <w:tc>
          <w:tcPr>
            <w:tcW w:w="307" w:type="pct"/>
            <w:tcBorders>
              <w:top w:val="nil"/>
              <w:left w:val="nil"/>
              <w:bottom w:val="nil"/>
              <w:right w:val="nil"/>
            </w:tcBorders>
            <w:vAlign w:val="bottom"/>
          </w:tcPr>
          <w:p w:rsidR="00000000" w:rsidRDefault="001D3692">
            <w:pPr>
              <w:spacing w:line="280" w:lineRule="atLeast"/>
              <w:jc w:val="right"/>
              <w:rPr>
                <w:b/>
                <w:bCs/>
                <w:i/>
                <w:iCs/>
                <w:sz w:val="18"/>
                <w:lang w:val="en-GB"/>
              </w:rPr>
            </w:pPr>
            <w:r>
              <w:rPr>
                <w:b/>
                <w:bCs/>
                <w:i/>
                <w:iCs/>
                <w:sz w:val="18"/>
                <w:lang w:val="en-GB"/>
              </w:rPr>
              <w:t>3.1</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pPr>
              <w:spacing w:line="280" w:lineRule="atLeast"/>
              <w:rPr>
                <w:rFonts w:hint="eastAsia"/>
                <w:sz w:val="18"/>
                <w:lang w:val="en-GB"/>
              </w:rPr>
            </w:pPr>
            <w:r>
              <w:rPr>
                <w:sz w:val="18"/>
                <w:lang w:val="en-GB"/>
              </w:rPr>
              <w:tab/>
            </w:r>
            <w:r>
              <w:rPr>
                <w:rFonts w:hint="eastAsia"/>
                <w:sz w:val="18"/>
                <w:lang w:val="en-GB"/>
              </w:rPr>
              <w:t>九年级</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sz w:val="18"/>
                <w:lang w:val="en-GB"/>
              </w:rPr>
            </w:pPr>
            <w:r>
              <w:rPr>
                <w:sz w:val="18"/>
                <w:lang w:val="en-GB"/>
              </w:rPr>
              <w:t>97 002</w:t>
            </w:r>
          </w:p>
        </w:tc>
        <w:tc>
          <w:tcPr>
            <w:tcW w:w="346"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1 386</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20 626</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22 143</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20 555</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30 532</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1 760</w:t>
            </w:r>
          </w:p>
        </w:tc>
        <w:tc>
          <w:tcPr>
            <w:tcW w:w="307"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rsidP="001D3692">
            <w:pPr>
              <w:spacing w:line="280" w:lineRule="atLeast"/>
              <w:ind w:firstLineChars="300" w:firstLine="31680"/>
              <w:rPr>
                <w:sz w:val="18"/>
                <w:lang w:val="en-GB"/>
              </w:rPr>
            </w:pPr>
            <w:r>
              <w:rPr>
                <w:sz w:val="18"/>
                <w:lang w:val="en-GB"/>
              </w:rPr>
              <w:t>比例</w:t>
            </w:r>
            <w:r>
              <w:rPr>
                <w:sz w:val="18"/>
                <w:lang w:val="en-GB"/>
              </w:rPr>
              <w:t xml:space="preserve"> %</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i/>
                <w:iCs/>
                <w:sz w:val="18"/>
                <w:lang w:val="en-GB"/>
              </w:rPr>
            </w:pPr>
            <w:r>
              <w:rPr>
                <w:i/>
                <w:iCs/>
                <w:sz w:val="18"/>
                <w:lang w:val="en-GB"/>
              </w:rPr>
              <w:t>100.</w:t>
            </w:r>
            <w:r>
              <w:rPr>
                <w:i/>
                <w:iCs/>
                <w:sz w:val="18"/>
                <w:lang w:val="en-GB"/>
              </w:rPr>
              <w:t>0</w:t>
            </w:r>
          </w:p>
        </w:tc>
        <w:tc>
          <w:tcPr>
            <w:tcW w:w="346"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1.4</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21.3</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22.8</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21.2</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31.5</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1.8</w:t>
            </w:r>
          </w:p>
        </w:tc>
        <w:tc>
          <w:tcPr>
            <w:tcW w:w="307"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pPr>
              <w:spacing w:line="280" w:lineRule="atLeast"/>
              <w:rPr>
                <w:rFonts w:hint="eastAsia"/>
                <w:sz w:val="18"/>
                <w:lang w:val="en-GB"/>
              </w:rPr>
            </w:pPr>
            <w:r>
              <w:rPr>
                <w:sz w:val="18"/>
                <w:lang w:val="en-GB"/>
              </w:rPr>
              <w:tab/>
            </w:r>
            <w:r>
              <w:rPr>
                <w:rFonts w:hint="eastAsia"/>
                <w:sz w:val="18"/>
                <w:lang w:val="en-GB"/>
              </w:rPr>
              <w:t>十年级</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sz w:val="18"/>
                <w:lang w:val="en-GB"/>
              </w:rPr>
            </w:pPr>
            <w:r>
              <w:rPr>
                <w:sz w:val="18"/>
                <w:lang w:val="en-GB"/>
              </w:rPr>
              <w:t>103 108</w:t>
            </w:r>
          </w:p>
        </w:tc>
        <w:tc>
          <w:tcPr>
            <w:tcW w:w="346"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18 885</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40 427</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12 927</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25 713</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3 435</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1 620</w:t>
            </w:r>
          </w:p>
        </w:tc>
        <w:tc>
          <w:tcPr>
            <w:tcW w:w="307"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101</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rsidP="001D3692">
            <w:pPr>
              <w:spacing w:line="280" w:lineRule="atLeast"/>
              <w:ind w:firstLineChars="300" w:firstLine="31680"/>
              <w:rPr>
                <w:sz w:val="18"/>
                <w:lang w:val="en-GB"/>
              </w:rPr>
            </w:pPr>
            <w:r>
              <w:rPr>
                <w:sz w:val="18"/>
                <w:lang w:val="en-GB"/>
              </w:rPr>
              <w:t>比例</w:t>
            </w:r>
            <w:r>
              <w:rPr>
                <w:sz w:val="18"/>
                <w:lang w:val="en-GB"/>
              </w:rPr>
              <w:t xml:space="preserve"> %</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i/>
                <w:iCs/>
                <w:sz w:val="18"/>
                <w:lang w:val="en-GB"/>
              </w:rPr>
            </w:pPr>
            <w:r>
              <w:rPr>
                <w:i/>
                <w:iCs/>
                <w:sz w:val="18"/>
                <w:lang w:val="en-GB"/>
              </w:rPr>
              <w:t>100.0</w:t>
            </w:r>
          </w:p>
        </w:tc>
        <w:tc>
          <w:tcPr>
            <w:tcW w:w="346"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18.3</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39.2</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12.5</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24.9</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3.3</w:t>
            </w:r>
          </w:p>
        </w:tc>
        <w:tc>
          <w:tcPr>
            <w:tcW w:w="312"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1.6</w:t>
            </w:r>
          </w:p>
        </w:tc>
        <w:tc>
          <w:tcPr>
            <w:tcW w:w="307" w:type="pct"/>
            <w:tcBorders>
              <w:top w:val="nil"/>
              <w:left w:val="nil"/>
              <w:bottom w:val="nil"/>
              <w:right w:val="nil"/>
            </w:tcBorders>
            <w:vAlign w:val="bottom"/>
          </w:tcPr>
          <w:p w:rsidR="00000000" w:rsidRDefault="001D3692">
            <w:pPr>
              <w:spacing w:line="280" w:lineRule="atLeast"/>
              <w:jc w:val="right"/>
              <w:rPr>
                <w:i/>
                <w:iCs/>
                <w:sz w:val="18"/>
                <w:lang w:val="en-GB"/>
              </w:rPr>
            </w:pPr>
            <w:r>
              <w:rPr>
                <w:i/>
                <w:iCs/>
                <w:sz w:val="18"/>
                <w:lang w:val="en-GB"/>
              </w:rPr>
              <w:t>0.1</w:t>
            </w:r>
          </w:p>
        </w:tc>
      </w:tr>
      <w:tr w:rsidR="00000000">
        <w:tblPrEx>
          <w:tblCellMar>
            <w:top w:w="0" w:type="dxa"/>
            <w:bottom w:w="0" w:type="dxa"/>
          </w:tblCellMar>
        </w:tblPrEx>
        <w:tc>
          <w:tcPr>
            <w:tcW w:w="874" w:type="pct"/>
            <w:tcBorders>
              <w:top w:val="nil"/>
              <w:left w:val="nil"/>
              <w:bottom w:val="nil"/>
              <w:right w:val="nil"/>
            </w:tcBorders>
            <w:vAlign w:val="bottom"/>
          </w:tcPr>
          <w:p w:rsidR="00000000" w:rsidRDefault="001D3692">
            <w:pPr>
              <w:spacing w:line="280" w:lineRule="atLeast"/>
              <w:rPr>
                <w:rFonts w:hint="eastAsia"/>
                <w:sz w:val="18"/>
                <w:lang w:val="en-GB"/>
              </w:rPr>
            </w:pPr>
            <w:r>
              <w:rPr>
                <w:sz w:val="18"/>
                <w:lang w:val="en-GB"/>
              </w:rPr>
              <w:tab/>
            </w:r>
            <w:r>
              <w:rPr>
                <w:rFonts w:hint="eastAsia"/>
                <w:sz w:val="18"/>
                <w:lang w:val="en-GB"/>
              </w:rPr>
              <w:t>十二年级</w:t>
            </w:r>
          </w:p>
        </w:tc>
        <w:tc>
          <w:tcPr>
            <w:tcW w:w="357" w:type="pct"/>
            <w:tcBorders>
              <w:top w:val="nil"/>
              <w:left w:val="nil"/>
              <w:bottom w:val="nil"/>
              <w:right w:val="nil"/>
            </w:tcBorders>
            <w:shd w:val="clear" w:color="auto" w:fill="D9D9D9"/>
            <w:vAlign w:val="bottom"/>
          </w:tcPr>
          <w:p w:rsidR="00000000" w:rsidRDefault="001D3692">
            <w:pPr>
              <w:spacing w:line="280" w:lineRule="atLeast"/>
              <w:jc w:val="right"/>
              <w:rPr>
                <w:sz w:val="18"/>
                <w:lang w:val="en-GB"/>
              </w:rPr>
            </w:pPr>
            <w:r>
              <w:rPr>
                <w:sz w:val="18"/>
                <w:lang w:val="en-GB"/>
              </w:rPr>
              <w:t>82 022</w:t>
            </w:r>
          </w:p>
        </w:tc>
        <w:tc>
          <w:tcPr>
            <w:tcW w:w="346"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16 945</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38 528</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2 128</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22 786</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48</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w:t>
            </w:r>
          </w:p>
        </w:tc>
        <w:tc>
          <w:tcPr>
            <w:tcW w:w="312"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1 482</w:t>
            </w:r>
          </w:p>
        </w:tc>
        <w:tc>
          <w:tcPr>
            <w:tcW w:w="307" w:type="pct"/>
            <w:tcBorders>
              <w:top w:val="nil"/>
              <w:left w:val="nil"/>
              <w:bottom w:val="nil"/>
              <w:right w:val="nil"/>
            </w:tcBorders>
            <w:vAlign w:val="bottom"/>
          </w:tcPr>
          <w:p w:rsidR="00000000" w:rsidRDefault="001D3692">
            <w:pPr>
              <w:spacing w:line="280" w:lineRule="atLeast"/>
              <w:jc w:val="right"/>
              <w:rPr>
                <w:sz w:val="18"/>
                <w:lang w:val="en-GB"/>
              </w:rPr>
            </w:pPr>
            <w:r>
              <w:rPr>
                <w:sz w:val="18"/>
                <w:lang w:val="en-GB"/>
              </w:rPr>
              <w:t>105</w:t>
            </w:r>
          </w:p>
        </w:tc>
      </w:tr>
      <w:tr w:rsidR="00000000">
        <w:tblPrEx>
          <w:tblCellMar>
            <w:top w:w="0" w:type="dxa"/>
            <w:bottom w:w="0" w:type="dxa"/>
          </w:tblCellMar>
        </w:tblPrEx>
        <w:tc>
          <w:tcPr>
            <w:tcW w:w="874" w:type="pct"/>
            <w:tcBorders>
              <w:top w:val="nil"/>
              <w:left w:val="nil"/>
              <w:bottom w:val="single" w:sz="8" w:space="0" w:color="auto"/>
              <w:right w:val="nil"/>
            </w:tcBorders>
            <w:vAlign w:val="bottom"/>
          </w:tcPr>
          <w:p w:rsidR="00000000" w:rsidRDefault="001D3692" w:rsidP="001D3692">
            <w:pPr>
              <w:spacing w:line="280" w:lineRule="atLeast"/>
              <w:ind w:firstLineChars="300" w:firstLine="31680"/>
              <w:rPr>
                <w:sz w:val="18"/>
                <w:lang w:val="en-GB"/>
              </w:rPr>
            </w:pPr>
            <w:r>
              <w:rPr>
                <w:sz w:val="18"/>
                <w:lang w:val="en-GB"/>
              </w:rPr>
              <w:t>比例</w:t>
            </w:r>
            <w:r>
              <w:rPr>
                <w:sz w:val="18"/>
                <w:lang w:val="en-GB"/>
              </w:rPr>
              <w:t xml:space="preserve"> %</w:t>
            </w:r>
          </w:p>
        </w:tc>
        <w:tc>
          <w:tcPr>
            <w:tcW w:w="357" w:type="pct"/>
            <w:tcBorders>
              <w:top w:val="nil"/>
              <w:left w:val="nil"/>
              <w:bottom w:val="single" w:sz="8" w:space="0" w:color="auto"/>
              <w:right w:val="nil"/>
            </w:tcBorders>
            <w:shd w:val="clear" w:color="auto" w:fill="D9D9D9"/>
            <w:vAlign w:val="bottom"/>
          </w:tcPr>
          <w:p w:rsidR="00000000" w:rsidRDefault="001D3692">
            <w:pPr>
              <w:spacing w:line="280" w:lineRule="atLeast"/>
              <w:jc w:val="right"/>
              <w:rPr>
                <w:i/>
                <w:iCs/>
                <w:sz w:val="18"/>
                <w:lang w:val="en-GB"/>
              </w:rPr>
            </w:pPr>
            <w:r>
              <w:rPr>
                <w:i/>
                <w:iCs/>
                <w:sz w:val="18"/>
                <w:lang w:val="en-GB"/>
              </w:rPr>
              <w:t>100.0</w:t>
            </w:r>
          </w:p>
        </w:tc>
        <w:tc>
          <w:tcPr>
            <w:tcW w:w="346"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20.7</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47.</w:t>
            </w:r>
            <w:r>
              <w:rPr>
                <w:i/>
                <w:iCs/>
                <w:sz w:val="18"/>
                <w:lang w:val="en-GB"/>
              </w:rPr>
              <w:t>0</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2.6</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27.8</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0.1</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w:t>
            </w:r>
          </w:p>
        </w:tc>
        <w:tc>
          <w:tcPr>
            <w:tcW w:w="312"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1.8</w:t>
            </w:r>
          </w:p>
        </w:tc>
        <w:tc>
          <w:tcPr>
            <w:tcW w:w="307" w:type="pct"/>
            <w:tcBorders>
              <w:top w:val="nil"/>
              <w:left w:val="nil"/>
              <w:bottom w:val="single" w:sz="8" w:space="0" w:color="auto"/>
              <w:right w:val="nil"/>
            </w:tcBorders>
            <w:vAlign w:val="bottom"/>
          </w:tcPr>
          <w:p w:rsidR="00000000" w:rsidRDefault="001D3692">
            <w:pPr>
              <w:spacing w:line="280" w:lineRule="atLeast"/>
              <w:jc w:val="right"/>
              <w:rPr>
                <w:i/>
                <w:iCs/>
                <w:sz w:val="18"/>
                <w:lang w:val="en-GB"/>
              </w:rPr>
            </w:pPr>
            <w:r>
              <w:rPr>
                <w:i/>
                <w:iCs/>
                <w:sz w:val="18"/>
                <w:lang w:val="en-GB"/>
              </w:rPr>
              <w:t>0.1</w:t>
            </w:r>
          </w:p>
        </w:tc>
      </w:tr>
      <w:tr w:rsidR="00000000">
        <w:tblPrEx>
          <w:tblCellMar>
            <w:top w:w="0" w:type="dxa"/>
            <w:bottom w:w="0" w:type="dxa"/>
          </w:tblCellMar>
        </w:tblPrEx>
        <w:tc>
          <w:tcPr>
            <w:tcW w:w="874" w:type="pct"/>
            <w:tcBorders>
              <w:left w:val="nil"/>
              <w:bottom w:val="nil"/>
              <w:right w:val="nil"/>
            </w:tcBorders>
            <w:shd w:val="clear" w:color="auto" w:fill="D9D9D9"/>
            <w:vAlign w:val="bottom"/>
          </w:tcPr>
          <w:p w:rsidR="00000000" w:rsidRDefault="001D3692">
            <w:pPr>
              <w:spacing w:line="280" w:lineRule="atLeast"/>
              <w:rPr>
                <w:rFonts w:ascii="SimHei" w:eastAsia="SimHei"/>
                <w:color w:val="FF0000"/>
                <w:sz w:val="18"/>
              </w:rPr>
            </w:pPr>
            <w:r>
              <w:rPr>
                <w:rFonts w:ascii="SimHei" w:eastAsia="SimHei" w:hint="eastAsia"/>
                <w:color w:val="FF0000"/>
                <w:sz w:val="18"/>
                <w:lang w:val="en-GB"/>
              </w:rPr>
              <w:t>共计</w:t>
            </w:r>
          </w:p>
        </w:tc>
        <w:tc>
          <w:tcPr>
            <w:tcW w:w="357"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1 209 608</w:t>
            </w:r>
          </w:p>
        </w:tc>
        <w:tc>
          <w:tcPr>
            <w:tcW w:w="346"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381 140</w:t>
            </w:r>
          </w:p>
        </w:tc>
        <w:tc>
          <w:tcPr>
            <w:tcW w:w="312"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268 058</w:t>
            </w:r>
          </w:p>
        </w:tc>
        <w:tc>
          <w:tcPr>
            <w:tcW w:w="312"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13 466</w:t>
            </w:r>
          </w:p>
        </w:tc>
        <w:tc>
          <w:tcPr>
            <w:tcW w:w="312"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20 626</w:t>
            </w:r>
          </w:p>
        </w:tc>
        <w:tc>
          <w:tcPr>
            <w:tcW w:w="312"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189 753</w:t>
            </w:r>
          </w:p>
        </w:tc>
        <w:tc>
          <w:tcPr>
            <w:tcW w:w="312"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130 597</w:t>
            </w:r>
          </w:p>
        </w:tc>
        <w:tc>
          <w:tcPr>
            <w:tcW w:w="312"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50 567</w:t>
            </w:r>
          </w:p>
        </w:tc>
        <w:tc>
          <w:tcPr>
            <w:tcW w:w="312"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128 173</w:t>
            </w:r>
          </w:p>
        </w:tc>
        <w:tc>
          <w:tcPr>
            <w:tcW w:w="312"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826</w:t>
            </w:r>
          </w:p>
        </w:tc>
        <w:tc>
          <w:tcPr>
            <w:tcW w:w="312"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3 820</w:t>
            </w:r>
          </w:p>
        </w:tc>
        <w:tc>
          <w:tcPr>
            <w:tcW w:w="312"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8 942</w:t>
            </w:r>
          </w:p>
        </w:tc>
        <w:tc>
          <w:tcPr>
            <w:tcW w:w="307" w:type="pct"/>
            <w:tcBorders>
              <w:left w:val="nil"/>
              <w:bottom w:val="nil"/>
              <w:right w:val="nil"/>
            </w:tcBorders>
            <w:shd w:val="clear" w:color="auto" w:fill="D9D9D9"/>
            <w:vAlign w:val="bottom"/>
          </w:tcPr>
          <w:p w:rsidR="00000000" w:rsidRDefault="001D3692">
            <w:pPr>
              <w:spacing w:line="280" w:lineRule="atLeast"/>
              <w:jc w:val="right"/>
              <w:rPr>
                <w:b/>
                <w:bCs/>
                <w:sz w:val="18"/>
                <w:lang w:val="en-GB"/>
              </w:rPr>
            </w:pPr>
            <w:r>
              <w:rPr>
                <w:b/>
                <w:bCs/>
                <w:sz w:val="18"/>
                <w:lang w:val="en-GB"/>
              </w:rPr>
              <w:t>13 640</w:t>
            </w:r>
          </w:p>
        </w:tc>
      </w:tr>
      <w:tr w:rsidR="00000000">
        <w:tblPrEx>
          <w:tblCellMar>
            <w:top w:w="0" w:type="dxa"/>
            <w:bottom w:w="0" w:type="dxa"/>
          </w:tblCellMar>
        </w:tblPrEx>
        <w:tc>
          <w:tcPr>
            <w:tcW w:w="874" w:type="pct"/>
            <w:tcBorders>
              <w:top w:val="nil"/>
              <w:left w:val="nil"/>
              <w:right w:val="nil"/>
            </w:tcBorders>
            <w:shd w:val="clear" w:color="auto" w:fill="D9D9D9"/>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57"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100.0</w:t>
            </w:r>
          </w:p>
        </w:tc>
        <w:tc>
          <w:tcPr>
            <w:tcW w:w="346"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31.5</w:t>
            </w:r>
          </w:p>
        </w:tc>
        <w:tc>
          <w:tcPr>
            <w:tcW w:w="312"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22.2</w:t>
            </w:r>
          </w:p>
        </w:tc>
        <w:tc>
          <w:tcPr>
            <w:tcW w:w="312"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1.1</w:t>
            </w:r>
          </w:p>
        </w:tc>
        <w:tc>
          <w:tcPr>
            <w:tcW w:w="312"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1.7</w:t>
            </w:r>
          </w:p>
        </w:tc>
        <w:tc>
          <w:tcPr>
            <w:tcW w:w="312"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15.7</w:t>
            </w:r>
          </w:p>
        </w:tc>
        <w:tc>
          <w:tcPr>
            <w:tcW w:w="312"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10.8</w:t>
            </w:r>
          </w:p>
        </w:tc>
        <w:tc>
          <w:tcPr>
            <w:tcW w:w="312"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4.2</w:t>
            </w:r>
          </w:p>
        </w:tc>
        <w:tc>
          <w:tcPr>
            <w:tcW w:w="312"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10.6</w:t>
            </w:r>
          </w:p>
        </w:tc>
        <w:tc>
          <w:tcPr>
            <w:tcW w:w="312"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0.1</w:t>
            </w:r>
          </w:p>
        </w:tc>
        <w:tc>
          <w:tcPr>
            <w:tcW w:w="312"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0.3</w:t>
            </w:r>
          </w:p>
        </w:tc>
        <w:tc>
          <w:tcPr>
            <w:tcW w:w="312"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0.7</w:t>
            </w:r>
          </w:p>
        </w:tc>
        <w:tc>
          <w:tcPr>
            <w:tcW w:w="307" w:type="pct"/>
            <w:tcBorders>
              <w:top w:val="nil"/>
              <w:left w:val="nil"/>
              <w:right w:val="nil"/>
            </w:tcBorders>
            <w:shd w:val="clear" w:color="auto" w:fill="D9D9D9"/>
            <w:vAlign w:val="bottom"/>
          </w:tcPr>
          <w:p w:rsidR="00000000" w:rsidRDefault="001D3692">
            <w:pPr>
              <w:spacing w:line="280" w:lineRule="atLeast"/>
              <w:jc w:val="right"/>
              <w:rPr>
                <w:b/>
                <w:bCs/>
                <w:i/>
                <w:iCs/>
                <w:sz w:val="18"/>
                <w:lang w:val="en-GB"/>
              </w:rPr>
            </w:pPr>
            <w:r>
              <w:rPr>
                <w:b/>
                <w:bCs/>
                <w:i/>
                <w:iCs/>
                <w:sz w:val="18"/>
                <w:lang w:val="en-GB"/>
              </w:rPr>
              <w:t>1.1</w:t>
            </w:r>
          </w:p>
        </w:tc>
      </w:tr>
    </w:tbl>
    <w:p w:rsidR="00000000" w:rsidRDefault="001D3692">
      <w:pPr>
        <w:rPr>
          <w:sz w:val="18"/>
          <w:lang w:val="en-GB"/>
        </w:rPr>
      </w:pPr>
    </w:p>
    <w:p w:rsidR="00000000" w:rsidRDefault="001D3692">
      <w:pPr>
        <w:rPr>
          <w:rFonts w:ascii="SimHei" w:eastAsia="SimHei" w:hint="eastAsia"/>
          <w:color w:val="FF0000"/>
          <w:lang w:val="en-GB"/>
        </w:rPr>
      </w:pPr>
      <w:r>
        <w:rPr>
          <w:sz w:val="18"/>
          <w:lang w:val="en-GB"/>
        </w:rPr>
        <w:br w:type="page"/>
      </w:r>
      <w:r>
        <w:rPr>
          <w:rFonts w:ascii="SimHei" w:eastAsia="SimHei" w:hint="eastAsia"/>
          <w:color w:val="FF0000"/>
          <w:lang w:val="en-GB"/>
        </w:rPr>
        <w:t>2002/2003</w:t>
      </w:r>
      <w:r>
        <w:rPr>
          <w:rFonts w:ascii="SimHei" w:eastAsia="SimHei" w:hint="eastAsia"/>
          <w:color w:val="FF0000"/>
          <w:lang w:val="en-GB"/>
        </w:rPr>
        <w:t>学年按学校类型分列的各类学校的比例、男生的比例</w:t>
      </w:r>
    </w:p>
    <w:p w:rsidR="00000000" w:rsidRDefault="001D3692">
      <w:pPr>
        <w:rPr>
          <w:sz w:val="18"/>
          <w:lang w:val="en-GB"/>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15"/>
        <w:gridCol w:w="961"/>
        <w:gridCol w:w="766"/>
        <w:gridCol w:w="765"/>
        <w:gridCol w:w="765"/>
        <w:gridCol w:w="765"/>
        <w:gridCol w:w="765"/>
        <w:gridCol w:w="765"/>
        <w:gridCol w:w="765"/>
        <w:gridCol w:w="765"/>
        <w:gridCol w:w="765"/>
        <w:gridCol w:w="765"/>
        <w:gridCol w:w="765"/>
        <w:gridCol w:w="750"/>
      </w:tblGrid>
      <w:tr w:rsidR="00000000">
        <w:tblPrEx>
          <w:tblCellMar>
            <w:top w:w="0" w:type="dxa"/>
            <w:bottom w:w="0" w:type="dxa"/>
          </w:tblCellMar>
        </w:tblPrEx>
        <w:trPr>
          <w:cantSplit/>
        </w:trPr>
        <w:tc>
          <w:tcPr>
            <w:tcW w:w="897" w:type="pct"/>
            <w:tcBorders>
              <w:left w:val="nil"/>
              <w:bottom w:val="single" w:sz="8" w:space="0" w:color="auto"/>
              <w:right w:val="nil"/>
            </w:tcBorders>
          </w:tcPr>
          <w:p w:rsidR="00000000" w:rsidRDefault="001D3692">
            <w:pPr>
              <w:rPr>
                <w:rFonts w:ascii="SimHei" w:eastAsia="SimHei"/>
                <w:color w:val="FF0000"/>
                <w:sz w:val="18"/>
                <w:lang w:val="en-GB"/>
              </w:rPr>
            </w:pPr>
            <w:r>
              <w:rPr>
                <w:rFonts w:ascii="SimHei" w:eastAsia="SimHei"/>
                <w:color w:val="FF0000"/>
                <w:sz w:val="18"/>
                <w:lang w:val="en-GB"/>
              </w:rPr>
              <w:t>学校类型</w:t>
            </w:r>
          </w:p>
        </w:tc>
        <w:tc>
          <w:tcPr>
            <w:tcW w:w="389"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男生</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共计</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小学</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普通</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中学</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特殊</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学校</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职业</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前培</w:t>
            </w:r>
            <w:r>
              <w:rPr>
                <w:rFonts w:ascii="SimHei" w:eastAsia="SimHei" w:hint="eastAsia"/>
                <w:color w:val="FF0000"/>
                <w:sz w:val="18"/>
                <w:lang w:val="en-GB"/>
              </w:rPr>
              <w:t>训</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中等</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文科</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学校</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学徒</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培训</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学院</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rPr>
            </w:pPr>
            <w:r>
              <w:rPr>
                <w:rFonts w:ascii="SimHei" w:eastAsia="SimHei" w:hint="eastAsia"/>
                <w:color w:val="FF0000"/>
                <w:sz w:val="18"/>
                <w:szCs w:val="18"/>
                <w:lang w:val="en-GB"/>
              </w:rPr>
              <w:t>初级</w:t>
            </w:r>
            <w:r>
              <w:rPr>
                <w:rFonts w:ascii="SimHei" w:eastAsia="SimHei" w:hint="eastAsia"/>
                <w:color w:val="FF0000"/>
                <w:sz w:val="18"/>
                <w:lang w:val="en-GB"/>
              </w:rPr>
              <w:t>中等技术和</w:t>
            </w:r>
            <w:r>
              <w:rPr>
                <w:rFonts w:ascii="SimHei" w:eastAsia="SimHei"/>
                <w:color w:val="FF0000"/>
                <w:sz w:val="18"/>
              </w:rPr>
              <w:t>/</w:t>
            </w:r>
            <w:r>
              <w:rPr>
                <w:rFonts w:ascii="SimHei" w:eastAsia="SimHei" w:hint="eastAsia"/>
                <w:color w:val="FF0000"/>
                <w:sz w:val="18"/>
              </w:rPr>
              <w:t>或职业</w:t>
            </w:r>
          </w:p>
          <w:p w:rsidR="00000000" w:rsidRDefault="001D3692">
            <w:pPr>
              <w:jc w:val="center"/>
              <w:rPr>
                <w:rFonts w:ascii="SimHei" w:eastAsia="SimHei"/>
                <w:color w:val="FF0000"/>
                <w:sz w:val="18"/>
                <w:lang w:val="en-GB"/>
              </w:rPr>
            </w:pPr>
            <w:r>
              <w:rPr>
                <w:rFonts w:ascii="SimHei" w:eastAsia="SimHei" w:hint="eastAsia"/>
                <w:color w:val="FF0000"/>
                <w:sz w:val="18"/>
              </w:rPr>
              <w:t>学校</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szCs w:val="18"/>
              </w:rPr>
            </w:pPr>
            <w:r>
              <w:rPr>
                <w:rFonts w:ascii="SimHei" w:eastAsia="SimHei" w:hint="eastAsia"/>
                <w:color w:val="FF0000"/>
                <w:sz w:val="18"/>
                <w:szCs w:val="18"/>
                <w:lang w:val="en-GB"/>
              </w:rPr>
              <w:t>高级中等技术和</w:t>
            </w:r>
            <w:r>
              <w:rPr>
                <w:rFonts w:ascii="SimHei" w:eastAsia="SimHei"/>
                <w:color w:val="FF0000"/>
                <w:sz w:val="18"/>
                <w:szCs w:val="18"/>
              </w:rPr>
              <w:t>/</w:t>
            </w:r>
            <w:r>
              <w:rPr>
                <w:rFonts w:ascii="SimHei" w:eastAsia="SimHei" w:hint="eastAsia"/>
                <w:color w:val="FF0000"/>
                <w:sz w:val="18"/>
                <w:szCs w:val="18"/>
              </w:rPr>
              <w:t>或职业</w:t>
            </w:r>
          </w:p>
          <w:p w:rsidR="00000000" w:rsidRDefault="001D3692">
            <w:pPr>
              <w:jc w:val="center"/>
              <w:rPr>
                <w:rFonts w:ascii="SimHei" w:eastAsia="SimHei" w:hint="eastAsia"/>
                <w:color w:val="FF0000"/>
                <w:sz w:val="18"/>
                <w:lang w:val="en-GB"/>
              </w:rPr>
            </w:pPr>
            <w:r>
              <w:rPr>
                <w:rFonts w:ascii="SimHei" w:eastAsia="SimHei" w:hint="eastAsia"/>
                <w:color w:val="FF0000"/>
                <w:sz w:val="18"/>
                <w:szCs w:val="18"/>
              </w:rPr>
              <w:t>学校</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技术</w:t>
            </w:r>
          </w:p>
          <w:p w:rsidR="00000000" w:rsidRDefault="001D3692">
            <w:pPr>
              <w:jc w:val="center"/>
              <w:rPr>
                <w:rFonts w:ascii="SimHei" w:eastAsia="SimHei" w:hint="eastAsia"/>
                <w:color w:val="FF0000"/>
                <w:sz w:val="18"/>
              </w:rPr>
            </w:pPr>
            <w:r>
              <w:rPr>
                <w:rFonts w:ascii="SimHei" w:eastAsia="SimHei" w:hint="eastAsia"/>
                <w:color w:val="FF0000"/>
                <w:sz w:val="18"/>
                <w:lang w:val="en-GB"/>
              </w:rPr>
              <w:t>和</w:t>
            </w:r>
            <w:r>
              <w:rPr>
                <w:rFonts w:ascii="SimHei" w:eastAsia="SimHei"/>
                <w:color w:val="FF0000"/>
                <w:sz w:val="18"/>
              </w:rPr>
              <w:t>/</w:t>
            </w:r>
            <w:r>
              <w:rPr>
                <w:rFonts w:ascii="SimHei" w:eastAsia="SimHei" w:hint="eastAsia"/>
                <w:color w:val="FF0000"/>
                <w:sz w:val="18"/>
              </w:rPr>
              <w:t>或职业</w:t>
            </w:r>
          </w:p>
          <w:p w:rsidR="00000000" w:rsidRDefault="001D3692">
            <w:pPr>
              <w:jc w:val="center"/>
              <w:rPr>
                <w:rFonts w:ascii="SimHei" w:eastAsia="SimHei" w:hint="eastAsia"/>
                <w:color w:val="FF0000"/>
                <w:sz w:val="18"/>
              </w:rPr>
            </w:pPr>
            <w:r>
              <w:rPr>
                <w:rFonts w:ascii="SimHei" w:eastAsia="SimHei" w:hint="eastAsia"/>
                <w:color w:val="FF0000"/>
                <w:sz w:val="18"/>
              </w:rPr>
              <w:t>专科</w:t>
            </w:r>
          </w:p>
          <w:p w:rsidR="00000000" w:rsidRDefault="001D3692">
            <w:pPr>
              <w:jc w:val="center"/>
              <w:rPr>
                <w:rFonts w:ascii="SimHei" w:eastAsia="SimHei" w:hint="eastAsia"/>
                <w:color w:val="FF0000"/>
                <w:sz w:val="18"/>
                <w:lang w:val="en-GB"/>
              </w:rPr>
            </w:pPr>
            <w:r>
              <w:rPr>
                <w:rFonts w:ascii="SimHei" w:eastAsia="SimHei" w:hint="eastAsia"/>
                <w:color w:val="FF0000"/>
                <w:sz w:val="18"/>
              </w:rPr>
              <w:t>学院</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中等</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教育</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学院</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高等</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教育</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培训</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学院</w:t>
            </w:r>
          </w:p>
        </w:tc>
        <w:tc>
          <w:tcPr>
            <w:tcW w:w="306"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教师培训学院和教育学院</w:t>
            </w:r>
          </w:p>
        </w:tc>
      </w:tr>
      <w:tr w:rsidR="00000000">
        <w:tblPrEx>
          <w:tblCellMar>
            <w:top w:w="0" w:type="dxa"/>
            <w:bottom w:w="0" w:type="dxa"/>
          </w:tblCellMar>
        </w:tblPrEx>
        <w:tc>
          <w:tcPr>
            <w:tcW w:w="897" w:type="pct"/>
            <w:tcBorders>
              <w:left w:val="nil"/>
              <w:bottom w:val="nil"/>
              <w:right w:val="nil"/>
            </w:tcBorders>
            <w:vAlign w:val="bottom"/>
          </w:tcPr>
          <w:p w:rsidR="00000000" w:rsidRDefault="001D3692">
            <w:pPr>
              <w:spacing w:line="300" w:lineRule="atLeast"/>
              <w:rPr>
                <w:rFonts w:ascii="SimHei" w:eastAsia="SimHei" w:hint="eastAsia"/>
                <w:color w:val="FF0000"/>
                <w:sz w:val="18"/>
                <w:lang w:val="en-GB"/>
              </w:rPr>
            </w:pPr>
            <w:r>
              <w:rPr>
                <w:rFonts w:ascii="SimHei" w:eastAsia="SimHei" w:hint="eastAsia"/>
                <w:color w:val="FF0000"/>
                <w:sz w:val="18"/>
                <w:lang w:val="en-GB"/>
              </w:rPr>
              <w:t>学前教育</w:t>
            </w:r>
          </w:p>
        </w:tc>
        <w:tc>
          <w:tcPr>
            <w:tcW w:w="389"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4</w:t>
            </w:r>
            <w:r>
              <w:rPr>
                <w:rFonts w:hint="eastAsia"/>
                <w:b/>
                <w:bCs/>
                <w:sz w:val="18"/>
                <w:lang w:val="en-GB"/>
              </w:rPr>
              <w:t xml:space="preserve"> </w:t>
            </w:r>
            <w:r>
              <w:rPr>
                <w:b/>
                <w:bCs/>
                <w:sz w:val="18"/>
                <w:lang w:val="en-GB"/>
              </w:rPr>
              <w:t>498</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4 445</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53</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06"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r>
      <w:tr w:rsidR="00000000">
        <w:tblPrEx>
          <w:tblCellMar>
            <w:top w:w="0" w:type="dxa"/>
            <w:bottom w:w="0" w:type="dxa"/>
          </w:tblCellMar>
        </w:tblPrEx>
        <w:tc>
          <w:tcPr>
            <w:tcW w:w="897" w:type="pct"/>
            <w:tcBorders>
              <w:top w:val="nil"/>
              <w:left w:val="nil"/>
              <w:bottom w:val="single" w:sz="8" w:space="0" w:color="auto"/>
              <w:right w:val="nil"/>
            </w:tcBorders>
            <w:vAlign w:val="bottom"/>
          </w:tcPr>
          <w:p w:rsidR="00000000" w:rsidRDefault="001D3692">
            <w:pPr>
              <w:spacing w:line="30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89" w:type="pct"/>
            <w:tcBorders>
              <w:top w:val="nil"/>
              <w:left w:val="nil"/>
              <w:bottom w:val="single" w:sz="8" w:space="0" w:color="auto"/>
              <w:right w:val="nil"/>
            </w:tcBorders>
            <w:shd w:val="clear" w:color="auto" w:fill="D9D9D9"/>
            <w:vAlign w:val="bottom"/>
          </w:tcPr>
          <w:p w:rsidR="00000000" w:rsidRDefault="001D3692">
            <w:pPr>
              <w:spacing w:line="300" w:lineRule="atLeast"/>
              <w:jc w:val="right"/>
              <w:rPr>
                <w:b/>
                <w:bCs/>
                <w:i/>
                <w:iCs/>
                <w:sz w:val="18"/>
              </w:rPr>
            </w:pPr>
            <w:r>
              <w:rPr>
                <w:b/>
                <w:bCs/>
                <w:i/>
                <w:iCs/>
                <w:sz w:val="18"/>
                <w:lang w:val="en-GB"/>
              </w:rPr>
              <w:t>100.0</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98.8</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1.2</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06"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r>
      <w:tr w:rsidR="00000000">
        <w:tblPrEx>
          <w:tblCellMar>
            <w:top w:w="0" w:type="dxa"/>
            <w:bottom w:w="0" w:type="dxa"/>
          </w:tblCellMar>
        </w:tblPrEx>
        <w:tc>
          <w:tcPr>
            <w:tcW w:w="897" w:type="pct"/>
            <w:tcBorders>
              <w:left w:val="nil"/>
              <w:bottom w:val="nil"/>
              <w:right w:val="nil"/>
            </w:tcBorders>
            <w:vAlign w:val="bottom"/>
          </w:tcPr>
          <w:p w:rsidR="00000000" w:rsidRDefault="001D3692">
            <w:pPr>
              <w:spacing w:line="300" w:lineRule="atLeast"/>
              <w:rPr>
                <w:rFonts w:ascii="SimHei" w:eastAsia="SimHei" w:hint="eastAsia"/>
                <w:color w:val="FF0000"/>
                <w:sz w:val="18"/>
                <w:lang w:val="en-GB"/>
              </w:rPr>
            </w:pPr>
            <w:r>
              <w:rPr>
                <w:rFonts w:ascii="SimHei" w:eastAsia="SimHei" w:hint="eastAsia"/>
                <w:color w:val="FF0000"/>
                <w:sz w:val="18"/>
                <w:lang w:val="en-GB"/>
              </w:rPr>
              <w:t>一至四年级</w:t>
            </w:r>
          </w:p>
        </w:tc>
        <w:tc>
          <w:tcPr>
            <w:tcW w:w="389"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194 699</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191 827</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2 872</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06"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98.5</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1.5</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hint="eastAsia"/>
                <w:sz w:val="18"/>
                <w:lang w:val="en-GB"/>
              </w:rPr>
            </w:pPr>
            <w:r>
              <w:rPr>
                <w:sz w:val="18"/>
                <w:lang w:val="en-GB"/>
              </w:rPr>
              <w:tab/>
            </w:r>
            <w:r>
              <w:rPr>
                <w:rFonts w:hint="eastAsia"/>
                <w:sz w:val="18"/>
                <w:lang w:val="en-GB"/>
              </w:rPr>
              <w:t>一年级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48 079</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47 589</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490</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99.0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1.0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hint="eastAsia"/>
                <w:sz w:val="18"/>
                <w:lang w:val="en-GB"/>
              </w:rPr>
            </w:pPr>
            <w:r>
              <w:rPr>
                <w:sz w:val="18"/>
                <w:lang w:val="en-GB"/>
              </w:rPr>
              <w:tab/>
            </w:r>
            <w:r>
              <w:rPr>
                <w:rFonts w:hint="eastAsia"/>
                <w:sz w:val="18"/>
                <w:lang w:val="en-GB"/>
              </w:rPr>
              <w:t>四年级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50 213</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49 263</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950</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r>
      <w:tr w:rsidR="00000000">
        <w:tblPrEx>
          <w:tblCellMar>
            <w:top w:w="0" w:type="dxa"/>
            <w:bottom w:w="0" w:type="dxa"/>
          </w:tblCellMar>
        </w:tblPrEx>
        <w:tc>
          <w:tcPr>
            <w:tcW w:w="897" w:type="pct"/>
            <w:tcBorders>
              <w:top w:val="nil"/>
              <w:left w:val="nil"/>
              <w:bottom w:val="single" w:sz="8" w:space="0" w:color="auto"/>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single" w:sz="8" w:space="0" w:color="auto"/>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98.1</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1.9</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06"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r>
      <w:tr w:rsidR="00000000">
        <w:tblPrEx>
          <w:tblCellMar>
            <w:top w:w="0" w:type="dxa"/>
            <w:bottom w:w="0" w:type="dxa"/>
          </w:tblCellMar>
        </w:tblPrEx>
        <w:tc>
          <w:tcPr>
            <w:tcW w:w="897" w:type="pct"/>
            <w:tcBorders>
              <w:left w:val="nil"/>
              <w:bottom w:val="nil"/>
              <w:right w:val="nil"/>
            </w:tcBorders>
            <w:vAlign w:val="bottom"/>
          </w:tcPr>
          <w:p w:rsidR="00000000" w:rsidRDefault="001D3692">
            <w:pPr>
              <w:spacing w:line="300" w:lineRule="atLeast"/>
              <w:rPr>
                <w:rFonts w:ascii="SimHei" w:eastAsia="SimHei" w:hint="eastAsia"/>
                <w:color w:val="FF0000"/>
                <w:sz w:val="18"/>
                <w:lang w:val="en-GB"/>
              </w:rPr>
            </w:pPr>
            <w:r>
              <w:rPr>
                <w:rFonts w:ascii="SimHei" w:eastAsia="SimHei" w:hint="eastAsia"/>
                <w:color w:val="FF0000"/>
                <w:sz w:val="18"/>
                <w:lang w:val="en-GB"/>
              </w:rPr>
              <w:t>五至八年级</w:t>
            </w:r>
          </w:p>
        </w:tc>
        <w:tc>
          <w:tcPr>
            <w:tcW w:w="389"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200 442</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35</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140 852</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4 830</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54 336</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389</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06"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0.0</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70.3</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2.4</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27.1</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0.2</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hint="eastAsia"/>
                <w:sz w:val="18"/>
                <w:lang w:val="en-GB"/>
              </w:rPr>
            </w:pPr>
            <w:r>
              <w:rPr>
                <w:sz w:val="18"/>
                <w:lang w:val="en-GB"/>
              </w:rPr>
              <w:tab/>
            </w:r>
            <w:r>
              <w:rPr>
                <w:rFonts w:hint="eastAsia"/>
                <w:sz w:val="18"/>
                <w:lang w:val="en-GB"/>
              </w:rPr>
              <w:t>五年级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50 682</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8</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35 072</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995</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14 607</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0.0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69.2</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2.0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28.8</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hint="eastAsia"/>
                <w:sz w:val="18"/>
                <w:lang w:val="en-GB"/>
              </w:rPr>
            </w:pPr>
            <w:r>
              <w:rPr>
                <w:sz w:val="18"/>
                <w:lang w:val="en-GB"/>
              </w:rPr>
              <w:tab/>
            </w:r>
            <w:r>
              <w:rPr>
                <w:rFonts w:hint="eastAsia"/>
                <w:sz w:val="18"/>
                <w:lang w:val="en-GB"/>
              </w:rPr>
              <w:t>八年级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49 814</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10</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35 227</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1 429</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12 759</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389</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r>
      <w:tr w:rsidR="00000000">
        <w:tblPrEx>
          <w:tblCellMar>
            <w:top w:w="0" w:type="dxa"/>
            <w:bottom w:w="0" w:type="dxa"/>
          </w:tblCellMar>
        </w:tblPrEx>
        <w:tc>
          <w:tcPr>
            <w:tcW w:w="897" w:type="pct"/>
            <w:tcBorders>
              <w:top w:val="nil"/>
              <w:left w:val="nil"/>
              <w:bottom w:val="single" w:sz="8" w:space="0" w:color="auto"/>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single" w:sz="8" w:space="0" w:color="auto"/>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0.0</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70.7</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2.9</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25.6</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0.8</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06"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r>
      <w:tr w:rsidR="00000000">
        <w:tblPrEx>
          <w:tblCellMar>
            <w:top w:w="0" w:type="dxa"/>
            <w:bottom w:w="0" w:type="dxa"/>
          </w:tblCellMar>
        </w:tblPrEx>
        <w:tc>
          <w:tcPr>
            <w:tcW w:w="897" w:type="pct"/>
            <w:tcBorders>
              <w:left w:val="nil"/>
              <w:bottom w:val="nil"/>
              <w:right w:val="nil"/>
            </w:tcBorders>
            <w:vAlign w:val="bottom"/>
          </w:tcPr>
          <w:p w:rsidR="00000000" w:rsidRDefault="001D3692">
            <w:pPr>
              <w:spacing w:line="300" w:lineRule="atLeast"/>
              <w:rPr>
                <w:rFonts w:ascii="SimHei" w:eastAsia="SimHei" w:hint="eastAsia"/>
                <w:color w:val="FF0000"/>
                <w:sz w:val="18"/>
                <w:lang w:val="en-GB"/>
              </w:rPr>
            </w:pPr>
            <w:r>
              <w:rPr>
                <w:rFonts w:ascii="SimHei" w:eastAsia="SimHei" w:hint="eastAsia"/>
                <w:color w:val="FF0000"/>
                <w:sz w:val="18"/>
                <w:lang w:val="en-GB"/>
              </w:rPr>
              <w:t>九年级以上</w:t>
            </w:r>
          </w:p>
        </w:tc>
        <w:tc>
          <w:tcPr>
            <w:tcW w:w="389"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227 007</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850</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 xml:space="preserve">13 </w:t>
            </w:r>
            <w:r>
              <w:rPr>
                <w:b/>
                <w:bCs/>
                <w:sz w:val="18"/>
                <w:lang w:val="en-GB"/>
              </w:rPr>
              <w:t>381</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32 749</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86 712</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23 824</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63 358</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185</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2 726</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362</w:t>
            </w:r>
          </w:p>
        </w:tc>
        <w:tc>
          <w:tcPr>
            <w:tcW w:w="306"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2 860</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0.4</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5.9</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14.4</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38.2</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10.5</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27.9</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0.1</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1.2</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0.2</w:t>
            </w:r>
          </w:p>
        </w:tc>
        <w:tc>
          <w:tcPr>
            <w:tcW w:w="306"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1.3</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hint="eastAsia"/>
                <w:sz w:val="18"/>
                <w:lang w:val="en-GB"/>
              </w:rPr>
            </w:pPr>
            <w:r>
              <w:rPr>
                <w:sz w:val="18"/>
                <w:lang w:val="en-GB"/>
              </w:rPr>
              <w:tab/>
            </w:r>
            <w:r>
              <w:rPr>
                <w:rFonts w:hint="eastAsia"/>
                <w:sz w:val="18"/>
                <w:lang w:val="en-GB"/>
              </w:rPr>
              <w:t>九年级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47 811</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850</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13 381</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9 701</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8 620</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15 194</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65</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1.8</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28.0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20.3</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18.0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31.8</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0.1</w:t>
            </w:r>
          </w:p>
        </w:tc>
        <w:tc>
          <w:tcPr>
            <w:tcW w:w="306"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hint="eastAsia"/>
                <w:sz w:val="18"/>
                <w:lang w:val="en-GB"/>
              </w:rPr>
            </w:pPr>
            <w:r>
              <w:rPr>
                <w:sz w:val="18"/>
                <w:lang w:val="en-GB"/>
              </w:rPr>
              <w:tab/>
            </w:r>
            <w:r>
              <w:rPr>
                <w:rFonts w:hint="eastAsia"/>
                <w:sz w:val="18"/>
                <w:lang w:val="en-GB"/>
              </w:rPr>
              <w:t>十年级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54 459</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8 094</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26 161</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5 337</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12 371</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2.431</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53</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12</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14.9</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48.0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9.8</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22.7</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4,5</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0.1</w:t>
            </w:r>
          </w:p>
        </w:tc>
        <w:tc>
          <w:tcPr>
            <w:tcW w:w="306"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0.0</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hint="eastAsia"/>
                <w:sz w:val="18"/>
                <w:lang w:val="en-GB"/>
              </w:rPr>
            </w:pPr>
            <w:r>
              <w:rPr>
                <w:sz w:val="18"/>
                <w:lang w:val="en-GB"/>
              </w:rPr>
              <w:tab/>
            </w:r>
            <w:r>
              <w:rPr>
                <w:rFonts w:hint="eastAsia"/>
                <w:sz w:val="18"/>
                <w:lang w:val="en-GB"/>
              </w:rPr>
              <w:t>十二年级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44 920</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7 075</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24 572</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1 715</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11 496</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11</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43</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8</w:t>
            </w:r>
          </w:p>
        </w:tc>
      </w:tr>
      <w:tr w:rsidR="00000000">
        <w:tblPrEx>
          <w:tblCellMar>
            <w:top w:w="0" w:type="dxa"/>
            <w:bottom w:w="0" w:type="dxa"/>
          </w:tblCellMar>
        </w:tblPrEx>
        <w:tc>
          <w:tcPr>
            <w:tcW w:w="897" w:type="pct"/>
            <w:tcBorders>
              <w:top w:val="nil"/>
              <w:left w:val="nil"/>
              <w:bottom w:val="single" w:sz="8" w:space="0" w:color="auto"/>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single" w:sz="8" w:space="0" w:color="auto"/>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15.8</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54.7</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3.8</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25.6</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0.0</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0.1</w:t>
            </w:r>
          </w:p>
        </w:tc>
        <w:tc>
          <w:tcPr>
            <w:tcW w:w="306"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0.0</w:t>
            </w:r>
          </w:p>
        </w:tc>
      </w:tr>
      <w:tr w:rsidR="00000000">
        <w:tblPrEx>
          <w:tblCellMar>
            <w:top w:w="0" w:type="dxa"/>
            <w:bottom w:w="0" w:type="dxa"/>
          </w:tblCellMar>
        </w:tblPrEx>
        <w:tc>
          <w:tcPr>
            <w:tcW w:w="897" w:type="pct"/>
            <w:tcBorders>
              <w:left w:val="nil"/>
              <w:bottom w:val="nil"/>
              <w:right w:val="nil"/>
            </w:tcBorders>
            <w:shd w:val="clear" w:color="auto" w:fill="D9D9D9"/>
            <w:vAlign w:val="bottom"/>
          </w:tcPr>
          <w:p w:rsidR="00000000" w:rsidRDefault="001D3692">
            <w:pPr>
              <w:spacing w:line="300" w:lineRule="atLeast"/>
              <w:rPr>
                <w:rFonts w:ascii="SimHei" w:eastAsia="SimHei" w:hint="eastAsia"/>
                <w:color w:val="FF0000"/>
                <w:sz w:val="18"/>
                <w:lang w:val="en-GB"/>
              </w:rPr>
            </w:pPr>
            <w:r>
              <w:rPr>
                <w:rFonts w:ascii="SimHei" w:eastAsia="SimHei" w:hint="eastAsia"/>
                <w:color w:val="FF0000"/>
                <w:sz w:val="18"/>
                <w:lang w:val="en-GB"/>
              </w:rPr>
              <w:t>共计</w:t>
            </w:r>
          </w:p>
        </w:tc>
        <w:tc>
          <w:tcPr>
            <w:tcW w:w="389"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626 646</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196 307</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140 852</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8 605</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13 381</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87 085</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86 712</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24 213</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 xml:space="preserve">63 </w:t>
            </w:r>
            <w:r>
              <w:rPr>
                <w:b/>
                <w:bCs/>
                <w:sz w:val="18"/>
                <w:lang w:val="en-GB"/>
              </w:rPr>
              <w:t>358</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185</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2 726</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362</w:t>
            </w:r>
          </w:p>
        </w:tc>
        <w:tc>
          <w:tcPr>
            <w:tcW w:w="306"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2 860</w:t>
            </w:r>
          </w:p>
        </w:tc>
      </w:tr>
      <w:tr w:rsidR="00000000">
        <w:tblPrEx>
          <w:tblCellMar>
            <w:top w:w="0" w:type="dxa"/>
            <w:bottom w:w="0" w:type="dxa"/>
          </w:tblCellMar>
        </w:tblPrEx>
        <w:tc>
          <w:tcPr>
            <w:tcW w:w="897" w:type="pct"/>
            <w:tcBorders>
              <w:top w:val="nil"/>
              <w:left w:val="nil"/>
              <w:right w:val="nil"/>
            </w:tcBorders>
            <w:shd w:val="clear" w:color="auto" w:fill="D9D9D9"/>
            <w:vAlign w:val="bottom"/>
          </w:tcPr>
          <w:p w:rsidR="00000000" w:rsidRDefault="001D3692">
            <w:pPr>
              <w:spacing w:line="30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89"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100.0</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31.3</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22.5</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1.4</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2.1</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13.9</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13.8</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3.9</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10.1</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0.0</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0.4</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0.1</w:t>
            </w:r>
          </w:p>
        </w:tc>
        <w:tc>
          <w:tcPr>
            <w:tcW w:w="306"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0.5</w:t>
            </w:r>
          </w:p>
        </w:tc>
      </w:tr>
    </w:tbl>
    <w:p w:rsidR="00000000" w:rsidRDefault="001D3692">
      <w:pPr>
        <w:rPr>
          <w:rFonts w:ascii="SimHei" w:eastAsia="SimHei"/>
          <w:color w:val="FF0000"/>
          <w:lang w:val="en-GB"/>
        </w:rPr>
      </w:pPr>
      <w:r>
        <w:rPr>
          <w:rFonts w:ascii="SimHei" w:eastAsia="SimHei" w:hint="eastAsia"/>
          <w:color w:val="FF0000"/>
          <w:lang w:val="en-GB"/>
        </w:rPr>
        <w:t>2002/2003</w:t>
      </w:r>
      <w:r>
        <w:rPr>
          <w:rFonts w:ascii="SimHei" w:eastAsia="SimHei" w:hint="eastAsia"/>
          <w:color w:val="FF0000"/>
          <w:lang w:val="en-GB"/>
        </w:rPr>
        <w:t>学年按学校类型分列的各类学校的比例、女生的比例</w:t>
      </w:r>
    </w:p>
    <w:p w:rsidR="00000000" w:rsidRDefault="001D3692">
      <w:pPr>
        <w:rPr>
          <w:sz w:val="18"/>
          <w:lang w:val="en-GB"/>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15"/>
        <w:gridCol w:w="961"/>
        <w:gridCol w:w="766"/>
        <w:gridCol w:w="765"/>
        <w:gridCol w:w="765"/>
        <w:gridCol w:w="765"/>
        <w:gridCol w:w="765"/>
        <w:gridCol w:w="765"/>
        <w:gridCol w:w="765"/>
        <w:gridCol w:w="765"/>
        <w:gridCol w:w="765"/>
        <w:gridCol w:w="765"/>
        <w:gridCol w:w="765"/>
        <w:gridCol w:w="750"/>
      </w:tblGrid>
      <w:tr w:rsidR="00000000">
        <w:tblPrEx>
          <w:tblCellMar>
            <w:top w:w="0" w:type="dxa"/>
            <w:bottom w:w="0" w:type="dxa"/>
          </w:tblCellMar>
        </w:tblPrEx>
        <w:trPr>
          <w:cantSplit/>
        </w:trPr>
        <w:tc>
          <w:tcPr>
            <w:tcW w:w="897" w:type="pct"/>
            <w:tcBorders>
              <w:left w:val="nil"/>
              <w:bottom w:val="single" w:sz="8" w:space="0" w:color="auto"/>
              <w:right w:val="nil"/>
            </w:tcBorders>
          </w:tcPr>
          <w:p w:rsidR="00000000" w:rsidRDefault="001D3692">
            <w:pPr>
              <w:rPr>
                <w:rFonts w:ascii="SimHei" w:eastAsia="SimHei"/>
                <w:color w:val="FF0000"/>
                <w:sz w:val="18"/>
                <w:lang w:val="en-GB"/>
              </w:rPr>
            </w:pPr>
            <w:r>
              <w:rPr>
                <w:rFonts w:ascii="SimHei" w:eastAsia="SimHei"/>
                <w:color w:val="FF0000"/>
                <w:sz w:val="18"/>
                <w:lang w:val="en-GB"/>
              </w:rPr>
              <w:t>学校类型</w:t>
            </w:r>
          </w:p>
        </w:tc>
        <w:tc>
          <w:tcPr>
            <w:tcW w:w="389"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女生</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共计</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小学</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普通</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中学</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特殊</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学校</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职业</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前培训</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中等</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文科</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学校</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学徒</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培训</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学院</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rPr>
            </w:pPr>
            <w:r>
              <w:rPr>
                <w:rFonts w:ascii="SimHei" w:eastAsia="SimHei" w:hint="eastAsia"/>
                <w:color w:val="FF0000"/>
                <w:sz w:val="18"/>
                <w:szCs w:val="18"/>
                <w:lang w:val="en-GB"/>
              </w:rPr>
              <w:t>初级</w:t>
            </w:r>
            <w:r>
              <w:rPr>
                <w:rFonts w:ascii="SimHei" w:eastAsia="SimHei" w:hint="eastAsia"/>
                <w:color w:val="FF0000"/>
                <w:sz w:val="18"/>
                <w:lang w:val="en-GB"/>
              </w:rPr>
              <w:t>中等技术和</w:t>
            </w:r>
            <w:r>
              <w:rPr>
                <w:rFonts w:ascii="SimHei" w:eastAsia="SimHei"/>
                <w:color w:val="FF0000"/>
                <w:sz w:val="18"/>
              </w:rPr>
              <w:t>/</w:t>
            </w:r>
            <w:r>
              <w:rPr>
                <w:rFonts w:ascii="SimHei" w:eastAsia="SimHei" w:hint="eastAsia"/>
                <w:color w:val="FF0000"/>
                <w:sz w:val="18"/>
              </w:rPr>
              <w:t>或职业</w:t>
            </w:r>
          </w:p>
          <w:p w:rsidR="00000000" w:rsidRDefault="001D3692">
            <w:pPr>
              <w:jc w:val="center"/>
              <w:rPr>
                <w:rFonts w:ascii="SimHei" w:eastAsia="SimHei"/>
                <w:color w:val="FF0000"/>
                <w:sz w:val="18"/>
                <w:lang w:val="en-GB"/>
              </w:rPr>
            </w:pPr>
            <w:r>
              <w:rPr>
                <w:rFonts w:ascii="SimHei" w:eastAsia="SimHei" w:hint="eastAsia"/>
                <w:color w:val="FF0000"/>
                <w:sz w:val="18"/>
              </w:rPr>
              <w:t>学校</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szCs w:val="18"/>
              </w:rPr>
            </w:pPr>
            <w:r>
              <w:rPr>
                <w:rFonts w:ascii="SimHei" w:eastAsia="SimHei" w:hint="eastAsia"/>
                <w:color w:val="FF0000"/>
                <w:sz w:val="18"/>
                <w:szCs w:val="18"/>
                <w:lang w:val="en-GB"/>
              </w:rPr>
              <w:t>高级中等技术和</w:t>
            </w:r>
            <w:r>
              <w:rPr>
                <w:rFonts w:ascii="SimHei" w:eastAsia="SimHei"/>
                <w:color w:val="FF0000"/>
                <w:sz w:val="18"/>
                <w:szCs w:val="18"/>
              </w:rPr>
              <w:t>/</w:t>
            </w:r>
            <w:r>
              <w:rPr>
                <w:rFonts w:ascii="SimHei" w:eastAsia="SimHei" w:hint="eastAsia"/>
                <w:color w:val="FF0000"/>
                <w:sz w:val="18"/>
                <w:szCs w:val="18"/>
              </w:rPr>
              <w:t>或职业</w:t>
            </w:r>
          </w:p>
          <w:p w:rsidR="00000000" w:rsidRDefault="001D3692">
            <w:pPr>
              <w:jc w:val="center"/>
              <w:rPr>
                <w:rFonts w:ascii="SimHei" w:eastAsia="SimHei" w:hint="eastAsia"/>
                <w:color w:val="FF0000"/>
                <w:sz w:val="18"/>
                <w:lang w:val="en-GB"/>
              </w:rPr>
            </w:pPr>
            <w:r>
              <w:rPr>
                <w:rFonts w:ascii="SimHei" w:eastAsia="SimHei" w:hint="eastAsia"/>
                <w:color w:val="FF0000"/>
                <w:sz w:val="18"/>
                <w:szCs w:val="18"/>
              </w:rPr>
              <w:t>学校</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技术</w:t>
            </w:r>
          </w:p>
          <w:p w:rsidR="00000000" w:rsidRDefault="001D3692">
            <w:pPr>
              <w:jc w:val="center"/>
              <w:rPr>
                <w:rFonts w:ascii="SimHei" w:eastAsia="SimHei" w:hint="eastAsia"/>
                <w:color w:val="FF0000"/>
                <w:sz w:val="18"/>
              </w:rPr>
            </w:pPr>
            <w:r>
              <w:rPr>
                <w:rFonts w:ascii="SimHei" w:eastAsia="SimHei" w:hint="eastAsia"/>
                <w:color w:val="FF0000"/>
                <w:sz w:val="18"/>
                <w:lang w:val="en-GB"/>
              </w:rPr>
              <w:t>和</w:t>
            </w:r>
            <w:r>
              <w:rPr>
                <w:rFonts w:ascii="SimHei" w:eastAsia="SimHei"/>
                <w:color w:val="FF0000"/>
                <w:sz w:val="18"/>
              </w:rPr>
              <w:t>/</w:t>
            </w:r>
            <w:r>
              <w:rPr>
                <w:rFonts w:ascii="SimHei" w:eastAsia="SimHei" w:hint="eastAsia"/>
                <w:color w:val="FF0000"/>
                <w:sz w:val="18"/>
              </w:rPr>
              <w:t>或职业</w:t>
            </w:r>
          </w:p>
          <w:p w:rsidR="00000000" w:rsidRDefault="001D3692">
            <w:pPr>
              <w:jc w:val="center"/>
              <w:rPr>
                <w:rFonts w:ascii="SimHei" w:eastAsia="SimHei" w:hint="eastAsia"/>
                <w:color w:val="FF0000"/>
                <w:sz w:val="18"/>
              </w:rPr>
            </w:pPr>
            <w:r>
              <w:rPr>
                <w:rFonts w:ascii="SimHei" w:eastAsia="SimHei" w:hint="eastAsia"/>
                <w:color w:val="FF0000"/>
                <w:sz w:val="18"/>
              </w:rPr>
              <w:t>专科</w:t>
            </w:r>
          </w:p>
          <w:p w:rsidR="00000000" w:rsidRDefault="001D3692">
            <w:pPr>
              <w:jc w:val="center"/>
              <w:rPr>
                <w:rFonts w:ascii="SimHei" w:eastAsia="SimHei" w:hint="eastAsia"/>
                <w:color w:val="FF0000"/>
                <w:sz w:val="18"/>
                <w:lang w:val="en-GB"/>
              </w:rPr>
            </w:pPr>
            <w:r>
              <w:rPr>
                <w:rFonts w:ascii="SimHei" w:eastAsia="SimHei" w:hint="eastAsia"/>
                <w:color w:val="FF0000"/>
                <w:sz w:val="18"/>
              </w:rPr>
              <w:t>学院</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中等</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教育</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学院</w:t>
            </w:r>
          </w:p>
        </w:tc>
        <w:tc>
          <w:tcPr>
            <w:tcW w:w="310"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高等</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教育</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培训</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学院</w:t>
            </w:r>
          </w:p>
        </w:tc>
        <w:tc>
          <w:tcPr>
            <w:tcW w:w="306" w:type="pct"/>
            <w:tcBorders>
              <w:left w:val="nil"/>
              <w:bottom w:val="single" w:sz="8" w:space="0" w:color="auto"/>
              <w:right w:val="nil"/>
            </w:tcBorders>
            <w:vAlign w:val="bottom"/>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教师培训学院和教育学院</w:t>
            </w:r>
          </w:p>
        </w:tc>
      </w:tr>
      <w:tr w:rsidR="00000000">
        <w:tblPrEx>
          <w:tblCellMar>
            <w:top w:w="0" w:type="dxa"/>
            <w:bottom w:w="0" w:type="dxa"/>
          </w:tblCellMar>
        </w:tblPrEx>
        <w:tc>
          <w:tcPr>
            <w:tcW w:w="897" w:type="pct"/>
            <w:tcBorders>
              <w:left w:val="nil"/>
              <w:bottom w:val="nil"/>
              <w:right w:val="nil"/>
            </w:tcBorders>
            <w:vAlign w:val="bottom"/>
          </w:tcPr>
          <w:p w:rsidR="00000000" w:rsidRDefault="001D3692">
            <w:pPr>
              <w:spacing w:line="300" w:lineRule="atLeast"/>
              <w:rPr>
                <w:rFonts w:ascii="SimHei" w:eastAsia="SimHei" w:hint="eastAsia"/>
                <w:color w:val="FF0000"/>
                <w:sz w:val="18"/>
                <w:lang w:val="en-GB"/>
              </w:rPr>
            </w:pPr>
            <w:r>
              <w:rPr>
                <w:rFonts w:ascii="SimHei" w:eastAsia="SimHei" w:hint="eastAsia"/>
                <w:color w:val="FF0000"/>
                <w:sz w:val="18"/>
                <w:lang w:val="en-GB"/>
              </w:rPr>
              <w:t>学前</w:t>
            </w:r>
            <w:r>
              <w:rPr>
                <w:rFonts w:ascii="SimHei" w:eastAsia="SimHei" w:hint="eastAsia"/>
                <w:color w:val="FF0000"/>
                <w:sz w:val="18"/>
                <w:lang w:val="en-GB"/>
              </w:rPr>
              <w:t>教育</w:t>
            </w:r>
          </w:p>
        </w:tc>
        <w:tc>
          <w:tcPr>
            <w:tcW w:w="389"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2</w:t>
            </w:r>
            <w:r>
              <w:rPr>
                <w:rFonts w:hint="eastAsia"/>
                <w:b/>
                <w:bCs/>
                <w:sz w:val="18"/>
                <w:lang w:val="en-GB"/>
              </w:rPr>
              <w:t xml:space="preserve"> </w:t>
            </w:r>
            <w:r>
              <w:rPr>
                <w:b/>
                <w:bCs/>
                <w:sz w:val="18"/>
                <w:lang w:val="en-GB"/>
              </w:rPr>
              <w:t>724</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2 703</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21</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06"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r>
      <w:tr w:rsidR="00000000">
        <w:tblPrEx>
          <w:tblCellMar>
            <w:top w:w="0" w:type="dxa"/>
            <w:bottom w:w="0" w:type="dxa"/>
          </w:tblCellMar>
        </w:tblPrEx>
        <w:tc>
          <w:tcPr>
            <w:tcW w:w="897" w:type="pct"/>
            <w:tcBorders>
              <w:top w:val="nil"/>
              <w:left w:val="nil"/>
              <w:bottom w:val="single" w:sz="8" w:space="0" w:color="auto"/>
              <w:right w:val="nil"/>
            </w:tcBorders>
            <w:vAlign w:val="bottom"/>
          </w:tcPr>
          <w:p w:rsidR="00000000" w:rsidRDefault="001D3692">
            <w:pPr>
              <w:spacing w:line="30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89" w:type="pct"/>
            <w:tcBorders>
              <w:top w:val="nil"/>
              <w:left w:val="nil"/>
              <w:bottom w:val="single" w:sz="8" w:space="0" w:color="auto"/>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100</w:t>
            </w:r>
            <w:r>
              <w:rPr>
                <w:b/>
                <w:bCs/>
                <w:i/>
                <w:iCs/>
                <w:sz w:val="18"/>
              </w:rPr>
              <w:t>.</w:t>
            </w:r>
            <w:r>
              <w:rPr>
                <w:b/>
                <w:bCs/>
                <w:i/>
                <w:iCs/>
                <w:sz w:val="18"/>
                <w:lang w:val="en-GB"/>
              </w:rPr>
              <w:t>0</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99.2</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0.8</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06" w:type="pct"/>
            <w:tcBorders>
              <w:top w:val="nil"/>
              <w:left w:val="nil"/>
              <w:bottom w:val="single" w:sz="8" w:space="0" w:color="auto"/>
              <w:right w:val="nil"/>
            </w:tcBorders>
            <w:vAlign w:val="bottom"/>
          </w:tcPr>
          <w:p w:rsidR="00000000" w:rsidRDefault="001D3692">
            <w:pPr>
              <w:spacing w:line="300" w:lineRule="atLeast"/>
              <w:jc w:val="right"/>
              <w:rPr>
                <w:b/>
                <w:bCs/>
                <w:i/>
                <w:iCs/>
                <w:sz w:val="18"/>
                <w:lang w:val="en-GB"/>
              </w:rPr>
            </w:pPr>
            <w:r>
              <w:rPr>
                <w:b/>
                <w:bCs/>
                <w:i/>
                <w:iCs/>
                <w:sz w:val="18"/>
                <w:lang w:val="en-GB"/>
              </w:rPr>
              <w:t>-</w:t>
            </w:r>
          </w:p>
        </w:tc>
      </w:tr>
      <w:tr w:rsidR="00000000">
        <w:tblPrEx>
          <w:tblCellMar>
            <w:top w:w="0" w:type="dxa"/>
            <w:bottom w:w="0" w:type="dxa"/>
          </w:tblCellMar>
        </w:tblPrEx>
        <w:tc>
          <w:tcPr>
            <w:tcW w:w="897" w:type="pct"/>
            <w:tcBorders>
              <w:left w:val="nil"/>
              <w:bottom w:val="nil"/>
              <w:right w:val="nil"/>
            </w:tcBorders>
            <w:vAlign w:val="bottom"/>
          </w:tcPr>
          <w:p w:rsidR="00000000" w:rsidRDefault="001D3692">
            <w:pPr>
              <w:spacing w:line="300" w:lineRule="atLeast"/>
              <w:rPr>
                <w:rFonts w:ascii="SimHei" w:eastAsia="SimHei"/>
                <w:color w:val="FF0000"/>
                <w:sz w:val="18"/>
                <w:lang w:val="en-GB"/>
              </w:rPr>
            </w:pPr>
            <w:r>
              <w:rPr>
                <w:rFonts w:ascii="SimHei" w:eastAsia="SimHei" w:hint="eastAsia"/>
                <w:color w:val="FF0000"/>
                <w:sz w:val="18"/>
                <w:lang w:val="en-GB"/>
              </w:rPr>
              <w:t>一至四年级</w:t>
            </w:r>
          </w:p>
        </w:tc>
        <w:tc>
          <w:tcPr>
            <w:tcW w:w="389"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183 702</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182 092</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1 610</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06"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99.1</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0.9</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sz w:val="18"/>
                <w:lang w:val="en-GB"/>
              </w:rPr>
            </w:pPr>
            <w:r>
              <w:rPr>
                <w:sz w:val="18"/>
                <w:lang w:val="en-GB"/>
              </w:rPr>
              <w:tab/>
            </w:r>
            <w:r>
              <w:rPr>
                <w:rFonts w:hint="eastAsia"/>
                <w:sz w:val="18"/>
                <w:lang w:val="en-GB"/>
              </w:rPr>
              <w:t>一年级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45 219</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44 900</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319</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99.3</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0.7</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sz w:val="18"/>
                <w:lang w:val="en-GB"/>
              </w:rPr>
            </w:pPr>
            <w:r>
              <w:rPr>
                <w:sz w:val="18"/>
                <w:lang w:val="en-GB"/>
              </w:rPr>
              <w:tab/>
            </w:r>
            <w:r>
              <w:rPr>
                <w:rFonts w:hint="eastAsia"/>
                <w:sz w:val="18"/>
                <w:lang w:val="en-GB"/>
              </w:rPr>
              <w:t>四年级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47 323</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46 796</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527</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r>
      <w:tr w:rsidR="00000000">
        <w:tblPrEx>
          <w:tblCellMar>
            <w:top w:w="0" w:type="dxa"/>
            <w:bottom w:w="0" w:type="dxa"/>
          </w:tblCellMar>
        </w:tblPrEx>
        <w:tc>
          <w:tcPr>
            <w:tcW w:w="897" w:type="pct"/>
            <w:tcBorders>
              <w:top w:val="nil"/>
              <w:left w:val="nil"/>
              <w:bottom w:val="single" w:sz="8" w:space="0" w:color="auto"/>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single" w:sz="8" w:space="0" w:color="auto"/>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98.9</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1.1</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06"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r>
      <w:tr w:rsidR="00000000">
        <w:tblPrEx>
          <w:tblCellMar>
            <w:top w:w="0" w:type="dxa"/>
            <w:bottom w:w="0" w:type="dxa"/>
          </w:tblCellMar>
        </w:tblPrEx>
        <w:tc>
          <w:tcPr>
            <w:tcW w:w="897" w:type="pct"/>
            <w:tcBorders>
              <w:left w:val="nil"/>
              <w:bottom w:val="nil"/>
              <w:right w:val="nil"/>
            </w:tcBorders>
            <w:vAlign w:val="bottom"/>
          </w:tcPr>
          <w:p w:rsidR="00000000" w:rsidRDefault="001D3692">
            <w:pPr>
              <w:spacing w:line="300" w:lineRule="atLeast"/>
              <w:rPr>
                <w:rFonts w:ascii="SimHei" w:eastAsia="SimHei"/>
                <w:color w:val="FF0000"/>
                <w:sz w:val="18"/>
                <w:lang w:val="en-GB"/>
              </w:rPr>
            </w:pPr>
            <w:r>
              <w:rPr>
                <w:rFonts w:ascii="SimHei" w:eastAsia="SimHei" w:hint="eastAsia"/>
                <w:color w:val="FF0000"/>
                <w:sz w:val="18"/>
                <w:lang w:val="en-GB"/>
              </w:rPr>
              <w:t>五至八年级</w:t>
            </w:r>
          </w:p>
        </w:tc>
        <w:tc>
          <w:tcPr>
            <w:tcW w:w="389"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188 664</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38</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127 206</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2 694</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58 648</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78</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06"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0.0</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67.4</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1.4</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31.1</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0.0</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sz w:val="18"/>
                <w:lang w:val="en-GB"/>
              </w:rPr>
            </w:pPr>
            <w:r>
              <w:rPr>
                <w:sz w:val="18"/>
                <w:lang w:val="en-GB"/>
              </w:rPr>
              <w:tab/>
            </w:r>
            <w:r>
              <w:rPr>
                <w:rFonts w:hint="eastAsia"/>
                <w:sz w:val="18"/>
                <w:lang w:val="en-GB"/>
              </w:rPr>
              <w:t>五年级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47 299</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8</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31 363</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562</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15 366</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0.0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66.3</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1.2</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32.5</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sz w:val="18"/>
                <w:lang w:val="en-GB"/>
              </w:rPr>
            </w:pPr>
            <w:r>
              <w:rPr>
                <w:sz w:val="18"/>
                <w:lang w:val="en-GB"/>
              </w:rPr>
              <w:tab/>
            </w:r>
            <w:r>
              <w:rPr>
                <w:rFonts w:hint="eastAsia"/>
                <w:sz w:val="18"/>
                <w:lang w:val="en-GB"/>
              </w:rPr>
              <w:t>八年级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47 119</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13</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32 335</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762</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13 931</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78</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r>
      <w:tr w:rsidR="00000000">
        <w:tblPrEx>
          <w:tblCellMar>
            <w:top w:w="0" w:type="dxa"/>
            <w:bottom w:w="0" w:type="dxa"/>
          </w:tblCellMar>
        </w:tblPrEx>
        <w:tc>
          <w:tcPr>
            <w:tcW w:w="897" w:type="pct"/>
            <w:tcBorders>
              <w:top w:val="nil"/>
              <w:left w:val="nil"/>
              <w:bottom w:val="single" w:sz="8" w:space="0" w:color="auto"/>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single" w:sz="8" w:space="0" w:color="auto"/>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0.0</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68.6</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1.6</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29.6</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0.2</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06"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r>
      <w:tr w:rsidR="00000000">
        <w:tblPrEx>
          <w:tblCellMar>
            <w:top w:w="0" w:type="dxa"/>
            <w:bottom w:w="0" w:type="dxa"/>
          </w:tblCellMar>
        </w:tblPrEx>
        <w:tc>
          <w:tcPr>
            <w:tcW w:w="897" w:type="pct"/>
            <w:tcBorders>
              <w:left w:val="nil"/>
              <w:bottom w:val="nil"/>
              <w:right w:val="nil"/>
            </w:tcBorders>
            <w:vAlign w:val="bottom"/>
          </w:tcPr>
          <w:p w:rsidR="00000000" w:rsidRDefault="001D3692">
            <w:pPr>
              <w:spacing w:line="300" w:lineRule="atLeast"/>
              <w:rPr>
                <w:rFonts w:ascii="SimHei" w:eastAsia="SimHei"/>
                <w:color w:val="FF0000"/>
                <w:sz w:val="18"/>
                <w:lang w:val="en-GB"/>
              </w:rPr>
            </w:pPr>
            <w:r>
              <w:rPr>
                <w:rFonts w:ascii="SimHei" w:eastAsia="SimHei" w:hint="eastAsia"/>
                <w:color w:val="FF0000"/>
                <w:sz w:val="18"/>
                <w:lang w:val="en-GB"/>
              </w:rPr>
              <w:t>九年级以上</w:t>
            </w:r>
          </w:p>
        </w:tc>
        <w:tc>
          <w:tcPr>
            <w:tcW w:w="389"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207 872</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536</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7 245</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44 020</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43 885</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26 276</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64 815</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641</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1 094</w:t>
            </w:r>
          </w:p>
        </w:tc>
        <w:tc>
          <w:tcPr>
            <w:tcW w:w="310"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8 580</w:t>
            </w:r>
          </w:p>
        </w:tc>
        <w:tc>
          <w:tcPr>
            <w:tcW w:w="306" w:type="pct"/>
            <w:tcBorders>
              <w:left w:val="nil"/>
              <w:bottom w:val="nil"/>
              <w:right w:val="nil"/>
            </w:tcBorders>
            <w:vAlign w:val="bottom"/>
          </w:tcPr>
          <w:p w:rsidR="00000000" w:rsidRDefault="001D3692">
            <w:pPr>
              <w:spacing w:line="300" w:lineRule="atLeast"/>
              <w:jc w:val="right"/>
              <w:rPr>
                <w:b/>
                <w:bCs/>
                <w:sz w:val="18"/>
                <w:lang w:val="en-GB"/>
              </w:rPr>
            </w:pPr>
            <w:r>
              <w:rPr>
                <w:b/>
                <w:bCs/>
                <w:sz w:val="18"/>
                <w:lang w:val="en-GB"/>
              </w:rPr>
              <w:t>10 780</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0.3</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3.5</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21.2</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21.1</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12.6</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31.2</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0.3</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0.5</w:t>
            </w:r>
          </w:p>
        </w:tc>
        <w:tc>
          <w:tcPr>
            <w:tcW w:w="310"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4.1</w:t>
            </w:r>
          </w:p>
        </w:tc>
        <w:tc>
          <w:tcPr>
            <w:tcW w:w="306" w:type="pct"/>
            <w:tcBorders>
              <w:top w:val="nil"/>
              <w:left w:val="nil"/>
              <w:bottom w:val="nil"/>
              <w:right w:val="nil"/>
            </w:tcBorders>
            <w:vAlign w:val="bottom"/>
          </w:tcPr>
          <w:p w:rsidR="00000000" w:rsidRDefault="001D3692">
            <w:pPr>
              <w:spacing w:line="300" w:lineRule="atLeast"/>
              <w:jc w:val="right"/>
              <w:rPr>
                <w:b/>
                <w:bCs/>
                <w:i/>
                <w:iCs/>
                <w:sz w:val="18"/>
                <w:lang w:val="en-GB"/>
              </w:rPr>
            </w:pPr>
            <w:r>
              <w:rPr>
                <w:b/>
                <w:bCs/>
                <w:i/>
                <w:iCs/>
                <w:sz w:val="18"/>
                <w:lang w:val="en-GB"/>
              </w:rPr>
              <w:t>5.2</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sz w:val="18"/>
                <w:lang w:val="en-GB"/>
              </w:rPr>
            </w:pPr>
            <w:r>
              <w:rPr>
                <w:sz w:val="18"/>
                <w:lang w:val="en-GB"/>
              </w:rPr>
              <w:tab/>
            </w:r>
            <w:r>
              <w:rPr>
                <w:rFonts w:hint="eastAsia"/>
                <w:sz w:val="18"/>
                <w:lang w:val="en-GB"/>
              </w:rPr>
              <w:t>九年级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49 191</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536</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7 245</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12 442</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11 935</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15 338</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1 695</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1.1</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14.7</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25.3</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24.3</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31.2</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3.4</w:t>
            </w:r>
          </w:p>
        </w:tc>
        <w:tc>
          <w:tcPr>
            <w:tcW w:w="306"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sz w:val="18"/>
                <w:lang w:val="en-GB"/>
              </w:rPr>
            </w:pPr>
            <w:r>
              <w:rPr>
                <w:sz w:val="18"/>
                <w:lang w:val="en-GB"/>
              </w:rPr>
              <w:tab/>
            </w:r>
            <w:r>
              <w:rPr>
                <w:rFonts w:hint="eastAsia"/>
                <w:sz w:val="18"/>
                <w:lang w:val="en-GB"/>
              </w:rPr>
              <w:t>十年级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48 649</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10 791</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14 266</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7 590</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13 342</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1 004</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1 567</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89</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22.2</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29.3</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15. 6</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27.4</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2.1</w:t>
            </w:r>
          </w:p>
        </w:tc>
        <w:tc>
          <w:tcPr>
            <w:tcW w:w="310"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3.2</w:t>
            </w:r>
          </w:p>
        </w:tc>
        <w:tc>
          <w:tcPr>
            <w:tcW w:w="306" w:type="pct"/>
            <w:tcBorders>
              <w:top w:val="nil"/>
              <w:left w:val="nil"/>
              <w:bottom w:val="nil"/>
              <w:right w:val="nil"/>
            </w:tcBorders>
            <w:vAlign w:val="bottom"/>
          </w:tcPr>
          <w:p w:rsidR="00000000" w:rsidRDefault="001D3692">
            <w:pPr>
              <w:spacing w:line="300" w:lineRule="atLeast"/>
              <w:jc w:val="right"/>
              <w:rPr>
                <w:i/>
                <w:iCs/>
                <w:sz w:val="18"/>
                <w:lang w:val="en-GB"/>
              </w:rPr>
            </w:pPr>
            <w:r>
              <w:rPr>
                <w:i/>
                <w:iCs/>
                <w:sz w:val="18"/>
                <w:lang w:val="en-GB"/>
              </w:rPr>
              <w:t>0.2</w:t>
            </w:r>
          </w:p>
        </w:tc>
      </w:tr>
      <w:tr w:rsidR="00000000">
        <w:tblPrEx>
          <w:tblCellMar>
            <w:top w:w="0" w:type="dxa"/>
            <w:bottom w:w="0" w:type="dxa"/>
          </w:tblCellMar>
        </w:tblPrEx>
        <w:tc>
          <w:tcPr>
            <w:tcW w:w="897" w:type="pct"/>
            <w:tcBorders>
              <w:top w:val="nil"/>
              <w:left w:val="nil"/>
              <w:bottom w:val="nil"/>
              <w:right w:val="nil"/>
            </w:tcBorders>
            <w:vAlign w:val="bottom"/>
          </w:tcPr>
          <w:p w:rsidR="00000000" w:rsidRDefault="001D3692">
            <w:pPr>
              <w:spacing w:line="300" w:lineRule="atLeast"/>
              <w:rPr>
                <w:sz w:val="18"/>
                <w:lang w:val="en-GB"/>
              </w:rPr>
            </w:pPr>
            <w:r>
              <w:rPr>
                <w:sz w:val="18"/>
                <w:lang w:val="en-GB"/>
              </w:rPr>
              <w:tab/>
            </w:r>
            <w:r>
              <w:rPr>
                <w:rFonts w:hint="eastAsia"/>
                <w:sz w:val="18"/>
                <w:lang w:val="en-GB"/>
              </w:rPr>
              <w:t>十二年级</w:t>
            </w:r>
          </w:p>
        </w:tc>
        <w:tc>
          <w:tcPr>
            <w:tcW w:w="389" w:type="pct"/>
            <w:tcBorders>
              <w:top w:val="nil"/>
              <w:left w:val="nil"/>
              <w:bottom w:val="nil"/>
              <w:right w:val="nil"/>
            </w:tcBorders>
            <w:shd w:val="clear" w:color="auto" w:fill="D9D9D9"/>
            <w:vAlign w:val="bottom"/>
          </w:tcPr>
          <w:p w:rsidR="00000000" w:rsidRDefault="001D3692">
            <w:pPr>
              <w:spacing w:line="300" w:lineRule="atLeast"/>
              <w:jc w:val="right"/>
              <w:rPr>
                <w:sz w:val="18"/>
                <w:lang w:val="en-GB"/>
              </w:rPr>
            </w:pPr>
            <w:r>
              <w:rPr>
                <w:sz w:val="18"/>
                <w:lang w:val="en-GB"/>
              </w:rPr>
              <w:t>37 102</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9 870</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13 956</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413</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11 290</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37</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w:t>
            </w:r>
          </w:p>
        </w:tc>
        <w:tc>
          <w:tcPr>
            <w:tcW w:w="310"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1 439</w:t>
            </w:r>
          </w:p>
        </w:tc>
        <w:tc>
          <w:tcPr>
            <w:tcW w:w="306" w:type="pct"/>
            <w:tcBorders>
              <w:top w:val="nil"/>
              <w:left w:val="nil"/>
              <w:bottom w:val="nil"/>
              <w:right w:val="nil"/>
            </w:tcBorders>
            <w:vAlign w:val="bottom"/>
          </w:tcPr>
          <w:p w:rsidR="00000000" w:rsidRDefault="001D3692">
            <w:pPr>
              <w:spacing w:line="300" w:lineRule="atLeast"/>
              <w:jc w:val="right"/>
              <w:rPr>
                <w:sz w:val="18"/>
                <w:lang w:val="en-GB"/>
              </w:rPr>
            </w:pPr>
            <w:r>
              <w:rPr>
                <w:sz w:val="18"/>
                <w:lang w:val="en-GB"/>
              </w:rPr>
              <w:t>97</w:t>
            </w:r>
          </w:p>
        </w:tc>
      </w:tr>
      <w:tr w:rsidR="00000000">
        <w:tblPrEx>
          <w:tblCellMar>
            <w:top w:w="0" w:type="dxa"/>
            <w:bottom w:w="0" w:type="dxa"/>
          </w:tblCellMar>
        </w:tblPrEx>
        <w:tc>
          <w:tcPr>
            <w:tcW w:w="897" w:type="pct"/>
            <w:tcBorders>
              <w:top w:val="nil"/>
              <w:left w:val="nil"/>
              <w:bottom w:val="single" w:sz="8" w:space="0" w:color="auto"/>
              <w:right w:val="nil"/>
            </w:tcBorders>
            <w:vAlign w:val="bottom"/>
          </w:tcPr>
          <w:p w:rsidR="00000000" w:rsidRDefault="001D3692" w:rsidP="001D3692">
            <w:pPr>
              <w:spacing w:line="300" w:lineRule="atLeast"/>
              <w:ind w:firstLineChars="300" w:firstLine="31680"/>
              <w:rPr>
                <w:sz w:val="18"/>
                <w:lang w:val="en-GB"/>
              </w:rPr>
            </w:pPr>
            <w:r>
              <w:rPr>
                <w:sz w:val="18"/>
                <w:lang w:val="en-GB"/>
              </w:rPr>
              <w:t>比例</w:t>
            </w:r>
            <w:r>
              <w:rPr>
                <w:sz w:val="18"/>
                <w:lang w:val="en-GB"/>
              </w:rPr>
              <w:t xml:space="preserve"> %</w:t>
            </w:r>
          </w:p>
        </w:tc>
        <w:tc>
          <w:tcPr>
            <w:tcW w:w="389" w:type="pct"/>
            <w:tcBorders>
              <w:top w:val="nil"/>
              <w:left w:val="nil"/>
              <w:bottom w:val="single" w:sz="8" w:space="0" w:color="auto"/>
              <w:right w:val="nil"/>
            </w:tcBorders>
            <w:shd w:val="clear" w:color="auto" w:fill="D9D9D9"/>
            <w:vAlign w:val="bottom"/>
          </w:tcPr>
          <w:p w:rsidR="00000000" w:rsidRDefault="001D3692">
            <w:pPr>
              <w:spacing w:line="300" w:lineRule="atLeast"/>
              <w:jc w:val="right"/>
              <w:rPr>
                <w:i/>
                <w:iCs/>
                <w:sz w:val="18"/>
                <w:lang w:val="en-GB"/>
              </w:rPr>
            </w:pPr>
            <w:r>
              <w:rPr>
                <w:i/>
                <w:iCs/>
                <w:sz w:val="18"/>
                <w:lang w:val="en-GB"/>
              </w:rPr>
              <w:t>100.0</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26.6</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37.6</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1.1</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30.4</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0.1</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w:t>
            </w:r>
          </w:p>
        </w:tc>
        <w:tc>
          <w:tcPr>
            <w:tcW w:w="310"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3.9</w:t>
            </w:r>
          </w:p>
        </w:tc>
        <w:tc>
          <w:tcPr>
            <w:tcW w:w="306" w:type="pct"/>
            <w:tcBorders>
              <w:top w:val="nil"/>
              <w:left w:val="nil"/>
              <w:bottom w:val="single" w:sz="8" w:space="0" w:color="auto"/>
              <w:right w:val="nil"/>
            </w:tcBorders>
            <w:vAlign w:val="bottom"/>
          </w:tcPr>
          <w:p w:rsidR="00000000" w:rsidRDefault="001D3692">
            <w:pPr>
              <w:spacing w:line="300" w:lineRule="atLeast"/>
              <w:jc w:val="right"/>
              <w:rPr>
                <w:i/>
                <w:iCs/>
                <w:sz w:val="18"/>
                <w:lang w:val="en-GB"/>
              </w:rPr>
            </w:pPr>
            <w:r>
              <w:rPr>
                <w:i/>
                <w:iCs/>
                <w:sz w:val="18"/>
                <w:lang w:val="en-GB"/>
              </w:rPr>
              <w:t>0.3</w:t>
            </w:r>
          </w:p>
        </w:tc>
      </w:tr>
      <w:tr w:rsidR="00000000">
        <w:tblPrEx>
          <w:tblCellMar>
            <w:top w:w="0" w:type="dxa"/>
            <w:bottom w:w="0" w:type="dxa"/>
          </w:tblCellMar>
        </w:tblPrEx>
        <w:tc>
          <w:tcPr>
            <w:tcW w:w="897" w:type="pct"/>
            <w:tcBorders>
              <w:left w:val="nil"/>
              <w:bottom w:val="nil"/>
              <w:right w:val="nil"/>
            </w:tcBorders>
            <w:shd w:val="clear" w:color="auto" w:fill="D9D9D9"/>
            <w:vAlign w:val="bottom"/>
          </w:tcPr>
          <w:p w:rsidR="00000000" w:rsidRDefault="001D3692">
            <w:pPr>
              <w:spacing w:line="300" w:lineRule="atLeast"/>
              <w:rPr>
                <w:rFonts w:ascii="SimHei" w:eastAsia="SimHei" w:hint="eastAsia"/>
                <w:color w:val="FF0000"/>
                <w:sz w:val="18"/>
                <w:lang w:val="en-GB"/>
              </w:rPr>
            </w:pPr>
            <w:r>
              <w:rPr>
                <w:rFonts w:ascii="SimHei" w:eastAsia="SimHei" w:hint="eastAsia"/>
                <w:color w:val="FF0000"/>
                <w:sz w:val="18"/>
                <w:lang w:val="en-GB"/>
              </w:rPr>
              <w:t>共计</w:t>
            </w:r>
          </w:p>
        </w:tc>
        <w:tc>
          <w:tcPr>
            <w:tcW w:w="389"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582 962</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184 833</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127 206</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4 861</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7 245</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102 668</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43 885</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26 354</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64 815</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641</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1 094</w:t>
            </w:r>
          </w:p>
        </w:tc>
        <w:tc>
          <w:tcPr>
            <w:tcW w:w="310"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8 580</w:t>
            </w:r>
          </w:p>
        </w:tc>
        <w:tc>
          <w:tcPr>
            <w:tcW w:w="306" w:type="pct"/>
            <w:tcBorders>
              <w:left w:val="nil"/>
              <w:bottom w:val="nil"/>
              <w:right w:val="nil"/>
            </w:tcBorders>
            <w:shd w:val="clear" w:color="auto" w:fill="D9D9D9"/>
            <w:vAlign w:val="bottom"/>
          </w:tcPr>
          <w:p w:rsidR="00000000" w:rsidRDefault="001D3692">
            <w:pPr>
              <w:spacing w:line="300" w:lineRule="atLeast"/>
              <w:jc w:val="right"/>
              <w:rPr>
                <w:b/>
                <w:bCs/>
                <w:sz w:val="18"/>
                <w:lang w:val="en-GB"/>
              </w:rPr>
            </w:pPr>
            <w:r>
              <w:rPr>
                <w:b/>
                <w:bCs/>
                <w:sz w:val="18"/>
                <w:lang w:val="en-GB"/>
              </w:rPr>
              <w:t>10 780</w:t>
            </w:r>
          </w:p>
        </w:tc>
      </w:tr>
      <w:tr w:rsidR="00000000">
        <w:tblPrEx>
          <w:tblCellMar>
            <w:top w:w="0" w:type="dxa"/>
            <w:bottom w:w="0" w:type="dxa"/>
          </w:tblCellMar>
        </w:tblPrEx>
        <w:tc>
          <w:tcPr>
            <w:tcW w:w="897" w:type="pct"/>
            <w:tcBorders>
              <w:top w:val="nil"/>
              <w:left w:val="nil"/>
              <w:right w:val="nil"/>
            </w:tcBorders>
            <w:shd w:val="clear" w:color="auto" w:fill="D9D9D9"/>
            <w:vAlign w:val="bottom"/>
          </w:tcPr>
          <w:p w:rsidR="00000000" w:rsidRDefault="001D3692">
            <w:pPr>
              <w:spacing w:line="300" w:lineRule="atLeast"/>
              <w:rPr>
                <w:rFonts w:ascii="SimHei" w:eastAsia="SimHei"/>
                <w:color w:val="FF0000"/>
                <w:sz w:val="18"/>
                <w:lang w:val="en-GB"/>
              </w:rPr>
            </w:pPr>
            <w:r>
              <w:rPr>
                <w:rFonts w:ascii="SimHei" w:eastAsia="SimHei"/>
                <w:color w:val="FF0000"/>
                <w:sz w:val="18"/>
                <w:lang w:val="en-GB"/>
              </w:rPr>
              <w:t>比例</w:t>
            </w:r>
            <w:r>
              <w:rPr>
                <w:rFonts w:ascii="SimHei" w:eastAsia="SimHei"/>
                <w:color w:val="FF0000"/>
                <w:sz w:val="18"/>
                <w:lang w:val="en-GB"/>
              </w:rPr>
              <w:t xml:space="preserve"> %</w:t>
            </w:r>
          </w:p>
        </w:tc>
        <w:tc>
          <w:tcPr>
            <w:tcW w:w="389"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100.0</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31.7</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21.8</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0.8</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1.2</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17.6</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7.5</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4.5</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11.1</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0.1</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0.2</w:t>
            </w:r>
          </w:p>
        </w:tc>
        <w:tc>
          <w:tcPr>
            <w:tcW w:w="310"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1.5</w:t>
            </w:r>
          </w:p>
        </w:tc>
        <w:tc>
          <w:tcPr>
            <w:tcW w:w="306" w:type="pct"/>
            <w:tcBorders>
              <w:top w:val="nil"/>
              <w:left w:val="nil"/>
              <w:right w:val="nil"/>
            </w:tcBorders>
            <w:shd w:val="clear" w:color="auto" w:fill="D9D9D9"/>
            <w:vAlign w:val="bottom"/>
          </w:tcPr>
          <w:p w:rsidR="00000000" w:rsidRDefault="001D3692">
            <w:pPr>
              <w:spacing w:line="300" w:lineRule="atLeast"/>
              <w:jc w:val="right"/>
              <w:rPr>
                <w:b/>
                <w:bCs/>
                <w:i/>
                <w:iCs/>
                <w:sz w:val="18"/>
                <w:lang w:val="en-GB"/>
              </w:rPr>
            </w:pPr>
            <w:r>
              <w:rPr>
                <w:b/>
                <w:bCs/>
                <w:i/>
                <w:iCs/>
                <w:sz w:val="18"/>
                <w:lang w:val="en-GB"/>
              </w:rPr>
              <w:t>1.8</w:t>
            </w:r>
          </w:p>
        </w:tc>
      </w:tr>
    </w:tbl>
    <w:p w:rsidR="00000000" w:rsidRDefault="001D3692">
      <w:pPr>
        <w:rPr>
          <w:rFonts w:ascii="SimHei" w:eastAsia="SimHei"/>
          <w:color w:val="FF0000"/>
          <w:lang w:val="en-GB"/>
        </w:rPr>
      </w:pPr>
      <w:r>
        <w:rPr>
          <w:rFonts w:ascii="SimHei" w:eastAsia="SimHei" w:hint="eastAsia"/>
          <w:color w:val="FF0000"/>
          <w:lang w:val="en-GB"/>
        </w:rPr>
        <w:t>按学校类型、性别和</w:t>
      </w:r>
      <w:r>
        <w:rPr>
          <w:rFonts w:ascii="SimHei" w:eastAsia="SimHei" w:hint="eastAsia"/>
          <w:color w:val="FF0000"/>
          <w:lang w:val="en-GB"/>
        </w:rPr>
        <w:t>1990</w:t>
      </w:r>
      <w:r>
        <w:rPr>
          <w:rFonts w:ascii="SimHei" w:eastAsia="SimHei" w:hint="eastAsia"/>
          <w:color w:val="FF0000"/>
          <w:lang w:val="en-GB"/>
        </w:rPr>
        <w:t>、</w:t>
      </w:r>
      <w:r>
        <w:rPr>
          <w:rFonts w:ascii="SimHei" w:eastAsia="SimHei" w:hint="eastAsia"/>
          <w:color w:val="FF0000"/>
          <w:lang w:val="en-GB"/>
        </w:rPr>
        <w:t>2000</w:t>
      </w:r>
      <w:r>
        <w:rPr>
          <w:rFonts w:ascii="SimHei" w:eastAsia="SimHei" w:hint="eastAsia"/>
          <w:color w:val="FF0000"/>
          <w:lang w:val="en-GB"/>
        </w:rPr>
        <w:t>及</w:t>
      </w:r>
      <w:r>
        <w:rPr>
          <w:rFonts w:ascii="SimHei" w:eastAsia="SimHei" w:hint="eastAsia"/>
          <w:color w:val="FF0000"/>
          <w:lang w:val="en-GB"/>
        </w:rPr>
        <w:t>2003</w:t>
      </w:r>
      <w:r>
        <w:rPr>
          <w:rFonts w:ascii="SimHei" w:eastAsia="SimHei" w:hint="eastAsia"/>
          <w:color w:val="FF0000"/>
          <w:lang w:val="en-GB"/>
        </w:rPr>
        <w:t>年</w:t>
      </w:r>
      <w:r>
        <w:rPr>
          <w:rFonts w:ascii="SimHei" w:eastAsia="SimHei"/>
          <w:color w:val="FF0000"/>
          <w:vertAlign w:val="superscript"/>
          <w:lang w:val="en-GB"/>
        </w:rPr>
        <w:t>1</w:t>
      </w:r>
      <w:r>
        <w:rPr>
          <w:rFonts w:ascii="SimHei" w:eastAsia="SimHei" w:hint="eastAsia"/>
          <w:color w:val="FF0000"/>
          <w:lang w:val="en-GB"/>
        </w:rPr>
        <w:t>毕业班分列的</w:t>
      </w:r>
    </w:p>
    <w:p w:rsidR="00000000" w:rsidRDefault="001D3692">
      <w:pPr>
        <w:spacing w:afterLines="50" w:after="120"/>
        <w:rPr>
          <w:rFonts w:ascii="SimHei" w:eastAsia="SimHei"/>
          <w:color w:val="FF0000"/>
          <w:lang w:val="en-GB"/>
        </w:rPr>
      </w:pPr>
      <w:r>
        <w:rPr>
          <w:rFonts w:ascii="SimHei" w:eastAsia="SimHei" w:hint="eastAsia"/>
          <w:color w:val="FF0000"/>
          <w:lang w:val="en-GB"/>
        </w:rPr>
        <w:t>学徒培训学院和初级中等技术和</w:t>
      </w:r>
      <w:r>
        <w:rPr>
          <w:rFonts w:ascii="SimHei" w:eastAsia="SimHei"/>
          <w:color w:val="FF0000"/>
        </w:rPr>
        <w:t>/</w:t>
      </w:r>
      <w:r>
        <w:rPr>
          <w:rFonts w:ascii="SimHei" w:eastAsia="SimHei" w:hint="eastAsia"/>
          <w:color w:val="FF0000"/>
        </w:rPr>
        <w:t>或职业学院毕业班的学生</w:t>
      </w:r>
    </w:p>
    <w:tbl>
      <w:tblPr>
        <w:tblW w:w="5000" w:type="pct"/>
        <w:tblCellMar>
          <w:left w:w="70" w:type="dxa"/>
          <w:right w:w="70" w:type="dxa"/>
        </w:tblCellMar>
        <w:tblLook w:val="0000" w:firstRow="0" w:lastRow="0" w:firstColumn="0" w:lastColumn="0" w:noHBand="0" w:noVBand="0"/>
      </w:tblPr>
      <w:tblGrid>
        <w:gridCol w:w="4833"/>
        <w:gridCol w:w="1560"/>
        <w:gridCol w:w="2039"/>
        <w:gridCol w:w="1560"/>
        <w:gridCol w:w="395"/>
        <w:gridCol w:w="1955"/>
      </w:tblGrid>
      <w:tr w:rsidR="00000000">
        <w:trPr>
          <w:trHeight w:val="255"/>
        </w:trPr>
        <w:tc>
          <w:tcPr>
            <w:tcW w:w="1958" w:type="pct"/>
            <w:tcBorders>
              <w:top w:val="single" w:sz="4" w:space="0" w:color="auto"/>
              <w:left w:val="nil"/>
              <w:bottom w:val="nil"/>
              <w:right w:val="nil"/>
            </w:tcBorders>
            <w:noWrap/>
            <w:vAlign w:val="bottom"/>
          </w:tcPr>
          <w:p w:rsidR="00000000" w:rsidRDefault="001D3692">
            <w:pPr>
              <w:spacing w:line="280" w:lineRule="atLeast"/>
              <w:rPr>
                <w:sz w:val="18"/>
                <w:lang w:val="en-GB"/>
              </w:rPr>
            </w:pPr>
            <w:r>
              <w:rPr>
                <w:sz w:val="18"/>
                <w:lang w:val="en-GB"/>
              </w:rPr>
              <w:t>学校类型</w:t>
            </w:r>
          </w:p>
        </w:tc>
        <w:tc>
          <w:tcPr>
            <w:tcW w:w="632" w:type="pct"/>
            <w:tcBorders>
              <w:top w:val="single" w:sz="4" w:space="0" w:color="auto"/>
              <w:left w:val="nil"/>
              <w:bottom w:val="nil"/>
              <w:right w:val="nil"/>
            </w:tcBorders>
            <w:noWrap/>
            <w:vAlign w:val="bottom"/>
          </w:tcPr>
          <w:p w:rsidR="00000000" w:rsidRDefault="001D3692">
            <w:pPr>
              <w:spacing w:line="280" w:lineRule="atLeast"/>
              <w:rPr>
                <w:sz w:val="18"/>
                <w:lang w:val="en-GB"/>
              </w:rPr>
            </w:pPr>
            <w:r>
              <w:rPr>
                <w:sz w:val="18"/>
                <w:lang w:val="en-GB"/>
              </w:rPr>
              <w:t> </w:t>
            </w:r>
          </w:p>
        </w:tc>
        <w:tc>
          <w:tcPr>
            <w:tcW w:w="2410" w:type="pct"/>
            <w:gridSpan w:val="4"/>
            <w:tcBorders>
              <w:top w:val="single" w:sz="4" w:space="0" w:color="auto"/>
              <w:left w:val="nil"/>
              <w:bottom w:val="nil"/>
              <w:right w:val="nil"/>
            </w:tcBorders>
            <w:noWrap/>
            <w:vAlign w:val="bottom"/>
          </w:tcPr>
          <w:p w:rsidR="00000000" w:rsidRDefault="001D3692">
            <w:pPr>
              <w:pStyle w:val="Header"/>
              <w:pBdr>
                <w:bottom w:val="none" w:sz="0" w:space="0" w:color="auto"/>
              </w:pBdr>
              <w:tabs>
                <w:tab w:val="clear" w:pos="4320"/>
                <w:tab w:val="clear" w:pos="8640"/>
              </w:tabs>
              <w:spacing w:line="280" w:lineRule="atLeast"/>
              <w:rPr>
                <w:rFonts w:ascii="SimHei" w:eastAsia="SimHei" w:hint="eastAsia"/>
                <w:lang w:val="en-GB"/>
              </w:rPr>
            </w:pPr>
            <w:r>
              <w:rPr>
                <w:rFonts w:ascii="SimHei" w:eastAsia="SimHei" w:hint="eastAsia"/>
                <w:lang w:val="en-GB"/>
              </w:rPr>
              <w:t>毕业年份</w:t>
            </w:r>
          </w:p>
        </w:tc>
      </w:tr>
      <w:tr w:rsidR="00000000">
        <w:trPr>
          <w:trHeight w:val="255"/>
        </w:trPr>
        <w:tc>
          <w:tcPr>
            <w:tcW w:w="1958" w:type="pct"/>
            <w:tcBorders>
              <w:top w:val="nil"/>
              <w:left w:val="nil"/>
              <w:bottom w:val="single" w:sz="4" w:space="0" w:color="auto"/>
              <w:right w:val="nil"/>
            </w:tcBorders>
            <w:noWrap/>
            <w:vAlign w:val="bottom"/>
          </w:tcPr>
          <w:p w:rsidR="00000000" w:rsidRDefault="001D3692">
            <w:pPr>
              <w:spacing w:line="280" w:lineRule="atLeast"/>
              <w:rPr>
                <w:sz w:val="18"/>
                <w:lang w:val="en-GB"/>
              </w:rPr>
            </w:pPr>
            <w:r>
              <w:rPr>
                <w:sz w:val="18"/>
                <w:lang w:val="en-GB"/>
              </w:rPr>
              <w:t> </w:t>
            </w:r>
          </w:p>
        </w:tc>
        <w:tc>
          <w:tcPr>
            <w:tcW w:w="632" w:type="pct"/>
            <w:tcBorders>
              <w:top w:val="nil"/>
              <w:left w:val="nil"/>
              <w:bottom w:val="single" w:sz="4" w:space="0" w:color="auto"/>
              <w:right w:val="nil"/>
            </w:tcBorders>
            <w:noWrap/>
            <w:vAlign w:val="bottom"/>
          </w:tcPr>
          <w:p w:rsidR="00000000" w:rsidRDefault="001D3692">
            <w:pPr>
              <w:spacing w:line="280" w:lineRule="atLeast"/>
              <w:rPr>
                <w:sz w:val="18"/>
                <w:lang w:val="en-GB"/>
              </w:rPr>
            </w:pPr>
            <w:r>
              <w:rPr>
                <w:sz w:val="18"/>
                <w:lang w:val="en-GB"/>
              </w:rPr>
              <w:t> </w:t>
            </w:r>
          </w:p>
        </w:tc>
        <w:tc>
          <w:tcPr>
            <w:tcW w:w="826" w:type="pct"/>
            <w:tcBorders>
              <w:top w:val="nil"/>
              <w:left w:val="nil"/>
              <w:bottom w:val="single" w:sz="4" w:space="0" w:color="auto"/>
              <w:right w:val="nil"/>
            </w:tcBorders>
            <w:noWrap/>
            <w:vAlign w:val="bottom"/>
          </w:tcPr>
          <w:p w:rsidR="00000000" w:rsidRDefault="001D3692" w:rsidP="001D3692">
            <w:pPr>
              <w:spacing w:line="280" w:lineRule="atLeast"/>
              <w:ind w:rightChars="100" w:right="31680"/>
              <w:jc w:val="right"/>
              <w:rPr>
                <w:rFonts w:ascii="SimHei" w:eastAsia="SimHei"/>
                <w:sz w:val="18"/>
                <w:lang w:val="en-GB"/>
              </w:rPr>
            </w:pPr>
            <w:r>
              <w:rPr>
                <w:rFonts w:ascii="SimHei" w:eastAsia="SimHei"/>
                <w:sz w:val="18"/>
                <w:lang w:val="en-GB"/>
              </w:rPr>
              <w:t>1990</w:t>
            </w:r>
          </w:p>
        </w:tc>
        <w:tc>
          <w:tcPr>
            <w:tcW w:w="632" w:type="pct"/>
            <w:tcBorders>
              <w:top w:val="nil"/>
              <w:left w:val="nil"/>
              <w:bottom w:val="single" w:sz="4" w:space="0" w:color="auto"/>
              <w:right w:val="nil"/>
            </w:tcBorders>
            <w:noWrap/>
            <w:vAlign w:val="bottom"/>
          </w:tcPr>
          <w:p w:rsidR="00000000" w:rsidRDefault="001D3692" w:rsidP="001D3692">
            <w:pPr>
              <w:spacing w:line="280" w:lineRule="atLeast"/>
              <w:ind w:rightChars="100" w:right="31680"/>
              <w:jc w:val="right"/>
              <w:rPr>
                <w:rFonts w:ascii="SimHei" w:eastAsia="SimHei"/>
                <w:sz w:val="18"/>
                <w:lang w:val="en-GB"/>
              </w:rPr>
            </w:pPr>
            <w:r>
              <w:rPr>
                <w:rFonts w:ascii="SimHei" w:eastAsia="SimHei"/>
                <w:sz w:val="18"/>
                <w:lang w:val="en-GB"/>
              </w:rPr>
              <w:t>2000</w:t>
            </w:r>
          </w:p>
        </w:tc>
        <w:tc>
          <w:tcPr>
            <w:tcW w:w="160" w:type="pct"/>
            <w:tcBorders>
              <w:top w:val="nil"/>
              <w:left w:val="nil"/>
              <w:bottom w:val="single" w:sz="4" w:space="0" w:color="auto"/>
              <w:right w:val="nil"/>
            </w:tcBorders>
            <w:noWrap/>
            <w:vAlign w:val="bottom"/>
          </w:tcPr>
          <w:p w:rsidR="00000000" w:rsidRDefault="001D3692" w:rsidP="001D3692">
            <w:pPr>
              <w:spacing w:line="280" w:lineRule="atLeast"/>
              <w:ind w:rightChars="100" w:right="31680"/>
              <w:jc w:val="right"/>
              <w:rPr>
                <w:rFonts w:ascii="SimHei" w:eastAsia="SimHei"/>
                <w:sz w:val="18"/>
                <w:lang w:val="en-GB"/>
              </w:rPr>
            </w:pPr>
            <w:r>
              <w:rPr>
                <w:rFonts w:ascii="SimHei" w:eastAsia="SimHei"/>
                <w:sz w:val="18"/>
                <w:lang w:val="en-GB"/>
              </w:rPr>
              <w:t> </w:t>
            </w:r>
          </w:p>
        </w:tc>
        <w:tc>
          <w:tcPr>
            <w:tcW w:w="792" w:type="pct"/>
            <w:tcBorders>
              <w:top w:val="nil"/>
              <w:left w:val="nil"/>
              <w:bottom w:val="single" w:sz="4" w:space="0" w:color="auto"/>
              <w:right w:val="nil"/>
            </w:tcBorders>
            <w:noWrap/>
            <w:vAlign w:val="bottom"/>
          </w:tcPr>
          <w:p w:rsidR="00000000" w:rsidRDefault="001D3692" w:rsidP="001D3692">
            <w:pPr>
              <w:spacing w:line="280" w:lineRule="atLeast"/>
              <w:ind w:rightChars="100" w:right="31680"/>
              <w:jc w:val="right"/>
              <w:rPr>
                <w:rFonts w:ascii="SimHei" w:eastAsia="SimHei"/>
                <w:sz w:val="18"/>
                <w:lang w:val="en-GB"/>
              </w:rPr>
            </w:pPr>
            <w:r>
              <w:rPr>
                <w:rFonts w:ascii="SimHei" w:eastAsia="SimHei"/>
                <w:sz w:val="18"/>
                <w:lang w:val="en-GB"/>
              </w:rPr>
              <w:t>2003</w:t>
            </w:r>
          </w:p>
        </w:tc>
      </w:tr>
      <w:tr w:rsidR="00000000">
        <w:trPr>
          <w:trHeight w:val="372"/>
        </w:trPr>
        <w:tc>
          <w:tcPr>
            <w:tcW w:w="1958" w:type="pct"/>
            <w:tcBorders>
              <w:top w:val="nil"/>
              <w:left w:val="nil"/>
              <w:bottom w:val="nil"/>
              <w:right w:val="nil"/>
            </w:tcBorders>
            <w:shd w:val="clear" w:color="auto" w:fill="D3F8CC"/>
            <w:noWrap/>
            <w:vAlign w:val="bottom"/>
          </w:tcPr>
          <w:p w:rsidR="00000000" w:rsidRDefault="001D3692">
            <w:pPr>
              <w:spacing w:line="280" w:lineRule="atLeast"/>
              <w:rPr>
                <w:rFonts w:ascii="SimHei" w:eastAsia="SimHei"/>
                <w:color w:val="FF0000"/>
                <w:sz w:val="18"/>
                <w:lang w:val="en-GB"/>
              </w:rPr>
            </w:pPr>
            <w:r>
              <w:rPr>
                <w:rFonts w:ascii="SimHei" w:eastAsia="SimHei" w:hint="eastAsia"/>
                <w:color w:val="FF0000"/>
                <w:sz w:val="18"/>
                <w:lang w:val="en-GB"/>
              </w:rPr>
              <w:t>学徒培训学院</w:t>
            </w:r>
          </w:p>
        </w:tc>
        <w:tc>
          <w:tcPr>
            <w:tcW w:w="632" w:type="pct"/>
            <w:tcBorders>
              <w:top w:val="nil"/>
              <w:left w:val="nil"/>
              <w:bottom w:val="nil"/>
              <w:right w:val="nil"/>
            </w:tcBorders>
            <w:shd w:val="clear" w:color="auto" w:fill="D3F8CC"/>
            <w:noWrap/>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男</w:t>
            </w:r>
          </w:p>
        </w:tc>
        <w:tc>
          <w:tcPr>
            <w:tcW w:w="826"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24</w:t>
            </w:r>
            <w:r>
              <w:rPr>
                <w:rFonts w:hint="eastAsia"/>
                <w:b/>
                <w:bCs/>
                <w:sz w:val="18"/>
                <w:lang w:val="en-GB"/>
              </w:rPr>
              <w:t xml:space="preserve"> </w:t>
            </w:r>
            <w:r>
              <w:rPr>
                <w:b/>
                <w:bCs/>
                <w:sz w:val="18"/>
                <w:lang w:val="en-GB"/>
              </w:rPr>
              <w:t>572</w:t>
            </w:r>
          </w:p>
        </w:tc>
        <w:tc>
          <w:tcPr>
            <w:tcW w:w="63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23</w:t>
            </w:r>
            <w:r>
              <w:rPr>
                <w:rFonts w:hint="eastAsia"/>
                <w:b/>
                <w:bCs/>
                <w:sz w:val="18"/>
                <w:lang w:val="en-GB"/>
              </w:rPr>
              <w:t xml:space="preserve"> </w:t>
            </w:r>
            <w:r>
              <w:rPr>
                <w:b/>
                <w:bCs/>
                <w:sz w:val="18"/>
                <w:lang w:val="en-GB"/>
              </w:rPr>
              <w:t>754</w:t>
            </w:r>
          </w:p>
        </w:tc>
        <w:tc>
          <w:tcPr>
            <w:tcW w:w="160"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 </w:t>
            </w:r>
          </w:p>
        </w:tc>
        <w:tc>
          <w:tcPr>
            <w:tcW w:w="792" w:type="pct"/>
            <w:tcBorders>
              <w:top w:val="nil"/>
              <w:left w:val="nil"/>
              <w:bottom w:val="nil"/>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(23</w:t>
            </w:r>
            <w:r>
              <w:rPr>
                <w:rFonts w:hint="eastAsia"/>
                <w:b/>
                <w:bCs/>
                <w:sz w:val="18"/>
                <w:lang w:val="en-GB"/>
              </w:rPr>
              <w:t xml:space="preserve"> </w:t>
            </w:r>
            <w:r>
              <w:rPr>
                <w:b/>
                <w:bCs/>
                <w:sz w:val="18"/>
                <w:lang w:val="en-GB"/>
              </w:rPr>
              <w:t>496)</w:t>
            </w:r>
            <w:r>
              <w:rPr>
                <w:b/>
                <w:bCs/>
                <w:sz w:val="18"/>
                <w:vertAlign w:val="superscript"/>
                <w:lang w:val="en-GB"/>
              </w:rPr>
              <w:t>2</w:t>
            </w:r>
          </w:p>
        </w:tc>
      </w:tr>
      <w:tr w:rsidR="00000000">
        <w:trPr>
          <w:trHeight w:val="285"/>
        </w:trPr>
        <w:tc>
          <w:tcPr>
            <w:tcW w:w="1958" w:type="pct"/>
            <w:tcBorders>
              <w:top w:val="nil"/>
              <w:left w:val="nil"/>
              <w:bottom w:val="nil"/>
              <w:right w:val="nil"/>
            </w:tcBorders>
            <w:shd w:val="clear" w:color="auto" w:fill="D3F8CC"/>
            <w:noWrap/>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 </w:t>
            </w:r>
          </w:p>
        </w:tc>
        <w:tc>
          <w:tcPr>
            <w:tcW w:w="632" w:type="pct"/>
            <w:tcBorders>
              <w:top w:val="nil"/>
              <w:left w:val="nil"/>
              <w:bottom w:val="nil"/>
              <w:right w:val="nil"/>
            </w:tcBorders>
            <w:shd w:val="clear" w:color="auto" w:fill="D3F8CC"/>
            <w:noWrap/>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女</w:t>
            </w:r>
          </w:p>
        </w:tc>
        <w:tc>
          <w:tcPr>
            <w:tcW w:w="826"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16</w:t>
            </w:r>
            <w:r>
              <w:rPr>
                <w:rFonts w:hint="eastAsia"/>
                <w:b/>
                <w:bCs/>
                <w:sz w:val="18"/>
                <w:lang w:val="en-GB"/>
              </w:rPr>
              <w:t xml:space="preserve"> </w:t>
            </w:r>
            <w:r>
              <w:rPr>
                <w:b/>
                <w:bCs/>
                <w:sz w:val="18"/>
                <w:lang w:val="en-GB"/>
              </w:rPr>
              <w:t>459</w:t>
            </w:r>
          </w:p>
        </w:tc>
        <w:tc>
          <w:tcPr>
            <w:tcW w:w="63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13</w:t>
            </w:r>
            <w:r>
              <w:rPr>
                <w:rFonts w:hint="eastAsia"/>
                <w:b/>
                <w:bCs/>
                <w:sz w:val="18"/>
                <w:lang w:val="en-GB"/>
              </w:rPr>
              <w:t xml:space="preserve"> </w:t>
            </w:r>
            <w:r>
              <w:rPr>
                <w:b/>
                <w:bCs/>
                <w:sz w:val="18"/>
                <w:lang w:val="en-GB"/>
              </w:rPr>
              <w:t>437</w:t>
            </w:r>
          </w:p>
        </w:tc>
        <w:tc>
          <w:tcPr>
            <w:tcW w:w="160"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 </w:t>
            </w:r>
          </w:p>
        </w:tc>
        <w:tc>
          <w:tcPr>
            <w:tcW w:w="792" w:type="pct"/>
            <w:tcBorders>
              <w:top w:val="nil"/>
              <w:left w:val="nil"/>
              <w:bottom w:val="nil"/>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(13</w:t>
            </w:r>
            <w:r>
              <w:rPr>
                <w:rFonts w:hint="eastAsia"/>
                <w:b/>
                <w:bCs/>
                <w:sz w:val="18"/>
                <w:lang w:val="en-GB"/>
              </w:rPr>
              <w:t xml:space="preserve"> </w:t>
            </w:r>
            <w:r>
              <w:rPr>
                <w:b/>
                <w:bCs/>
                <w:sz w:val="18"/>
                <w:lang w:val="en-GB"/>
              </w:rPr>
              <w:t>961)</w:t>
            </w:r>
            <w:r>
              <w:rPr>
                <w:b/>
                <w:bCs/>
                <w:sz w:val="18"/>
                <w:vertAlign w:val="superscript"/>
                <w:lang w:val="en-GB"/>
              </w:rPr>
              <w:t>2</w:t>
            </w:r>
          </w:p>
        </w:tc>
      </w:tr>
      <w:tr w:rsidR="00000000">
        <w:trPr>
          <w:trHeight w:val="285"/>
        </w:trPr>
        <w:tc>
          <w:tcPr>
            <w:tcW w:w="1958" w:type="pct"/>
            <w:tcBorders>
              <w:top w:val="nil"/>
              <w:left w:val="nil"/>
              <w:bottom w:val="single" w:sz="4" w:space="0" w:color="auto"/>
              <w:right w:val="nil"/>
            </w:tcBorders>
            <w:shd w:val="clear" w:color="auto" w:fill="D3F8CC"/>
            <w:noWrap/>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 </w:t>
            </w:r>
          </w:p>
        </w:tc>
        <w:tc>
          <w:tcPr>
            <w:tcW w:w="632" w:type="pct"/>
            <w:tcBorders>
              <w:top w:val="nil"/>
              <w:left w:val="nil"/>
              <w:bottom w:val="single" w:sz="4" w:space="0" w:color="auto"/>
              <w:right w:val="nil"/>
            </w:tcBorders>
            <w:shd w:val="clear" w:color="auto" w:fill="D3F8CC"/>
            <w:noWrap/>
            <w:vAlign w:val="bottom"/>
          </w:tcPr>
          <w:p w:rsidR="00000000" w:rsidRDefault="001D3692">
            <w:pPr>
              <w:spacing w:line="280" w:lineRule="atLeast"/>
              <w:rPr>
                <w:rFonts w:ascii="SimHei" w:eastAsia="SimHei" w:hint="eastAsia"/>
                <w:color w:val="FF0000"/>
                <w:sz w:val="18"/>
                <w:lang w:val="en-GB"/>
              </w:rPr>
            </w:pPr>
            <w:r>
              <w:rPr>
                <w:rFonts w:ascii="SimHei" w:eastAsia="SimHei" w:hint="eastAsia"/>
                <w:color w:val="FF0000"/>
                <w:sz w:val="18"/>
                <w:lang w:val="en-GB"/>
              </w:rPr>
              <w:t>共计</w:t>
            </w:r>
          </w:p>
        </w:tc>
        <w:tc>
          <w:tcPr>
            <w:tcW w:w="826" w:type="pct"/>
            <w:tcBorders>
              <w:top w:val="nil"/>
              <w:left w:val="nil"/>
              <w:bottom w:val="single" w:sz="4" w:space="0" w:color="auto"/>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41</w:t>
            </w:r>
            <w:r>
              <w:rPr>
                <w:rFonts w:hint="eastAsia"/>
                <w:b/>
                <w:bCs/>
                <w:sz w:val="18"/>
                <w:lang w:val="en-GB"/>
              </w:rPr>
              <w:t xml:space="preserve"> </w:t>
            </w:r>
            <w:r>
              <w:rPr>
                <w:b/>
                <w:bCs/>
                <w:sz w:val="18"/>
                <w:lang w:val="en-GB"/>
              </w:rPr>
              <w:t>031</w:t>
            </w:r>
          </w:p>
        </w:tc>
        <w:tc>
          <w:tcPr>
            <w:tcW w:w="632" w:type="pct"/>
            <w:tcBorders>
              <w:top w:val="nil"/>
              <w:left w:val="nil"/>
              <w:bottom w:val="single" w:sz="4" w:space="0" w:color="auto"/>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37</w:t>
            </w:r>
            <w:r>
              <w:rPr>
                <w:rFonts w:hint="eastAsia"/>
                <w:b/>
                <w:bCs/>
                <w:sz w:val="18"/>
                <w:lang w:val="en-GB"/>
              </w:rPr>
              <w:t xml:space="preserve"> </w:t>
            </w:r>
            <w:r>
              <w:rPr>
                <w:b/>
                <w:bCs/>
                <w:sz w:val="18"/>
                <w:lang w:val="en-GB"/>
              </w:rPr>
              <w:t>191</w:t>
            </w:r>
          </w:p>
        </w:tc>
        <w:tc>
          <w:tcPr>
            <w:tcW w:w="160" w:type="pct"/>
            <w:tcBorders>
              <w:top w:val="nil"/>
              <w:left w:val="nil"/>
              <w:bottom w:val="single" w:sz="4" w:space="0" w:color="auto"/>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 </w:t>
            </w:r>
          </w:p>
        </w:tc>
        <w:tc>
          <w:tcPr>
            <w:tcW w:w="792" w:type="pct"/>
            <w:tcBorders>
              <w:top w:val="nil"/>
              <w:left w:val="nil"/>
              <w:bottom w:val="single" w:sz="4" w:space="0" w:color="auto"/>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(37</w:t>
            </w:r>
            <w:r>
              <w:rPr>
                <w:rFonts w:hint="eastAsia"/>
                <w:b/>
                <w:bCs/>
                <w:sz w:val="18"/>
                <w:lang w:val="en-GB"/>
              </w:rPr>
              <w:t xml:space="preserve"> </w:t>
            </w:r>
            <w:r>
              <w:rPr>
                <w:b/>
                <w:bCs/>
                <w:sz w:val="18"/>
                <w:lang w:val="en-GB"/>
              </w:rPr>
              <w:t>457)</w:t>
            </w:r>
            <w:r>
              <w:rPr>
                <w:b/>
                <w:bCs/>
                <w:sz w:val="18"/>
                <w:vertAlign w:val="superscript"/>
                <w:lang w:val="en-GB"/>
              </w:rPr>
              <w:t>2</w:t>
            </w:r>
          </w:p>
        </w:tc>
      </w:tr>
      <w:tr w:rsidR="00000000">
        <w:trPr>
          <w:trHeight w:val="372"/>
        </w:trPr>
        <w:tc>
          <w:tcPr>
            <w:tcW w:w="1958" w:type="pct"/>
            <w:tcBorders>
              <w:top w:val="nil"/>
              <w:left w:val="nil"/>
              <w:bottom w:val="nil"/>
              <w:right w:val="nil"/>
            </w:tcBorders>
            <w:shd w:val="clear" w:color="auto" w:fill="D3F8CC"/>
            <w:noWrap/>
            <w:vAlign w:val="bottom"/>
          </w:tcPr>
          <w:p w:rsidR="00000000" w:rsidRDefault="001D3692">
            <w:pPr>
              <w:spacing w:line="280" w:lineRule="atLeast"/>
              <w:rPr>
                <w:rFonts w:ascii="SimHei" w:eastAsia="SimHei"/>
                <w:color w:val="FF0000"/>
                <w:sz w:val="18"/>
                <w:lang w:val="en-GB"/>
              </w:rPr>
            </w:pPr>
            <w:r>
              <w:rPr>
                <w:rFonts w:ascii="SimHei" w:eastAsia="SimHei" w:hint="eastAsia"/>
                <w:color w:val="FF0000"/>
                <w:sz w:val="18"/>
                <w:lang w:val="en-GB"/>
              </w:rPr>
              <w:t>初级中等技术和</w:t>
            </w:r>
            <w:r>
              <w:rPr>
                <w:rFonts w:ascii="SimHei" w:eastAsia="SimHei"/>
                <w:color w:val="FF0000"/>
                <w:sz w:val="18"/>
              </w:rPr>
              <w:t>/</w:t>
            </w:r>
            <w:r>
              <w:rPr>
                <w:rFonts w:ascii="SimHei" w:eastAsia="SimHei" w:hint="eastAsia"/>
                <w:color w:val="FF0000"/>
                <w:sz w:val="18"/>
              </w:rPr>
              <w:t>或</w:t>
            </w:r>
            <w:r>
              <w:rPr>
                <w:rFonts w:ascii="SimHei" w:eastAsia="SimHei" w:hint="eastAsia"/>
                <w:color w:val="FF0000"/>
                <w:sz w:val="18"/>
                <w:lang w:val="en-GB"/>
              </w:rPr>
              <w:t>职业学院共计</w:t>
            </w:r>
          </w:p>
        </w:tc>
        <w:tc>
          <w:tcPr>
            <w:tcW w:w="632" w:type="pct"/>
            <w:tcBorders>
              <w:top w:val="nil"/>
              <w:left w:val="nil"/>
              <w:bottom w:val="nil"/>
              <w:right w:val="nil"/>
            </w:tcBorders>
            <w:shd w:val="clear" w:color="auto" w:fill="D3F8CC"/>
            <w:noWrap/>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男</w:t>
            </w:r>
          </w:p>
        </w:tc>
        <w:tc>
          <w:tcPr>
            <w:tcW w:w="826"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7</w:t>
            </w:r>
            <w:r>
              <w:rPr>
                <w:rFonts w:hint="eastAsia"/>
                <w:b/>
                <w:bCs/>
                <w:sz w:val="18"/>
                <w:lang w:val="en-GB"/>
              </w:rPr>
              <w:t xml:space="preserve"> </w:t>
            </w:r>
            <w:r>
              <w:rPr>
                <w:b/>
                <w:bCs/>
                <w:sz w:val="18"/>
                <w:lang w:val="en-GB"/>
              </w:rPr>
              <w:t>158</w:t>
            </w:r>
          </w:p>
        </w:tc>
        <w:tc>
          <w:tcPr>
            <w:tcW w:w="63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5</w:t>
            </w:r>
            <w:r>
              <w:rPr>
                <w:rFonts w:hint="eastAsia"/>
                <w:b/>
                <w:bCs/>
                <w:sz w:val="18"/>
                <w:lang w:val="en-GB"/>
              </w:rPr>
              <w:t xml:space="preserve"> </w:t>
            </w:r>
            <w:r>
              <w:rPr>
                <w:b/>
                <w:bCs/>
                <w:sz w:val="18"/>
                <w:lang w:val="en-GB"/>
              </w:rPr>
              <w:t>228</w:t>
            </w:r>
          </w:p>
        </w:tc>
        <w:tc>
          <w:tcPr>
            <w:tcW w:w="160"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 </w:t>
            </w:r>
          </w:p>
        </w:tc>
        <w:tc>
          <w:tcPr>
            <w:tcW w:w="792" w:type="pct"/>
            <w:tcBorders>
              <w:top w:val="nil"/>
              <w:left w:val="nil"/>
              <w:bottom w:val="nil"/>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5</w:t>
            </w:r>
            <w:r>
              <w:rPr>
                <w:rFonts w:hint="eastAsia"/>
                <w:b/>
                <w:bCs/>
                <w:sz w:val="18"/>
                <w:lang w:val="en-GB"/>
              </w:rPr>
              <w:t xml:space="preserve"> </w:t>
            </w:r>
            <w:r>
              <w:rPr>
                <w:b/>
                <w:bCs/>
                <w:sz w:val="18"/>
                <w:lang w:val="en-GB"/>
              </w:rPr>
              <w:t>769</w:t>
            </w:r>
          </w:p>
        </w:tc>
      </w:tr>
      <w:tr w:rsidR="00000000">
        <w:trPr>
          <w:trHeight w:val="255"/>
        </w:trPr>
        <w:tc>
          <w:tcPr>
            <w:tcW w:w="1958" w:type="pct"/>
            <w:tcBorders>
              <w:top w:val="nil"/>
              <w:left w:val="nil"/>
              <w:bottom w:val="nil"/>
              <w:right w:val="nil"/>
            </w:tcBorders>
            <w:shd w:val="clear" w:color="auto" w:fill="D3F8CC"/>
            <w:noWrap/>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 </w:t>
            </w:r>
          </w:p>
        </w:tc>
        <w:tc>
          <w:tcPr>
            <w:tcW w:w="632" w:type="pct"/>
            <w:tcBorders>
              <w:top w:val="nil"/>
              <w:left w:val="nil"/>
              <w:bottom w:val="nil"/>
              <w:right w:val="nil"/>
            </w:tcBorders>
            <w:shd w:val="clear" w:color="auto" w:fill="D3F8CC"/>
            <w:noWrap/>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女</w:t>
            </w:r>
          </w:p>
        </w:tc>
        <w:tc>
          <w:tcPr>
            <w:tcW w:w="826"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10</w:t>
            </w:r>
            <w:r>
              <w:rPr>
                <w:rFonts w:hint="eastAsia"/>
                <w:b/>
                <w:bCs/>
                <w:sz w:val="18"/>
                <w:lang w:val="en-GB"/>
              </w:rPr>
              <w:t xml:space="preserve"> </w:t>
            </w:r>
            <w:r>
              <w:rPr>
                <w:b/>
                <w:bCs/>
                <w:sz w:val="18"/>
                <w:lang w:val="en-GB"/>
              </w:rPr>
              <w:t>893</w:t>
            </w:r>
          </w:p>
        </w:tc>
        <w:tc>
          <w:tcPr>
            <w:tcW w:w="63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8</w:t>
            </w:r>
            <w:r>
              <w:rPr>
                <w:rFonts w:hint="eastAsia"/>
                <w:b/>
                <w:bCs/>
                <w:sz w:val="18"/>
                <w:lang w:val="en-GB"/>
              </w:rPr>
              <w:t xml:space="preserve"> </w:t>
            </w:r>
            <w:r>
              <w:rPr>
                <w:b/>
                <w:bCs/>
                <w:sz w:val="18"/>
                <w:lang w:val="en-GB"/>
              </w:rPr>
              <w:t>137</w:t>
            </w:r>
          </w:p>
        </w:tc>
        <w:tc>
          <w:tcPr>
            <w:tcW w:w="160"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 </w:t>
            </w:r>
          </w:p>
        </w:tc>
        <w:tc>
          <w:tcPr>
            <w:tcW w:w="792" w:type="pct"/>
            <w:tcBorders>
              <w:top w:val="nil"/>
              <w:left w:val="nil"/>
              <w:bottom w:val="nil"/>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8</w:t>
            </w:r>
            <w:r>
              <w:rPr>
                <w:rFonts w:hint="eastAsia"/>
                <w:b/>
                <w:bCs/>
                <w:sz w:val="18"/>
                <w:lang w:val="en-GB"/>
              </w:rPr>
              <w:t xml:space="preserve"> </w:t>
            </w:r>
            <w:r>
              <w:rPr>
                <w:b/>
                <w:bCs/>
                <w:sz w:val="18"/>
                <w:lang w:val="en-GB"/>
              </w:rPr>
              <w:t>58</w:t>
            </w:r>
            <w:r>
              <w:rPr>
                <w:b/>
                <w:bCs/>
                <w:sz w:val="18"/>
                <w:lang w:val="en-GB"/>
              </w:rPr>
              <w:t>3</w:t>
            </w:r>
          </w:p>
        </w:tc>
      </w:tr>
      <w:tr w:rsidR="00000000">
        <w:trPr>
          <w:trHeight w:val="300"/>
        </w:trPr>
        <w:tc>
          <w:tcPr>
            <w:tcW w:w="1958" w:type="pct"/>
            <w:tcBorders>
              <w:top w:val="nil"/>
              <w:left w:val="nil"/>
              <w:bottom w:val="nil"/>
              <w:right w:val="nil"/>
            </w:tcBorders>
            <w:shd w:val="clear" w:color="auto" w:fill="D3F8CC"/>
            <w:noWrap/>
            <w:vAlign w:val="bottom"/>
          </w:tcPr>
          <w:p w:rsidR="00000000" w:rsidRDefault="001D3692">
            <w:pPr>
              <w:spacing w:line="280" w:lineRule="atLeast"/>
              <w:rPr>
                <w:rFonts w:ascii="SimHei" w:eastAsia="SimHei"/>
                <w:color w:val="FF0000"/>
                <w:sz w:val="18"/>
                <w:lang w:val="en-GB"/>
              </w:rPr>
            </w:pPr>
            <w:r>
              <w:rPr>
                <w:rFonts w:ascii="SimHei" w:eastAsia="SimHei"/>
                <w:color w:val="FF0000"/>
                <w:sz w:val="18"/>
                <w:lang w:val="en-GB"/>
              </w:rPr>
              <w:t> </w:t>
            </w:r>
          </w:p>
        </w:tc>
        <w:tc>
          <w:tcPr>
            <w:tcW w:w="632" w:type="pct"/>
            <w:tcBorders>
              <w:top w:val="nil"/>
              <w:left w:val="nil"/>
              <w:bottom w:val="nil"/>
              <w:right w:val="nil"/>
            </w:tcBorders>
            <w:shd w:val="clear" w:color="auto" w:fill="D3F8CC"/>
            <w:noWrap/>
            <w:vAlign w:val="bottom"/>
          </w:tcPr>
          <w:p w:rsidR="00000000" w:rsidRDefault="001D3692">
            <w:pPr>
              <w:spacing w:line="280" w:lineRule="atLeast"/>
              <w:rPr>
                <w:rFonts w:ascii="SimHei" w:eastAsia="SimHei" w:hint="eastAsia"/>
                <w:color w:val="FF0000"/>
                <w:sz w:val="18"/>
                <w:lang w:val="en-GB"/>
              </w:rPr>
            </w:pPr>
            <w:r>
              <w:rPr>
                <w:rFonts w:ascii="SimHei" w:eastAsia="SimHei" w:hint="eastAsia"/>
                <w:color w:val="FF0000"/>
                <w:sz w:val="18"/>
                <w:lang w:val="en-GB"/>
              </w:rPr>
              <w:t>共计</w:t>
            </w:r>
          </w:p>
        </w:tc>
        <w:tc>
          <w:tcPr>
            <w:tcW w:w="826"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18</w:t>
            </w:r>
            <w:r>
              <w:rPr>
                <w:rFonts w:hint="eastAsia"/>
                <w:b/>
                <w:bCs/>
                <w:sz w:val="18"/>
                <w:lang w:val="en-GB"/>
              </w:rPr>
              <w:t xml:space="preserve"> </w:t>
            </w:r>
            <w:r>
              <w:rPr>
                <w:b/>
                <w:bCs/>
                <w:sz w:val="18"/>
                <w:lang w:val="en-GB"/>
              </w:rPr>
              <w:t>051</w:t>
            </w:r>
          </w:p>
        </w:tc>
        <w:tc>
          <w:tcPr>
            <w:tcW w:w="63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13</w:t>
            </w:r>
            <w:r>
              <w:rPr>
                <w:rFonts w:hint="eastAsia"/>
                <w:b/>
                <w:bCs/>
                <w:sz w:val="18"/>
                <w:lang w:val="en-GB"/>
              </w:rPr>
              <w:t xml:space="preserve"> </w:t>
            </w:r>
            <w:r>
              <w:rPr>
                <w:b/>
                <w:bCs/>
                <w:sz w:val="18"/>
                <w:lang w:val="en-GB"/>
              </w:rPr>
              <w:t>365</w:t>
            </w:r>
          </w:p>
        </w:tc>
        <w:tc>
          <w:tcPr>
            <w:tcW w:w="160"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b/>
                <w:bCs/>
                <w:sz w:val="18"/>
                <w:lang w:val="en-GB"/>
              </w:rPr>
            </w:pPr>
            <w:r>
              <w:rPr>
                <w:b/>
                <w:bCs/>
                <w:sz w:val="18"/>
                <w:lang w:val="en-GB"/>
              </w:rPr>
              <w:t> </w:t>
            </w:r>
          </w:p>
        </w:tc>
        <w:tc>
          <w:tcPr>
            <w:tcW w:w="792" w:type="pct"/>
            <w:tcBorders>
              <w:top w:val="nil"/>
              <w:left w:val="nil"/>
              <w:bottom w:val="nil"/>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14</w:t>
            </w:r>
            <w:r>
              <w:rPr>
                <w:rFonts w:hint="eastAsia"/>
                <w:b/>
                <w:bCs/>
                <w:sz w:val="18"/>
                <w:lang w:val="en-GB"/>
              </w:rPr>
              <w:t xml:space="preserve"> </w:t>
            </w:r>
            <w:r>
              <w:rPr>
                <w:b/>
                <w:bCs/>
                <w:sz w:val="18"/>
                <w:lang w:val="en-GB"/>
              </w:rPr>
              <w:t>352</w:t>
            </w:r>
          </w:p>
        </w:tc>
      </w:tr>
      <w:tr w:rsidR="00000000">
        <w:trPr>
          <w:trHeight w:val="372"/>
        </w:trPr>
        <w:tc>
          <w:tcPr>
            <w:tcW w:w="1958" w:type="pct"/>
            <w:tcBorders>
              <w:top w:val="nil"/>
              <w:left w:val="nil"/>
              <w:bottom w:val="nil"/>
              <w:right w:val="nil"/>
            </w:tcBorders>
            <w:noWrap/>
            <w:vAlign w:val="bottom"/>
          </w:tcPr>
          <w:p w:rsidR="00000000" w:rsidRDefault="001D3692">
            <w:pPr>
              <w:spacing w:line="280" w:lineRule="atLeast"/>
              <w:rPr>
                <w:rFonts w:hint="eastAsia"/>
                <w:sz w:val="18"/>
                <w:lang w:val="en-GB"/>
              </w:rPr>
            </w:pPr>
            <w:r>
              <w:rPr>
                <w:sz w:val="18"/>
                <w:lang w:val="en-GB"/>
              </w:rPr>
              <w:t xml:space="preserve">   </w:t>
            </w:r>
            <w:r>
              <w:rPr>
                <w:rFonts w:hint="eastAsia"/>
                <w:sz w:val="18"/>
                <w:lang w:val="en-GB"/>
              </w:rPr>
              <w:t>技术、手工艺和艺术</w:t>
            </w:r>
          </w:p>
        </w:tc>
        <w:tc>
          <w:tcPr>
            <w:tcW w:w="632" w:type="pct"/>
            <w:tcBorders>
              <w:top w:val="nil"/>
              <w:left w:val="nil"/>
              <w:bottom w:val="nil"/>
              <w:right w:val="nil"/>
            </w:tcBorders>
            <w:noWrap/>
            <w:vAlign w:val="bottom"/>
          </w:tcPr>
          <w:p w:rsidR="00000000" w:rsidRDefault="001D3692">
            <w:pPr>
              <w:spacing w:line="280" w:lineRule="atLeast"/>
              <w:rPr>
                <w:sz w:val="18"/>
                <w:lang w:val="en-GB"/>
              </w:rPr>
            </w:pPr>
            <w:r>
              <w:rPr>
                <w:sz w:val="18"/>
                <w:lang w:val="en-GB"/>
              </w:rPr>
              <w:t>男</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4</w:t>
            </w:r>
            <w:r>
              <w:rPr>
                <w:rFonts w:hint="eastAsia"/>
                <w:sz w:val="18"/>
                <w:lang w:val="en-GB"/>
              </w:rPr>
              <w:t xml:space="preserve"> </w:t>
            </w:r>
            <w:r>
              <w:rPr>
                <w:sz w:val="18"/>
                <w:lang w:val="en-GB"/>
              </w:rPr>
              <w:t>742</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3</w:t>
            </w:r>
            <w:r>
              <w:rPr>
                <w:rFonts w:hint="eastAsia"/>
                <w:sz w:val="18"/>
                <w:lang w:val="en-GB"/>
              </w:rPr>
              <w:t xml:space="preserve"> </w:t>
            </w:r>
            <w:r>
              <w:rPr>
                <w:sz w:val="18"/>
                <w:lang w:val="en-GB"/>
              </w:rPr>
              <w:t>287</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3</w:t>
            </w:r>
            <w:r>
              <w:rPr>
                <w:rFonts w:hint="eastAsia"/>
                <w:sz w:val="18"/>
                <w:lang w:val="en-GB"/>
              </w:rPr>
              <w:t xml:space="preserve"> </w:t>
            </w:r>
            <w:r>
              <w:rPr>
                <w:sz w:val="18"/>
                <w:lang w:val="en-GB"/>
              </w:rPr>
              <w:t>123</w:t>
            </w:r>
          </w:p>
        </w:tc>
      </w:tr>
      <w:tr w:rsidR="00000000">
        <w:trPr>
          <w:trHeight w:val="255"/>
        </w:trPr>
        <w:tc>
          <w:tcPr>
            <w:tcW w:w="1958" w:type="pct"/>
            <w:tcBorders>
              <w:top w:val="nil"/>
              <w:left w:val="nil"/>
              <w:bottom w:val="nil"/>
              <w:right w:val="nil"/>
            </w:tcBorders>
            <w:noWrap/>
            <w:vAlign w:val="bottom"/>
          </w:tcPr>
          <w:p w:rsidR="00000000" w:rsidRDefault="001D3692">
            <w:pPr>
              <w:spacing w:line="280" w:lineRule="atLeast"/>
              <w:rPr>
                <w:sz w:val="18"/>
                <w:lang w:val="en-GB"/>
              </w:rPr>
            </w:pPr>
            <w:r>
              <w:rPr>
                <w:sz w:val="18"/>
                <w:lang w:val="en-GB"/>
              </w:rPr>
              <w:t xml:space="preserve">      </w:t>
            </w:r>
          </w:p>
        </w:tc>
        <w:tc>
          <w:tcPr>
            <w:tcW w:w="632" w:type="pct"/>
            <w:tcBorders>
              <w:top w:val="nil"/>
              <w:left w:val="nil"/>
              <w:bottom w:val="nil"/>
              <w:right w:val="nil"/>
            </w:tcBorders>
            <w:noWrap/>
            <w:vAlign w:val="bottom"/>
          </w:tcPr>
          <w:p w:rsidR="00000000" w:rsidRDefault="001D3692">
            <w:pPr>
              <w:spacing w:line="280" w:lineRule="atLeast"/>
              <w:rPr>
                <w:sz w:val="18"/>
                <w:lang w:val="en-GB"/>
              </w:rPr>
            </w:pPr>
            <w:r>
              <w:rPr>
                <w:sz w:val="18"/>
                <w:lang w:val="en-GB"/>
              </w:rPr>
              <w:t>女</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1</w:t>
            </w:r>
            <w:r>
              <w:rPr>
                <w:rFonts w:hint="eastAsia"/>
                <w:sz w:val="18"/>
                <w:lang w:val="en-GB"/>
              </w:rPr>
              <w:t xml:space="preserve"> </w:t>
            </w:r>
            <w:r>
              <w:rPr>
                <w:sz w:val="18"/>
                <w:lang w:val="en-GB"/>
              </w:rPr>
              <w:t>641</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1</w:t>
            </w:r>
            <w:r>
              <w:rPr>
                <w:rFonts w:hint="eastAsia"/>
                <w:sz w:val="18"/>
                <w:lang w:val="en-GB"/>
              </w:rPr>
              <w:t xml:space="preserve"> </w:t>
            </w:r>
            <w:r>
              <w:rPr>
                <w:sz w:val="18"/>
                <w:lang w:val="en-GB"/>
              </w:rPr>
              <w:t>048</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869</w:t>
            </w:r>
          </w:p>
        </w:tc>
      </w:tr>
      <w:tr w:rsidR="00000000">
        <w:trPr>
          <w:trHeight w:val="255"/>
        </w:trPr>
        <w:tc>
          <w:tcPr>
            <w:tcW w:w="1958" w:type="pct"/>
            <w:tcBorders>
              <w:top w:val="nil"/>
              <w:left w:val="nil"/>
              <w:bottom w:val="nil"/>
              <w:right w:val="nil"/>
            </w:tcBorders>
            <w:noWrap/>
            <w:vAlign w:val="bottom"/>
          </w:tcPr>
          <w:p w:rsidR="00000000" w:rsidRDefault="001D3692">
            <w:pPr>
              <w:spacing w:line="280" w:lineRule="atLeast"/>
              <w:rPr>
                <w:sz w:val="18"/>
                <w:lang w:val="en-GB"/>
              </w:rPr>
            </w:pPr>
          </w:p>
        </w:tc>
        <w:tc>
          <w:tcPr>
            <w:tcW w:w="632" w:type="pct"/>
            <w:tcBorders>
              <w:top w:val="nil"/>
              <w:left w:val="nil"/>
              <w:bottom w:val="nil"/>
              <w:right w:val="nil"/>
            </w:tcBorders>
            <w:noWrap/>
            <w:vAlign w:val="bottom"/>
          </w:tcPr>
          <w:p w:rsidR="00000000" w:rsidRDefault="001D3692">
            <w:pPr>
              <w:spacing w:line="280" w:lineRule="atLeast"/>
              <w:rPr>
                <w:rFonts w:hint="eastAsia"/>
                <w:sz w:val="18"/>
                <w:lang w:val="en-GB"/>
              </w:rPr>
            </w:pPr>
            <w:r>
              <w:rPr>
                <w:rFonts w:hint="eastAsia"/>
                <w:sz w:val="18"/>
                <w:lang w:val="en-GB"/>
              </w:rPr>
              <w:t>共计</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6</w:t>
            </w:r>
            <w:r>
              <w:rPr>
                <w:rFonts w:hint="eastAsia"/>
                <w:sz w:val="18"/>
                <w:lang w:val="en-GB"/>
              </w:rPr>
              <w:t xml:space="preserve"> </w:t>
            </w:r>
            <w:r>
              <w:rPr>
                <w:sz w:val="18"/>
                <w:lang w:val="en-GB"/>
              </w:rPr>
              <w:t>383</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4</w:t>
            </w:r>
            <w:r>
              <w:rPr>
                <w:rFonts w:hint="eastAsia"/>
                <w:sz w:val="18"/>
                <w:lang w:val="en-GB"/>
              </w:rPr>
              <w:t xml:space="preserve"> </w:t>
            </w:r>
            <w:r>
              <w:rPr>
                <w:sz w:val="18"/>
                <w:lang w:val="en-GB"/>
              </w:rPr>
              <w:t>335</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3</w:t>
            </w:r>
            <w:r>
              <w:rPr>
                <w:rFonts w:hint="eastAsia"/>
                <w:sz w:val="18"/>
                <w:lang w:val="en-GB"/>
              </w:rPr>
              <w:t xml:space="preserve"> </w:t>
            </w:r>
            <w:r>
              <w:rPr>
                <w:sz w:val="18"/>
                <w:lang w:val="en-GB"/>
              </w:rPr>
              <w:t>992</w:t>
            </w:r>
          </w:p>
        </w:tc>
      </w:tr>
      <w:tr w:rsidR="00000000">
        <w:trPr>
          <w:trHeight w:val="372"/>
        </w:trPr>
        <w:tc>
          <w:tcPr>
            <w:tcW w:w="1958" w:type="pct"/>
            <w:tcBorders>
              <w:top w:val="nil"/>
              <w:left w:val="nil"/>
              <w:bottom w:val="nil"/>
              <w:right w:val="nil"/>
            </w:tcBorders>
            <w:noWrap/>
            <w:vAlign w:val="bottom"/>
          </w:tcPr>
          <w:p w:rsidR="00000000" w:rsidRDefault="001D3692">
            <w:pPr>
              <w:spacing w:line="280" w:lineRule="atLeast"/>
              <w:rPr>
                <w:rFonts w:hint="eastAsia"/>
                <w:sz w:val="18"/>
                <w:lang w:val="en-GB"/>
              </w:rPr>
            </w:pPr>
            <w:r>
              <w:rPr>
                <w:sz w:val="18"/>
                <w:lang w:val="en-GB"/>
              </w:rPr>
              <w:t xml:space="preserve">   </w:t>
            </w:r>
            <w:r>
              <w:rPr>
                <w:rFonts w:hint="eastAsia"/>
                <w:sz w:val="18"/>
                <w:lang w:val="en-GB"/>
              </w:rPr>
              <w:t>商业</w:t>
            </w:r>
          </w:p>
        </w:tc>
        <w:tc>
          <w:tcPr>
            <w:tcW w:w="632" w:type="pct"/>
            <w:tcBorders>
              <w:top w:val="nil"/>
              <w:left w:val="nil"/>
              <w:bottom w:val="nil"/>
              <w:right w:val="nil"/>
            </w:tcBorders>
            <w:noWrap/>
            <w:vAlign w:val="bottom"/>
          </w:tcPr>
          <w:p w:rsidR="00000000" w:rsidRDefault="001D3692">
            <w:pPr>
              <w:spacing w:line="280" w:lineRule="atLeast"/>
              <w:rPr>
                <w:sz w:val="18"/>
                <w:lang w:val="en-GB"/>
              </w:rPr>
            </w:pPr>
            <w:r>
              <w:rPr>
                <w:sz w:val="18"/>
                <w:lang w:val="en-GB"/>
              </w:rPr>
              <w:t>男</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1</w:t>
            </w:r>
            <w:r>
              <w:rPr>
                <w:rFonts w:hint="eastAsia"/>
                <w:sz w:val="18"/>
                <w:lang w:val="en-GB"/>
              </w:rPr>
              <w:t xml:space="preserve"> </w:t>
            </w:r>
            <w:r>
              <w:rPr>
                <w:sz w:val="18"/>
                <w:lang w:val="en-GB"/>
              </w:rPr>
              <w:t>055</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1</w:t>
            </w:r>
            <w:r>
              <w:rPr>
                <w:rFonts w:hint="eastAsia"/>
                <w:sz w:val="18"/>
                <w:lang w:val="en-GB"/>
              </w:rPr>
              <w:t xml:space="preserve"> </w:t>
            </w:r>
            <w:r>
              <w:rPr>
                <w:sz w:val="18"/>
                <w:lang w:val="en-GB"/>
              </w:rPr>
              <w:t>294</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1</w:t>
            </w:r>
            <w:r>
              <w:rPr>
                <w:rFonts w:hint="eastAsia"/>
                <w:sz w:val="18"/>
                <w:lang w:val="en-GB"/>
              </w:rPr>
              <w:t xml:space="preserve"> </w:t>
            </w:r>
            <w:r>
              <w:rPr>
                <w:sz w:val="18"/>
                <w:lang w:val="en-GB"/>
              </w:rPr>
              <w:t>310</w:t>
            </w:r>
          </w:p>
        </w:tc>
      </w:tr>
      <w:tr w:rsidR="00000000">
        <w:trPr>
          <w:trHeight w:val="255"/>
        </w:trPr>
        <w:tc>
          <w:tcPr>
            <w:tcW w:w="1958" w:type="pct"/>
            <w:tcBorders>
              <w:top w:val="nil"/>
              <w:left w:val="nil"/>
              <w:bottom w:val="nil"/>
              <w:right w:val="nil"/>
            </w:tcBorders>
            <w:noWrap/>
            <w:vAlign w:val="bottom"/>
          </w:tcPr>
          <w:p w:rsidR="00000000" w:rsidRDefault="001D3692">
            <w:pPr>
              <w:spacing w:line="280" w:lineRule="atLeast"/>
              <w:rPr>
                <w:sz w:val="18"/>
                <w:lang w:val="en-GB"/>
              </w:rPr>
            </w:pPr>
          </w:p>
        </w:tc>
        <w:tc>
          <w:tcPr>
            <w:tcW w:w="632" w:type="pct"/>
            <w:tcBorders>
              <w:top w:val="nil"/>
              <w:left w:val="nil"/>
              <w:bottom w:val="nil"/>
              <w:right w:val="nil"/>
            </w:tcBorders>
            <w:noWrap/>
            <w:vAlign w:val="bottom"/>
          </w:tcPr>
          <w:p w:rsidR="00000000" w:rsidRDefault="001D3692">
            <w:pPr>
              <w:spacing w:line="280" w:lineRule="atLeast"/>
              <w:rPr>
                <w:sz w:val="18"/>
                <w:lang w:val="en-GB"/>
              </w:rPr>
            </w:pPr>
            <w:r>
              <w:rPr>
                <w:sz w:val="18"/>
                <w:lang w:val="en-GB"/>
              </w:rPr>
              <w:t>女</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2</w:t>
            </w:r>
            <w:r>
              <w:rPr>
                <w:rFonts w:hint="eastAsia"/>
                <w:sz w:val="18"/>
                <w:lang w:val="en-GB"/>
              </w:rPr>
              <w:t xml:space="preserve"> </w:t>
            </w:r>
            <w:r>
              <w:rPr>
                <w:sz w:val="18"/>
                <w:lang w:val="en-GB"/>
              </w:rPr>
              <w:t>952</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2</w:t>
            </w:r>
            <w:r>
              <w:rPr>
                <w:rFonts w:hint="eastAsia"/>
                <w:sz w:val="18"/>
                <w:lang w:val="en-GB"/>
              </w:rPr>
              <w:t xml:space="preserve"> </w:t>
            </w:r>
            <w:r>
              <w:rPr>
                <w:sz w:val="18"/>
                <w:lang w:val="en-GB"/>
              </w:rPr>
              <w:t>434</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2</w:t>
            </w:r>
            <w:r>
              <w:rPr>
                <w:rFonts w:hint="eastAsia"/>
                <w:sz w:val="18"/>
                <w:lang w:val="en-GB"/>
              </w:rPr>
              <w:t xml:space="preserve"> </w:t>
            </w:r>
            <w:r>
              <w:rPr>
                <w:sz w:val="18"/>
                <w:lang w:val="en-GB"/>
              </w:rPr>
              <w:t>322</w:t>
            </w:r>
          </w:p>
        </w:tc>
      </w:tr>
      <w:tr w:rsidR="00000000">
        <w:trPr>
          <w:trHeight w:val="255"/>
        </w:trPr>
        <w:tc>
          <w:tcPr>
            <w:tcW w:w="1958" w:type="pct"/>
            <w:tcBorders>
              <w:top w:val="nil"/>
              <w:left w:val="nil"/>
              <w:bottom w:val="nil"/>
              <w:right w:val="nil"/>
            </w:tcBorders>
            <w:noWrap/>
            <w:vAlign w:val="bottom"/>
          </w:tcPr>
          <w:p w:rsidR="00000000" w:rsidRDefault="001D3692">
            <w:pPr>
              <w:spacing w:line="280" w:lineRule="atLeast"/>
              <w:rPr>
                <w:sz w:val="18"/>
                <w:lang w:val="en-GB"/>
              </w:rPr>
            </w:pPr>
          </w:p>
        </w:tc>
        <w:tc>
          <w:tcPr>
            <w:tcW w:w="632" w:type="pct"/>
            <w:tcBorders>
              <w:top w:val="nil"/>
              <w:left w:val="nil"/>
              <w:bottom w:val="nil"/>
              <w:right w:val="nil"/>
            </w:tcBorders>
            <w:noWrap/>
            <w:vAlign w:val="bottom"/>
          </w:tcPr>
          <w:p w:rsidR="00000000" w:rsidRDefault="001D3692">
            <w:pPr>
              <w:spacing w:line="280" w:lineRule="atLeast"/>
              <w:rPr>
                <w:rFonts w:hint="eastAsia"/>
                <w:sz w:val="18"/>
                <w:lang w:val="en-GB"/>
              </w:rPr>
            </w:pPr>
            <w:r>
              <w:rPr>
                <w:rFonts w:hint="eastAsia"/>
                <w:sz w:val="18"/>
                <w:lang w:val="en-GB"/>
              </w:rPr>
              <w:t>共计</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4</w:t>
            </w:r>
            <w:r>
              <w:rPr>
                <w:rFonts w:hint="eastAsia"/>
                <w:sz w:val="18"/>
                <w:lang w:val="en-GB"/>
              </w:rPr>
              <w:t xml:space="preserve"> </w:t>
            </w:r>
            <w:r>
              <w:rPr>
                <w:sz w:val="18"/>
                <w:lang w:val="en-GB"/>
              </w:rPr>
              <w:t>007</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3</w:t>
            </w:r>
            <w:r>
              <w:rPr>
                <w:rFonts w:hint="eastAsia"/>
                <w:sz w:val="18"/>
                <w:lang w:val="en-GB"/>
              </w:rPr>
              <w:t xml:space="preserve"> </w:t>
            </w:r>
            <w:r>
              <w:rPr>
                <w:sz w:val="18"/>
                <w:lang w:val="en-GB"/>
              </w:rPr>
              <w:t>728</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3</w:t>
            </w:r>
            <w:r>
              <w:rPr>
                <w:rFonts w:hint="eastAsia"/>
                <w:sz w:val="18"/>
                <w:lang w:val="en-GB"/>
              </w:rPr>
              <w:t xml:space="preserve"> </w:t>
            </w:r>
            <w:r>
              <w:rPr>
                <w:sz w:val="18"/>
                <w:lang w:val="en-GB"/>
              </w:rPr>
              <w:t>632</w:t>
            </w:r>
          </w:p>
        </w:tc>
      </w:tr>
      <w:tr w:rsidR="00000000">
        <w:trPr>
          <w:trHeight w:val="372"/>
        </w:trPr>
        <w:tc>
          <w:tcPr>
            <w:tcW w:w="1958" w:type="pct"/>
            <w:tcBorders>
              <w:top w:val="nil"/>
              <w:left w:val="nil"/>
              <w:bottom w:val="nil"/>
              <w:right w:val="nil"/>
            </w:tcBorders>
            <w:noWrap/>
            <w:vAlign w:val="bottom"/>
          </w:tcPr>
          <w:p w:rsidR="00000000" w:rsidRDefault="001D3692">
            <w:pPr>
              <w:spacing w:line="280" w:lineRule="atLeast"/>
              <w:rPr>
                <w:rFonts w:hint="eastAsia"/>
                <w:sz w:val="18"/>
                <w:lang w:val="en-GB"/>
              </w:rPr>
            </w:pPr>
            <w:r>
              <w:rPr>
                <w:sz w:val="18"/>
                <w:lang w:val="en-GB"/>
              </w:rPr>
              <w:t xml:space="preserve">   </w:t>
            </w:r>
            <w:r>
              <w:rPr>
                <w:rFonts w:hint="eastAsia"/>
                <w:sz w:val="18"/>
                <w:lang w:val="en-GB"/>
              </w:rPr>
              <w:t>家政学和贸易</w:t>
            </w:r>
          </w:p>
        </w:tc>
        <w:tc>
          <w:tcPr>
            <w:tcW w:w="632" w:type="pct"/>
            <w:tcBorders>
              <w:top w:val="nil"/>
              <w:left w:val="nil"/>
              <w:bottom w:val="nil"/>
              <w:right w:val="nil"/>
            </w:tcBorders>
            <w:noWrap/>
            <w:vAlign w:val="bottom"/>
          </w:tcPr>
          <w:p w:rsidR="00000000" w:rsidRDefault="001D3692">
            <w:pPr>
              <w:spacing w:line="280" w:lineRule="atLeast"/>
              <w:rPr>
                <w:sz w:val="18"/>
                <w:lang w:val="en-GB"/>
              </w:rPr>
            </w:pPr>
            <w:r>
              <w:rPr>
                <w:sz w:val="18"/>
                <w:lang w:val="en-GB"/>
              </w:rPr>
              <w:t>男</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203</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278</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349</w:t>
            </w:r>
          </w:p>
        </w:tc>
      </w:tr>
      <w:tr w:rsidR="00000000">
        <w:trPr>
          <w:trHeight w:val="255"/>
        </w:trPr>
        <w:tc>
          <w:tcPr>
            <w:tcW w:w="1958" w:type="pct"/>
            <w:tcBorders>
              <w:top w:val="nil"/>
              <w:left w:val="nil"/>
              <w:bottom w:val="nil"/>
              <w:right w:val="nil"/>
            </w:tcBorders>
            <w:noWrap/>
            <w:vAlign w:val="bottom"/>
          </w:tcPr>
          <w:p w:rsidR="00000000" w:rsidRDefault="001D3692">
            <w:pPr>
              <w:spacing w:line="280" w:lineRule="atLeast"/>
              <w:rPr>
                <w:sz w:val="18"/>
                <w:lang w:val="en-GB"/>
              </w:rPr>
            </w:pPr>
          </w:p>
        </w:tc>
        <w:tc>
          <w:tcPr>
            <w:tcW w:w="632" w:type="pct"/>
            <w:tcBorders>
              <w:top w:val="nil"/>
              <w:left w:val="nil"/>
              <w:bottom w:val="nil"/>
              <w:right w:val="nil"/>
            </w:tcBorders>
            <w:noWrap/>
            <w:vAlign w:val="bottom"/>
          </w:tcPr>
          <w:p w:rsidR="00000000" w:rsidRDefault="001D3692">
            <w:pPr>
              <w:spacing w:line="280" w:lineRule="atLeast"/>
              <w:rPr>
                <w:sz w:val="18"/>
                <w:lang w:val="en-GB"/>
              </w:rPr>
            </w:pPr>
            <w:r>
              <w:rPr>
                <w:sz w:val="18"/>
                <w:lang w:val="en-GB"/>
              </w:rPr>
              <w:t>女</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5</w:t>
            </w:r>
            <w:r>
              <w:rPr>
                <w:rFonts w:hint="eastAsia"/>
                <w:sz w:val="18"/>
                <w:lang w:val="en-GB"/>
              </w:rPr>
              <w:t xml:space="preserve"> </w:t>
            </w:r>
            <w:r>
              <w:rPr>
                <w:sz w:val="18"/>
                <w:lang w:val="en-GB"/>
              </w:rPr>
              <w:t>552</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3</w:t>
            </w:r>
            <w:r>
              <w:rPr>
                <w:rFonts w:hint="eastAsia"/>
                <w:sz w:val="18"/>
                <w:lang w:val="en-GB"/>
              </w:rPr>
              <w:t xml:space="preserve"> </w:t>
            </w:r>
            <w:r>
              <w:rPr>
                <w:sz w:val="18"/>
                <w:lang w:val="en-GB"/>
              </w:rPr>
              <w:t>929</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3</w:t>
            </w:r>
            <w:r>
              <w:rPr>
                <w:rFonts w:hint="eastAsia"/>
                <w:sz w:val="18"/>
                <w:lang w:val="en-GB"/>
              </w:rPr>
              <w:t xml:space="preserve"> </w:t>
            </w:r>
            <w:r>
              <w:rPr>
                <w:sz w:val="18"/>
                <w:lang w:val="en-GB"/>
              </w:rPr>
              <w:t>149</w:t>
            </w:r>
          </w:p>
        </w:tc>
      </w:tr>
      <w:tr w:rsidR="00000000">
        <w:trPr>
          <w:trHeight w:val="255"/>
        </w:trPr>
        <w:tc>
          <w:tcPr>
            <w:tcW w:w="1958" w:type="pct"/>
            <w:tcBorders>
              <w:top w:val="nil"/>
              <w:left w:val="nil"/>
              <w:bottom w:val="nil"/>
              <w:right w:val="nil"/>
            </w:tcBorders>
            <w:noWrap/>
            <w:vAlign w:val="bottom"/>
          </w:tcPr>
          <w:p w:rsidR="00000000" w:rsidRDefault="001D3692">
            <w:pPr>
              <w:spacing w:line="280" w:lineRule="atLeast"/>
              <w:rPr>
                <w:sz w:val="18"/>
                <w:lang w:val="en-GB"/>
              </w:rPr>
            </w:pPr>
          </w:p>
        </w:tc>
        <w:tc>
          <w:tcPr>
            <w:tcW w:w="632" w:type="pct"/>
            <w:tcBorders>
              <w:top w:val="nil"/>
              <w:left w:val="nil"/>
              <w:bottom w:val="nil"/>
              <w:right w:val="nil"/>
            </w:tcBorders>
            <w:noWrap/>
            <w:vAlign w:val="bottom"/>
          </w:tcPr>
          <w:p w:rsidR="00000000" w:rsidRDefault="001D3692">
            <w:pPr>
              <w:spacing w:line="280" w:lineRule="atLeast"/>
              <w:rPr>
                <w:rFonts w:hint="eastAsia"/>
                <w:sz w:val="18"/>
                <w:lang w:val="en-GB"/>
              </w:rPr>
            </w:pPr>
            <w:r>
              <w:rPr>
                <w:rFonts w:hint="eastAsia"/>
                <w:sz w:val="18"/>
                <w:lang w:val="en-GB"/>
              </w:rPr>
              <w:t>共计</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5</w:t>
            </w:r>
            <w:r>
              <w:rPr>
                <w:rFonts w:hint="eastAsia"/>
                <w:sz w:val="18"/>
                <w:lang w:val="en-GB"/>
              </w:rPr>
              <w:t xml:space="preserve"> </w:t>
            </w:r>
            <w:r>
              <w:rPr>
                <w:sz w:val="18"/>
                <w:lang w:val="en-GB"/>
              </w:rPr>
              <w:t>755</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4</w:t>
            </w:r>
            <w:r>
              <w:rPr>
                <w:rFonts w:hint="eastAsia"/>
                <w:sz w:val="18"/>
                <w:lang w:val="en-GB"/>
              </w:rPr>
              <w:t xml:space="preserve"> </w:t>
            </w:r>
            <w:r>
              <w:rPr>
                <w:sz w:val="18"/>
                <w:lang w:val="en-GB"/>
              </w:rPr>
              <w:t>20</w:t>
            </w:r>
            <w:r>
              <w:rPr>
                <w:sz w:val="18"/>
                <w:lang w:val="en-GB"/>
              </w:rPr>
              <w:t>7</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3</w:t>
            </w:r>
            <w:r>
              <w:rPr>
                <w:rFonts w:hint="eastAsia"/>
                <w:sz w:val="18"/>
                <w:lang w:val="en-GB"/>
              </w:rPr>
              <w:t xml:space="preserve"> </w:t>
            </w:r>
            <w:r>
              <w:rPr>
                <w:sz w:val="18"/>
                <w:lang w:val="en-GB"/>
              </w:rPr>
              <w:t>498</w:t>
            </w:r>
          </w:p>
        </w:tc>
      </w:tr>
      <w:tr w:rsidR="00000000">
        <w:trPr>
          <w:trHeight w:val="372"/>
        </w:trPr>
        <w:tc>
          <w:tcPr>
            <w:tcW w:w="1958" w:type="pct"/>
            <w:tcBorders>
              <w:top w:val="nil"/>
              <w:left w:val="nil"/>
              <w:bottom w:val="nil"/>
              <w:right w:val="nil"/>
            </w:tcBorders>
            <w:noWrap/>
            <w:vAlign w:val="bottom"/>
          </w:tcPr>
          <w:p w:rsidR="00000000" w:rsidRDefault="001D3692">
            <w:pPr>
              <w:spacing w:line="280" w:lineRule="atLeast"/>
              <w:rPr>
                <w:rFonts w:hint="eastAsia"/>
                <w:sz w:val="18"/>
                <w:lang w:val="en-GB"/>
              </w:rPr>
            </w:pPr>
            <w:r>
              <w:rPr>
                <w:sz w:val="18"/>
                <w:lang w:val="en-GB"/>
              </w:rPr>
              <w:t xml:space="preserve">   </w:t>
            </w:r>
            <w:r>
              <w:rPr>
                <w:rFonts w:hint="eastAsia"/>
                <w:sz w:val="18"/>
                <w:lang w:val="en-GB"/>
              </w:rPr>
              <w:t>社会工作</w:t>
            </w:r>
          </w:p>
        </w:tc>
        <w:tc>
          <w:tcPr>
            <w:tcW w:w="632" w:type="pct"/>
            <w:tcBorders>
              <w:top w:val="nil"/>
              <w:left w:val="nil"/>
              <w:bottom w:val="nil"/>
              <w:right w:val="nil"/>
            </w:tcBorders>
            <w:noWrap/>
            <w:vAlign w:val="bottom"/>
          </w:tcPr>
          <w:p w:rsidR="00000000" w:rsidRDefault="001D3692">
            <w:pPr>
              <w:spacing w:line="280" w:lineRule="atLeast"/>
              <w:rPr>
                <w:sz w:val="18"/>
                <w:lang w:val="en-GB"/>
              </w:rPr>
            </w:pPr>
            <w:r>
              <w:rPr>
                <w:sz w:val="18"/>
                <w:lang w:val="en-GB"/>
              </w:rPr>
              <w:t>男</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111</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23</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21</w:t>
            </w:r>
          </w:p>
        </w:tc>
      </w:tr>
      <w:tr w:rsidR="00000000">
        <w:trPr>
          <w:trHeight w:val="255"/>
        </w:trPr>
        <w:tc>
          <w:tcPr>
            <w:tcW w:w="1958" w:type="pct"/>
            <w:tcBorders>
              <w:top w:val="nil"/>
              <w:left w:val="nil"/>
              <w:bottom w:val="nil"/>
              <w:right w:val="nil"/>
            </w:tcBorders>
            <w:noWrap/>
            <w:vAlign w:val="bottom"/>
          </w:tcPr>
          <w:p w:rsidR="00000000" w:rsidRDefault="001D3692">
            <w:pPr>
              <w:spacing w:line="280" w:lineRule="atLeast"/>
              <w:rPr>
                <w:sz w:val="18"/>
                <w:lang w:val="en-GB"/>
              </w:rPr>
            </w:pPr>
          </w:p>
        </w:tc>
        <w:tc>
          <w:tcPr>
            <w:tcW w:w="632" w:type="pct"/>
            <w:tcBorders>
              <w:top w:val="nil"/>
              <w:left w:val="nil"/>
              <w:bottom w:val="nil"/>
              <w:right w:val="nil"/>
            </w:tcBorders>
            <w:noWrap/>
            <w:vAlign w:val="bottom"/>
          </w:tcPr>
          <w:p w:rsidR="00000000" w:rsidRDefault="001D3692">
            <w:pPr>
              <w:spacing w:line="280" w:lineRule="atLeast"/>
              <w:rPr>
                <w:sz w:val="18"/>
                <w:lang w:val="en-GB"/>
              </w:rPr>
            </w:pPr>
            <w:r>
              <w:rPr>
                <w:sz w:val="18"/>
                <w:lang w:val="en-GB"/>
              </w:rPr>
              <w:t>女</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598</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240</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449</w:t>
            </w:r>
          </w:p>
        </w:tc>
      </w:tr>
      <w:tr w:rsidR="00000000">
        <w:trPr>
          <w:trHeight w:val="255"/>
        </w:trPr>
        <w:tc>
          <w:tcPr>
            <w:tcW w:w="1958" w:type="pct"/>
            <w:tcBorders>
              <w:top w:val="nil"/>
              <w:left w:val="nil"/>
              <w:bottom w:val="nil"/>
              <w:right w:val="nil"/>
            </w:tcBorders>
            <w:noWrap/>
            <w:vAlign w:val="bottom"/>
          </w:tcPr>
          <w:p w:rsidR="00000000" w:rsidRDefault="001D3692">
            <w:pPr>
              <w:spacing w:line="280" w:lineRule="atLeast"/>
              <w:rPr>
                <w:sz w:val="18"/>
                <w:lang w:val="en-GB"/>
              </w:rPr>
            </w:pPr>
          </w:p>
        </w:tc>
        <w:tc>
          <w:tcPr>
            <w:tcW w:w="632" w:type="pct"/>
            <w:tcBorders>
              <w:top w:val="nil"/>
              <w:left w:val="nil"/>
              <w:bottom w:val="nil"/>
              <w:right w:val="nil"/>
            </w:tcBorders>
            <w:noWrap/>
            <w:vAlign w:val="bottom"/>
          </w:tcPr>
          <w:p w:rsidR="00000000" w:rsidRDefault="001D3692">
            <w:pPr>
              <w:spacing w:line="280" w:lineRule="atLeast"/>
              <w:rPr>
                <w:rFonts w:hint="eastAsia"/>
                <w:sz w:val="18"/>
                <w:lang w:val="en-GB"/>
              </w:rPr>
            </w:pPr>
            <w:r>
              <w:rPr>
                <w:rFonts w:hint="eastAsia"/>
                <w:sz w:val="18"/>
                <w:lang w:val="en-GB"/>
              </w:rPr>
              <w:t>共计</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709</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263</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470</w:t>
            </w:r>
          </w:p>
        </w:tc>
      </w:tr>
      <w:tr w:rsidR="00000000">
        <w:trPr>
          <w:trHeight w:val="372"/>
        </w:trPr>
        <w:tc>
          <w:tcPr>
            <w:tcW w:w="1958" w:type="pct"/>
            <w:tcBorders>
              <w:top w:val="nil"/>
              <w:left w:val="nil"/>
              <w:bottom w:val="nil"/>
              <w:right w:val="nil"/>
            </w:tcBorders>
            <w:noWrap/>
            <w:vAlign w:val="bottom"/>
          </w:tcPr>
          <w:p w:rsidR="00000000" w:rsidRDefault="001D3692">
            <w:pPr>
              <w:spacing w:line="280" w:lineRule="atLeast"/>
              <w:rPr>
                <w:rFonts w:hint="eastAsia"/>
                <w:sz w:val="18"/>
                <w:lang w:val="en-GB"/>
              </w:rPr>
            </w:pPr>
            <w:r>
              <w:rPr>
                <w:sz w:val="18"/>
                <w:lang w:val="en-GB"/>
              </w:rPr>
              <w:t xml:space="preserve">   </w:t>
            </w:r>
            <w:r>
              <w:rPr>
                <w:rFonts w:hint="eastAsia"/>
                <w:sz w:val="18"/>
                <w:lang w:val="en-GB"/>
              </w:rPr>
              <w:t>农业和林业</w:t>
            </w:r>
          </w:p>
        </w:tc>
        <w:tc>
          <w:tcPr>
            <w:tcW w:w="632" w:type="pct"/>
            <w:tcBorders>
              <w:top w:val="nil"/>
              <w:left w:val="nil"/>
              <w:bottom w:val="nil"/>
              <w:right w:val="nil"/>
            </w:tcBorders>
            <w:noWrap/>
            <w:vAlign w:val="bottom"/>
          </w:tcPr>
          <w:p w:rsidR="00000000" w:rsidRDefault="001D3692">
            <w:pPr>
              <w:spacing w:line="280" w:lineRule="atLeast"/>
              <w:rPr>
                <w:sz w:val="18"/>
                <w:lang w:val="en-GB"/>
              </w:rPr>
            </w:pPr>
            <w:r>
              <w:rPr>
                <w:sz w:val="18"/>
                <w:lang w:val="en-GB"/>
              </w:rPr>
              <w:t>男</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1</w:t>
            </w:r>
            <w:r>
              <w:rPr>
                <w:rFonts w:hint="eastAsia"/>
                <w:sz w:val="18"/>
                <w:lang w:val="en-GB"/>
              </w:rPr>
              <w:t xml:space="preserve"> </w:t>
            </w:r>
            <w:r>
              <w:rPr>
                <w:sz w:val="18"/>
                <w:lang w:val="en-GB"/>
              </w:rPr>
              <w:t>047</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290</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(966)</w:t>
            </w:r>
            <w:r>
              <w:rPr>
                <w:sz w:val="18"/>
                <w:vertAlign w:val="superscript"/>
                <w:lang w:val="en-GB"/>
              </w:rPr>
              <w:t>2</w:t>
            </w:r>
          </w:p>
        </w:tc>
      </w:tr>
      <w:tr w:rsidR="00000000">
        <w:trPr>
          <w:trHeight w:val="372"/>
        </w:trPr>
        <w:tc>
          <w:tcPr>
            <w:tcW w:w="1958" w:type="pct"/>
            <w:tcBorders>
              <w:top w:val="nil"/>
              <w:left w:val="nil"/>
              <w:bottom w:val="nil"/>
              <w:right w:val="nil"/>
            </w:tcBorders>
            <w:noWrap/>
            <w:vAlign w:val="bottom"/>
          </w:tcPr>
          <w:p w:rsidR="00000000" w:rsidRDefault="001D3692">
            <w:pPr>
              <w:spacing w:line="280" w:lineRule="atLeast"/>
              <w:rPr>
                <w:sz w:val="18"/>
                <w:lang w:val="en-GB"/>
              </w:rPr>
            </w:pPr>
          </w:p>
        </w:tc>
        <w:tc>
          <w:tcPr>
            <w:tcW w:w="632" w:type="pct"/>
            <w:tcBorders>
              <w:top w:val="nil"/>
              <w:left w:val="nil"/>
              <w:bottom w:val="nil"/>
              <w:right w:val="nil"/>
            </w:tcBorders>
            <w:noWrap/>
            <w:vAlign w:val="bottom"/>
          </w:tcPr>
          <w:p w:rsidR="00000000" w:rsidRDefault="001D3692">
            <w:pPr>
              <w:spacing w:line="280" w:lineRule="atLeast"/>
              <w:rPr>
                <w:sz w:val="18"/>
                <w:lang w:val="en-GB"/>
              </w:rPr>
            </w:pPr>
            <w:r>
              <w:rPr>
                <w:sz w:val="18"/>
                <w:lang w:val="en-GB"/>
              </w:rPr>
              <w:t>女</w:t>
            </w:r>
          </w:p>
        </w:tc>
        <w:tc>
          <w:tcPr>
            <w:tcW w:w="826"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150</w:t>
            </w:r>
          </w:p>
        </w:tc>
        <w:tc>
          <w:tcPr>
            <w:tcW w:w="632"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512</w:t>
            </w:r>
          </w:p>
        </w:tc>
        <w:tc>
          <w:tcPr>
            <w:tcW w:w="160" w:type="pct"/>
            <w:tcBorders>
              <w:top w:val="nil"/>
              <w:left w:val="nil"/>
              <w:bottom w:val="nil"/>
              <w:right w:val="nil"/>
            </w:tcBorders>
            <w:noWrap/>
            <w:vAlign w:val="bottom"/>
          </w:tcPr>
          <w:p w:rsidR="00000000" w:rsidRDefault="001D3692" w:rsidP="001D3692">
            <w:pPr>
              <w:spacing w:line="280" w:lineRule="atLeast"/>
              <w:ind w:rightChars="100" w:right="31680"/>
              <w:jc w:val="right"/>
              <w:rPr>
                <w:sz w:val="18"/>
                <w:lang w:val="en-GB"/>
              </w:rPr>
            </w:pPr>
          </w:p>
        </w:tc>
        <w:tc>
          <w:tcPr>
            <w:tcW w:w="792" w:type="pct"/>
            <w:tcBorders>
              <w:top w:val="nil"/>
              <w:left w:val="nil"/>
              <w:bottom w:val="nil"/>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(1</w:t>
            </w:r>
            <w:r>
              <w:rPr>
                <w:rFonts w:hint="eastAsia"/>
                <w:sz w:val="18"/>
                <w:lang w:val="en-GB"/>
              </w:rPr>
              <w:t xml:space="preserve"> </w:t>
            </w:r>
            <w:r>
              <w:rPr>
                <w:sz w:val="18"/>
                <w:lang w:val="en-GB"/>
              </w:rPr>
              <w:t>794)</w:t>
            </w:r>
            <w:r>
              <w:rPr>
                <w:sz w:val="18"/>
                <w:vertAlign w:val="superscript"/>
                <w:lang w:val="en-GB"/>
              </w:rPr>
              <w:t>2</w:t>
            </w:r>
          </w:p>
        </w:tc>
      </w:tr>
      <w:tr w:rsidR="00000000">
        <w:trPr>
          <w:trHeight w:val="285"/>
        </w:trPr>
        <w:tc>
          <w:tcPr>
            <w:tcW w:w="1958" w:type="pct"/>
            <w:tcBorders>
              <w:top w:val="nil"/>
              <w:left w:val="nil"/>
              <w:bottom w:val="single" w:sz="4" w:space="0" w:color="auto"/>
              <w:right w:val="nil"/>
            </w:tcBorders>
            <w:noWrap/>
            <w:vAlign w:val="bottom"/>
          </w:tcPr>
          <w:p w:rsidR="00000000" w:rsidRDefault="001D3692">
            <w:pPr>
              <w:spacing w:line="280" w:lineRule="atLeast"/>
              <w:rPr>
                <w:sz w:val="18"/>
                <w:lang w:val="en-GB"/>
              </w:rPr>
            </w:pPr>
            <w:r>
              <w:rPr>
                <w:sz w:val="18"/>
                <w:lang w:val="en-GB"/>
              </w:rPr>
              <w:t> </w:t>
            </w:r>
          </w:p>
        </w:tc>
        <w:tc>
          <w:tcPr>
            <w:tcW w:w="632" w:type="pct"/>
            <w:tcBorders>
              <w:top w:val="nil"/>
              <w:left w:val="nil"/>
              <w:bottom w:val="single" w:sz="4" w:space="0" w:color="auto"/>
              <w:right w:val="nil"/>
            </w:tcBorders>
            <w:noWrap/>
            <w:vAlign w:val="bottom"/>
          </w:tcPr>
          <w:p w:rsidR="00000000" w:rsidRDefault="001D3692">
            <w:pPr>
              <w:spacing w:line="280" w:lineRule="atLeast"/>
              <w:rPr>
                <w:rFonts w:hint="eastAsia"/>
                <w:sz w:val="18"/>
                <w:lang w:val="en-GB"/>
              </w:rPr>
            </w:pPr>
            <w:r>
              <w:rPr>
                <w:rFonts w:hint="eastAsia"/>
                <w:sz w:val="18"/>
                <w:lang w:val="en-GB"/>
              </w:rPr>
              <w:t>共计</w:t>
            </w:r>
          </w:p>
        </w:tc>
        <w:tc>
          <w:tcPr>
            <w:tcW w:w="826" w:type="pct"/>
            <w:tcBorders>
              <w:top w:val="nil"/>
              <w:left w:val="nil"/>
              <w:bottom w:val="single" w:sz="4" w:space="0" w:color="auto"/>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1</w:t>
            </w:r>
            <w:r>
              <w:rPr>
                <w:rFonts w:hint="eastAsia"/>
                <w:sz w:val="18"/>
                <w:lang w:val="en-GB"/>
              </w:rPr>
              <w:t xml:space="preserve"> </w:t>
            </w:r>
            <w:r>
              <w:rPr>
                <w:sz w:val="18"/>
                <w:lang w:val="en-GB"/>
              </w:rPr>
              <w:t>197</w:t>
            </w:r>
          </w:p>
        </w:tc>
        <w:tc>
          <w:tcPr>
            <w:tcW w:w="632" w:type="pct"/>
            <w:tcBorders>
              <w:top w:val="nil"/>
              <w:left w:val="nil"/>
              <w:bottom w:val="single" w:sz="4" w:space="0" w:color="auto"/>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802</w:t>
            </w:r>
          </w:p>
        </w:tc>
        <w:tc>
          <w:tcPr>
            <w:tcW w:w="160" w:type="pct"/>
            <w:tcBorders>
              <w:top w:val="nil"/>
              <w:left w:val="nil"/>
              <w:bottom w:val="single" w:sz="4" w:space="0" w:color="auto"/>
              <w:right w:val="nil"/>
            </w:tcBorders>
            <w:noWrap/>
            <w:vAlign w:val="bottom"/>
          </w:tcPr>
          <w:p w:rsidR="00000000" w:rsidRDefault="001D3692" w:rsidP="001D3692">
            <w:pPr>
              <w:spacing w:line="280" w:lineRule="atLeast"/>
              <w:ind w:rightChars="100" w:right="31680"/>
              <w:jc w:val="right"/>
              <w:rPr>
                <w:sz w:val="18"/>
                <w:lang w:val="en-GB"/>
              </w:rPr>
            </w:pPr>
            <w:r>
              <w:rPr>
                <w:sz w:val="18"/>
                <w:lang w:val="en-GB"/>
              </w:rPr>
              <w:t> </w:t>
            </w:r>
          </w:p>
        </w:tc>
        <w:tc>
          <w:tcPr>
            <w:tcW w:w="792" w:type="pct"/>
            <w:tcBorders>
              <w:top w:val="nil"/>
              <w:left w:val="nil"/>
              <w:bottom w:val="single" w:sz="4" w:space="0" w:color="auto"/>
              <w:right w:val="nil"/>
            </w:tcBorders>
            <w:shd w:val="clear" w:color="auto" w:fill="D3F8CC"/>
            <w:noWrap/>
            <w:vAlign w:val="bottom"/>
          </w:tcPr>
          <w:p w:rsidR="00000000" w:rsidRDefault="001D3692" w:rsidP="001D3692">
            <w:pPr>
              <w:spacing w:line="280" w:lineRule="atLeast"/>
              <w:ind w:rightChars="100" w:right="31680"/>
              <w:jc w:val="right"/>
              <w:rPr>
                <w:sz w:val="18"/>
                <w:lang w:val="en-GB"/>
              </w:rPr>
            </w:pPr>
            <w:r>
              <w:rPr>
                <w:sz w:val="18"/>
                <w:lang w:val="en-GB"/>
              </w:rPr>
              <w:t>(2</w:t>
            </w:r>
            <w:r>
              <w:rPr>
                <w:rFonts w:hint="eastAsia"/>
                <w:sz w:val="18"/>
                <w:lang w:val="en-GB"/>
              </w:rPr>
              <w:t xml:space="preserve"> </w:t>
            </w:r>
            <w:r>
              <w:rPr>
                <w:sz w:val="18"/>
                <w:lang w:val="en-GB"/>
              </w:rPr>
              <w:t>760)</w:t>
            </w:r>
            <w:r>
              <w:rPr>
                <w:sz w:val="18"/>
                <w:vertAlign w:val="superscript"/>
                <w:lang w:val="en-GB"/>
              </w:rPr>
              <w:t>2</w:t>
            </w:r>
          </w:p>
        </w:tc>
      </w:tr>
      <w:tr w:rsidR="00000000">
        <w:trPr>
          <w:trHeight w:val="284"/>
        </w:trPr>
        <w:tc>
          <w:tcPr>
            <w:tcW w:w="1958" w:type="pct"/>
            <w:tcBorders>
              <w:top w:val="nil"/>
              <w:left w:val="nil"/>
              <w:bottom w:val="nil"/>
              <w:right w:val="nil"/>
            </w:tcBorders>
            <w:shd w:val="clear" w:color="auto" w:fill="AFEDAF"/>
            <w:noWrap/>
            <w:vAlign w:val="bottom"/>
          </w:tcPr>
          <w:p w:rsidR="00000000" w:rsidRDefault="001D3692">
            <w:pPr>
              <w:spacing w:line="280" w:lineRule="atLeast"/>
              <w:rPr>
                <w:rFonts w:eastAsia="SimHei" w:hint="eastAsia"/>
                <w:color w:val="FF0000"/>
                <w:sz w:val="18"/>
                <w:lang w:val="en-GB"/>
              </w:rPr>
            </w:pPr>
            <w:r>
              <w:rPr>
                <w:rFonts w:eastAsia="SimHei" w:hint="eastAsia"/>
                <w:color w:val="FF0000"/>
                <w:sz w:val="18"/>
                <w:lang w:val="en-GB"/>
              </w:rPr>
              <w:t>共计</w:t>
            </w:r>
          </w:p>
        </w:tc>
        <w:tc>
          <w:tcPr>
            <w:tcW w:w="632" w:type="pct"/>
            <w:tcBorders>
              <w:top w:val="nil"/>
              <w:left w:val="nil"/>
              <w:bottom w:val="nil"/>
              <w:right w:val="nil"/>
            </w:tcBorders>
            <w:shd w:val="clear" w:color="auto" w:fill="AFEDAF"/>
            <w:noWrap/>
            <w:vAlign w:val="bottom"/>
          </w:tcPr>
          <w:p w:rsidR="00000000" w:rsidRDefault="001D3692">
            <w:pPr>
              <w:spacing w:line="280" w:lineRule="atLeast"/>
              <w:rPr>
                <w:rFonts w:eastAsia="SimHei"/>
                <w:color w:val="FF0000"/>
                <w:sz w:val="18"/>
                <w:lang w:val="en-GB"/>
              </w:rPr>
            </w:pPr>
            <w:r>
              <w:rPr>
                <w:rFonts w:eastAsia="SimHei"/>
                <w:color w:val="FF0000"/>
                <w:sz w:val="18"/>
                <w:lang w:val="en-GB"/>
              </w:rPr>
              <w:t>男</w:t>
            </w:r>
          </w:p>
        </w:tc>
        <w:tc>
          <w:tcPr>
            <w:tcW w:w="826" w:type="pct"/>
            <w:tcBorders>
              <w:top w:val="nil"/>
              <w:left w:val="nil"/>
              <w:bottom w:val="nil"/>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31</w:t>
            </w:r>
            <w:r>
              <w:rPr>
                <w:rFonts w:hint="eastAsia"/>
                <w:b/>
                <w:bCs/>
                <w:sz w:val="18"/>
                <w:lang w:val="en-GB"/>
              </w:rPr>
              <w:t xml:space="preserve"> </w:t>
            </w:r>
            <w:r>
              <w:rPr>
                <w:b/>
                <w:bCs/>
                <w:sz w:val="18"/>
                <w:lang w:val="en-GB"/>
              </w:rPr>
              <w:t>730</w:t>
            </w:r>
          </w:p>
        </w:tc>
        <w:tc>
          <w:tcPr>
            <w:tcW w:w="632" w:type="pct"/>
            <w:tcBorders>
              <w:top w:val="nil"/>
              <w:left w:val="nil"/>
              <w:bottom w:val="nil"/>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28</w:t>
            </w:r>
            <w:r>
              <w:rPr>
                <w:rFonts w:hint="eastAsia"/>
                <w:b/>
                <w:bCs/>
                <w:sz w:val="18"/>
                <w:lang w:val="en-GB"/>
              </w:rPr>
              <w:t xml:space="preserve"> </w:t>
            </w:r>
            <w:r>
              <w:rPr>
                <w:b/>
                <w:bCs/>
                <w:sz w:val="18"/>
                <w:lang w:val="en-GB"/>
              </w:rPr>
              <w:t>982</w:t>
            </w:r>
          </w:p>
        </w:tc>
        <w:tc>
          <w:tcPr>
            <w:tcW w:w="160" w:type="pct"/>
            <w:tcBorders>
              <w:top w:val="nil"/>
              <w:left w:val="nil"/>
              <w:bottom w:val="nil"/>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 </w:t>
            </w:r>
          </w:p>
        </w:tc>
        <w:tc>
          <w:tcPr>
            <w:tcW w:w="792" w:type="pct"/>
            <w:tcBorders>
              <w:top w:val="nil"/>
              <w:left w:val="nil"/>
              <w:bottom w:val="nil"/>
              <w:right w:val="nil"/>
            </w:tcBorders>
            <w:shd w:val="clear" w:color="auto" w:fill="EAEAEA"/>
            <w:noWrap/>
            <w:vAlign w:val="bottom"/>
          </w:tcPr>
          <w:p w:rsidR="00000000" w:rsidRDefault="001D3692" w:rsidP="001D3692">
            <w:pPr>
              <w:spacing w:line="280" w:lineRule="atLeast"/>
              <w:ind w:rightChars="100" w:right="31680"/>
              <w:jc w:val="right"/>
              <w:rPr>
                <w:b/>
                <w:bCs/>
                <w:sz w:val="18"/>
                <w:lang w:val="en-GB"/>
              </w:rPr>
            </w:pPr>
            <w:r>
              <w:rPr>
                <w:b/>
                <w:bCs/>
                <w:sz w:val="18"/>
                <w:lang w:val="en-GB"/>
              </w:rPr>
              <w:t>29</w:t>
            </w:r>
            <w:r>
              <w:rPr>
                <w:rFonts w:hint="eastAsia"/>
                <w:b/>
                <w:bCs/>
                <w:sz w:val="18"/>
                <w:lang w:val="en-GB"/>
              </w:rPr>
              <w:t xml:space="preserve"> </w:t>
            </w:r>
            <w:r>
              <w:rPr>
                <w:b/>
                <w:bCs/>
                <w:sz w:val="18"/>
                <w:lang w:val="en-GB"/>
              </w:rPr>
              <w:t>265</w:t>
            </w:r>
          </w:p>
        </w:tc>
      </w:tr>
      <w:tr w:rsidR="00000000">
        <w:trPr>
          <w:trHeight w:val="255"/>
        </w:trPr>
        <w:tc>
          <w:tcPr>
            <w:tcW w:w="1958" w:type="pct"/>
            <w:tcBorders>
              <w:top w:val="nil"/>
              <w:left w:val="nil"/>
              <w:bottom w:val="nil"/>
              <w:right w:val="nil"/>
            </w:tcBorders>
            <w:shd w:val="clear" w:color="auto" w:fill="AFEDAF"/>
            <w:noWrap/>
            <w:vAlign w:val="bottom"/>
          </w:tcPr>
          <w:p w:rsidR="00000000" w:rsidRDefault="001D3692">
            <w:pPr>
              <w:spacing w:line="280" w:lineRule="atLeast"/>
              <w:rPr>
                <w:rFonts w:eastAsia="SimHei"/>
                <w:color w:val="FF0000"/>
                <w:sz w:val="18"/>
                <w:lang w:val="en-GB"/>
              </w:rPr>
            </w:pPr>
            <w:r>
              <w:rPr>
                <w:rFonts w:eastAsia="SimHei"/>
                <w:color w:val="FF0000"/>
                <w:sz w:val="18"/>
                <w:lang w:val="en-GB"/>
              </w:rPr>
              <w:t> </w:t>
            </w:r>
          </w:p>
        </w:tc>
        <w:tc>
          <w:tcPr>
            <w:tcW w:w="632" w:type="pct"/>
            <w:tcBorders>
              <w:top w:val="nil"/>
              <w:left w:val="nil"/>
              <w:bottom w:val="nil"/>
              <w:right w:val="nil"/>
            </w:tcBorders>
            <w:shd w:val="clear" w:color="auto" w:fill="AFEDAF"/>
            <w:noWrap/>
            <w:vAlign w:val="bottom"/>
          </w:tcPr>
          <w:p w:rsidR="00000000" w:rsidRDefault="001D3692">
            <w:pPr>
              <w:spacing w:line="280" w:lineRule="atLeast"/>
              <w:rPr>
                <w:rFonts w:eastAsia="SimHei"/>
                <w:color w:val="FF0000"/>
                <w:sz w:val="18"/>
                <w:lang w:val="en-GB"/>
              </w:rPr>
            </w:pPr>
            <w:r>
              <w:rPr>
                <w:rFonts w:eastAsia="SimHei"/>
                <w:color w:val="FF0000"/>
                <w:sz w:val="18"/>
                <w:lang w:val="en-GB"/>
              </w:rPr>
              <w:t>女</w:t>
            </w:r>
          </w:p>
        </w:tc>
        <w:tc>
          <w:tcPr>
            <w:tcW w:w="826" w:type="pct"/>
            <w:tcBorders>
              <w:top w:val="nil"/>
              <w:left w:val="nil"/>
              <w:bottom w:val="nil"/>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27</w:t>
            </w:r>
            <w:r>
              <w:rPr>
                <w:rFonts w:hint="eastAsia"/>
                <w:b/>
                <w:bCs/>
                <w:sz w:val="18"/>
                <w:lang w:val="en-GB"/>
              </w:rPr>
              <w:t xml:space="preserve"> </w:t>
            </w:r>
            <w:r>
              <w:rPr>
                <w:b/>
                <w:bCs/>
                <w:sz w:val="18"/>
                <w:lang w:val="en-GB"/>
              </w:rPr>
              <w:t>352</w:t>
            </w:r>
          </w:p>
        </w:tc>
        <w:tc>
          <w:tcPr>
            <w:tcW w:w="632" w:type="pct"/>
            <w:tcBorders>
              <w:top w:val="nil"/>
              <w:left w:val="nil"/>
              <w:bottom w:val="nil"/>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21</w:t>
            </w:r>
            <w:r>
              <w:rPr>
                <w:rFonts w:hint="eastAsia"/>
                <w:b/>
                <w:bCs/>
                <w:sz w:val="18"/>
                <w:lang w:val="en-GB"/>
              </w:rPr>
              <w:t xml:space="preserve"> </w:t>
            </w:r>
            <w:r>
              <w:rPr>
                <w:b/>
                <w:bCs/>
                <w:sz w:val="18"/>
                <w:lang w:val="en-GB"/>
              </w:rPr>
              <w:t>574</w:t>
            </w:r>
          </w:p>
        </w:tc>
        <w:tc>
          <w:tcPr>
            <w:tcW w:w="160" w:type="pct"/>
            <w:tcBorders>
              <w:top w:val="nil"/>
              <w:left w:val="nil"/>
              <w:bottom w:val="nil"/>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 </w:t>
            </w:r>
          </w:p>
        </w:tc>
        <w:tc>
          <w:tcPr>
            <w:tcW w:w="792" w:type="pct"/>
            <w:tcBorders>
              <w:top w:val="nil"/>
              <w:left w:val="nil"/>
              <w:bottom w:val="nil"/>
              <w:right w:val="nil"/>
            </w:tcBorders>
            <w:shd w:val="clear" w:color="auto" w:fill="EAEAEA"/>
            <w:noWrap/>
            <w:vAlign w:val="bottom"/>
          </w:tcPr>
          <w:p w:rsidR="00000000" w:rsidRDefault="001D3692" w:rsidP="001D3692">
            <w:pPr>
              <w:spacing w:line="280" w:lineRule="atLeast"/>
              <w:ind w:rightChars="100" w:right="31680"/>
              <w:jc w:val="right"/>
              <w:rPr>
                <w:b/>
                <w:bCs/>
                <w:sz w:val="18"/>
                <w:lang w:val="en-GB"/>
              </w:rPr>
            </w:pPr>
            <w:r>
              <w:rPr>
                <w:b/>
                <w:bCs/>
                <w:sz w:val="18"/>
                <w:lang w:val="en-GB"/>
              </w:rPr>
              <w:t>22</w:t>
            </w:r>
            <w:r>
              <w:rPr>
                <w:rFonts w:hint="eastAsia"/>
                <w:b/>
                <w:bCs/>
                <w:sz w:val="18"/>
                <w:lang w:val="en-GB"/>
              </w:rPr>
              <w:t xml:space="preserve"> </w:t>
            </w:r>
            <w:r>
              <w:rPr>
                <w:b/>
                <w:bCs/>
                <w:sz w:val="18"/>
                <w:lang w:val="en-GB"/>
              </w:rPr>
              <w:t>544</w:t>
            </w:r>
          </w:p>
        </w:tc>
      </w:tr>
      <w:tr w:rsidR="00000000">
        <w:trPr>
          <w:trHeight w:val="255"/>
        </w:trPr>
        <w:tc>
          <w:tcPr>
            <w:tcW w:w="1958" w:type="pct"/>
            <w:tcBorders>
              <w:top w:val="nil"/>
              <w:left w:val="nil"/>
              <w:bottom w:val="single" w:sz="4" w:space="0" w:color="auto"/>
              <w:right w:val="nil"/>
            </w:tcBorders>
            <w:shd w:val="clear" w:color="auto" w:fill="AFEDAF"/>
            <w:noWrap/>
            <w:vAlign w:val="bottom"/>
          </w:tcPr>
          <w:p w:rsidR="00000000" w:rsidRDefault="001D3692">
            <w:pPr>
              <w:spacing w:line="280" w:lineRule="atLeast"/>
              <w:rPr>
                <w:rFonts w:eastAsia="SimHei"/>
                <w:color w:val="FF0000"/>
                <w:sz w:val="18"/>
                <w:lang w:val="en-GB"/>
              </w:rPr>
            </w:pPr>
            <w:r>
              <w:rPr>
                <w:rFonts w:eastAsia="SimHei"/>
                <w:color w:val="FF0000"/>
                <w:sz w:val="18"/>
                <w:lang w:val="en-GB"/>
              </w:rPr>
              <w:t> </w:t>
            </w:r>
          </w:p>
        </w:tc>
        <w:tc>
          <w:tcPr>
            <w:tcW w:w="632" w:type="pct"/>
            <w:tcBorders>
              <w:top w:val="nil"/>
              <w:left w:val="nil"/>
              <w:bottom w:val="single" w:sz="4" w:space="0" w:color="auto"/>
              <w:right w:val="nil"/>
            </w:tcBorders>
            <w:shd w:val="clear" w:color="auto" w:fill="AFEDAF"/>
            <w:noWrap/>
            <w:vAlign w:val="bottom"/>
          </w:tcPr>
          <w:p w:rsidR="00000000" w:rsidRDefault="001D3692">
            <w:pPr>
              <w:spacing w:line="280" w:lineRule="atLeast"/>
              <w:rPr>
                <w:rFonts w:eastAsia="SimHei" w:hint="eastAsia"/>
                <w:color w:val="FF0000"/>
                <w:sz w:val="18"/>
                <w:lang w:val="en-GB"/>
              </w:rPr>
            </w:pPr>
            <w:r>
              <w:rPr>
                <w:rFonts w:eastAsia="SimHei" w:hint="eastAsia"/>
                <w:color w:val="FF0000"/>
                <w:sz w:val="18"/>
                <w:lang w:val="en-GB"/>
              </w:rPr>
              <w:t>共计</w:t>
            </w:r>
          </w:p>
        </w:tc>
        <w:tc>
          <w:tcPr>
            <w:tcW w:w="826" w:type="pct"/>
            <w:tcBorders>
              <w:top w:val="nil"/>
              <w:left w:val="nil"/>
              <w:bottom w:val="single" w:sz="4" w:space="0" w:color="auto"/>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59</w:t>
            </w:r>
            <w:r>
              <w:rPr>
                <w:rFonts w:hint="eastAsia"/>
                <w:b/>
                <w:bCs/>
                <w:sz w:val="18"/>
                <w:lang w:val="en-GB"/>
              </w:rPr>
              <w:t xml:space="preserve"> </w:t>
            </w:r>
            <w:r>
              <w:rPr>
                <w:b/>
                <w:bCs/>
                <w:sz w:val="18"/>
                <w:lang w:val="en-GB"/>
              </w:rPr>
              <w:t>082</w:t>
            </w:r>
          </w:p>
        </w:tc>
        <w:tc>
          <w:tcPr>
            <w:tcW w:w="632" w:type="pct"/>
            <w:tcBorders>
              <w:top w:val="nil"/>
              <w:left w:val="nil"/>
              <w:bottom w:val="single" w:sz="4" w:space="0" w:color="auto"/>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50</w:t>
            </w:r>
            <w:r>
              <w:rPr>
                <w:rFonts w:hint="eastAsia"/>
                <w:b/>
                <w:bCs/>
                <w:sz w:val="18"/>
                <w:lang w:val="en-GB"/>
              </w:rPr>
              <w:t xml:space="preserve"> </w:t>
            </w:r>
            <w:r>
              <w:rPr>
                <w:b/>
                <w:bCs/>
                <w:sz w:val="18"/>
                <w:lang w:val="en-GB"/>
              </w:rPr>
              <w:t>556</w:t>
            </w:r>
          </w:p>
        </w:tc>
        <w:tc>
          <w:tcPr>
            <w:tcW w:w="160" w:type="pct"/>
            <w:tcBorders>
              <w:top w:val="nil"/>
              <w:left w:val="nil"/>
              <w:bottom w:val="single" w:sz="4" w:space="0" w:color="auto"/>
              <w:right w:val="nil"/>
            </w:tcBorders>
            <w:shd w:val="clear" w:color="auto" w:fill="AFEDAF"/>
            <w:noWrap/>
            <w:vAlign w:val="bottom"/>
          </w:tcPr>
          <w:p w:rsidR="00000000" w:rsidRDefault="001D3692" w:rsidP="001D3692">
            <w:pPr>
              <w:spacing w:line="280" w:lineRule="atLeast"/>
              <w:ind w:rightChars="100" w:right="31680"/>
              <w:jc w:val="right"/>
              <w:rPr>
                <w:b/>
                <w:bCs/>
                <w:sz w:val="18"/>
                <w:lang w:val="en-GB"/>
              </w:rPr>
            </w:pPr>
            <w:r>
              <w:rPr>
                <w:b/>
                <w:bCs/>
                <w:sz w:val="18"/>
                <w:lang w:val="en-GB"/>
              </w:rPr>
              <w:t> </w:t>
            </w:r>
          </w:p>
        </w:tc>
        <w:tc>
          <w:tcPr>
            <w:tcW w:w="792" w:type="pct"/>
            <w:tcBorders>
              <w:top w:val="nil"/>
              <w:left w:val="nil"/>
              <w:bottom w:val="single" w:sz="4" w:space="0" w:color="auto"/>
              <w:right w:val="nil"/>
            </w:tcBorders>
            <w:shd w:val="clear" w:color="auto" w:fill="EAEAEA"/>
            <w:noWrap/>
            <w:vAlign w:val="bottom"/>
          </w:tcPr>
          <w:p w:rsidR="00000000" w:rsidRDefault="001D3692" w:rsidP="001D3692">
            <w:pPr>
              <w:spacing w:line="280" w:lineRule="atLeast"/>
              <w:ind w:rightChars="100" w:right="31680"/>
              <w:jc w:val="right"/>
              <w:rPr>
                <w:b/>
                <w:bCs/>
                <w:sz w:val="18"/>
                <w:lang w:val="en-GB"/>
              </w:rPr>
            </w:pPr>
            <w:r>
              <w:rPr>
                <w:b/>
                <w:bCs/>
                <w:sz w:val="18"/>
                <w:lang w:val="en-GB"/>
              </w:rPr>
              <w:t>51</w:t>
            </w:r>
            <w:r>
              <w:rPr>
                <w:rFonts w:hint="eastAsia"/>
                <w:b/>
                <w:bCs/>
                <w:sz w:val="18"/>
                <w:lang w:val="en-GB"/>
              </w:rPr>
              <w:t xml:space="preserve"> </w:t>
            </w:r>
            <w:r>
              <w:rPr>
                <w:b/>
                <w:bCs/>
                <w:sz w:val="18"/>
                <w:lang w:val="en-GB"/>
              </w:rPr>
              <w:t>809</w:t>
            </w:r>
          </w:p>
        </w:tc>
      </w:tr>
    </w:tbl>
    <w:p w:rsidR="00000000" w:rsidRDefault="001D3692">
      <w:pPr>
        <w:rPr>
          <w:sz w:val="18"/>
          <w:lang w:val="en-GB"/>
        </w:rPr>
      </w:pPr>
      <w:r>
        <w:rPr>
          <w:sz w:val="18"/>
          <w:szCs w:val="18"/>
          <w:vertAlign w:val="superscript"/>
          <w:lang w:val="en-GB"/>
        </w:rPr>
        <w:t>1</w:t>
      </w:r>
      <w:r>
        <w:rPr>
          <w:sz w:val="18"/>
          <w:szCs w:val="18"/>
          <w:lang w:val="en-GB"/>
        </w:rPr>
        <w:t xml:space="preserve">  </w:t>
      </w:r>
      <w:r>
        <w:rPr>
          <w:rFonts w:hint="eastAsia"/>
          <w:sz w:val="18"/>
          <w:szCs w:val="18"/>
          <w:lang w:val="en-GB"/>
        </w:rPr>
        <w:t>数据收集截止到上一年十月</w:t>
      </w:r>
      <w:r>
        <w:rPr>
          <w:rFonts w:hint="eastAsia"/>
          <w:sz w:val="18"/>
          <w:szCs w:val="18"/>
        </w:rPr>
        <w:t>。</w:t>
      </w:r>
    </w:p>
    <w:p w:rsidR="00000000" w:rsidRDefault="001D3692">
      <w:pPr>
        <w:rPr>
          <w:sz w:val="18"/>
          <w:lang w:val="en-GB"/>
        </w:rPr>
      </w:pPr>
      <w:r>
        <w:rPr>
          <w:sz w:val="18"/>
          <w:szCs w:val="18"/>
          <w:vertAlign w:val="superscript"/>
          <w:lang w:val="en-GB"/>
        </w:rPr>
        <w:t>2</w:t>
      </w:r>
      <w:r>
        <w:rPr>
          <w:sz w:val="18"/>
          <w:szCs w:val="18"/>
          <w:lang w:val="en-GB"/>
        </w:rPr>
        <w:t xml:space="preserve">  </w:t>
      </w:r>
      <w:r>
        <w:rPr>
          <w:rFonts w:hint="eastAsia"/>
          <w:sz w:val="18"/>
          <w:szCs w:val="18"/>
          <w:lang w:val="en-GB"/>
        </w:rPr>
        <w:t>2001</w:t>
      </w:r>
      <w:r>
        <w:rPr>
          <w:rFonts w:hint="eastAsia"/>
          <w:sz w:val="18"/>
          <w:szCs w:val="18"/>
          <w:lang w:val="en-GB"/>
        </w:rPr>
        <w:t>/2002</w:t>
      </w:r>
      <w:r>
        <w:rPr>
          <w:rFonts w:hint="eastAsia"/>
          <w:sz w:val="18"/>
          <w:szCs w:val="18"/>
          <w:lang w:val="en-GB"/>
        </w:rPr>
        <w:t>和</w:t>
      </w:r>
      <w:r>
        <w:rPr>
          <w:rFonts w:hint="eastAsia"/>
          <w:sz w:val="18"/>
          <w:szCs w:val="18"/>
          <w:lang w:val="en-GB"/>
        </w:rPr>
        <w:t>2002/2003</w:t>
      </w:r>
      <w:r>
        <w:rPr>
          <w:rFonts w:hint="eastAsia"/>
          <w:sz w:val="18"/>
          <w:szCs w:val="18"/>
          <w:lang w:val="en-GB"/>
        </w:rPr>
        <w:t>学年由于一些学校使用了不同的学年日程表，无法得到最新数据。</w:t>
      </w:r>
    </w:p>
    <w:p w:rsidR="00000000" w:rsidRDefault="001D3692">
      <w:pPr>
        <w:rPr>
          <w:rFonts w:ascii="SimHei" w:eastAsia="SimHei" w:hint="eastAsia"/>
          <w:color w:val="FF0000"/>
          <w:lang w:val="en-GB"/>
        </w:rPr>
      </w:pPr>
      <w:r>
        <w:rPr>
          <w:rFonts w:ascii="SimHei" w:eastAsia="SimHei" w:hint="eastAsia"/>
          <w:color w:val="FF0000"/>
          <w:lang w:val="en-GB"/>
        </w:rPr>
        <w:t>按学校类型、</w:t>
      </w:r>
      <w:r>
        <w:rPr>
          <w:rFonts w:ascii="SimHei" w:eastAsia="SimHei" w:hint="eastAsia"/>
          <w:color w:val="FF0000"/>
          <w:lang w:val="en-GB"/>
        </w:rPr>
        <w:t>1999/2000</w:t>
      </w:r>
      <w:r>
        <w:rPr>
          <w:rFonts w:ascii="SimHei" w:eastAsia="SimHei" w:hint="eastAsia"/>
          <w:color w:val="FF0000"/>
          <w:lang w:val="en-GB"/>
        </w:rPr>
        <w:t>至</w:t>
      </w:r>
      <w:r>
        <w:rPr>
          <w:rFonts w:ascii="SimHei" w:eastAsia="SimHei" w:hint="eastAsia"/>
          <w:color w:val="FF0000"/>
          <w:lang w:val="en-GB"/>
        </w:rPr>
        <w:t>2002/2003</w:t>
      </w:r>
      <w:r>
        <w:rPr>
          <w:rFonts w:ascii="SimHei" w:eastAsia="SimHei" w:hint="eastAsia"/>
          <w:color w:val="FF0000"/>
          <w:lang w:val="en-GB"/>
        </w:rPr>
        <w:t>学年</w:t>
      </w:r>
      <w:r>
        <w:rPr>
          <w:rFonts w:ascii="SimHei" w:eastAsia="SimHei"/>
          <w:color w:val="FF0000"/>
          <w:vertAlign w:val="superscript"/>
          <w:lang w:val="en-GB"/>
        </w:rPr>
        <w:t>1</w:t>
      </w:r>
      <w:r>
        <w:rPr>
          <w:rFonts w:ascii="SimHei" w:eastAsia="SimHei" w:hint="eastAsia"/>
          <w:color w:val="FF0000"/>
          <w:lang w:val="en-GB"/>
        </w:rPr>
        <w:t>分列的</w:t>
      </w:r>
    </w:p>
    <w:p w:rsidR="00000000" w:rsidRDefault="001D3692">
      <w:pPr>
        <w:pStyle w:val="H2"/>
        <w:spacing w:after="0" w:line="312" w:lineRule="atLeast"/>
      </w:pPr>
      <w:r>
        <w:rPr>
          <w:rFonts w:hint="eastAsia"/>
        </w:rPr>
        <w:t>初等、中等和非大学高等教育（学校、班级、学生）</w:t>
      </w:r>
    </w:p>
    <w:tbl>
      <w:tblPr>
        <w:tblW w:w="12266" w:type="dxa"/>
        <w:jc w:val="center"/>
        <w:tblInd w:w="64" w:type="dxa"/>
        <w:tblLayout w:type="fixed"/>
        <w:tblCellMar>
          <w:left w:w="0" w:type="dxa"/>
          <w:right w:w="0" w:type="dxa"/>
        </w:tblCellMar>
        <w:tblLook w:val="0000" w:firstRow="0" w:lastRow="0" w:firstColumn="0" w:lastColumn="0" w:noHBand="0" w:noVBand="0"/>
      </w:tblPr>
      <w:tblGrid>
        <w:gridCol w:w="3119"/>
        <w:gridCol w:w="841"/>
        <w:gridCol w:w="840"/>
        <w:gridCol w:w="960"/>
        <w:gridCol w:w="1080"/>
        <w:gridCol w:w="960"/>
        <w:gridCol w:w="840"/>
        <w:gridCol w:w="840"/>
        <w:gridCol w:w="960"/>
        <w:gridCol w:w="960"/>
        <w:gridCol w:w="866"/>
      </w:tblGrid>
      <w:tr w:rsidR="00000000">
        <w:trPr>
          <w:jc w:val="center"/>
        </w:trPr>
        <w:tc>
          <w:tcPr>
            <w:tcW w:w="3119"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pPr>
              <w:spacing w:line="260" w:lineRule="exact"/>
              <w:rPr>
                <w:sz w:val="18"/>
                <w:szCs w:val="16"/>
                <w:lang w:val="en-GB"/>
              </w:rPr>
            </w:pPr>
            <w:r>
              <w:rPr>
                <w:sz w:val="18"/>
                <w:szCs w:val="16"/>
                <w:lang w:val="en-GB"/>
              </w:rPr>
              <w:t> </w:t>
            </w:r>
          </w:p>
        </w:tc>
        <w:tc>
          <w:tcPr>
            <w:tcW w:w="4681" w:type="dxa"/>
            <w:gridSpan w:val="5"/>
            <w:tcBorders>
              <w:top w:val="nil"/>
              <w:left w:val="nil"/>
              <w:bottom w:val="nil"/>
              <w:right w:val="nil"/>
            </w:tcBorders>
            <w:noWrap/>
            <w:tcMar>
              <w:top w:w="15" w:type="dxa"/>
              <w:left w:w="15" w:type="dxa"/>
              <w:bottom w:w="0" w:type="dxa"/>
              <w:right w:w="15" w:type="dxa"/>
            </w:tcMar>
            <w:vAlign w:val="bottom"/>
          </w:tcPr>
          <w:p w:rsidR="00000000" w:rsidRDefault="001D3692">
            <w:pPr>
              <w:spacing w:line="260" w:lineRule="exact"/>
              <w:jc w:val="center"/>
              <w:rPr>
                <w:rFonts w:ascii="SimHei"/>
                <w:color w:val="FF0000"/>
                <w:sz w:val="18"/>
                <w:szCs w:val="16"/>
                <w:lang w:val="en-GB"/>
              </w:rPr>
            </w:pPr>
            <w:r>
              <w:rPr>
                <w:rFonts w:ascii="SimHei"/>
                <w:color w:val="FF0000"/>
                <w:sz w:val="18"/>
                <w:szCs w:val="16"/>
                <w:lang w:val="en-GB"/>
              </w:rPr>
              <w:t>1999/2000</w:t>
            </w:r>
          </w:p>
        </w:tc>
        <w:tc>
          <w:tcPr>
            <w:tcW w:w="4466" w:type="dxa"/>
            <w:gridSpan w:val="5"/>
            <w:tcBorders>
              <w:top w:val="nil"/>
              <w:left w:val="nil"/>
              <w:bottom w:val="nil"/>
              <w:right w:val="nil"/>
            </w:tcBorders>
            <w:noWrap/>
            <w:tcMar>
              <w:top w:w="15" w:type="dxa"/>
              <w:left w:w="15" w:type="dxa"/>
              <w:bottom w:w="0" w:type="dxa"/>
              <w:right w:w="15" w:type="dxa"/>
            </w:tcMar>
            <w:vAlign w:val="bottom"/>
          </w:tcPr>
          <w:p w:rsidR="00000000" w:rsidRDefault="001D3692">
            <w:pPr>
              <w:spacing w:line="260" w:lineRule="exact"/>
              <w:jc w:val="center"/>
              <w:rPr>
                <w:rFonts w:ascii="SimHei"/>
                <w:color w:val="FF0000"/>
                <w:sz w:val="18"/>
                <w:szCs w:val="16"/>
                <w:lang w:val="en-GB"/>
              </w:rPr>
            </w:pPr>
            <w:r>
              <w:rPr>
                <w:rFonts w:ascii="SimHei"/>
                <w:color w:val="FF0000"/>
                <w:sz w:val="18"/>
                <w:szCs w:val="16"/>
                <w:lang w:val="en-GB"/>
              </w:rPr>
              <w:t>2000/01</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pPr>
              <w:spacing w:line="260" w:lineRule="exact"/>
              <w:rPr>
                <w:rFonts w:ascii="SimHei" w:eastAsia="SimHei"/>
                <w:color w:val="FF0000"/>
                <w:sz w:val="18"/>
                <w:szCs w:val="18"/>
                <w:lang w:val="en-GB"/>
              </w:rPr>
            </w:pPr>
            <w:r>
              <w:rPr>
                <w:rFonts w:ascii="SimHei" w:eastAsia="SimHei"/>
                <w:color w:val="FF0000"/>
                <w:sz w:val="18"/>
                <w:szCs w:val="18"/>
                <w:lang w:val="en-GB"/>
              </w:rPr>
              <w:t>学校类型</w:t>
            </w:r>
          </w:p>
        </w:tc>
        <w:tc>
          <w:tcPr>
            <w:tcW w:w="4681" w:type="dxa"/>
            <w:gridSpan w:val="5"/>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奥地利</w:t>
            </w:r>
            <w:r>
              <w:rPr>
                <w:rFonts w:ascii="SimHei" w:eastAsia="SimHei"/>
                <w:color w:val="FF0000"/>
                <w:sz w:val="18"/>
                <w:szCs w:val="18"/>
                <w:lang w:val="en-GB"/>
              </w:rPr>
              <w:t xml:space="preserve">, </w:t>
            </w:r>
            <w:r>
              <w:rPr>
                <w:rFonts w:ascii="SimHei" w:eastAsia="SimHei" w:hint="eastAsia"/>
                <w:color w:val="FF0000"/>
                <w:sz w:val="18"/>
                <w:szCs w:val="18"/>
                <w:lang w:val="en-GB"/>
              </w:rPr>
              <w:t>共计</w:t>
            </w:r>
          </w:p>
        </w:tc>
        <w:tc>
          <w:tcPr>
            <w:tcW w:w="4466" w:type="dxa"/>
            <w:gridSpan w:val="5"/>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奥地利</w:t>
            </w:r>
            <w:r>
              <w:rPr>
                <w:rFonts w:ascii="SimHei" w:eastAsia="SimHei"/>
                <w:color w:val="FF0000"/>
                <w:sz w:val="18"/>
                <w:szCs w:val="18"/>
                <w:lang w:val="en-GB"/>
              </w:rPr>
              <w:t xml:space="preserve">, </w:t>
            </w:r>
            <w:r>
              <w:rPr>
                <w:rFonts w:ascii="SimHei" w:eastAsia="SimHei" w:hint="eastAsia"/>
                <w:color w:val="FF0000"/>
                <w:sz w:val="18"/>
                <w:szCs w:val="18"/>
                <w:lang w:val="en-GB"/>
              </w:rPr>
              <w:t>共计</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pPr>
              <w:spacing w:line="260" w:lineRule="exact"/>
              <w:rPr>
                <w:rFonts w:ascii="SimHei" w:eastAsia="SimHei"/>
                <w:color w:val="FF0000"/>
                <w:sz w:val="18"/>
                <w:szCs w:val="18"/>
                <w:lang w:val="en-GB"/>
              </w:rPr>
            </w:pP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学校</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班级</w:t>
            </w:r>
          </w:p>
        </w:tc>
        <w:tc>
          <w:tcPr>
            <w:tcW w:w="3000" w:type="dxa"/>
            <w:gridSpan w:val="3"/>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pPr>
              <w:pStyle w:val="Header"/>
              <w:pBdr>
                <w:bottom w:val="none" w:sz="0" w:space="0" w:color="auto"/>
              </w:pBdr>
              <w:tabs>
                <w:tab w:val="clear" w:pos="4320"/>
                <w:tab w:val="clear" w:pos="8640"/>
              </w:tabs>
              <w:spacing w:line="260" w:lineRule="exact"/>
              <w:rPr>
                <w:rFonts w:ascii="SimHei" w:eastAsia="SimHei" w:hint="eastAsia"/>
                <w:color w:val="FF0000"/>
                <w:szCs w:val="18"/>
                <w:lang w:val="en-GB"/>
              </w:rPr>
            </w:pPr>
            <w:r>
              <w:rPr>
                <w:rFonts w:ascii="SimHei" w:eastAsia="SimHei" w:hint="eastAsia"/>
                <w:color w:val="FF0000"/>
                <w:szCs w:val="18"/>
                <w:lang w:val="en-GB"/>
              </w:rPr>
              <w:t>学生</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学校</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班级</w:t>
            </w:r>
          </w:p>
        </w:tc>
        <w:tc>
          <w:tcPr>
            <w:tcW w:w="2786" w:type="dxa"/>
            <w:gridSpan w:val="3"/>
            <w:tcBorders>
              <w:top w:val="nil"/>
              <w:left w:val="nil"/>
              <w:bottom w:val="nil"/>
              <w:right w:val="nil"/>
            </w:tcBorders>
            <w:shd w:val="clear" w:color="auto" w:fill="C0C0C0"/>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学生</w:t>
            </w:r>
          </w:p>
        </w:tc>
      </w:tr>
      <w:tr w:rsidR="00000000">
        <w:trPr>
          <w:jc w:val="center"/>
        </w:trPr>
        <w:tc>
          <w:tcPr>
            <w:tcW w:w="3119" w:type="dxa"/>
            <w:tcBorders>
              <w:top w:val="nil"/>
              <w:left w:val="nil"/>
              <w:bottom w:val="single" w:sz="4" w:space="0" w:color="auto"/>
              <w:right w:val="nil"/>
            </w:tcBorders>
            <w:tcMar>
              <w:top w:w="15" w:type="dxa"/>
              <w:left w:w="15" w:type="dxa"/>
              <w:bottom w:w="0" w:type="dxa"/>
              <w:right w:w="15" w:type="dxa"/>
            </w:tcMar>
          </w:tcPr>
          <w:p w:rsidR="00000000" w:rsidRDefault="001D3692">
            <w:pPr>
              <w:spacing w:line="260" w:lineRule="exact"/>
              <w:rPr>
                <w:rFonts w:ascii="SimHei" w:eastAsia="SimHei"/>
                <w:color w:val="FF0000"/>
                <w:sz w:val="18"/>
                <w:szCs w:val="18"/>
                <w:lang w:val="en-GB"/>
              </w:rPr>
            </w:pPr>
            <w:r>
              <w:rPr>
                <w:rFonts w:ascii="SimHei" w:eastAsia="SimHei"/>
                <w:color w:val="FF0000"/>
                <w:sz w:val="18"/>
                <w:szCs w:val="18"/>
                <w:lang w:val="en-GB"/>
              </w:rPr>
              <w:t> </w:t>
            </w:r>
          </w:p>
        </w:tc>
        <w:tc>
          <w:tcPr>
            <w:tcW w:w="841" w:type="dxa"/>
            <w:tcBorders>
              <w:top w:val="nil"/>
              <w:left w:val="nil"/>
              <w:bottom w:val="single" w:sz="4" w:space="0" w:color="auto"/>
              <w:right w:val="nil"/>
            </w:tcBorders>
            <w:shd w:val="clear" w:color="auto" w:fill="B3B3B3"/>
            <w:tcMar>
              <w:top w:w="15" w:type="dxa"/>
              <w:left w:w="15" w:type="dxa"/>
              <w:bottom w:w="0" w:type="dxa"/>
              <w:right w:w="15" w:type="dxa"/>
            </w:tcMar>
          </w:tcPr>
          <w:p w:rsidR="00000000" w:rsidRDefault="001D3692">
            <w:pPr>
              <w:spacing w:line="260" w:lineRule="exact"/>
              <w:jc w:val="center"/>
              <w:rPr>
                <w:rFonts w:ascii="SimHei" w:eastAsia="SimHei"/>
                <w:color w:val="FF0000"/>
                <w:sz w:val="18"/>
                <w:szCs w:val="18"/>
                <w:lang w:val="en-GB"/>
              </w:rPr>
            </w:pPr>
          </w:p>
        </w:tc>
        <w:tc>
          <w:tcPr>
            <w:tcW w:w="840" w:type="dxa"/>
            <w:tcBorders>
              <w:top w:val="nil"/>
              <w:left w:val="nil"/>
              <w:bottom w:val="single" w:sz="4" w:space="0" w:color="auto"/>
              <w:right w:val="nil"/>
            </w:tcBorders>
            <w:shd w:val="clear" w:color="auto" w:fill="B3B3B3"/>
            <w:tcMar>
              <w:top w:w="15" w:type="dxa"/>
              <w:left w:w="15" w:type="dxa"/>
              <w:bottom w:w="0" w:type="dxa"/>
              <w:right w:w="15" w:type="dxa"/>
            </w:tcMar>
          </w:tcPr>
          <w:p w:rsidR="00000000" w:rsidRDefault="001D3692">
            <w:pPr>
              <w:spacing w:line="260" w:lineRule="exact"/>
              <w:jc w:val="center"/>
              <w:rPr>
                <w:rFonts w:ascii="SimHei" w:eastAsia="SimHei"/>
                <w:color w:val="FF0000"/>
                <w:sz w:val="18"/>
                <w:szCs w:val="18"/>
                <w:lang w:val="en-GB"/>
              </w:rPr>
            </w:pPr>
          </w:p>
        </w:tc>
        <w:tc>
          <w:tcPr>
            <w:tcW w:w="960" w:type="dxa"/>
            <w:tcBorders>
              <w:top w:val="nil"/>
              <w:left w:val="nil"/>
              <w:bottom w:val="single" w:sz="4" w:space="0" w:color="auto"/>
              <w:right w:val="nil"/>
            </w:tcBorders>
            <w:shd w:val="clear" w:color="auto" w:fill="E0E0E0"/>
            <w:tcMar>
              <w:top w:w="15" w:type="dxa"/>
              <w:left w:w="15" w:type="dxa"/>
              <w:bottom w:w="0" w:type="dxa"/>
              <w:right w:w="15" w:type="dxa"/>
            </w:tcMar>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共计</w:t>
            </w:r>
          </w:p>
        </w:tc>
        <w:tc>
          <w:tcPr>
            <w:tcW w:w="1080" w:type="dxa"/>
            <w:tcBorders>
              <w:top w:val="nil"/>
              <w:left w:val="nil"/>
              <w:bottom w:val="single" w:sz="4" w:space="0" w:color="auto"/>
              <w:right w:val="nil"/>
            </w:tcBorders>
            <w:shd w:val="clear" w:color="auto" w:fill="E0E0E0"/>
            <w:tcMar>
              <w:top w:w="15" w:type="dxa"/>
              <w:left w:w="15" w:type="dxa"/>
              <w:bottom w:w="0" w:type="dxa"/>
              <w:right w:w="15" w:type="dxa"/>
            </w:tcMar>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女生人数</w:t>
            </w:r>
          </w:p>
        </w:tc>
        <w:tc>
          <w:tcPr>
            <w:tcW w:w="960" w:type="dxa"/>
            <w:tcBorders>
              <w:top w:val="nil"/>
              <w:left w:val="nil"/>
              <w:bottom w:val="single" w:sz="4" w:space="0" w:color="auto"/>
              <w:right w:val="nil"/>
            </w:tcBorders>
            <w:shd w:val="clear" w:color="auto" w:fill="E0E0E0"/>
            <w:tcMar>
              <w:top w:w="15" w:type="dxa"/>
              <w:left w:w="15" w:type="dxa"/>
              <w:bottom w:w="0" w:type="dxa"/>
              <w:right w:w="15" w:type="dxa"/>
            </w:tcMar>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女生占</w:t>
            </w:r>
            <w:r>
              <w:rPr>
                <w:rFonts w:ascii="SimHei" w:eastAsia="SimHei" w:hint="eastAsia"/>
                <w:color w:val="FF0000"/>
                <w:sz w:val="18"/>
                <w:szCs w:val="18"/>
                <w:lang w:val="en-GB"/>
              </w:rPr>
              <w:t>%</w:t>
            </w:r>
          </w:p>
        </w:tc>
        <w:tc>
          <w:tcPr>
            <w:tcW w:w="840" w:type="dxa"/>
            <w:tcBorders>
              <w:top w:val="nil"/>
              <w:left w:val="nil"/>
              <w:bottom w:val="single" w:sz="4" w:space="0" w:color="auto"/>
              <w:right w:val="nil"/>
            </w:tcBorders>
            <w:shd w:val="clear" w:color="auto" w:fill="B3B3B3"/>
            <w:tcMar>
              <w:top w:w="15" w:type="dxa"/>
              <w:left w:w="15" w:type="dxa"/>
              <w:bottom w:w="0" w:type="dxa"/>
              <w:right w:w="15" w:type="dxa"/>
            </w:tcMar>
          </w:tcPr>
          <w:p w:rsidR="00000000" w:rsidRDefault="001D3692">
            <w:pPr>
              <w:spacing w:line="260" w:lineRule="exact"/>
              <w:jc w:val="center"/>
              <w:rPr>
                <w:rFonts w:ascii="SimHei" w:eastAsia="SimHei"/>
                <w:color w:val="FF0000"/>
                <w:sz w:val="18"/>
                <w:szCs w:val="18"/>
                <w:lang w:val="en-GB"/>
              </w:rPr>
            </w:pPr>
          </w:p>
        </w:tc>
        <w:tc>
          <w:tcPr>
            <w:tcW w:w="840" w:type="dxa"/>
            <w:tcBorders>
              <w:top w:val="nil"/>
              <w:left w:val="nil"/>
              <w:bottom w:val="single" w:sz="4" w:space="0" w:color="auto"/>
              <w:right w:val="nil"/>
            </w:tcBorders>
            <w:shd w:val="clear" w:color="auto" w:fill="B3B3B3"/>
            <w:tcMar>
              <w:top w:w="15" w:type="dxa"/>
              <w:left w:w="15" w:type="dxa"/>
              <w:bottom w:w="0" w:type="dxa"/>
              <w:right w:w="15" w:type="dxa"/>
            </w:tcMar>
          </w:tcPr>
          <w:p w:rsidR="00000000" w:rsidRDefault="001D3692">
            <w:pPr>
              <w:spacing w:line="260" w:lineRule="exact"/>
              <w:jc w:val="center"/>
              <w:rPr>
                <w:rFonts w:ascii="SimHei" w:eastAsia="SimHei"/>
                <w:color w:val="FF0000"/>
                <w:sz w:val="18"/>
                <w:szCs w:val="18"/>
                <w:lang w:val="en-GB"/>
              </w:rPr>
            </w:pPr>
          </w:p>
        </w:tc>
        <w:tc>
          <w:tcPr>
            <w:tcW w:w="960" w:type="dxa"/>
            <w:tcBorders>
              <w:top w:val="nil"/>
              <w:left w:val="nil"/>
              <w:bottom w:val="single" w:sz="4" w:space="0" w:color="auto"/>
              <w:right w:val="nil"/>
            </w:tcBorders>
            <w:shd w:val="clear" w:color="auto" w:fill="E0E0E0"/>
            <w:tcMar>
              <w:top w:w="15" w:type="dxa"/>
              <w:left w:w="15" w:type="dxa"/>
              <w:bottom w:w="0" w:type="dxa"/>
              <w:right w:w="15" w:type="dxa"/>
            </w:tcMar>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共计</w:t>
            </w:r>
          </w:p>
        </w:tc>
        <w:tc>
          <w:tcPr>
            <w:tcW w:w="960" w:type="dxa"/>
            <w:tcBorders>
              <w:top w:val="nil"/>
              <w:left w:val="nil"/>
              <w:bottom w:val="single" w:sz="4" w:space="0" w:color="auto"/>
              <w:right w:val="nil"/>
            </w:tcBorders>
            <w:shd w:val="clear" w:color="auto" w:fill="FFFFFF"/>
            <w:tcMar>
              <w:top w:w="15" w:type="dxa"/>
              <w:left w:w="15" w:type="dxa"/>
              <w:bottom w:w="0" w:type="dxa"/>
              <w:right w:w="15" w:type="dxa"/>
            </w:tcMar>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女生人数</w:t>
            </w:r>
          </w:p>
        </w:tc>
        <w:tc>
          <w:tcPr>
            <w:tcW w:w="866" w:type="dxa"/>
            <w:tcBorders>
              <w:top w:val="nil"/>
              <w:left w:val="nil"/>
              <w:bottom w:val="single" w:sz="4" w:space="0" w:color="auto"/>
              <w:right w:val="nil"/>
            </w:tcBorders>
            <w:shd w:val="clear" w:color="auto" w:fill="FFFFFF"/>
            <w:tcMar>
              <w:top w:w="15" w:type="dxa"/>
              <w:left w:w="15" w:type="dxa"/>
              <w:bottom w:w="0" w:type="dxa"/>
              <w:right w:w="15" w:type="dxa"/>
            </w:tcMar>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女生占</w:t>
            </w:r>
            <w:r>
              <w:rPr>
                <w:rFonts w:ascii="SimHei" w:eastAsia="SimHei" w:hint="eastAsia"/>
                <w:color w:val="FF0000"/>
                <w:sz w:val="18"/>
                <w:szCs w:val="18"/>
                <w:lang w:val="en-GB"/>
              </w:rPr>
              <w:t>%</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小学</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3 364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19 844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393 460</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190 280</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48.4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3 384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19 820</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393 586</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w:t>
            </w:r>
            <w:r>
              <w:rPr>
                <w:sz w:val="18"/>
                <w:szCs w:val="18"/>
                <w:lang w:val="en-GB"/>
              </w:rPr>
              <w:t>90 517</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48.4</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主要普通中学</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1 180</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11 451</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261 875</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125 064</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47.8</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1 183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11 529</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263 546</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125 425</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47.6</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特殊学校</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296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2 035</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14 521</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5 465</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37.6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402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1 984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13 602</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4 961</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36.5</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职业前培训</w:t>
            </w:r>
            <w:r>
              <w:rPr>
                <w:sz w:val="18"/>
                <w:szCs w:val="18"/>
                <w:lang w:val="en-GB"/>
              </w:rPr>
              <w:t xml:space="preserve"> </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171</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903</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20 050</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6 798</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33.9</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313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885</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19 594</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6 692</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34.2</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color w:val="FF0000"/>
                <w:sz w:val="18"/>
                <w:szCs w:val="18"/>
                <w:lang w:val="en-GB"/>
              </w:rPr>
            </w:pPr>
            <w:r>
              <w:rPr>
                <w:rFonts w:ascii="SimHei" w:eastAsia="SimHei" w:hint="eastAsia"/>
                <w:color w:val="FF0000"/>
                <w:sz w:val="18"/>
                <w:szCs w:val="18"/>
                <w:lang w:val="en-GB"/>
              </w:rPr>
              <w:t>义务教育学校</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5 067</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34 558</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695 515</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330 333</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47.5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5 003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34 218</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690 328</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327 595</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47.5</w:t>
            </w:r>
          </w:p>
        </w:tc>
      </w:tr>
      <w:tr w:rsidR="00000000">
        <w:trPr>
          <w:jc w:val="center"/>
        </w:trPr>
        <w:tc>
          <w:tcPr>
            <w:tcW w:w="3119"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color w:val="FF0000"/>
                <w:sz w:val="18"/>
                <w:szCs w:val="18"/>
                <w:lang w:val="en-GB"/>
              </w:rPr>
            </w:pPr>
            <w:r>
              <w:rPr>
                <w:rFonts w:ascii="SimHei" w:eastAsia="SimHei" w:hint="eastAsia"/>
                <w:color w:val="FF0000"/>
                <w:sz w:val="18"/>
                <w:szCs w:val="18"/>
                <w:lang w:val="en-GB"/>
              </w:rPr>
              <w:t>高级普通中学</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1"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326</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7 496</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185 091</w:t>
            </w:r>
          </w:p>
        </w:tc>
        <w:tc>
          <w:tcPr>
            <w:tcW w:w="1080"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100 312</w:t>
            </w:r>
          </w:p>
        </w:tc>
        <w:tc>
          <w:tcPr>
            <w:tcW w:w="960"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54.2</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325</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7 535</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184 713</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100 051</w:t>
            </w:r>
          </w:p>
        </w:tc>
        <w:tc>
          <w:tcPr>
            <w:tcW w:w="866"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54.2</w:t>
            </w:r>
          </w:p>
        </w:tc>
      </w:tr>
      <w:tr w:rsidR="00000000">
        <w:trPr>
          <w:jc w:val="center"/>
        </w:trPr>
        <w:tc>
          <w:tcPr>
            <w:tcW w:w="3119"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pPr>
              <w:spacing w:line="260" w:lineRule="exact"/>
              <w:rPr>
                <w:rFonts w:ascii="SimHei" w:eastAsia="SimHei"/>
                <w:color w:val="FF0000"/>
                <w:sz w:val="18"/>
                <w:szCs w:val="18"/>
                <w:lang w:val="en-GB"/>
              </w:rPr>
            </w:pPr>
            <w:r>
              <w:rPr>
                <w:rFonts w:ascii="SimHei" w:eastAsia="SimHei" w:hint="eastAsia"/>
                <w:color w:val="FF0000"/>
                <w:sz w:val="18"/>
                <w:szCs w:val="18"/>
                <w:lang w:val="en-GB"/>
              </w:rPr>
              <w:t>普通学校</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1"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5 393</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42 054</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880 606</w:t>
            </w:r>
          </w:p>
        </w:tc>
        <w:tc>
          <w:tcPr>
            <w:tcW w:w="1080"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430 645</w:t>
            </w:r>
          </w:p>
        </w:tc>
        <w:tc>
          <w:tcPr>
            <w:tcW w:w="960"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48.9</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5 328</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41 753</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875 041</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427 646</w:t>
            </w:r>
          </w:p>
        </w:tc>
        <w:tc>
          <w:tcPr>
            <w:tcW w:w="866"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48.9</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hint="eastAsia"/>
                <w:color w:val="FF0000"/>
                <w:sz w:val="18"/>
                <w:lang w:val="en-GB"/>
              </w:rPr>
            </w:pPr>
            <w:r>
              <w:rPr>
                <w:rFonts w:ascii="SimHei" w:eastAsia="SimHei" w:hint="eastAsia"/>
                <w:color w:val="FF0000"/>
                <w:sz w:val="18"/>
                <w:lang w:val="en-GB"/>
              </w:rPr>
              <w:t>学徒培训学院</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182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5 625</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132 942</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44 728</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33.6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182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5 627</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132 942</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44 728</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33.6</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技术</w:t>
            </w:r>
            <w:r>
              <w:rPr>
                <w:sz w:val="18"/>
                <w:lang w:val="en-GB"/>
              </w:rPr>
              <w:t xml:space="preserve">, </w:t>
            </w:r>
            <w:r>
              <w:rPr>
                <w:rFonts w:hint="eastAsia"/>
                <w:sz w:val="18"/>
                <w:lang w:val="en-GB"/>
              </w:rPr>
              <w:t>手工艺和艺术</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163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773</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15 679</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3 795</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24.2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709</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14 948</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3 229</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21.6</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商业</w:t>
            </w:r>
            <w:r>
              <w:rPr>
                <w:sz w:val="18"/>
                <w:szCs w:val="18"/>
                <w:lang w:val="en-GB"/>
              </w:rPr>
              <w:t xml:space="preserve"> </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121</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588</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13 652</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8 329</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61.0</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112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533</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12 470</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7 915</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63.5</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家政学</w:t>
            </w:r>
            <w:r>
              <w:rPr>
                <w:rFonts w:hint="eastAsia"/>
                <w:sz w:val="18"/>
                <w:lang w:val="en-GB"/>
              </w:rPr>
              <w:t>和贸易</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152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452</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10 267</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9 656</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94.0</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98</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422</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9 711</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9 023</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92.9</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rFonts w:hint="eastAsia"/>
                <w:sz w:val="18"/>
                <w:lang w:val="en-GB"/>
              </w:rPr>
            </w:pPr>
            <w:r>
              <w:rPr>
                <w:rFonts w:hint="eastAsia"/>
                <w:sz w:val="18"/>
                <w:lang w:val="en-GB"/>
              </w:rPr>
              <w:t>社会保障</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172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550</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14 661</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12 338</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84.2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63</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1 461</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1 364</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93.4</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农业和林业</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434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10 20</w:t>
            </w:r>
            <w:r>
              <w:rPr>
                <w:sz w:val="18"/>
                <w:szCs w:val="18"/>
                <w:lang w:val="en-GB"/>
              </w:rPr>
              <w:t>0</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4 900</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48.0</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439</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10 200</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4 900</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48.0</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sz w:val="18"/>
                <w:szCs w:val="18"/>
                <w:lang w:val="en-GB"/>
              </w:rPr>
            </w:pPr>
            <w:r>
              <w:rPr>
                <w:rFonts w:ascii="SimHei" w:eastAsia="SimHei" w:hint="eastAsia"/>
                <w:color w:val="FF0000"/>
                <w:sz w:val="18"/>
                <w:szCs w:val="18"/>
                <w:lang w:val="en-GB"/>
              </w:rPr>
              <w:t>中等技术和职业学院</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sz w:val="18"/>
                <w:szCs w:val="18"/>
                <w:vertAlign w:val="superscript"/>
                <w:lang w:val="en-GB"/>
              </w:rPr>
              <w:t>2</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714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2 797</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64 459</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39 018</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60.5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447</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2 166</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48 790</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26 431</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54.2</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技术、手工艺和艺术</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2 210</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54 322</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12 432</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22.9</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100</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2 265</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55 902</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13 159</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23.5</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商业</w:t>
            </w:r>
            <w:r>
              <w:rPr>
                <w:sz w:val="18"/>
                <w:szCs w:val="18"/>
                <w:lang w:val="en-GB"/>
              </w:rPr>
              <w:t xml:space="preserve"> </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1 654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41 048</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25 191</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61.4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108</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1 662</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41 489</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25 741</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62.0</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家政学</w:t>
            </w:r>
            <w:r>
              <w:rPr>
                <w:rFonts w:hint="eastAsia"/>
                <w:sz w:val="18"/>
                <w:lang w:val="en-GB"/>
              </w:rPr>
              <w:t>和贸易</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72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868</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22 463</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21 244</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94.6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73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912</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22 939</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21 611</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94.2</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农业和林业</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122</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3 375</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1 350</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40.0</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3 375</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1 350</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40.0</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color w:val="FF0000"/>
                <w:sz w:val="18"/>
                <w:szCs w:val="18"/>
                <w:lang w:val="en-GB"/>
              </w:rPr>
            </w:pPr>
            <w:r>
              <w:rPr>
                <w:rFonts w:ascii="SimHei" w:eastAsia="SimHei" w:hint="eastAsia"/>
                <w:color w:val="FF0000"/>
                <w:sz w:val="18"/>
                <w:szCs w:val="18"/>
                <w:lang w:val="en-GB"/>
              </w:rPr>
              <w:t>高等技术和职业学院</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341</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4 854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121 208</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60 217</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49.7</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281</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4 963</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123 705</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61 861</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50.0</w:t>
            </w:r>
          </w:p>
        </w:tc>
      </w:tr>
      <w:tr w:rsidR="00000000">
        <w:trPr>
          <w:jc w:val="center"/>
        </w:trPr>
        <w:tc>
          <w:tcPr>
            <w:tcW w:w="3119"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hint="eastAsia"/>
                <w:color w:val="FF0000"/>
                <w:sz w:val="18"/>
                <w:szCs w:val="18"/>
                <w:lang w:val="en-GB"/>
              </w:rPr>
            </w:pPr>
            <w:r>
              <w:rPr>
                <w:rFonts w:ascii="SimHei" w:eastAsia="SimHei" w:hint="eastAsia"/>
                <w:color w:val="FF0000"/>
                <w:sz w:val="18"/>
                <w:szCs w:val="18"/>
                <w:lang w:val="en-GB"/>
              </w:rPr>
              <w:t>社会工作学院</w:t>
            </w:r>
          </w:p>
        </w:tc>
        <w:tc>
          <w:tcPr>
            <w:tcW w:w="841"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69</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152</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3 935</w:t>
            </w:r>
          </w:p>
        </w:tc>
        <w:tc>
          <w:tcPr>
            <w:tcW w:w="1080"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3 269</w:t>
            </w:r>
          </w:p>
        </w:tc>
        <w:tc>
          <w:tcPr>
            <w:tcW w:w="960"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83.1</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9</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38</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1 394</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1 104</w:t>
            </w:r>
          </w:p>
        </w:tc>
        <w:tc>
          <w:tcPr>
            <w:tcW w:w="866"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79.2</w:t>
            </w:r>
          </w:p>
        </w:tc>
      </w:tr>
      <w:tr w:rsidR="00000000">
        <w:trPr>
          <w:jc w:val="center"/>
        </w:trPr>
        <w:tc>
          <w:tcPr>
            <w:tcW w:w="3119"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pPr>
              <w:spacing w:line="260" w:lineRule="exact"/>
              <w:rPr>
                <w:rFonts w:ascii="SimHei" w:eastAsia="SimHei"/>
                <w:color w:val="FF0000"/>
                <w:sz w:val="18"/>
                <w:szCs w:val="18"/>
                <w:lang w:val="en-GB"/>
              </w:rPr>
            </w:pPr>
            <w:r>
              <w:rPr>
                <w:rFonts w:ascii="SimHei" w:eastAsia="SimHei" w:hint="eastAsia"/>
                <w:color w:val="FF0000"/>
                <w:sz w:val="18"/>
                <w:szCs w:val="18"/>
                <w:lang w:val="en-GB"/>
              </w:rPr>
              <w:t>技术和职业学校</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1"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1 306</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13</w:t>
            </w:r>
            <w:r>
              <w:rPr>
                <w:b/>
                <w:bCs/>
                <w:sz w:val="18"/>
                <w:szCs w:val="18"/>
                <w:lang w:val="en-GB"/>
              </w:rPr>
              <w:t xml:space="preserve"> 428</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322 544</w:t>
            </w:r>
          </w:p>
        </w:tc>
        <w:tc>
          <w:tcPr>
            <w:tcW w:w="1080"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147 232</w:t>
            </w:r>
          </w:p>
        </w:tc>
        <w:tc>
          <w:tcPr>
            <w:tcW w:w="960"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45.6</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679</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12 794</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306 831</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134 124</w:t>
            </w:r>
          </w:p>
        </w:tc>
        <w:tc>
          <w:tcPr>
            <w:tcW w:w="866"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43.7</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hint="eastAsia"/>
                <w:color w:val="FF0000"/>
                <w:sz w:val="18"/>
                <w:lang w:val="en-GB"/>
              </w:rPr>
            </w:pPr>
            <w:r>
              <w:rPr>
                <w:rFonts w:ascii="SimHei" w:eastAsia="SimHei" w:hint="eastAsia"/>
                <w:color w:val="FF0000"/>
                <w:sz w:val="18"/>
                <w:lang w:val="en-GB"/>
              </w:rPr>
              <w:t>中等教育学院，</w:t>
            </w:r>
            <w:r>
              <w:rPr>
                <w:rFonts w:ascii="SimHei" w:eastAsia="SimHei" w:hint="eastAsia"/>
                <w:color w:val="FF0000"/>
                <w:sz w:val="18"/>
                <w:szCs w:val="18"/>
                <w:lang w:val="en-GB"/>
              </w:rPr>
              <w:t>共计</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rFonts w:hint="eastAsia"/>
                <w:b/>
                <w:bCs/>
                <w:sz w:val="18"/>
                <w:szCs w:val="18"/>
                <w:lang w:val="en-GB"/>
              </w:rPr>
            </w:pPr>
            <w:r>
              <w:rPr>
                <w:rFonts w:hint="eastAsia"/>
                <w:b/>
                <w:bCs/>
                <w:sz w:val="18"/>
                <w:szCs w:val="18"/>
                <w:lang w:val="en-GB"/>
              </w:rPr>
              <w:t>-</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3 751</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1 018</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27.1</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167</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3 669</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1 021</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27.8</w:t>
            </w:r>
          </w:p>
        </w:tc>
      </w:tr>
      <w:tr w:rsidR="00000000">
        <w:trPr>
          <w:jc w:val="center"/>
        </w:trPr>
        <w:tc>
          <w:tcPr>
            <w:tcW w:w="3119"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hint="eastAsia"/>
                <w:color w:val="FF0000"/>
                <w:sz w:val="18"/>
                <w:szCs w:val="18"/>
                <w:lang w:val="en-GB"/>
              </w:rPr>
            </w:pPr>
            <w:r>
              <w:rPr>
                <w:rFonts w:ascii="SimHei" w:eastAsia="SimHei" w:hint="eastAsia"/>
                <w:color w:val="FF0000"/>
                <w:sz w:val="18"/>
                <w:lang w:val="en-GB"/>
              </w:rPr>
              <w:t>高等教育培训学院</w:t>
            </w:r>
            <w:r>
              <w:rPr>
                <w:rFonts w:ascii="SimHei" w:eastAsia="SimHei"/>
                <w:color w:val="FF0000"/>
                <w:sz w:val="18"/>
                <w:szCs w:val="18"/>
                <w:lang w:val="en-GB"/>
              </w:rPr>
              <w:t xml:space="preserve">, </w:t>
            </w:r>
            <w:r>
              <w:rPr>
                <w:rFonts w:ascii="SimHei" w:eastAsia="SimHei" w:hint="eastAsia"/>
                <w:color w:val="FF0000"/>
                <w:sz w:val="18"/>
                <w:szCs w:val="18"/>
                <w:lang w:val="en-GB"/>
              </w:rPr>
              <w:t>共计</w:t>
            </w:r>
          </w:p>
        </w:tc>
        <w:tc>
          <w:tcPr>
            <w:tcW w:w="841"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348</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9 288</w:t>
            </w: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8 898</w:t>
            </w: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95.8</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348</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9 071</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8 702</w:t>
            </w:r>
          </w:p>
        </w:tc>
        <w:tc>
          <w:tcPr>
            <w:tcW w:w="866"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95.9</w:t>
            </w:r>
          </w:p>
        </w:tc>
      </w:tr>
      <w:tr w:rsidR="00000000">
        <w:trPr>
          <w:jc w:val="center"/>
        </w:trPr>
        <w:tc>
          <w:tcPr>
            <w:tcW w:w="3119"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pPr>
              <w:spacing w:line="260" w:lineRule="exact"/>
              <w:rPr>
                <w:rFonts w:ascii="SimHei" w:eastAsia="SimHei" w:hint="eastAsia"/>
                <w:color w:val="FF0000"/>
                <w:sz w:val="18"/>
                <w:szCs w:val="18"/>
                <w:lang w:val="en-GB"/>
              </w:rPr>
            </w:pPr>
            <w:r>
              <w:rPr>
                <w:rFonts w:ascii="SimHei" w:eastAsia="SimHei" w:hint="eastAsia"/>
                <w:color w:val="FF0000"/>
                <w:sz w:val="18"/>
                <w:szCs w:val="18"/>
                <w:lang w:val="en-GB"/>
              </w:rPr>
              <w:t>高等教育学院</w:t>
            </w:r>
            <w:r>
              <w:rPr>
                <w:rFonts w:ascii="SimHei" w:eastAsia="SimHei"/>
                <w:color w:val="FF0000"/>
                <w:sz w:val="18"/>
                <w:szCs w:val="18"/>
                <w:lang w:val="en-GB"/>
              </w:rPr>
              <w:t xml:space="preserve">, </w:t>
            </w:r>
            <w:r>
              <w:rPr>
                <w:rFonts w:ascii="SimHei" w:eastAsia="SimHei" w:hint="eastAsia"/>
                <w:color w:val="FF0000"/>
                <w:sz w:val="18"/>
                <w:szCs w:val="18"/>
                <w:lang w:val="en-GB"/>
              </w:rPr>
              <w:t>共计</w:t>
            </w:r>
          </w:p>
        </w:tc>
        <w:tc>
          <w:tcPr>
            <w:tcW w:w="841"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33</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lang w:val="en-GB"/>
              </w:rPr>
            </w:pPr>
            <w:r>
              <w:rPr>
                <w:b/>
                <w:bCs/>
                <w:sz w:val="18"/>
                <w:lang w:val="en-GB"/>
              </w:rPr>
              <w:t xml:space="preserve">-                                                           </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12 30</w:t>
            </w:r>
            <w:r>
              <w:rPr>
                <w:b/>
                <w:bCs/>
                <w:sz w:val="18"/>
                <w:szCs w:val="18"/>
                <w:lang w:val="en-GB"/>
              </w:rPr>
              <w:t>4</w:t>
            </w:r>
          </w:p>
        </w:tc>
        <w:tc>
          <w:tcPr>
            <w:tcW w:w="1080"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9 803</w:t>
            </w:r>
          </w:p>
        </w:tc>
        <w:tc>
          <w:tcPr>
            <w:tcW w:w="960"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79.7</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28</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330</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13 206</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10 387</w:t>
            </w:r>
          </w:p>
        </w:tc>
        <w:tc>
          <w:tcPr>
            <w:tcW w:w="866"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78.7</w:t>
            </w:r>
          </w:p>
        </w:tc>
      </w:tr>
      <w:tr w:rsidR="00000000">
        <w:trPr>
          <w:jc w:val="center"/>
        </w:trPr>
        <w:tc>
          <w:tcPr>
            <w:tcW w:w="3119"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pPr>
              <w:spacing w:line="260" w:lineRule="exact"/>
              <w:rPr>
                <w:rFonts w:ascii="SimHei" w:eastAsia="SimHei"/>
                <w:color w:val="FF0000"/>
                <w:sz w:val="18"/>
                <w:szCs w:val="18"/>
                <w:lang w:val="en-GB"/>
              </w:rPr>
            </w:pPr>
            <w:r>
              <w:rPr>
                <w:rFonts w:ascii="SimHei" w:eastAsia="SimHei" w:hint="eastAsia"/>
                <w:color w:val="FF0000"/>
                <w:sz w:val="18"/>
                <w:szCs w:val="18"/>
                <w:lang w:val="en-GB"/>
              </w:rPr>
              <w:t>教师培训</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1"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81</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348</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25 343</w:t>
            </w:r>
          </w:p>
        </w:tc>
        <w:tc>
          <w:tcPr>
            <w:tcW w:w="1080"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19 719</w:t>
            </w:r>
          </w:p>
        </w:tc>
        <w:tc>
          <w:tcPr>
            <w:tcW w:w="960"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77.8</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67</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845</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25 946</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20 110</w:t>
            </w:r>
          </w:p>
        </w:tc>
        <w:tc>
          <w:tcPr>
            <w:tcW w:w="866"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77.5</w:t>
            </w:r>
          </w:p>
        </w:tc>
      </w:tr>
      <w:tr w:rsidR="00000000">
        <w:trPr>
          <w:jc w:val="center"/>
        </w:trPr>
        <w:tc>
          <w:tcPr>
            <w:tcW w:w="3119"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pPr>
              <w:spacing w:line="260" w:lineRule="exact"/>
              <w:rPr>
                <w:rFonts w:ascii="SimHei" w:eastAsia="SimHei"/>
                <w:color w:val="FF0000"/>
                <w:sz w:val="18"/>
                <w:szCs w:val="18"/>
                <w:lang w:val="en-GB"/>
              </w:rPr>
            </w:pPr>
            <w:r>
              <w:rPr>
                <w:rFonts w:ascii="SimHei" w:eastAsia="SimHei" w:hint="eastAsia"/>
                <w:color w:val="FF0000"/>
                <w:sz w:val="18"/>
                <w:szCs w:val="18"/>
                <w:lang w:val="en-GB"/>
              </w:rPr>
              <w:t>所有学校共计</w:t>
            </w:r>
            <w:r>
              <w:rPr>
                <w:rFonts w:ascii="SimHei" w:eastAsia="SimHei"/>
                <w:color w:val="FF0000"/>
                <w:sz w:val="18"/>
                <w:szCs w:val="18"/>
                <w:vertAlign w:val="superscript"/>
                <w:lang w:val="en-GB"/>
              </w:rPr>
              <w:t>2</w:t>
            </w:r>
          </w:p>
        </w:tc>
        <w:tc>
          <w:tcPr>
            <w:tcW w:w="841"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6 780</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55 830</w:t>
            </w:r>
          </w:p>
        </w:tc>
        <w:tc>
          <w:tcPr>
            <w:tcW w:w="96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1 228 493</w:t>
            </w:r>
          </w:p>
        </w:tc>
        <w:tc>
          <w:tcPr>
            <w:tcW w:w="108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597 596</w:t>
            </w:r>
          </w:p>
        </w:tc>
        <w:tc>
          <w:tcPr>
            <w:tcW w:w="96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48.6</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6 074</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55 062</w:t>
            </w:r>
          </w:p>
        </w:tc>
        <w:tc>
          <w:tcPr>
            <w:tcW w:w="96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1 207 818</w:t>
            </w:r>
          </w:p>
        </w:tc>
        <w:tc>
          <w:tcPr>
            <w:tcW w:w="96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581 880</w:t>
            </w:r>
          </w:p>
        </w:tc>
        <w:tc>
          <w:tcPr>
            <w:tcW w:w="866"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48.2</w:t>
            </w:r>
          </w:p>
        </w:tc>
      </w:tr>
    </w:tbl>
    <w:p w:rsidR="00000000" w:rsidRDefault="001D3692">
      <w:pPr>
        <w:rPr>
          <w:sz w:val="18"/>
        </w:rPr>
      </w:pPr>
      <w:r>
        <w:rPr>
          <w:sz w:val="18"/>
          <w:szCs w:val="16"/>
          <w:vertAlign w:val="superscript"/>
          <w:lang w:val="en-GB"/>
        </w:rPr>
        <w:t>1</w:t>
      </w:r>
      <w:r>
        <w:rPr>
          <w:sz w:val="18"/>
          <w:szCs w:val="16"/>
          <w:lang w:val="en-GB"/>
        </w:rPr>
        <w:t xml:space="preserve">  </w:t>
      </w:r>
      <w:r>
        <w:rPr>
          <w:rFonts w:hint="eastAsia"/>
          <w:sz w:val="18"/>
          <w:szCs w:val="16"/>
          <w:lang w:val="en-GB"/>
        </w:rPr>
        <w:t>数据收集截止</w:t>
      </w:r>
      <w:r>
        <w:rPr>
          <w:rFonts w:hint="eastAsia"/>
          <w:sz w:val="18"/>
          <w:szCs w:val="16"/>
          <w:lang w:val="en-GB"/>
        </w:rPr>
        <w:t>2001</w:t>
      </w:r>
      <w:r>
        <w:rPr>
          <w:rFonts w:hint="eastAsia"/>
          <w:sz w:val="18"/>
          <w:szCs w:val="16"/>
          <w:lang w:val="en-GB"/>
        </w:rPr>
        <w:t>年</w:t>
      </w:r>
      <w:r>
        <w:rPr>
          <w:rFonts w:hint="eastAsia"/>
          <w:sz w:val="18"/>
          <w:szCs w:val="16"/>
          <w:lang w:val="en-GB"/>
        </w:rPr>
        <w:t>10</w:t>
      </w:r>
      <w:r>
        <w:rPr>
          <w:rFonts w:hint="eastAsia"/>
          <w:sz w:val="18"/>
          <w:szCs w:val="16"/>
          <w:lang w:val="en-GB"/>
        </w:rPr>
        <w:t>月。保健和拥有自己规章的学校不包括在内。</w:t>
      </w:r>
    </w:p>
    <w:p w:rsidR="00000000" w:rsidRDefault="001D3692">
      <w:pPr>
        <w:rPr>
          <w:sz w:val="18"/>
        </w:rPr>
      </w:pPr>
      <w:r>
        <w:rPr>
          <w:sz w:val="18"/>
          <w:szCs w:val="16"/>
          <w:vertAlign w:val="superscript"/>
          <w:lang w:val="en-GB"/>
        </w:rPr>
        <w:t>2</w:t>
      </w:r>
      <w:r>
        <w:rPr>
          <w:sz w:val="18"/>
          <w:szCs w:val="16"/>
          <w:lang w:val="en-GB"/>
        </w:rPr>
        <w:t xml:space="preserve">  </w:t>
      </w:r>
      <w:r>
        <w:rPr>
          <w:rFonts w:hint="eastAsia"/>
          <w:sz w:val="18"/>
          <w:szCs w:val="16"/>
          <w:lang w:val="en-GB"/>
        </w:rPr>
        <w:t>提供几种教育类型的学校只计算一次。</w:t>
      </w:r>
    </w:p>
    <w:p w:rsidR="00000000" w:rsidRDefault="001D3692">
      <w:pPr>
        <w:pStyle w:val="a3"/>
        <w:adjustRightInd w:val="0"/>
        <w:spacing w:line="312" w:lineRule="atLeast"/>
        <w:textAlignment w:val="baseline"/>
        <w:rPr>
          <w:kern w:val="0"/>
          <w:szCs w:val="20"/>
        </w:rPr>
      </w:pPr>
    </w:p>
    <w:tbl>
      <w:tblPr>
        <w:tblW w:w="0" w:type="auto"/>
        <w:jc w:val="center"/>
        <w:tblLayout w:type="fixed"/>
        <w:tblCellMar>
          <w:left w:w="0" w:type="dxa"/>
          <w:right w:w="0" w:type="dxa"/>
        </w:tblCellMar>
        <w:tblLook w:val="0000" w:firstRow="0" w:lastRow="0" w:firstColumn="0" w:lastColumn="0" w:noHBand="0" w:noVBand="0"/>
      </w:tblPr>
      <w:tblGrid>
        <w:gridCol w:w="3135"/>
        <w:gridCol w:w="840"/>
        <w:gridCol w:w="840"/>
        <w:gridCol w:w="960"/>
        <w:gridCol w:w="1080"/>
        <w:gridCol w:w="960"/>
        <w:gridCol w:w="840"/>
        <w:gridCol w:w="840"/>
        <w:gridCol w:w="960"/>
        <w:gridCol w:w="960"/>
        <w:gridCol w:w="817"/>
      </w:tblGrid>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pPr>
              <w:spacing w:line="260" w:lineRule="exact"/>
              <w:rPr>
                <w:sz w:val="18"/>
                <w:lang w:val="en-GB"/>
              </w:rPr>
            </w:pPr>
          </w:p>
        </w:tc>
        <w:tc>
          <w:tcPr>
            <w:tcW w:w="4680" w:type="dxa"/>
            <w:gridSpan w:val="5"/>
            <w:tcBorders>
              <w:top w:val="nil"/>
              <w:left w:val="nil"/>
              <w:bottom w:val="nil"/>
              <w:right w:val="nil"/>
            </w:tcBorders>
            <w:noWrap/>
            <w:tcMar>
              <w:top w:w="15" w:type="dxa"/>
              <w:left w:w="15" w:type="dxa"/>
              <w:bottom w:w="0" w:type="dxa"/>
              <w:right w:w="15" w:type="dxa"/>
            </w:tcMar>
            <w:vAlign w:val="bottom"/>
          </w:tcPr>
          <w:p w:rsidR="00000000" w:rsidRDefault="001D3692">
            <w:pPr>
              <w:spacing w:line="260" w:lineRule="exact"/>
              <w:jc w:val="center"/>
              <w:rPr>
                <w:rFonts w:ascii="SimHei"/>
                <w:color w:val="FF0000"/>
                <w:sz w:val="18"/>
                <w:szCs w:val="16"/>
                <w:lang w:val="en-GB"/>
              </w:rPr>
            </w:pPr>
            <w:r>
              <w:rPr>
                <w:rFonts w:ascii="SimHei"/>
                <w:color w:val="FF0000"/>
                <w:sz w:val="18"/>
                <w:szCs w:val="16"/>
                <w:lang w:val="en-GB"/>
              </w:rPr>
              <w:t>2001/</w:t>
            </w:r>
            <w:r>
              <w:rPr>
                <w:rFonts w:ascii="SimHei" w:hint="eastAsia"/>
                <w:color w:val="FF0000"/>
                <w:sz w:val="18"/>
                <w:szCs w:val="16"/>
                <w:lang w:val="en-GB"/>
              </w:rPr>
              <w:t>20</w:t>
            </w:r>
            <w:r>
              <w:rPr>
                <w:rFonts w:ascii="SimHei"/>
                <w:color w:val="FF0000"/>
                <w:sz w:val="18"/>
                <w:szCs w:val="16"/>
                <w:lang w:val="en-GB"/>
              </w:rPr>
              <w:t>02</w:t>
            </w:r>
          </w:p>
        </w:tc>
        <w:tc>
          <w:tcPr>
            <w:tcW w:w="4417" w:type="dxa"/>
            <w:gridSpan w:val="5"/>
            <w:tcBorders>
              <w:top w:val="nil"/>
              <w:left w:val="nil"/>
              <w:bottom w:val="nil"/>
              <w:right w:val="nil"/>
            </w:tcBorders>
            <w:noWrap/>
            <w:tcMar>
              <w:top w:w="15" w:type="dxa"/>
              <w:left w:w="15" w:type="dxa"/>
              <w:bottom w:w="0" w:type="dxa"/>
              <w:right w:w="15" w:type="dxa"/>
            </w:tcMar>
            <w:vAlign w:val="bottom"/>
          </w:tcPr>
          <w:p w:rsidR="00000000" w:rsidRDefault="001D3692">
            <w:pPr>
              <w:spacing w:line="260" w:lineRule="exact"/>
              <w:jc w:val="center"/>
              <w:rPr>
                <w:rFonts w:ascii="SimHei"/>
                <w:color w:val="FF0000"/>
                <w:sz w:val="18"/>
                <w:szCs w:val="16"/>
                <w:lang w:val="en-GB"/>
              </w:rPr>
            </w:pPr>
            <w:r>
              <w:rPr>
                <w:rFonts w:ascii="SimHei"/>
                <w:color w:val="FF0000"/>
                <w:sz w:val="18"/>
                <w:szCs w:val="16"/>
                <w:lang w:val="en-GB"/>
              </w:rPr>
              <w:t>20</w:t>
            </w:r>
            <w:r>
              <w:rPr>
                <w:rFonts w:ascii="SimHei"/>
                <w:color w:val="FF0000"/>
                <w:sz w:val="18"/>
                <w:szCs w:val="16"/>
                <w:lang w:val="en-GB"/>
              </w:rPr>
              <w:t>02/</w:t>
            </w:r>
            <w:r>
              <w:rPr>
                <w:rFonts w:ascii="SimHei" w:hint="eastAsia"/>
                <w:color w:val="FF0000"/>
                <w:sz w:val="18"/>
                <w:szCs w:val="16"/>
                <w:lang w:val="en-GB"/>
              </w:rPr>
              <w:t>20</w:t>
            </w:r>
            <w:r>
              <w:rPr>
                <w:rFonts w:ascii="SimHei"/>
                <w:color w:val="FF0000"/>
                <w:sz w:val="18"/>
                <w:szCs w:val="16"/>
                <w:lang w:val="en-GB"/>
              </w:rPr>
              <w:t>03</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pPr>
              <w:spacing w:line="260" w:lineRule="exact"/>
              <w:rPr>
                <w:rFonts w:ascii="SimHei" w:eastAsia="SimHei"/>
                <w:color w:val="FF0000"/>
                <w:sz w:val="18"/>
                <w:szCs w:val="18"/>
                <w:lang w:val="en-GB"/>
              </w:rPr>
            </w:pPr>
            <w:r>
              <w:rPr>
                <w:rFonts w:ascii="SimHei" w:eastAsia="SimHei"/>
                <w:color w:val="FF0000"/>
                <w:sz w:val="18"/>
                <w:szCs w:val="18"/>
                <w:lang w:val="en-GB"/>
              </w:rPr>
              <w:t>学校类型</w:t>
            </w:r>
          </w:p>
        </w:tc>
        <w:tc>
          <w:tcPr>
            <w:tcW w:w="4680" w:type="dxa"/>
            <w:gridSpan w:val="5"/>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奥地利</w:t>
            </w:r>
            <w:r>
              <w:rPr>
                <w:rFonts w:ascii="SimHei" w:eastAsia="SimHei"/>
                <w:color w:val="FF0000"/>
                <w:sz w:val="18"/>
                <w:szCs w:val="18"/>
                <w:lang w:val="en-GB"/>
              </w:rPr>
              <w:t xml:space="preserve">, </w:t>
            </w:r>
            <w:r>
              <w:rPr>
                <w:rFonts w:ascii="SimHei" w:eastAsia="SimHei" w:hint="eastAsia"/>
                <w:color w:val="FF0000"/>
                <w:sz w:val="18"/>
                <w:szCs w:val="18"/>
                <w:lang w:val="en-GB"/>
              </w:rPr>
              <w:t>共计</w:t>
            </w:r>
          </w:p>
        </w:tc>
        <w:tc>
          <w:tcPr>
            <w:tcW w:w="4417" w:type="dxa"/>
            <w:gridSpan w:val="5"/>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奥地利</w:t>
            </w:r>
            <w:r>
              <w:rPr>
                <w:rFonts w:ascii="SimHei" w:eastAsia="SimHei"/>
                <w:color w:val="FF0000"/>
                <w:sz w:val="18"/>
                <w:szCs w:val="18"/>
                <w:lang w:val="en-GB"/>
              </w:rPr>
              <w:t xml:space="preserve">, </w:t>
            </w:r>
            <w:r>
              <w:rPr>
                <w:rFonts w:ascii="SimHei" w:eastAsia="SimHei" w:hint="eastAsia"/>
                <w:color w:val="FF0000"/>
                <w:sz w:val="18"/>
                <w:szCs w:val="18"/>
                <w:lang w:val="en-GB"/>
              </w:rPr>
              <w:t>共计</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pPr>
              <w:spacing w:line="260" w:lineRule="exact"/>
              <w:rPr>
                <w:rFonts w:ascii="SimHei" w:eastAsia="SimHei"/>
                <w:color w:val="FF0000"/>
                <w:sz w:val="18"/>
                <w:szCs w:val="18"/>
                <w:lang w:val="en-GB"/>
              </w:rPr>
            </w:pP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学校</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班级</w:t>
            </w:r>
          </w:p>
        </w:tc>
        <w:tc>
          <w:tcPr>
            <w:tcW w:w="3000" w:type="dxa"/>
            <w:gridSpan w:val="3"/>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学生</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学校</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班级</w:t>
            </w:r>
          </w:p>
        </w:tc>
        <w:tc>
          <w:tcPr>
            <w:tcW w:w="2737" w:type="dxa"/>
            <w:gridSpan w:val="3"/>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学生</w:t>
            </w:r>
          </w:p>
        </w:tc>
      </w:tr>
      <w:tr w:rsidR="00000000">
        <w:trPr>
          <w:jc w:val="center"/>
        </w:trPr>
        <w:tc>
          <w:tcPr>
            <w:tcW w:w="3135" w:type="dxa"/>
            <w:tcBorders>
              <w:top w:val="nil"/>
              <w:left w:val="nil"/>
              <w:bottom w:val="single" w:sz="4" w:space="0" w:color="auto"/>
              <w:right w:val="nil"/>
            </w:tcBorders>
            <w:tcMar>
              <w:top w:w="15" w:type="dxa"/>
              <w:left w:w="15" w:type="dxa"/>
              <w:bottom w:w="0" w:type="dxa"/>
              <w:right w:w="15" w:type="dxa"/>
            </w:tcMar>
          </w:tcPr>
          <w:p w:rsidR="00000000" w:rsidRDefault="001D3692">
            <w:pPr>
              <w:spacing w:line="260" w:lineRule="exact"/>
              <w:rPr>
                <w:rFonts w:ascii="SimHei" w:eastAsia="SimHei"/>
                <w:color w:val="FF0000"/>
                <w:sz w:val="18"/>
                <w:szCs w:val="18"/>
                <w:lang w:val="en-GB"/>
              </w:rPr>
            </w:pPr>
            <w:r>
              <w:rPr>
                <w:rFonts w:ascii="SimHei" w:eastAsia="SimHei"/>
                <w:color w:val="FF0000"/>
                <w:sz w:val="18"/>
                <w:szCs w:val="18"/>
                <w:lang w:val="en-GB"/>
              </w:rPr>
              <w:t> </w:t>
            </w:r>
          </w:p>
        </w:tc>
        <w:tc>
          <w:tcPr>
            <w:tcW w:w="840" w:type="dxa"/>
            <w:tcBorders>
              <w:top w:val="nil"/>
              <w:left w:val="nil"/>
              <w:bottom w:val="single" w:sz="4" w:space="0" w:color="auto"/>
              <w:right w:val="nil"/>
            </w:tcBorders>
            <w:shd w:val="clear" w:color="auto" w:fill="B3B3B3"/>
            <w:tcMar>
              <w:top w:w="15" w:type="dxa"/>
              <w:left w:w="15" w:type="dxa"/>
              <w:bottom w:w="0" w:type="dxa"/>
              <w:right w:w="15" w:type="dxa"/>
            </w:tcMar>
          </w:tcPr>
          <w:p w:rsidR="00000000" w:rsidRDefault="001D3692">
            <w:pPr>
              <w:spacing w:line="260" w:lineRule="exact"/>
              <w:jc w:val="center"/>
              <w:rPr>
                <w:rFonts w:ascii="SimHei" w:eastAsia="SimHei"/>
                <w:color w:val="FF0000"/>
                <w:sz w:val="18"/>
                <w:szCs w:val="18"/>
                <w:lang w:val="en-GB"/>
              </w:rPr>
            </w:pPr>
          </w:p>
        </w:tc>
        <w:tc>
          <w:tcPr>
            <w:tcW w:w="840" w:type="dxa"/>
            <w:tcBorders>
              <w:top w:val="nil"/>
              <w:left w:val="nil"/>
              <w:bottom w:val="single" w:sz="4" w:space="0" w:color="auto"/>
              <w:right w:val="nil"/>
            </w:tcBorders>
            <w:shd w:val="clear" w:color="auto" w:fill="B3B3B3"/>
            <w:tcMar>
              <w:top w:w="15" w:type="dxa"/>
              <w:left w:w="15" w:type="dxa"/>
              <w:bottom w:w="0" w:type="dxa"/>
              <w:right w:w="15" w:type="dxa"/>
            </w:tcMar>
          </w:tcPr>
          <w:p w:rsidR="00000000" w:rsidRDefault="001D3692">
            <w:pPr>
              <w:spacing w:line="260" w:lineRule="exact"/>
              <w:jc w:val="center"/>
              <w:rPr>
                <w:rFonts w:ascii="SimHei" w:eastAsia="SimHei"/>
                <w:color w:val="FF0000"/>
                <w:sz w:val="18"/>
                <w:szCs w:val="18"/>
                <w:lang w:val="en-GB"/>
              </w:rPr>
            </w:pPr>
          </w:p>
        </w:tc>
        <w:tc>
          <w:tcPr>
            <w:tcW w:w="960" w:type="dxa"/>
            <w:tcBorders>
              <w:top w:val="nil"/>
              <w:left w:val="nil"/>
              <w:bottom w:val="single" w:sz="4" w:space="0" w:color="auto"/>
              <w:right w:val="nil"/>
            </w:tcBorders>
            <w:shd w:val="clear" w:color="auto" w:fill="E0E0E0"/>
            <w:tcMar>
              <w:top w:w="15" w:type="dxa"/>
              <w:left w:w="15" w:type="dxa"/>
              <w:bottom w:w="0" w:type="dxa"/>
              <w:right w:w="15" w:type="dxa"/>
            </w:tcMar>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共计</w:t>
            </w:r>
          </w:p>
        </w:tc>
        <w:tc>
          <w:tcPr>
            <w:tcW w:w="1080" w:type="dxa"/>
            <w:tcBorders>
              <w:top w:val="nil"/>
              <w:left w:val="nil"/>
              <w:bottom w:val="single" w:sz="4" w:space="0" w:color="auto"/>
              <w:right w:val="nil"/>
            </w:tcBorders>
            <w:shd w:val="clear" w:color="auto" w:fill="FFFFFF"/>
            <w:tcMar>
              <w:top w:w="15" w:type="dxa"/>
              <w:left w:w="15" w:type="dxa"/>
              <w:bottom w:w="0" w:type="dxa"/>
              <w:right w:w="15" w:type="dxa"/>
            </w:tcMar>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女生人数</w:t>
            </w:r>
          </w:p>
        </w:tc>
        <w:tc>
          <w:tcPr>
            <w:tcW w:w="960" w:type="dxa"/>
            <w:tcBorders>
              <w:top w:val="nil"/>
              <w:left w:val="nil"/>
              <w:bottom w:val="single" w:sz="4" w:space="0" w:color="auto"/>
              <w:right w:val="nil"/>
            </w:tcBorders>
            <w:shd w:val="clear" w:color="auto" w:fill="FFFFFF"/>
            <w:tcMar>
              <w:top w:w="15" w:type="dxa"/>
              <w:left w:w="15" w:type="dxa"/>
              <w:bottom w:w="0" w:type="dxa"/>
              <w:right w:w="15" w:type="dxa"/>
            </w:tcMar>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女生占</w:t>
            </w:r>
            <w:r>
              <w:rPr>
                <w:rFonts w:ascii="SimHei" w:eastAsia="SimHei" w:hint="eastAsia"/>
                <w:color w:val="FF0000"/>
                <w:sz w:val="18"/>
                <w:szCs w:val="18"/>
                <w:lang w:val="en-GB"/>
              </w:rPr>
              <w:t>%</w:t>
            </w:r>
          </w:p>
        </w:tc>
        <w:tc>
          <w:tcPr>
            <w:tcW w:w="840" w:type="dxa"/>
            <w:tcBorders>
              <w:top w:val="nil"/>
              <w:left w:val="nil"/>
              <w:bottom w:val="single" w:sz="4" w:space="0" w:color="auto"/>
              <w:right w:val="nil"/>
            </w:tcBorders>
            <w:shd w:val="clear" w:color="auto" w:fill="B3B3B3"/>
            <w:tcMar>
              <w:top w:w="15" w:type="dxa"/>
              <w:left w:w="15" w:type="dxa"/>
              <w:bottom w:w="0" w:type="dxa"/>
              <w:right w:w="15" w:type="dxa"/>
            </w:tcMar>
          </w:tcPr>
          <w:p w:rsidR="00000000" w:rsidRDefault="001D3692">
            <w:pPr>
              <w:spacing w:line="260" w:lineRule="exact"/>
              <w:jc w:val="center"/>
              <w:rPr>
                <w:rFonts w:ascii="SimHei" w:eastAsia="SimHei"/>
                <w:color w:val="FF0000"/>
                <w:sz w:val="18"/>
                <w:szCs w:val="18"/>
                <w:lang w:val="en-GB"/>
              </w:rPr>
            </w:pPr>
          </w:p>
        </w:tc>
        <w:tc>
          <w:tcPr>
            <w:tcW w:w="840" w:type="dxa"/>
            <w:tcBorders>
              <w:top w:val="nil"/>
              <w:left w:val="nil"/>
              <w:bottom w:val="single" w:sz="4" w:space="0" w:color="auto"/>
              <w:right w:val="nil"/>
            </w:tcBorders>
            <w:shd w:val="clear" w:color="auto" w:fill="B3B3B3"/>
            <w:tcMar>
              <w:top w:w="15" w:type="dxa"/>
              <w:left w:w="15" w:type="dxa"/>
              <w:bottom w:w="0" w:type="dxa"/>
              <w:right w:w="15" w:type="dxa"/>
            </w:tcMar>
          </w:tcPr>
          <w:p w:rsidR="00000000" w:rsidRDefault="001D3692">
            <w:pPr>
              <w:spacing w:line="260" w:lineRule="exact"/>
              <w:jc w:val="center"/>
              <w:rPr>
                <w:rFonts w:ascii="SimHei" w:eastAsia="SimHei"/>
                <w:color w:val="FF0000"/>
                <w:sz w:val="18"/>
                <w:szCs w:val="18"/>
                <w:lang w:val="en-GB"/>
              </w:rPr>
            </w:pPr>
          </w:p>
        </w:tc>
        <w:tc>
          <w:tcPr>
            <w:tcW w:w="960" w:type="dxa"/>
            <w:tcBorders>
              <w:top w:val="nil"/>
              <w:left w:val="nil"/>
              <w:bottom w:val="single" w:sz="4" w:space="0" w:color="auto"/>
              <w:right w:val="nil"/>
            </w:tcBorders>
            <w:shd w:val="clear" w:color="auto" w:fill="E0E0E0"/>
            <w:tcMar>
              <w:top w:w="15" w:type="dxa"/>
              <w:left w:w="15" w:type="dxa"/>
              <w:bottom w:w="0" w:type="dxa"/>
              <w:right w:w="15" w:type="dxa"/>
            </w:tcMar>
          </w:tcPr>
          <w:p w:rsidR="00000000" w:rsidRDefault="001D3692">
            <w:pPr>
              <w:spacing w:line="260" w:lineRule="exact"/>
              <w:jc w:val="center"/>
              <w:rPr>
                <w:rFonts w:ascii="SimHei" w:eastAsia="SimHei" w:hint="eastAsia"/>
                <w:color w:val="FF0000"/>
                <w:sz w:val="18"/>
                <w:szCs w:val="18"/>
                <w:lang w:val="en-GB"/>
              </w:rPr>
            </w:pPr>
            <w:r>
              <w:rPr>
                <w:rFonts w:ascii="SimHei" w:eastAsia="SimHei" w:hint="eastAsia"/>
                <w:color w:val="FF0000"/>
                <w:sz w:val="18"/>
                <w:szCs w:val="18"/>
                <w:lang w:val="en-GB"/>
              </w:rPr>
              <w:t>共计</w:t>
            </w:r>
          </w:p>
        </w:tc>
        <w:tc>
          <w:tcPr>
            <w:tcW w:w="960" w:type="dxa"/>
            <w:tcBorders>
              <w:top w:val="nil"/>
              <w:left w:val="nil"/>
              <w:bottom w:val="single" w:sz="4" w:space="0" w:color="auto"/>
              <w:right w:val="nil"/>
            </w:tcBorders>
            <w:shd w:val="clear" w:color="auto" w:fill="FFFFFF"/>
            <w:tcMar>
              <w:top w:w="15" w:type="dxa"/>
              <w:left w:w="15" w:type="dxa"/>
              <w:bottom w:w="0" w:type="dxa"/>
              <w:right w:w="15" w:type="dxa"/>
            </w:tcMar>
          </w:tcPr>
          <w:p w:rsidR="00000000" w:rsidRDefault="001D3692">
            <w:pPr>
              <w:spacing w:line="260" w:lineRule="exact"/>
              <w:jc w:val="center"/>
              <w:rPr>
                <w:rFonts w:ascii="SimHei" w:eastAsia="SimHei"/>
                <w:color w:val="FF0000"/>
                <w:sz w:val="18"/>
                <w:szCs w:val="18"/>
                <w:lang w:val="en-GB"/>
              </w:rPr>
            </w:pPr>
            <w:r>
              <w:rPr>
                <w:rFonts w:ascii="SimHei" w:eastAsia="SimHei" w:hint="eastAsia"/>
                <w:color w:val="FF0000"/>
                <w:sz w:val="18"/>
                <w:szCs w:val="18"/>
                <w:lang w:val="en-GB"/>
              </w:rPr>
              <w:t>女生人数</w:t>
            </w:r>
          </w:p>
        </w:tc>
        <w:tc>
          <w:tcPr>
            <w:tcW w:w="817" w:type="dxa"/>
            <w:tcBorders>
              <w:top w:val="nil"/>
              <w:left w:val="nil"/>
              <w:bottom w:val="single" w:sz="4" w:space="0" w:color="auto"/>
              <w:right w:val="nil"/>
            </w:tcBorders>
            <w:shd w:val="clear" w:color="auto" w:fill="FFFFFF"/>
            <w:tcMar>
              <w:top w:w="15" w:type="dxa"/>
              <w:left w:w="15" w:type="dxa"/>
              <w:bottom w:w="0" w:type="dxa"/>
              <w:right w:w="15" w:type="dxa"/>
            </w:tcMar>
          </w:tcPr>
          <w:p w:rsidR="00000000" w:rsidRDefault="001D3692">
            <w:pPr>
              <w:spacing w:line="260" w:lineRule="exact"/>
              <w:jc w:val="center"/>
              <w:rPr>
                <w:rFonts w:ascii="SimHei" w:eastAsia="SimHei"/>
                <w:color w:val="FF0000"/>
                <w:sz w:val="18"/>
                <w:szCs w:val="18"/>
                <w:lang w:val="en-GB"/>
              </w:rPr>
            </w:pPr>
            <w:r>
              <w:rPr>
                <w:rFonts w:ascii="SimHei" w:eastAsia="SimHei" w:hint="eastAsia"/>
                <w:color w:val="FF0000"/>
                <w:sz w:val="18"/>
                <w:szCs w:val="18"/>
                <w:lang w:val="en-GB"/>
              </w:rPr>
              <w:t>女生占</w:t>
            </w:r>
            <w:r>
              <w:rPr>
                <w:rFonts w:ascii="SimHei" w:eastAsia="SimHei" w:hint="eastAsia"/>
                <w:color w:val="FF0000"/>
                <w:sz w:val="18"/>
                <w:szCs w:val="18"/>
                <w:lang w:val="en-GB"/>
              </w:rPr>
              <w:t>%</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小学</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3 360</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19 387</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387 408</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187 657</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48.4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3 351</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19 043</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381 140</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184 833</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48.5</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主要普通中学</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1 170</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11 556</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265 781</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126 438</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47.6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1 172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11 588</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268 058</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127 206</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47.5</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特殊学校</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402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1 904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13 337</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 xml:space="preserve">4 </w:t>
            </w:r>
            <w:r>
              <w:rPr>
                <w:sz w:val="18"/>
                <w:szCs w:val="18"/>
                <w:lang w:val="en-GB"/>
              </w:rPr>
              <w:t>842</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36.3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389</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1 925</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13 466</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4 861</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36.1</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职业前培训</w:t>
            </w:r>
            <w:r>
              <w:rPr>
                <w:sz w:val="18"/>
                <w:szCs w:val="18"/>
                <w:lang w:val="en-GB"/>
              </w:rPr>
              <w:t xml:space="preserve"> </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302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881</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19 750</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6 831</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34.6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290</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905</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20 626</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7 245</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35.1</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color w:val="FF0000"/>
                <w:sz w:val="18"/>
                <w:szCs w:val="18"/>
                <w:lang w:val="en-GB"/>
              </w:rPr>
            </w:pPr>
            <w:r>
              <w:rPr>
                <w:rFonts w:ascii="SimHei" w:eastAsia="SimHei" w:hint="eastAsia"/>
                <w:color w:val="FF0000"/>
                <w:sz w:val="18"/>
                <w:szCs w:val="18"/>
                <w:lang w:val="en-GB"/>
              </w:rPr>
              <w:t>义务教育学校</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4 954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33 728</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686 276</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325 768</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47.5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4 945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33 461</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683 290</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324 145</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47.4</w:t>
            </w:r>
          </w:p>
        </w:tc>
      </w:tr>
      <w:tr w:rsidR="00000000">
        <w:trPr>
          <w:jc w:val="center"/>
        </w:trPr>
        <w:tc>
          <w:tcPr>
            <w:tcW w:w="3135"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color w:val="FF0000"/>
                <w:sz w:val="18"/>
                <w:szCs w:val="18"/>
                <w:lang w:val="en-GB"/>
              </w:rPr>
            </w:pPr>
            <w:r>
              <w:rPr>
                <w:rFonts w:ascii="SimHei" w:eastAsia="SimHei" w:hint="eastAsia"/>
                <w:color w:val="FF0000"/>
                <w:sz w:val="18"/>
                <w:szCs w:val="18"/>
                <w:lang w:val="en-GB"/>
              </w:rPr>
              <w:t>高级普通中学</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325</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7 675</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186 347</w:t>
            </w:r>
          </w:p>
        </w:tc>
        <w:tc>
          <w:tcPr>
            <w:tcW w:w="108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100 869</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54.1</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327</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7 800</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189 753</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102 668</w:t>
            </w:r>
          </w:p>
        </w:tc>
        <w:tc>
          <w:tcPr>
            <w:tcW w:w="817"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54.1</w:t>
            </w:r>
          </w:p>
        </w:tc>
      </w:tr>
      <w:tr w:rsidR="00000000">
        <w:trPr>
          <w:jc w:val="center"/>
        </w:trPr>
        <w:tc>
          <w:tcPr>
            <w:tcW w:w="3135"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pPr>
              <w:spacing w:line="260" w:lineRule="exact"/>
              <w:rPr>
                <w:rFonts w:ascii="SimHei" w:eastAsia="SimHei"/>
                <w:color w:val="FF0000"/>
                <w:sz w:val="18"/>
                <w:szCs w:val="18"/>
                <w:lang w:val="en-GB"/>
              </w:rPr>
            </w:pPr>
            <w:r>
              <w:rPr>
                <w:rFonts w:ascii="SimHei" w:eastAsia="SimHei" w:hint="eastAsia"/>
                <w:color w:val="FF0000"/>
                <w:sz w:val="18"/>
                <w:szCs w:val="18"/>
                <w:lang w:val="en-GB"/>
              </w:rPr>
              <w:t>普通</w:t>
            </w:r>
            <w:r>
              <w:rPr>
                <w:rFonts w:ascii="SimHei" w:eastAsia="SimHei" w:hint="eastAsia"/>
                <w:color w:val="FF0000"/>
                <w:sz w:val="18"/>
                <w:szCs w:val="18"/>
                <w:lang w:val="en-GB"/>
              </w:rPr>
              <w:t>学校</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5 279</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41 403</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872 623</w:t>
            </w:r>
          </w:p>
        </w:tc>
        <w:tc>
          <w:tcPr>
            <w:tcW w:w="1080"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426 637</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48.9</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5 272</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41 261</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873 043</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426 813</w:t>
            </w:r>
          </w:p>
        </w:tc>
        <w:tc>
          <w:tcPr>
            <w:tcW w:w="817"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48.9</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hint="eastAsia"/>
                <w:color w:val="FF0000"/>
                <w:sz w:val="18"/>
                <w:lang w:val="en-GB"/>
              </w:rPr>
            </w:pPr>
            <w:r>
              <w:rPr>
                <w:rFonts w:ascii="SimHei" w:eastAsia="SimHei" w:hint="eastAsia"/>
                <w:color w:val="FF0000"/>
                <w:sz w:val="18"/>
                <w:lang w:val="en-GB"/>
              </w:rPr>
              <w:t>学徒培训学院</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176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5 658</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130 597</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43 885</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33.6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176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5 658</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130 597</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43 885</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33.6</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技术、手工艺和艺术</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731</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15 438</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2 987</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19.3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743</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15 565</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3 006</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19.3</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商业</w:t>
            </w:r>
            <w:r>
              <w:rPr>
                <w:sz w:val="18"/>
                <w:szCs w:val="18"/>
                <w:lang w:val="en-GB"/>
              </w:rPr>
              <w:t xml:space="preserve"> </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111</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522</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12 765</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7 889</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61.8</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109</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531</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13 136</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8 0</w:t>
            </w:r>
            <w:r>
              <w:rPr>
                <w:sz w:val="18"/>
                <w:szCs w:val="18"/>
                <w:lang w:val="en-GB"/>
              </w:rPr>
              <w:t>52</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61.3</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家政学</w:t>
            </w:r>
            <w:r>
              <w:rPr>
                <w:rFonts w:hint="eastAsia"/>
                <w:sz w:val="18"/>
                <w:lang w:val="en-GB"/>
              </w:rPr>
              <w:t>和贸易</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98</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414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9 373</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8 593</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91.7</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404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9 503</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8 538</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89.8</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rFonts w:hint="eastAsia"/>
                <w:sz w:val="18"/>
                <w:lang w:val="en-GB"/>
              </w:rPr>
            </w:pPr>
            <w:r>
              <w:rPr>
                <w:rFonts w:hint="eastAsia"/>
                <w:sz w:val="18"/>
                <w:lang w:val="en-GB"/>
              </w:rPr>
              <w:t>社会保障</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1 515</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1 428</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94.3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65</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1 642</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1 536</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93.5</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农业和林业</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463</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10 721</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5 222</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48.7</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463</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11 204</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5 533</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49.4</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sz w:val="18"/>
                <w:szCs w:val="18"/>
                <w:lang w:val="en-GB"/>
              </w:rPr>
            </w:pPr>
            <w:r>
              <w:rPr>
                <w:rFonts w:ascii="SimHei" w:eastAsia="SimHei" w:hint="eastAsia"/>
                <w:color w:val="FF0000"/>
                <w:sz w:val="18"/>
                <w:szCs w:val="18"/>
                <w:lang w:val="en-GB"/>
              </w:rPr>
              <w:t>中等技术和职业学院</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sz w:val="18"/>
                <w:szCs w:val="18"/>
                <w:vertAlign w:val="superscript"/>
                <w:lang w:val="en-GB"/>
              </w:rPr>
              <w:t>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444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2 179</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49 410</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25 829</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52.3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439</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2 206</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51 050</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26 665</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52.2</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技术、手工艺</w:t>
            </w:r>
            <w:r>
              <w:rPr>
                <w:rFonts w:hint="eastAsia"/>
                <w:sz w:val="18"/>
                <w:lang w:val="en-GB"/>
              </w:rPr>
              <w:t>和艺术</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101</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2 324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57 178</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13 835</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24.2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2 377</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57 674</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13 817</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24.0</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商业</w:t>
            </w:r>
            <w:r>
              <w:rPr>
                <w:sz w:val="18"/>
                <w:szCs w:val="18"/>
                <w:lang w:val="en-GB"/>
              </w:rPr>
              <w:t xml:space="preserve"> </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108</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1 700</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42 460</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26 635</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62.7</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108</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1 726</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42 813</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26 839</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62.7</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szCs w:val="18"/>
                <w:lang w:val="en-GB"/>
              </w:rPr>
              <w:t>家政学</w:t>
            </w:r>
            <w:r>
              <w:rPr>
                <w:rFonts w:hint="eastAsia"/>
                <w:sz w:val="18"/>
                <w:lang w:val="en-GB"/>
              </w:rPr>
              <w:t>和贸易</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76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946</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23 511</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22 034</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93.7</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82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977</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24 361</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22 732</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93.3</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400" w:firstLine="31680"/>
              <w:rPr>
                <w:sz w:val="18"/>
                <w:szCs w:val="18"/>
                <w:lang w:val="en-GB"/>
              </w:rPr>
            </w:pPr>
            <w:r>
              <w:rPr>
                <w:rFonts w:hint="eastAsia"/>
                <w:sz w:val="18"/>
                <w:lang w:val="en-GB"/>
              </w:rPr>
              <w:t>农业和林业</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3 325</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1 427</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42.9</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13</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124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3 348</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1 457</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sz w:val="18"/>
                <w:szCs w:val="18"/>
                <w:lang w:val="en-GB"/>
              </w:rPr>
            </w:pPr>
            <w:r>
              <w:rPr>
                <w:sz w:val="18"/>
                <w:szCs w:val="18"/>
                <w:lang w:val="en-GB"/>
              </w:rPr>
              <w:t>43.5</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color w:val="FF0000"/>
                <w:sz w:val="18"/>
                <w:szCs w:val="18"/>
                <w:lang w:val="en-GB"/>
              </w:rPr>
            </w:pPr>
            <w:r>
              <w:rPr>
                <w:rFonts w:ascii="SimHei" w:eastAsia="SimHei" w:hint="eastAsia"/>
                <w:color w:val="FF0000"/>
                <w:sz w:val="18"/>
                <w:szCs w:val="18"/>
                <w:lang w:val="en-GB"/>
              </w:rPr>
              <w:t>高等技术和职业学院</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284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5 096</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126 495</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63 920</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50.5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295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5 204</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128 196</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64 845</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50.6</w:t>
            </w:r>
          </w:p>
        </w:tc>
      </w:tr>
      <w:tr w:rsidR="00000000">
        <w:trPr>
          <w:jc w:val="center"/>
        </w:trPr>
        <w:tc>
          <w:tcPr>
            <w:tcW w:w="3135"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hint="eastAsia"/>
                <w:color w:val="FF0000"/>
                <w:sz w:val="18"/>
                <w:szCs w:val="18"/>
                <w:lang w:val="en-GB"/>
              </w:rPr>
            </w:pPr>
            <w:r>
              <w:rPr>
                <w:rFonts w:ascii="SimHei" w:eastAsia="SimHei" w:hint="eastAsia"/>
                <w:color w:val="FF0000"/>
                <w:sz w:val="18"/>
                <w:szCs w:val="18"/>
                <w:lang w:val="en-GB"/>
              </w:rPr>
              <w:t>社会工作学院</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9</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35</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1 257</w:t>
            </w:r>
          </w:p>
        </w:tc>
        <w:tc>
          <w:tcPr>
            <w:tcW w:w="108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988</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78.6</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10</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23</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826</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641</w:t>
            </w:r>
          </w:p>
        </w:tc>
        <w:tc>
          <w:tcPr>
            <w:tcW w:w="817"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77.6</w:t>
            </w:r>
          </w:p>
        </w:tc>
      </w:tr>
      <w:tr w:rsidR="00000000">
        <w:trPr>
          <w:jc w:val="center"/>
        </w:trPr>
        <w:tc>
          <w:tcPr>
            <w:tcW w:w="3135"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pPr>
              <w:spacing w:line="260" w:lineRule="exact"/>
              <w:rPr>
                <w:rFonts w:ascii="SimHei" w:eastAsia="SimHei"/>
                <w:color w:val="FF0000"/>
                <w:sz w:val="18"/>
                <w:szCs w:val="18"/>
                <w:lang w:val="en-GB"/>
              </w:rPr>
            </w:pPr>
            <w:r>
              <w:rPr>
                <w:rFonts w:ascii="SimHei" w:eastAsia="SimHei" w:hint="eastAsia"/>
                <w:color w:val="FF0000"/>
                <w:sz w:val="18"/>
                <w:szCs w:val="18"/>
                <w:lang w:val="en-GB"/>
              </w:rPr>
              <w:t>技术和职业学校</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676</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12 970</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309 775</w:t>
            </w:r>
          </w:p>
        </w:tc>
        <w:tc>
          <w:tcPr>
            <w:tcW w:w="1080"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135 828</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43.8</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674</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13 091</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310 163</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135 695</w:t>
            </w:r>
          </w:p>
        </w:tc>
        <w:tc>
          <w:tcPr>
            <w:tcW w:w="817" w:type="dxa"/>
            <w:tcBorders>
              <w:top w:val="nil"/>
              <w:left w:val="nil"/>
              <w:bottom w:val="single" w:sz="4" w:space="0" w:color="auto"/>
              <w:right w:val="nil"/>
            </w:tcBorders>
            <w:shd w:val="clear" w:color="auto" w:fill="FFFFFF"/>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43.7</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hint="eastAsia"/>
                <w:color w:val="FF0000"/>
                <w:sz w:val="18"/>
                <w:lang w:val="en-GB"/>
              </w:rPr>
            </w:pPr>
            <w:r>
              <w:rPr>
                <w:rFonts w:ascii="SimHei" w:eastAsia="SimHei" w:hint="eastAsia"/>
                <w:color w:val="FF0000"/>
                <w:sz w:val="18"/>
                <w:lang w:val="en-GB"/>
              </w:rPr>
              <w:t>中等教育学院，</w:t>
            </w:r>
            <w:r>
              <w:rPr>
                <w:rFonts w:ascii="SimHei" w:eastAsia="SimHei" w:hint="eastAsia"/>
                <w:color w:val="FF0000"/>
                <w:sz w:val="18"/>
                <w:szCs w:val="18"/>
                <w:lang w:val="en-GB"/>
              </w:rPr>
              <w:t>共计</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182</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4 069</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1 161</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28.5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4</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153</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3 820</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1 094</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28.6</w:t>
            </w:r>
          </w:p>
        </w:tc>
      </w:tr>
      <w:tr w:rsidR="00000000">
        <w:trPr>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rsidP="001D3692">
            <w:pPr>
              <w:spacing w:line="260" w:lineRule="exact"/>
              <w:ind w:firstLineChars="200" w:firstLine="31680"/>
              <w:rPr>
                <w:rFonts w:ascii="SimHei" w:eastAsia="SimHei" w:hint="eastAsia"/>
                <w:color w:val="FF0000"/>
                <w:sz w:val="18"/>
                <w:szCs w:val="18"/>
                <w:lang w:val="en-GB"/>
              </w:rPr>
            </w:pPr>
            <w:r>
              <w:rPr>
                <w:rFonts w:ascii="SimHei" w:eastAsia="SimHei" w:hint="eastAsia"/>
                <w:color w:val="FF0000"/>
                <w:sz w:val="18"/>
                <w:lang w:val="en-GB"/>
              </w:rPr>
              <w:t>高等教育培训学院</w:t>
            </w:r>
            <w:r>
              <w:rPr>
                <w:rFonts w:ascii="SimHei" w:eastAsia="SimHei"/>
                <w:color w:val="FF0000"/>
                <w:sz w:val="18"/>
                <w:szCs w:val="18"/>
                <w:lang w:val="en-GB"/>
              </w:rPr>
              <w:t xml:space="preserve">, </w:t>
            </w:r>
            <w:r>
              <w:rPr>
                <w:rFonts w:ascii="SimHei" w:eastAsia="SimHei" w:hint="eastAsia"/>
                <w:color w:val="FF0000"/>
                <w:sz w:val="18"/>
                <w:szCs w:val="18"/>
                <w:lang w:val="en-GB"/>
              </w:rPr>
              <w:t>共计</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35</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353</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8 996</w:t>
            </w:r>
          </w:p>
        </w:tc>
        <w:tc>
          <w:tcPr>
            <w:tcW w:w="108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8 645</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96.1</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36</w:t>
            </w:r>
          </w:p>
        </w:tc>
        <w:tc>
          <w:tcPr>
            <w:tcW w:w="840" w:type="dxa"/>
            <w:tcBorders>
              <w:top w:val="nil"/>
              <w:left w:val="nil"/>
              <w:bottom w:val="nil"/>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352</w:t>
            </w:r>
          </w:p>
        </w:tc>
        <w:tc>
          <w:tcPr>
            <w:tcW w:w="960" w:type="dxa"/>
            <w:tcBorders>
              <w:top w:val="nil"/>
              <w:left w:val="nil"/>
              <w:bottom w:val="nil"/>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8 942</w:t>
            </w:r>
          </w:p>
        </w:tc>
        <w:tc>
          <w:tcPr>
            <w:tcW w:w="960"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8 580</w:t>
            </w:r>
          </w:p>
        </w:tc>
        <w:tc>
          <w:tcPr>
            <w:tcW w:w="817" w:type="dxa"/>
            <w:tcBorders>
              <w:top w:val="nil"/>
              <w:left w:val="nil"/>
              <w:bottom w:val="nil"/>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96.0</w:t>
            </w:r>
          </w:p>
        </w:tc>
      </w:tr>
      <w:tr w:rsidR="00000000">
        <w:trPr>
          <w:jc w:val="center"/>
        </w:trPr>
        <w:tc>
          <w:tcPr>
            <w:tcW w:w="3135" w:type="dxa"/>
            <w:tcBorders>
              <w:top w:val="nil"/>
              <w:left w:val="nil"/>
              <w:bottom w:val="single" w:sz="4" w:space="0" w:color="auto"/>
              <w:right w:val="nil"/>
            </w:tcBorders>
            <w:noWrap/>
            <w:tcMar>
              <w:top w:w="15" w:type="dxa"/>
              <w:left w:w="15" w:type="dxa"/>
              <w:bottom w:w="0" w:type="dxa"/>
              <w:right w:w="15" w:type="dxa"/>
            </w:tcMar>
            <w:vAlign w:val="bottom"/>
          </w:tcPr>
          <w:p w:rsidR="00000000" w:rsidRDefault="001D3692">
            <w:pPr>
              <w:spacing w:line="260" w:lineRule="exact"/>
              <w:rPr>
                <w:rFonts w:ascii="SimHei" w:eastAsia="SimHei" w:hint="eastAsia"/>
                <w:color w:val="FF0000"/>
                <w:sz w:val="18"/>
                <w:szCs w:val="18"/>
                <w:lang w:val="en-GB"/>
              </w:rPr>
            </w:pPr>
            <w:r>
              <w:rPr>
                <w:rFonts w:ascii="SimHei" w:eastAsia="SimHei" w:hint="eastAsia"/>
                <w:color w:val="FF0000"/>
                <w:sz w:val="18"/>
                <w:szCs w:val="18"/>
                <w:lang w:val="en-GB"/>
              </w:rPr>
              <w:t>高等教育学院</w:t>
            </w:r>
            <w:r>
              <w:rPr>
                <w:rFonts w:ascii="SimHei" w:eastAsia="SimHei"/>
                <w:color w:val="FF0000"/>
                <w:sz w:val="18"/>
                <w:szCs w:val="18"/>
                <w:lang w:val="en-GB"/>
              </w:rPr>
              <w:t>,</w:t>
            </w:r>
            <w:r>
              <w:rPr>
                <w:rFonts w:ascii="SimHei" w:eastAsia="SimHei" w:hint="eastAsia"/>
                <w:color w:val="FF0000"/>
                <w:sz w:val="18"/>
                <w:szCs w:val="18"/>
                <w:lang w:val="en-GB"/>
              </w:rPr>
              <w:t xml:space="preserve"> </w:t>
            </w:r>
            <w:r>
              <w:rPr>
                <w:rFonts w:ascii="SimHei" w:eastAsia="SimHei" w:hint="eastAsia"/>
                <w:color w:val="FF0000"/>
                <w:sz w:val="18"/>
                <w:szCs w:val="18"/>
                <w:lang w:val="en-GB"/>
              </w:rPr>
              <w:t>共计</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28</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13 664</w:t>
            </w:r>
          </w:p>
        </w:tc>
        <w:tc>
          <w:tcPr>
            <w:tcW w:w="108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10 704</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78.3</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28</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w:t>
            </w:r>
          </w:p>
        </w:tc>
        <w:tc>
          <w:tcPr>
            <w:tcW w:w="960" w:type="dxa"/>
            <w:tcBorders>
              <w:top w:val="nil"/>
              <w:left w:val="nil"/>
              <w:bottom w:val="single" w:sz="4" w:space="0" w:color="auto"/>
              <w:right w:val="nil"/>
            </w:tcBorders>
            <w:shd w:val="clear" w:color="auto" w:fill="E0E0E0"/>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13 640</w:t>
            </w:r>
          </w:p>
        </w:tc>
        <w:tc>
          <w:tcPr>
            <w:tcW w:w="960"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10 780</w:t>
            </w:r>
          </w:p>
        </w:tc>
        <w:tc>
          <w:tcPr>
            <w:tcW w:w="817" w:type="dxa"/>
            <w:tcBorders>
              <w:top w:val="nil"/>
              <w:left w:val="nil"/>
              <w:bottom w:val="single" w:sz="4" w:space="0" w:color="auto"/>
              <w:right w:val="nil"/>
            </w:tcBorders>
            <w:shd w:val="clear" w:color="auto" w:fill="FFFFFF"/>
            <w:noWrap/>
            <w:tcMar>
              <w:top w:w="15" w:type="dxa"/>
              <w:left w:w="15" w:type="dxa"/>
              <w:bottom w:w="0" w:type="dxa"/>
              <w:right w:w="15" w:type="dxa"/>
            </w:tcMar>
            <w:vAlign w:val="bottom"/>
          </w:tcPr>
          <w:p w:rsidR="00000000" w:rsidRDefault="001D3692" w:rsidP="001D3692">
            <w:pPr>
              <w:spacing w:line="260" w:lineRule="exact"/>
              <w:ind w:rightChars="50" w:right="31680"/>
              <w:jc w:val="right"/>
              <w:rPr>
                <w:b/>
                <w:bCs/>
                <w:sz w:val="18"/>
                <w:szCs w:val="18"/>
                <w:lang w:val="en-GB"/>
              </w:rPr>
            </w:pPr>
            <w:r>
              <w:rPr>
                <w:b/>
                <w:bCs/>
                <w:sz w:val="18"/>
                <w:szCs w:val="18"/>
                <w:lang w:val="en-GB"/>
              </w:rPr>
              <w:t>79.0</w:t>
            </w:r>
          </w:p>
        </w:tc>
      </w:tr>
      <w:tr w:rsidR="00000000">
        <w:trPr>
          <w:jc w:val="center"/>
        </w:trPr>
        <w:tc>
          <w:tcPr>
            <w:tcW w:w="3135"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pPr>
              <w:spacing w:line="260" w:lineRule="exact"/>
              <w:rPr>
                <w:rFonts w:ascii="SimHei" w:eastAsia="SimHei"/>
                <w:color w:val="FF0000"/>
                <w:sz w:val="18"/>
                <w:szCs w:val="18"/>
                <w:lang w:val="en-GB"/>
              </w:rPr>
            </w:pPr>
            <w:r>
              <w:rPr>
                <w:rFonts w:ascii="SimHei" w:eastAsia="SimHei" w:hint="eastAsia"/>
                <w:color w:val="FF0000"/>
                <w:sz w:val="18"/>
                <w:szCs w:val="18"/>
                <w:lang w:val="en-GB"/>
              </w:rPr>
              <w:t>教师培训</w:t>
            </w:r>
            <w:r>
              <w:rPr>
                <w:rFonts w:ascii="SimHei" w:eastAsia="SimHei"/>
                <w:color w:val="FF0000"/>
                <w:sz w:val="18"/>
                <w:szCs w:val="18"/>
                <w:lang w:val="en-GB"/>
              </w:rPr>
              <w:t xml:space="preserve">, </w:t>
            </w:r>
            <w:r>
              <w:rPr>
                <w:rFonts w:ascii="SimHei" w:eastAsia="SimHei" w:hint="eastAsia"/>
                <w:color w:val="FF0000"/>
                <w:sz w:val="18"/>
                <w:szCs w:val="18"/>
                <w:lang w:val="en-GB"/>
              </w:rPr>
              <w:t>共计</w:t>
            </w:r>
            <w:r>
              <w:rPr>
                <w:rFonts w:ascii="SimHei" w:eastAsia="SimHei"/>
                <w:color w:val="FF0000"/>
                <w:sz w:val="18"/>
                <w:szCs w:val="18"/>
                <w:vertAlign w:val="superscript"/>
                <w:lang w:val="en-GB"/>
              </w:rPr>
              <w:t>2</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67</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535</w:t>
            </w:r>
          </w:p>
        </w:tc>
        <w:tc>
          <w:tcPr>
            <w:tcW w:w="96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26 729</w:t>
            </w:r>
          </w:p>
        </w:tc>
        <w:tc>
          <w:tcPr>
            <w:tcW w:w="1080"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20 510</w:t>
            </w:r>
          </w:p>
        </w:tc>
        <w:tc>
          <w:tcPr>
            <w:tcW w:w="960"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76.7</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68</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865</w:t>
            </w:r>
          </w:p>
        </w:tc>
        <w:tc>
          <w:tcPr>
            <w:tcW w:w="96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26 402</w:t>
            </w:r>
          </w:p>
        </w:tc>
        <w:tc>
          <w:tcPr>
            <w:tcW w:w="960"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20 454</w:t>
            </w:r>
          </w:p>
        </w:tc>
        <w:tc>
          <w:tcPr>
            <w:tcW w:w="817" w:type="dxa"/>
            <w:tcBorders>
              <w:top w:val="nil"/>
              <w:left w:val="nil"/>
              <w:bottom w:val="single" w:sz="4" w:space="0" w:color="auto"/>
              <w:right w:val="nil"/>
            </w:tcBorders>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77.5</w:t>
            </w:r>
          </w:p>
        </w:tc>
      </w:tr>
      <w:tr w:rsidR="00000000">
        <w:trPr>
          <w:jc w:val="center"/>
        </w:trPr>
        <w:tc>
          <w:tcPr>
            <w:tcW w:w="3135"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pPr>
              <w:spacing w:line="260" w:lineRule="exact"/>
              <w:rPr>
                <w:rFonts w:ascii="SimHei" w:eastAsia="SimHei"/>
                <w:color w:val="FF0000"/>
                <w:sz w:val="18"/>
                <w:szCs w:val="18"/>
                <w:lang w:val="en-GB"/>
              </w:rPr>
            </w:pPr>
            <w:r>
              <w:rPr>
                <w:rFonts w:ascii="SimHei" w:eastAsia="SimHei" w:hint="eastAsia"/>
                <w:color w:val="FF0000"/>
                <w:sz w:val="18"/>
                <w:szCs w:val="18"/>
                <w:lang w:val="en-GB"/>
              </w:rPr>
              <w:t>所有学校共计</w:t>
            </w:r>
            <w:r>
              <w:rPr>
                <w:rFonts w:ascii="SimHei" w:eastAsia="SimHei"/>
                <w:color w:val="FF0000"/>
                <w:sz w:val="18"/>
                <w:szCs w:val="18"/>
                <w:vertAlign w:val="superscript"/>
                <w:lang w:val="en-GB"/>
              </w:rPr>
              <w:t>2</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6 022</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54 908</w:t>
            </w:r>
          </w:p>
        </w:tc>
        <w:tc>
          <w:tcPr>
            <w:tcW w:w="96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1 209 127</w:t>
            </w:r>
          </w:p>
        </w:tc>
        <w:tc>
          <w:tcPr>
            <w:tcW w:w="108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582 975</w:t>
            </w:r>
          </w:p>
        </w:tc>
        <w:tc>
          <w:tcPr>
            <w:tcW w:w="96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48.2</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6 014</w:t>
            </w:r>
          </w:p>
        </w:tc>
        <w:tc>
          <w:tcPr>
            <w:tcW w:w="84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54 857</w:t>
            </w:r>
          </w:p>
        </w:tc>
        <w:tc>
          <w:tcPr>
            <w:tcW w:w="96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1 210 114</w:t>
            </w:r>
          </w:p>
        </w:tc>
        <w:tc>
          <w:tcPr>
            <w:tcW w:w="960"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583 303</w:t>
            </w:r>
          </w:p>
        </w:tc>
        <w:tc>
          <w:tcPr>
            <w:tcW w:w="817" w:type="dxa"/>
            <w:tcBorders>
              <w:top w:val="nil"/>
              <w:left w:val="nil"/>
              <w:bottom w:val="single" w:sz="4" w:space="0" w:color="auto"/>
              <w:right w:val="nil"/>
            </w:tcBorders>
            <w:shd w:val="clear" w:color="auto" w:fill="B3B3B3"/>
            <w:noWrap/>
            <w:tcMar>
              <w:top w:w="15" w:type="dxa"/>
              <w:left w:w="15" w:type="dxa"/>
              <w:bottom w:w="0" w:type="dxa"/>
              <w:right w:w="15" w:type="dxa"/>
            </w:tcMar>
            <w:vAlign w:val="center"/>
          </w:tcPr>
          <w:p w:rsidR="00000000" w:rsidRDefault="001D3692" w:rsidP="001D3692">
            <w:pPr>
              <w:spacing w:line="260" w:lineRule="exact"/>
              <w:ind w:rightChars="50" w:right="31680"/>
              <w:jc w:val="right"/>
              <w:rPr>
                <w:b/>
                <w:bCs/>
                <w:sz w:val="18"/>
                <w:szCs w:val="18"/>
                <w:lang w:val="en-GB"/>
              </w:rPr>
            </w:pPr>
            <w:r>
              <w:rPr>
                <w:b/>
                <w:bCs/>
                <w:sz w:val="18"/>
                <w:szCs w:val="18"/>
                <w:lang w:val="en-GB"/>
              </w:rPr>
              <w:t>48.2</w:t>
            </w:r>
          </w:p>
        </w:tc>
      </w:tr>
      <w:tr w:rsidR="00000000">
        <w:trPr>
          <w:trHeight w:val="255"/>
          <w:jc w:val="center"/>
        </w:trPr>
        <w:tc>
          <w:tcPr>
            <w:tcW w:w="3135" w:type="dxa"/>
            <w:tcBorders>
              <w:top w:val="nil"/>
              <w:left w:val="nil"/>
              <w:bottom w:val="nil"/>
              <w:right w:val="nil"/>
            </w:tcBorders>
            <w:noWrap/>
            <w:tcMar>
              <w:top w:w="15" w:type="dxa"/>
              <w:left w:w="15" w:type="dxa"/>
              <w:bottom w:w="0" w:type="dxa"/>
              <w:right w:w="15" w:type="dxa"/>
            </w:tcMar>
            <w:vAlign w:val="bottom"/>
          </w:tcPr>
          <w:p w:rsidR="00000000" w:rsidRDefault="001D3692">
            <w:pPr>
              <w:rPr>
                <w:rFonts w:ascii="Courier New" w:hAnsi="Courier New" w:cs="Courier New"/>
                <w:sz w:val="18"/>
                <w:szCs w:val="16"/>
                <w:lang w:val="en-GB"/>
              </w:rPr>
            </w:pPr>
          </w:p>
        </w:tc>
        <w:tc>
          <w:tcPr>
            <w:tcW w:w="840" w:type="dxa"/>
            <w:tcBorders>
              <w:top w:val="nil"/>
              <w:left w:val="nil"/>
              <w:bottom w:val="nil"/>
              <w:right w:val="nil"/>
            </w:tcBorders>
            <w:noWrap/>
            <w:tcMar>
              <w:top w:w="15" w:type="dxa"/>
              <w:left w:w="15" w:type="dxa"/>
              <w:bottom w:w="0" w:type="dxa"/>
              <w:right w:w="15" w:type="dxa"/>
            </w:tcMar>
            <w:vAlign w:val="bottom"/>
          </w:tcPr>
          <w:p w:rsidR="00000000" w:rsidRDefault="001D3692">
            <w:pPr>
              <w:rPr>
                <w:rFonts w:ascii="Courier New" w:hAnsi="Courier New" w:cs="Courier New"/>
                <w:sz w:val="18"/>
                <w:szCs w:val="16"/>
                <w:lang w:val="en-GB"/>
              </w:rPr>
            </w:pPr>
          </w:p>
        </w:tc>
        <w:tc>
          <w:tcPr>
            <w:tcW w:w="840" w:type="dxa"/>
            <w:tcBorders>
              <w:top w:val="nil"/>
              <w:left w:val="nil"/>
              <w:bottom w:val="nil"/>
              <w:right w:val="nil"/>
            </w:tcBorders>
            <w:noWrap/>
            <w:tcMar>
              <w:top w:w="15" w:type="dxa"/>
              <w:left w:w="15" w:type="dxa"/>
              <w:bottom w:w="0" w:type="dxa"/>
              <w:right w:w="15" w:type="dxa"/>
            </w:tcMar>
            <w:vAlign w:val="bottom"/>
          </w:tcPr>
          <w:p w:rsidR="00000000" w:rsidRDefault="001D3692">
            <w:pPr>
              <w:rPr>
                <w:rFonts w:ascii="Courier New" w:hAnsi="Courier New" w:cs="Courier New"/>
                <w:sz w:val="18"/>
                <w:szCs w:val="16"/>
                <w:lang w:val="en-GB"/>
              </w:rPr>
            </w:pP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pPr>
              <w:rPr>
                <w:rFonts w:ascii="Courier New" w:hAnsi="Courier New" w:cs="Courier New"/>
                <w:sz w:val="18"/>
                <w:szCs w:val="16"/>
                <w:lang w:val="en-GB"/>
              </w:rPr>
            </w:pPr>
          </w:p>
        </w:tc>
        <w:tc>
          <w:tcPr>
            <w:tcW w:w="1080" w:type="dxa"/>
            <w:tcBorders>
              <w:top w:val="nil"/>
              <w:left w:val="nil"/>
              <w:bottom w:val="nil"/>
              <w:right w:val="nil"/>
            </w:tcBorders>
            <w:noWrap/>
            <w:tcMar>
              <w:top w:w="15" w:type="dxa"/>
              <w:left w:w="15" w:type="dxa"/>
              <w:bottom w:w="0" w:type="dxa"/>
              <w:right w:w="15" w:type="dxa"/>
            </w:tcMar>
            <w:vAlign w:val="bottom"/>
          </w:tcPr>
          <w:p w:rsidR="00000000" w:rsidRDefault="001D3692">
            <w:pPr>
              <w:rPr>
                <w:rFonts w:ascii="Courier New" w:hAnsi="Courier New" w:cs="Courier New"/>
                <w:sz w:val="18"/>
                <w:szCs w:val="16"/>
                <w:lang w:val="en-GB"/>
              </w:rPr>
            </w:pP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pPr>
              <w:rPr>
                <w:sz w:val="18"/>
                <w:szCs w:val="18"/>
                <w:lang w:val="en-GB"/>
              </w:rPr>
            </w:pPr>
          </w:p>
        </w:tc>
        <w:tc>
          <w:tcPr>
            <w:tcW w:w="840" w:type="dxa"/>
            <w:tcBorders>
              <w:top w:val="nil"/>
              <w:left w:val="nil"/>
              <w:bottom w:val="nil"/>
              <w:right w:val="nil"/>
            </w:tcBorders>
            <w:noWrap/>
            <w:tcMar>
              <w:top w:w="15" w:type="dxa"/>
              <w:left w:w="15" w:type="dxa"/>
              <w:bottom w:w="0" w:type="dxa"/>
              <w:right w:w="15" w:type="dxa"/>
            </w:tcMar>
            <w:vAlign w:val="bottom"/>
          </w:tcPr>
          <w:p w:rsidR="00000000" w:rsidRDefault="001D3692">
            <w:pPr>
              <w:rPr>
                <w:rFonts w:ascii="Courier New" w:hAnsi="Courier New" w:cs="Courier New"/>
                <w:sz w:val="18"/>
                <w:szCs w:val="16"/>
                <w:lang w:val="en-GB"/>
              </w:rPr>
            </w:pPr>
          </w:p>
        </w:tc>
        <w:tc>
          <w:tcPr>
            <w:tcW w:w="840" w:type="dxa"/>
            <w:tcBorders>
              <w:top w:val="nil"/>
              <w:left w:val="nil"/>
              <w:bottom w:val="nil"/>
              <w:right w:val="nil"/>
            </w:tcBorders>
            <w:noWrap/>
            <w:tcMar>
              <w:top w:w="15" w:type="dxa"/>
              <w:left w:w="15" w:type="dxa"/>
              <w:bottom w:w="0" w:type="dxa"/>
              <w:right w:w="15" w:type="dxa"/>
            </w:tcMar>
            <w:vAlign w:val="bottom"/>
          </w:tcPr>
          <w:p w:rsidR="00000000" w:rsidRDefault="001D3692">
            <w:pPr>
              <w:rPr>
                <w:rFonts w:ascii="Courier New" w:hAnsi="Courier New" w:cs="Courier New"/>
                <w:sz w:val="18"/>
                <w:szCs w:val="16"/>
                <w:lang w:val="en-GB"/>
              </w:rPr>
            </w:pP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pPr>
              <w:rPr>
                <w:rFonts w:ascii="Courier New" w:hAnsi="Courier New" w:cs="Courier New"/>
                <w:sz w:val="18"/>
                <w:szCs w:val="16"/>
                <w:lang w:val="en-GB"/>
              </w:rPr>
            </w:pPr>
          </w:p>
        </w:tc>
        <w:tc>
          <w:tcPr>
            <w:tcW w:w="960" w:type="dxa"/>
            <w:tcBorders>
              <w:top w:val="nil"/>
              <w:left w:val="nil"/>
              <w:bottom w:val="nil"/>
              <w:right w:val="nil"/>
            </w:tcBorders>
            <w:noWrap/>
            <w:tcMar>
              <w:top w:w="15" w:type="dxa"/>
              <w:left w:w="15" w:type="dxa"/>
              <w:bottom w:w="0" w:type="dxa"/>
              <w:right w:w="15" w:type="dxa"/>
            </w:tcMar>
            <w:vAlign w:val="bottom"/>
          </w:tcPr>
          <w:p w:rsidR="00000000" w:rsidRDefault="001D3692">
            <w:pPr>
              <w:rPr>
                <w:rFonts w:ascii="Courier New" w:hAnsi="Courier New" w:cs="Courier New"/>
                <w:sz w:val="18"/>
                <w:szCs w:val="16"/>
                <w:lang w:val="en-GB"/>
              </w:rPr>
            </w:pPr>
          </w:p>
        </w:tc>
        <w:tc>
          <w:tcPr>
            <w:tcW w:w="817" w:type="dxa"/>
            <w:tcBorders>
              <w:top w:val="nil"/>
              <w:left w:val="nil"/>
              <w:bottom w:val="nil"/>
              <w:right w:val="nil"/>
            </w:tcBorders>
            <w:noWrap/>
            <w:tcMar>
              <w:top w:w="15" w:type="dxa"/>
              <w:left w:w="15" w:type="dxa"/>
              <w:bottom w:w="0" w:type="dxa"/>
              <w:right w:w="15" w:type="dxa"/>
            </w:tcMar>
            <w:vAlign w:val="bottom"/>
          </w:tcPr>
          <w:p w:rsidR="00000000" w:rsidRDefault="001D3692">
            <w:pPr>
              <w:pStyle w:val="a3"/>
              <w:adjustRightInd w:val="0"/>
              <w:spacing w:line="312" w:lineRule="atLeast"/>
              <w:textAlignment w:val="baseline"/>
              <w:rPr>
                <w:kern w:val="0"/>
                <w:szCs w:val="20"/>
                <w:lang w:val="en-GB"/>
              </w:rPr>
            </w:pPr>
          </w:p>
        </w:tc>
      </w:tr>
    </w:tbl>
    <w:p w:rsidR="00000000" w:rsidRDefault="001D3692">
      <w:pPr>
        <w:rPr>
          <w:sz w:val="18"/>
          <w:lang w:val="en-GB"/>
        </w:rPr>
      </w:pPr>
      <w:r>
        <w:rPr>
          <w:sz w:val="18"/>
          <w:szCs w:val="16"/>
          <w:vertAlign w:val="superscript"/>
          <w:lang w:val="en-GB"/>
        </w:rPr>
        <w:t>1</w:t>
      </w:r>
      <w:r>
        <w:rPr>
          <w:sz w:val="18"/>
          <w:szCs w:val="16"/>
          <w:lang w:val="en-GB"/>
        </w:rPr>
        <w:t xml:space="preserve">  </w:t>
      </w:r>
      <w:r>
        <w:rPr>
          <w:rFonts w:hint="eastAsia"/>
          <w:sz w:val="18"/>
          <w:szCs w:val="16"/>
          <w:lang w:val="en-GB"/>
        </w:rPr>
        <w:t>数据收集截止</w:t>
      </w:r>
      <w:r>
        <w:rPr>
          <w:rFonts w:hint="eastAsia"/>
          <w:sz w:val="18"/>
          <w:szCs w:val="16"/>
          <w:lang w:val="en-GB"/>
        </w:rPr>
        <w:t>2001</w:t>
      </w:r>
      <w:r>
        <w:rPr>
          <w:rFonts w:hint="eastAsia"/>
          <w:sz w:val="18"/>
          <w:szCs w:val="16"/>
          <w:lang w:val="en-GB"/>
        </w:rPr>
        <w:t>年</w:t>
      </w:r>
      <w:r>
        <w:rPr>
          <w:rFonts w:hint="eastAsia"/>
          <w:sz w:val="18"/>
          <w:szCs w:val="16"/>
          <w:lang w:val="en-GB"/>
        </w:rPr>
        <w:t>10</w:t>
      </w:r>
      <w:r>
        <w:rPr>
          <w:rFonts w:hint="eastAsia"/>
          <w:sz w:val="18"/>
          <w:szCs w:val="16"/>
          <w:lang w:val="en-GB"/>
        </w:rPr>
        <w:t>月。保健和拥有自己规章的学校不包括在内。</w:t>
      </w:r>
    </w:p>
    <w:p w:rsidR="00000000" w:rsidRDefault="001D3692">
      <w:pPr>
        <w:rPr>
          <w:sz w:val="18"/>
          <w:lang w:val="en-GB"/>
        </w:rPr>
      </w:pPr>
      <w:r>
        <w:rPr>
          <w:rFonts w:hint="eastAsia"/>
          <w:sz w:val="18"/>
          <w:szCs w:val="16"/>
          <w:vertAlign w:val="superscript"/>
          <w:lang w:val="en-GB"/>
        </w:rPr>
        <w:t>2</w:t>
      </w:r>
      <w:r>
        <w:rPr>
          <w:rFonts w:hint="eastAsia"/>
          <w:sz w:val="18"/>
          <w:szCs w:val="16"/>
          <w:lang w:val="en-GB"/>
        </w:rPr>
        <w:t xml:space="preserve">   </w:t>
      </w:r>
      <w:r>
        <w:rPr>
          <w:rFonts w:hint="eastAsia"/>
          <w:sz w:val="18"/>
          <w:szCs w:val="16"/>
          <w:lang w:val="en-GB"/>
        </w:rPr>
        <w:t>提供几种教育类型的学校只计算一次。</w:t>
      </w:r>
    </w:p>
    <w:p w:rsidR="00000000" w:rsidRDefault="001D3692">
      <w:pPr>
        <w:spacing w:afterLines="50" w:after="120"/>
        <w:rPr>
          <w:rFonts w:ascii="SimHei" w:eastAsia="SimHei"/>
          <w:color w:val="FF0000"/>
          <w:lang w:val="en-GB"/>
        </w:rPr>
      </w:pPr>
      <w:r>
        <w:rPr>
          <w:rFonts w:ascii="SimHei" w:eastAsia="SimHei" w:hint="eastAsia"/>
          <w:color w:val="FF0000"/>
          <w:lang w:val="en-GB"/>
        </w:rPr>
        <w:t>大学教职员工</w:t>
      </w:r>
      <w:r>
        <w:rPr>
          <w:rFonts w:ascii="SimHei" w:eastAsia="SimHei"/>
          <w:color w:val="FF0000"/>
          <w:lang w:val="en-GB"/>
        </w:rPr>
        <w:br/>
      </w:r>
      <w:r>
        <w:rPr>
          <w:rFonts w:ascii="SimHei" w:eastAsia="SimHei" w:hint="eastAsia"/>
          <w:color w:val="FF0000"/>
          <w:lang w:val="en-GB"/>
        </w:rPr>
        <w:t>2000</w:t>
      </w:r>
      <w:r>
        <w:rPr>
          <w:rFonts w:ascii="SimHei" w:eastAsia="SimHei" w:hint="eastAsia"/>
          <w:color w:val="FF0000"/>
          <w:lang w:val="en-GB"/>
        </w:rPr>
        <w:t>、</w:t>
      </w:r>
      <w:r>
        <w:rPr>
          <w:rFonts w:ascii="SimHei" w:eastAsia="SimHei" w:hint="eastAsia"/>
          <w:color w:val="FF0000"/>
          <w:lang w:val="en-GB"/>
        </w:rPr>
        <w:t>2001</w:t>
      </w:r>
      <w:r>
        <w:rPr>
          <w:rFonts w:ascii="SimHei" w:eastAsia="SimHei" w:hint="eastAsia"/>
          <w:color w:val="FF0000"/>
          <w:lang w:val="en-GB"/>
        </w:rPr>
        <w:t>、</w:t>
      </w:r>
      <w:r>
        <w:rPr>
          <w:rFonts w:ascii="SimHei" w:eastAsia="SimHei" w:hint="eastAsia"/>
          <w:color w:val="FF0000"/>
          <w:lang w:val="en-GB"/>
        </w:rPr>
        <w:t>2002</w:t>
      </w:r>
      <w:r>
        <w:rPr>
          <w:rFonts w:ascii="SimHei" w:eastAsia="SimHei" w:hint="eastAsia"/>
          <w:color w:val="FF0000"/>
          <w:lang w:val="en-GB"/>
        </w:rPr>
        <w:t>年按大学和艺术类及音乐学分列的专职同等资历（工作人员）</w:t>
      </w:r>
      <w:r>
        <w:rPr>
          <w:rFonts w:ascii="SimHei" w:eastAsia="SimHei"/>
          <w:color w:val="FF0000"/>
          <w:vertAlign w:val="superscript"/>
          <w:lang w:val="en-GB"/>
        </w:rPr>
        <w:t>1</w:t>
      </w:r>
    </w:p>
    <w:tbl>
      <w:tblPr>
        <w:tblW w:w="0" w:type="auto"/>
        <w:tblLook w:val="0000" w:firstRow="0" w:lastRow="0" w:firstColumn="0" w:lastColumn="0" w:noHBand="0" w:noVBand="0"/>
      </w:tblPr>
      <w:tblGrid>
        <w:gridCol w:w="2148"/>
        <w:gridCol w:w="855"/>
        <w:gridCol w:w="856"/>
        <w:gridCol w:w="856"/>
        <w:gridCol w:w="856"/>
        <w:gridCol w:w="856"/>
        <w:gridCol w:w="856"/>
        <w:gridCol w:w="855"/>
        <w:gridCol w:w="856"/>
        <w:gridCol w:w="856"/>
        <w:gridCol w:w="856"/>
        <w:gridCol w:w="856"/>
        <w:gridCol w:w="856"/>
      </w:tblGrid>
      <w:tr w:rsidR="00000000">
        <w:tblPrEx>
          <w:tblCellMar>
            <w:top w:w="0" w:type="dxa"/>
            <w:bottom w:w="0" w:type="dxa"/>
          </w:tblCellMar>
        </w:tblPrEx>
        <w:trPr>
          <w:cantSplit/>
          <w:trHeight w:val="331"/>
        </w:trPr>
        <w:tc>
          <w:tcPr>
            <w:tcW w:w="2148" w:type="dxa"/>
            <w:vMerge w:val="restart"/>
            <w:tcBorders>
              <w:top w:val="single" w:sz="4" w:space="0" w:color="auto"/>
            </w:tcBorders>
          </w:tcPr>
          <w:p w:rsidR="00000000" w:rsidRDefault="001D3692">
            <w:pPr>
              <w:rPr>
                <w:rFonts w:hint="eastAsia"/>
                <w:sz w:val="18"/>
                <w:lang w:val="en-GB"/>
              </w:rPr>
            </w:pPr>
          </w:p>
        </w:tc>
        <w:tc>
          <w:tcPr>
            <w:tcW w:w="855" w:type="dxa"/>
            <w:tcBorders>
              <w:top w:val="single" w:sz="4" w:space="0" w:color="auto"/>
            </w:tcBorders>
          </w:tcPr>
          <w:p w:rsidR="00000000" w:rsidRDefault="001D3692">
            <w:pPr>
              <w:rPr>
                <w:rFonts w:ascii="SimHei" w:eastAsia="SimHei" w:hint="eastAsia"/>
                <w:color w:val="FF0000"/>
                <w:sz w:val="18"/>
                <w:lang w:val="en-GB"/>
              </w:rPr>
            </w:pPr>
          </w:p>
        </w:tc>
        <w:tc>
          <w:tcPr>
            <w:tcW w:w="856" w:type="dxa"/>
            <w:tcBorders>
              <w:top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2000</w:t>
            </w:r>
          </w:p>
        </w:tc>
        <w:tc>
          <w:tcPr>
            <w:tcW w:w="856" w:type="dxa"/>
            <w:tcBorders>
              <w:top w:val="single" w:sz="4" w:space="0" w:color="auto"/>
            </w:tcBorders>
          </w:tcPr>
          <w:p w:rsidR="00000000" w:rsidRDefault="001D3692">
            <w:pPr>
              <w:jc w:val="center"/>
              <w:rPr>
                <w:rFonts w:ascii="SimHei" w:eastAsia="SimHei" w:hint="eastAsia"/>
                <w:color w:val="FF0000"/>
                <w:sz w:val="18"/>
                <w:lang w:val="en-GB"/>
              </w:rPr>
            </w:pPr>
          </w:p>
        </w:tc>
        <w:tc>
          <w:tcPr>
            <w:tcW w:w="856" w:type="dxa"/>
            <w:tcBorders>
              <w:top w:val="single" w:sz="4" w:space="0" w:color="auto"/>
            </w:tcBorders>
          </w:tcPr>
          <w:p w:rsidR="00000000" w:rsidRDefault="001D3692">
            <w:pPr>
              <w:jc w:val="center"/>
              <w:rPr>
                <w:rFonts w:ascii="SimHei" w:eastAsia="SimHei" w:hint="eastAsia"/>
                <w:color w:val="FF0000"/>
                <w:sz w:val="18"/>
                <w:lang w:val="en-GB"/>
              </w:rPr>
            </w:pPr>
          </w:p>
        </w:tc>
        <w:tc>
          <w:tcPr>
            <w:tcW w:w="856" w:type="dxa"/>
            <w:tcBorders>
              <w:top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2001</w:t>
            </w:r>
          </w:p>
        </w:tc>
        <w:tc>
          <w:tcPr>
            <w:tcW w:w="856" w:type="dxa"/>
            <w:tcBorders>
              <w:top w:val="single" w:sz="4" w:space="0" w:color="auto"/>
            </w:tcBorders>
          </w:tcPr>
          <w:p w:rsidR="00000000" w:rsidRDefault="001D3692">
            <w:pPr>
              <w:jc w:val="center"/>
              <w:rPr>
                <w:rFonts w:ascii="SimHei" w:eastAsia="SimHei" w:hint="eastAsia"/>
                <w:color w:val="FF0000"/>
                <w:sz w:val="18"/>
                <w:lang w:val="en-GB"/>
              </w:rPr>
            </w:pPr>
          </w:p>
        </w:tc>
        <w:tc>
          <w:tcPr>
            <w:tcW w:w="855" w:type="dxa"/>
            <w:tcBorders>
              <w:top w:val="single" w:sz="4" w:space="0" w:color="auto"/>
            </w:tcBorders>
          </w:tcPr>
          <w:p w:rsidR="00000000" w:rsidRDefault="001D3692">
            <w:pPr>
              <w:jc w:val="center"/>
              <w:rPr>
                <w:rFonts w:ascii="SimHei" w:eastAsia="SimHei" w:hint="eastAsia"/>
                <w:color w:val="FF0000"/>
                <w:sz w:val="18"/>
                <w:lang w:val="en-GB"/>
              </w:rPr>
            </w:pPr>
          </w:p>
        </w:tc>
        <w:tc>
          <w:tcPr>
            <w:tcW w:w="856" w:type="dxa"/>
            <w:tcBorders>
              <w:top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2002</w:t>
            </w:r>
          </w:p>
        </w:tc>
        <w:tc>
          <w:tcPr>
            <w:tcW w:w="856" w:type="dxa"/>
            <w:tcBorders>
              <w:top w:val="single" w:sz="4" w:space="0" w:color="auto"/>
            </w:tcBorders>
          </w:tcPr>
          <w:p w:rsidR="00000000" w:rsidRDefault="001D3692">
            <w:pPr>
              <w:jc w:val="center"/>
              <w:rPr>
                <w:rFonts w:ascii="SimHei" w:eastAsia="SimHei" w:hint="eastAsia"/>
                <w:color w:val="FF0000"/>
                <w:sz w:val="18"/>
                <w:lang w:val="en-GB"/>
              </w:rPr>
            </w:pPr>
          </w:p>
        </w:tc>
        <w:tc>
          <w:tcPr>
            <w:tcW w:w="2568" w:type="dxa"/>
            <w:gridSpan w:val="3"/>
            <w:tcBorders>
              <w:top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2002</w:t>
            </w:r>
            <w:r>
              <w:rPr>
                <w:rFonts w:ascii="SimHei" w:eastAsia="SimHei" w:hint="eastAsia"/>
                <w:color w:val="FF0000"/>
                <w:sz w:val="18"/>
                <w:lang w:val="en-GB"/>
              </w:rPr>
              <w:t>（新的数据库）</w:t>
            </w:r>
          </w:p>
        </w:tc>
      </w:tr>
      <w:tr w:rsidR="00000000">
        <w:tblPrEx>
          <w:tblCellMar>
            <w:top w:w="0" w:type="dxa"/>
            <w:bottom w:w="0" w:type="dxa"/>
          </w:tblCellMar>
        </w:tblPrEx>
        <w:trPr>
          <w:cantSplit/>
        </w:trPr>
        <w:tc>
          <w:tcPr>
            <w:tcW w:w="2148" w:type="dxa"/>
            <w:vMerge/>
            <w:tcBorders>
              <w:bottom w:val="single" w:sz="4" w:space="0" w:color="auto"/>
            </w:tcBorders>
          </w:tcPr>
          <w:p w:rsidR="00000000" w:rsidRDefault="001D3692">
            <w:pPr>
              <w:rPr>
                <w:rFonts w:hint="eastAsia"/>
                <w:sz w:val="18"/>
                <w:lang w:val="en-GB"/>
              </w:rPr>
            </w:pPr>
          </w:p>
        </w:tc>
        <w:tc>
          <w:tcPr>
            <w:tcW w:w="855" w:type="dxa"/>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共计</w:t>
            </w:r>
          </w:p>
        </w:tc>
        <w:tc>
          <w:tcPr>
            <w:tcW w:w="856" w:type="dxa"/>
            <w:tcBorders>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人数</w:t>
            </w:r>
          </w:p>
        </w:tc>
        <w:tc>
          <w:tcPr>
            <w:tcW w:w="856" w:type="dxa"/>
            <w:tcBorders>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c>
          <w:tcPr>
            <w:tcW w:w="856" w:type="dxa"/>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共计</w:t>
            </w:r>
          </w:p>
        </w:tc>
        <w:tc>
          <w:tcPr>
            <w:tcW w:w="856" w:type="dxa"/>
            <w:tcBorders>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人数</w:t>
            </w:r>
          </w:p>
        </w:tc>
        <w:tc>
          <w:tcPr>
            <w:tcW w:w="856" w:type="dxa"/>
            <w:tcBorders>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c>
          <w:tcPr>
            <w:tcW w:w="855" w:type="dxa"/>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共计</w:t>
            </w:r>
          </w:p>
        </w:tc>
        <w:tc>
          <w:tcPr>
            <w:tcW w:w="856" w:type="dxa"/>
            <w:tcBorders>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人数</w:t>
            </w:r>
          </w:p>
        </w:tc>
        <w:tc>
          <w:tcPr>
            <w:tcW w:w="856" w:type="dxa"/>
            <w:tcBorders>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c>
          <w:tcPr>
            <w:tcW w:w="856" w:type="dxa"/>
            <w:tcBorders>
              <w:bottom w:val="single" w:sz="4" w:space="0" w:color="auto"/>
            </w:tcBorders>
          </w:tcPr>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共计</w:t>
            </w:r>
          </w:p>
        </w:tc>
        <w:tc>
          <w:tcPr>
            <w:tcW w:w="856" w:type="dxa"/>
            <w:tcBorders>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人数</w:t>
            </w:r>
          </w:p>
        </w:tc>
        <w:tc>
          <w:tcPr>
            <w:tcW w:w="856" w:type="dxa"/>
            <w:tcBorders>
              <w:bottom w:val="single" w:sz="4" w:space="0" w:color="auto"/>
            </w:tcBorders>
          </w:tcPr>
          <w:p w:rsidR="00000000" w:rsidRDefault="001D3692">
            <w:pPr>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r>
      <w:tr w:rsidR="00000000">
        <w:tblPrEx>
          <w:tblCellMar>
            <w:top w:w="0" w:type="dxa"/>
            <w:bottom w:w="0" w:type="dxa"/>
          </w:tblCellMar>
        </w:tblPrEx>
        <w:tc>
          <w:tcPr>
            <w:tcW w:w="2148" w:type="dxa"/>
            <w:tcBorders>
              <w:top w:val="single" w:sz="4" w:space="0" w:color="auto"/>
            </w:tcBorders>
          </w:tcPr>
          <w:p w:rsidR="00000000" w:rsidRDefault="001D3692">
            <w:pPr>
              <w:rPr>
                <w:rFonts w:eastAsia="SimHei" w:hint="eastAsia"/>
                <w:color w:val="FF0000"/>
                <w:sz w:val="18"/>
                <w:lang w:val="en-GB"/>
              </w:rPr>
            </w:pPr>
            <w:r>
              <w:rPr>
                <w:rFonts w:eastAsia="SimHei" w:hint="eastAsia"/>
                <w:color w:val="FF0000"/>
                <w:sz w:val="18"/>
                <w:lang w:val="en-GB"/>
              </w:rPr>
              <w:t>大学</w:t>
            </w:r>
          </w:p>
        </w:tc>
        <w:tc>
          <w:tcPr>
            <w:tcW w:w="855" w:type="dxa"/>
            <w:tcBorders>
              <w:top w:val="single" w:sz="4" w:space="0" w:color="auto"/>
            </w:tcBorders>
          </w:tcPr>
          <w:p w:rsidR="00000000" w:rsidRDefault="001D3692">
            <w:pPr>
              <w:rPr>
                <w:rFonts w:hint="eastAsia"/>
                <w:sz w:val="18"/>
                <w:lang w:val="en-GB"/>
              </w:rPr>
            </w:pPr>
          </w:p>
        </w:tc>
        <w:tc>
          <w:tcPr>
            <w:tcW w:w="856" w:type="dxa"/>
            <w:tcBorders>
              <w:top w:val="single" w:sz="4" w:space="0" w:color="auto"/>
            </w:tcBorders>
          </w:tcPr>
          <w:p w:rsidR="00000000" w:rsidRDefault="001D3692">
            <w:pPr>
              <w:rPr>
                <w:rFonts w:hint="eastAsia"/>
                <w:sz w:val="18"/>
                <w:lang w:val="en-GB"/>
              </w:rPr>
            </w:pPr>
          </w:p>
        </w:tc>
        <w:tc>
          <w:tcPr>
            <w:tcW w:w="856" w:type="dxa"/>
            <w:tcBorders>
              <w:top w:val="single" w:sz="4" w:space="0" w:color="auto"/>
            </w:tcBorders>
          </w:tcPr>
          <w:p w:rsidR="00000000" w:rsidRDefault="001D3692">
            <w:pPr>
              <w:rPr>
                <w:rFonts w:hint="eastAsia"/>
                <w:sz w:val="18"/>
                <w:lang w:val="en-GB"/>
              </w:rPr>
            </w:pPr>
          </w:p>
        </w:tc>
        <w:tc>
          <w:tcPr>
            <w:tcW w:w="856" w:type="dxa"/>
            <w:tcBorders>
              <w:top w:val="single" w:sz="4" w:space="0" w:color="auto"/>
            </w:tcBorders>
          </w:tcPr>
          <w:p w:rsidR="00000000" w:rsidRDefault="001D3692">
            <w:pPr>
              <w:rPr>
                <w:rFonts w:hint="eastAsia"/>
                <w:sz w:val="18"/>
                <w:lang w:val="en-GB"/>
              </w:rPr>
            </w:pPr>
          </w:p>
        </w:tc>
        <w:tc>
          <w:tcPr>
            <w:tcW w:w="856" w:type="dxa"/>
            <w:tcBorders>
              <w:top w:val="single" w:sz="4" w:space="0" w:color="auto"/>
            </w:tcBorders>
          </w:tcPr>
          <w:p w:rsidR="00000000" w:rsidRDefault="001D3692">
            <w:pPr>
              <w:rPr>
                <w:rFonts w:hint="eastAsia"/>
                <w:sz w:val="18"/>
                <w:lang w:val="en-GB"/>
              </w:rPr>
            </w:pPr>
          </w:p>
        </w:tc>
        <w:tc>
          <w:tcPr>
            <w:tcW w:w="856" w:type="dxa"/>
            <w:tcBorders>
              <w:top w:val="single" w:sz="4" w:space="0" w:color="auto"/>
            </w:tcBorders>
          </w:tcPr>
          <w:p w:rsidR="00000000" w:rsidRDefault="001D3692">
            <w:pPr>
              <w:rPr>
                <w:rFonts w:hint="eastAsia"/>
                <w:sz w:val="18"/>
                <w:lang w:val="en-GB"/>
              </w:rPr>
            </w:pPr>
          </w:p>
        </w:tc>
        <w:tc>
          <w:tcPr>
            <w:tcW w:w="855" w:type="dxa"/>
            <w:tcBorders>
              <w:top w:val="single" w:sz="4" w:space="0" w:color="auto"/>
            </w:tcBorders>
          </w:tcPr>
          <w:p w:rsidR="00000000" w:rsidRDefault="001D3692">
            <w:pPr>
              <w:rPr>
                <w:rFonts w:hint="eastAsia"/>
                <w:sz w:val="18"/>
                <w:lang w:val="en-GB"/>
              </w:rPr>
            </w:pPr>
          </w:p>
        </w:tc>
        <w:tc>
          <w:tcPr>
            <w:tcW w:w="856" w:type="dxa"/>
            <w:tcBorders>
              <w:top w:val="single" w:sz="4" w:space="0" w:color="auto"/>
            </w:tcBorders>
          </w:tcPr>
          <w:p w:rsidR="00000000" w:rsidRDefault="001D3692">
            <w:pPr>
              <w:rPr>
                <w:rFonts w:hint="eastAsia"/>
                <w:sz w:val="18"/>
                <w:lang w:val="en-GB"/>
              </w:rPr>
            </w:pPr>
          </w:p>
        </w:tc>
        <w:tc>
          <w:tcPr>
            <w:tcW w:w="856" w:type="dxa"/>
            <w:tcBorders>
              <w:top w:val="single" w:sz="4" w:space="0" w:color="auto"/>
            </w:tcBorders>
          </w:tcPr>
          <w:p w:rsidR="00000000" w:rsidRDefault="001D3692">
            <w:pPr>
              <w:rPr>
                <w:rFonts w:hint="eastAsia"/>
                <w:sz w:val="18"/>
                <w:lang w:val="en-GB"/>
              </w:rPr>
            </w:pPr>
          </w:p>
        </w:tc>
        <w:tc>
          <w:tcPr>
            <w:tcW w:w="856" w:type="dxa"/>
            <w:tcBorders>
              <w:top w:val="single" w:sz="4" w:space="0" w:color="auto"/>
            </w:tcBorders>
          </w:tcPr>
          <w:p w:rsidR="00000000" w:rsidRDefault="001D3692">
            <w:pPr>
              <w:rPr>
                <w:rFonts w:hint="eastAsia"/>
                <w:sz w:val="18"/>
                <w:lang w:val="en-GB"/>
              </w:rPr>
            </w:pPr>
          </w:p>
        </w:tc>
        <w:tc>
          <w:tcPr>
            <w:tcW w:w="856" w:type="dxa"/>
            <w:tcBorders>
              <w:top w:val="single" w:sz="4" w:space="0" w:color="auto"/>
            </w:tcBorders>
          </w:tcPr>
          <w:p w:rsidR="00000000" w:rsidRDefault="001D3692">
            <w:pPr>
              <w:rPr>
                <w:rFonts w:hint="eastAsia"/>
                <w:sz w:val="18"/>
                <w:lang w:val="en-GB"/>
              </w:rPr>
            </w:pPr>
          </w:p>
        </w:tc>
        <w:tc>
          <w:tcPr>
            <w:tcW w:w="856" w:type="dxa"/>
            <w:tcBorders>
              <w:top w:val="single" w:sz="4" w:space="0" w:color="auto"/>
            </w:tcBorders>
          </w:tcPr>
          <w:p w:rsidR="00000000" w:rsidRDefault="001D3692">
            <w:pPr>
              <w:rPr>
                <w:rFonts w:hint="eastAsia"/>
                <w:sz w:val="18"/>
                <w:lang w:val="en-GB"/>
              </w:rPr>
            </w:pPr>
          </w:p>
        </w:tc>
      </w:tr>
      <w:tr w:rsidR="00000000">
        <w:tblPrEx>
          <w:tblCellMar>
            <w:top w:w="0" w:type="dxa"/>
            <w:bottom w:w="0" w:type="dxa"/>
          </w:tblCellMar>
        </w:tblPrEx>
        <w:tc>
          <w:tcPr>
            <w:tcW w:w="2148" w:type="dxa"/>
          </w:tcPr>
          <w:p w:rsidR="00000000" w:rsidRDefault="001D3692">
            <w:pPr>
              <w:rPr>
                <w:rFonts w:hint="eastAsia"/>
                <w:sz w:val="18"/>
                <w:lang w:val="en-GB"/>
              </w:rPr>
            </w:pPr>
            <w:r>
              <w:rPr>
                <w:rFonts w:hint="eastAsia"/>
                <w:sz w:val="18"/>
                <w:lang w:val="en-GB"/>
              </w:rPr>
              <w:t>专职教授</w:t>
            </w:r>
          </w:p>
        </w:tc>
        <w:tc>
          <w:tcPr>
            <w:tcW w:w="855" w:type="dxa"/>
          </w:tcPr>
          <w:p w:rsidR="00000000" w:rsidRDefault="001D3692">
            <w:pPr>
              <w:jc w:val="right"/>
              <w:rPr>
                <w:sz w:val="18"/>
                <w:lang w:val="en-GB"/>
              </w:rPr>
            </w:pPr>
            <w:r>
              <w:rPr>
                <w:sz w:val="18"/>
                <w:lang w:val="en-GB"/>
              </w:rPr>
              <w:t>1 627.0</w:t>
            </w:r>
          </w:p>
        </w:tc>
        <w:tc>
          <w:tcPr>
            <w:tcW w:w="856" w:type="dxa"/>
          </w:tcPr>
          <w:p w:rsidR="00000000" w:rsidRDefault="001D3692">
            <w:pPr>
              <w:jc w:val="right"/>
              <w:rPr>
                <w:sz w:val="18"/>
                <w:lang w:val="en-GB"/>
              </w:rPr>
            </w:pPr>
            <w:r>
              <w:rPr>
                <w:sz w:val="18"/>
                <w:lang w:val="en-GB"/>
              </w:rPr>
              <w:t>100.0</w:t>
            </w:r>
          </w:p>
        </w:tc>
        <w:tc>
          <w:tcPr>
            <w:tcW w:w="856" w:type="dxa"/>
          </w:tcPr>
          <w:p w:rsidR="00000000" w:rsidRDefault="001D3692">
            <w:pPr>
              <w:jc w:val="right"/>
              <w:rPr>
                <w:sz w:val="18"/>
                <w:lang w:val="en-GB"/>
              </w:rPr>
            </w:pPr>
            <w:r>
              <w:rPr>
                <w:sz w:val="18"/>
                <w:lang w:val="en-GB"/>
              </w:rPr>
              <w:t>6.</w:t>
            </w:r>
            <w:r>
              <w:rPr>
                <w:sz w:val="18"/>
                <w:lang w:val="en-GB"/>
              </w:rPr>
              <w:t>1</w:t>
            </w:r>
          </w:p>
        </w:tc>
        <w:tc>
          <w:tcPr>
            <w:tcW w:w="856" w:type="dxa"/>
          </w:tcPr>
          <w:p w:rsidR="00000000" w:rsidRDefault="001D3692">
            <w:pPr>
              <w:jc w:val="right"/>
              <w:rPr>
                <w:sz w:val="18"/>
                <w:lang w:val="en-GB"/>
              </w:rPr>
            </w:pPr>
            <w:r>
              <w:rPr>
                <w:sz w:val="18"/>
                <w:lang w:val="en-GB"/>
              </w:rPr>
              <w:t>1 641.0</w:t>
            </w:r>
          </w:p>
        </w:tc>
        <w:tc>
          <w:tcPr>
            <w:tcW w:w="856" w:type="dxa"/>
          </w:tcPr>
          <w:p w:rsidR="00000000" w:rsidRDefault="001D3692">
            <w:pPr>
              <w:jc w:val="right"/>
              <w:rPr>
                <w:sz w:val="18"/>
                <w:lang w:val="en-GB"/>
              </w:rPr>
            </w:pPr>
            <w:r>
              <w:rPr>
                <w:sz w:val="18"/>
                <w:lang w:val="en-GB"/>
              </w:rPr>
              <w:t>113.0</w:t>
            </w:r>
          </w:p>
        </w:tc>
        <w:tc>
          <w:tcPr>
            <w:tcW w:w="856" w:type="dxa"/>
          </w:tcPr>
          <w:p w:rsidR="00000000" w:rsidRDefault="001D3692">
            <w:pPr>
              <w:jc w:val="right"/>
              <w:rPr>
                <w:sz w:val="18"/>
                <w:lang w:val="en-GB"/>
              </w:rPr>
            </w:pPr>
            <w:r>
              <w:rPr>
                <w:sz w:val="18"/>
                <w:lang w:val="en-GB"/>
              </w:rPr>
              <w:t>6.9</w:t>
            </w:r>
          </w:p>
        </w:tc>
        <w:tc>
          <w:tcPr>
            <w:tcW w:w="855" w:type="dxa"/>
          </w:tcPr>
          <w:p w:rsidR="00000000" w:rsidRDefault="001D3692">
            <w:pPr>
              <w:jc w:val="right"/>
              <w:rPr>
                <w:sz w:val="18"/>
                <w:lang w:val="en-GB"/>
              </w:rPr>
            </w:pPr>
            <w:r>
              <w:rPr>
                <w:sz w:val="18"/>
                <w:lang w:val="en-GB"/>
              </w:rPr>
              <w:t>1 610.5</w:t>
            </w:r>
          </w:p>
        </w:tc>
        <w:tc>
          <w:tcPr>
            <w:tcW w:w="856" w:type="dxa"/>
          </w:tcPr>
          <w:p w:rsidR="00000000" w:rsidRDefault="001D3692">
            <w:pPr>
              <w:jc w:val="right"/>
              <w:rPr>
                <w:sz w:val="18"/>
                <w:lang w:val="en-GB"/>
              </w:rPr>
            </w:pPr>
            <w:r>
              <w:rPr>
                <w:sz w:val="18"/>
                <w:lang w:val="en-GB"/>
              </w:rPr>
              <w:t>109.0</w:t>
            </w:r>
          </w:p>
        </w:tc>
        <w:tc>
          <w:tcPr>
            <w:tcW w:w="856" w:type="dxa"/>
          </w:tcPr>
          <w:p w:rsidR="00000000" w:rsidRDefault="001D3692">
            <w:pPr>
              <w:jc w:val="right"/>
              <w:rPr>
                <w:sz w:val="18"/>
                <w:lang w:val="en-GB"/>
              </w:rPr>
            </w:pPr>
            <w:r>
              <w:rPr>
                <w:sz w:val="18"/>
                <w:lang w:val="en-GB"/>
              </w:rPr>
              <w:t>6.8</w:t>
            </w:r>
          </w:p>
        </w:tc>
        <w:tc>
          <w:tcPr>
            <w:tcW w:w="856" w:type="dxa"/>
          </w:tcPr>
          <w:p w:rsidR="00000000" w:rsidRDefault="001D3692">
            <w:pPr>
              <w:jc w:val="right"/>
              <w:rPr>
                <w:sz w:val="18"/>
                <w:lang w:val="en-GB"/>
              </w:rPr>
            </w:pPr>
            <w:r>
              <w:rPr>
                <w:sz w:val="18"/>
                <w:lang w:val="en-GB"/>
              </w:rPr>
              <w:t>1 600.1</w:t>
            </w:r>
          </w:p>
        </w:tc>
        <w:tc>
          <w:tcPr>
            <w:tcW w:w="856" w:type="dxa"/>
          </w:tcPr>
          <w:p w:rsidR="00000000" w:rsidRDefault="001D3692">
            <w:pPr>
              <w:jc w:val="right"/>
              <w:rPr>
                <w:sz w:val="18"/>
                <w:lang w:val="en-GB"/>
              </w:rPr>
            </w:pPr>
            <w:r>
              <w:rPr>
                <w:sz w:val="18"/>
                <w:lang w:val="en-GB"/>
              </w:rPr>
              <w:t>127.5</w:t>
            </w:r>
          </w:p>
        </w:tc>
        <w:tc>
          <w:tcPr>
            <w:tcW w:w="856" w:type="dxa"/>
          </w:tcPr>
          <w:p w:rsidR="00000000" w:rsidRDefault="001D3692">
            <w:pPr>
              <w:jc w:val="right"/>
              <w:rPr>
                <w:sz w:val="18"/>
                <w:lang w:val="en-GB"/>
              </w:rPr>
            </w:pPr>
            <w:r>
              <w:rPr>
                <w:sz w:val="18"/>
                <w:lang w:val="en-GB"/>
              </w:rPr>
              <w:t>8.0</w:t>
            </w:r>
          </w:p>
        </w:tc>
      </w:tr>
      <w:tr w:rsidR="00000000">
        <w:tblPrEx>
          <w:tblCellMar>
            <w:top w:w="0" w:type="dxa"/>
            <w:bottom w:w="0" w:type="dxa"/>
          </w:tblCellMar>
        </w:tblPrEx>
        <w:tc>
          <w:tcPr>
            <w:tcW w:w="2148" w:type="dxa"/>
          </w:tcPr>
          <w:p w:rsidR="00000000" w:rsidRDefault="001D3692">
            <w:pPr>
              <w:rPr>
                <w:rFonts w:hint="eastAsia"/>
                <w:sz w:val="18"/>
                <w:lang w:val="en-GB"/>
              </w:rPr>
            </w:pPr>
            <w:r>
              <w:rPr>
                <w:rFonts w:hint="eastAsia"/>
                <w:sz w:val="18"/>
                <w:lang w:val="en-GB"/>
              </w:rPr>
              <w:t>助理、临时助理</w:t>
            </w:r>
          </w:p>
        </w:tc>
        <w:tc>
          <w:tcPr>
            <w:tcW w:w="855" w:type="dxa"/>
          </w:tcPr>
          <w:p w:rsidR="00000000" w:rsidRDefault="001D3692">
            <w:pPr>
              <w:jc w:val="right"/>
              <w:rPr>
                <w:sz w:val="18"/>
                <w:lang w:val="en-GB"/>
              </w:rPr>
            </w:pPr>
            <w:r>
              <w:rPr>
                <w:sz w:val="18"/>
                <w:lang w:val="en-GB"/>
              </w:rPr>
              <w:t>7 003.3</w:t>
            </w:r>
          </w:p>
        </w:tc>
        <w:tc>
          <w:tcPr>
            <w:tcW w:w="856" w:type="dxa"/>
          </w:tcPr>
          <w:p w:rsidR="00000000" w:rsidRDefault="001D3692">
            <w:pPr>
              <w:jc w:val="right"/>
              <w:rPr>
                <w:sz w:val="18"/>
                <w:lang w:val="en-GB"/>
              </w:rPr>
            </w:pPr>
            <w:r>
              <w:rPr>
                <w:sz w:val="18"/>
                <w:lang w:val="en-GB"/>
              </w:rPr>
              <w:t>1 708.5</w:t>
            </w:r>
          </w:p>
        </w:tc>
        <w:tc>
          <w:tcPr>
            <w:tcW w:w="856" w:type="dxa"/>
          </w:tcPr>
          <w:p w:rsidR="00000000" w:rsidRDefault="001D3692">
            <w:pPr>
              <w:jc w:val="right"/>
              <w:rPr>
                <w:sz w:val="18"/>
                <w:lang w:val="en-GB"/>
              </w:rPr>
            </w:pPr>
            <w:r>
              <w:rPr>
                <w:sz w:val="18"/>
                <w:lang w:val="en-GB"/>
              </w:rPr>
              <w:t>24.4</w:t>
            </w:r>
          </w:p>
        </w:tc>
        <w:tc>
          <w:tcPr>
            <w:tcW w:w="856" w:type="dxa"/>
          </w:tcPr>
          <w:p w:rsidR="00000000" w:rsidRDefault="001D3692">
            <w:pPr>
              <w:jc w:val="right"/>
              <w:rPr>
                <w:sz w:val="18"/>
                <w:lang w:val="en-GB"/>
              </w:rPr>
            </w:pPr>
            <w:r>
              <w:rPr>
                <w:sz w:val="18"/>
                <w:lang w:val="en-GB"/>
              </w:rPr>
              <w:t>7 055.6</w:t>
            </w:r>
          </w:p>
        </w:tc>
        <w:tc>
          <w:tcPr>
            <w:tcW w:w="856" w:type="dxa"/>
          </w:tcPr>
          <w:p w:rsidR="00000000" w:rsidRDefault="001D3692">
            <w:pPr>
              <w:jc w:val="right"/>
              <w:rPr>
                <w:sz w:val="18"/>
                <w:lang w:val="en-GB"/>
              </w:rPr>
            </w:pPr>
            <w:r>
              <w:rPr>
                <w:sz w:val="18"/>
                <w:lang w:val="en-GB"/>
              </w:rPr>
              <w:t>1 773.3</w:t>
            </w:r>
          </w:p>
        </w:tc>
        <w:tc>
          <w:tcPr>
            <w:tcW w:w="856" w:type="dxa"/>
          </w:tcPr>
          <w:p w:rsidR="00000000" w:rsidRDefault="001D3692">
            <w:pPr>
              <w:jc w:val="right"/>
              <w:rPr>
                <w:sz w:val="18"/>
                <w:lang w:val="en-GB"/>
              </w:rPr>
            </w:pPr>
            <w:r>
              <w:rPr>
                <w:sz w:val="18"/>
                <w:lang w:val="en-GB"/>
              </w:rPr>
              <w:t>25.1</w:t>
            </w:r>
          </w:p>
        </w:tc>
        <w:tc>
          <w:tcPr>
            <w:tcW w:w="855" w:type="dxa"/>
          </w:tcPr>
          <w:p w:rsidR="00000000" w:rsidRDefault="001D3692">
            <w:pPr>
              <w:jc w:val="right"/>
              <w:rPr>
                <w:sz w:val="18"/>
                <w:lang w:val="en-GB"/>
              </w:rPr>
            </w:pPr>
            <w:r>
              <w:rPr>
                <w:sz w:val="18"/>
                <w:lang w:val="en-GB"/>
              </w:rPr>
              <w:t>7 215.8</w:t>
            </w:r>
          </w:p>
        </w:tc>
        <w:tc>
          <w:tcPr>
            <w:tcW w:w="856" w:type="dxa"/>
          </w:tcPr>
          <w:p w:rsidR="00000000" w:rsidRDefault="001D3692">
            <w:pPr>
              <w:jc w:val="right"/>
              <w:rPr>
                <w:sz w:val="18"/>
                <w:lang w:val="en-GB"/>
              </w:rPr>
            </w:pPr>
            <w:r>
              <w:rPr>
                <w:sz w:val="18"/>
                <w:lang w:val="en-GB"/>
              </w:rPr>
              <w:t>1 869.3</w:t>
            </w:r>
          </w:p>
        </w:tc>
        <w:tc>
          <w:tcPr>
            <w:tcW w:w="856" w:type="dxa"/>
          </w:tcPr>
          <w:p w:rsidR="00000000" w:rsidRDefault="001D3692">
            <w:pPr>
              <w:jc w:val="right"/>
              <w:rPr>
                <w:sz w:val="18"/>
                <w:lang w:val="en-GB"/>
              </w:rPr>
            </w:pPr>
            <w:r>
              <w:rPr>
                <w:sz w:val="18"/>
                <w:lang w:val="en-GB"/>
              </w:rPr>
              <w:t>25.9</w:t>
            </w:r>
          </w:p>
        </w:tc>
        <w:tc>
          <w:tcPr>
            <w:tcW w:w="856" w:type="dxa"/>
          </w:tcPr>
          <w:p w:rsidR="00000000" w:rsidRDefault="001D3692">
            <w:pPr>
              <w:jc w:val="right"/>
              <w:rPr>
                <w:sz w:val="18"/>
                <w:lang w:val="en-GB"/>
              </w:rPr>
            </w:pPr>
            <w:r>
              <w:rPr>
                <w:sz w:val="18"/>
                <w:lang w:val="en-GB"/>
              </w:rPr>
              <w:t>7 342.3</w:t>
            </w:r>
          </w:p>
        </w:tc>
        <w:tc>
          <w:tcPr>
            <w:tcW w:w="856" w:type="dxa"/>
          </w:tcPr>
          <w:p w:rsidR="00000000" w:rsidRDefault="001D3692">
            <w:pPr>
              <w:jc w:val="right"/>
              <w:rPr>
                <w:sz w:val="18"/>
                <w:lang w:val="en-GB"/>
              </w:rPr>
            </w:pPr>
            <w:r>
              <w:rPr>
                <w:sz w:val="18"/>
                <w:lang w:val="en-GB"/>
              </w:rPr>
              <w:t>1 954.3</w:t>
            </w:r>
          </w:p>
        </w:tc>
        <w:tc>
          <w:tcPr>
            <w:tcW w:w="856" w:type="dxa"/>
          </w:tcPr>
          <w:p w:rsidR="00000000" w:rsidRDefault="001D3692">
            <w:pPr>
              <w:jc w:val="right"/>
              <w:rPr>
                <w:sz w:val="18"/>
                <w:lang w:val="en-GB"/>
              </w:rPr>
            </w:pPr>
            <w:r>
              <w:rPr>
                <w:rFonts w:hint="eastAsia"/>
                <w:sz w:val="18"/>
                <w:lang w:val="en-GB"/>
              </w:rPr>
              <w:t>2</w:t>
            </w:r>
            <w:r>
              <w:rPr>
                <w:sz w:val="18"/>
                <w:lang w:val="en-GB"/>
              </w:rPr>
              <w:t>6.6</w:t>
            </w:r>
          </w:p>
        </w:tc>
      </w:tr>
      <w:tr w:rsidR="00000000">
        <w:tblPrEx>
          <w:tblCellMar>
            <w:top w:w="0" w:type="dxa"/>
            <w:bottom w:w="0" w:type="dxa"/>
          </w:tblCellMar>
        </w:tblPrEx>
        <w:tc>
          <w:tcPr>
            <w:tcW w:w="2148" w:type="dxa"/>
            <w:tcBorders>
              <w:bottom w:val="single" w:sz="4" w:space="0" w:color="auto"/>
            </w:tcBorders>
          </w:tcPr>
          <w:p w:rsidR="00000000" w:rsidRDefault="001D3692">
            <w:pPr>
              <w:rPr>
                <w:rFonts w:hint="eastAsia"/>
                <w:sz w:val="18"/>
                <w:lang w:val="en-GB"/>
              </w:rPr>
            </w:pPr>
            <w:r>
              <w:rPr>
                <w:rFonts w:hint="eastAsia"/>
                <w:sz w:val="18"/>
                <w:lang w:val="en-GB"/>
              </w:rPr>
              <w:t>学术性公务员、联邦教师和临时聘用教师</w:t>
            </w:r>
          </w:p>
        </w:tc>
        <w:tc>
          <w:tcPr>
            <w:tcW w:w="855" w:type="dxa"/>
            <w:tcBorders>
              <w:bottom w:val="single" w:sz="4" w:space="0" w:color="auto"/>
            </w:tcBorders>
          </w:tcPr>
          <w:p w:rsidR="00000000" w:rsidRDefault="001D3692">
            <w:pPr>
              <w:jc w:val="right"/>
              <w:rPr>
                <w:sz w:val="18"/>
                <w:lang w:val="en-GB"/>
              </w:rPr>
            </w:pPr>
            <w:r>
              <w:rPr>
                <w:sz w:val="18"/>
                <w:lang w:val="en-GB"/>
              </w:rPr>
              <w:t>783.1</w:t>
            </w:r>
          </w:p>
        </w:tc>
        <w:tc>
          <w:tcPr>
            <w:tcW w:w="856" w:type="dxa"/>
            <w:tcBorders>
              <w:bottom w:val="single" w:sz="4" w:space="0" w:color="auto"/>
            </w:tcBorders>
          </w:tcPr>
          <w:p w:rsidR="00000000" w:rsidRDefault="001D3692">
            <w:pPr>
              <w:jc w:val="right"/>
              <w:rPr>
                <w:sz w:val="18"/>
                <w:lang w:val="en-GB"/>
              </w:rPr>
            </w:pPr>
            <w:r>
              <w:rPr>
                <w:sz w:val="18"/>
                <w:lang w:val="en-GB"/>
              </w:rPr>
              <w:t>311.0</w:t>
            </w:r>
          </w:p>
        </w:tc>
        <w:tc>
          <w:tcPr>
            <w:tcW w:w="856" w:type="dxa"/>
            <w:tcBorders>
              <w:bottom w:val="single" w:sz="4" w:space="0" w:color="auto"/>
            </w:tcBorders>
          </w:tcPr>
          <w:p w:rsidR="00000000" w:rsidRDefault="001D3692">
            <w:pPr>
              <w:jc w:val="right"/>
              <w:rPr>
                <w:sz w:val="18"/>
                <w:lang w:val="en-GB"/>
              </w:rPr>
            </w:pPr>
            <w:r>
              <w:rPr>
                <w:sz w:val="18"/>
                <w:lang w:val="en-GB"/>
              </w:rPr>
              <w:t>39.7</w:t>
            </w:r>
          </w:p>
        </w:tc>
        <w:tc>
          <w:tcPr>
            <w:tcW w:w="856" w:type="dxa"/>
            <w:tcBorders>
              <w:bottom w:val="single" w:sz="4" w:space="0" w:color="auto"/>
            </w:tcBorders>
          </w:tcPr>
          <w:p w:rsidR="00000000" w:rsidRDefault="001D3692">
            <w:pPr>
              <w:jc w:val="right"/>
              <w:rPr>
                <w:sz w:val="18"/>
                <w:lang w:val="en-GB"/>
              </w:rPr>
            </w:pPr>
            <w:r>
              <w:rPr>
                <w:sz w:val="18"/>
                <w:lang w:val="en-GB"/>
              </w:rPr>
              <w:t>749.2</w:t>
            </w:r>
          </w:p>
        </w:tc>
        <w:tc>
          <w:tcPr>
            <w:tcW w:w="856" w:type="dxa"/>
            <w:tcBorders>
              <w:bottom w:val="single" w:sz="4" w:space="0" w:color="auto"/>
            </w:tcBorders>
          </w:tcPr>
          <w:p w:rsidR="00000000" w:rsidRDefault="001D3692">
            <w:pPr>
              <w:jc w:val="right"/>
              <w:rPr>
                <w:sz w:val="18"/>
                <w:lang w:val="en-GB"/>
              </w:rPr>
            </w:pPr>
            <w:r>
              <w:rPr>
                <w:sz w:val="18"/>
                <w:lang w:val="en-GB"/>
              </w:rPr>
              <w:t>303.1</w:t>
            </w:r>
          </w:p>
        </w:tc>
        <w:tc>
          <w:tcPr>
            <w:tcW w:w="856" w:type="dxa"/>
            <w:tcBorders>
              <w:bottom w:val="single" w:sz="4" w:space="0" w:color="auto"/>
            </w:tcBorders>
          </w:tcPr>
          <w:p w:rsidR="00000000" w:rsidRDefault="001D3692">
            <w:pPr>
              <w:jc w:val="right"/>
              <w:rPr>
                <w:sz w:val="18"/>
                <w:lang w:val="en-GB"/>
              </w:rPr>
            </w:pPr>
            <w:r>
              <w:rPr>
                <w:sz w:val="18"/>
                <w:lang w:val="en-GB"/>
              </w:rPr>
              <w:t>40.5</w:t>
            </w:r>
          </w:p>
        </w:tc>
        <w:tc>
          <w:tcPr>
            <w:tcW w:w="855" w:type="dxa"/>
            <w:tcBorders>
              <w:bottom w:val="single" w:sz="4" w:space="0" w:color="auto"/>
            </w:tcBorders>
          </w:tcPr>
          <w:p w:rsidR="00000000" w:rsidRDefault="001D3692">
            <w:pPr>
              <w:jc w:val="right"/>
              <w:rPr>
                <w:sz w:val="18"/>
                <w:lang w:val="en-GB"/>
              </w:rPr>
            </w:pPr>
            <w:r>
              <w:rPr>
                <w:sz w:val="18"/>
                <w:lang w:val="en-GB"/>
              </w:rPr>
              <w:t>743.5</w:t>
            </w:r>
          </w:p>
        </w:tc>
        <w:tc>
          <w:tcPr>
            <w:tcW w:w="856" w:type="dxa"/>
            <w:tcBorders>
              <w:bottom w:val="single" w:sz="4" w:space="0" w:color="auto"/>
            </w:tcBorders>
          </w:tcPr>
          <w:p w:rsidR="00000000" w:rsidRDefault="001D3692">
            <w:pPr>
              <w:jc w:val="right"/>
              <w:rPr>
                <w:sz w:val="18"/>
                <w:lang w:val="en-GB"/>
              </w:rPr>
            </w:pPr>
            <w:r>
              <w:rPr>
                <w:sz w:val="18"/>
                <w:lang w:val="en-GB"/>
              </w:rPr>
              <w:t>312.3</w:t>
            </w:r>
          </w:p>
        </w:tc>
        <w:tc>
          <w:tcPr>
            <w:tcW w:w="856" w:type="dxa"/>
            <w:tcBorders>
              <w:bottom w:val="single" w:sz="4" w:space="0" w:color="auto"/>
            </w:tcBorders>
          </w:tcPr>
          <w:p w:rsidR="00000000" w:rsidRDefault="001D3692">
            <w:pPr>
              <w:jc w:val="right"/>
              <w:rPr>
                <w:sz w:val="18"/>
                <w:lang w:val="en-GB"/>
              </w:rPr>
            </w:pPr>
            <w:r>
              <w:rPr>
                <w:sz w:val="18"/>
                <w:lang w:val="en-GB"/>
              </w:rPr>
              <w:t>42.0</w:t>
            </w:r>
          </w:p>
        </w:tc>
        <w:tc>
          <w:tcPr>
            <w:tcW w:w="856" w:type="dxa"/>
            <w:tcBorders>
              <w:bottom w:val="single" w:sz="4" w:space="0" w:color="auto"/>
            </w:tcBorders>
          </w:tcPr>
          <w:p w:rsidR="00000000" w:rsidRDefault="001D3692">
            <w:pPr>
              <w:jc w:val="right"/>
              <w:rPr>
                <w:sz w:val="18"/>
                <w:lang w:val="en-GB"/>
              </w:rPr>
            </w:pPr>
            <w:r>
              <w:rPr>
                <w:sz w:val="18"/>
                <w:lang w:val="en-GB"/>
              </w:rPr>
              <w:t>776.9</w:t>
            </w:r>
          </w:p>
        </w:tc>
        <w:tc>
          <w:tcPr>
            <w:tcW w:w="856" w:type="dxa"/>
            <w:tcBorders>
              <w:bottom w:val="single" w:sz="4" w:space="0" w:color="auto"/>
            </w:tcBorders>
          </w:tcPr>
          <w:p w:rsidR="00000000" w:rsidRDefault="001D3692">
            <w:pPr>
              <w:jc w:val="right"/>
              <w:rPr>
                <w:sz w:val="18"/>
                <w:lang w:val="en-GB"/>
              </w:rPr>
            </w:pPr>
            <w:r>
              <w:rPr>
                <w:sz w:val="18"/>
                <w:lang w:val="en-GB"/>
              </w:rPr>
              <w:t>332.7</w:t>
            </w:r>
          </w:p>
        </w:tc>
        <w:tc>
          <w:tcPr>
            <w:tcW w:w="856" w:type="dxa"/>
            <w:tcBorders>
              <w:bottom w:val="single" w:sz="4" w:space="0" w:color="auto"/>
            </w:tcBorders>
          </w:tcPr>
          <w:p w:rsidR="00000000" w:rsidRDefault="001D3692">
            <w:pPr>
              <w:jc w:val="right"/>
              <w:rPr>
                <w:sz w:val="18"/>
                <w:lang w:val="en-GB"/>
              </w:rPr>
            </w:pPr>
            <w:r>
              <w:rPr>
                <w:sz w:val="18"/>
                <w:lang w:val="en-GB"/>
              </w:rPr>
              <w:t>42.8</w:t>
            </w:r>
          </w:p>
        </w:tc>
      </w:tr>
      <w:tr w:rsidR="00000000">
        <w:tblPrEx>
          <w:tblCellMar>
            <w:top w:w="0" w:type="dxa"/>
            <w:bottom w:w="0" w:type="dxa"/>
          </w:tblCellMar>
        </w:tblPrEx>
        <w:tc>
          <w:tcPr>
            <w:tcW w:w="2148" w:type="dxa"/>
            <w:tcBorders>
              <w:top w:val="single" w:sz="4" w:space="0" w:color="auto"/>
            </w:tcBorders>
          </w:tcPr>
          <w:p w:rsidR="00000000" w:rsidRDefault="001D3692">
            <w:pPr>
              <w:rPr>
                <w:rFonts w:hint="eastAsia"/>
                <w:sz w:val="18"/>
                <w:lang w:val="en-GB"/>
              </w:rPr>
            </w:pPr>
            <w:r>
              <w:rPr>
                <w:rFonts w:hint="eastAsia"/>
                <w:sz w:val="18"/>
                <w:lang w:val="en-GB"/>
              </w:rPr>
              <w:t>学术（和艺术类）职员，共计</w:t>
            </w:r>
          </w:p>
        </w:tc>
        <w:tc>
          <w:tcPr>
            <w:tcW w:w="855" w:type="dxa"/>
            <w:tcBorders>
              <w:top w:val="single" w:sz="4" w:space="0" w:color="auto"/>
            </w:tcBorders>
          </w:tcPr>
          <w:p w:rsidR="00000000" w:rsidRDefault="001D3692">
            <w:pPr>
              <w:jc w:val="right"/>
              <w:rPr>
                <w:sz w:val="18"/>
                <w:lang w:val="en-GB"/>
              </w:rPr>
            </w:pPr>
            <w:r>
              <w:rPr>
                <w:sz w:val="18"/>
                <w:lang w:val="en-GB"/>
              </w:rPr>
              <w:t>9 41</w:t>
            </w:r>
            <w:r>
              <w:rPr>
                <w:sz w:val="18"/>
                <w:lang w:val="en-GB"/>
              </w:rPr>
              <w:t>3.4</w:t>
            </w:r>
          </w:p>
        </w:tc>
        <w:tc>
          <w:tcPr>
            <w:tcW w:w="856" w:type="dxa"/>
            <w:tcBorders>
              <w:top w:val="single" w:sz="4" w:space="0" w:color="auto"/>
            </w:tcBorders>
          </w:tcPr>
          <w:p w:rsidR="00000000" w:rsidRDefault="001D3692">
            <w:pPr>
              <w:jc w:val="right"/>
              <w:rPr>
                <w:sz w:val="18"/>
                <w:lang w:val="en-GB"/>
              </w:rPr>
            </w:pPr>
            <w:r>
              <w:rPr>
                <w:sz w:val="18"/>
                <w:lang w:val="en-GB"/>
              </w:rPr>
              <w:t>2 119.5</w:t>
            </w:r>
          </w:p>
        </w:tc>
        <w:tc>
          <w:tcPr>
            <w:tcW w:w="856" w:type="dxa"/>
            <w:tcBorders>
              <w:top w:val="single" w:sz="4" w:space="0" w:color="auto"/>
            </w:tcBorders>
          </w:tcPr>
          <w:p w:rsidR="00000000" w:rsidRDefault="001D3692">
            <w:pPr>
              <w:jc w:val="right"/>
              <w:rPr>
                <w:sz w:val="18"/>
                <w:lang w:val="en-GB"/>
              </w:rPr>
            </w:pPr>
            <w:r>
              <w:rPr>
                <w:sz w:val="18"/>
                <w:lang w:val="en-GB"/>
              </w:rPr>
              <w:t>22.5</w:t>
            </w:r>
          </w:p>
        </w:tc>
        <w:tc>
          <w:tcPr>
            <w:tcW w:w="856" w:type="dxa"/>
            <w:tcBorders>
              <w:top w:val="single" w:sz="4" w:space="0" w:color="auto"/>
            </w:tcBorders>
          </w:tcPr>
          <w:p w:rsidR="00000000" w:rsidRDefault="001D3692">
            <w:pPr>
              <w:jc w:val="right"/>
              <w:rPr>
                <w:sz w:val="18"/>
                <w:lang w:val="en-GB"/>
              </w:rPr>
            </w:pPr>
            <w:r>
              <w:rPr>
                <w:sz w:val="18"/>
                <w:lang w:val="en-GB"/>
              </w:rPr>
              <w:t>9 444.8</w:t>
            </w:r>
          </w:p>
        </w:tc>
        <w:tc>
          <w:tcPr>
            <w:tcW w:w="856" w:type="dxa"/>
            <w:tcBorders>
              <w:top w:val="single" w:sz="4" w:space="0" w:color="auto"/>
            </w:tcBorders>
          </w:tcPr>
          <w:p w:rsidR="00000000" w:rsidRDefault="001D3692">
            <w:pPr>
              <w:jc w:val="right"/>
              <w:rPr>
                <w:sz w:val="18"/>
                <w:lang w:val="en-GB"/>
              </w:rPr>
            </w:pPr>
            <w:r>
              <w:rPr>
                <w:sz w:val="18"/>
                <w:lang w:val="en-GB"/>
              </w:rPr>
              <w:t>2 189.4</w:t>
            </w:r>
          </w:p>
        </w:tc>
        <w:tc>
          <w:tcPr>
            <w:tcW w:w="856" w:type="dxa"/>
            <w:tcBorders>
              <w:top w:val="single" w:sz="4" w:space="0" w:color="auto"/>
            </w:tcBorders>
          </w:tcPr>
          <w:p w:rsidR="00000000" w:rsidRDefault="001D3692">
            <w:pPr>
              <w:jc w:val="right"/>
              <w:rPr>
                <w:sz w:val="18"/>
                <w:lang w:val="en-GB"/>
              </w:rPr>
            </w:pPr>
            <w:r>
              <w:rPr>
                <w:sz w:val="18"/>
                <w:lang w:val="en-GB"/>
              </w:rPr>
              <w:t>23.2</w:t>
            </w:r>
          </w:p>
        </w:tc>
        <w:tc>
          <w:tcPr>
            <w:tcW w:w="855" w:type="dxa"/>
            <w:tcBorders>
              <w:top w:val="single" w:sz="4" w:space="0" w:color="auto"/>
            </w:tcBorders>
          </w:tcPr>
          <w:p w:rsidR="00000000" w:rsidRDefault="001D3692">
            <w:pPr>
              <w:jc w:val="right"/>
              <w:rPr>
                <w:sz w:val="18"/>
                <w:lang w:val="en-GB"/>
              </w:rPr>
            </w:pPr>
            <w:r>
              <w:rPr>
                <w:sz w:val="18"/>
                <w:lang w:val="en-GB"/>
              </w:rPr>
              <w:t>9 569.8</w:t>
            </w:r>
          </w:p>
        </w:tc>
        <w:tc>
          <w:tcPr>
            <w:tcW w:w="856" w:type="dxa"/>
            <w:tcBorders>
              <w:top w:val="single" w:sz="4" w:space="0" w:color="auto"/>
            </w:tcBorders>
          </w:tcPr>
          <w:p w:rsidR="00000000" w:rsidRDefault="001D3692">
            <w:pPr>
              <w:jc w:val="right"/>
              <w:rPr>
                <w:sz w:val="18"/>
                <w:lang w:val="en-GB"/>
              </w:rPr>
            </w:pPr>
            <w:r>
              <w:rPr>
                <w:sz w:val="18"/>
                <w:lang w:val="en-GB"/>
              </w:rPr>
              <w:t>2 290.6</w:t>
            </w:r>
          </w:p>
        </w:tc>
        <w:tc>
          <w:tcPr>
            <w:tcW w:w="856" w:type="dxa"/>
            <w:tcBorders>
              <w:top w:val="single" w:sz="4" w:space="0" w:color="auto"/>
            </w:tcBorders>
          </w:tcPr>
          <w:p w:rsidR="00000000" w:rsidRDefault="001D3692">
            <w:pPr>
              <w:jc w:val="right"/>
              <w:rPr>
                <w:sz w:val="18"/>
                <w:lang w:val="en-GB"/>
              </w:rPr>
            </w:pPr>
            <w:r>
              <w:rPr>
                <w:sz w:val="18"/>
                <w:lang w:val="en-GB"/>
              </w:rPr>
              <w:t>23.9</w:t>
            </w:r>
          </w:p>
        </w:tc>
        <w:tc>
          <w:tcPr>
            <w:tcW w:w="856" w:type="dxa"/>
            <w:tcBorders>
              <w:top w:val="single" w:sz="4" w:space="0" w:color="auto"/>
            </w:tcBorders>
          </w:tcPr>
          <w:p w:rsidR="00000000" w:rsidRDefault="001D3692">
            <w:pPr>
              <w:jc w:val="right"/>
              <w:rPr>
                <w:sz w:val="18"/>
                <w:lang w:val="en-GB"/>
              </w:rPr>
            </w:pPr>
            <w:r>
              <w:rPr>
                <w:sz w:val="18"/>
                <w:lang w:val="en-GB"/>
              </w:rPr>
              <w:t>9 719.3</w:t>
            </w:r>
          </w:p>
        </w:tc>
        <w:tc>
          <w:tcPr>
            <w:tcW w:w="856" w:type="dxa"/>
            <w:tcBorders>
              <w:top w:val="single" w:sz="4" w:space="0" w:color="auto"/>
            </w:tcBorders>
          </w:tcPr>
          <w:p w:rsidR="00000000" w:rsidRDefault="001D3692">
            <w:pPr>
              <w:jc w:val="right"/>
              <w:rPr>
                <w:sz w:val="18"/>
                <w:lang w:val="en-GB"/>
              </w:rPr>
            </w:pPr>
            <w:r>
              <w:rPr>
                <w:sz w:val="18"/>
                <w:lang w:val="en-GB"/>
              </w:rPr>
              <w:t>2 414.5</w:t>
            </w:r>
          </w:p>
        </w:tc>
        <w:tc>
          <w:tcPr>
            <w:tcW w:w="856" w:type="dxa"/>
            <w:tcBorders>
              <w:top w:val="single" w:sz="4" w:space="0" w:color="auto"/>
            </w:tcBorders>
          </w:tcPr>
          <w:p w:rsidR="00000000" w:rsidRDefault="001D3692">
            <w:pPr>
              <w:jc w:val="right"/>
              <w:rPr>
                <w:sz w:val="18"/>
                <w:lang w:val="en-GB"/>
              </w:rPr>
            </w:pPr>
            <w:r>
              <w:rPr>
                <w:sz w:val="18"/>
                <w:lang w:val="en-GB"/>
              </w:rPr>
              <w:t>24.8</w:t>
            </w:r>
          </w:p>
        </w:tc>
      </w:tr>
      <w:tr w:rsidR="00000000">
        <w:tblPrEx>
          <w:tblCellMar>
            <w:top w:w="0" w:type="dxa"/>
            <w:bottom w:w="0" w:type="dxa"/>
          </w:tblCellMar>
        </w:tblPrEx>
        <w:tc>
          <w:tcPr>
            <w:tcW w:w="2148" w:type="dxa"/>
            <w:tcBorders>
              <w:bottom w:val="single" w:sz="4" w:space="0" w:color="auto"/>
            </w:tcBorders>
          </w:tcPr>
          <w:p w:rsidR="00000000" w:rsidRDefault="001D3692">
            <w:pPr>
              <w:rPr>
                <w:rFonts w:hint="eastAsia"/>
                <w:sz w:val="18"/>
                <w:lang w:val="en-GB"/>
              </w:rPr>
            </w:pPr>
            <w:r>
              <w:rPr>
                <w:rFonts w:hint="eastAsia"/>
                <w:sz w:val="18"/>
                <w:lang w:val="en-GB"/>
              </w:rPr>
              <w:t>行政人员，共计</w:t>
            </w:r>
          </w:p>
        </w:tc>
        <w:tc>
          <w:tcPr>
            <w:tcW w:w="855" w:type="dxa"/>
            <w:tcBorders>
              <w:bottom w:val="single" w:sz="4" w:space="0" w:color="auto"/>
            </w:tcBorders>
          </w:tcPr>
          <w:p w:rsidR="00000000" w:rsidRDefault="001D3692">
            <w:pPr>
              <w:jc w:val="right"/>
              <w:rPr>
                <w:sz w:val="18"/>
                <w:lang w:val="en-GB"/>
              </w:rPr>
            </w:pPr>
            <w:r>
              <w:rPr>
                <w:sz w:val="18"/>
                <w:lang w:val="en-GB"/>
              </w:rPr>
              <w:t>7 601.7</w:t>
            </w:r>
          </w:p>
        </w:tc>
        <w:tc>
          <w:tcPr>
            <w:tcW w:w="856" w:type="dxa"/>
            <w:tcBorders>
              <w:bottom w:val="single" w:sz="4" w:space="0" w:color="auto"/>
            </w:tcBorders>
          </w:tcPr>
          <w:p w:rsidR="00000000" w:rsidRDefault="001D3692">
            <w:pPr>
              <w:jc w:val="right"/>
              <w:rPr>
                <w:sz w:val="18"/>
                <w:lang w:val="en-GB"/>
              </w:rPr>
            </w:pPr>
            <w:r>
              <w:rPr>
                <w:sz w:val="18"/>
                <w:lang w:val="en-GB"/>
              </w:rPr>
              <w:t>4 693.9</w:t>
            </w:r>
          </w:p>
        </w:tc>
        <w:tc>
          <w:tcPr>
            <w:tcW w:w="856" w:type="dxa"/>
            <w:tcBorders>
              <w:bottom w:val="single" w:sz="4" w:space="0" w:color="auto"/>
            </w:tcBorders>
          </w:tcPr>
          <w:p w:rsidR="00000000" w:rsidRDefault="001D3692">
            <w:pPr>
              <w:jc w:val="right"/>
              <w:rPr>
                <w:sz w:val="18"/>
                <w:lang w:val="en-GB"/>
              </w:rPr>
            </w:pPr>
            <w:r>
              <w:rPr>
                <w:rFonts w:hint="eastAsia"/>
                <w:sz w:val="18"/>
                <w:lang w:val="en-GB"/>
              </w:rPr>
              <w:t>6</w:t>
            </w:r>
            <w:r>
              <w:rPr>
                <w:sz w:val="18"/>
                <w:lang w:val="en-GB"/>
              </w:rPr>
              <w:t>1.7</w:t>
            </w:r>
          </w:p>
        </w:tc>
        <w:tc>
          <w:tcPr>
            <w:tcW w:w="856" w:type="dxa"/>
            <w:tcBorders>
              <w:bottom w:val="single" w:sz="4" w:space="0" w:color="auto"/>
            </w:tcBorders>
          </w:tcPr>
          <w:p w:rsidR="00000000" w:rsidRDefault="001D3692">
            <w:pPr>
              <w:jc w:val="right"/>
              <w:rPr>
                <w:sz w:val="18"/>
                <w:lang w:val="en-GB"/>
              </w:rPr>
            </w:pPr>
            <w:r>
              <w:rPr>
                <w:sz w:val="18"/>
                <w:lang w:val="en-GB"/>
              </w:rPr>
              <w:t>7 658.6</w:t>
            </w:r>
          </w:p>
        </w:tc>
        <w:tc>
          <w:tcPr>
            <w:tcW w:w="856" w:type="dxa"/>
            <w:tcBorders>
              <w:bottom w:val="single" w:sz="4" w:space="0" w:color="auto"/>
            </w:tcBorders>
          </w:tcPr>
          <w:p w:rsidR="00000000" w:rsidRDefault="001D3692">
            <w:pPr>
              <w:jc w:val="right"/>
              <w:rPr>
                <w:sz w:val="18"/>
                <w:lang w:val="en-GB"/>
              </w:rPr>
            </w:pPr>
            <w:r>
              <w:rPr>
                <w:sz w:val="18"/>
                <w:lang w:val="en-GB"/>
              </w:rPr>
              <w:t>4 752.2</w:t>
            </w:r>
          </w:p>
        </w:tc>
        <w:tc>
          <w:tcPr>
            <w:tcW w:w="856" w:type="dxa"/>
            <w:tcBorders>
              <w:bottom w:val="single" w:sz="4" w:space="0" w:color="auto"/>
            </w:tcBorders>
          </w:tcPr>
          <w:p w:rsidR="00000000" w:rsidRDefault="001D3692">
            <w:pPr>
              <w:jc w:val="right"/>
              <w:rPr>
                <w:sz w:val="18"/>
                <w:lang w:val="en-GB"/>
              </w:rPr>
            </w:pPr>
            <w:r>
              <w:rPr>
                <w:sz w:val="18"/>
                <w:lang w:val="en-GB"/>
              </w:rPr>
              <w:t>62.1</w:t>
            </w:r>
          </w:p>
        </w:tc>
        <w:tc>
          <w:tcPr>
            <w:tcW w:w="855" w:type="dxa"/>
            <w:tcBorders>
              <w:bottom w:val="single" w:sz="4" w:space="0" w:color="auto"/>
            </w:tcBorders>
          </w:tcPr>
          <w:p w:rsidR="00000000" w:rsidRDefault="001D3692">
            <w:pPr>
              <w:jc w:val="right"/>
              <w:rPr>
                <w:sz w:val="18"/>
                <w:lang w:val="en-GB"/>
              </w:rPr>
            </w:pPr>
            <w:r>
              <w:rPr>
                <w:sz w:val="18"/>
                <w:lang w:val="en-GB"/>
              </w:rPr>
              <w:t>7 660.1</w:t>
            </w:r>
          </w:p>
        </w:tc>
        <w:tc>
          <w:tcPr>
            <w:tcW w:w="856" w:type="dxa"/>
            <w:tcBorders>
              <w:bottom w:val="single" w:sz="4" w:space="0" w:color="auto"/>
            </w:tcBorders>
          </w:tcPr>
          <w:p w:rsidR="00000000" w:rsidRDefault="001D3692">
            <w:pPr>
              <w:jc w:val="right"/>
              <w:rPr>
                <w:sz w:val="18"/>
                <w:lang w:val="en-GB"/>
              </w:rPr>
            </w:pPr>
            <w:r>
              <w:rPr>
                <w:sz w:val="18"/>
                <w:lang w:val="en-GB"/>
              </w:rPr>
              <w:t>4 757.1</w:t>
            </w:r>
          </w:p>
        </w:tc>
        <w:tc>
          <w:tcPr>
            <w:tcW w:w="856" w:type="dxa"/>
            <w:tcBorders>
              <w:bottom w:val="single" w:sz="4" w:space="0" w:color="auto"/>
            </w:tcBorders>
          </w:tcPr>
          <w:p w:rsidR="00000000" w:rsidRDefault="001D3692">
            <w:pPr>
              <w:jc w:val="right"/>
              <w:rPr>
                <w:sz w:val="18"/>
                <w:lang w:val="en-GB"/>
              </w:rPr>
            </w:pPr>
            <w:r>
              <w:rPr>
                <w:sz w:val="18"/>
                <w:lang w:val="en-GB"/>
              </w:rPr>
              <w:t>62.1</w:t>
            </w:r>
          </w:p>
        </w:tc>
        <w:tc>
          <w:tcPr>
            <w:tcW w:w="856" w:type="dxa"/>
            <w:tcBorders>
              <w:bottom w:val="single" w:sz="4" w:space="0" w:color="auto"/>
            </w:tcBorders>
          </w:tcPr>
          <w:p w:rsidR="00000000" w:rsidRDefault="001D3692">
            <w:pPr>
              <w:jc w:val="right"/>
              <w:rPr>
                <w:sz w:val="18"/>
                <w:lang w:val="en-GB"/>
              </w:rPr>
            </w:pPr>
            <w:r>
              <w:rPr>
                <w:sz w:val="18"/>
                <w:lang w:val="en-GB"/>
              </w:rPr>
              <w:t>7 989.9</w:t>
            </w:r>
          </w:p>
        </w:tc>
        <w:tc>
          <w:tcPr>
            <w:tcW w:w="856" w:type="dxa"/>
            <w:tcBorders>
              <w:bottom w:val="single" w:sz="4" w:space="0" w:color="auto"/>
            </w:tcBorders>
          </w:tcPr>
          <w:p w:rsidR="00000000" w:rsidRDefault="001D3692">
            <w:pPr>
              <w:jc w:val="right"/>
              <w:rPr>
                <w:sz w:val="18"/>
                <w:lang w:val="en-GB"/>
              </w:rPr>
            </w:pPr>
            <w:r>
              <w:rPr>
                <w:sz w:val="18"/>
                <w:lang w:val="en-GB"/>
              </w:rPr>
              <w:t>4 880.3</w:t>
            </w:r>
          </w:p>
        </w:tc>
        <w:tc>
          <w:tcPr>
            <w:tcW w:w="856" w:type="dxa"/>
            <w:tcBorders>
              <w:bottom w:val="single" w:sz="4" w:space="0" w:color="auto"/>
            </w:tcBorders>
          </w:tcPr>
          <w:p w:rsidR="00000000" w:rsidRDefault="001D3692">
            <w:pPr>
              <w:jc w:val="right"/>
              <w:rPr>
                <w:sz w:val="18"/>
                <w:lang w:val="en-GB"/>
              </w:rPr>
            </w:pPr>
            <w:r>
              <w:rPr>
                <w:sz w:val="18"/>
                <w:lang w:val="en-GB"/>
              </w:rPr>
              <w:t>61.1</w:t>
            </w:r>
          </w:p>
        </w:tc>
      </w:tr>
      <w:tr w:rsidR="00000000">
        <w:tblPrEx>
          <w:tblCellMar>
            <w:top w:w="0" w:type="dxa"/>
            <w:bottom w:w="0" w:type="dxa"/>
          </w:tblCellMar>
        </w:tblPrEx>
        <w:tc>
          <w:tcPr>
            <w:tcW w:w="2148" w:type="dxa"/>
            <w:tcBorders>
              <w:top w:val="single" w:sz="4" w:space="0" w:color="auto"/>
              <w:bottom w:val="single" w:sz="4" w:space="0" w:color="auto"/>
            </w:tcBorders>
          </w:tcPr>
          <w:p w:rsidR="00000000" w:rsidRDefault="001D3692">
            <w:pPr>
              <w:rPr>
                <w:rFonts w:eastAsia="SimHei" w:hint="eastAsia"/>
                <w:color w:val="FF0000"/>
                <w:sz w:val="18"/>
                <w:lang w:val="en-GB"/>
              </w:rPr>
            </w:pPr>
            <w:r>
              <w:rPr>
                <w:rFonts w:eastAsia="SimHei" w:hint="eastAsia"/>
                <w:color w:val="FF0000"/>
                <w:sz w:val="18"/>
                <w:lang w:val="en-GB"/>
              </w:rPr>
              <w:t>大学共计</w:t>
            </w:r>
          </w:p>
        </w:tc>
        <w:tc>
          <w:tcPr>
            <w:tcW w:w="855" w:type="dxa"/>
            <w:tcBorders>
              <w:top w:val="single" w:sz="4" w:space="0" w:color="auto"/>
              <w:bottom w:val="single" w:sz="4" w:space="0" w:color="auto"/>
            </w:tcBorders>
          </w:tcPr>
          <w:p w:rsidR="00000000" w:rsidRDefault="001D3692">
            <w:pPr>
              <w:jc w:val="right"/>
              <w:rPr>
                <w:b/>
                <w:bCs/>
                <w:sz w:val="18"/>
                <w:lang w:val="en-GB"/>
              </w:rPr>
            </w:pPr>
            <w:r>
              <w:rPr>
                <w:b/>
                <w:bCs/>
                <w:sz w:val="18"/>
                <w:lang w:val="en-GB"/>
              </w:rPr>
              <w:t>17 015.1</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6 813.4</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40.0</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17 103.4</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6 941.6</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40.6</w:t>
            </w:r>
          </w:p>
        </w:tc>
        <w:tc>
          <w:tcPr>
            <w:tcW w:w="855" w:type="dxa"/>
            <w:tcBorders>
              <w:top w:val="single" w:sz="4" w:space="0" w:color="auto"/>
              <w:bottom w:val="single" w:sz="4" w:space="0" w:color="auto"/>
            </w:tcBorders>
          </w:tcPr>
          <w:p w:rsidR="00000000" w:rsidRDefault="001D3692">
            <w:pPr>
              <w:jc w:val="right"/>
              <w:rPr>
                <w:b/>
                <w:bCs/>
                <w:sz w:val="18"/>
                <w:lang w:val="en-GB"/>
              </w:rPr>
            </w:pPr>
            <w:r>
              <w:rPr>
                <w:b/>
                <w:bCs/>
                <w:sz w:val="18"/>
                <w:lang w:val="en-GB"/>
              </w:rPr>
              <w:t>17 229.9</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7 047.7</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40.9</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17 709.2</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 xml:space="preserve">7 </w:t>
            </w:r>
            <w:r>
              <w:rPr>
                <w:b/>
                <w:bCs/>
                <w:sz w:val="18"/>
                <w:lang w:val="en-GB"/>
              </w:rPr>
              <w:t>294.8</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41.2</w:t>
            </w:r>
          </w:p>
        </w:tc>
      </w:tr>
      <w:tr w:rsidR="00000000">
        <w:tblPrEx>
          <w:tblCellMar>
            <w:top w:w="0" w:type="dxa"/>
            <w:bottom w:w="0" w:type="dxa"/>
          </w:tblCellMar>
        </w:tblPrEx>
        <w:tc>
          <w:tcPr>
            <w:tcW w:w="2148" w:type="dxa"/>
            <w:tcBorders>
              <w:top w:val="single" w:sz="4" w:space="0" w:color="auto"/>
            </w:tcBorders>
          </w:tcPr>
          <w:p w:rsidR="00000000" w:rsidRDefault="001D3692">
            <w:pPr>
              <w:rPr>
                <w:rFonts w:hint="eastAsia"/>
                <w:sz w:val="18"/>
                <w:lang w:val="en-GB"/>
              </w:rPr>
            </w:pPr>
            <w:r>
              <w:rPr>
                <w:rFonts w:eastAsia="SimHei" w:hint="eastAsia"/>
                <w:color w:val="FF0000"/>
                <w:sz w:val="18"/>
                <w:lang w:val="en-GB"/>
              </w:rPr>
              <w:t>艺术类和音乐大学</w:t>
            </w:r>
          </w:p>
        </w:tc>
        <w:tc>
          <w:tcPr>
            <w:tcW w:w="855" w:type="dxa"/>
            <w:tcBorders>
              <w:top w:val="single" w:sz="4" w:space="0" w:color="auto"/>
            </w:tcBorders>
          </w:tcPr>
          <w:p w:rsidR="00000000" w:rsidRDefault="001D3692">
            <w:pPr>
              <w:jc w:val="right"/>
              <w:rPr>
                <w:rFonts w:hint="eastAsia"/>
                <w:sz w:val="18"/>
                <w:lang w:val="en-GB"/>
              </w:rPr>
            </w:pPr>
          </w:p>
        </w:tc>
        <w:tc>
          <w:tcPr>
            <w:tcW w:w="856" w:type="dxa"/>
            <w:tcBorders>
              <w:top w:val="single" w:sz="4" w:space="0" w:color="auto"/>
            </w:tcBorders>
          </w:tcPr>
          <w:p w:rsidR="00000000" w:rsidRDefault="001D3692">
            <w:pPr>
              <w:jc w:val="right"/>
              <w:rPr>
                <w:rFonts w:hint="eastAsia"/>
                <w:sz w:val="18"/>
                <w:lang w:val="en-GB"/>
              </w:rPr>
            </w:pPr>
          </w:p>
        </w:tc>
        <w:tc>
          <w:tcPr>
            <w:tcW w:w="856" w:type="dxa"/>
            <w:tcBorders>
              <w:top w:val="single" w:sz="4" w:space="0" w:color="auto"/>
            </w:tcBorders>
          </w:tcPr>
          <w:p w:rsidR="00000000" w:rsidRDefault="001D3692">
            <w:pPr>
              <w:jc w:val="right"/>
              <w:rPr>
                <w:rFonts w:hint="eastAsia"/>
                <w:sz w:val="18"/>
                <w:lang w:val="en-GB"/>
              </w:rPr>
            </w:pPr>
          </w:p>
        </w:tc>
        <w:tc>
          <w:tcPr>
            <w:tcW w:w="856" w:type="dxa"/>
            <w:tcBorders>
              <w:top w:val="single" w:sz="4" w:space="0" w:color="auto"/>
            </w:tcBorders>
          </w:tcPr>
          <w:p w:rsidR="00000000" w:rsidRDefault="001D3692">
            <w:pPr>
              <w:jc w:val="right"/>
              <w:rPr>
                <w:rFonts w:hint="eastAsia"/>
                <w:sz w:val="18"/>
                <w:lang w:val="en-GB"/>
              </w:rPr>
            </w:pPr>
          </w:p>
        </w:tc>
        <w:tc>
          <w:tcPr>
            <w:tcW w:w="856" w:type="dxa"/>
            <w:tcBorders>
              <w:top w:val="single" w:sz="4" w:space="0" w:color="auto"/>
            </w:tcBorders>
          </w:tcPr>
          <w:p w:rsidR="00000000" w:rsidRDefault="001D3692">
            <w:pPr>
              <w:jc w:val="right"/>
              <w:rPr>
                <w:rFonts w:hint="eastAsia"/>
                <w:sz w:val="18"/>
                <w:lang w:val="en-GB"/>
              </w:rPr>
            </w:pPr>
          </w:p>
        </w:tc>
        <w:tc>
          <w:tcPr>
            <w:tcW w:w="856" w:type="dxa"/>
            <w:tcBorders>
              <w:top w:val="single" w:sz="4" w:space="0" w:color="auto"/>
            </w:tcBorders>
          </w:tcPr>
          <w:p w:rsidR="00000000" w:rsidRDefault="001D3692">
            <w:pPr>
              <w:jc w:val="right"/>
              <w:rPr>
                <w:rFonts w:hint="eastAsia"/>
                <w:sz w:val="18"/>
                <w:lang w:val="en-GB"/>
              </w:rPr>
            </w:pPr>
          </w:p>
        </w:tc>
        <w:tc>
          <w:tcPr>
            <w:tcW w:w="855" w:type="dxa"/>
            <w:tcBorders>
              <w:top w:val="single" w:sz="4" w:space="0" w:color="auto"/>
            </w:tcBorders>
          </w:tcPr>
          <w:p w:rsidR="00000000" w:rsidRDefault="001D3692">
            <w:pPr>
              <w:jc w:val="right"/>
              <w:rPr>
                <w:rFonts w:hint="eastAsia"/>
                <w:sz w:val="18"/>
                <w:lang w:val="en-GB"/>
              </w:rPr>
            </w:pPr>
          </w:p>
        </w:tc>
        <w:tc>
          <w:tcPr>
            <w:tcW w:w="856" w:type="dxa"/>
            <w:tcBorders>
              <w:top w:val="single" w:sz="4" w:space="0" w:color="auto"/>
            </w:tcBorders>
          </w:tcPr>
          <w:p w:rsidR="00000000" w:rsidRDefault="001D3692">
            <w:pPr>
              <w:jc w:val="right"/>
              <w:rPr>
                <w:rFonts w:hint="eastAsia"/>
                <w:sz w:val="18"/>
                <w:lang w:val="en-GB"/>
              </w:rPr>
            </w:pPr>
          </w:p>
        </w:tc>
        <w:tc>
          <w:tcPr>
            <w:tcW w:w="856" w:type="dxa"/>
            <w:tcBorders>
              <w:top w:val="single" w:sz="4" w:space="0" w:color="auto"/>
            </w:tcBorders>
          </w:tcPr>
          <w:p w:rsidR="00000000" w:rsidRDefault="001D3692">
            <w:pPr>
              <w:jc w:val="right"/>
              <w:rPr>
                <w:rFonts w:hint="eastAsia"/>
                <w:sz w:val="18"/>
                <w:lang w:val="en-GB"/>
              </w:rPr>
            </w:pPr>
          </w:p>
        </w:tc>
        <w:tc>
          <w:tcPr>
            <w:tcW w:w="856" w:type="dxa"/>
            <w:tcBorders>
              <w:top w:val="single" w:sz="4" w:space="0" w:color="auto"/>
            </w:tcBorders>
          </w:tcPr>
          <w:p w:rsidR="00000000" w:rsidRDefault="001D3692">
            <w:pPr>
              <w:jc w:val="right"/>
              <w:rPr>
                <w:rFonts w:hint="eastAsia"/>
                <w:sz w:val="18"/>
                <w:lang w:val="en-GB"/>
              </w:rPr>
            </w:pPr>
          </w:p>
        </w:tc>
        <w:tc>
          <w:tcPr>
            <w:tcW w:w="856" w:type="dxa"/>
            <w:tcBorders>
              <w:top w:val="single" w:sz="4" w:space="0" w:color="auto"/>
            </w:tcBorders>
          </w:tcPr>
          <w:p w:rsidR="00000000" w:rsidRDefault="001D3692">
            <w:pPr>
              <w:jc w:val="right"/>
              <w:rPr>
                <w:rFonts w:hint="eastAsia"/>
                <w:sz w:val="18"/>
                <w:lang w:val="en-GB"/>
              </w:rPr>
            </w:pPr>
          </w:p>
        </w:tc>
        <w:tc>
          <w:tcPr>
            <w:tcW w:w="856" w:type="dxa"/>
            <w:tcBorders>
              <w:top w:val="single" w:sz="4" w:space="0" w:color="auto"/>
            </w:tcBorders>
          </w:tcPr>
          <w:p w:rsidR="00000000" w:rsidRDefault="001D3692">
            <w:pPr>
              <w:jc w:val="right"/>
              <w:rPr>
                <w:rFonts w:hint="eastAsia"/>
                <w:sz w:val="18"/>
                <w:lang w:val="en-GB"/>
              </w:rPr>
            </w:pPr>
          </w:p>
        </w:tc>
      </w:tr>
      <w:tr w:rsidR="00000000">
        <w:tblPrEx>
          <w:tblCellMar>
            <w:top w:w="0" w:type="dxa"/>
            <w:bottom w:w="0" w:type="dxa"/>
          </w:tblCellMar>
        </w:tblPrEx>
        <w:tc>
          <w:tcPr>
            <w:tcW w:w="2148" w:type="dxa"/>
          </w:tcPr>
          <w:p w:rsidR="00000000" w:rsidRDefault="001D3692">
            <w:pPr>
              <w:rPr>
                <w:rFonts w:hint="eastAsia"/>
                <w:sz w:val="18"/>
                <w:lang w:val="en-GB"/>
              </w:rPr>
            </w:pPr>
            <w:r>
              <w:rPr>
                <w:rFonts w:hint="eastAsia"/>
                <w:sz w:val="18"/>
                <w:lang w:val="en-GB"/>
              </w:rPr>
              <w:t>全职教授</w:t>
            </w:r>
          </w:p>
        </w:tc>
        <w:tc>
          <w:tcPr>
            <w:tcW w:w="855" w:type="dxa"/>
          </w:tcPr>
          <w:p w:rsidR="00000000" w:rsidRDefault="001D3692">
            <w:pPr>
              <w:jc w:val="right"/>
              <w:rPr>
                <w:sz w:val="18"/>
                <w:lang w:val="en-GB"/>
              </w:rPr>
            </w:pPr>
            <w:r>
              <w:rPr>
                <w:sz w:val="18"/>
                <w:lang w:val="en-GB"/>
              </w:rPr>
              <w:t>360.0</w:t>
            </w:r>
          </w:p>
        </w:tc>
        <w:tc>
          <w:tcPr>
            <w:tcW w:w="856" w:type="dxa"/>
          </w:tcPr>
          <w:p w:rsidR="00000000" w:rsidRDefault="001D3692">
            <w:pPr>
              <w:jc w:val="right"/>
              <w:rPr>
                <w:sz w:val="18"/>
                <w:lang w:val="en-GB"/>
              </w:rPr>
            </w:pPr>
            <w:r>
              <w:rPr>
                <w:sz w:val="18"/>
                <w:lang w:val="en-GB"/>
              </w:rPr>
              <w:t>71.0</w:t>
            </w:r>
          </w:p>
        </w:tc>
        <w:tc>
          <w:tcPr>
            <w:tcW w:w="856" w:type="dxa"/>
          </w:tcPr>
          <w:p w:rsidR="00000000" w:rsidRDefault="001D3692">
            <w:pPr>
              <w:jc w:val="right"/>
              <w:rPr>
                <w:sz w:val="18"/>
                <w:lang w:val="en-GB"/>
              </w:rPr>
            </w:pPr>
            <w:r>
              <w:rPr>
                <w:sz w:val="18"/>
                <w:lang w:val="en-GB"/>
              </w:rPr>
              <w:t>19.7</w:t>
            </w:r>
          </w:p>
        </w:tc>
        <w:tc>
          <w:tcPr>
            <w:tcW w:w="856" w:type="dxa"/>
          </w:tcPr>
          <w:p w:rsidR="00000000" w:rsidRDefault="001D3692">
            <w:pPr>
              <w:jc w:val="right"/>
              <w:rPr>
                <w:sz w:val="18"/>
                <w:lang w:val="en-GB"/>
              </w:rPr>
            </w:pPr>
            <w:r>
              <w:rPr>
                <w:sz w:val="18"/>
                <w:lang w:val="en-GB"/>
              </w:rPr>
              <w:t>437.6</w:t>
            </w:r>
          </w:p>
        </w:tc>
        <w:tc>
          <w:tcPr>
            <w:tcW w:w="856" w:type="dxa"/>
          </w:tcPr>
          <w:p w:rsidR="00000000" w:rsidRDefault="001D3692">
            <w:pPr>
              <w:jc w:val="right"/>
              <w:rPr>
                <w:sz w:val="18"/>
                <w:lang w:val="en-GB"/>
              </w:rPr>
            </w:pPr>
            <w:r>
              <w:rPr>
                <w:sz w:val="18"/>
                <w:lang w:val="en-GB"/>
              </w:rPr>
              <w:t>96.9</w:t>
            </w:r>
          </w:p>
        </w:tc>
        <w:tc>
          <w:tcPr>
            <w:tcW w:w="856" w:type="dxa"/>
          </w:tcPr>
          <w:p w:rsidR="00000000" w:rsidRDefault="001D3692">
            <w:pPr>
              <w:jc w:val="right"/>
              <w:rPr>
                <w:sz w:val="18"/>
                <w:lang w:val="en-GB"/>
              </w:rPr>
            </w:pPr>
            <w:r>
              <w:rPr>
                <w:sz w:val="18"/>
                <w:lang w:val="en-GB"/>
              </w:rPr>
              <w:t>22.2</w:t>
            </w:r>
          </w:p>
        </w:tc>
        <w:tc>
          <w:tcPr>
            <w:tcW w:w="855" w:type="dxa"/>
          </w:tcPr>
          <w:p w:rsidR="00000000" w:rsidRDefault="001D3692">
            <w:pPr>
              <w:jc w:val="right"/>
              <w:rPr>
                <w:sz w:val="18"/>
                <w:lang w:val="en-GB"/>
              </w:rPr>
            </w:pPr>
            <w:r>
              <w:rPr>
                <w:sz w:val="18"/>
                <w:lang w:val="en-GB"/>
              </w:rPr>
              <w:t>445.1</w:t>
            </w:r>
          </w:p>
        </w:tc>
        <w:tc>
          <w:tcPr>
            <w:tcW w:w="856" w:type="dxa"/>
          </w:tcPr>
          <w:p w:rsidR="00000000" w:rsidRDefault="001D3692">
            <w:pPr>
              <w:jc w:val="right"/>
              <w:rPr>
                <w:sz w:val="18"/>
                <w:lang w:val="en-GB"/>
              </w:rPr>
            </w:pPr>
            <w:r>
              <w:rPr>
                <w:sz w:val="18"/>
                <w:lang w:val="en-GB"/>
              </w:rPr>
              <w:t>103.9</w:t>
            </w:r>
          </w:p>
        </w:tc>
        <w:tc>
          <w:tcPr>
            <w:tcW w:w="856" w:type="dxa"/>
          </w:tcPr>
          <w:p w:rsidR="00000000" w:rsidRDefault="001D3692">
            <w:pPr>
              <w:jc w:val="right"/>
              <w:rPr>
                <w:sz w:val="18"/>
                <w:lang w:val="en-GB"/>
              </w:rPr>
            </w:pPr>
            <w:r>
              <w:rPr>
                <w:rFonts w:hint="eastAsia"/>
                <w:sz w:val="18"/>
                <w:lang w:val="en-GB"/>
              </w:rPr>
              <w:t>2</w:t>
            </w:r>
            <w:r>
              <w:rPr>
                <w:sz w:val="18"/>
                <w:lang w:val="en-GB"/>
              </w:rPr>
              <w:t>3.3</w:t>
            </w:r>
          </w:p>
        </w:tc>
        <w:tc>
          <w:tcPr>
            <w:tcW w:w="856" w:type="dxa"/>
          </w:tcPr>
          <w:p w:rsidR="00000000" w:rsidRDefault="001D3692">
            <w:pPr>
              <w:jc w:val="right"/>
              <w:rPr>
                <w:sz w:val="18"/>
                <w:lang w:val="en-GB"/>
              </w:rPr>
            </w:pPr>
            <w:r>
              <w:rPr>
                <w:sz w:val="18"/>
                <w:lang w:val="en-GB"/>
              </w:rPr>
              <w:t>472.6</w:t>
            </w:r>
          </w:p>
        </w:tc>
        <w:tc>
          <w:tcPr>
            <w:tcW w:w="856" w:type="dxa"/>
          </w:tcPr>
          <w:p w:rsidR="00000000" w:rsidRDefault="001D3692">
            <w:pPr>
              <w:jc w:val="right"/>
              <w:rPr>
                <w:sz w:val="18"/>
                <w:lang w:val="en-GB"/>
              </w:rPr>
            </w:pPr>
            <w:r>
              <w:rPr>
                <w:sz w:val="18"/>
                <w:lang w:val="en-GB"/>
              </w:rPr>
              <w:t>113.9</w:t>
            </w:r>
          </w:p>
        </w:tc>
        <w:tc>
          <w:tcPr>
            <w:tcW w:w="856" w:type="dxa"/>
          </w:tcPr>
          <w:p w:rsidR="00000000" w:rsidRDefault="001D3692">
            <w:pPr>
              <w:jc w:val="right"/>
              <w:rPr>
                <w:sz w:val="18"/>
                <w:lang w:val="en-GB"/>
              </w:rPr>
            </w:pPr>
            <w:r>
              <w:rPr>
                <w:sz w:val="18"/>
                <w:lang w:val="en-GB"/>
              </w:rPr>
              <w:t>24.1</w:t>
            </w:r>
          </w:p>
        </w:tc>
      </w:tr>
      <w:tr w:rsidR="00000000">
        <w:tblPrEx>
          <w:tblCellMar>
            <w:top w:w="0" w:type="dxa"/>
            <w:bottom w:w="0" w:type="dxa"/>
          </w:tblCellMar>
        </w:tblPrEx>
        <w:tc>
          <w:tcPr>
            <w:tcW w:w="2148" w:type="dxa"/>
          </w:tcPr>
          <w:p w:rsidR="00000000" w:rsidRDefault="001D3692">
            <w:pPr>
              <w:rPr>
                <w:rFonts w:hint="eastAsia"/>
                <w:sz w:val="18"/>
                <w:lang w:val="en-GB"/>
              </w:rPr>
            </w:pPr>
            <w:r>
              <w:rPr>
                <w:rFonts w:hint="eastAsia"/>
                <w:sz w:val="18"/>
                <w:lang w:val="en-GB"/>
              </w:rPr>
              <w:t>助理、临时助理</w:t>
            </w:r>
          </w:p>
        </w:tc>
        <w:tc>
          <w:tcPr>
            <w:tcW w:w="855" w:type="dxa"/>
          </w:tcPr>
          <w:p w:rsidR="00000000" w:rsidRDefault="001D3692">
            <w:pPr>
              <w:jc w:val="right"/>
              <w:rPr>
                <w:sz w:val="18"/>
                <w:lang w:val="en-GB"/>
              </w:rPr>
            </w:pPr>
            <w:r>
              <w:rPr>
                <w:sz w:val="18"/>
                <w:lang w:val="en-GB"/>
              </w:rPr>
              <w:t>203.5</w:t>
            </w:r>
          </w:p>
        </w:tc>
        <w:tc>
          <w:tcPr>
            <w:tcW w:w="856" w:type="dxa"/>
          </w:tcPr>
          <w:p w:rsidR="00000000" w:rsidRDefault="001D3692">
            <w:pPr>
              <w:jc w:val="right"/>
              <w:rPr>
                <w:sz w:val="18"/>
                <w:lang w:val="en-GB"/>
              </w:rPr>
            </w:pPr>
            <w:r>
              <w:rPr>
                <w:sz w:val="18"/>
                <w:lang w:val="en-GB"/>
              </w:rPr>
              <w:t>75.0</w:t>
            </w:r>
          </w:p>
        </w:tc>
        <w:tc>
          <w:tcPr>
            <w:tcW w:w="856" w:type="dxa"/>
          </w:tcPr>
          <w:p w:rsidR="00000000" w:rsidRDefault="001D3692">
            <w:pPr>
              <w:jc w:val="right"/>
              <w:rPr>
                <w:sz w:val="18"/>
                <w:lang w:val="en-GB"/>
              </w:rPr>
            </w:pPr>
            <w:r>
              <w:rPr>
                <w:sz w:val="18"/>
                <w:lang w:val="en-GB"/>
              </w:rPr>
              <w:t>36.9</w:t>
            </w:r>
          </w:p>
        </w:tc>
        <w:tc>
          <w:tcPr>
            <w:tcW w:w="856" w:type="dxa"/>
          </w:tcPr>
          <w:p w:rsidR="00000000" w:rsidRDefault="001D3692">
            <w:pPr>
              <w:jc w:val="right"/>
              <w:rPr>
                <w:sz w:val="18"/>
                <w:lang w:val="en-GB"/>
              </w:rPr>
            </w:pPr>
            <w:r>
              <w:rPr>
                <w:sz w:val="18"/>
                <w:lang w:val="en-GB"/>
              </w:rPr>
              <w:t>206.5</w:t>
            </w:r>
          </w:p>
        </w:tc>
        <w:tc>
          <w:tcPr>
            <w:tcW w:w="856" w:type="dxa"/>
          </w:tcPr>
          <w:p w:rsidR="00000000" w:rsidRDefault="001D3692">
            <w:pPr>
              <w:jc w:val="right"/>
              <w:rPr>
                <w:sz w:val="18"/>
                <w:lang w:val="en-GB"/>
              </w:rPr>
            </w:pPr>
            <w:r>
              <w:rPr>
                <w:sz w:val="18"/>
                <w:lang w:val="en-GB"/>
              </w:rPr>
              <w:t>77.3</w:t>
            </w:r>
          </w:p>
        </w:tc>
        <w:tc>
          <w:tcPr>
            <w:tcW w:w="856" w:type="dxa"/>
          </w:tcPr>
          <w:p w:rsidR="00000000" w:rsidRDefault="001D3692">
            <w:pPr>
              <w:jc w:val="right"/>
              <w:rPr>
                <w:sz w:val="18"/>
                <w:lang w:val="en-GB"/>
              </w:rPr>
            </w:pPr>
            <w:r>
              <w:rPr>
                <w:sz w:val="18"/>
                <w:lang w:val="en-GB"/>
              </w:rPr>
              <w:t>37.4</w:t>
            </w:r>
          </w:p>
        </w:tc>
        <w:tc>
          <w:tcPr>
            <w:tcW w:w="855" w:type="dxa"/>
          </w:tcPr>
          <w:p w:rsidR="00000000" w:rsidRDefault="001D3692">
            <w:pPr>
              <w:jc w:val="right"/>
              <w:rPr>
                <w:sz w:val="18"/>
                <w:lang w:val="en-GB"/>
              </w:rPr>
            </w:pPr>
            <w:r>
              <w:rPr>
                <w:sz w:val="18"/>
                <w:lang w:val="en-GB"/>
              </w:rPr>
              <w:t>212.8</w:t>
            </w:r>
          </w:p>
        </w:tc>
        <w:tc>
          <w:tcPr>
            <w:tcW w:w="856" w:type="dxa"/>
          </w:tcPr>
          <w:p w:rsidR="00000000" w:rsidRDefault="001D3692">
            <w:pPr>
              <w:jc w:val="right"/>
              <w:rPr>
                <w:sz w:val="18"/>
                <w:lang w:val="en-GB"/>
              </w:rPr>
            </w:pPr>
            <w:r>
              <w:rPr>
                <w:sz w:val="18"/>
                <w:lang w:val="en-GB"/>
              </w:rPr>
              <w:t>77.5</w:t>
            </w:r>
          </w:p>
        </w:tc>
        <w:tc>
          <w:tcPr>
            <w:tcW w:w="856" w:type="dxa"/>
          </w:tcPr>
          <w:p w:rsidR="00000000" w:rsidRDefault="001D3692">
            <w:pPr>
              <w:jc w:val="right"/>
              <w:rPr>
                <w:sz w:val="18"/>
                <w:lang w:val="en-GB"/>
              </w:rPr>
            </w:pPr>
            <w:r>
              <w:rPr>
                <w:sz w:val="18"/>
                <w:lang w:val="en-GB"/>
              </w:rPr>
              <w:t>36.4</w:t>
            </w:r>
          </w:p>
        </w:tc>
        <w:tc>
          <w:tcPr>
            <w:tcW w:w="856" w:type="dxa"/>
          </w:tcPr>
          <w:p w:rsidR="00000000" w:rsidRDefault="001D3692">
            <w:pPr>
              <w:jc w:val="right"/>
              <w:rPr>
                <w:sz w:val="18"/>
                <w:lang w:val="en-GB"/>
              </w:rPr>
            </w:pPr>
            <w:r>
              <w:rPr>
                <w:sz w:val="18"/>
                <w:lang w:val="en-GB"/>
              </w:rPr>
              <w:t>224.2</w:t>
            </w:r>
          </w:p>
        </w:tc>
        <w:tc>
          <w:tcPr>
            <w:tcW w:w="856" w:type="dxa"/>
          </w:tcPr>
          <w:p w:rsidR="00000000" w:rsidRDefault="001D3692">
            <w:pPr>
              <w:jc w:val="right"/>
              <w:rPr>
                <w:sz w:val="18"/>
                <w:lang w:val="en-GB"/>
              </w:rPr>
            </w:pPr>
            <w:r>
              <w:rPr>
                <w:sz w:val="18"/>
                <w:lang w:val="en-GB"/>
              </w:rPr>
              <w:t>82.5</w:t>
            </w:r>
          </w:p>
        </w:tc>
        <w:tc>
          <w:tcPr>
            <w:tcW w:w="856" w:type="dxa"/>
          </w:tcPr>
          <w:p w:rsidR="00000000" w:rsidRDefault="001D3692">
            <w:pPr>
              <w:jc w:val="right"/>
              <w:rPr>
                <w:sz w:val="18"/>
                <w:lang w:val="en-GB"/>
              </w:rPr>
            </w:pPr>
            <w:r>
              <w:rPr>
                <w:sz w:val="18"/>
                <w:lang w:val="en-GB"/>
              </w:rPr>
              <w:t>36.8</w:t>
            </w:r>
          </w:p>
        </w:tc>
      </w:tr>
      <w:tr w:rsidR="00000000">
        <w:tblPrEx>
          <w:tblCellMar>
            <w:top w:w="0" w:type="dxa"/>
            <w:bottom w:w="0" w:type="dxa"/>
          </w:tblCellMar>
        </w:tblPrEx>
        <w:tc>
          <w:tcPr>
            <w:tcW w:w="2148" w:type="dxa"/>
            <w:tcBorders>
              <w:bottom w:val="single" w:sz="4" w:space="0" w:color="auto"/>
            </w:tcBorders>
          </w:tcPr>
          <w:p w:rsidR="00000000" w:rsidRDefault="001D3692">
            <w:pPr>
              <w:rPr>
                <w:rFonts w:hint="eastAsia"/>
                <w:sz w:val="18"/>
                <w:lang w:val="en-GB"/>
              </w:rPr>
            </w:pPr>
            <w:r>
              <w:rPr>
                <w:rFonts w:hint="eastAsia"/>
                <w:sz w:val="18"/>
                <w:lang w:val="en-GB"/>
              </w:rPr>
              <w:t>学术性公务员、联邦教师和临时聘用教师</w:t>
            </w:r>
          </w:p>
        </w:tc>
        <w:tc>
          <w:tcPr>
            <w:tcW w:w="855" w:type="dxa"/>
            <w:tcBorders>
              <w:bottom w:val="single" w:sz="4" w:space="0" w:color="auto"/>
            </w:tcBorders>
          </w:tcPr>
          <w:p w:rsidR="00000000" w:rsidRDefault="001D3692">
            <w:pPr>
              <w:jc w:val="right"/>
              <w:rPr>
                <w:sz w:val="18"/>
                <w:lang w:val="en-GB"/>
              </w:rPr>
            </w:pPr>
            <w:r>
              <w:rPr>
                <w:sz w:val="18"/>
                <w:lang w:val="en-GB"/>
              </w:rPr>
              <w:t>582.4</w:t>
            </w:r>
          </w:p>
        </w:tc>
        <w:tc>
          <w:tcPr>
            <w:tcW w:w="856" w:type="dxa"/>
            <w:tcBorders>
              <w:bottom w:val="single" w:sz="4" w:space="0" w:color="auto"/>
            </w:tcBorders>
          </w:tcPr>
          <w:p w:rsidR="00000000" w:rsidRDefault="001D3692">
            <w:pPr>
              <w:jc w:val="right"/>
              <w:rPr>
                <w:sz w:val="18"/>
                <w:lang w:val="en-GB"/>
              </w:rPr>
            </w:pPr>
            <w:r>
              <w:rPr>
                <w:sz w:val="18"/>
                <w:lang w:val="en-GB"/>
              </w:rPr>
              <w:t>254.1</w:t>
            </w:r>
          </w:p>
        </w:tc>
        <w:tc>
          <w:tcPr>
            <w:tcW w:w="856" w:type="dxa"/>
            <w:tcBorders>
              <w:bottom w:val="single" w:sz="4" w:space="0" w:color="auto"/>
            </w:tcBorders>
          </w:tcPr>
          <w:p w:rsidR="00000000" w:rsidRDefault="001D3692">
            <w:pPr>
              <w:jc w:val="right"/>
              <w:rPr>
                <w:sz w:val="18"/>
                <w:lang w:val="en-GB"/>
              </w:rPr>
            </w:pPr>
            <w:r>
              <w:rPr>
                <w:sz w:val="18"/>
                <w:lang w:val="en-GB"/>
              </w:rPr>
              <w:t>43.6</w:t>
            </w:r>
          </w:p>
        </w:tc>
        <w:tc>
          <w:tcPr>
            <w:tcW w:w="856" w:type="dxa"/>
            <w:tcBorders>
              <w:bottom w:val="single" w:sz="4" w:space="0" w:color="auto"/>
            </w:tcBorders>
          </w:tcPr>
          <w:p w:rsidR="00000000" w:rsidRDefault="001D3692">
            <w:pPr>
              <w:jc w:val="right"/>
              <w:rPr>
                <w:sz w:val="18"/>
                <w:lang w:val="en-GB"/>
              </w:rPr>
            </w:pPr>
            <w:r>
              <w:rPr>
                <w:sz w:val="18"/>
                <w:lang w:val="en-GB"/>
              </w:rPr>
              <w:t>508.1</w:t>
            </w:r>
          </w:p>
        </w:tc>
        <w:tc>
          <w:tcPr>
            <w:tcW w:w="856" w:type="dxa"/>
            <w:tcBorders>
              <w:bottom w:val="single" w:sz="4" w:space="0" w:color="auto"/>
            </w:tcBorders>
          </w:tcPr>
          <w:p w:rsidR="00000000" w:rsidRDefault="001D3692">
            <w:pPr>
              <w:jc w:val="right"/>
              <w:rPr>
                <w:sz w:val="18"/>
                <w:lang w:val="en-GB"/>
              </w:rPr>
            </w:pPr>
            <w:r>
              <w:rPr>
                <w:sz w:val="18"/>
                <w:lang w:val="en-GB"/>
              </w:rPr>
              <w:t>230.6</w:t>
            </w:r>
          </w:p>
        </w:tc>
        <w:tc>
          <w:tcPr>
            <w:tcW w:w="856" w:type="dxa"/>
            <w:tcBorders>
              <w:bottom w:val="single" w:sz="4" w:space="0" w:color="auto"/>
            </w:tcBorders>
          </w:tcPr>
          <w:p w:rsidR="00000000" w:rsidRDefault="001D3692">
            <w:pPr>
              <w:jc w:val="right"/>
              <w:rPr>
                <w:sz w:val="18"/>
                <w:lang w:val="en-GB"/>
              </w:rPr>
            </w:pPr>
            <w:r>
              <w:rPr>
                <w:sz w:val="18"/>
                <w:lang w:val="en-GB"/>
              </w:rPr>
              <w:t>45.4</w:t>
            </w:r>
          </w:p>
        </w:tc>
        <w:tc>
          <w:tcPr>
            <w:tcW w:w="855" w:type="dxa"/>
            <w:tcBorders>
              <w:bottom w:val="single" w:sz="4" w:space="0" w:color="auto"/>
            </w:tcBorders>
          </w:tcPr>
          <w:p w:rsidR="00000000" w:rsidRDefault="001D3692">
            <w:pPr>
              <w:jc w:val="right"/>
              <w:rPr>
                <w:sz w:val="18"/>
                <w:lang w:val="en-GB"/>
              </w:rPr>
            </w:pPr>
            <w:r>
              <w:rPr>
                <w:sz w:val="18"/>
                <w:lang w:val="en-GB"/>
              </w:rPr>
              <w:t>503.2</w:t>
            </w:r>
          </w:p>
        </w:tc>
        <w:tc>
          <w:tcPr>
            <w:tcW w:w="856" w:type="dxa"/>
            <w:tcBorders>
              <w:bottom w:val="single" w:sz="4" w:space="0" w:color="auto"/>
            </w:tcBorders>
          </w:tcPr>
          <w:p w:rsidR="00000000" w:rsidRDefault="001D3692">
            <w:pPr>
              <w:jc w:val="right"/>
              <w:rPr>
                <w:sz w:val="18"/>
                <w:lang w:val="en-GB"/>
              </w:rPr>
            </w:pPr>
            <w:r>
              <w:rPr>
                <w:sz w:val="18"/>
                <w:lang w:val="en-GB"/>
              </w:rPr>
              <w:t>231.7</w:t>
            </w:r>
          </w:p>
        </w:tc>
        <w:tc>
          <w:tcPr>
            <w:tcW w:w="856" w:type="dxa"/>
            <w:tcBorders>
              <w:bottom w:val="single" w:sz="4" w:space="0" w:color="auto"/>
            </w:tcBorders>
          </w:tcPr>
          <w:p w:rsidR="00000000" w:rsidRDefault="001D3692">
            <w:pPr>
              <w:jc w:val="right"/>
              <w:rPr>
                <w:sz w:val="18"/>
                <w:lang w:val="en-GB"/>
              </w:rPr>
            </w:pPr>
            <w:r>
              <w:rPr>
                <w:sz w:val="18"/>
                <w:lang w:val="en-GB"/>
              </w:rPr>
              <w:t>46.0</w:t>
            </w:r>
          </w:p>
        </w:tc>
        <w:tc>
          <w:tcPr>
            <w:tcW w:w="856" w:type="dxa"/>
            <w:tcBorders>
              <w:bottom w:val="single" w:sz="4" w:space="0" w:color="auto"/>
            </w:tcBorders>
          </w:tcPr>
          <w:p w:rsidR="00000000" w:rsidRDefault="001D3692">
            <w:pPr>
              <w:jc w:val="right"/>
              <w:rPr>
                <w:sz w:val="18"/>
                <w:lang w:val="en-GB"/>
              </w:rPr>
            </w:pPr>
            <w:r>
              <w:rPr>
                <w:sz w:val="18"/>
                <w:lang w:val="en-GB"/>
              </w:rPr>
              <w:t>509.8</w:t>
            </w:r>
          </w:p>
        </w:tc>
        <w:tc>
          <w:tcPr>
            <w:tcW w:w="856" w:type="dxa"/>
            <w:tcBorders>
              <w:bottom w:val="single" w:sz="4" w:space="0" w:color="auto"/>
            </w:tcBorders>
          </w:tcPr>
          <w:p w:rsidR="00000000" w:rsidRDefault="001D3692">
            <w:pPr>
              <w:jc w:val="right"/>
              <w:rPr>
                <w:sz w:val="18"/>
                <w:lang w:val="en-GB"/>
              </w:rPr>
            </w:pPr>
            <w:r>
              <w:rPr>
                <w:sz w:val="18"/>
                <w:lang w:val="en-GB"/>
              </w:rPr>
              <w:t>2</w:t>
            </w:r>
            <w:r>
              <w:rPr>
                <w:sz w:val="18"/>
                <w:lang w:val="en-GB"/>
              </w:rPr>
              <w:t>35.6</w:t>
            </w:r>
          </w:p>
        </w:tc>
        <w:tc>
          <w:tcPr>
            <w:tcW w:w="856" w:type="dxa"/>
            <w:tcBorders>
              <w:bottom w:val="single" w:sz="4" w:space="0" w:color="auto"/>
            </w:tcBorders>
          </w:tcPr>
          <w:p w:rsidR="00000000" w:rsidRDefault="001D3692">
            <w:pPr>
              <w:jc w:val="right"/>
              <w:rPr>
                <w:sz w:val="18"/>
                <w:lang w:val="en-GB"/>
              </w:rPr>
            </w:pPr>
            <w:r>
              <w:rPr>
                <w:sz w:val="18"/>
                <w:lang w:val="en-GB"/>
              </w:rPr>
              <w:t>46.2</w:t>
            </w:r>
          </w:p>
        </w:tc>
      </w:tr>
      <w:tr w:rsidR="00000000">
        <w:tblPrEx>
          <w:tblCellMar>
            <w:top w:w="0" w:type="dxa"/>
            <w:bottom w:w="0" w:type="dxa"/>
          </w:tblCellMar>
        </w:tblPrEx>
        <w:tc>
          <w:tcPr>
            <w:tcW w:w="2148" w:type="dxa"/>
            <w:tcBorders>
              <w:top w:val="single" w:sz="4" w:space="0" w:color="auto"/>
            </w:tcBorders>
          </w:tcPr>
          <w:p w:rsidR="00000000" w:rsidRDefault="001D3692">
            <w:pPr>
              <w:rPr>
                <w:rFonts w:hint="eastAsia"/>
                <w:sz w:val="18"/>
                <w:lang w:val="en-GB"/>
              </w:rPr>
            </w:pPr>
            <w:r>
              <w:rPr>
                <w:rFonts w:hint="eastAsia"/>
                <w:sz w:val="18"/>
                <w:lang w:val="en-GB"/>
              </w:rPr>
              <w:t>学术（和艺术类）职员，共计</w:t>
            </w:r>
          </w:p>
        </w:tc>
        <w:tc>
          <w:tcPr>
            <w:tcW w:w="855" w:type="dxa"/>
            <w:tcBorders>
              <w:top w:val="single" w:sz="4" w:space="0" w:color="auto"/>
            </w:tcBorders>
          </w:tcPr>
          <w:p w:rsidR="00000000" w:rsidRDefault="001D3692">
            <w:pPr>
              <w:jc w:val="right"/>
              <w:rPr>
                <w:sz w:val="18"/>
                <w:lang w:val="en-GB"/>
              </w:rPr>
            </w:pPr>
            <w:r>
              <w:rPr>
                <w:sz w:val="18"/>
                <w:lang w:val="en-GB"/>
              </w:rPr>
              <w:t>1 145.9</w:t>
            </w:r>
          </w:p>
        </w:tc>
        <w:tc>
          <w:tcPr>
            <w:tcW w:w="856" w:type="dxa"/>
            <w:tcBorders>
              <w:top w:val="single" w:sz="4" w:space="0" w:color="auto"/>
            </w:tcBorders>
          </w:tcPr>
          <w:p w:rsidR="00000000" w:rsidRDefault="001D3692">
            <w:pPr>
              <w:jc w:val="right"/>
              <w:rPr>
                <w:sz w:val="18"/>
                <w:lang w:val="en-GB"/>
              </w:rPr>
            </w:pPr>
            <w:r>
              <w:rPr>
                <w:sz w:val="18"/>
                <w:lang w:val="en-GB"/>
              </w:rPr>
              <w:t>400.1</w:t>
            </w:r>
          </w:p>
        </w:tc>
        <w:tc>
          <w:tcPr>
            <w:tcW w:w="856" w:type="dxa"/>
            <w:tcBorders>
              <w:top w:val="single" w:sz="4" w:space="0" w:color="auto"/>
            </w:tcBorders>
          </w:tcPr>
          <w:p w:rsidR="00000000" w:rsidRDefault="001D3692">
            <w:pPr>
              <w:jc w:val="right"/>
              <w:rPr>
                <w:sz w:val="18"/>
                <w:lang w:val="en-GB"/>
              </w:rPr>
            </w:pPr>
            <w:r>
              <w:rPr>
                <w:sz w:val="18"/>
                <w:lang w:val="en-GB"/>
              </w:rPr>
              <w:t>34.9</w:t>
            </w:r>
          </w:p>
        </w:tc>
        <w:tc>
          <w:tcPr>
            <w:tcW w:w="856" w:type="dxa"/>
            <w:tcBorders>
              <w:top w:val="single" w:sz="4" w:space="0" w:color="auto"/>
            </w:tcBorders>
          </w:tcPr>
          <w:p w:rsidR="00000000" w:rsidRDefault="001D3692">
            <w:pPr>
              <w:jc w:val="right"/>
              <w:rPr>
                <w:sz w:val="18"/>
                <w:lang w:val="en-GB"/>
              </w:rPr>
            </w:pPr>
            <w:r>
              <w:rPr>
                <w:sz w:val="18"/>
                <w:lang w:val="en-GB"/>
              </w:rPr>
              <w:t>1 152.2</w:t>
            </w:r>
          </w:p>
        </w:tc>
        <w:tc>
          <w:tcPr>
            <w:tcW w:w="856" w:type="dxa"/>
            <w:tcBorders>
              <w:top w:val="single" w:sz="4" w:space="0" w:color="auto"/>
            </w:tcBorders>
          </w:tcPr>
          <w:p w:rsidR="00000000" w:rsidRDefault="001D3692">
            <w:pPr>
              <w:jc w:val="right"/>
              <w:rPr>
                <w:sz w:val="18"/>
                <w:lang w:val="en-GB"/>
              </w:rPr>
            </w:pPr>
            <w:r>
              <w:rPr>
                <w:sz w:val="18"/>
                <w:lang w:val="en-GB"/>
              </w:rPr>
              <w:t>404.8</w:t>
            </w:r>
          </w:p>
        </w:tc>
        <w:tc>
          <w:tcPr>
            <w:tcW w:w="856" w:type="dxa"/>
            <w:tcBorders>
              <w:top w:val="single" w:sz="4" w:space="0" w:color="auto"/>
            </w:tcBorders>
          </w:tcPr>
          <w:p w:rsidR="00000000" w:rsidRDefault="001D3692">
            <w:pPr>
              <w:jc w:val="right"/>
              <w:rPr>
                <w:sz w:val="18"/>
                <w:lang w:val="en-GB"/>
              </w:rPr>
            </w:pPr>
            <w:r>
              <w:rPr>
                <w:sz w:val="18"/>
                <w:lang w:val="en-GB"/>
              </w:rPr>
              <w:t>35.1</w:t>
            </w:r>
          </w:p>
        </w:tc>
        <w:tc>
          <w:tcPr>
            <w:tcW w:w="855" w:type="dxa"/>
            <w:tcBorders>
              <w:top w:val="single" w:sz="4" w:space="0" w:color="auto"/>
            </w:tcBorders>
          </w:tcPr>
          <w:p w:rsidR="00000000" w:rsidRDefault="001D3692">
            <w:pPr>
              <w:jc w:val="right"/>
              <w:rPr>
                <w:sz w:val="18"/>
                <w:lang w:val="en-GB"/>
              </w:rPr>
            </w:pPr>
            <w:r>
              <w:rPr>
                <w:sz w:val="18"/>
                <w:lang w:val="en-GB"/>
              </w:rPr>
              <w:t>1 161.0</w:t>
            </w:r>
          </w:p>
        </w:tc>
        <w:tc>
          <w:tcPr>
            <w:tcW w:w="856" w:type="dxa"/>
            <w:tcBorders>
              <w:top w:val="single" w:sz="4" w:space="0" w:color="auto"/>
            </w:tcBorders>
          </w:tcPr>
          <w:p w:rsidR="00000000" w:rsidRDefault="001D3692">
            <w:pPr>
              <w:jc w:val="right"/>
              <w:rPr>
                <w:sz w:val="18"/>
                <w:lang w:val="en-GB"/>
              </w:rPr>
            </w:pPr>
            <w:r>
              <w:rPr>
                <w:sz w:val="18"/>
                <w:lang w:val="en-GB"/>
              </w:rPr>
              <w:t>413.1</w:t>
            </w:r>
          </w:p>
        </w:tc>
        <w:tc>
          <w:tcPr>
            <w:tcW w:w="856" w:type="dxa"/>
            <w:tcBorders>
              <w:top w:val="single" w:sz="4" w:space="0" w:color="auto"/>
            </w:tcBorders>
          </w:tcPr>
          <w:p w:rsidR="00000000" w:rsidRDefault="001D3692">
            <w:pPr>
              <w:jc w:val="right"/>
              <w:rPr>
                <w:sz w:val="18"/>
                <w:lang w:val="en-GB"/>
              </w:rPr>
            </w:pPr>
            <w:r>
              <w:rPr>
                <w:sz w:val="18"/>
                <w:lang w:val="en-GB"/>
              </w:rPr>
              <w:t>35.6</w:t>
            </w:r>
          </w:p>
        </w:tc>
        <w:tc>
          <w:tcPr>
            <w:tcW w:w="856" w:type="dxa"/>
            <w:tcBorders>
              <w:top w:val="single" w:sz="4" w:space="0" w:color="auto"/>
            </w:tcBorders>
          </w:tcPr>
          <w:p w:rsidR="00000000" w:rsidRDefault="001D3692">
            <w:pPr>
              <w:jc w:val="right"/>
              <w:rPr>
                <w:sz w:val="18"/>
                <w:lang w:val="en-GB"/>
              </w:rPr>
            </w:pPr>
            <w:r>
              <w:rPr>
                <w:sz w:val="18"/>
                <w:lang w:val="en-GB"/>
              </w:rPr>
              <w:t>1 206.6</w:t>
            </w:r>
          </w:p>
        </w:tc>
        <w:tc>
          <w:tcPr>
            <w:tcW w:w="856" w:type="dxa"/>
            <w:tcBorders>
              <w:top w:val="single" w:sz="4" w:space="0" w:color="auto"/>
            </w:tcBorders>
          </w:tcPr>
          <w:p w:rsidR="00000000" w:rsidRDefault="001D3692">
            <w:pPr>
              <w:jc w:val="right"/>
              <w:rPr>
                <w:sz w:val="18"/>
                <w:lang w:val="en-GB"/>
              </w:rPr>
            </w:pPr>
            <w:r>
              <w:rPr>
                <w:sz w:val="18"/>
                <w:lang w:val="en-GB"/>
              </w:rPr>
              <w:t>432.0</w:t>
            </w:r>
          </w:p>
        </w:tc>
        <w:tc>
          <w:tcPr>
            <w:tcW w:w="856" w:type="dxa"/>
            <w:tcBorders>
              <w:top w:val="single" w:sz="4" w:space="0" w:color="auto"/>
            </w:tcBorders>
          </w:tcPr>
          <w:p w:rsidR="00000000" w:rsidRDefault="001D3692">
            <w:pPr>
              <w:jc w:val="right"/>
              <w:rPr>
                <w:sz w:val="18"/>
                <w:lang w:val="en-GB"/>
              </w:rPr>
            </w:pPr>
            <w:r>
              <w:rPr>
                <w:sz w:val="18"/>
                <w:lang w:val="en-GB"/>
              </w:rPr>
              <w:t>35.8</w:t>
            </w:r>
          </w:p>
        </w:tc>
      </w:tr>
      <w:tr w:rsidR="00000000">
        <w:tblPrEx>
          <w:tblCellMar>
            <w:top w:w="0" w:type="dxa"/>
            <w:bottom w:w="0" w:type="dxa"/>
          </w:tblCellMar>
        </w:tblPrEx>
        <w:tc>
          <w:tcPr>
            <w:tcW w:w="2148" w:type="dxa"/>
            <w:tcBorders>
              <w:bottom w:val="single" w:sz="4" w:space="0" w:color="auto"/>
            </w:tcBorders>
          </w:tcPr>
          <w:p w:rsidR="00000000" w:rsidRDefault="001D3692">
            <w:pPr>
              <w:rPr>
                <w:rFonts w:hint="eastAsia"/>
                <w:sz w:val="18"/>
                <w:lang w:val="en-GB"/>
              </w:rPr>
            </w:pPr>
            <w:r>
              <w:rPr>
                <w:rFonts w:hint="eastAsia"/>
                <w:sz w:val="18"/>
                <w:lang w:val="en-GB"/>
              </w:rPr>
              <w:t>行政人员，共计</w:t>
            </w:r>
          </w:p>
        </w:tc>
        <w:tc>
          <w:tcPr>
            <w:tcW w:w="855" w:type="dxa"/>
            <w:tcBorders>
              <w:bottom w:val="single" w:sz="4" w:space="0" w:color="auto"/>
            </w:tcBorders>
          </w:tcPr>
          <w:p w:rsidR="00000000" w:rsidRDefault="001D3692">
            <w:pPr>
              <w:jc w:val="right"/>
              <w:rPr>
                <w:sz w:val="18"/>
                <w:lang w:val="en-GB"/>
              </w:rPr>
            </w:pPr>
            <w:r>
              <w:rPr>
                <w:sz w:val="18"/>
                <w:lang w:val="en-GB"/>
              </w:rPr>
              <w:t>623.1</w:t>
            </w:r>
          </w:p>
        </w:tc>
        <w:tc>
          <w:tcPr>
            <w:tcW w:w="856" w:type="dxa"/>
            <w:tcBorders>
              <w:bottom w:val="single" w:sz="4" w:space="0" w:color="auto"/>
            </w:tcBorders>
          </w:tcPr>
          <w:p w:rsidR="00000000" w:rsidRDefault="001D3692">
            <w:pPr>
              <w:jc w:val="right"/>
              <w:rPr>
                <w:sz w:val="18"/>
                <w:lang w:val="en-GB"/>
              </w:rPr>
            </w:pPr>
            <w:r>
              <w:rPr>
                <w:sz w:val="18"/>
                <w:lang w:val="en-GB"/>
              </w:rPr>
              <w:t>323.8</w:t>
            </w:r>
          </w:p>
        </w:tc>
        <w:tc>
          <w:tcPr>
            <w:tcW w:w="856" w:type="dxa"/>
            <w:tcBorders>
              <w:bottom w:val="single" w:sz="4" w:space="0" w:color="auto"/>
            </w:tcBorders>
          </w:tcPr>
          <w:p w:rsidR="00000000" w:rsidRDefault="001D3692">
            <w:pPr>
              <w:jc w:val="right"/>
              <w:rPr>
                <w:sz w:val="18"/>
                <w:lang w:val="en-GB"/>
              </w:rPr>
            </w:pPr>
            <w:r>
              <w:rPr>
                <w:sz w:val="18"/>
                <w:lang w:val="en-GB"/>
              </w:rPr>
              <w:t>52.0</w:t>
            </w:r>
          </w:p>
        </w:tc>
        <w:tc>
          <w:tcPr>
            <w:tcW w:w="856" w:type="dxa"/>
            <w:tcBorders>
              <w:bottom w:val="single" w:sz="4" w:space="0" w:color="auto"/>
            </w:tcBorders>
          </w:tcPr>
          <w:p w:rsidR="00000000" w:rsidRDefault="001D3692">
            <w:pPr>
              <w:jc w:val="right"/>
              <w:rPr>
                <w:sz w:val="18"/>
                <w:lang w:val="en-GB"/>
              </w:rPr>
            </w:pPr>
            <w:r>
              <w:rPr>
                <w:sz w:val="18"/>
                <w:lang w:val="en-GB"/>
              </w:rPr>
              <w:t>637.7</w:t>
            </w:r>
          </w:p>
        </w:tc>
        <w:tc>
          <w:tcPr>
            <w:tcW w:w="856" w:type="dxa"/>
            <w:tcBorders>
              <w:bottom w:val="single" w:sz="4" w:space="0" w:color="auto"/>
            </w:tcBorders>
          </w:tcPr>
          <w:p w:rsidR="00000000" w:rsidRDefault="001D3692">
            <w:pPr>
              <w:jc w:val="right"/>
              <w:rPr>
                <w:sz w:val="18"/>
                <w:lang w:val="en-GB"/>
              </w:rPr>
            </w:pPr>
            <w:r>
              <w:rPr>
                <w:sz w:val="18"/>
                <w:lang w:val="en-GB"/>
              </w:rPr>
              <w:t>337.8</w:t>
            </w:r>
          </w:p>
        </w:tc>
        <w:tc>
          <w:tcPr>
            <w:tcW w:w="856" w:type="dxa"/>
            <w:tcBorders>
              <w:bottom w:val="single" w:sz="4" w:space="0" w:color="auto"/>
            </w:tcBorders>
          </w:tcPr>
          <w:p w:rsidR="00000000" w:rsidRDefault="001D3692">
            <w:pPr>
              <w:jc w:val="right"/>
              <w:rPr>
                <w:sz w:val="18"/>
                <w:lang w:val="en-GB"/>
              </w:rPr>
            </w:pPr>
            <w:r>
              <w:rPr>
                <w:sz w:val="18"/>
                <w:lang w:val="en-GB"/>
              </w:rPr>
              <w:t>53.0</w:t>
            </w:r>
          </w:p>
        </w:tc>
        <w:tc>
          <w:tcPr>
            <w:tcW w:w="855" w:type="dxa"/>
            <w:tcBorders>
              <w:bottom w:val="single" w:sz="4" w:space="0" w:color="auto"/>
            </w:tcBorders>
          </w:tcPr>
          <w:p w:rsidR="00000000" w:rsidRDefault="001D3692">
            <w:pPr>
              <w:jc w:val="right"/>
              <w:rPr>
                <w:sz w:val="18"/>
                <w:lang w:val="en-GB"/>
              </w:rPr>
            </w:pPr>
            <w:r>
              <w:rPr>
                <w:sz w:val="18"/>
                <w:lang w:val="en-GB"/>
              </w:rPr>
              <w:t>653.2</w:t>
            </w:r>
          </w:p>
        </w:tc>
        <w:tc>
          <w:tcPr>
            <w:tcW w:w="856" w:type="dxa"/>
            <w:tcBorders>
              <w:bottom w:val="single" w:sz="4" w:space="0" w:color="auto"/>
            </w:tcBorders>
          </w:tcPr>
          <w:p w:rsidR="00000000" w:rsidRDefault="001D3692">
            <w:pPr>
              <w:jc w:val="right"/>
              <w:rPr>
                <w:sz w:val="18"/>
                <w:lang w:val="en-GB"/>
              </w:rPr>
            </w:pPr>
            <w:r>
              <w:rPr>
                <w:sz w:val="18"/>
                <w:lang w:val="en-GB"/>
              </w:rPr>
              <w:t>346.8</w:t>
            </w:r>
          </w:p>
        </w:tc>
        <w:tc>
          <w:tcPr>
            <w:tcW w:w="856" w:type="dxa"/>
            <w:tcBorders>
              <w:bottom w:val="single" w:sz="4" w:space="0" w:color="auto"/>
            </w:tcBorders>
          </w:tcPr>
          <w:p w:rsidR="00000000" w:rsidRDefault="001D3692">
            <w:pPr>
              <w:jc w:val="right"/>
              <w:rPr>
                <w:sz w:val="18"/>
                <w:lang w:val="en-GB"/>
              </w:rPr>
            </w:pPr>
            <w:r>
              <w:rPr>
                <w:sz w:val="18"/>
                <w:lang w:val="en-GB"/>
              </w:rPr>
              <w:t>53.1</w:t>
            </w:r>
          </w:p>
        </w:tc>
        <w:tc>
          <w:tcPr>
            <w:tcW w:w="856" w:type="dxa"/>
            <w:tcBorders>
              <w:bottom w:val="single" w:sz="4" w:space="0" w:color="auto"/>
            </w:tcBorders>
          </w:tcPr>
          <w:p w:rsidR="00000000" w:rsidRDefault="001D3692">
            <w:pPr>
              <w:jc w:val="right"/>
              <w:rPr>
                <w:sz w:val="18"/>
                <w:lang w:val="en-GB"/>
              </w:rPr>
            </w:pPr>
            <w:r>
              <w:rPr>
                <w:sz w:val="18"/>
                <w:lang w:val="en-GB"/>
              </w:rPr>
              <w:t>675.8</w:t>
            </w:r>
          </w:p>
        </w:tc>
        <w:tc>
          <w:tcPr>
            <w:tcW w:w="856" w:type="dxa"/>
            <w:tcBorders>
              <w:bottom w:val="single" w:sz="4" w:space="0" w:color="auto"/>
            </w:tcBorders>
          </w:tcPr>
          <w:p w:rsidR="00000000" w:rsidRDefault="001D3692">
            <w:pPr>
              <w:jc w:val="right"/>
              <w:rPr>
                <w:sz w:val="18"/>
                <w:lang w:val="en-GB"/>
              </w:rPr>
            </w:pPr>
            <w:r>
              <w:rPr>
                <w:sz w:val="18"/>
                <w:lang w:val="en-GB"/>
              </w:rPr>
              <w:t>372.7</w:t>
            </w:r>
          </w:p>
        </w:tc>
        <w:tc>
          <w:tcPr>
            <w:tcW w:w="856" w:type="dxa"/>
            <w:tcBorders>
              <w:bottom w:val="single" w:sz="4" w:space="0" w:color="auto"/>
            </w:tcBorders>
          </w:tcPr>
          <w:p w:rsidR="00000000" w:rsidRDefault="001D3692">
            <w:pPr>
              <w:jc w:val="right"/>
              <w:rPr>
                <w:sz w:val="18"/>
                <w:lang w:val="en-GB"/>
              </w:rPr>
            </w:pPr>
            <w:r>
              <w:rPr>
                <w:sz w:val="18"/>
                <w:lang w:val="en-GB"/>
              </w:rPr>
              <w:t>55.1</w:t>
            </w:r>
          </w:p>
        </w:tc>
      </w:tr>
      <w:tr w:rsidR="00000000">
        <w:tblPrEx>
          <w:tblCellMar>
            <w:top w:w="0" w:type="dxa"/>
            <w:bottom w:w="0" w:type="dxa"/>
          </w:tblCellMar>
        </w:tblPrEx>
        <w:tc>
          <w:tcPr>
            <w:tcW w:w="2148" w:type="dxa"/>
            <w:tcBorders>
              <w:top w:val="single" w:sz="4" w:space="0" w:color="auto"/>
              <w:bottom w:val="single" w:sz="4" w:space="0" w:color="auto"/>
            </w:tcBorders>
          </w:tcPr>
          <w:p w:rsidR="00000000" w:rsidRDefault="001D3692">
            <w:pPr>
              <w:rPr>
                <w:rFonts w:eastAsia="SimHei" w:hint="eastAsia"/>
                <w:sz w:val="18"/>
                <w:lang w:val="en-GB"/>
              </w:rPr>
            </w:pPr>
            <w:r>
              <w:rPr>
                <w:rFonts w:eastAsia="SimHei" w:hint="eastAsia"/>
                <w:sz w:val="18"/>
                <w:lang w:val="en-GB"/>
              </w:rPr>
              <w:t>艺术类和音乐大学，共计</w:t>
            </w:r>
          </w:p>
        </w:tc>
        <w:tc>
          <w:tcPr>
            <w:tcW w:w="855" w:type="dxa"/>
            <w:tcBorders>
              <w:top w:val="single" w:sz="4" w:space="0" w:color="auto"/>
              <w:bottom w:val="single" w:sz="4" w:space="0" w:color="auto"/>
            </w:tcBorders>
          </w:tcPr>
          <w:p w:rsidR="00000000" w:rsidRDefault="001D3692">
            <w:pPr>
              <w:jc w:val="right"/>
              <w:rPr>
                <w:b/>
                <w:bCs/>
                <w:sz w:val="18"/>
                <w:lang w:val="en-GB"/>
              </w:rPr>
            </w:pPr>
            <w:r>
              <w:rPr>
                <w:b/>
                <w:bCs/>
                <w:sz w:val="18"/>
                <w:lang w:val="en-GB"/>
              </w:rPr>
              <w:t>1 769.0</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723.9</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40.9</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1 789.9</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742.5</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41.5</w:t>
            </w:r>
          </w:p>
        </w:tc>
        <w:tc>
          <w:tcPr>
            <w:tcW w:w="855" w:type="dxa"/>
            <w:tcBorders>
              <w:top w:val="single" w:sz="4" w:space="0" w:color="auto"/>
              <w:bottom w:val="single" w:sz="4" w:space="0" w:color="auto"/>
            </w:tcBorders>
          </w:tcPr>
          <w:p w:rsidR="00000000" w:rsidRDefault="001D3692">
            <w:pPr>
              <w:jc w:val="right"/>
              <w:rPr>
                <w:b/>
                <w:bCs/>
                <w:sz w:val="18"/>
                <w:lang w:val="en-GB"/>
              </w:rPr>
            </w:pPr>
            <w:r>
              <w:rPr>
                <w:b/>
                <w:bCs/>
                <w:sz w:val="18"/>
                <w:lang w:val="en-GB"/>
              </w:rPr>
              <w:t>1 814.2</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759.9</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41.9</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1 882.4</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804.7</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42.7</w:t>
            </w:r>
          </w:p>
        </w:tc>
      </w:tr>
      <w:tr w:rsidR="00000000">
        <w:tblPrEx>
          <w:tblCellMar>
            <w:top w:w="0" w:type="dxa"/>
            <w:bottom w:w="0" w:type="dxa"/>
          </w:tblCellMar>
        </w:tblPrEx>
        <w:tc>
          <w:tcPr>
            <w:tcW w:w="2148" w:type="dxa"/>
            <w:tcBorders>
              <w:top w:val="single" w:sz="4" w:space="0" w:color="auto"/>
              <w:bottom w:val="single" w:sz="4" w:space="0" w:color="auto"/>
            </w:tcBorders>
          </w:tcPr>
          <w:p w:rsidR="00000000" w:rsidRDefault="001D3692">
            <w:pPr>
              <w:rPr>
                <w:rFonts w:eastAsia="SimHei" w:hint="eastAsia"/>
                <w:sz w:val="18"/>
                <w:lang w:val="en-GB"/>
              </w:rPr>
            </w:pPr>
            <w:r>
              <w:rPr>
                <w:rFonts w:eastAsia="SimHei" w:hint="eastAsia"/>
                <w:sz w:val="18"/>
                <w:lang w:val="en-GB"/>
              </w:rPr>
              <w:t>共计</w:t>
            </w:r>
          </w:p>
        </w:tc>
        <w:tc>
          <w:tcPr>
            <w:tcW w:w="855" w:type="dxa"/>
            <w:tcBorders>
              <w:top w:val="single" w:sz="4" w:space="0" w:color="auto"/>
              <w:bottom w:val="single" w:sz="4" w:space="0" w:color="auto"/>
            </w:tcBorders>
          </w:tcPr>
          <w:p w:rsidR="00000000" w:rsidRDefault="001D3692">
            <w:pPr>
              <w:jc w:val="right"/>
              <w:rPr>
                <w:b/>
                <w:bCs/>
                <w:sz w:val="18"/>
                <w:lang w:val="en-GB"/>
              </w:rPr>
            </w:pPr>
            <w:r>
              <w:rPr>
                <w:b/>
                <w:bCs/>
                <w:sz w:val="18"/>
                <w:lang w:val="en-GB"/>
              </w:rPr>
              <w:t>18 784.1</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7 537.3</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40.1</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18 893.3</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7 684.1</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40.7</w:t>
            </w:r>
          </w:p>
        </w:tc>
        <w:tc>
          <w:tcPr>
            <w:tcW w:w="855" w:type="dxa"/>
            <w:tcBorders>
              <w:top w:val="single" w:sz="4" w:space="0" w:color="auto"/>
              <w:bottom w:val="single" w:sz="4" w:space="0" w:color="auto"/>
            </w:tcBorders>
          </w:tcPr>
          <w:p w:rsidR="00000000" w:rsidRDefault="001D3692">
            <w:pPr>
              <w:jc w:val="right"/>
              <w:rPr>
                <w:b/>
                <w:bCs/>
                <w:sz w:val="18"/>
                <w:lang w:val="en-GB"/>
              </w:rPr>
            </w:pPr>
            <w:r>
              <w:rPr>
                <w:b/>
                <w:bCs/>
                <w:sz w:val="18"/>
                <w:lang w:val="en-GB"/>
              </w:rPr>
              <w:t>19 044.1</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7 807.6</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41.0</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19 591.6</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8 099.5</w:t>
            </w:r>
          </w:p>
        </w:tc>
        <w:tc>
          <w:tcPr>
            <w:tcW w:w="856" w:type="dxa"/>
            <w:tcBorders>
              <w:top w:val="single" w:sz="4" w:space="0" w:color="auto"/>
              <w:bottom w:val="single" w:sz="4" w:space="0" w:color="auto"/>
            </w:tcBorders>
          </w:tcPr>
          <w:p w:rsidR="00000000" w:rsidRDefault="001D3692">
            <w:pPr>
              <w:jc w:val="right"/>
              <w:rPr>
                <w:b/>
                <w:bCs/>
                <w:sz w:val="18"/>
                <w:lang w:val="en-GB"/>
              </w:rPr>
            </w:pPr>
            <w:r>
              <w:rPr>
                <w:b/>
                <w:bCs/>
                <w:sz w:val="18"/>
                <w:lang w:val="en-GB"/>
              </w:rPr>
              <w:t>41.3</w:t>
            </w:r>
          </w:p>
        </w:tc>
      </w:tr>
    </w:tbl>
    <w:p w:rsidR="00000000" w:rsidRDefault="001D3692">
      <w:pPr>
        <w:rPr>
          <w:rFonts w:hint="eastAsia"/>
          <w:sz w:val="18"/>
          <w:lang w:val="en-GB"/>
        </w:rPr>
      </w:pPr>
      <w:r>
        <w:rPr>
          <w:rFonts w:hint="eastAsia"/>
          <w:sz w:val="18"/>
          <w:vertAlign w:val="superscript"/>
          <w:lang w:val="en-GB"/>
        </w:rPr>
        <w:t>1</w:t>
      </w:r>
      <w:r>
        <w:rPr>
          <w:rFonts w:hint="eastAsia"/>
          <w:sz w:val="18"/>
          <w:lang w:val="en-GB"/>
        </w:rPr>
        <w:t xml:space="preserve">  </w:t>
      </w:r>
      <w:r>
        <w:rPr>
          <w:rFonts w:hint="eastAsia"/>
          <w:sz w:val="18"/>
          <w:lang w:val="en-GB"/>
        </w:rPr>
        <w:t>按担任职务确定的职员身份；截至</w:t>
      </w:r>
      <w:r>
        <w:rPr>
          <w:rFonts w:hint="eastAsia"/>
          <w:sz w:val="18"/>
          <w:lang w:val="en-GB"/>
        </w:rPr>
        <w:t>1</w:t>
      </w:r>
      <w:r>
        <w:rPr>
          <w:rFonts w:hint="eastAsia"/>
          <w:sz w:val="18"/>
          <w:lang w:val="en-GB"/>
        </w:rPr>
        <w:t>月</w:t>
      </w:r>
      <w:r>
        <w:rPr>
          <w:rFonts w:hint="eastAsia"/>
          <w:sz w:val="18"/>
          <w:lang w:val="en-GB"/>
        </w:rPr>
        <w:t>1</w:t>
      </w:r>
      <w:r>
        <w:rPr>
          <w:rFonts w:hint="eastAsia"/>
          <w:sz w:val="18"/>
          <w:lang w:val="en-GB"/>
        </w:rPr>
        <w:t>日。</w:t>
      </w:r>
    </w:p>
    <w:p w:rsidR="00000000" w:rsidRDefault="001D3692">
      <w:pPr>
        <w:pStyle w:val="a3"/>
        <w:adjustRightInd w:val="0"/>
        <w:spacing w:line="312" w:lineRule="atLeast"/>
        <w:textAlignment w:val="baseline"/>
        <w:rPr>
          <w:kern w:val="0"/>
          <w:szCs w:val="20"/>
        </w:rPr>
      </w:pPr>
      <w:r>
        <w:rPr>
          <w:rFonts w:eastAsia="KaiTi_GB2312" w:hint="eastAsia"/>
          <w:lang w:val="en-GB"/>
        </w:rPr>
        <w:t>资料来源</w:t>
      </w:r>
      <w:r>
        <w:rPr>
          <w:rFonts w:hint="eastAsia"/>
          <w:lang w:val="en-GB"/>
        </w:rPr>
        <w:t>：联邦教育、科学和文化部，人事资料。</w:t>
      </w:r>
    </w:p>
    <w:p w:rsidR="00000000" w:rsidRDefault="001D3692">
      <w:pPr>
        <w:pStyle w:val="a3"/>
        <w:adjustRightInd w:val="0"/>
        <w:spacing w:line="312" w:lineRule="atLeast"/>
        <w:textAlignment w:val="baseline"/>
        <w:rPr>
          <w:kern w:val="0"/>
          <w:szCs w:val="20"/>
          <w:lang w:val="en-GB"/>
        </w:rPr>
      </w:pPr>
    </w:p>
    <w:p w:rsidR="00000000" w:rsidRDefault="001D3692">
      <w:pPr>
        <w:spacing w:afterLines="50" w:after="120"/>
        <w:rPr>
          <w:rFonts w:ascii="SimHei" w:eastAsia="SimHei" w:hint="eastAsia"/>
          <w:color w:val="FF0000"/>
          <w:lang w:val="en-GB"/>
        </w:rPr>
      </w:pPr>
      <w:r>
        <w:rPr>
          <w:rFonts w:ascii="SimHei" w:eastAsia="SimHei"/>
          <w:color w:val="FF0000"/>
        </w:rPr>
        <w:br w:type="page"/>
      </w:r>
      <w:r>
        <w:rPr>
          <w:rFonts w:ascii="SimHei" w:eastAsia="SimHei" w:hint="eastAsia"/>
          <w:color w:val="FF0000"/>
          <w:lang w:val="en-GB"/>
        </w:rPr>
        <w:t>1998</w:t>
      </w:r>
      <w:r>
        <w:rPr>
          <w:rFonts w:ascii="SimHei" w:eastAsia="SimHei" w:hint="eastAsia"/>
          <w:color w:val="FF0000"/>
          <w:lang w:val="en-GB"/>
        </w:rPr>
        <w:t>至</w:t>
      </w:r>
      <w:r>
        <w:rPr>
          <w:rFonts w:ascii="SimHei" w:eastAsia="SimHei" w:hint="eastAsia"/>
          <w:color w:val="FF0000"/>
          <w:lang w:val="en-GB"/>
        </w:rPr>
        <w:t>2002</w:t>
      </w:r>
      <w:r>
        <w:rPr>
          <w:rFonts w:ascii="SimHei" w:eastAsia="SimHei" w:hint="eastAsia"/>
          <w:color w:val="FF0000"/>
          <w:lang w:val="en-GB"/>
        </w:rPr>
        <w:t>年冬季班大学、艺术类和音乐大学及专业教育学校的学生人数演变情况</w:t>
      </w:r>
      <w:r>
        <w:rPr>
          <w:rFonts w:ascii="SimHei" w:eastAsia="SimHei" w:hint="eastAsia"/>
          <w:color w:val="FF0000"/>
          <w:vertAlign w:val="superscript"/>
          <w:lang w:val="en-GB"/>
        </w:rPr>
        <w:t>1</w:t>
      </w:r>
    </w:p>
    <w:tbl>
      <w:tblPr>
        <w:tblW w:w="0" w:type="auto"/>
        <w:tblInd w:w="70" w:type="dxa"/>
        <w:tblLook w:val="0000" w:firstRow="0" w:lastRow="0" w:firstColumn="0" w:lastColumn="0" w:noHBand="0" w:noVBand="0"/>
      </w:tblPr>
      <w:tblGrid>
        <w:gridCol w:w="1440"/>
        <w:gridCol w:w="1090"/>
        <w:gridCol w:w="1091"/>
        <w:gridCol w:w="1091"/>
        <w:gridCol w:w="1091"/>
        <w:gridCol w:w="1157"/>
        <w:gridCol w:w="1024"/>
        <w:gridCol w:w="999"/>
        <w:gridCol w:w="92"/>
        <w:gridCol w:w="1091"/>
        <w:gridCol w:w="1091"/>
        <w:gridCol w:w="1091"/>
      </w:tblGrid>
      <w:tr w:rsidR="00000000">
        <w:tblPrEx>
          <w:tblCellMar>
            <w:top w:w="0" w:type="dxa"/>
            <w:bottom w:w="0" w:type="dxa"/>
          </w:tblCellMar>
        </w:tblPrEx>
        <w:trPr>
          <w:cantSplit/>
        </w:trPr>
        <w:tc>
          <w:tcPr>
            <w:tcW w:w="1440" w:type="dxa"/>
            <w:vMerge w:val="restart"/>
            <w:tcBorders>
              <w:top w:val="single" w:sz="4" w:space="0" w:color="auto"/>
            </w:tcBorders>
          </w:tcPr>
          <w:p w:rsidR="00000000" w:rsidRDefault="001D3692">
            <w:pPr>
              <w:spacing w:line="300" w:lineRule="atLeast"/>
              <w:rPr>
                <w:rFonts w:eastAsia="SimHei" w:hint="eastAsia"/>
                <w:color w:val="FF0000"/>
                <w:sz w:val="18"/>
                <w:lang w:val="en-GB"/>
              </w:rPr>
            </w:pPr>
            <w:r>
              <w:rPr>
                <w:rFonts w:eastAsia="SimHei" w:hint="eastAsia"/>
                <w:color w:val="FF0000"/>
                <w:sz w:val="18"/>
                <w:lang w:val="en-GB"/>
              </w:rPr>
              <w:t>冬季班</w:t>
            </w:r>
          </w:p>
        </w:tc>
        <w:tc>
          <w:tcPr>
            <w:tcW w:w="5520" w:type="dxa"/>
            <w:gridSpan w:val="5"/>
            <w:tcBorders>
              <w:top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攻读学位的学生</w:t>
            </w:r>
          </w:p>
        </w:tc>
        <w:tc>
          <w:tcPr>
            <w:tcW w:w="5388" w:type="dxa"/>
            <w:gridSpan w:val="6"/>
            <w:tcBorders>
              <w:top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新生</w:t>
            </w:r>
          </w:p>
        </w:tc>
      </w:tr>
      <w:tr w:rsidR="00000000">
        <w:tblPrEx>
          <w:tblCellMar>
            <w:top w:w="0" w:type="dxa"/>
            <w:bottom w:w="0" w:type="dxa"/>
          </w:tblCellMar>
        </w:tblPrEx>
        <w:trPr>
          <w:cantSplit/>
        </w:trPr>
        <w:tc>
          <w:tcPr>
            <w:tcW w:w="1440" w:type="dxa"/>
            <w:vMerge/>
          </w:tcPr>
          <w:p w:rsidR="00000000" w:rsidRDefault="001D3692">
            <w:pPr>
              <w:spacing w:line="300" w:lineRule="atLeast"/>
              <w:rPr>
                <w:rFonts w:hint="eastAsia"/>
                <w:sz w:val="18"/>
                <w:lang w:val="en-GB"/>
              </w:rPr>
            </w:pPr>
          </w:p>
        </w:tc>
        <w:tc>
          <w:tcPr>
            <w:tcW w:w="2181" w:type="dxa"/>
            <w:gridSpan w:val="2"/>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奥地利人和外国人</w:t>
            </w:r>
          </w:p>
        </w:tc>
        <w:tc>
          <w:tcPr>
            <w:tcW w:w="2182" w:type="dxa"/>
            <w:gridSpan w:val="2"/>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妇女人数</w:t>
            </w:r>
          </w:p>
        </w:tc>
        <w:tc>
          <w:tcPr>
            <w:tcW w:w="1157" w:type="dxa"/>
          </w:tcPr>
          <w:p w:rsidR="00000000" w:rsidRDefault="001D3692">
            <w:pPr>
              <w:spacing w:line="300" w:lineRule="atLeast"/>
              <w:jc w:val="center"/>
              <w:rPr>
                <w:rFonts w:ascii="SimHei" w:eastAsia="SimHei" w:hint="eastAsia"/>
                <w:color w:val="FF0000"/>
                <w:sz w:val="18"/>
                <w:lang w:val="en-GB"/>
              </w:rPr>
            </w:pPr>
          </w:p>
        </w:tc>
        <w:tc>
          <w:tcPr>
            <w:tcW w:w="2023" w:type="dxa"/>
            <w:gridSpan w:val="2"/>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奥地利人和外国人</w:t>
            </w:r>
          </w:p>
        </w:tc>
        <w:tc>
          <w:tcPr>
            <w:tcW w:w="2274" w:type="dxa"/>
            <w:gridSpan w:val="3"/>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妇女人数</w:t>
            </w:r>
          </w:p>
        </w:tc>
        <w:tc>
          <w:tcPr>
            <w:tcW w:w="1091" w:type="dxa"/>
          </w:tcPr>
          <w:p w:rsidR="00000000" w:rsidRDefault="001D3692">
            <w:pPr>
              <w:spacing w:line="300" w:lineRule="atLeast"/>
              <w:jc w:val="center"/>
              <w:rPr>
                <w:rFonts w:ascii="SimHei" w:eastAsia="SimHei" w:hint="eastAsia"/>
                <w:color w:val="FF0000"/>
                <w:sz w:val="18"/>
                <w:lang w:val="en-GB"/>
              </w:rPr>
            </w:pPr>
          </w:p>
        </w:tc>
      </w:tr>
      <w:tr w:rsidR="00000000">
        <w:tblPrEx>
          <w:tblCellMar>
            <w:top w:w="0" w:type="dxa"/>
            <w:bottom w:w="0" w:type="dxa"/>
          </w:tblCellMar>
        </w:tblPrEx>
        <w:trPr>
          <w:cantSplit/>
        </w:trPr>
        <w:tc>
          <w:tcPr>
            <w:tcW w:w="1440" w:type="dxa"/>
            <w:vMerge/>
            <w:tcBorders>
              <w:bottom w:val="single" w:sz="4" w:space="0" w:color="auto"/>
            </w:tcBorders>
          </w:tcPr>
          <w:p w:rsidR="00000000" w:rsidRDefault="001D3692">
            <w:pPr>
              <w:spacing w:line="300" w:lineRule="atLeast"/>
              <w:rPr>
                <w:rFonts w:hint="eastAsia"/>
                <w:sz w:val="18"/>
                <w:lang w:val="en-GB"/>
              </w:rPr>
            </w:pPr>
          </w:p>
        </w:tc>
        <w:tc>
          <w:tcPr>
            <w:tcW w:w="1090" w:type="dxa"/>
            <w:tcBorders>
              <w:bottom w:val="single" w:sz="4" w:space="0" w:color="auto"/>
            </w:tcBorders>
          </w:tcPr>
          <w:p w:rsidR="00000000" w:rsidRDefault="001D3692">
            <w:pPr>
              <w:pStyle w:val="a3"/>
              <w:adjustRightInd w:val="0"/>
              <w:spacing w:line="300" w:lineRule="atLeast"/>
              <w:jc w:val="center"/>
              <w:textAlignment w:val="baseline"/>
              <w:rPr>
                <w:rFonts w:ascii="SimHei" w:eastAsia="SimHei" w:hint="eastAsia"/>
                <w:color w:val="FF0000"/>
                <w:kern w:val="0"/>
                <w:szCs w:val="20"/>
                <w:lang w:val="en-GB"/>
              </w:rPr>
            </w:pPr>
            <w:r>
              <w:rPr>
                <w:rFonts w:ascii="SimHei" w:eastAsia="SimHei" w:hint="eastAsia"/>
                <w:color w:val="FF0000"/>
                <w:kern w:val="0"/>
                <w:szCs w:val="20"/>
                <w:lang w:val="en-GB"/>
              </w:rPr>
              <w:t>总数</w:t>
            </w:r>
          </w:p>
        </w:tc>
        <w:tc>
          <w:tcPr>
            <w:tcW w:w="1091" w:type="dxa"/>
            <w:tcBorders>
              <w:bottom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变化情况（</w:t>
            </w:r>
            <w:r>
              <w:rPr>
                <w:rFonts w:ascii="SimHei" w:eastAsia="SimHei" w:hint="eastAsia"/>
                <w:color w:val="FF0000"/>
                <w:sz w:val="18"/>
                <w:lang w:val="en-GB"/>
              </w:rPr>
              <w:t>%</w:t>
            </w:r>
            <w:r>
              <w:rPr>
                <w:rFonts w:ascii="SimHei" w:eastAsia="SimHei" w:hint="eastAsia"/>
                <w:color w:val="FF0000"/>
                <w:sz w:val="18"/>
                <w:lang w:val="en-GB"/>
              </w:rPr>
              <w:t>）</w:t>
            </w:r>
            <w:r>
              <w:rPr>
                <w:rFonts w:ascii="SimHei" w:eastAsia="SimHei" w:hint="eastAsia"/>
                <w:color w:val="FF0000"/>
                <w:sz w:val="18"/>
                <w:vertAlign w:val="superscript"/>
                <w:lang w:val="en-GB"/>
              </w:rPr>
              <w:t>2</w:t>
            </w:r>
          </w:p>
        </w:tc>
        <w:tc>
          <w:tcPr>
            <w:tcW w:w="1091" w:type="dxa"/>
            <w:tcBorders>
              <w:bottom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总数</w:t>
            </w:r>
          </w:p>
        </w:tc>
        <w:tc>
          <w:tcPr>
            <w:tcW w:w="1091" w:type="dxa"/>
            <w:tcBorders>
              <w:bottom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变化情况（</w:t>
            </w:r>
            <w:r>
              <w:rPr>
                <w:rFonts w:ascii="SimHei" w:eastAsia="SimHei" w:hint="eastAsia"/>
                <w:color w:val="FF0000"/>
                <w:sz w:val="18"/>
                <w:lang w:val="en-GB"/>
              </w:rPr>
              <w:t>%</w:t>
            </w:r>
            <w:r>
              <w:rPr>
                <w:rFonts w:ascii="SimHei" w:eastAsia="SimHei" w:hint="eastAsia"/>
                <w:color w:val="FF0000"/>
                <w:sz w:val="18"/>
                <w:lang w:val="en-GB"/>
              </w:rPr>
              <w:t>）</w:t>
            </w:r>
            <w:r>
              <w:rPr>
                <w:rFonts w:ascii="SimHei" w:eastAsia="SimHei" w:hint="eastAsia"/>
                <w:color w:val="FF0000"/>
                <w:sz w:val="18"/>
                <w:vertAlign w:val="superscript"/>
                <w:lang w:val="en-GB"/>
              </w:rPr>
              <w:t>2</w:t>
            </w:r>
          </w:p>
        </w:tc>
        <w:tc>
          <w:tcPr>
            <w:tcW w:w="1157" w:type="dxa"/>
            <w:tcBorders>
              <w:bottom w:val="single" w:sz="4" w:space="0" w:color="auto"/>
            </w:tcBorders>
          </w:tcPr>
          <w:p w:rsidR="00000000" w:rsidRDefault="001D3692">
            <w:pPr>
              <w:spacing w:line="300" w:lineRule="atLeast"/>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c>
          <w:tcPr>
            <w:tcW w:w="1024" w:type="dxa"/>
            <w:tcBorders>
              <w:bottom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总数</w:t>
            </w:r>
          </w:p>
        </w:tc>
        <w:tc>
          <w:tcPr>
            <w:tcW w:w="1091" w:type="dxa"/>
            <w:gridSpan w:val="2"/>
            <w:tcBorders>
              <w:bottom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变化情况（</w:t>
            </w:r>
            <w:r>
              <w:rPr>
                <w:rFonts w:ascii="SimHei" w:eastAsia="SimHei" w:hint="eastAsia"/>
                <w:color w:val="FF0000"/>
                <w:sz w:val="18"/>
                <w:lang w:val="en-GB"/>
              </w:rPr>
              <w:t>%</w:t>
            </w:r>
            <w:r>
              <w:rPr>
                <w:rFonts w:ascii="SimHei" w:eastAsia="SimHei" w:hint="eastAsia"/>
                <w:color w:val="FF0000"/>
                <w:sz w:val="18"/>
                <w:lang w:val="en-GB"/>
              </w:rPr>
              <w:t>）</w:t>
            </w:r>
            <w:r>
              <w:rPr>
                <w:rFonts w:ascii="SimHei" w:eastAsia="SimHei" w:hint="eastAsia"/>
                <w:color w:val="FF0000"/>
                <w:sz w:val="18"/>
                <w:vertAlign w:val="superscript"/>
                <w:lang w:val="en-GB"/>
              </w:rPr>
              <w:t>2</w:t>
            </w:r>
          </w:p>
        </w:tc>
        <w:tc>
          <w:tcPr>
            <w:tcW w:w="1091" w:type="dxa"/>
            <w:tcBorders>
              <w:bottom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总数</w:t>
            </w:r>
          </w:p>
        </w:tc>
        <w:tc>
          <w:tcPr>
            <w:tcW w:w="1091" w:type="dxa"/>
            <w:tcBorders>
              <w:bottom w:val="single" w:sz="4" w:space="0" w:color="auto"/>
            </w:tcBorders>
          </w:tcPr>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变化情况（</w:t>
            </w:r>
            <w:r>
              <w:rPr>
                <w:rFonts w:ascii="SimHei" w:eastAsia="SimHei" w:hint="eastAsia"/>
                <w:color w:val="FF0000"/>
                <w:sz w:val="18"/>
                <w:lang w:val="en-GB"/>
              </w:rPr>
              <w:t>%</w:t>
            </w:r>
            <w:r>
              <w:rPr>
                <w:rFonts w:ascii="SimHei" w:eastAsia="SimHei" w:hint="eastAsia"/>
                <w:color w:val="FF0000"/>
                <w:sz w:val="18"/>
                <w:lang w:val="en-GB"/>
              </w:rPr>
              <w:t>）</w:t>
            </w:r>
            <w:r>
              <w:rPr>
                <w:rFonts w:ascii="SimHei" w:eastAsia="SimHei" w:hint="eastAsia"/>
                <w:color w:val="FF0000"/>
                <w:sz w:val="18"/>
                <w:vertAlign w:val="superscript"/>
                <w:lang w:val="en-GB"/>
              </w:rPr>
              <w:t>2</w:t>
            </w:r>
          </w:p>
        </w:tc>
        <w:tc>
          <w:tcPr>
            <w:tcW w:w="1091" w:type="dxa"/>
            <w:tcBorders>
              <w:bottom w:val="single" w:sz="4" w:space="0" w:color="auto"/>
            </w:tcBorders>
          </w:tcPr>
          <w:p w:rsidR="00000000" w:rsidRDefault="001D3692">
            <w:pPr>
              <w:spacing w:line="300" w:lineRule="atLeast"/>
              <w:jc w:val="center"/>
              <w:rPr>
                <w:rFonts w:ascii="SimHei" w:eastAsia="SimHei"/>
                <w:color w:val="FF0000"/>
                <w:sz w:val="18"/>
                <w:lang w:val="en-GB"/>
              </w:rPr>
            </w:pPr>
            <w:r>
              <w:rPr>
                <w:rFonts w:ascii="SimHei" w:eastAsia="SimHei" w:hint="eastAsia"/>
                <w:color w:val="FF0000"/>
                <w:sz w:val="18"/>
                <w:lang w:val="en-GB"/>
              </w:rPr>
              <w:t>妇女</w:t>
            </w:r>
          </w:p>
          <w:p w:rsidR="00000000" w:rsidRDefault="001D3692">
            <w:pPr>
              <w:spacing w:line="300" w:lineRule="atLeast"/>
              <w:jc w:val="center"/>
              <w:rPr>
                <w:rFonts w:ascii="SimHei" w:eastAsia="SimHei" w:hint="eastAsia"/>
                <w:color w:val="FF0000"/>
                <w:sz w:val="18"/>
                <w:lang w:val="en-GB"/>
              </w:rPr>
            </w:pPr>
            <w:r>
              <w:rPr>
                <w:rFonts w:ascii="SimHei" w:eastAsia="SimHei" w:hint="eastAsia"/>
                <w:color w:val="FF0000"/>
                <w:sz w:val="18"/>
                <w:lang w:val="en-GB"/>
              </w:rPr>
              <w:t>所占</w:t>
            </w:r>
            <w:r>
              <w:rPr>
                <w:rFonts w:ascii="SimHei" w:eastAsia="SimHei" w:hint="eastAsia"/>
                <w:color w:val="FF0000"/>
                <w:sz w:val="18"/>
                <w:lang w:val="en-GB"/>
              </w:rPr>
              <w:t>%</w:t>
            </w:r>
          </w:p>
        </w:tc>
      </w:tr>
      <w:tr w:rsidR="00000000">
        <w:tblPrEx>
          <w:tblCellMar>
            <w:top w:w="0" w:type="dxa"/>
            <w:bottom w:w="0" w:type="dxa"/>
          </w:tblCellMar>
        </w:tblPrEx>
        <w:tc>
          <w:tcPr>
            <w:tcW w:w="1440" w:type="dxa"/>
            <w:tcBorders>
              <w:top w:val="single" w:sz="4" w:space="0" w:color="auto"/>
            </w:tcBorders>
          </w:tcPr>
          <w:p w:rsidR="00000000" w:rsidRDefault="001D3692">
            <w:pPr>
              <w:spacing w:line="300" w:lineRule="atLeast"/>
              <w:rPr>
                <w:rFonts w:eastAsia="SimHei" w:hint="eastAsia"/>
                <w:color w:val="FF0000"/>
                <w:sz w:val="18"/>
                <w:lang w:val="en-GB"/>
              </w:rPr>
            </w:pPr>
            <w:r>
              <w:rPr>
                <w:rFonts w:eastAsia="SimHei" w:hint="eastAsia"/>
                <w:color w:val="FF0000"/>
                <w:sz w:val="18"/>
                <w:lang w:val="en-GB"/>
              </w:rPr>
              <w:t>大学</w:t>
            </w:r>
          </w:p>
        </w:tc>
        <w:tc>
          <w:tcPr>
            <w:tcW w:w="1090" w:type="dxa"/>
            <w:tcBorders>
              <w:top w:val="single" w:sz="4" w:space="0" w:color="auto"/>
            </w:tcBorders>
          </w:tcPr>
          <w:p w:rsidR="00000000" w:rsidRDefault="001D3692">
            <w:pPr>
              <w:spacing w:line="300" w:lineRule="atLeast"/>
              <w:rPr>
                <w:rFonts w:hint="eastAsia"/>
                <w:sz w:val="18"/>
                <w:lang w:val="en-GB"/>
              </w:rPr>
            </w:pPr>
          </w:p>
        </w:tc>
        <w:tc>
          <w:tcPr>
            <w:tcW w:w="1091" w:type="dxa"/>
            <w:tcBorders>
              <w:top w:val="single" w:sz="4" w:space="0" w:color="auto"/>
            </w:tcBorders>
          </w:tcPr>
          <w:p w:rsidR="00000000" w:rsidRDefault="001D3692">
            <w:pPr>
              <w:spacing w:line="300" w:lineRule="atLeast"/>
              <w:rPr>
                <w:rFonts w:hint="eastAsia"/>
                <w:sz w:val="18"/>
                <w:lang w:val="en-GB"/>
              </w:rPr>
            </w:pPr>
          </w:p>
        </w:tc>
        <w:tc>
          <w:tcPr>
            <w:tcW w:w="1091" w:type="dxa"/>
            <w:tcBorders>
              <w:top w:val="single" w:sz="4" w:space="0" w:color="auto"/>
            </w:tcBorders>
          </w:tcPr>
          <w:p w:rsidR="00000000" w:rsidRDefault="001D3692">
            <w:pPr>
              <w:spacing w:line="300" w:lineRule="atLeast"/>
              <w:rPr>
                <w:rFonts w:hint="eastAsia"/>
                <w:sz w:val="18"/>
                <w:lang w:val="en-GB"/>
              </w:rPr>
            </w:pPr>
          </w:p>
        </w:tc>
        <w:tc>
          <w:tcPr>
            <w:tcW w:w="1091" w:type="dxa"/>
            <w:tcBorders>
              <w:top w:val="single" w:sz="4" w:space="0" w:color="auto"/>
            </w:tcBorders>
          </w:tcPr>
          <w:p w:rsidR="00000000" w:rsidRDefault="001D3692">
            <w:pPr>
              <w:spacing w:line="300" w:lineRule="atLeast"/>
              <w:rPr>
                <w:rFonts w:hint="eastAsia"/>
                <w:sz w:val="18"/>
                <w:lang w:val="en-GB"/>
              </w:rPr>
            </w:pPr>
          </w:p>
        </w:tc>
        <w:tc>
          <w:tcPr>
            <w:tcW w:w="1157" w:type="dxa"/>
            <w:tcBorders>
              <w:top w:val="single" w:sz="4" w:space="0" w:color="auto"/>
            </w:tcBorders>
          </w:tcPr>
          <w:p w:rsidR="00000000" w:rsidRDefault="001D3692">
            <w:pPr>
              <w:spacing w:line="300" w:lineRule="atLeast"/>
              <w:rPr>
                <w:rFonts w:hint="eastAsia"/>
                <w:sz w:val="18"/>
                <w:lang w:val="en-GB"/>
              </w:rPr>
            </w:pPr>
          </w:p>
        </w:tc>
        <w:tc>
          <w:tcPr>
            <w:tcW w:w="1024" w:type="dxa"/>
            <w:tcBorders>
              <w:top w:val="single" w:sz="4" w:space="0" w:color="auto"/>
            </w:tcBorders>
          </w:tcPr>
          <w:p w:rsidR="00000000" w:rsidRDefault="001D3692">
            <w:pPr>
              <w:spacing w:line="300" w:lineRule="atLeast"/>
              <w:rPr>
                <w:rFonts w:hint="eastAsia"/>
                <w:sz w:val="18"/>
                <w:lang w:val="en-GB"/>
              </w:rPr>
            </w:pPr>
          </w:p>
        </w:tc>
        <w:tc>
          <w:tcPr>
            <w:tcW w:w="1091" w:type="dxa"/>
            <w:gridSpan w:val="2"/>
            <w:tcBorders>
              <w:top w:val="single" w:sz="4" w:space="0" w:color="auto"/>
            </w:tcBorders>
          </w:tcPr>
          <w:p w:rsidR="00000000" w:rsidRDefault="001D3692">
            <w:pPr>
              <w:spacing w:line="300" w:lineRule="atLeast"/>
              <w:rPr>
                <w:rFonts w:hint="eastAsia"/>
                <w:sz w:val="18"/>
                <w:lang w:val="en-GB"/>
              </w:rPr>
            </w:pPr>
          </w:p>
        </w:tc>
        <w:tc>
          <w:tcPr>
            <w:tcW w:w="1091" w:type="dxa"/>
            <w:tcBorders>
              <w:top w:val="single" w:sz="4" w:space="0" w:color="auto"/>
            </w:tcBorders>
          </w:tcPr>
          <w:p w:rsidR="00000000" w:rsidRDefault="001D3692">
            <w:pPr>
              <w:spacing w:line="300" w:lineRule="atLeast"/>
              <w:rPr>
                <w:rFonts w:hint="eastAsia"/>
                <w:sz w:val="18"/>
                <w:lang w:val="en-GB"/>
              </w:rPr>
            </w:pPr>
          </w:p>
        </w:tc>
        <w:tc>
          <w:tcPr>
            <w:tcW w:w="1091" w:type="dxa"/>
            <w:tcBorders>
              <w:top w:val="single" w:sz="4" w:space="0" w:color="auto"/>
            </w:tcBorders>
          </w:tcPr>
          <w:p w:rsidR="00000000" w:rsidRDefault="001D3692">
            <w:pPr>
              <w:spacing w:line="300" w:lineRule="atLeast"/>
              <w:rPr>
                <w:rFonts w:hint="eastAsia"/>
                <w:sz w:val="18"/>
                <w:lang w:val="en-GB"/>
              </w:rPr>
            </w:pPr>
          </w:p>
        </w:tc>
        <w:tc>
          <w:tcPr>
            <w:tcW w:w="1091" w:type="dxa"/>
            <w:tcBorders>
              <w:top w:val="single" w:sz="4" w:space="0" w:color="auto"/>
            </w:tcBorders>
          </w:tcPr>
          <w:p w:rsidR="00000000" w:rsidRDefault="001D3692">
            <w:pPr>
              <w:spacing w:line="300" w:lineRule="atLeast"/>
              <w:rPr>
                <w:rFonts w:hint="eastAsia"/>
                <w:sz w:val="18"/>
                <w:lang w:val="en-GB"/>
              </w:rPr>
            </w:pPr>
          </w:p>
        </w:tc>
      </w:tr>
      <w:tr w:rsidR="00000000">
        <w:tblPrEx>
          <w:tblCellMar>
            <w:top w:w="0" w:type="dxa"/>
            <w:bottom w:w="0" w:type="dxa"/>
          </w:tblCellMar>
        </w:tblPrEx>
        <w:tc>
          <w:tcPr>
            <w:tcW w:w="1440" w:type="dxa"/>
          </w:tcPr>
          <w:p w:rsidR="00000000" w:rsidRDefault="001D3692">
            <w:pPr>
              <w:spacing w:line="300" w:lineRule="atLeast"/>
              <w:rPr>
                <w:rFonts w:hint="eastAsia"/>
                <w:sz w:val="18"/>
                <w:lang w:val="en-GB"/>
              </w:rPr>
            </w:pPr>
            <w:r>
              <w:rPr>
                <w:rFonts w:hint="eastAsia"/>
                <w:sz w:val="18"/>
                <w:lang w:val="en-GB"/>
              </w:rPr>
              <w:t>1999</w:t>
            </w:r>
          </w:p>
        </w:tc>
        <w:tc>
          <w:tcPr>
            <w:tcW w:w="1090" w:type="dxa"/>
          </w:tcPr>
          <w:p w:rsidR="00000000" w:rsidRDefault="001D3692">
            <w:pPr>
              <w:spacing w:line="300" w:lineRule="atLeast"/>
              <w:jc w:val="right"/>
              <w:rPr>
                <w:sz w:val="18"/>
                <w:lang w:val="en-GB"/>
              </w:rPr>
            </w:pPr>
            <w:r>
              <w:rPr>
                <w:sz w:val="18"/>
                <w:lang w:val="en-GB"/>
              </w:rPr>
              <w:t>220 831</w:t>
            </w:r>
          </w:p>
        </w:tc>
        <w:tc>
          <w:tcPr>
            <w:tcW w:w="1091" w:type="dxa"/>
          </w:tcPr>
          <w:p w:rsidR="00000000" w:rsidRDefault="001D3692">
            <w:pPr>
              <w:spacing w:line="300" w:lineRule="atLeast"/>
              <w:jc w:val="right"/>
              <w:rPr>
                <w:sz w:val="18"/>
                <w:lang w:val="en-GB"/>
              </w:rPr>
            </w:pPr>
            <w:r>
              <w:rPr>
                <w:sz w:val="18"/>
                <w:lang w:val="en-GB"/>
              </w:rPr>
              <w:t>2.8</w:t>
            </w:r>
          </w:p>
        </w:tc>
        <w:tc>
          <w:tcPr>
            <w:tcW w:w="1091" w:type="dxa"/>
          </w:tcPr>
          <w:p w:rsidR="00000000" w:rsidRDefault="001D3692">
            <w:pPr>
              <w:spacing w:line="300" w:lineRule="atLeast"/>
              <w:jc w:val="right"/>
              <w:rPr>
                <w:sz w:val="18"/>
                <w:lang w:val="en-GB"/>
              </w:rPr>
            </w:pPr>
            <w:r>
              <w:rPr>
                <w:sz w:val="18"/>
                <w:lang w:val="en-GB"/>
              </w:rPr>
              <w:t>110 618</w:t>
            </w:r>
          </w:p>
        </w:tc>
        <w:tc>
          <w:tcPr>
            <w:tcW w:w="1091" w:type="dxa"/>
          </w:tcPr>
          <w:p w:rsidR="00000000" w:rsidRDefault="001D3692">
            <w:pPr>
              <w:spacing w:line="300" w:lineRule="atLeast"/>
              <w:jc w:val="right"/>
              <w:rPr>
                <w:rFonts w:hint="eastAsia"/>
                <w:sz w:val="18"/>
                <w:lang w:val="en-GB"/>
              </w:rPr>
            </w:pPr>
          </w:p>
        </w:tc>
        <w:tc>
          <w:tcPr>
            <w:tcW w:w="1157" w:type="dxa"/>
          </w:tcPr>
          <w:p w:rsidR="00000000" w:rsidRDefault="001D3692">
            <w:pPr>
              <w:spacing w:line="300" w:lineRule="atLeast"/>
              <w:jc w:val="right"/>
              <w:rPr>
                <w:sz w:val="18"/>
                <w:lang w:val="en-GB"/>
              </w:rPr>
            </w:pPr>
            <w:r>
              <w:rPr>
                <w:sz w:val="18"/>
                <w:lang w:val="en-GB"/>
              </w:rPr>
              <w:t>50.1</w:t>
            </w:r>
          </w:p>
        </w:tc>
        <w:tc>
          <w:tcPr>
            <w:tcW w:w="1024" w:type="dxa"/>
          </w:tcPr>
          <w:p w:rsidR="00000000" w:rsidRDefault="001D3692">
            <w:pPr>
              <w:spacing w:line="300" w:lineRule="atLeast"/>
              <w:jc w:val="right"/>
              <w:rPr>
                <w:sz w:val="18"/>
                <w:lang w:val="en-GB"/>
              </w:rPr>
            </w:pPr>
            <w:r>
              <w:rPr>
                <w:sz w:val="18"/>
                <w:lang w:val="en-GB"/>
              </w:rPr>
              <w:t>28 755</w:t>
            </w:r>
          </w:p>
        </w:tc>
        <w:tc>
          <w:tcPr>
            <w:tcW w:w="1091" w:type="dxa"/>
            <w:gridSpan w:val="2"/>
          </w:tcPr>
          <w:p w:rsidR="00000000" w:rsidRDefault="001D3692">
            <w:pPr>
              <w:pStyle w:val="a3"/>
              <w:adjustRightInd w:val="0"/>
              <w:spacing w:line="300" w:lineRule="atLeast"/>
              <w:jc w:val="right"/>
              <w:textAlignment w:val="baseline"/>
              <w:rPr>
                <w:kern w:val="0"/>
                <w:szCs w:val="20"/>
                <w:lang w:val="en-GB"/>
              </w:rPr>
            </w:pPr>
            <w:r>
              <w:rPr>
                <w:kern w:val="0"/>
                <w:szCs w:val="20"/>
                <w:lang w:val="en-GB"/>
              </w:rPr>
              <w:t>7.8</w:t>
            </w:r>
          </w:p>
        </w:tc>
        <w:tc>
          <w:tcPr>
            <w:tcW w:w="1091" w:type="dxa"/>
          </w:tcPr>
          <w:p w:rsidR="00000000" w:rsidRDefault="001D3692">
            <w:pPr>
              <w:spacing w:line="300" w:lineRule="atLeast"/>
              <w:jc w:val="right"/>
              <w:rPr>
                <w:sz w:val="18"/>
                <w:lang w:val="en-GB"/>
              </w:rPr>
            </w:pPr>
            <w:r>
              <w:rPr>
                <w:sz w:val="18"/>
                <w:lang w:val="en-GB"/>
              </w:rPr>
              <w:t>16 612</w:t>
            </w:r>
          </w:p>
        </w:tc>
        <w:tc>
          <w:tcPr>
            <w:tcW w:w="1091" w:type="dxa"/>
          </w:tcPr>
          <w:p w:rsidR="00000000" w:rsidRDefault="001D3692">
            <w:pPr>
              <w:spacing w:line="300" w:lineRule="atLeast"/>
              <w:jc w:val="right"/>
              <w:rPr>
                <w:sz w:val="18"/>
                <w:lang w:val="en-GB"/>
              </w:rPr>
            </w:pPr>
            <w:r>
              <w:rPr>
                <w:sz w:val="18"/>
                <w:lang w:val="en-GB"/>
              </w:rPr>
              <w:t>10.0</w:t>
            </w:r>
          </w:p>
        </w:tc>
        <w:tc>
          <w:tcPr>
            <w:tcW w:w="1091" w:type="dxa"/>
          </w:tcPr>
          <w:p w:rsidR="00000000" w:rsidRDefault="001D3692">
            <w:pPr>
              <w:spacing w:line="300" w:lineRule="atLeast"/>
              <w:jc w:val="right"/>
              <w:rPr>
                <w:sz w:val="18"/>
                <w:lang w:val="en-GB"/>
              </w:rPr>
            </w:pPr>
            <w:r>
              <w:rPr>
                <w:sz w:val="18"/>
                <w:lang w:val="en-GB"/>
              </w:rPr>
              <w:t>57.8</w:t>
            </w:r>
          </w:p>
        </w:tc>
      </w:tr>
      <w:tr w:rsidR="00000000">
        <w:tblPrEx>
          <w:tblCellMar>
            <w:top w:w="0" w:type="dxa"/>
            <w:bottom w:w="0" w:type="dxa"/>
          </w:tblCellMar>
        </w:tblPrEx>
        <w:tc>
          <w:tcPr>
            <w:tcW w:w="1440" w:type="dxa"/>
          </w:tcPr>
          <w:p w:rsidR="00000000" w:rsidRDefault="001D3692">
            <w:pPr>
              <w:spacing w:line="300" w:lineRule="atLeast"/>
              <w:rPr>
                <w:rFonts w:hint="eastAsia"/>
                <w:sz w:val="18"/>
                <w:lang w:val="en-GB"/>
              </w:rPr>
            </w:pPr>
            <w:r>
              <w:rPr>
                <w:rFonts w:hint="eastAsia"/>
                <w:sz w:val="18"/>
                <w:lang w:val="en-GB"/>
              </w:rPr>
              <w:t>2000</w:t>
            </w:r>
          </w:p>
        </w:tc>
        <w:tc>
          <w:tcPr>
            <w:tcW w:w="1090" w:type="dxa"/>
          </w:tcPr>
          <w:p w:rsidR="00000000" w:rsidRDefault="001D3692">
            <w:pPr>
              <w:spacing w:line="300" w:lineRule="atLeast"/>
              <w:jc w:val="right"/>
              <w:rPr>
                <w:sz w:val="18"/>
                <w:lang w:val="en-GB"/>
              </w:rPr>
            </w:pPr>
            <w:r>
              <w:rPr>
                <w:sz w:val="18"/>
                <w:lang w:val="en-GB"/>
              </w:rPr>
              <w:t>221 505</w:t>
            </w:r>
          </w:p>
        </w:tc>
        <w:tc>
          <w:tcPr>
            <w:tcW w:w="1091" w:type="dxa"/>
          </w:tcPr>
          <w:p w:rsidR="00000000" w:rsidRDefault="001D3692">
            <w:pPr>
              <w:spacing w:line="300" w:lineRule="atLeast"/>
              <w:jc w:val="right"/>
              <w:rPr>
                <w:sz w:val="18"/>
                <w:lang w:val="en-GB"/>
              </w:rPr>
            </w:pPr>
            <w:r>
              <w:rPr>
                <w:sz w:val="18"/>
                <w:lang w:val="en-GB"/>
              </w:rPr>
              <w:t>0.3</w:t>
            </w:r>
          </w:p>
        </w:tc>
        <w:tc>
          <w:tcPr>
            <w:tcW w:w="1091" w:type="dxa"/>
          </w:tcPr>
          <w:p w:rsidR="00000000" w:rsidRDefault="001D3692">
            <w:pPr>
              <w:spacing w:line="300" w:lineRule="atLeast"/>
              <w:jc w:val="right"/>
              <w:rPr>
                <w:sz w:val="18"/>
                <w:lang w:val="en-GB"/>
              </w:rPr>
            </w:pPr>
            <w:r>
              <w:rPr>
                <w:sz w:val="18"/>
                <w:lang w:val="en-GB"/>
              </w:rPr>
              <w:t>113 224</w:t>
            </w:r>
          </w:p>
        </w:tc>
        <w:tc>
          <w:tcPr>
            <w:tcW w:w="1091" w:type="dxa"/>
          </w:tcPr>
          <w:p w:rsidR="00000000" w:rsidRDefault="001D3692">
            <w:pPr>
              <w:spacing w:line="300" w:lineRule="atLeast"/>
              <w:jc w:val="right"/>
              <w:rPr>
                <w:sz w:val="18"/>
                <w:lang w:val="en-GB"/>
              </w:rPr>
            </w:pPr>
            <w:r>
              <w:rPr>
                <w:sz w:val="18"/>
                <w:lang w:val="en-GB"/>
              </w:rPr>
              <w:t>2.4</w:t>
            </w:r>
          </w:p>
        </w:tc>
        <w:tc>
          <w:tcPr>
            <w:tcW w:w="1157" w:type="dxa"/>
          </w:tcPr>
          <w:p w:rsidR="00000000" w:rsidRDefault="001D3692">
            <w:pPr>
              <w:spacing w:line="300" w:lineRule="atLeast"/>
              <w:jc w:val="right"/>
              <w:rPr>
                <w:sz w:val="18"/>
                <w:lang w:val="en-GB"/>
              </w:rPr>
            </w:pPr>
            <w:r>
              <w:rPr>
                <w:sz w:val="18"/>
                <w:lang w:val="en-GB"/>
              </w:rPr>
              <w:t>51.1</w:t>
            </w:r>
          </w:p>
        </w:tc>
        <w:tc>
          <w:tcPr>
            <w:tcW w:w="1024" w:type="dxa"/>
          </w:tcPr>
          <w:p w:rsidR="00000000" w:rsidRDefault="001D3692">
            <w:pPr>
              <w:spacing w:line="300" w:lineRule="atLeast"/>
              <w:jc w:val="right"/>
              <w:rPr>
                <w:sz w:val="18"/>
                <w:lang w:val="en-GB"/>
              </w:rPr>
            </w:pPr>
            <w:r>
              <w:rPr>
                <w:sz w:val="18"/>
                <w:lang w:val="en-GB"/>
              </w:rPr>
              <w:t>29 388</w:t>
            </w:r>
          </w:p>
        </w:tc>
        <w:tc>
          <w:tcPr>
            <w:tcW w:w="1091" w:type="dxa"/>
            <w:gridSpan w:val="2"/>
          </w:tcPr>
          <w:p w:rsidR="00000000" w:rsidRDefault="001D3692">
            <w:pPr>
              <w:spacing w:line="300" w:lineRule="atLeast"/>
              <w:jc w:val="right"/>
              <w:rPr>
                <w:sz w:val="18"/>
                <w:lang w:val="en-GB"/>
              </w:rPr>
            </w:pPr>
            <w:r>
              <w:rPr>
                <w:sz w:val="18"/>
                <w:lang w:val="en-GB"/>
              </w:rPr>
              <w:t>2.2</w:t>
            </w:r>
          </w:p>
        </w:tc>
        <w:tc>
          <w:tcPr>
            <w:tcW w:w="1091" w:type="dxa"/>
          </w:tcPr>
          <w:p w:rsidR="00000000" w:rsidRDefault="001D3692">
            <w:pPr>
              <w:spacing w:line="300" w:lineRule="atLeast"/>
              <w:jc w:val="right"/>
              <w:rPr>
                <w:sz w:val="18"/>
                <w:lang w:val="en-GB"/>
              </w:rPr>
            </w:pPr>
            <w:r>
              <w:rPr>
                <w:sz w:val="18"/>
                <w:lang w:val="en-GB"/>
              </w:rPr>
              <w:t>16 639</w:t>
            </w:r>
          </w:p>
        </w:tc>
        <w:tc>
          <w:tcPr>
            <w:tcW w:w="1091" w:type="dxa"/>
          </w:tcPr>
          <w:p w:rsidR="00000000" w:rsidRDefault="001D3692">
            <w:pPr>
              <w:spacing w:line="300" w:lineRule="atLeast"/>
              <w:jc w:val="right"/>
              <w:rPr>
                <w:sz w:val="18"/>
                <w:lang w:val="en-GB"/>
              </w:rPr>
            </w:pPr>
            <w:r>
              <w:rPr>
                <w:sz w:val="18"/>
                <w:lang w:val="en-GB"/>
              </w:rPr>
              <w:t>0.2</w:t>
            </w:r>
          </w:p>
        </w:tc>
        <w:tc>
          <w:tcPr>
            <w:tcW w:w="1091" w:type="dxa"/>
          </w:tcPr>
          <w:p w:rsidR="00000000" w:rsidRDefault="001D3692">
            <w:pPr>
              <w:spacing w:line="300" w:lineRule="atLeast"/>
              <w:jc w:val="right"/>
              <w:rPr>
                <w:sz w:val="18"/>
                <w:lang w:val="en-GB"/>
              </w:rPr>
            </w:pPr>
            <w:r>
              <w:rPr>
                <w:sz w:val="18"/>
                <w:lang w:val="en-GB"/>
              </w:rPr>
              <w:t>56.6</w:t>
            </w:r>
          </w:p>
        </w:tc>
      </w:tr>
      <w:tr w:rsidR="00000000">
        <w:tblPrEx>
          <w:tblCellMar>
            <w:top w:w="0" w:type="dxa"/>
            <w:bottom w:w="0" w:type="dxa"/>
          </w:tblCellMar>
        </w:tblPrEx>
        <w:tc>
          <w:tcPr>
            <w:tcW w:w="1440" w:type="dxa"/>
            <w:tcBorders>
              <w:bottom w:val="single" w:sz="4" w:space="0" w:color="auto"/>
            </w:tcBorders>
          </w:tcPr>
          <w:p w:rsidR="00000000" w:rsidRDefault="001D3692">
            <w:pPr>
              <w:spacing w:line="300" w:lineRule="atLeast"/>
              <w:rPr>
                <w:rFonts w:hint="eastAsia"/>
                <w:sz w:val="18"/>
                <w:lang w:val="en-GB"/>
              </w:rPr>
            </w:pPr>
            <w:r>
              <w:rPr>
                <w:rFonts w:hint="eastAsia"/>
                <w:sz w:val="18"/>
                <w:lang w:val="en-GB"/>
              </w:rPr>
              <w:t>2001</w:t>
            </w:r>
          </w:p>
        </w:tc>
        <w:tc>
          <w:tcPr>
            <w:tcW w:w="1090" w:type="dxa"/>
            <w:tcBorders>
              <w:bottom w:val="single" w:sz="4" w:space="0" w:color="auto"/>
            </w:tcBorders>
          </w:tcPr>
          <w:p w:rsidR="00000000" w:rsidRDefault="001D3692">
            <w:pPr>
              <w:spacing w:line="300" w:lineRule="atLeast"/>
              <w:jc w:val="right"/>
              <w:rPr>
                <w:sz w:val="18"/>
                <w:lang w:val="en-GB"/>
              </w:rPr>
            </w:pPr>
            <w:r>
              <w:rPr>
                <w:sz w:val="18"/>
                <w:lang w:val="en-GB"/>
              </w:rPr>
              <w:t>176 811</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-20.2</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92 208</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-18.6</w:t>
            </w:r>
          </w:p>
        </w:tc>
        <w:tc>
          <w:tcPr>
            <w:tcW w:w="1157" w:type="dxa"/>
            <w:tcBorders>
              <w:bottom w:val="single" w:sz="4" w:space="0" w:color="auto"/>
            </w:tcBorders>
          </w:tcPr>
          <w:p w:rsidR="00000000" w:rsidRDefault="001D3692">
            <w:pPr>
              <w:spacing w:line="300" w:lineRule="atLeast"/>
              <w:jc w:val="right"/>
              <w:rPr>
                <w:sz w:val="18"/>
                <w:lang w:val="en-GB"/>
              </w:rPr>
            </w:pPr>
            <w:r>
              <w:rPr>
                <w:sz w:val="18"/>
                <w:lang w:val="en-GB"/>
              </w:rPr>
              <w:t>52.2</w:t>
            </w:r>
          </w:p>
        </w:tc>
        <w:tc>
          <w:tcPr>
            <w:tcW w:w="1024" w:type="dxa"/>
            <w:tcBorders>
              <w:bottom w:val="single" w:sz="4" w:space="0" w:color="auto"/>
            </w:tcBorders>
          </w:tcPr>
          <w:p w:rsidR="00000000" w:rsidRDefault="001D3692">
            <w:pPr>
              <w:spacing w:line="300" w:lineRule="atLeast"/>
              <w:jc w:val="right"/>
              <w:rPr>
                <w:sz w:val="18"/>
                <w:lang w:val="en-GB"/>
              </w:rPr>
            </w:pPr>
            <w:r>
              <w:rPr>
                <w:sz w:val="18"/>
                <w:lang w:val="en-GB"/>
              </w:rPr>
              <w:t>25 300</w:t>
            </w:r>
          </w:p>
        </w:tc>
        <w:tc>
          <w:tcPr>
            <w:tcW w:w="1091" w:type="dxa"/>
            <w:gridSpan w:val="2"/>
            <w:tcBorders>
              <w:bottom w:val="single" w:sz="4" w:space="0" w:color="auto"/>
            </w:tcBorders>
          </w:tcPr>
          <w:p w:rsidR="00000000" w:rsidRDefault="001D3692">
            <w:pPr>
              <w:spacing w:line="300" w:lineRule="atLeast"/>
              <w:jc w:val="right"/>
              <w:rPr>
                <w:sz w:val="18"/>
                <w:lang w:val="en-GB"/>
              </w:rPr>
            </w:pPr>
            <w:r>
              <w:rPr>
                <w:sz w:val="18"/>
                <w:lang w:val="en-GB"/>
              </w:rPr>
              <w:t>-13.9</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14 542</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-12.6</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57.5</w:t>
            </w:r>
          </w:p>
        </w:tc>
      </w:tr>
      <w:tr w:rsidR="00000000">
        <w:tblPrEx>
          <w:tblCellMar>
            <w:top w:w="0" w:type="dxa"/>
            <w:bottom w:w="0" w:type="dxa"/>
          </w:tblCellMar>
        </w:tblPrEx>
        <w:tc>
          <w:tcPr>
            <w:tcW w:w="1440" w:type="dxa"/>
            <w:tcBorders>
              <w:top w:val="single" w:sz="4" w:space="0" w:color="auto"/>
              <w:bottom w:val="single" w:sz="4" w:space="0" w:color="auto"/>
            </w:tcBorders>
          </w:tcPr>
          <w:p w:rsidR="00000000" w:rsidRDefault="001D3692">
            <w:pPr>
              <w:spacing w:line="300" w:lineRule="atLeast"/>
              <w:rPr>
                <w:rFonts w:hint="eastAsia"/>
                <w:b/>
                <w:bCs/>
                <w:sz w:val="18"/>
                <w:lang w:val="en-GB"/>
              </w:rPr>
            </w:pPr>
            <w:r>
              <w:rPr>
                <w:rFonts w:hint="eastAsia"/>
                <w:b/>
                <w:bCs/>
                <w:sz w:val="18"/>
                <w:lang w:val="en-GB"/>
              </w:rPr>
              <w:t>2002</w:t>
            </w:r>
          </w:p>
        </w:tc>
        <w:tc>
          <w:tcPr>
            <w:tcW w:w="1090"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179 966</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1.8</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94 728</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2.7</w:t>
            </w:r>
          </w:p>
        </w:tc>
        <w:tc>
          <w:tcPr>
            <w:tcW w:w="1157"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52.6</w:t>
            </w:r>
          </w:p>
        </w:tc>
        <w:tc>
          <w:tcPr>
            <w:tcW w:w="1024"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28 178</w:t>
            </w:r>
          </w:p>
        </w:tc>
        <w:tc>
          <w:tcPr>
            <w:tcW w:w="1091" w:type="dxa"/>
            <w:gridSpan w:val="2"/>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11.4</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15 945</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9.6</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56.6</w:t>
            </w:r>
          </w:p>
        </w:tc>
      </w:tr>
      <w:tr w:rsidR="00000000">
        <w:tblPrEx>
          <w:tblCellMar>
            <w:top w:w="0" w:type="dxa"/>
            <w:bottom w:w="0" w:type="dxa"/>
          </w:tblCellMar>
        </w:tblPrEx>
        <w:trPr>
          <w:cantSplit/>
        </w:trPr>
        <w:tc>
          <w:tcPr>
            <w:tcW w:w="2530" w:type="dxa"/>
            <w:gridSpan w:val="2"/>
            <w:tcBorders>
              <w:top w:val="single" w:sz="4" w:space="0" w:color="auto"/>
            </w:tcBorders>
          </w:tcPr>
          <w:p w:rsidR="00000000" w:rsidRDefault="001D3692">
            <w:pPr>
              <w:spacing w:line="300" w:lineRule="atLeast"/>
              <w:rPr>
                <w:rFonts w:eastAsia="SimHei" w:hint="eastAsia"/>
                <w:color w:val="FF0000"/>
                <w:sz w:val="18"/>
                <w:lang w:val="en-GB"/>
              </w:rPr>
            </w:pPr>
            <w:r>
              <w:rPr>
                <w:rFonts w:eastAsia="SimHei" w:hint="eastAsia"/>
                <w:color w:val="FF0000"/>
                <w:sz w:val="18"/>
                <w:lang w:val="en-GB"/>
              </w:rPr>
              <w:t>艺术类和音乐大学</w:t>
            </w: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157"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24"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gridSpan w:val="2"/>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r>
      <w:tr w:rsidR="00000000">
        <w:tblPrEx>
          <w:tblCellMar>
            <w:top w:w="0" w:type="dxa"/>
            <w:bottom w:w="0" w:type="dxa"/>
          </w:tblCellMar>
        </w:tblPrEx>
        <w:tc>
          <w:tcPr>
            <w:tcW w:w="1440" w:type="dxa"/>
          </w:tcPr>
          <w:p w:rsidR="00000000" w:rsidRDefault="001D3692">
            <w:pPr>
              <w:spacing w:line="300" w:lineRule="atLeast"/>
              <w:rPr>
                <w:rFonts w:hint="eastAsia"/>
                <w:sz w:val="18"/>
                <w:lang w:val="en-GB"/>
              </w:rPr>
            </w:pPr>
            <w:r>
              <w:rPr>
                <w:rFonts w:hint="eastAsia"/>
                <w:sz w:val="18"/>
                <w:lang w:val="en-GB"/>
              </w:rPr>
              <w:t>1999</w:t>
            </w:r>
          </w:p>
        </w:tc>
        <w:tc>
          <w:tcPr>
            <w:tcW w:w="1090" w:type="dxa"/>
          </w:tcPr>
          <w:p w:rsidR="00000000" w:rsidRDefault="001D3692">
            <w:pPr>
              <w:spacing w:line="300" w:lineRule="atLeast"/>
              <w:jc w:val="right"/>
              <w:rPr>
                <w:sz w:val="18"/>
                <w:lang w:val="en-GB"/>
              </w:rPr>
            </w:pPr>
            <w:r>
              <w:rPr>
                <w:sz w:val="18"/>
                <w:lang w:val="en-GB"/>
              </w:rPr>
              <w:t>7 746</w:t>
            </w:r>
          </w:p>
        </w:tc>
        <w:tc>
          <w:tcPr>
            <w:tcW w:w="1091" w:type="dxa"/>
          </w:tcPr>
          <w:p w:rsidR="00000000" w:rsidRDefault="001D3692">
            <w:pPr>
              <w:spacing w:line="300" w:lineRule="atLeast"/>
              <w:jc w:val="right"/>
              <w:rPr>
                <w:sz w:val="18"/>
                <w:lang w:val="en-GB"/>
              </w:rPr>
            </w:pPr>
            <w:r>
              <w:rPr>
                <w:sz w:val="18"/>
                <w:lang w:val="en-GB"/>
              </w:rPr>
              <w:t>6.2</w:t>
            </w:r>
          </w:p>
        </w:tc>
        <w:tc>
          <w:tcPr>
            <w:tcW w:w="1091" w:type="dxa"/>
          </w:tcPr>
          <w:p w:rsidR="00000000" w:rsidRDefault="001D3692">
            <w:pPr>
              <w:spacing w:line="300" w:lineRule="atLeast"/>
              <w:jc w:val="right"/>
              <w:rPr>
                <w:sz w:val="18"/>
                <w:lang w:val="en-GB"/>
              </w:rPr>
            </w:pPr>
            <w:r>
              <w:rPr>
                <w:sz w:val="18"/>
                <w:lang w:val="en-GB"/>
              </w:rPr>
              <w:t>4 346</w:t>
            </w:r>
          </w:p>
        </w:tc>
        <w:tc>
          <w:tcPr>
            <w:tcW w:w="1091" w:type="dxa"/>
          </w:tcPr>
          <w:p w:rsidR="00000000" w:rsidRDefault="001D3692">
            <w:pPr>
              <w:spacing w:line="300" w:lineRule="atLeast"/>
              <w:jc w:val="right"/>
              <w:rPr>
                <w:rFonts w:hint="eastAsia"/>
                <w:sz w:val="18"/>
                <w:lang w:val="en-GB"/>
              </w:rPr>
            </w:pPr>
          </w:p>
        </w:tc>
        <w:tc>
          <w:tcPr>
            <w:tcW w:w="1157" w:type="dxa"/>
          </w:tcPr>
          <w:p w:rsidR="00000000" w:rsidRDefault="001D3692">
            <w:pPr>
              <w:spacing w:line="300" w:lineRule="atLeast"/>
              <w:jc w:val="right"/>
              <w:rPr>
                <w:sz w:val="18"/>
                <w:lang w:val="en-GB"/>
              </w:rPr>
            </w:pPr>
            <w:r>
              <w:rPr>
                <w:sz w:val="18"/>
                <w:lang w:val="en-GB"/>
              </w:rPr>
              <w:t>56.1</w:t>
            </w:r>
          </w:p>
        </w:tc>
        <w:tc>
          <w:tcPr>
            <w:tcW w:w="1024" w:type="dxa"/>
          </w:tcPr>
          <w:p w:rsidR="00000000" w:rsidRDefault="001D3692">
            <w:pPr>
              <w:spacing w:line="300" w:lineRule="atLeast"/>
              <w:jc w:val="right"/>
              <w:rPr>
                <w:sz w:val="18"/>
                <w:lang w:val="en-GB"/>
              </w:rPr>
            </w:pPr>
            <w:r>
              <w:rPr>
                <w:sz w:val="18"/>
                <w:lang w:val="en-GB"/>
              </w:rPr>
              <w:t>901</w:t>
            </w:r>
          </w:p>
        </w:tc>
        <w:tc>
          <w:tcPr>
            <w:tcW w:w="1091" w:type="dxa"/>
            <w:gridSpan w:val="2"/>
          </w:tcPr>
          <w:p w:rsidR="00000000" w:rsidRDefault="001D3692">
            <w:pPr>
              <w:spacing w:line="300" w:lineRule="atLeast"/>
              <w:jc w:val="right"/>
              <w:rPr>
                <w:sz w:val="18"/>
                <w:lang w:val="en-GB"/>
              </w:rPr>
            </w:pPr>
            <w:r>
              <w:rPr>
                <w:sz w:val="18"/>
                <w:lang w:val="en-GB"/>
              </w:rPr>
              <w:t>8.0</w:t>
            </w:r>
          </w:p>
        </w:tc>
        <w:tc>
          <w:tcPr>
            <w:tcW w:w="1091" w:type="dxa"/>
          </w:tcPr>
          <w:p w:rsidR="00000000" w:rsidRDefault="001D3692">
            <w:pPr>
              <w:spacing w:line="300" w:lineRule="atLeast"/>
              <w:jc w:val="right"/>
              <w:rPr>
                <w:sz w:val="18"/>
                <w:lang w:val="en-GB"/>
              </w:rPr>
            </w:pPr>
            <w:r>
              <w:rPr>
                <w:sz w:val="18"/>
                <w:lang w:val="en-GB"/>
              </w:rPr>
              <w:t>501</w:t>
            </w:r>
          </w:p>
        </w:tc>
        <w:tc>
          <w:tcPr>
            <w:tcW w:w="1091" w:type="dxa"/>
          </w:tcPr>
          <w:p w:rsidR="00000000" w:rsidRDefault="001D3692">
            <w:pPr>
              <w:spacing w:line="300" w:lineRule="atLeast"/>
              <w:jc w:val="right"/>
              <w:rPr>
                <w:sz w:val="18"/>
                <w:lang w:val="en-GB"/>
              </w:rPr>
            </w:pPr>
            <w:r>
              <w:rPr>
                <w:sz w:val="18"/>
                <w:lang w:val="en-GB"/>
              </w:rPr>
              <w:t>3.3</w:t>
            </w:r>
          </w:p>
        </w:tc>
        <w:tc>
          <w:tcPr>
            <w:tcW w:w="1091" w:type="dxa"/>
          </w:tcPr>
          <w:p w:rsidR="00000000" w:rsidRDefault="001D3692">
            <w:pPr>
              <w:spacing w:line="300" w:lineRule="atLeast"/>
              <w:jc w:val="right"/>
              <w:rPr>
                <w:sz w:val="18"/>
                <w:lang w:val="en-GB"/>
              </w:rPr>
            </w:pPr>
            <w:r>
              <w:rPr>
                <w:sz w:val="18"/>
                <w:lang w:val="en-GB"/>
              </w:rPr>
              <w:t>55.6</w:t>
            </w:r>
          </w:p>
        </w:tc>
      </w:tr>
      <w:tr w:rsidR="00000000">
        <w:tblPrEx>
          <w:tblCellMar>
            <w:top w:w="0" w:type="dxa"/>
            <w:bottom w:w="0" w:type="dxa"/>
          </w:tblCellMar>
        </w:tblPrEx>
        <w:tc>
          <w:tcPr>
            <w:tcW w:w="1440" w:type="dxa"/>
          </w:tcPr>
          <w:p w:rsidR="00000000" w:rsidRDefault="001D3692">
            <w:pPr>
              <w:spacing w:line="300" w:lineRule="atLeast"/>
              <w:rPr>
                <w:rFonts w:hint="eastAsia"/>
                <w:sz w:val="18"/>
                <w:lang w:val="en-GB"/>
              </w:rPr>
            </w:pPr>
            <w:r>
              <w:rPr>
                <w:rFonts w:hint="eastAsia"/>
                <w:sz w:val="18"/>
                <w:lang w:val="en-GB"/>
              </w:rPr>
              <w:t>2000</w:t>
            </w:r>
          </w:p>
        </w:tc>
        <w:tc>
          <w:tcPr>
            <w:tcW w:w="1090" w:type="dxa"/>
          </w:tcPr>
          <w:p w:rsidR="00000000" w:rsidRDefault="001D3692">
            <w:pPr>
              <w:spacing w:line="300" w:lineRule="atLeast"/>
              <w:jc w:val="right"/>
              <w:rPr>
                <w:sz w:val="18"/>
                <w:lang w:val="en-GB"/>
              </w:rPr>
            </w:pPr>
            <w:r>
              <w:rPr>
                <w:sz w:val="18"/>
                <w:lang w:val="en-GB"/>
              </w:rPr>
              <w:t>7 742</w:t>
            </w:r>
          </w:p>
        </w:tc>
        <w:tc>
          <w:tcPr>
            <w:tcW w:w="1091" w:type="dxa"/>
          </w:tcPr>
          <w:p w:rsidR="00000000" w:rsidRDefault="001D3692">
            <w:pPr>
              <w:spacing w:line="300" w:lineRule="atLeast"/>
              <w:jc w:val="right"/>
              <w:rPr>
                <w:sz w:val="18"/>
                <w:lang w:val="en-GB"/>
              </w:rPr>
            </w:pPr>
            <w:r>
              <w:rPr>
                <w:sz w:val="18"/>
                <w:lang w:val="en-GB"/>
              </w:rPr>
              <w:t>-0.1</w:t>
            </w:r>
          </w:p>
        </w:tc>
        <w:tc>
          <w:tcPr>
            <w:tcW w:w="1091" w:type="dxa"/>
          </w:tcPr>
          <w:p w:rsidR="00000000" w:rsidRDefault="001D3692">
            <w:pPr>
              <w:spacing w:line="300" w:lineRule="atLeast"/>
              <w:jc w:val="right"/>
              <w:rPr>
                <w:sz w:val="18"/>
                <w:lang w:val="en-GB"/>
              </w:rPr>
            </w:pPr>
            <w:r>
              <w:rPr>
                <w:sz w:val="18"/>
                <w:lang w:val="en-GB"/>
              </w:rPr>
              <w:t>4 395</w:t>
            </w:r>
          </w:p>
        </w:tc>
        <w:tc>
          <w:tcPr>
            <w:tcW w:w="1091" w:type="dxa"/>
          </w:tcPr>
          <w:p w:rsidR="00000000" w:rsidRDefault="001D3692">
            <w:pPr>
              <w:spacing w:line="300" w:lineRule="atLeast"/>
              <w:jc w:val="right"/>
              <w:rPr>
                <w:sz w:val="18"/>
                <w:lang w:val="en-GB"/>
              </w:rPr>
            </w:pPr>
            <w:r>
              <w:rPr>
                <w:sz w:val="18"/>
                <w:lang w:val="en-GB"/>
              </w:rPr>
              <w:t>1.1</w:t>
            </w:r>
          </w:p>
        </w:tc>
        <w:tc>
          <w:tcPr>
            <w:tcW w:w="1157" w:type="dxa"/>
          </w:tcPr>
          <w:p w:rsidR="00000000" w:rsidRDefault="001D3692">
            <w:pPr>
              <w:spacing w:line="300" w:lineRule="atLeast"/>
              <w:jc w:val="right"/>
              <w:rPr>
                <w:sz w:val="18"/>
                <w:lang w:val="en-GB"/>
              </w:rPr>
            </w:pPr>
            <w:r>
              <w:rPr>
                <w:sz w:val="18"/>
                <w:lang w:val="en-GB"/>
              </w:rPr>
              <w:t>56.8</w:t>
            </w:r>
          </w:p>
        </w:tc>
        <w:tc>
          <w:tcPr>
            <w:tcW w:w="1024" w:type="dxa"/>
          </w:tcPr>
          <w:p w:rsidR="00000000" w:rsidRDefault="001D3692">
            <w:pPr>
              <w:spacing w:line="300" w:lineRule="atLeast"/>
              <w:jc w:val="right"/>
              <w:rPr>
                <w:sz w:val="18"/>
                <w:lang w:val="en-GB"/>
              </w:rPr>
            </w:pPr>
            <w:r>
              <w:rPr>
                <w:sz w:val="18"/>
                <w:lang w:val="en-GB"/>
              </w:rPr>
              <w:t>876</w:t>
            </w:r>
          </w:p>
        </w:tc>
        <w:tc>
          <w:tcPr>
            <w:tcW w:w="1091" w:type="dxa"/>
            <w:gridSpan w:val="2"/>
          </w:tcPr>
          <w:p w:rsidR="00000000" w:rsidRDefault="001D3692">
            <w:pPr>
              <w:spacing w:line="300" w:lineRule="atLeast"/>
              <w:jc w:val="right"/>
              <w:rPr>
                <w:sz w:val="18"/>
                <w:lang w:val="en-GB"/>
              </w:rPr>
            </w:pPr>
            <w:r>
              <w:rPr>
                <w:sz w:val="18"/>
                <w:lang w:val="en-GB"/>
              </w:rPr>
              <w:t>-2.8</w:t>
            </w:r>
          </w:p>
        </w:tc>
        <w:tc>
          <w:tcPr>
            <w:tcW w:w="1091" w:type="dxa"/>
          </w:tcPr>
          <w:p w:rsidR="00000000" w:rsidRDefault="001D3692">
            <w:pPr>
              <w:spacing w:line="300" w:lineRule="atLeast"/>
              <w:jc w:val="right"/>
              <w:rPr>
                <w:sz w:val="18"/>
                <w:lang w:val="en-GB"/>
              </w:rPr>
            </w:pPr>
            <w:r>
              <w:rPr>
                <w:sz w:val="18"/>
                <w:lang w:val="en-GB"/>
              </w:rPr>
              <w:t>486</w:t>
            </w:r>
          </w:p>
        </w:tc>
        <w:tc>
          <w:tcPr>
            <w:tcW w:w="1091" w:type="dxa"/>
          </w:tcPr>
          <w:p w:rsidR="00000000" w:rsidRDefault="001D3692">
            <w:pPr>
              <w:spacing w:line="300" w:lineRule="atLeast"/>
              <w:jc w:val="right"/>
              <w:rPr>
                <w:sz w:val="18"/>
                <w:lang w:val="en-GB"/>
              </w:rPr>
            </w:pPr>
            <w:r>
              <w:rPr>
                <w:sz w:val="18"/>
                <w:lang w:val="en-GB"/>
              </w:rPr>
              <w:t>-3.0</w:t>
            </w:r>
          </w:p>
        </w:tc>
        <w:tc>
          <w:tcPr>
            <w:tcW w:w="1091" w:type="dxa"/>
          </w:tcPr>
          <w:p w:rsidR="00000000" w:rsidRDefault="001D3692">
            <w:pPr>
              <w:spacing w:line="300" w:lineRule="atLeast"/>
              <w:jc w:val="right"/>
              <w:rPr>
                <w:sz w:val="18"/>
                <w:lang w:val="en-GB"/>
              </w:rPr>
            </w:pPr>
            <w:r>
              <w:rPr>
                <w:sz w:val="18"/>
                <w:lang w:val="en-GB"/>
              </w:rPr>
              <w:t>55.5</w:t>
            </w:r>
          </w:p>
        </w:tc>
      </w:tr>
      <w:tr w:rsidR="00000000">
        <w:tblPrEx>
          <w:tblCellMar>
            <w:top w:w="0" w:type="dxa"/>
            <w:bottom w:w="0" w:type="dxa"/>
          </w:tblCellMar>
        </w:tblPrEx>
        <w:tc>
          <w:tcPr>
            <w:tcW w:w="1440" w:type="dxa"/>
            <w:tcBorders>
              <w:bottom w:val="single" w:sz="4" w:space="0" w:color="auto"/>
            </w:tcBorders>
          </w:tcPr>
          <w:p w:rsidR="00000000" w:rsidRDefault="001D3692">
            <w:pPr>
              <w:spacing w:line="300" w:lineRule="atLeast"/>
              <w:rPr>
                <w:rFonts w:hint="eastAsia"/>
                <w:sz w:val="18"/>
                <w:lang w:val="en-GB"/>
              </w:rPr>
            </w:pPr>
            <w:r>
              <w:rPr>
                <w:rFonts w:hint="eastAsia"/>
                <w:sz w:val="18"/>
                <w:lang w:val="en-GB"/>
              </w:rPr>
              <w:t>2001</w:t>
            </w:r>
          </w:p>
        </w:tc>
        <w:tc>
          <w:tcPr>
            <w:tcW w:w="1090" w:type="dxa"/>
            <w:tcBorders>
              <w:bottom w:val="single" w:sz="4" w:space="0" w:color="auto"/>
            </w:tcBorders>
          </w:tcPr>
          <w:p w:rsidR="00000000" w:rsidRDefault="001D3692">
            <w:pPr>
              <w:spacing w:line="300" w:lineRule="atLeast"/>
              <w:jc w:val="right"/>
              <w:rPr>
                <w:sz w:val="18"/>
                <w:lang w:val="en-GB"/>
              </w:rPr>
            </w:pPr>
            <w:r>
              <w:rPr>
                <w:sz w:val="18"/>
                <w:lang w:val="en-GB"/>
              </w:rPr>
              <w:t>7 542</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-2.6</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4 347</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-1.1</w:t>
            </w:r>
          </w:p>
        </w:tc>
        <w:tc>
          <w:tcPr>
            <w:tcW w:w="1157" w:type="dxa"/>
            <w:tcBorders>
              <w:bottom w:val="single" w:sz="4" w:space="0" w:color="auto"/>
            </w:tcBorders>
          </w:tcPr>
          <w:p w:rsidR="00000000" w:rsidRDefault="001D3692">
            <w:pPr>
              <w:spacing w:line="300" w:lineRule="atLeast"/>
              <w:jc w:val="right"/>
              <w:rPr>
                <w:sz w:val="18"/>
                <w:lang w:val="en-GB"/>
              </w:rPr>
            </w:pPr>
            <w:r>
              <w:rPr>
                <w:sz w:val="18"/>
                <w:lang w:val="en-GB"/>
              </w:rPr>
              <w:t>57.6</w:t>
            </w:r>
          </w:p>
        </w:tc>
        <w:tc>
          <w:tcPr>
            <w:tcW w:w="1024" w:type="dxa"/>
            <w:tcBorders>
              <w:bottom w:val="single" w:sz="4" w:space="0" w:color="auto"/>
            </w:tcBorders>
          </w:tcPr>
          <w:p w:rsidR="00000000" w:rsidRDefault="001D3692">
            <w:pPr>
              <w:spacing w:line="300" w:lineRule="atLeast"/>
              <w:jc w:val="right"/>
              <w:rPr>
                <w:sz w:val="18"/>
                <w:lang w:val="en-GB"/>
              </w:rPr>
            </w:pPr>
            <w:r>
              <w:rPr>
                <w:sz w:val="18"/>
                <w:lang w:val="en-GB"/>
              </w:rPr>
              <w:t>869</w:t>
            </w:r>
          </w:p>
        </w:tc>
        <w:tc>
          <w:tcPr>
            <w:tcW w:w="1091" w:type="dxa"/>
            <w:gridSpan w:val="2"/>
            <w:tcBorders>
              <w:bottom w:val="single" w:sz="4" w:space="0" w:color="auto"/>
            </w:tcBorders>
          </w:tcPr>
          <w:p w:rsidR="00000000" w:rsidRDefault="001D3692">
            <w:pPr>
              <w:spacing w:line="300" w:lineRule="atLeast"/>
              <w:jc w:val="right"/>
              <w:rPr>
                <w:sz w:val="18"/>
                <w:lang w:val="en-GB"/>
              </w:rPr>
            </w:pPr>
            <w:r>
              <w:rPr>
                <w:sz w:val="18"/>
                <w:lang w:val="en-GB"/>
              </w:rPr>
              <w:t>-0.8</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522</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7.4</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60.1</w:t>
            </w:r>
          </w:p>
        </w:tc>
      </w:tr>
      <w:tr w:rsidR="00000000">
        <w:tblPrEx>
          <w:tblCellMar>
            <w:top w:w="0" w:type="dxa"/>
            <w:bottom w:w="0" w:type="dxa"/>
          </w:tblCellMar>
        </w:tblPrEx>
        <w:tc>
          <w:tcPr>
            <w:tcW w:w="1440" w:type="dxa"/>
            <w:tcBorders>
              <w:top w:val="single" w:sz="4" w:space="0" w:color="auto"/>
              <w:bottom w:val="single" w:sz="4" w:space="0" w:color="auto"/>
            </w:tcBorders>
          </w:tcPr>
          <w:p w:rsidR="00000000" w:rsidRDefault="001D3692">
            <w:pPr>
              <w:spacing w:line="300" w:lineRule="atLeast"/>
              <w:rPr>
                <w:rFonts w:hint="eastAsia"/>
                <w:b/>
                <w:bCs/>
                <w:sz w:val="18"/>
                <w:lang w:val="en-GB"/>
              </w:rPr>
            </w:pPr>
            <w:r>
              <w:rPr>
                <w:rFonts w:hint="eastAsia"/>
                <w:b/>
                <w:bCs/>
                <w:sz w:val="18"/>
                <w:lang w:val="en-GB"/>
              </w:rPr>
              <w:t>2002</w:t>
            </w:r>
          </w:p>
        </w:tc>
        <w:tc>
          <w:tcPr>
            <w:tcW w:w="1090"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7 593</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0.7</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4</w:t>
            </w:r>
            <w:r>
              <w:rPr>
                <w:b/>
                <w:bCs/>
                <w:sz w:val="18"/>
                <w:lang w:val="en-GB"/>
              </w:rPr>
              <w:t xml:space="preserve"> 369</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0.5</w:t>
            </w:r>
          </w:p>
        </w:tc>
        <w:tc>
          <w:tcPr>
            <w:tcW w:w="1157"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57.5</w:t>
            </w:r>
          </w:p>
        </w:tc>
        <w:tc>
          <w:tcPr>
            <w:tcW w:w="1024"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919</w:t>
            </w:r>
          </w:p>
        </w:tc>
        <w:tc>
          <w:tcPr>
            <w:tcW w:w="1091" w:type="dxa"/>
            <w:gridSpan w:val="2"/>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5.8</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490</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-6.1</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53.3</w:t>
            </w:r>
          </w:p>
        </w:tc>
      </w:tr>
      <w:tr w:rsidR="00000000">
        <w:tblPrEx>
          <w:tblCellMar>
            <w:top w:w="0" w:type="dxa"/>
            <w:bottom w:w="0" w:type="dxa"/>
          </w:tblCellMar>
        </w:tblPrEx>
        <w:tc>
          <w:tcPr>
            <w:tcW w:w="1440" w:type="dxa"/>
            <w:tcBorders>
              <w:top w:val="single" w:sz="4" w:space="0" w:color="auto"/>
            </w:tcBorders>
          </w:tcPr>
          <w:p w:rsidR="00000000" w:rsidRDefault="001D3692">
            <w:pPr>
              <w:spacing w:line="300" w:lineRule="atLeast"/>
              <w:rPr>
                <w:rFonts w:eastAsia="SimHei"/>
                <w:color w:val="FF0000"/>
                <w:sz w:val="18"/>
                <w:lang w:val="en-GB"/>
              </w:rPr>
            </w:pPr>
            <w:r>
              <w:rPr>
                <w:rFonts w:eastAsia="SimHei" w:hint="eastAsia"/>
                <w:color w:val="FF0000"/>
                <w:sz w:val="18"/>
                <w:lang w:val="en-GB"/>
              </w:rPr>
              <w:t>专业教育学校</w:t>
            </w:r>
            <w:r>
              <w:rPr>
                <w:rFonts w:eastAsia="SimHei"/>
                <w:color w:val="FF0000"/>
                <w:sz w:val="18"/>
                <w:vertAlign w:val="superscript"/>
                <w:lang w:val="en-GB"/>
              </w:rPr>
              <w:t>3</w:t>
            </w:r>
          </w:p>
        </w:tc>
        <w:tc>
          <w:tcPr>
            <w:tcW w:w="1090"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157"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24"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gridSpan w:val="2"/>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r>
      <w:tr w:rsidR="00000000">
        <w:tblPrEx>
          <w:tblCellMar>
            <w:top w:w="0" w:type="dxa"/>
            <w:bottom w:w="0" w:type="dxa"/>
          </w:tblCellMar>
        </w:tblPrEx>
        <w:tc>
          <w:tcPr>
            <w:tcW w:w="1440" w:type="dxa"/>
          </w:tcPr>
          <w:p w:rsidR="00000000" w:rsidRDefault="001D3692">
            <w:pPr>
              <w:spacing w:line="300" w:lineRule="atLeast"/>
              <w:rPr>
                <w:rFonts w:hint="eastAsia"/>
                <w:sz w:val="18"/>
                <w:lang w:val="en-GB"/>
              </w:rPr>
            </w:pPr>
            <w:r>
              <w:rPr>
                <w:rFonts w:hint="eastAsia"/>
                <w:sz w:val="18"/>
                <w:lang w:val="en-GB"/>
              </w:rPr>
              <w:t>1999</w:t>
            </w:r>
          </w:p>
        </w:tc>
        <w:tc>
          <w:tcPr>
            <w:tcW w:w="1090" w:type="dxa"/>
          </w:tcPr>
          <w:p w:rsidR="00000000" w:rsidRDefault="001D3692">
            <w:pPr>
              <w:spacing w:line="300" w:lineRule="atLeast"/>
              <w:jc w:val="right"/>
              <w:rPr>
                <w:sz w:val="18"/>
                <w:lang w:val="en-GB"/>
              </w:rPr>
            </w:pPr>
            <w:r>
              <w:rPr>
                <w:sz w:val="18"/>
                <w:lang w:val="en-GB"/>
              </w:rPr>
              <w:t>9 970</w:t>
            </w:r>
          </w:p>
        </w:tc>
        <w:tc>
          <w:tcPr>
            <w:tcW w:w="1091" w:type="dxa"/>
          </w:tcPr>
          <w:p w:rsidR="00000000" w:rsidRDefault="001D3692">
            <w:pPr>
              <w:spacing w:line="300" w:lineRule="atLeast"/>
              <w:jc w:val="right"/>
              <w:rPr>
                <w:sz w:val="18"/>
                <w:lang w:val="en-GB"/>
              </w:rPr>
            </w:pPr>
            <w:r>
              <w:rPr>
                <w:sz w:val="18"/>
                <w:lang w:val="en-GB"/>
              </w:rPr>
              <w:t>26.7</w:t>
            </w:r>
          </w:p>
        </w:tc>
        <w:tc>
          <w:tcPr>
            <w:tcW w:w="1091" w:type="dxa"/>
          </w:tcPr>
          <w:p w:rsidR="00000000" w:rsidRDefault="001D3692">
            <w:pPr>
              <w:spacing w:line="300" w:lineRule="atLeast"/>
              <w:jc w:val="right"/>
              <w:rPr>
                <w:sz w:val="18"/>
                <w:lang w:val="en-GB"/>
              </w:rPr>
            </w:pPr>
            <w:r>
              <w:rPr>
                <w:sz w:val="18"/>
                <w:lang w:val="en-GB"/>
              </w:rPr>
              <w:t>2 911</w:t>
            </w:r>
          </w:p>
        </w:tc>
        <w:tc>
          <w:tcPr>
            <w:tcW w:w="1091" w:type="dxa"/>
          </w:tcPr>
          <w:p w:rsidR="00000000" w:rsidRDefault="001D3692">
            <w:pPr>
              <w:spacing w:line="300" w:lineRule="atLeast"/>
              <w:jc w:val="right"/>
              <w:rPr>
                <w:rFonts w:hint="eastAsia"/>
                <w:sz w:val="18"/>
                <w:lang w:val="en-GB"/>
              </w:rPr>
            </w:pPr>
          </w:p>
        </w:tc>
        <w:tc>
          <w:tcPr>
            <w:tcW w:w="1157" w:type="dxa"/>
          </w:tcPr>
          <w:p w:rsidR="00000000" w:rsidRDefault="001D3692">
            <w:pPr>
              <w:spacing w:line="300" w:lineRule="atLeast"/>
              <w:jc w:val="right"/>
              <w:rPr>
                <w:sz w:val="18"/>
                <w:lang w:val="en-GB"/>
              </w:rPr>
            </w:pPr>
            <w:r>
              <w:rPr>
                <w:sz w:val="18"/>
                <w:lang w:val="en-GB"/>
              </w:rPr>
              <w:t>29.2</w:t>
            </w:r>
          </w:p>
        </w:tc>
        <w:tc>
          <w:tcPr>
            <w:tcW w:w="1024" w:type="dxa"/>
          </w:tcPr>
          <w:p w:rsidR="00000000" w:rsidRDefault="001D3692">
            <w:pPr>
              <w:spacing w:line="300" w:lineRule="atLeast"/>
              <w:jc w:val="right"/>
              <w:rPr>
                <w:sz w:val="18"/>
                <w:lang w:val="en-GB"/>
              </w:rPr>
            </w:pPr>
            <w:r>
              <w:rPr>
                <w:sz w:val="18"/>
                <w:lang w:val="en-GB"/>
              </w:rPr>
              <w:t>3 612</w:t>
            </w:r>
          </w:p>
        </w:tc>
        <w:tc>
          <w:tcPr>
            <w:tcW w:w="1091" w:type="dxa"/>
            <w:gridSpan w:val="2"/>
          </w:tcPr>
          <w:p w:rsidR="00000000" w:rsidRDefault="001D3692">
            <w:pPr>
              <w:spacing w:line="300" w:lineRule="atLeast"/>
              <w:jc w:val="right"/>
              <w:rPr>
                <w:sz w:val="18"/>
                <w:lang w:val="en-GB"/>
              </w:rPr>
            </w:pPr>
            <w:r>
              <w:rPr>
                <w:sz w:val="18"/>
                <w:lang w:val="en-GB"/>
              </w:rPr>
              <w:t>20.4</w:t>
            </w:r>
          </w:p>
        </w:tc>
        <w:tc>
          <w:tcPr>
            <w:tcW w:w="1091" w:type="dxa"/>
          </w:tcPr>
          <w:p w:rsidR="00000000" w:rsidRDefault="001D3692">
            <w:pPr>
              <w:spacing w:line="300" w:lineRule="atLeast"/>
              <w:jc w:val="right"/>
              <w:rPr>
                <w:sz w:val="18"/>
                <w:lang w:val="en-GB"/>
              </w:rPr>
            </w:pPr>
            <w:r>
              <w:rPr>
                <w:sz w:val="18"/>
                <w:lang w:val="en-GB"/>
              </w:rPr>
              <w:t>1 088</w:t>
            </w:r>
          </w:p>
        </w:tc>
        <w:tc>
          <w:tcPr>
            <w:tcW w:w="1091" w:type="dxa"/>
          </w:tcPr>
          <w:p w:rsidR="00000000" w:rsidRDefault="001D3692">
            <w:pPr>
              <w:spacing w:line="300" w:lineRule="atLeast"/>
              <w:jc w:val="right"/>
              <w:rPr>
                <w:sz w:val="18"/>
                <w:lang w:val="en-GB"/>
              </w:rPr>
            </w:pPr>
            <w:r>
              <w:rPr>
                <w:sz w:val="18"/>
                <w:lang w:val="en-GB"/>
              </w:rPr>
              <w:t>22.0</w:t>
            </w:r>
          </w:p>
        </w:tc>
        <w:tc>
          <w:tcPr>
            <w:tcW w:w="1091" w:type="dxa"/>
          </w:tcPr>
          <w:p w:rsidR="00000000" w:rsidRDefault="001D3692">
            <w:pPr>
              <w:spacing w:line="300" w:lineRule="atLeast"/>
              <w:jc w:val="right"/>
              <w:rPr>
                <w:sz w:val="18"/>
                <w:lang w:val="en-GB"/>
              </w:rPr>
            </w:pPr>
            <w:r>
              <w:rPr>
                <w:sz w:val="18"/>
                <w:lang w:val="en-GB"/>
              </w:rPr>
              <w:t>30.1</w:t>
            </w:r>
          </w:p>
        </w:tc>
      </w:tr>
      <w:tr w:rsidR="00000000">
        <w:tblPrEx>
          <w:tblCellMar>
            <w:top w:w="0" w:type="dxa"/>
            <w:bottom w:w="0" w:type="dxa"/>
          </w:tblCellMar>
        </w:tblPrEx>
        <w:tc>
          <w:tcPr>
            <w:tcW w:w="1440" w:type="dxa"/>
          </w:tcPr>
          <w:p w:rsidR="00000000" w:rsidRDefault="001D3692">
            <w:pPr>
              <w:spacing w:line="300" w:lineRule="atLeast"/>
              <w:rPr>
                <w:rFonts w:hint="eastAsia"/>
                <w:sz w:val="18"/>
                <w:lang w:val="en-GB"/>
              </w:rPr>
            </w:pPr>
            <w:r>
              <w:rPr>
                <w:rFonts w:hint="eastAsia"/>
                <w:sz w:val="18"/>
                <w:lang w:val="en-GB"/>
              </w:rPr>
              <w:t>2000</w:t>
            </w:r>
          </w:p>
        </w:tc>
        <w:tc>
          <w:tcPr>
            <w:tcW w:w="1090" w:type="dxa"/>
          </w:tcPr>
          <w:p w:rsidR="00000000" w:rsidRDefault="001D3692">
            <w:pPr>
              <w:spacing w:line="300" w:lineRule="atLeast"/>
              <w:jc w:val="right"/>
              <w:rPr>
                <w:sz w:val="18"/>
                <w:lang w:val="en-GB"/>
              </w:rPr>
            </w:pPr>
            <w:r>
              <w:rPr>
                <w:sz w:val="18"/>
                <w:lang w:val="en-GB"/>
              </w:rPr>
              <w:t>11 743</w:t>
            </w:r>
          </w:p>
        </w:tc>
        <w:tc>
          <w:tcPr>
            <w:tcW w:w="1091" w:type="dxa"/>
          </w:tcPr>
          <w:p w:rsidR="00000000" w:rsidRDefault="001D3692">
            <w:pPr>
              <w:spacing w:line="300" w:lineRule="atLeast"/>
              <w:jc w:val="right"/>
              <w:rPr>
                <w:sz w:val="18"/>
                <w:lang w:val="en-GB"/>
              </w:rPr>
            </w:pPr>
            <w:r>
              <w:rPr>
                <w:sz w:val="18"/>
                <w:lang w:val="en-GB"/>
              </w:rPr>
              <w:t>17.8</w:t>
            </w:r>
          </w:p>
        </w:tc>
        <w:tc>
          <w:tcPr>
            <w:tcW w:w="1091" w:type="dxa"/>
          </w:tcPr>
          <w:p w:rsidR="00000000" w:rsidRDefault="001D3692">
            <w:pPr>
              <w:spacing w:line="300" w:lineRule="atLeast"/>
              <w:jc w:val="right"/>
              <w:rPr>
                <w:sz w:val="18"/>
                <w:lang w:val="en-GB"/>
              </w:rPr>
            </w:pPr>
            <w:r>
              <w:rPr>
                <w:sz w:val="18"/>
                <w:lang w:val="en-GB"/>
              </w:rPr>
              <w:t>3 612</w:t>
            </w:r>
          </w:p>
        </w:tc>
        <w:tc>
          <w:tcPr>
            <w:tcW w:w="1091" w:type="dxa"/>
          </w:tcPr>
          <w:p w:rsidR="00000000" w:rsidRDefault="001D3692">
            <w:pPr>
              <w:spacing w:line="300" w:lineRule="atLeast"/>
              <w:jc w:val="right"/>
              <w:rPr>
                <w:sz w:val="18"/>
                <w:lang w:val="en-GB"/>
              </w:rPr>
            </w:pPr>
            <w:r>
              <w:rPr>
                <w:sz w:val="18"/>
                <w:lang w:val="en-GB"/>
              </w:rPr>
              <w:t>24.1</w:t>
            </w:r>
          </w:p>
        </w:tc>
        <w:tc>
          <w:tcPr>
            <w:tcW w:w="1157" w:type="dxa"/>
          </w:tcPr>
          <w:p w:rsidR="00000000" w:rsidRDefault="001D3692">
            <w:pPr>
              <w:spacing w:line="300" w:lineRule="atLeast"/>
              <w:jc w:val="right"/>
              <w:rPr>
                <w:sz w:val="18"/>
                <w:lang w:val="en-GB"/>
              </w:rPr>
            </w:pPr>
            <w:r>
              <w:rPr>
                <w:sz w:val="18"/>
                <w:lang w:val="en-GB"/>
              </w:rPr>
              <w:t>30.8</w:t>
            </w:r>
          </w:p>
        </w:tc>
        <w:tc>
          <w:tcPr>
            <w:tcW w:w="1024" w:type="dxa"/>
          </w:tcPr>
          <w:p w:rsidR="00000000" w:rsidRDefault="001D3692">
            <w:pPr>
              <w:spacing w:line="300" w:lineRule="atLeast"/>
              <w:jc w:val="right"/>
              <w:rPr>
                <w:sz w:val="18"/>
                <w:lang w:val="en-GB"/>
              </w:rPr>
            </w:pPr>
            <w:r>
              <w:rPr>
                <w:sz w:val="18"/>
                <w:lang w:val="en-GB"/>
              </w:rPr>
              <w:t>4 217</w:t>
            </w:r>
          </w:p>
        </w:tc>
        <w:tc>
          <w:tcPr>
            <w:tcW w:w="1091" w:type="dxa"/>
            <w:gridSpan w:val="2"/>
          </w:tcPr>
          <w:p w:rsidR="00000000" w:rsidRDefault="001D3692">
            <w:pPr>
              <w:spacing w:line="300" w:lineRule="atLeast"/>
              <w:jc w:val="right"/>
              <w:rPr>
                <w:sz w:val="18"/>
                <w:lang w:val="en-GB"/>
              </w:rPr>
            </w:pPr>
            <w:r>
              <w:rPr>
                <w:sz w:val="18"/>
                <w:lang w:val="en-GB"/>
              </w:rPr>
              <w:t>16.7</w:t>
            </w:r>
          </w:p>
        </w:tc>
        <w:tc>
          <w:tcPr>
            <w:tcW w:w="1091" w:type="dxa"/>
          </w:tcPr>
          <w:p w:rsidR="00000000" w:rsidRDefault="001D3692">
            <w:pPr>
              <w:spacing w:line="300" w:lineRule="atLeast"/>
              <w:jc w:val="right"/>
              <w:rPr>
                <w:sz w:val="18"/>
                <w:lang w:val="en-GB"/>
              </w:rPr>
            </w:pPr>
            <w:r>
              <w:rPr>
                <w:sz w:val="18"/>
                <w:lang w:val="en-GB"/>
              </w:rPr>
              <w:t>1 316</w:t>
            </w:r>
          </w:p>
        </w:tc>
        <w:tc>
          <w:tcPr>
            <w:tcW w:w="1091" w:type="dxa"/>
          </w:tcPr>
          <w:p w:rsidR="00000000" w:rsidRDefault="001D3692">
            <w:pPr>
              <w:spacing w:line="300" w:lineRule="atLeast"/>
              <w:jc w:val="right"/>
              <w:rPr>
                <w:sz w:val="18"/>
                <w:lang w:val="en-GB"/>
              </w:rPr>
            </w:pPr>
            <w:r>
              <w:rPr>
                <w:sz w:val="18"/>
                <w:lang w:val="en-GB"/>
              </w:rPr>
              <w:t>21.0</w:t>
            </w:r>
          </w:p>
        </w:tc>
        <w:tc>
          <w:tcPr>
            <w:tcW w:w="1091" w:type="dxa"/>
          </w:tcPr>
          <w:p w:rsidR="00000000" w:rsidRDefault="001D3692">
            <w:pPr>
              <w:spacing w:line="300" w:lineRule="atLeast"/>
              <w:jc w:val="right"/>
              <w:rPr>
                <w:sz w:val="18"/>
                <w:lang w:val="en-GB"/>
              </w:rPr>
            </w:pPr>
            <w:r>
              <w:rPr>
                <w:sz w:val="18"/>
                <w:lang w:val="en-GB"/>
              </w:rPr>
              <w:t>31.2</w:t>
            </w:r>
          </w:p>
        </w:tc>
      </w:tr>
      <w:tr w:rsidR="00000000">
        <w:tblPrEx>
          <w:tblCellMar>
            <w:top w:w="0" w:type="dxa"/>
            <w:bottom w:w="0" w:type="dxa"/>
          </w:tblCellMar>
        </w:tblPrEx>
        <w:tc>
          <w:tcPr>
            <w:tcW w:w="1440" w:type="dxa"/>
            <w:tcBorders>
              <w:bottom w:val="single" w:sz="4" w:space="0" w:color="auto"/>
            </w:tcBorders>
          </w:tcPr>
          <w:p w:rsidR="00000000" w:rsidRDefault="001D3692">
            <w:pPr>
              <w:spacing w:line="300" w:lineRule="atLeast"/>
              <w:rPr>
                <w:rFonts w:hint="eastAsia"/>
                <w:sz w:val="18"/>
                <w:lang w:val="en-GB"/>
              </w:rPr>
            </w:pPr>
            <w:r>
              <w:rPr>
                <w:rFonts w:hint="eastAsia"/>
                <w:sz w:val="18"/>
                <w:lang w:val="en-GB"/>
              </w:rPr>
              <w:t>2001</w:t>
            </w:r>
          </w:p>
        </w:tc>
        <w:tc>
          <w:tcPr>
            <w:tcW w:w="1090" w:type="dxa"/>
            <w:tcBorders>
              <w:bottom w:val="single" w:sz="4" w:space="0" w:color="auto"/>
            </w:tcBorders>
          </w:tcPr>
          <w:p w:rsidR="00000000" w:rsidRDefault="001D3692">
            <w:pPr>
              <w:spacing w:line="300" w:lineRule="atLeast"/>
              <w:jc w:val="right"/>
              <w:rPr>
                <w:sz w:val="18"/>
                <w:lang w:val="en-GB"/>
              </w:rPr>
            </w:pPr>
            <w:r>
              <w:rPr>
                <w:sz w:val="18"/>
                <w:lang w:val="en-GB"/>
              </w:rPr>
              <w:t>14 338</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22.1</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4 803</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33.0</w:t>
            </w:r>
          </w:p>
        </w:tc>
        <w:tc>
          <w:tcPr>
            <w:tcW w:w="1157" w:type="dxa"/>
            <w:tcBorders>
              <w:bottom w:val="single" w:sz="4" w:space="0" w:color="auto"/>
            </w:tcBorders>
          </w:tcPr>
          <w:p w:rsidR="00000000" w:rsidRDefault="001D3692">
            <w:pPr>
              <w:spacing w:line="300" w:lineRule="atLeast"/>
              <w:jc w:val="right"/>
              <w:rPr>
                <w:sz w:val="18"/>
                <w:lang w:val="en-GB"/>
              </w:rPr>
            </w:pPr>
            <w:r>
              <w:rPr>
                <w:sz w:val="18"/>
                <w:lang w:val="en-GB"/>
              </w:rPr>
              <w:t>33.5</w:t>
            </w:r>
          </w:p>
        </w:tc>
        <w:tc>
          <w:tcPr>
            <w:tcW w:w="1024" w:type="dxa"/>
            <w:tcBorders>
              <w:bottom w:val="single" w:sz="4" w:space="0" w:color="auto"/>
            </w:tcBorders>
          </w:tcPr>
          <w:p w:rsidR="00000000" w:rsidRDefault="001D3692">
            <w:pPr>
              <w:spacing w:line="300" w:lineRule="atLeast"/>
              <w:jc w:val="right"/>
              <w:rPr>
                <w:sz w:val="18"/>
                <w:lang w:val="en-GB"/>
              </w:rPr>
            </w:pPr>
            <w:r>
              <w:rPr>
                <w:sz w:val="18"/>
                <w:lang w:val="en-GB"/>
              </w:rPr>
              <w:t>5 410</w:t>
            </w:r>
          </w:p>
        </w:tc>
        <w:tc>
          <w:tcPr>
            <w:tcW w:w="1091" w:type="dxa"/>
            <w:gridSpan w:val="2"/>
            <w:tcBorders>
              <w:bottom w:val="single" w:sz="4" w:space="0" w:color="auto"/>
            </w:tcBorders>
          </w:tcPr>
          <w:p w:rsidR="00000000" w:rsidRDefault="001D3692">
            <w:pPr>
              <w:spacing w:line="300" w:lineRule="atLeast"/>
              <w:jc w:val="right"/>
              <w:rPr>
                <w:sz w:val="18"/>
                <w:lang w:val="en-GB"/>
              </w:rPr>
            </w:pPr>
            <w:r>
              <w:rPr>
                <w:sz w:val="18"/>
                <w:lang w:val="en-GB"/>
              </w:rPr>
              <w:t>28.3</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1 967</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49.5</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36.4</w:t>
            </w:r>
          </w:p>
        </w:tc>
      </w:tr>
      <w:tr w:rsidR="00000000">
        <w:tblPrEx>
          <w:tblCellMar>
            <w:top w:w="0" w:type="dxa"/>
            <w:bottom w:w="0" w:type="dxa"/>
          </w:tblCellMar>
        </w:tblPrEx>
        <w:tc>
          <w:tcPr>
            <w:tcW w:w="1440" w:type="dxa"/>
            <w:tcBorders>
              <w:top w:val="single" w:sz="4" w:space="0" w:color="auto"/>
              <w:bottom w:val="single" w:sz="4" w:space="0" w:color="auto"/>
            </w:tcBorders>
          </w:tcPr>
          <w:p w:rsidR="00000000" w:rsidRDefault="001D3692">
            <w:pPr>
              <w:spacing w:line="300" w:lineRule="atLeast"/>
              <w:rPr>
                <w:rFonts w:hint="eastAsia"/>
                <w:b/>
                <w:bCs/>
                <w:sz w:val="18"/>
                <w:lang w:val="en-GB"/>
              </w:rPr>
            </w:pPr>
            <w:r>
              <w:rPr>
                <w:rFonts w:hint="eastAsia"/>
                <w:b/>
                <w:bCs/>
                <w:sz w:val="18"/>
                <w:lang w:val="en-GB"/>
              </w:rPr>
              <w:t>2002</w:t>
            </w:r>
          </w:p>
        </w:tc>
        <w:tc>
          <w:tcPr>
            <w:tcW w:w="1090"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17 409</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21.4</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6.392</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33.1</w:t>
            </w:r>
          </w:p>
        </w:tc>
        <w:tc>
          <w:tcPr>
            <w:tcW w:w="1157"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36.7</w:t>
            </w:r>
          </w:p>
        </w:tc>
        <w:tc>
          <w:tcPr>
            <w:tcW w:w="1024"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6 488</w:t>
            </w:r>
          </w:p>
        </w:tc>
        <w:tc>
          <w:tcPr>
            <w:tcW w:w="1091" w:type="dxa"/>
            <w:gridSpan w:val="2"/>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19.9</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2 576</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31.0</w:t>
            </w:r>
          </w:p>
        </w:tc>
        <w:tc>
          <w:tcPr>
            <w:tcW w:w="1091" w:type="dxa"/>
            <w:tcBorders>
              <w:top w:val="single" w:sz="4" w:space="0" w:color="auto"/>
              <w:bottom w:val="single" w:sz="4" w:space="0" w:color="auto"/>
            </w:tcBorders>
          </w:tcPr>
          <w:p w:rsidR="00000000" w:rsidRDefault="001D3692">
            <w:pPr>
              <w:spacing w:line="300" w:lineRule="atLeast"/>
              <w:jc w:val="right"/>
              <w:rPr>
                <w:b/>
                <w:bCs/>
                <w:sz w:val="18"/>
                <w:lang w:val="en-GB"/>
              </w:rPr>
            </w:pPr>
            <w:r>
              <w:rPr>
                <w:b/>
                <w:bCs/>
                <w:sz w:val="18"/>
                <w:lang w:val="en-GB"/>
              </w:rPr>
              <w:t>39.7</w:t>
            </w:r>
          </w:p>
        </w:tc>
      </w:tr>
      <w:tr w:rsidR="00000000">
        <w:tblPrEx>
          <w:tblCellMar>
            <w:top w:w="0" w:type="dxa"/>
            <w:bottom w:w="0" w:type="dxa"/>
          </w:tblCellMar>
        </w:tblPrEx>
        <w:tc>
          <w:tcPr>
            <w:tcW w:w="1440" w:type="dxa"/>
            <w:tcBorders>
              <w:top w:val="single" w:sz="4" w:space="0" w:color="auto"/>
            </w:tcBorders>
          </w:tcPr>
          <w:p w:rsidR="00000000" w:rsidRDefault="001D3692">
            <w:pPr>
              <w:spacing w:line="300" w:lineRule="atLeast"/>
              <w:rPr>
                <w:rFonts w:eastAsia="SimHei" w:hint="eastAsia"/>
                <w:color w:val="FF0000"/>
                <w:sz w:val="18"/>
                <w:lang w:val="en-GB"/>
              </w:rPr>
            </w:pPr>
            <w:r>
              <w:rPr>
                <w:rFonts w:eastAsia="SimHei" w:hint="eastAsia"/>
                <w:color w:val="FF0000"/>
                <w:sz w:val="18"/>
                <w:lang w:val="en-GB"/>
              </w:rPr>
              <w:t>共计</w:t>
            </w:r>
            <w:r>
              <w:rPr>
                <w:rFonts w:eastAsia="SimHei"/>
                <w:color w:val="FF0000"/>
                <w:sz w:val="18"/>
                <w:vertAlign w:val="superscript"/>
                <w:lang w:val="en-GB"/>
              </w:rPr>
              <w:t>3</w:t>
            </w:r>
            <w:r>
              <w:rPr>
                <w:rFonts w:eastAsia="SimHei" w:hint="eastAsia"/>
                <w:color w:val="FF0000"/>
                <w:sz w:val="18"/>
                <w:vertAlign w:val="superscript"/>
                <w:lang w:val="en-GB"/>
              </w:rPr>
              <w:t>、</w:t>
            </w:r>
            <w:r>
              <w:rPr>
                <w:rFonts w:eastAsia="SimHei" w:hint="eastAsia"/>
                <w:color w:val="FF0000"/>
                <w:sz w:val="18"/>
                <w:vertAlign w:val="superscript"/>
                <w:lang w:val="en-GB"/>
              </w:rPr>
              <w:t>4</w:t>
            </w:r>
          </w:p>
        </w:tc>
        <w:tc>
          <w:tcPr>
            <w:tcW w:w="1090"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157"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24"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gridSpan w:val="2"/>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hint="eastAsia"/>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color w:val="FF0000"/>
                <w:sz w:val="18"/>
                <w:lang w:val="en-GB"/>
              </w:rPr>
            </w:pPr>
          </w:p>
        </w:tc>
        <w:tc>
          <w:tcPr>
            <w:tcW w:w="1091" w:type="dxa"/>
            <w:tcBorders>
              <w:top w:val="single" w:sz="4" w:space="0" w:color="auto"/>
            </w:tcBorders>
          </w:tcPr>
          <w:p w:rsidR="00000000" w:rsidRDefault="001D3692">
            <w:pPr>
              <w:spacing w:line="300" w:lineRule="atLeast"/>
              <w:jc w:val="right"/>
              <w:rPr>
                <w:rFonts w:eastAsia="SimHei"/>
                <w:color w:val="FF0000"/>
                <w:sz w:val="18"/>
                <w:lang w:val="en-GB"/>
              </w:rPr>
            </w:pPr>
          </w:p>
        </w:tc>
      </w:tr>
      <w:tr w:rsidR="00000000">
        <w:tblPrEx>
          <w:tblCellMar>
            <w:top w:w="0" w:type="dxa"/>
            <w:bottom w:w="0" w:type="dxa"/>
          </w:tblCellMar>
        </w:tblPrEx>
        <w:tc>
          <w:tcPr>
            <w:tcW w:w="1440" w:type="dxa"/>
          </w:tcPr>
          <w:p w:rsidR="00000000" w:rsidRDefault="001D3692">
            <w:pPr>
              <w:spacing w:line="300" w:lineRule="atLeast"/>
              <w:rPr>
                <w:rFonts w:hint="eastAsia"/>
                <w:sz w:val="18"/>
                <w:lang w:val="en-GB"/>
              </w:rPr>
            </w:pPr>
            <w:r>
              <w:rPr>
                <w:rFonts w:hint="eastAsia"/>
                <w:sz w:val="18"/>
                <w:lang w:val="en-GB"/>
              </w:rPr>
              <w:t>1999</w:t>
            </w:r>
          </w:p>
        </w:tc>
        <w:tc>
          <w:tcPr>
            <w:tcW w:w="1090" w:type="dxa"/>
          </w:tcPr>
          <w:p w:rsidR="00000000" w:rsidRDefault="001D3692">
            <w:pPr>
              <w:spacing w:line="300" w:lineRule="atLeast"/>
              <w:jc w:val="right"/>
              <w:rPr>
                <w:sz w:val="18"/>
                <w:lang w:val="en-GB"/>
              </w:rPr>
            </w:pPr>
            <w:r>
              <w:rPr>
                <w:sz w:val="18"/>
                <w:lang w:val="en-GB"/>
              </w:rPr>
              <w:t>237 272</w:t>
            </w:r>
          </w:p>
        </w:tc>
        <w:tc>
          <w:tcPr>
            <w:tcW w:w="1091" w:type="dxa"/>
          </w:tcPr>
          <w:p w:rsidR="00000000" w:rsidRDefault="001D3692">
            <w:pPr>
              <w:spacing w:line="300" w:lineRule="atLeast"/>
              <w:jc w:val="right"/>
              <w:rPr>
                <w:sz w:val="18"/>
                <w:lang w:val="en-GB"/>
              </w:rPr>
            </w:pPr>
            <w:r>
              <w:rPr>
                <w:sz w:val="18"/>
                <w:lang w:val="en-GB"/>
              </w:rPr>
              <w:t>3.6</w:t>
            </w:r>
          </w:p>
        </w:tc>
        <w:tc>
          <w:tcPr>
            <w:tcW w:w="1091" w:type="dxa"/>
          </w:tcPr>
          <w:p w:rsidR="00000000" w:rsidRDefault="001D3692">
            <w:pPr>
              <w:spacing w:line="300" w:lineRule="atLeast"/>
              <w:jc w:val="right"/>
              <w:rPr>
                <w:sz w:val="18"/>
                <w:lang w:val="en-GB"/>
              </w:rPr>
            </w:pPr>
            <w:r>
              <w:rPr>
                <w:sz w:val="18"/>
                <w:lang w:val="en-GB"/>
              </w:rPr>
              <w:t>117 050</w:t>
            </w:r>
          </w:p>
        </w:tc>
        <w:tc>
          <w:tcPr>
            <w:tcW w:w="1091" w:type="dxa"/>
          </w:tcPr>
          <w:p w:rsidR="00000000" w:rsidRDefault="001D3692">
            <w:pPr>
              <w:spacing w:line="300" w:lineRule="atLeast"/>
              <w:jc w:val="right"/>
              <w:rPr>
                <w:rFonts w:hint="eastAsia"/>
                <w:sz w:val="18"/>
                <w:lang w:val="en-GB"/>
              </w:rPr>
            </w:pPr>
          </w:p>
        </w:tc>
        <w:tc>
          <w:tcPr>
            <w:tcW w:w="1157" w:type="dxa"/>
          </w:tcPr>
          <w:p w:rsidR="00000000" w:rsidRDefault="001D3692">
            <w:pPr>
              <w:spacing w:line="300" w:lineRule="atLeast"/>
              <w:jc w:val="right"/>
              <w:rPr>
                <w:sz w:val="18"/>
                <w:lang w:val="en-GB"/>
              </w:rPr>
            </w:pPr>
            <w:r>
              <w:rPr>
                <w:sz w:val="18"/>
                <w:lang w:val="en-GB"/>
              </w:rPr>
              <w:t>49.3</w:t>
            </w:r>
          </w:p>
        </w:tc>
        <w:tc>
          <w:tcPr>
            <w:tcW w:w="1024" w:type="dxa"/>
          </w:tcPr>
          <w:p w:rsidR="00000000" w:rsidRDefault="001D3692">
            <w:pPr>
              <w:spacing w:line="300" w:lineRule="atLeast"/>
              <w:jc w:val="right"/>
              <w:rPr>
                <w:sz w:val="18"/>
                <w:lang w:val="en-GB"/>
              </w:rPr>
            </w:pPr>
            <w:r>
              <w:rPr>
                <w:sz w:val="18"/>
                <w:lang w:val="en-GB"/>
              </w:rPr>
              <w:t>33 268</w:t>
            </w:r>
          </w:p>
        </w:tc>
        <w:tc>
          <w:tcPr>
            <w:tcW w:w="1091" w:type="dxa"/>
            <w:gridSpan w:val="2"/>
          </w:tcPr>
          <w:p w:rsidR="00000000" w:rsidRDefault="001D3692">
            <w:pPr>
              <w:spacing w:line="300" w:lineRule="atLeast"/>
              <w:jc w:val="right"/>
              <w:rPr>
                <w:sz w:val="18"/>
                <w:lang w:val="en-GB"/>
              </w:rPr>
            </w:pPr>
            <w:r>
              <w:rPr>
                <w:sz w:val="18"/>
                <w:lang w:val="en-GB"/>
              </w:rPr>
              <w:t>9.0</w:t>
            </w:r>
          </w:p>
        </w:tc>
        <w:tc>
          <w:tcPr>
            <w:tcW w:w="1091" w:type="dxa"/>
          </w:tcPr>
          <w:p w:rsidR="00000000" w:rsidRDefault="001D3692">
            <w:pPr>
              <w:spacing w:line="300" w:lineRule="atLeast"/>
              <w:jc w:val="right"/>
              <w:rPr>
                <w:sz w:val="18"/>
                <w:lang w:val="en-GB"/>
              </w:rPr>
            </w:pPr>
            <w:r>
              <w:rPr>
                <w:sz w:val="18"/>
                <w:lang w:val="en-GB"/>
              </w:rPr>
              <w:t>18 201</w:t>
            </w:r>
          </w:p>
        </w:tc>
        <w:tc>
          <w:tcPr>
            <w:tcW w:w="1091" w:type="dxa"/>
          </w:tcPr>
          <w:p w:rsidR="00000000" w:rsidRDefault="001D3692">
            <w:pPr>
              <w:spacing w:line="300" w:lineRule="atLeast"/>
              <w:jc w:val="right"/>
              <w:rPr>
                <w:sz w:val="18"/>
                <w:lang w:val="en-GB"/>
              </w:rPr>
            </w:pPr>
            <w:r>
              <w:rPr>
                <w:sz w:val="18"/>
                <w:lang w:val="en-GB"/>
              </w:rPr>
              <w:t>10.5</w:t>
            </w:r>
          </w:p>
        </w:tc>
        <w:tc>
          <w:tcPr>
            <w:tcW w:w="1091" w:type="dxa"/>
          </w:tcPr>
          <w:p w:rsidR="00000000" w:rsidRDefault="001D3692">
            <w:pPr>
              <w:spacing w:line="300" w:lineRule="atLeast"/>
              <w:jc w:val="right"/>
              <w:rPr>
                <w:sz w:val="18"/>
                <w:lang w:val="en-GB"/>
              </w:rPr>
            </w:pPr>
            <w:r>
              <w:rPr>
                <w:sz w:val="18"/>
                <w:lang w:val="en-GB"/>
              </w:rPr>
              <w:t>54.7</w:t>
            </w:r>
          </w:p>
        </w:tc>
      </w:tr>
      <w:tr w:rsidR="00000000">
        <w:tblPrEx>
          <w:tblCellMar>
            <w:top w:w="0" w:type="dxa"/>
            <w:bottom w:w="0" w:type="dxa"/>
          </w:tblCellMar>
        </w:tblPrEx>
        <w:tc>
          <w:tcPr>
            <w:tcW w:w="1440" w:type="dxa"/>
          </w:tcPr>
          <w:p w:rsidR="00000000" w:rsidRDefault="001D3692">
            <w:pPr>
              <w:spacing w:line="300" w:lineRule="atLeast"/>
              <w:rPr>
                <w:rFonts w:hint="eastAsia"/>
                <w:sz w:val="18"/>
                <w:lang w:val="en-GB"/>
              </w:rPr>
            </w:pPr>
            <w:r>
              <w:rPr>
                <w:rFonts w:hint="eastAsia"/>
                <w:sz w:val="18"/>
                <w:lang w:val="en-GB"/>
              </w:rPr>
              <w:t>2000</w:t>
            </w:r>
          </w:p>
        </w:tc>
        <w:tc>
          <w:tcPr>
            <w:tcW w:w="1090" w:type="dxa"/>
          </w:tcPr>
          <w:p w:rsidR="00000000" w:rsidRDefault="001D3692">
            <w:pPr>
              <w:spacing w:line="300" w:lineRule="atLeast"/>
              <w:jc w:val="right"/>
              <w:rPr>
                <w:sz w:val="18"/>
                <w:lang w:val="en-GB"/>
              </w:rPr>
            </w:pPr>
            <w:r>
              <w:rPr>
                <w:sz w:val="18"/>
                <w:lang w:val="en-GB"/>
              </w:rPr>
              <w:t>239 691</w:t>
            </w:r>
          </w:p>
        </w:tc>
        <w:tc>
          <w:tcPr>
            <w:tcW w:w="1091" w:type="dxa"/>
          </w:tcPr>
          <w:p w:rsidR="00000000" w:rsidRDefault="001D3692">
            <w:pPr>
              <w:spacing w:line="300" w:lineRule="atLeast"/>
              <w:jc w:val="right"/>
              <w:rPr>
                <w:sz w:val="18"/>
                <w:lang w:val="en-GB"/>
              </w:rPr>
            </w:pPr>
            <w:r>
              <w:rPr>
                <w:sz w:val="18"/>
                <w:lang w:val="en-GB"/>
              </w:rPr>
              <w:t>1.0</w:t>
            </w:r>
          </w:p>
        </w:tc>
        <w:tc>
          <w:tcPr>
            <w:tcW w:w="1091" w:type="dxa"/>
          </w:tcPr>
          <w:p w:rsidR="00000000" w:rsidRDefault="001D3692">
            <w:pPr>
              <w:spacing w:line="300" w:lineRule="atLeast"/>
              <w:jc w:val="right"/>
              <w:rPr>
                <w:sz w:val="18"/>
                <w:lang w:val="en-GB"/>
              </w:rPr>
            </w:pPr>
            <w:r>
              <w:rPr>
                <w:sz w:val="18"/>
                <w:lang w:val="en-GB"/>
              </w:rPr>
              <w:t>120 375</w:t>
            </w:r>
          </w:p>
        </w:tc>
        <w:tc>
          <w:tcPr>
            <w:tcW w:w="1091" w:type="dxa"/>
          </w:tcPr>
          <w:p w:rsidR="00000000" w:rsidRDefault="001D3692">
            <w:pPr>
              <w:spacing w:line="300" w:lineRule="atLeast"/>
              <w:jc w:val="right"/>
              <w:rPr>
                <w:sz w:val="18"/>
                <w:lang w:val="en-GB"/>
              </w:rPr>
            </w:pPr>
            <w:r>
              <w:rPr>
                <w:sz w:val="18"/>
                <w:lang w:val="en-GB"/>
              </w:rPr>
              <w:t>2.8</w:t>
            </w:r>
          </w:p>
        </w:tc>
        <w:tc>
          <w:tcPr>
            <w:tcW w:w="1157" w:type="dxa"/>
          </w:tcPr>
          <w:p w:rsidR="00000000" w:rsidRDefault="001D3692">
            <w:pPr>
              <w:spacing w:line="300" w:lineRule="atLeast"/>
              <w:jc w:val="right"/>
              <w:rPr>
                <w:sz w:val="18"/>
                <w:lang w:val="en-GB"/>
              </w:rPr>
            </w:pPr>
            <w:r>
              <w:rPr>
                <w:sz w:val="18"/>
                <w:lang w:val="en-GB"/>
              </w:rPr>
              <w:t>50.2</w:t>
            </w:r>
          </w:p>
        </w:tc>
        <w:tc>
          <w:tcPr>
            <w:tcW w:w="1024" w:type="dxa"/>
          </w:tcPr>
          <w:p w:rsidR="00000000" w:rsidRDefault="001D3692">
            <w:pPr>
              <w:spacing w:line="300" w:lineRule="atLeast"/>
              <w:jc w:val="right"/>
              <w:rPr>
                <w:sz w:val="18"/>
                <w:lang w:val="en-GB"/>
              </w:rPr>
            </w:pPr>
            <w:r>
              <w:rPr>
                <w:sz w:val="18"/>
                <w:lang w:val="en-GB"/>
              </w:rPr>
              <w:t>34 481</w:t>
            </w:r>
          </w:p>
        </w:tc>
        <w:tc>
          <w:tcPr>
            <w:tcW w:w="1091" w:type="dxa"/>
            <w:gridSpan w:val="2"/>
          </w:tcPr>
          <w:p w:rsidR="00000000" w:rsidRDefault="001D3692">
            <w:pPr>
              <w:spacing w:line="300" w:lineRule="atLeast"/>
              <w:jc w:val="right"/>
              <w:rPr>
                <w:sz w:val="18"/>
                <w:lang w:val="en-GB"/>
              </w:rPr>
            </w:pPr>
            <w:r>
              <w:rPr>
                <w:sz w:val="18"/>
                <w:lang w:val="en-GB"/>
              </w:rPr>
              <w:t>3.6</w:t>
            </w:r>
          </w:p>
        </w:tc>
        <w:tc>
          <w:tcPr>
            <w:tcW w:w="1091" w:type="dxa"/>
          </w:tcPr>
          <w:p w:rsidR="00000000" w:rsidRDefault="001D3692">
            <w:pPr>
              <w:spacing w:line="300" w:lineRule="atLeast"/>
              <w:jc w:val="right"/>
              <w:rPr>
                <w:sz w:val="18"/>
                <w:lang w:val="en-GB"/>
              </w:rPr>
            </w:pPr>
            <w:r>
              <w:rPr>
                <w:sz w:val="18"/>
                <w:lang w:val="en-GB"/>
              </w:rPr>
              <w:t>18 441</w:t>
            </w:r>
          </w:p>
        </w:tc>
        <w:tc>
          <w:tcPr>
            <w:tcW w:w="1091" w:type="dxa"/>
          </w:tcPr>
          <w:p w:rsidR="00000000" w:rsidRDefault="001D3692">
            <w:pPr>
              <w:spacing w:line="300" w:lineRule="atLeast"/>
              <w:jc w:val="right"/>
              <w:rPr>
                <w:sz w:val="18"/>
                <w:lang w:val="en-GB"/>
              </w:rPr>
            </w:pPr>
            <w:r>
              <w:rPr>
                <w:sz w:val="18"/>
                <w:lang w:val="en-GB"/>
              </w:rPr>
              <w:t>1.3</w:t>
            </w:r>
          </w:p>
        </w:tc>
        <w:tc>
          <w:tcPr>
            <w:tcW w:w="1091" w:type="dxa"/>
          </w:tcPr>
          <w:p w:rsidR="00000000" w:rsidRDefault="001D3692">
            <w:pPr>
              <w:spacing w:line="300" w:lineRule="atLeast"/>
              <w:jc w:val="right"/>
              <w:rPr>
                <w:sz w:val="18"/>
                <w:lang w:val="en-GB"/>
              </w:rPr>
            </w:pPr>
            <w:r>
              <w:rPr>
                <w:sz w:val="18"/>
                <w:lang w:val="en-GB"/>
              </w:rPr>
              <w:t>53.5</w:t>
            </w:r>
          </w:p>
        </w:tc>
      </w:tr>
      <w:tr w:rsidR="00000000">
        <w:tblPrEx>
          <w:tblCellMar>
            <w:top w:w="0" w:type="dxa"/>
            <w:bottom w:w="0" w:type="dxa"/>
          </w:tblCellMar>
        </w:tblPrEx>
        <w:tc>
          <w:tcPr>
            <w:tcW w:w="1440" w:type="dxa"/>
            <w:tcBorders>
              <w:bottom w:val="single" w:sz="4" w:space="0" w:color="auto"/>
            </w:tcBorders>
          </w:tcPr>
          <w:p w:rsidR="00000000" w:rsidRDefault="001D3692">
            <w:pPr>
              <w:spacing w:line="300" w:lineRule="atLeast"/>
              <w:rPr>
                <w:rFonts w:hint="eastAsia"/>
                <w:sz w:val="18"/>
                <w:lang w:val="en-GB"/>
              </w:rPr>
            </w:pPr>
            <w:r>
              <w:rPr>
                <w:rFonts w:hint="eastAsia"/>
                <w:sz w:val="18"/>
                <w:lang w:val="en-GB"/>
              </w:rPr>
              <w:t>2001</w:t>
            </w:r>
          </w:p>
        </w:tc>
        <w:tc>
          <w:tcPr>
            <w:tcW w:w="1090" w:type="dxa"/>
            <w:tcBorders>
              <w:bottom w:val="single" w:sz="4" w:space="0" w:color="auto"/>
            </w:tcBorders>
          </w:tcPr>
          <w:p w:rsidR="00000000" w:rsidRDefault="001D3692">
            <w:pPr>
              <w:spacing w:line="300" w:lineRule="atLeast"/>
              <w:jc w:val="right"/>
              <w:rPr>
                <w:sz w:val="18"/>
                <w:lang w:val="en-GB"/>
              </w:rPr>
            </w:pPr>
            <w:r>
              <w:rPr>
                <w:sz w:val="18"/>
                <w:lang w:val="en-GB"/>
              </w:rPr>
              <w:t>197 143</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-17.8</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100 340</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-16.6</w:t>
            </w:r>
          </w:p>
        </w:tc>
        <w:tc>
          <w:tcPr>
            <w:tcW w:w="1157" w:type="dxa"/>
            <w:tcBorders>
              <w:bottom w:val="single" w:sz="4" w:space="0" w:color="auto"/>
            </w:tcBorders>
          </w:tcPr>
          <w:p w:rsidR="00000000" w:rsidRDefault="001D3692">
            <w:pPr>
              <w:spacing w:line="300" w:lineRule="atLeast"/>
              <w:jc w:val="right"/>
              <w:rPr>
                <w:sz w:val="18"/>
                <w:lang w:val="en-GB"/>
              </w:rPr>
            </w:pPr>
            <w:r>
              <w:rPr>
                <w:sz w:val="18"/>
                <w:lang w:val="en-GB"/>
              </w:rPr>
              <w:t>50.9</w:t>
            </w:r>
          </w:p>
        </w:tc>
        <w:tc>
          <w:tcPr>
            <w:tcW w:w="1024" w:type="dxa"/>
            <w:tcBorders>
              <w:bottom w:val="single" w:sz="4" w:space="0" w:color="auto"/>
            </w:tcBorders>
          </w:tcPr>
          <w:p w:rsidR="00000000" w:rsidRDefault="001D3692">
            <w:pPr>
              <w:spacing w:line="300" w:lineRule="atLeast"/>
              <w:jc w:val="right"/>
              <w:rPr>
                <w:sz w:val="18"/>
                <w:lang w:val="en-GB"/>
              </w:rPr>
            </w:pPr>
            <w:r>
              <w:rPr>
                <w:sz w:val="18"/>
                <w:lang w:val="en-GB"/>
              </w:rPr>
              <w:t>31 579</w:t>
            </w:r>
          </w:p>
        </w:tc>
        <w:tc>
          <w:tcPr>
            <w:tcW w:w="1091" w:type="dxa"/>
            <w:gridSpan w:val="2"/>
            <w:tcBorders>
              <w:bottom w:val="single" w:sz="4" w:space="0" w:color="auto"/>
            </w:tcBorders>
          </w:tcPr>
          <w:p w:rsidR="00000000" w:rsidRDefault="001D3692">
            <w:pPr>
              <w:spacing w:line="300" w:lineRule="atLeast"/>
              <w:jc w:val="right"/>
              <w:rPr>
                <w:sz w:val="18"/>
                <w:lang w:val="en-GB"/>
              </w:rPr>
            </w:pPr>
            <w:r>
              <w:rPr>
                <w:sz w:val="18"/>
                <w:lang w:val="en-GB"/>
              </w:rPr>
              <w:t>-8.4</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17 031</w:t>
            </w:r>
          </w:p>
        </w:tc>
        <w:tc>
          <w:tcPr>
            <w:tcW w:w="1091" w:type="dxa"/>
            <w:tcBorders>
              <w:bottom w:val="single" w:sz="4" w:space="0" w:color="auto"/>
            </w:tcBorders>
          </w:tcPr>
          <w:p w:rsidR="00000000" w:rsidRDefault="001D3692">
            <w:pPr>
              <w:spacing w:line="300" w:lineRule="atLeast"/>
              <w:jc w:val="right"/>
              <w:rPr>
                <w:rFonts w:hint="eastAsia"/>
                <w:sz w:val="18"/>
                <w:lang w:val="en-GB"/>
              </w:rPr>
            </w:pPr>
            <w:r>
              <w:rPr>
                <w:sz w:val="18"/>
                <w:lang w:val="en-GB"/>
              </w:rPr>
              <w:t>-7.6</w:t>
            </w:r>
          </w:p>
        </w:tc>
        <w:tc>
          <w:tcPr>
            <w:tcW w:w="1091" w:type="dxa"/>
            <w:tcBorders>
              <w:bottom w:val="single" w:sz="4" w:space="0" w:color="auto"/>
            </w:tcBorders>
          </w:tcPr>
          <w:p w:rsidR="00000000" w:rsidRDefault="001D3692">
            <w:pPr>
              <w:spacing w:line="300" w:lineRule="atLeast"/>
              <w:jc w:val="right"/>
              <w:rPr>
                <w:sz w:val="18"/>
                <w:lang w:val="en-GB"/>
              </w:rPr>
            </w:pPr>
            <w:r>
              <w:rPr>
                <w:sz w:val="18"/>
                <w:lang w:val="en-GB"/>
              </w:rPr>
              <w:t>53.9</w:t>
            </w:r>
          </w:p>
        </w:tc>
      </w:tr>
      <w:tr w:rsidR="00000000">
        <w:tblPrEx>
          <w:tblCellMar>
            <w:top w:w="0" w:type="dxa"/>
            <w:bottom w:w="0" w:type="dxa"/>
          </w:tblCellMar>
        </w:tblPrEx>
        <w:tc>
          <w:tcPr>
            <w:tcW w:w="1440" w:type="dxa"/>
            <w:tcBorders>
              <w:top w:val="single" w:sz="4" w:space="0" w:color="auto"/>
              <w:bottom w:val="single" w:sz="4" w:space="0" w:color="auto"/>
            </w:tcBorders>
            <w:shd w:val="clear" w:color="auto" w:fill="D9D9D9"/>
          </w:tcPr>
          <w:p w:rsidR="00000000" w:rsidRDefault="001D3692">
            <w:pPr>
              <w:spacing w:line="300" w:lineRule="atLeast"/>
              <w:rPr>
                <w:rFonts w:hint="eastAsia"/>
                <w:sz w:val="18"/>
                <w:lang w:val="en-GB"/>
              </w:rPr>
            </w:pPr>
            <w:r>
              <w:rPr>
                <w:rFonts w:hint="eastAsia"/>
                <w:sz w:val="18"/>
                <w:lang w:val="en-GB"/>
              </w:rPr>
              <w:t>2002</w:t>
            </w:r>
          </w:p>
        </w:tc>
        <w:tc>
          <w:tcPr>
            <w:tcW w:w="1090" w:type="dxa"/>
            <w:tcBorders>
              <w:top w:val="single" w:sz="4" w:space="0" w:color="auto"/>
              <w:bottom w:val="single" w:sz="4" w:space="0" w:color="auto"/>
            </w:tcBorders>
            <w:shd w:val="clear" w:color="auto" w:fill="D9D9D9"/>
          </w:tcPr>
          <w:p w:rsidR="00000000" w:rsidRDefault="001D3692">
            <w:pPr>
              <w:spacing w:line="300" w:lineRule="atLeast"/>
              <w:jc w:val="right"/>
              <w:rPr>
                <w:sz w:val="18"/>
              </w:rPr>
            </w:pPr>
            <w:r>
              <w:rPr>
                <w:sz w:val="18"/>
              </w:rPr>
              <w:t>203 7</w:t>
            </w:r>
            <w:r>
              <w:rPr>
                <w:sz w:val="18"/>
              </w:rPr>
              <w:t>74</w:t>
            </w:r>
          </w:p>
        </w:tc>
        <w:tc>
          <w:tcPr>
            <w:tcW w:w="1091" w:type="dxa"/>
            <w:tcBorders>
              <w:top w:val="single" w:sz="4" w:space="0" w:color="auto"/>
              <w:bottom w:val="single" w:sz="4" w:space="0" w:color="auto"/>
            </w:tcBorders>
            <w:shd w:val="clear" w:color="auto" w:fill="D9D9D9"/>
          </w:tcPr>
          <w:p w:rsidR="00000000" w:rsidRDefault="001D3692">
            <w:pPr>
              <w:spacing w:line="300" w:lineRule="atLeast"/>
              <w:jc w:val="right"/>
              <w:rPr>
                <w:sz w:val="18"/>
                <w:lang w:val="en-GB"/>
              </w:rPr>
            </w:pPr>
            <w:r>
              <w:rPr>
                <w:sz w:val="18"/>
                <w:lang w:val="en-GB"/>
              </w:rPr>
              <w:t>3.4</w:t>
            </w:r>
          </w:p>
        </w:tc>
        <w:tc>
          <w:tcPr>
            <w:tcW w:w="1091" w:type="dxa"/>
            <w:tcBorders>
              <w:top w:val="single" w:sz="4" w:space="0" w:color="auto"/>
              <w:bottom w:val="single" w:sz="4" w:space="0" w:color="auto"/>
            </w:tcBorders>
            <w:shd w:val="clear" w:color="auto" w:fill="D9D9D9"/>
          </w:tcPr>
          <w:p w:rsidR="00000000" w:rsidRDefault="001D3692">
            <w:pPr>
              <w:spacing w:line="300" w:lineRule="atLeast"/>
              <w:jc w:val="right"/>
              <w:rPr>
                <w:sz w:val="18"/>
                <w:lang w:val="en-GB"/>
              </w:rPr>
            </w:pPr>
            <w:r>
              <w:rPr>
                <w:sz w:val="18"/>
                <w:lang w:val="en-GB"/>
              </w:rPr>
              <w:t>104 677</w:t>
            </w:r>
          </w:p>
        </w:tc>
        <w:tc>
          <w:tcPr>
            <w:tcW w:w="1091" w:type="dxa"/>
            <w:tcBorders>
              <w:top w:val="single" w:sz="4" w:space="0" w:color="auto"/>
              <w:bottom w:val="single" w:sz="4" w:space="0" w:color="auto"/>
            </w:tcBorders>
            <w:shd w:val="clear" w:color="auto" w:fill="D9D9D9"/>
          </w:tcPr>
          <w:p w:rsidR="00000000" w:rsidRDefault="001D3692">
            <w:pPr>
              <w:spacing w:line="300" w:lineRule="atLeast"/>
              <w:jc w:val="right"/>
              <w:rPr>
                <w:sz w:val="18"/>
                <w:lang w:val="en-GB"/>
              </w:rPr>
            </w:pPr>
            <w:r>
              <w:rPr>
                <w:sz w:val="18"/>
                <w:lang w:val="en-GB"/>
              </w:rPr>
              <w:t>4.3</w:t>
            </w:r>
          </w:p>
        </w:tc>
        <w:tc>
          <w:tcPr>
            <w:tcW w:w="1157" w:type="dxa"/>
            <w:tcBorders>
              <w:top w:val="single" w:sz="4" w:space="0" w:color="auto"/>
              <w:bottom w:val="single" w:sz="4" w:space="0" w:color="auto"/>
            </w:tcBorders>
            <w:shd w:val="clear" w:color="auto" w:fill="D9D9D9"/>
          </w:tcPr>
          <w:p w:rsidR="00000000" w:rsidRDefault="001D3692">
            <w:pPr>
              <w:spacing w:line="300" w:lineRule="atLeast"/>
              <w:jc w:val="right"/>
              <w:rPr>
                <w:sz w:val="18"/>
                <w:lang w:val="en-GB"/>
              </w:rPr>
            </w:pPr>
            <w:r>
              <w:rPr>
                <w:sz w:val="18"/>
                <w:lang w:val="en-GB"/>
              </w:rPr>
              <w:t>51.4</w:t>
            </w:r>
          </w:p>
        </w:tc>
        <w:tc>
          <w:tcPr>
            <w:tcW w:w="1024" w:type="dxa"/>
            <w:tcBorders>
              <w:top w:val="single" w:sz="4" w:space="0" w:color="auto"/>
              <w:bottom w:val="single" w:sz="4" w:space="0" w:color="auto"/>
            </w:tcBorders>
            <w:shd w:val="clear" w:color="auto" w:fill="D9D9D9"/>
          </w:tcPr>
          <w:p w:rsidR="00000000" w:rsidRDefault="001D3692">
            <w:pPr>
              <w:spacing w:line="300" w:lineRule="atLeast"/>
              <w:jc w:val="right"/>
              <w:rPr>
                <w:sz w:val="18"/>
                <w:lang w:val="en-GB"/>
              </w:rPr>
            </w:pPr>
            <w:r>
              <w:rPr>
                <w:sz w:val="18"/>
                <w:lang w:val="en-GB"/>
              </w:rPr>
              <w:t>35 585</w:t>
            </w:r>
          </w:p>
        </w:tc>
        <w:tc>
          <w:tcPr>
            <w:tcW w:w="1091" w:type="dxa"/>
            <w:gridSpan w:val="2"/>
            <w:tcBorders>
              <w:top w:val="single" w:sz="4" w:space="0" w:color="auto"/>
              <w:bottom w:val="single" w:sz="4" w:space="0" w:color="auto"/>
            </w:tcBorders>
            <w:shd w:val="clear" w:color="auto" w:fill="D9D9D9"/>
          </w:tcPr>
          <w:p w:rsidR="00000000" w:rsidRDefault="001D3692">
            <w:pPr>
              <w:spacing w:line="300" w:lineRule="atLeast"/>
              <w:jc w:val="right"/>
              <w:rPr>
                <w:sz w:val="18"/>
                <w:lang w:val="en-GB"/>
              </w:rPr>
            </w:pPr>
            <w:r>
              <w:rPr>
                <w:sz w:val="18"/>
                <w:lang w:val="en-GB"/>
              </w:rPr>
              <w:t>12.7</w:t>
            </w:r>
          </w:p>
        </w:tc>
        <w:tc>
          <w:tcPr>
            <w:tcW w:w="1091" w:type="dxa"/>
            <w:tcBorders>
              <w:top w:val="single" w:sz="4" w:space="0" w:color="auto"/>
              <w:bottom w:val="single" w:sz="4" w:space="0" w:color="auto"/>
            </w:tcBorders>
            <w:shd w:val="clear" w:color="auto" w:fill="D9D9D9"/>
          </w:tcPr>
          <w:p w:rsidR="00000000" w:rsidRDefault="001D3692">
            <w:pPr>
              <w:spacing w:line="300" w:lineRule="atLeast"/>
              <w:jc w:val="right"/>
              <w:rPr>
                <w:sz w:val="18"/>
                <w:lang w:val="en-GB"/>
              </w:rPr>
            </w:pPr>
            <w:r>
              <w:rPr>
                <w:sz w:val="18"/>
                <w:lang w:val="en-GB"/>
              </w:rPr>
              <w:t>19 011</w:t>
            </w:r>
          </w:p>
        </w:tc>
        <w:tc>
          <w:tcPr>
            <w:tcW w:w="1091" w:type="dxa"/>
            <w:tcBorders>
              <w:top w:val="single" w:sz="4" w:space="0" w:color="auto"/>
              <w:bottom w:val="single" w:sz="4" w:space="0" w:color="auto"/>
            </w:tcBorders>
            <w:shd w:val="clear" w:color="auto" w:fill="D9D9D9"/>
          </w:tcPr>
          <w:p w:rsidR="00000000" w:rsidRDefault="001D3692">
            <w:pPr>
              <w:spacing w:line="300" w:lineRule="atLeast"/>
              <w:jc w:val="right"/>
              <w:rPr>
                <w:sz w:val="18"/>
                <w:lang w:val="en-GB"/>
              </w:rPr>
            </w:pPr>
            <w:r>
              <w:rPr>
                <w:sz w:val="18"/>
                <w:lang w:val="en-GB"/>
              </w:rPr>
              <w:t>11.6</w:t>
            </w:r>
          </w:p>
        </w:tc>
        <w:tc>
          <w:tcPr>
            <w:tcW w:w="1091" w:type="dxa"/>
            <w:tcBorders>
              <w:top w:val="single" w:sz="4" w:space="0" w:color="auto"/>
              <w:bottom w:val="single" w:sz="4" w:space="0" w:color="auto"/>
            </w:tcBorders>
            <w:shd w:val="clear" w:color="auto" w:fill="D9D9D9"/>
          </w:tcPr>
          <w:p w:rsidR="00000000" w:rsidRDefault="001D3692">
            <w:pPr>
              <w:spacing w:line="300" w:lineRule="atLeast"/>
              <w:jc w:val="right"/>
              <w:rPr>
                <w:sz w:val="18"/>
                <w:lang w:val="en-GB"/>
              </w:rPr>
            </w:pPr>
            <w:r>
              <w:rPr>
                <w:sz w:val="18"/>
                <w:lang w:val="en-GB"/>
              </w:rPr>
              <w:t>53.4</w:t>
            </w:r>
          </w:p>
        </w:tc>
      </w:tr>
    </w:tbl>
    <w:p w:rsidR="00000000" w:rsidRDefault="001D3692">
      <w:pPr>
        <w:rPr>
          <w:rFonts w:hint="eastAsia"/>
          <w:sz w:val="18"/>
          <w:lang w:val="en-GB"/>
        </w:rPr>
      </w:pPr>
      <w:r>
        <w:rPr>
          <w:rFonts w:hint="eastAsia"/>
          <w:sz w:val="18"/>
          <w:vertAlign w:val="superscript"/>
          <w:lang w:val="en-GB"/>
        </w:rPr>
        <w:t>1</w:t>
      </w:r>
      <w:r>
        <w:rPr>
          <w:sz w:val="18"/>
          <w:lang w:val="en-GB"/>
        </w:rPr>
        <w:t xml:space="preserve">  </w:t>
      </w:r>
      <w:r>
        <w:rPr>
          <w:rFonts w:hint="eastAsia"/>
          <w:sz w:val="18"/>
          <w:lang w:val="en-GB"/>
        </w:rPr>
        <w:t>2002</w:t>
      </w:r>
      <w:r>
        <w:rPr>
          <w:rFonts w:hint="eastAsia"/>
          <w:sz w:val="18"/>
          <w:lang w:val="en-GB"/>
        </w:rPr>
        <w:t>年冬季班：初步数字。</w:t>
      </w:r>
      <w:r>
        <w:rPr>
          <w:rFonts w:hint="eastAsia"/>
          <w:sz w:val="18"/>
          <w:lang w:val="en-GB"/>
        </w:rPr>
        <w:t>2001</w:t>
      </w:r>
      <w:r>
        <w:rPr>
          <w:rFonts w:hint="eastAsia"/>
          <w:sz w:val="18"/>
          <w:lang w:val="en-GB"/>
        </w:rPr>
        <w:t>年冬季班的学生人数减少了约</w:t>
      </w:r>
      <w:r>
        <w:rPr>
          <w:rFonts w:hint="eastAsia"/>
          <w:sz w:val="18"/>
          <w:lang w:val="en-GB"/>
        </w:rPr>
        <w:t>20%</w:t>
      </w:r>
      <w:r>
        <w:rPr>
          <w:rFonts w:hint="eastAsia"/>
          <w:sz w:val="18"/>
          <w:lang w:val="en-GB"/>
        </w:rPr>
        <w:t>，这主要是因为自该学期以来需要交学费，但首先反映的是注册但不上学的学生都被清除出校</w:t>
      </w:r>
    </w:p>
    <w:p w:rsidR="00000000" w:rsidRDefault="001D3692">
      <w:pPr>
        <w:rPr>
          <w:rFonts w:hint="eastAsia"/>
          <w:sz w:val="18"/>
          <w:lang w:val="en-GB"/>
        </w:rPr>
      </w:pPr>
      <w:r>
        <w:rPr>
          <w:rFonts w:hint="eastAsia"/>
          <w:sz w:val="18"/>
          <w:vertAlign w:val="superscript"/>
          <w:lang w:val="en-GB"/>
        </w:rPr>
        <w:t>2</w:t>
      </w:r>
      <w:r>
        <w:rPr>
          <w:sz w:val="18"/>
          <w:lang w:val="en-GB"/>
        </w:rPr>
        <w:t xml:space="preserve">  </w:t>
      </w:r>
      <w:r>
        <w:rPr>
          <w:rFonts w:hint="eastAsia"/>
          <w:sz w:val="18"/>
          <w:lang w:val="en-GB"/>
        </w:rPr>
        <w:t>与上一年相比的百分比变化情况。</w:t>
      </w:r>
    </w:p>
    <w:p w:rsidR="00000000" w:rsidRDefault="001D3692">
      <w:pPr>
        <w:rPr>
          <w:rFonts w:hint="eastAsia"/>
          <w:sz w:val="18"/>
          <w:lang w:val="en-GB"/>
        </w:rPr>
      </w:pPr>
      <w:r>
        <w:rPr>
          <w:rFonts w:hint="eastAsia"/>
          <w:sz w:val="18"/>
          <w:vertAlign w:val="superscript"/>
          <w:lang w:val="en-GB"/>
        </w:rPr>
        <w:t>3</w:t>
      </w:r>
      <w:r>
        <w:rPr>
          <w:rFonts w:hint="eastAsia"/>
          <w:sz w:val="18"/>
          <w:vertAlign w:val="superscript"/>
          <w:lang w:val="en-GB"/>
        </w:rPr>
        <w:t>、</w:t>
      </w:r>
      <w:r>
        <w:rPr>
          <w:rFonts w:hint="eastAsia"/>
          <w:sz w:val="18"/>
          <w:vertAlign w:val="superscript"/>
          <w:lang w:val="en-GB"/>
        </w:rPr>
        <w:t>4</w:t>
      </w:r>
      <w:r>
        <w:rPr>
          <w:sz w:val="18"/>
          <w:lang w:val="en-GB"/>
        </w:rPr>
        <w:t xml:space="preserve">  </w:t>
      </w:r>
      <w:r>
        <w:rPr>
          <w:rFonts w:hint="eastAsia"/>
          <w:sz w:val="18"/>
          <w:lang w:val="en-GB"/>
        </w:rPr>
        <w:t>包括可能的重复计算。</w:t>
      </w:r>
    </w:p>
    <w:p w:rsidR="00000000" w:rsidRDefault="001D3692">
      <w:pPr>
        <w:spacing w:after="240" w:line="360" w:lineRule="exact"/>
        <w:rPr>
          <w:rFonts w:ascii="SimHei" w:eastAsia="SimHei" w:hint="eastAsia"/>
          <w:color w:val="FF0000"/>
        </w:rPr>
      </w:pPr>
      <w:r>
        <w:rPr>
          <w:rFonts w:hint="eastAsia"/>
          <w:sz w:val="18"/>
          <w:lang w:val="en-GB"/>
        </w:rPr>
        <w:t>专业教育学校各专业的资料来源：奥地利统计局。</w:t>
      </w:r>
    </w:p>
    <w:p w:rsidR="00000000" w:rsidRDefault="001D3692">
      <w:pPr>
        <w:spacing w:afterLines="50" w:after="120"/>
        <w:rPr>
          <w:rFonts w:ascii="SimHei" w:eastAsia="SimHei"/>
          <w:color w:val="FF0000"/>
        </w:rPr>
      </w:pPr>
    </w:p>
    <w:p w:rsidR="00000000" w:rsidRDefault="001D3692">
      <w:pPr>
        <w:spacing w:afterLines="50" w:after="120"/>
        <w:rPr>
          <w:rFonts w:ascii="SimHei" w:eastAsia="SimHei" w:hint="eastAsia"/>
          <w:color w:val="FF0000"/>
          <w:lang w:val="en-GB"/>
        </w:rPr>
      </w:pPr>
      <w:r>
        <w:rPr>
          <w:rFonts w:ascii="SimHei" w:eastAsia="SimHei" w:hint="eastAsia"/>
          <w:color w:val="FF0000"/>
        </w:rPr>
        <w:t>根据</w:t>
      </w:r>
      <w:r>
        <w:rPr>
          <w:rFonts w:ascii="SimHei" w:eastAsia="SimHei" w:hint="eastAsia"/>
          <w:color w:val="FF0000"/>
          <w:lang w:val="en-GB"/>
        </w:rPr>
        <w:t>1971</w:t>
      </w:r>
      <w:r>
        <w:rPr>
          <w:rFonts w:ascii="SimHei" w:eastAsia="SimHei" w:hint="eastAsia"/>
          <w:color w:val="FF0000"/>
          <w:lang w:val="en-GB"/>
        </w:rPr>
        <w:t>年和</w:t>
      </w:r>
      <w:r>
        <w:rPr>
          <w:rFonts w:ascii="SimHei" w:eastAsia="SimHei" w:hint="eastAsia"/>
          <w:color w:val="FF0000"/>
          <w:lang w:val="en-GB"/>
        </w:rPr>
        <w:t>2001</w:t>
      </w:r>
      <w:r>
        <w:rPr>
          <w:rFonts w:ascii="SimHei" w:eastAsia="SimHei" w:hint="eastAsia"/>
          <w:color w:val="FF0000"/>
          <w:lang w:val="en-GB"/>
        </w:rPr>
        <w:t>年人口普查在普查当日</w:t>
      </w:r>
      <w:r>
        <w:rPr>
          <w:rFonts w:ascii="SimHei" w:eastAsia="SimHei" w:hint="eastAsia"/>
          <w:color w:val="FF0000"/>
          <w:lang w:val="en-GB"/>
        </w:rPr>
        <w:t>15</w:t>
      </w:r>
      <w:r>
        <w:rPr>
          <w:rFonts w:ascii="SimHei" w:eastAsia="SimHei" w:hint="eastAsia"/>
          <w:color w:val="FF0000"/>
          <w:lang w:val="en-GB"/>
        </w:rPr>
        <w:t>岁以上居住人口的最高教育程度所占的百分比</w:t>
      </w:r>
    </w:p>
    <w:tbl>
      <w:tblPr>
        <w:tblW w:w="4972" w:type="pct"/>
        <w:tblInd w:w="70" w:type="dxa"/>
        <w:tblCellMar>
          <w:left w:w="70" w:type="dxa"/>
          <w:right w:w="70" w:type="dxa"/>
        </w:tblCellMar>
        <w:tblLook w:val="0000" w:firstRow="0" w:lastRow="0" w:firstColumn="0" w:lastColumn="0" w:noHBand="0" w:noVBand="0"/>
      </w:tblPr>
      <w:tblGrid>
        <w:gridCol w:w="823"/>
        <w:gridCol w:w="1610"/>
        <w:gridCol w:w="1669"/>
        <w:gridCol w:w="1230"/>
        <w:gridCol w:w="1475"/>
        <w:gridCol w:w="1470"/>
        <w:gridCol w:w="1591"/>
        <w:gridCol w:w="1161"/>
        <w:gridCol w:w="1244"/>
      </w:tblGrid>
      <w:tr w:rsidR="00000000">
        <w:trPr>
          <w:trHeight w:val="288"/>
        </w:trPr>
        <w:tc>
          <w:tcPr>
            <w:tcW w:w="335" w:type="pct"/>
            <w:tcBorders>
              <w:top w:val="nil"/>
              <w:left w:val="nil"/>
              <w:bottom w:val="nil"/>
              <w:right w:val="nil"/>
            </w:tcBorders>
            <w:noWrap/>
            <w:vAlign w:val="bottom"/>
          </w:tcPr>
          <w:p w:rsidR="00000000" w:rsidRDefault="001D3692">
            <w:pPr>
              <w:pStyle w:val="a3"/>
              <w:adjustRightInd w:val="0"/>
              <w:spacing w:line="312" w:lineRule="atLeast"/>
              <w:textAlignment w:val="baseline"/>
              <w:rPr>
                <w:kern w:val="0"/>
                <w:szCs w:val="20"/>
                <w:lang w:val="en-GB"/>
              </w:rPr>
            </w:pPr>
          </w:p>
        </w:tc>
        <w:tc>
          <w:tcPr>
            <w:tcW w:w="656" w:type="pct"/>
            <w:tcBorders>
              <w:top w:val="nil"/>
              <w:left w:val="nil"/>
              <w:bottom w:val="nil"/>
              <w:right w:val="nil"/>
            </w:tcBorders>
            <w:noWrap/>
            <w:vAlign w:val="bottom"/>
          </w:tcPr>
          <w:p w:rsidR="00000000" w:rsidRDefault="001D3692">
            <w:pPr>
              <w:rPr>
                <w:sz w:val="18"/>
                <w:lang w:val="en-GB"/>
              </w:rPr>
            </w:pPr>
          </w:p>
        </w:tc>
        <w:tc>
          <w:tcPr>
            <w:tcW w:w="680" w:type="pct"/>
            <w:tcBorders>
              <w:top w:val="nil"/>
              <w:left w:val="nil"/>
              <w:bottom w:val="nil"/>
              <w:right w:val="nil"/>
            </w:tcBorders>
            <w:noWrap/>
            <w:vAlign w:val="bottom"/>
          </w:tcPr>
          <w:p w:rsidR="00000000" w:rsidRDefault="001D3692">
            <w:pPr>
              <w:rPr>
                <w:sz w:val="18"/>
                <w:szCs w:val="18"/>
                <w:lang w:val="en-GB"/>
              </w:rPr>
            </w:pPr>
          </w:p>
        </w:tc>
        <w:tc>
          <w:tcPr>
            <w:tcW w:w="501" w:type="pct"/>
            <w:tcBorders>
              <w:top w:val="nil"/>
              <w:left w:val="nil"/>
              <w:bottom w:val="nil"/>
              <w:right w:val="nil"/>
            </w:tcBorders>
            <w:noWrap/>
            <w:vAlign w:val="bottom"/>
          </w:tcPr>
          <w:p w:rsidR="00000000" w:rsidRDefault="001D3692">
            <w:pPr>
              <w:rPr>
                <w:sz w:val="18"/>
                <w:szCs w:val="18"/>
                <w:lang w:val="en-GB"/>
              </w:rPr>
            </w:pPr>
          </w:p>
        </w:tc>
        <w:tc>
          <w:tcPr>
            <w:tcW w:w="601" w:type="pct"/>
            <w:tcBorders>
              <w:top w:val="nil"/>
              <w:left w:val="nil"/>
              <w:bottom w:val="nil"/>
              <w:right w:val="nil"/>
            </w:tcBorders>
            <w:noWrap/>
            <w:vAlign w:val="bottom"/>
          </w:tcPr>
          <w:p w:rsidR="00000000" w:rsidRDefault="001D3692">
            <w:pPr>
              <w:rPr>
                <w:sz w:val="18"/>
                <w:szCs w:val="18"/>
                <w:lang w:val="en-GB"/>
              </w:rPr>
            </w:pPr>
          </w:p>
        </w:tc>
        <w:tc>
          <w:tcPr>
            <w:tcW w:w="599" w:type="pct"/>
            <w:tcBorders>
              <w:top w:val="nil"/>
              <w:left w:val="nil"/>
              <w:bottom w:val="nil"/>
              <w:right w:val="nil"/>
            </w:tcBorders>
            <w:noWrap/>
            <w:vAlign w:val="bottom"/>
          </w:tcPr>
          <w:p w:rsidR="00000000" w:rsidRDefault="001D3692">
            <w:pPr>
              <w:rPr>
                <w:sz w:val="18"/>
                <w:szCs w:val="18"/>
                <w:lang w:val="en-GB"/>
              </w:rPr>
            </w:pPr>
          </w:p>
        </w:tc>
        <w:tc>
          <w:tcPr>
            <w:tcW w:w="648" w:type="pct"/>
            <w:tcBorders>
              <w:top w:val="nil"/>
              <w:left w:val="nil"/>
              <w:bottom w:val="nil"/>
              <w:right w:val="nil"/>
            </w:tcBorders>
            <w:noWrap/>
            <w:vAlign w:val="bottom"/>
          </w:tcPr>
          <w:p w:rsidR="00000000" w:rsidRDefault="001D3692">
            <w:pPr>
              <w:rPr>
                <w:sz w:val="18"/>
                <w:szCs w:val="18"/>
                <w:lang w:val="en-GB"/>
              </w:rPr>
            </w:pPr>
          </w:p>
        </w:tc>
        <w:tc>
          <w:tcPr>
            <w:tcW w:w="473" w:type="pct"/>
            <w:tcBorders>
              <w:top w:val="nil"/>
              <w:left w:val="nil"/>
              <w:bottom w:val="nil"/>
              <w:right w:val="nil"/>
            </w:tcBorders>
            <w:noWrap/>
            <w:vAlign w:val="bottom"/>
          </w:tcPr>
          <w:p w:rsidR="00000000" w:rsidRDefault="001D3692">
            <w:pPr>
              <w:rPr>
                <w:sz w:val="18"/>
                <w:szCs w:val="18"/>
                <w:lang w:val="en-GB"/>
              </w:rPr>
            </w:pPr>
          </w:p>
        </w:tc>
        <w:tc>
          <w:tcPr>
            <w:tcW w:w="508" w:type="pct"/>
            <w:tcBorders>
              <w:top w:val="nil"/>
              <w:left w:val="nil"/>
              <w:bottom w:val="nil"/>
              <w:right w:val="nil"/>
            </w:tcBorders>
            <w:noWrap/>
            <w:vAlign w:val="bottom"/>
          </w:tcPr>
          <w:p w:rsidR="00000000" w:rsidRDefault="001D3692">
            <w:pPr>
              <w:rPr>
                <w:sz w:val="18"/>
                <w:szCs w:val="18"/>
                <w:lang w:val="en-GB"/>
              </w:rPr>
            </w:pPr>
          </w:p>
        </w:tc>
      </w:tr>
      <w:tr w:rsidR="00000000">
        <w:trPr>
          <w:trHeight w:val="288"/>
        </w:trPr>
        <w:tc>
          <w:tcPr>
            <w:tcW w:w="990" w:type="pct"/>
            <w:gridSpan w:val="2"/>
            <w:tcBorders>
              <w:top w:val="nil"/>
              <w:left w:val="nil"/>
              <w:bottom w:val="nil"/>
              <w:right w:val="nil"/>
            </w:tcBorders>
            <w:noWrap/>
            <w:vAlign w:val="bottom"/>
          </w:tcPr>
          <w:p w:rsidR="00000000" w:rsidRDefault="001D3692">
            <w:pPr>
              <w:rPr>
                <w:rFonts w:ascii="SimHei" w:eastAsia="SimHei" w:hint="eastAsia"/>
                <w:color w:val="FF0000"/>
                <w:sz w:val="18"/>
                <w:lang w:val="en-GB"/>
              </w:rPr>
            </w:pPr>
            <w:r>
              <w:rPr>
                <w:rFonts w:ascii="SimHei" w:eastAsia="SimHei"/>
                <w:color w:val="FF0000"/>
                <w:sz w:val="18"/>
                <w:lang w:val="en-GB"/>
              </w:rPr>
              <w:t xml:space="preserve"> 2001</w:t>
            </w:r>
            <w:r>
              <w:rPr>
                <w:rFonts w:ascii="SimHei" w:eastAsia="SimHei" w:hint="eastAsia"/>
                <w:color w:val="FF0000"/>
                <w:sz w:val="18"/>
                <w:lang w:val="en-GB"/>
              </w:rPr>
              <w:t>年人口普</w:t>
            </w:r>
            <w:r>
              <w:rPr>
                <w:rFonts w:ascii="SimHei" w:eastAsia="SimHei" w:hint="eastAsia"/>
                <w:color w:val="FF0000"/>
                <w:sz w:val="18"/>
                <w:lang w:val="en-GB"/>
              </w:rPr>
              <w:t>查</w:t>
            </w:r>
          </w:p>
        </w:tc>
        <w:tc>
          <w:tcPr>
            <w:tcW w:w="680" w:type="pct"/>
            <w:tcBorders>
              <w:top w:val="nil"/>
              <w:left w:val="nil"/>
              <w:bottom w:val="nil"/>
              <w:right w:val="nil"/>
            </w:tcBorders>
            <w:noWrap/>
            <w:vAlign w:val="bottom"/>
          </w:tcPr>
          <w:p w:rsidR="00000000" w:rsidRDefault="001D3692">
            <w:pPr>
              <w:rPr>
                <w:rFonts w:ascii="SimHei" w:eastAsia="SimHei"/>
                <w:color w:val="FF0000"/>
                <w:sz w:val="18"/>
                <w:szCs w:val="18"/>
                <w:lang w:val="en-GB"/>
              </w:rPr>
            </w:pPr>
          </w:p>
        </w:tc>
        <w:tc>
          <w:tcPr>
            <w:tcW w:w="501" w:type="pct"/>
            <w:tcBorders>
              <w:top w:val="nil"/>
              <w:left w:val="nil"/>
              <w:bottom w:val="nil"/>
              <w:right w:val="nil"/>
            </w:tcBorders>
            <w:noWrap/>
            <w:vAlign w:val="bottom"/>
          </w:tcPr>
          <w:p w:rsidR="00000000" w:rsidRDefault="001D3692">
            <w:pPr>
              <w:rPr>
                <w:rFonts w:ascii="SimHei" w:eastAsia="SimHei"/>
                <w:color w:val="FF0000"/>
                <w:sz w:val="18"/>
                <w:szCs w:val="18"/>
                <w:lang w:val="en-GB"/>
              </w:rPr>
            </w:pPr>
          </w:p>
        </w:tc>
        <w:tc>
          <w:tcPr>
            <w:tcW w:w="601" w:type="pct"/>
            <w:tcBorders>
              <w:top w:val="nil"/>
              <w:left w:val="nil"/>
              <w:bottom w:val="nil"/>
              <w:right w:val="nil"/>
            </w:tcBorders>
            <w:noWrap/>
            <w:vAlign w:val="bottom"/>
          </w:tcPr>
          <w:p w:rsidR="00000000" w:rsidRDefault="001D3692">
            <w:pPr>
              <w:rPr>
                <w:rFonts w:ascii="SimHei" w:eastAsia="SimHei"/>
                <w:color w:val="FF0000"/>
                <w:sz w:val="18"/>
                <w:szCs w:val="18"/>
                <w:lang w:val="en-GB"/>
              </w:rPr>
            </w:pPr>
          </w:p>
        </w:tc>
        <w:tc>
          <w:tcPr>
            <w:tcW w:w="599" w:type="pct"/>
            <w:tcBorders>
              <w:top w:val="nil"/>
              <w:left w:val="nil"/>
              <w:bottom w:val="nil"/>
              <w:right w:val="nil"/>
            </w:tcBorders>
            <w:noWrap/>
            <w:vAlign w:val="bottom"/>
          </w:tcPr>
          <w:p w:rsidR="00000000" w:rsidRDefault="001D3692">
            <w:pPr>
              <w:rPr>
                <w:rFonts w:ascii="SimHei" w:eastAsia="SimHei"/>
                <w:color w:val="FF0000"/>
                <w:sz w:val="18"/>
                <w:szCs w:val="18"/>
                <w:lang w:val="en-GB"/>
              </w:rPr>
            </w:pPr>
          </w:p>
        </w:tc>
        <w:tc>
          <w:tcPr>
            <w:tcW w:w="648" w:type="pct"/>
            <w:tcBorders>
              <w:top w:val="nil"/>
              <w:left w:val="nil"/>
              <w:bottom w:val="nil"/>
              <w:right w:val="nil"/>
            </w:tcBorders>
            <w:noWrap/>
            <w:vAlign w:val="bottom"/>
          </w:tcPr>
          <w:p w:rsidR="00000000" w:rsidRDefault="001D3692">
            <w:pPr>
              <w:rPr>
                <w:rFonts w:ascii="SimHei" w:eastAsia="SimHei"/>
                <w:color w:val="FF0000"/>
                <w:sz w:val="18"/>
                <w:szCs w:val="18"/>
                <w:lang w:val="en-GB"/>
              </w:rPr>
            </w:pPr>
          </w:p>
        </w:tc>
        <w:tc>
          <w:tcPr>
            <w:tcW w:w="473" w:type="pct"/>
            <w:tcBorders>
              <w:top w:val="nil"/>
              <w:left w:val="nil"/>
              <w:bottom w:val="nil"/>
              <w:right w:val="nil"/>
            </w:tcBorders>
            <w:noWrap/>
            <w:vAlign w:val="bottom"/>
          </w:tcPr>
          <w:p w:rsidR="00000000" w:rsidRDefault="001D3692">
            <w:pPr>
              <w:rPr>
                <w:rFonts w:ascii="SimHei" w:eastAsia="SimHei"/>
                <w:color w:val="FF0000"/>
                <w:sz w:val="18"/>
                <w:szCs w:val="18"/>
                <w:lang w:val="en-GB"/>
              </w:rPr>
            </w:pPr>
          </w:p>
        </w:tc>
        <w:tc>
          <w:tcPr>
            <w:tcW w:w="508" w:type="pct"/>
            <w:tcBorders>
              <w:top w:val="nil"/>
              <w:left w:val="nil"/>
              <w:bottom w:val="nil"/>
              <w:right w:val="nil"/>
            </w:tcBorders>
            <w:noWrap/>
            <w:vAlign w:val="bottom"/>
          </w:tcPr>
          <w:p w:rsidR="00000000" w:rsidRDefault="001D3692">
            <w:pPr>
              <w:rPr>
                <w:rFonts w:ascii="SimHei" w:eastAsia="SimHei"/>
                <w:color w:val="FF0000"/>
                <w:sz w:val="18"/>
                <w:szCs w:val="18"/>
                <w:lang w:val="en-GB"/>
              </w:rPr>
            </w:pPr>
          </w:p>
        </w:tc>
      </w:tr>
      <w:tr w:rsidR="00000000">
        <w:trPr>
          <w:trHeight w:val="288"/>
        </w:trPr>
        <w:tc>
          <w:tcPr>
            <w:tcW w:w="335" w:type="pct"/>
            <w:tcBorders>
              <w:top w:val="nil"/>
              <w:left w:val="nil"/>
              <w:bottom w:val="nil"/>
              <w:right w:val="nil"/>
            </w:tcBorders>
            <w:noWrap/>
            <w:vAlign w:val="bottom"/>
          </w:tcPr>
          <w:p w:rsidR="00000000" w:rsidRDefault="001D3692">
            <w:pPr>
              <w:rPr>
                <w:sz w:val="18"/>
                <w:szCs w:val="18"/>
                <w:lang w:val="en-GB"/>
              </w:rPr>
            </w:pPr>
          </w:p>
        </w:tc>
        <w:tc>
          <w:tcPr>
            <w:tcW w:w="656" w:type="pct"/>
            <w:tcBorders>
              <w:top w:val="nil"/>
              <w:left w:val="nil"/>
              <w:bottom w:val="nil"/>
              <w:right w:val="nil"/>
            </w:tcBorders>
            <w:noWrap/>
            <w:vAlign w:val="bottom"/>
          </w:tcPr>
          <w:p w:rsidR="00000000" w:rsidRDefault="001D3692">
            <w:pPr>
              <w:rPr>
                <w:sz w:val="18"/>
                <w:szCs w:val="18"/>
                <w:lang w:val="en-GB"/>
              </w:rPr>
            </w:pPr>
          </w:p>
        </w:tc>
        <w:tc>
          <w:tcPr>
            <w:tcW w:w="680" w:type="pct"/>
            <w:tcBorders>
              <w:top w:val="nil"/>
              <w:left w:val="nil"/>
              <w:bottom w:val="nil"/>
              <w:right w:val="nil"/>
            </w:tcBorders>
            <w:noWrap/>
            <w:vAlign w:val="bottom"/>
          </w:tcPr>
          <w:p w:rsidR="00000000" w:rsidRDefault="001D3692">
            <w:pPr>
              <w:rPr>
                <w:sz w:val="18"/>
                <w:szCs w:val="18"/>
                <w:lang w:val="en-GB"/>
              </w:rPr>
            </w:pPr>
          </w:p>
        </w:tc>
        <w:tc>
          <w:tcPr>
            <w:tcW w:w="501" w:type="pct"/>
            <w:tcBorders>
              <w:top w:val="nil"/>
              <w:left w:val="nil"/>
              <w:bottom w:val="nil"/>
              <w:right w:val="nil"/>
            </w:tcBorders>
            <w:noWrap/>
            <w:vAlign w:val="bottom"/>
          </w:tcPr>
          <w:p w:rsidR="00000000" w:rsidRDefault="001D3692">
            <w:pPr>
              <w:rPr>
                <w:sz w:val="18"/>
                <w:szCs w:val="18"/>
                <w:lang w:val="en-GB"/>
              </w:rPr>
            </w:pPr>
          </w:p>
        </w:tc>
        <w:tc>
          <w:tcPr>
            <w:tcW w:w="601" w:type="pct"/>
            <w:tcBorders>
              <w:top w:val="nil"/>
              <w:left w:val="nil"/>
              <w:bottom w:val="nil"/>
              <w:right w:val="nil"/>
            </w:tcBorders>
            <w:noWrap/>
            <w:vAlign w:val="bottom"/>
          </w:tcPr>
          <w:p w:rsidR="00000000" w:rsidRDefault="001D3692">
            <w:pPr>
              <w:rPr>
                <w:sz w:val="18"/>
                <w:szCs w:val="18"/>
                <w:lang w:val="en-GB"/>
              </w:rPr>
            </w:pPr>
          </w:p>
        </w:tc>
        <w:tc>
          <w:tcPr>
            <w:tcW w:w="599" w:type="pct"/>
            <w:tcBorders>
              <w:top w:val="nil"/>
              <w:left w:val="nil"/>
              <w:bottom w:val="nil"/>
              <w:right w:val="nil"/>
            </w:tcBorders>
            <w:noWrap/>
            <w:vAlign w:val="bottom"/>
          </w:tcPr>
          <w:p w:rsidR="00000000" w:rsidRDefault="001D3692">
            <w:pPr>
              <w:rPr>
                <w:sz w:val="18"/>
                <w:szCs w:val="18"/>
                <w:lang w:val="en-GB"/>
              </w:rPr>
            </w:pPr>
          </w:p>
        </w:tc>
        <w:tc>
          <w:tcPr>
            <w:tcW w:w="648" w:type="pct"/>
            <w:tcBorders>
              <w:top w:val="nil"/>
              <w:left w:val="nil"/>
              <w:bottom w:val="nil"/>
              <w:right w:val="nil"/>
            </w:tcBorders>
            <w:noWrap/>
            <w:vAlign w:val="bottom"/>
          </w:tcPr>
          <w:p w:rsidR="00000000" w:rsidRDefault="001D3692">
            <w:pPr>
              <w:rPr>
                <w:sz w:val="18"/>
                <w:szCs w:val="18"/>
                <w:lang w:val="en-GB"/>
              </w:rPr>
            </w:pPr>
          </w:p>
        </w:tc>
        <w:tc>
          <w:tcPr>
            <w:tcW w:w="473" w:type="pct"/>
            <w:tcBorders>
              <w:top w:val="nil"/>
              <w:left w:val="nil"/>
              <w:bottom w:val="nil"/>
              <w:right w:val="nil"/>
            </w:tcBorders>
            <w:noWrap/>
            <w:vAlign w:val="bottom"/>
          </w:tcPr>
          <w:p w:rsidR="00000000" w:rsidRDefault="001D3692">
            <w:pPr>
              <w:rPr>
                <w:sz w:val="18"/>
                <w:szCs w:val="18"/>
                <w:lang w:val="en-GB"/>
              </w:rPr>
            </w:pPr>
          </w:p>
        </w:tc>
        <w:tc>
          <w:tcPr>
            <w:tcW w:w="508" w:type="pct"/>
            <w:tcBorders>
              <w:top w:val="nil"/>
              <w:left w:val="nil"/>
              <w:bottom w:val="nil"/>
              <w:right w:val="nil"/>
            </w:tcBorders>
            <w:noWrap/>
            <w:vAlign w:val="bottom"/>
          </w:tcPr>
          <w:p w:rsidR="00000000" w:rsidRDefault="001D3692">
            <w:pPr>
              <w:rPr>
                <w:sz w:val="18"/>
                <w:szCs w:val="18"/>
                <w:lang w:val="en-GB"/>
              </w:rPr>
            </w:pPr>
          </w:p>
        </w:tc>
      </w:tr>
      <w:tr w:rsidR="00000000">
        <w:trPr>
          <w:trHeight w:val="880"/>
        </w:trPr>
        <w:tc>
          <w:tcPr>
            <w:tcW w:w="335" w:type="pct"/>
            <w:tcBorders>
              <w:top w:val="nil"/>
              <w:left w:val="nil"/>
              <w:bottom w:val="nil"/>
              <w:right w:val="nil"/>
            </w:tcBorders>
            <w:noWrap/>
            <w:vAlign w:val="bottom"/>
          </w:tcPr>
          <w:p w:rsidR="00000000" w:rsidRDefault="001D3692">
            <w:pPr>
              <w:rPr>
                <w:sz w:val="18"/>
                <w:szCs w:val="18"/>
                <w:lang w:val="en-GB"/>
              </w:rPr>
            </w:pPr>
          </w:p>
        </w:tc>
        <w:tc>
          <w:tcPr>
            <w:tcW w:w="656" w:type="pct"/>
            <w:tcBorders>
              <w:top w:val="nil"/>
              <w:left w:val="nil"/>
              <w:bottom w:val="nil"/>
              <w:right w:val="nil"/>
            </w:tcBorders>
            <w:vAlign w:val="bottom"/>
          </w:tcPr>
          <w:p w:rsidR="00000000" w:rsidRDefault="001D3692">
            <w:pPr>
              <w:jc w:val="center"/>
              <w:rPr>
                <w:sz w:val="18"/>
                <w:szCs w:val="18"/>
                <w:lang w:val="en-GB"/>
              </w:rPr>
            </w:pPr>
            <w:r>
              <w:rPr>
                <w:rFonts w:hint="eastAsia"/>
                <w:sz w:val="18"/>
                <w:szCs w:val="18"/>
                <w:lang w:val="en-GB"/>
              </w:rPr>
              <w:t>大学、</w:t>
            </w:r>
          </w:p>
          <w:p w:rsidR="00000000" w:rsidRDefault="001D3692">
            <w:pPr>
              <w:jc w:val="center"/>
              <w:rPr>
                <w:rFonts w:hint="eastAsia"/>
                <w:sz w:val="18"/>
                <w:szCs w:val="18"/>
                <w:lang w:val="en-GB"/>
              </w:rPr>
            </w:pPr>
            <w:r>
              <w:rPr>
                <w:rFonts w:hint="eastAsia"/>
                <w:sz w:val="18"/>
                <w:szCs w:val="18"/>
                <w:lang w:val="en-GB"/>
              </w:rPr>
              <w:t>理工学院</w:t>
            </w:r>
          </w:p>
        </w:tc>
        <w:tc>
          <w:tcPr>
            <w:tcW w:w="680" w:type="pct"/>
            <w:tcBorders>
              <w:top w:val="nil"/>
              <w:left w:val="nil"/>
              <w:bottom w:val="nil"/>
              <w:right w:val="nil"/>
            </w:tcBorders>
            <w:vAlign w:val="bottom"/>
          </w:tcPr>
          <w:p w:rsidR="00000000" w:rsidRDefault="001D3692">
            <w:pPr>
              <w:jc w:val="center"/>
              <w:rPr>
                <w:sz w:val="18"/>
                <w:lang w:val="en-GB"/>
              </w:rPr>
            </w:pPr>
            <w:r>
              <w:rPr>
                <w:rFonts w:hint="eastAsia"/>
                <w:sz w:val="18"/>
                <w:lang w:val="en-GB"/>
              </w:rPr>
              <w:t>技术</w:t>
            </w:r>
          </w:p>
          <w:p w:rsidR="00000000" w:rsidRDefault="001D3692">
            <w:pPr>
              <w:jc w:val="center"/>
              <w:rPr>
                <w:sz w:val="18"/>
                <w:lang w:val="en-GB"/>
              </w:rPr>
            </w:pPr>
            <w:r>
              <w:rPr>
                <w:rFonts w:hint="eastAsia"/>
                <w:sz w:val="18"/>
                <w:lang w:val="en-GB"/>
              </w:rPr>
              <w:t>和</w:t>
            </w:r>
            <w:r>
              <w:rPr>
                <w:rFonts w:hint="eastAsia"/>
                <w:sz w:val="18"/>
                <w:lang w:val="en-GB"/>
              </w:rPr>
              <w:t>/</w:t>
            </w:r>
            <w:r>
              <w:rPr>
                <w:rFonts w:hint="eastAsia"/>
                <w:sz w:val="18"/>
                <w:lang w:val="en-GB"/>
              </w:rPr>
              <w:t>或</w:t>
            </w:r>
          </w:p>
          <w:p w:rsidR="00000000" w:rsidRDefault="001D3692">
            <w:pPr>
              <w:jc w:val="center"/>
              <w:rPr>
                <w:sz w:val="18"/>
                <w:lang w:val="en-GB"/>
              </w:rPr>
            </w:pPr>
            <w:r>
              <w:rPr>
                <w:rFonts w:hint="eastAsia"/>
                <w:sz w:val="18"/>
                <w:lang w:val="en-GB"/>
              </w:rPr>
              <w:t>职业学院、</w:t>
            </w:r>
          </w:p>
          <w:p w:rsidR="00000000" w:rsidRDefault="001D3692">
            <w:pPr>
              <w:jc w:val="center"/>
              <w:rPr>
                <w:rFonts w:hint="eastAsia"/>
                <w:sz w:val="18"/>
                <w:szCs w:val="18"/>
                <w:lang w:val="en-GB"/>
              </w:rPr>
            </w:pPr>
            <w:r>
              <w:rPr>
                <w:rFonts w:hint="eastAsia"/>
                <w:sz w:val="18"/>
                <w:szCs w:val="18"/>
                <w:lang w:val="en-GB"/>
              </w:rPr>
              <w:t>教师培训学院</w:t>
            </w:r>
          </w:p>
        </w:tc>
        <w:tc>
          <w:tcPr>
            <w:tcW w:w="501" w:type="pct"/>
            <w:tcBorders>
              <w:top w:val="nil"/>
              <w:left w:val="nil"/>
              <w:bottom w:val="nil"/>
              <w:right w:val="nil"/>
            </w:tcBorders>
            <w:vAlign w:val="bottom"/>
          </w:tcPr>
          <w:p w:rsidR="00000000" w:rsidRDefault="001D3692">
            <w:pPr>
              <w:jc w:val="center"/>
              <w:rPr>
                <w:sz w:val="18"/>
                <w:szCs w:val="18"/>
                <w:lang w:val="en-GB"/>
              </w:rPr>
            </w:pPr>
            <w:r>
              <w:rPr>
                <w:rFonts w:hint="eastAsia"/>
                <w:sz w:val="18"/>
                <w:szCs w:val="18"/>
                <w:lang w:val="en-GB"/>
              </w:rPr>
              <w:t>大专院校、</w:t>
            </w:r>
          </w:p>
          <w:p w:rsidR="00000000" w:rsidRDefault="001D3692">
            <w:pPr>
              <w:jc w:val="center"/>
              <w:rPr>
                <w:rFonts w:hint="eastAsia"/>
                <w:sz w:val="18"/>
                <w:szCs w:val="18"/>
                <w:lang w:val="en-GB"/>
              </w:rPr>
            </w:pPr>
            <w:r>
              <w:rPr>
                <w:rFonts w:hint="eastAsia"/>
                <w:sz w:val="18"/>
                <w:szCs w:val="18"/>
                <w:lang w:val="en-GB"/>
              </w:rPr>
              <w:t>大专课程</w:t>
            </w:r>
          </w:p>
        </w:tc>
        <w:tc>
          <w:tcPr>
            <w:tcW w:w="601" w:type="pct"/>
            <w:tcBorders>
              <w:top w:val="nil"/>
              <w:left w:val="nil"/>
              <w:bottom w:val="nil"/>
              <w:right w:val="nil"/>
            </w:tcBorders>
            <w:vAlign w:val="bottom"/>
          </w:tcPr>
          <w:p w:rsidR="00000000" w:rsidRDefault="001D3692">
            <w:pPr>
              <w:jc w:val="center"/>
              <w:rPr>
                <w:sz w:val="18"/>
                <w:szCs w:val="18"/>
                <w:lang w:val="en-GB"/>
              </w:rPr>
            </w:pPr>
            <w:r>
              <w:rPr>
                <w:rFonts w:hint="eastAsia"/>
                <w:sz w:val="18"/>
                <w:szCs w:val="18"/>
                <w:lang w:val="en-GB"/>
              </w:rPr>
              <w:t>高级中等技术</w:t>
            </w:r>
          </w:p>
          <w:p w:rsidR="00000000" w:rsidRDefault="001D3692">
            <w:pPr>
              <w:jc w:val="center"/>
              <w:rPr>
                <w:sz w:val="18"/>
                <w:szCs w:val="18"/>
              </w:rPr>
            </w:pPr>
            <w:r>
              <w:rPr>
                <w:rFonts w:hint="eastAsia"/>
                <w:sz w:val="18"/>
                <w:szCs w:val="18"/>
                <w:lang w:val="en-GB"/>
              </w:rPr>
              <w:t>和</w:t>
            </w:r>
            <w:r>
              <w:rPr>
                <w:sz w:val="18"/>
                <w:szCs w:val="18"/>
              </w:rPr>
              <w:t>/</w:t>
            </w:r>
            <w:r>
              <w:rPr>
                <w:rFonts w:hint="eastAsia"/>
                <w:sz w:val="18"/>
                <w:szCs w:val="18"/>
              </w:rPr>
              <w:t>或</w:t>
            </w:r>
          </w:p>
          <w:p w:rsidR="00000000" w:rsidRDefault="001D3692">
            <w:pPr>
              <w:jc w:val="center"/>
              <w:rPr>
                <w:rFonts w:hint="eastAsia"/>
                <w:sz w:val="18"/>
                <w:szCs w:val="18"/>
                <w:lang w:val="en-GB"/>
              </w:rPr>
            </w:pPr>
            <w:r>
              <w:rPr>
                <w:rFonts w:hint="eastAsia"/>
                <w:sz w:val="18"/>
                <w:szCs w:val="18"/>
              </w:rPr>
              <w:t>职业学校</w:t>
            </w:r>
          </w:p>
        </w:tc>
        <w:tc>
          <w:tcPr>
            <w:tcW w:w="599" w:type="pct"/>
            <w:tcBorders>
              <w:top w:val="nil"/>
              <w:left w:val="nil"/>
              <w:bottom w:val="nil"/>
              <w:right w:val="nil"/>
            </w:tcBorders>
            <w:vAlign w:val="bottom"/>
          </w:tcPr>
          <w:p w:rsidR="00000000" w:rsidRDefault="001D3692">
            <w:pPr>
              <w:jc w:val="center"/>
              <w:rPr>
                <w:sz w:val="18"/>
                <w:lang w:val="en-GB"/>
              </w:rPr>
            </w:pPr>
            <w:r>
              <w:rPr>
                <w:rFonts w:hint="eastAsia"/>
                <w:sz w:val="18"/>
                <w:lang w:val="en-GB"/>
              </w:rPr>
              <w:t>中等</w:t>
            </w:r>
          </w:p>
          <w:p w:rsidR="00000000" w:rsidRDefault="001D3692">
            <w:pPr>
              <w:jc w:val="center"/>
              <w:rPr>
                <w:sz w:val="18"/>
                <w:szCs w:val="18"/>
                <w:lang w:val="en-GB"/>
              </w:rPr>
            </w:pPr>
            <w:r>
              <w:rPr>
                <w:rFonts w:hint="eastAsia"/>
                <w:sz w:val="18"/>
                <w:lang w:val="en-GB"/>
              </w:rPr>
              <w:t>文科学校</w:t>
            </w:r>
          </w:p>
        </w:tc>
        <w:tc>
          <w:tcPr>
            <w:tcW w:w="648" w:type="pct"/>
            <w:tcBorders>
              <w:top w:val="nil"/>
              <w:left w:val="nil"/>
              <w:bottom w:val="nil"/>
              <w:right w:val="nil"/>
            </w:tcBorders>
            <w:vAlign w:val="bottom"/>
          </w:tcPr>
          <w:p w:rsidR="00000000" w:rsidRDefault="001D3692">
            <w:pPr>
              <w:jc w:val="center"/>
              <w:rPr>
                <w:sz w:val="18"/>
                <w:lang w:val="en-GB"/>
              </w:rPr>
            </w:pPr>
            <w:r>
              <w:rPr>
                <w:rFonts w:hint="eastAsia"/>
                <w:sz w:val="18"/>
                <w:szCs w:val="18"/>
                <w:lang w:val="en-GB"/>
              </w:rPr>
              <w:t>初级</w:t>
            </w:r>
            <w:r>
              <w:rPr>
                <w:rFonts w:hint="eastAsia"/>
                <w:sz w:val="18"/>
                <w:lang w:val="en-GB"/>
              </w:rPr>
              <w:t>中等技术</w:t>
            </w:r>
          </w:p>
          <w:p w:rsidR="00000000" w:rsidRDefault="001D3692">
            <w:pPr>
              <w:jc w:val="center"/>
              <w:rPr>
                <w:sz w:val="18"/>
              </w:rPr>
            </w:pPr>
            <w:r>
              <w:rPr>
                <w:rFonts w:hint="eastAsia"/>
                <w:sz w:val="18"/>
                <w:lang w:val="en-GB"/>
              </w:rPr>
              <w:t>和</w:t>
            </w:r>
            <w:r>
              <w:rPr>
                <w:sz w:val="18"/>
              </w:rPr>
              <w:t>/</w:t>
            </w:r>
            <w:r>
              <w:rPr>
                <w:rFonts w:hint="eastAsia"/>
                <w:sz w:val="18"/>
              </w:rPr>
              <w:t>或</w:t>
            </w:r>
          </w:p>
          <w:p w:rsidR="00000000" w:rsidRDefault="001D3692">
            <w:pPr>
              <w:jc w:val="center"/>
              <w:rPr>
                <w:sz w:val="18"/>
                <w:szCs w:val="18"/>
                <w:lang w:val="en-GB"/>
              </w:rPr>
            </w:pPr>
            <w:r>
              <w:rPr>
                <w:rFonts w:hint="eastAsia"/>
                <w:sz w:val="18"/>
              </w:rPr>
              <w:t>职业学校</w:t>
            </w:r>
          </w:p>
        </w:tc>
        <w:tc>
          <w:tcPr>
            <w:tcW w:w="473" w:type="pct"/>
            <w:tcBorders>
              <w:top w:val="nil"/>
              <w:left w:val="nil"/>
              <w:bottom w:val="nil"/>
              <w:right w:val="nil"/>
            </w:tcBorders>
            <w:vAlign w:val="bottom"/>
          </w:tcPr>
          <w:p w:rsidR="00000000" w:rsidRDefault="001D3692">
            <w:pPr>
              <w:jc w:val="center"/>
              <w:rPr>
                <w:sz w:val="18"/>
                <w:szCs w:val="18"/>
                <w:lang w:val="en-GB"/>
              </w:rPr>
            </w:pPr>
            <w:r>
              <w:rPr>
                <w:rFonts w:hint="eastAsia"/>
                <w:sz w:val="18"/>
                <w:szCs w:val="18"/>
                <w:lang w:val="en-GB"/>
              </w:rPr>
              <w:t>学徒</w:t>
            </w:r>
          </w:p>
          <w:p w:rsidR="00000000" w:rsidRDefault="001D3692">
            <w:pPr>
              <w:jc w:val="center"/>
              <w:rPr>
                <w:rFonts w:hint="eastAsia"/>
                <w:sz w:val="18"/>
                <w:szCs w:val="18"/>
                <w:lang w:val="en-GB"/>
              </w:rPr>
            </w:pPr>
            <w:r>
              <w:rPr>
                <w:rFonts w:hint="eastAsia"/>
                <w:sz w:val="18"/>
                <w:szCs w:val="18"/>
                <w:lang w:val="en-GB"/>
              </w:rPr>
              <w:t>培训</w:t>
            </w:r>
          </w:p>
        </w:tc>
        <w:tc>
          <w:tcPr>
            <w:tcW w:w="508" w:type="pct"/>
            <w:tcBorders>
              <w:top w:val="nil"/>
              <w:left w:val="nil"/>
              <w:bottom w:val="nil"/>
              <w:right w:val="nil"/>
            </w:tcBorders>
            <w:vAlign w:val="bottom"/>
          </w:tcPr>
          <w:p w:rsidR="00000000" w:rsidRDefault="001D3692">
            <w:pPr>
              <w:jc w:val="center"/>
              <w:rPr>
                <w:sz w:val="18"/>
                <w:szCs w:val="18"/>
                <w:lang w:val="en-GB"/>
              </w:rPr>
            </w:pPr>
            <w:r>
              <w:rPr>
                <w:rFonts w:hint="eastAsia"/>
                <w:sz w:val="18"/>
                <w:szCs w:val="18"/>
                <w:lang w:val="en-GB"/>
              </w:rPr>
              <w:t>义务</w:t>
            </w:r>
          </w:p>
          <w:p w:rsidR="00000000" w:rsidRDefault="001D3692">
            <w:pPr>
              <w:jc w:val="center"/>
              <w:rPr>
                <w:rFonts w:hint="eastAsia"/>
                <w:sz w:val="18"/>
                <w:szCs w:val="18"/>
                <w:lang w:val="en-GB"/>
              </w:rPr>
            </w:pPr>
            <w:r>
              <w:rPr>
                <w:rFonts w:hint="eastAsia"/>
                <w:sz w:val="18"/>
                <w:szCs w:val="18"/>
                <w:lang w:val="en-GB"/>
              </w:rPr>
              <w:t>学校</w:t>
            </w:r>
          </w:p>
        </w:tc>
      </w:tr>
      <w:tr w:rsidR="00000000">
        <w:trPr>
          <w:trHeight w:val="288"/>
        </w:trPr>
        <w:tc>
          <w:tcPr>
            <w:tcW w:w="335" w:type="pct"/>
            <w:tcBorders>
              <w:top w:val="nil"/>
              <w:left w:val="nil"/>
              <w:bottom w:val="nil"/>
              <w:right w:val="nil"/>
            </w:tcBorders>
            <w:shd w:val="clear" w:color="auto" w:fill="FF99CC"/>
            <w:noWrap/>
            <w:vAlign w:val="bottom"/>
          </w:tcPr>
          <w:p w:rsidR="00000000" w:rsidRDefault="001D3692">
            <w:pPr>
              <w:rPr>
                <w:sz w:val="18"/>
                <w:szCs w:val="18"/>
                <w:lang w:val="en-GB"/>
              </w:rPr>
            </w:pPr>
            <w:r>
              <w:rPr>
                <w:sz w:val="18"/>
                <w:szCs w:val="18"/>
                <w:lang w:val="en-GB" w:eastAsia="de-AT"/>
              </w:rPr>
              <w:t>女</w:t>
            </w:r>
          </w:p>
        </w:tc>
        <w:tc>
          <w:tcPr>
            <w:tcW w:w="656"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4.5</w:t>
            </w:r>
          </w:p>
        </w:tc>
        <w:tc>
          <w:tcPr>
            <w:tcW w:w="680"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2.5</w:t>
            </w:r>
          </w:p>
        </w:tc>
        <w:tc>
          <w:tcPr>
            <w:tcW w:w="501"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0.6</w:t>
            </w:r>
          </w:p>
        </w:tc>
        <w:tc>
          <w:tcPr>
            <w:tcW w:w="601"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5.0</w:t>
            </w:r>
          </w:p>
        </w:tc>
        <w:tc>
          <w:tcPr>
            <w:tcW w:w="599"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5.3</w:t>
            </w:r>
          </w:p>
        </w:tc>
        <w:tc>
          <w:tcPr>
            <w:tcW w:w="648"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15.8</w:t>
            </w:r>
          </w:p>
        </w:tc>
        <w:tc>
          <w:tcPr>
            <w:tcW w:w="473"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22.9</w:t>
            </w:r>
          </w:p>
        </w:tc>
        <w:tc>
          <w:tcPr>
            <w:tcW w:w="508"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43.6</w:t>
            </w:r>
          </w:p>
        </w:tc>
      </w:tr>
      <w:tr w:rsidR="00000000">
        <w:trPr>
          <w:trHeight w:val="288"/>
        </w:trPr>
        <w:tc>
          <w:tcPr>
            <w:tcW w:w="335" w:type="pct"/>
            <w:tcBorders>
              <w:top w:val="nil"/>
              <w:left w:val="nil"/>
              <w:bottom w:val="nil"/>
              <w:right w:val="nil"/>
            </w:tcBorders>
            <w:shd w:val="clear" w:color="auto" w:fill="99CCFF"/>
            <w:noWrap/>
            <w:vAlign w:val="bottom"/>
          </w:tcPr>
          <w:p w:rsidR="00000000" w:rsidRDefault="001D3692">
            <w:pPr>
              <w:rPr>
                <w:sz w:val="18"/>
                <w:szCs w:val="18"/>
                <w:lang w:val="en-GB"/>
              </w:rPr>
            </w:pPr>
            <w:r>
              <w:rPr>
                <w:sz w:val="18"/>
                <w:szCs w:val="18"/>
                <w:lang w:val="en-GB" w:eastAsia="de-AT"/>
              </w:rPr>
              <w:t>男</w:t>
            </w:r>
          </w:p>
        </w:tc>
        <w:tc>
          <w:tcPr>
            <w:tcW w:w="656"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7.2</w:t>
            </w:r>
          </w:p>
        </w:tc>
        <w:tc>
          <w:tcPr>
            <w:tcW w:w="680"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0.8</w:t>
            </w:r>
          </w:p>
        </w:tc>
        <w:tc>
          <w:tcPr>
            <w:tcW w:w="501"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0.4</w:t>
            </w:r>
          </w:p>
        </w:tc>
        <w:tc>
          <w:tcPr>
            <w:tcW w:w="601"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6.5</w:t>
            </w:r>
          </w:p>
        </w:tc>
        <w:tc>
          <w:tcPr>
            <w:tcW w:w="599"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5.1</w:t>
            </w:r>
          </w:p>
        </w:tc>
        <w:tc>
          <w:tcPr>
            <w:tcW w:w="648"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7.0</w:t>
            </w:r>
          </w:p>
        </w:tc>
        <w:tc>
          <w:tcPr>
            <w:tcW w:w="473"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45.9</w:t>
            </w:r>
          </w:p>
        </w:tc>
        <w:tc>
          <w:tcPr>
            <w:tcW w:w="508"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27.0</w:t>
            </w:r>
          </w:p>
        </w:tc>
      </w:tr>
      <w:tr w:rsidR="00000000">
        <w:trPr>
          <w:trHeight w:val="288"/>
        </w:trPr>
        <w:tc>
          <w:tcPr>
            <w:tcW w:w="335" w:type="pct"/>
            <w:tcBorders>
              <w:top w:val="nil"/>
              <w:left w:val="nil"/>
              <w:bottom w:val="nil"/>
              <w:right w:val="nil"/>
            </w:tcBorders>
            <w:shd w:val="clear" w:color="auto" w:fill="CCFFCC"/>
            <w:noWrap/>
            <w:vAlign w:val="bottom"/>
          </w:tcPr>
          <w:p w:rsidR="00000000" w:rsidRDefault="001D3692">
            <w:pPr>
              <w:rPr>
                <w:rFonts w:hint="eastAsia"/>
                <w:sz w:val="18"/>
                <w:szCs w:val="18"/>
                <w:lang w:val="en-GB"/>
              </w:rPr>
            </w:pPr>
            <w:r>
              <w:rPr>
                <w:rFonts w:hint="eastAsia"/>
                <w:sz w:val="18"/>
                <w:szCs w:val="18"/>
                <w:lang w:val="en-GB"/>
              </w:rPr>
              <w:t>共计</w:t>
            </w:r>
          </w:p>
        </w:tc>
        <w:tc>
          <w:tcPr>
            <w:tcW w:w="656" w:type="pct"/>
            <w:tcBorders>
              <w:top w:val="nil"/>
              <w:left w:val="nil"/>
              <w:bottom w:val="nil"/>
              <w:right w:val="nil"/>
            </w:tcBorders>
            <w:shd w:val="clear" w:color="auto" w:fill="CCFFCC"/>
            <w:noWrap/>
            <w:vAlign w:val="bottom"/>
          </w:tcPr>
          <w:p w:rsidR="00000000" w:rsidRDefault="001D3692">
            <w:pPr>
              <w:jc w:val="center"/>
              <w:rPr>
                <w:i/>
                <w:iCs/>
                <w:sz w:val="18"/>
                <w:szCs w:val="18"/>
                <w:lang w:val="en-GB"/>
              </w:rPr>
            </w:pPr>
            <w:r>
              <w:rPr>
                <w:i/>
                <w:iCs/>
                <w:sz w:val="18"/>
                <w:szCs w:val="18"/>
                <w:lang w:val="en-GB"/>
              </w:rPr>
              <w:t>5.8</w:t>
            </w:r>
          </w:p>
        </w:tc>
        <w:tc>
          <w:tcPr>
            <w:tcW w:w="680" w:type="pct"/>
            <w:tcBorders>
              <w:top w:val="nil"/>
              <w:left w:val="nil"/>
              <w:bottom w:val="nil"/>
              <w:right w:val="nil"/>
            </w:tcBorders>
            <w:shd w:val="clear" w:color="auto" w:fill="CCFFCC"/>
            <w:noWrap/>
            <w:vAlign w:val="bottom"/>
          </w:tcPr>
          <w:p w:rsidR="00000000" w:rsidRDefault="001D3692">
            <w:pPr>
              <w:jc w:val="center"/>
              <w:rPr>
                <w:i/>
                <w:iCs/>
                <w:sz w:val="18"/>
                <w:szCs w:val="18"/>
                <w:lang w:val="en-GB"/>
              </w:rPr>
            </w:pPr>
            <w:r>
              <w:rPr>
                <w:i/>
                <w:iCs/>
                <w:sz w:val="18"/>
                <w:szCs w:val="18"/>
                <w:lang w:val="en-GB"/>
              </w:rPr>
              <w:t>1.7</w:t>
            </w:r>
          </w:p>
        </w:tc>
        <w:tc>
          <w:tcPr>
            <w:tcW w:w="501" w:type="pct"/>
            <w:tcBorders>
              <w:top w:val="nil"/>
              <w:left w:val="nil"/>
              <w:bottom w:val="nil"/>
              <w:right w:val="nil"/>
            </w:tcBorders>
            <w:shd w:val="clear" w:color="auto" w:fill="CCFFCC"/>
            <w:noWrap/>
            <w:vAlign w:val="bottom"/>
          </w:tcPr>
          <w:p w:rsidR="00000000" w:rsidRDefault="001D3692">
            <w:pPr>
              <w:jc w:val="center"/>
              <w:rPr>
                <w:i/>
                <w:iCs/>
                <w:sz w:val="18"/>
                <w:szCs w:val="18"/>
                <w:lang w:val="en-GB"/>
              </w:rPr>
            </w:pPr>
            <w:r>
              <w:rPr>
                <w:i/>
                <w:iCs/>
                <w:sz w:val="18"/>
                <w:szCs w:val="18"/>
                <w:lang w:val="en-GB"/>
              </w:rPr>
              <w:t>0.5</w:t>
            </w:r>
          </w:p>
        </w:tc>
        <w:tc>
          <w:tcPr>
            <w:tcW w:w="601" w:type="pct"/>
            <w:tcBorders>
              <w:top w:val="nil"/>
              <w:left w:val="nil"/>
              <w:bottom w:val="nil"/>
              <w:right w:val="nil"/>
            </w:tcBorders>
            <w:shd w:val="clear" w:color="auto" w:fill="CCFFCC"/>
            <w:noWrap/>
            <w:vAlign w:val="bottom"/>
          </w:tcPr>
          <w:p w:rsidR="00000000" w:rsidRDefault="001D3692">
            <w:pPr>
              <w:jc w:val="center"/>
              <w:rPr>
                <w:i/>
                <w:iCs/>
                <w:sz w:val="18"/>
                <w:szCs w:val="18"/>
                <w:lang w:val="en-GB"/>
              </w:rPr>
            </w:pPr>
            <w:r>
              <w:rPr>
                <w:i/>
                <w:iCs/>
                <w:sz w:val="18"/>
                <w:szCs w:val="18"/>
                <w:lang w:val="en-GB"/>
              </w:rPr>
              <w:t>5.7</w:t>
            </w:r>
          </w:p>
        </w:tc>
        <w:tc>
          <w:tcPr>
            <w:tcW w:w="599" w:type="pct"/>
            <w:tcBorders>
              <w:top w:val="nil"/>
              <w:left w:val="nil"/>
              <w:bottom w:val="nil"/>
              <w:right w:val="nil"/>
            </w:tcBorders>
            <w:shd w:val="clear" w:color="auto" w:fill="CCFFCC"/>
            <w:noWrap/>
            <w:vAlign w:val="bottom"/>
          </w:tcPr>
          <w:p w:rsidR="00000000" w:rsidRDefault="001D3692">
            <w:pPr>
              <w:jc w:val="center"/>
              <w:rPr>
                <w:i/>
                <w:iCs/>
                <w:sz w:val="18"/>
                <w:szCs w:val="18"/>
                <w:lang w:val="en-GB"/>
              </w:rPr>
            </w:pPr>
            <w:r>
              <w:rPr>
                <w:i/>
                <w:iCs/>
                <w:sz w:val="18"/>
                <w:szCs w:val="18"/>
                <w:lang w:val="en-GB"/>
              </w:rPr>
              <w:t>5.2</w:t>
            </w:r>
          </w:p>
        </w:tc>
        <w:tc>
          <w:tcPr>
            <w:tcW w:w="648" w:type="pct"/>
            <w:tcBorders>
              <w:top w:val="nil"/>
              <w:left w:val="nil"/>
              <w:bottom w:val="nil"/>
              <w:right w:val="nil"/>
            </w:tcBorders>
            <w:shd w:val="clear" w:color="auto" w:fill="CCFFCC"/>
            <w:noWrap/>
            <w:vAlign w:val="bottom"/>
          </w:tcPr>
          <w:p w:rsidR="00000000" w:rsidRDefault="001D3692">
            <w:pPr>
              <w:jc w:val="center"/>
              <w:rPr>
                <w:i/>
                <w:iCs/>
                <w:sz w:val="18"/>
                <w:szCs w:val="18"/>
                <w:lang w:val="en-GB"/>
              </w:rPr>
            </w:pPr>
            <w:r>
              <w:rPr>
                <w:i/>
                <w:iCs/>
                <w:sz w:val="18"/>
                <w:szCs w:val="18"/>
                <w:lang w:val="en-GB"/>
              </w:rPr>
              <w:t>11.5</w:t>
            </w:r>
          </w:p>
        </w:tc>
        <w:tc>
          <w:tcPr>
            <w:tcW w:w="473" w:type="pct"/>
            <w:tcBorders>
              <w:top w:val="nil"/>
              <w:left w:val="nil"/>
              <w:bottom w:val="nil"/>
              <w:right w:val="nil"/>
            </w:tcBorders>
            <w:shd w:val="clear" w:color="auto" w:fill="CCFFCC"/>
            <w:noWrap/>
            <w:vAlign w:val="bottom"/>
          </w:tcPr>
          <w:p w:rsidR="00000000" w:rsidRDefault="001D3692">
            <w:pPr>
              <w:jc w:val="center"/>
              <w:rPr>
                <w:i/>
                <w:iCs/>
                <w:sz w:val="18"/>
                <w:szCs w:val="18"/>
                <w:lang w:val="en-GB"/>
              </w:rPr>
            </w:pPr>
            <w:r>
              <w:rPr>
                <w:i/>
                <w:iCs/>
                <w:sz w:val="18"/>
                <w:szCs w:val="18"/>
                <w:lang w:val="en-GB"/>
              </w:rPr>
              <w:t>33.9</w:t>
            </w:r>
          </w:p>
        </w:tc>
        <w:tc>
          <w:tcPr>
            <w:tcW w:w="508" w:type="pct"/>
            <w:tcBorders>
              <w:top w:val="nil"/>
              <w:left w:val="nil"/>
              <w:bottom w:val="nil"/>
              <w:right w:val="nil"/>
            </w:tcBorders>
            <w:shd w:val="clear" w:color="auto" w:fill="CCFFCC"/>
            <w:noWrap/>
            <w:vAlign w:val="bottom"/>
          </w:tcPr>
          <w:p w:rsidR="00000000" w:rsidRDefault="001D3692">
            <w:pPr>
              <w:jc w:val="center"/>
              <w:rPr>
                <w:i/>
                <w:iCs/>
                <w:sz w:val="18"/>
                <w:szCs w:val="18"/>
                <w:lang w:val="en-GB"/>
              </w:rPr>
            </w:pPr>
            <w:r>
              <w:rPr>
                <w:i/>
                <w:iCs/>
                <w:sz w:val="18"/>
                <w:szCs w:val="18"/>
                <w:lang w:val="en-GB"/>
              </w:rPr>
              <w:t>35.7</w:t>
            </w:r>
          </w:p>
        </w:tc>
      </w:tr>
      <w:tr w:rsidR="00000000">
        <w:trPr>
          <w:trHeight w:val="288"/>
        </w:trPr>
        <w:tc>
          <w:tcPr>
            <w:tcW w:w="335" w:type="pct"/>
            <w:tcBorders>
              <w:top w:val="nil"/>
              <w:left w:val="nil"/>
              <w:bottom w:val="nil"/>
              <w:right w:val="nil"/>
            </w:tcBorders>
            <w:noWrap/>
            <w:vAlign w:val="bottom"/>
          </w:tcPr>
          <w:p w:rsidR="00000000" w:rsidRDefault="001D3692">
            <w:pPr>
              <w:rPr>
                <w:sz w:val="18"/>
                <w:szCs w:val="18"/>
                <w:lang w:val="en-GB"/>
              </w:rPr>
            </w:pPr>
          </w:p>
        </w:tc>
        <w:tc>
          <w:tcPr>
            <w:tcW w:w="656" w:type="pct"/>
            <w:tcBorders>
              <w:top w:val="nil"/>
              <w:left w:val="nil"/>
              <w:bottom w:val="nil"/>
              <w:right w:val="nil"/>
            </w:tcBorders>
            <w:noWrap/>
            <w:vAlign w:val="bottom"/>
          </w:tcPr>
          <w:p w:rsidR="00000000" w:rsidRDefault="001D3692">
            <w:pPr>
              <w:rPr>
                <w:sz w:val="18"/>
                <w:szCs w:val="18"/>
                <w:lang w:val="en-GB"/>
              </w:rPr>
            </w:pPr>
          </w:p>
        </w:tc>
        <w:tc>
          <w:tcPr>
            <w:tcW w:w="680" w:type="pct"/>
            <w:tcBorders>
              <w:top w:val="nil"/>
              <w:left w:val="nil"/>
              <w:bottom w:val="nil"/>
              <w:right w:val="nil"/>
            </w:tcBorders>
            <w:noWrap/>
            <w:vAlign w:val="bottom"/>
          </w:tcPr>
          <w:p w:rsidR="00000000" w:rsidRDefault="001D3692">
            <w:pPr>
              <w:rPr>
                <w:sz w:val="18"/>
                <w:szCs w:val="18"/>
                <w:lang w:val="en-GB"/>
              </w:rPr>
            </w:pPr>
          </w:p>
        </w:tc>
        <w:tc>
          <w:tcPr>
            <w:tcW w:w="501" w:type="pct"/>
            <w:tcBorders>
              <w:top w:val="nil"/>
              <w:left w:val="nil"/>
              <w:bottom w:val="nil"/>
              <w:right w:val="nil"/>
            </w:tcBorders>
            <w:noWrap/>
            <w:vAlign w:val="bottom"/>
          </w:tcPr>
          <w:p w:rsidR="00000000" w:rsidRDefault="001D3692">
            <w:pPr>
              <w:rPr>
                <w:sz w:val="18"/>
                <w:szCs w:val="18"/>
                <w:lang w:val="en-GB"/>
              </w:rPr>
            </w:pPr>
          </w:p>
        </w:tc>
        <w:tc>
          <w:tcPr>
            <w:tcW w:w="601" w:type="pct"/>
            <w:tcBorders>
              <w:top w:val="nil"/>
              <w:left w:val="nil"/>
              <w:bottom w:val="nil"/>
              <w:right w:val="nil"/>
            </w:tcBorders>
            <w:noWrap/>
            <w:vAlign w:val="bottom"/>
          </w:tcPr>
          <w:p w:rsidR="00000000" w:rsidRDefault="001D3692">
            <w:pPr>
              <w:rPr>
                <w:sz w:val="18"/>
                <w:szCs w:val="18"/>
                <w:lang w:val="en-GB"/>
              </w:rPr>
            </w:pPr>
          </w:p>
        </w:tc>
        <w:tc>
          <w:tcPr>
            <w:tcW w:w="599" w:type="pct"/>
            <w:tcBorders>
              <w:top w:val="nil"/>
              <w:left w:val="nil"/>
              <w:bottom w:val="nil"/>
              <w:right w:val="nil"/>
            </w:tcBorders>
            <w:noWrap/>
            <w:vAlign w:val="bottom"/>
          </w:tcPr>
          <w:p w:rsidR="00000000" w:rsidRDefault="001D3692">
            <w:pPr>
              <w:rPr>
                <w:sz w:val="18"/>
                <w:szCs w:val="18"/>
                <w:lang w:val="en-GB"/>
              </w:rPr>
            </w:pPr>
          </w:p>
        </w:tc>
        <w:tc>
          <w:tcPr>
            <w:tcW w:w="648" w:type="pct"/>
            <w:tcBorders>
              <w:top w:val="nil"/>
              <w:left w:val="nil"/>
              <w:bottom w:val="nil"/>
              <w:right w:val="nil"/>
            </w:tcBorders>
            <w:noWrap/>
            <w:vAlign w:val="bottom"/>
          </w:tcPr>
          <w:p w:rsidR="00000000" w:rsidRDefault="001D3692">
            <w:pPr>
              <w:rPr>
                <w:sz w:val="18"/>
                <w:szCs w:val="18"/>
                <w:lang w:val="en-GB"/>
              </w:rPr>
            </w:pPr>
          </w:p>
        </w:tc>
        <w:tc>
          <w:tcPr>
            <w:tcW w:w="473" w:type="pct"/>
            <w:tcBorders>
              <w:top w:val="nil"/>
              <w:left w:val="nil"/>
              <w:bottom w:val="nil"/>
              <w:right w:val="nil"/>
            </w:tcBorders>
            <w:noWrap/>
            <w:vAlign w:val="bottom"/>
          </w:tcPr>
          <w:p w:rsidR="00000000" w:rsidRDefault="001D3692">
            <w:pPr>
              <w:rPr>
                <w:sz w:val="18"/>
                <w:szCs w:val="18"/>
                <w:lang w:val="en-GB"/>
              </w:rPr>
            </w:pPr>
          </w:p>
        </w:tc>
        <w:tc>
          <w:tcPr>
            <w:tcW w:w="508" w:type="pct"/>
            <w:tcBorders>
              <w:top w:val="nil"/>
              <w:left w:val="nil"/>
              <w:bottom w:val="nil"/>
              <w:right w:val="nil"/>
            </w:tcBorders>
            <w:noWrap/>
            <w:vAlign w:val="bottom"/>
          </w:tcPr>
          <w:p w:rsidR="00000000" w:rsidRDefault="001D3692">
            <w:pPr>
              <w:rPr>
                <w:sz w:val="18"/>
                <w:szCs w:val="18"/>
                <w:lang w:val="en-GB"/>
              </w:rPr>
            </w:pPr>
          </w:p>
        </w:tc>
      </w:tr>
      <w:tr w:rsidR="00000000">
        <w:trPr>
          <w:trHeight w:val="288"/>
        </w:trPr>
        <w:tc>
          <w:tcPr>
            <w:tcW w:w="335" w:type="pct"/>
            <w:tcBorders>
              <w:top w:val="nil"/>
              <w:left w:val="nil"/>
              <w:bottom w:val="nil"/>
              <w:right w:val="nil"/>
            </w:tcBorders>
            <w:noWrap/>
            <w:vAlign w:val="bottom"/>
          </w:tcPr>
          <w:p w:rsidR="00000000" w:rsidRDefault="001D3692">
            <w:pPr>
              <w:rPr>
                <w:sz w:val="18"/>
                <w:szCs w:val="18"/>
                <w:lang w:val="en-GB"/>
              </w:rPr>
            </w:pPr>
          </w:p>
        </w:tc>
        <w:tc>
          <w:tcPr>
            <w:tcW w:w="656" w:type="pct"/>
            <w:tcBorders>
              <w:top w:val="nil"/>
              <w:left w:val="nil"/>
              <w:bottom w:val="nil"/>
              <w:right w:val="nil"/>
            </w:tcBorders>
            <w:noWrap/>
            <w:vAlign w:val="bottom"/>
          </w:tcPr>
          <w:p w:rsidR="00000000" w:rsidRDefault="001D3692">
            <w:pPr>
              <w:rPr>
                <w:sz w:val="18"/>
                <w:szCs w:val="18"/>
                <w:lang w:val="en-GB"/>
              </w:rPr>
            </w:pPr>
          </w:p>
        </w:tc>
        <w:tc>
          <w:tcPr>
            <w:tcW w:w="680" w:type="pct"/>
            <w:tcBorders>
              <w:top w:val="nil"/>
              <w:left w:val="nil"/>
              <w:bottom w:val="nil"/>
              <w:right w:val="nil"/>
            </w:tcBorders>
            <w:noWrap/>
            <w:vAlign w:val="bottom"/>
          </w:tcPr>
          <w:p w:rsidR="00000000" w:rsidRDefault="001D3692">
            <w:pPr>
              <w:rPr>
                <w:sz w:val="18"/>
                <w:szCs w:val="18"/>
                <w:lang w:val="en-GB"/>
              </w:rPr>
            </w:pPr>
          </w:p>
        </w:tc>
        <w:tc>
          <w:tcPr>
            <w:tcW w:w="501" w:type="pct"/>
            <w:tcBorders>
              <w:top w:val="nil"/>
              <w:left w:val="nil"/>
              <w:bottom w:val="nil"/>
              <w:right w:val="nil"/>
            </w:tcBorders>
            <w:noWrap/>
            <w:vAlign w:val="bottom"/>
          </w:tcPr>
          <w:p w:rsidR="00000000" w:rsidRDefault="001D3692">
            <w:pPr>
              <w:rPr>
                <w:sz w:val="18"/>
                <w:szCs w:val="18"/>
                <w:lang w:val="en-GB"/>
              </w:rPr>
            </w:pPr>
          </w:p>
        </w:tc>
        <w:tc>
          <w:tcPr>
            <w:tcW w:w="601" w:type="pct"/>
            <w:tcBorders>
              <w:top w:val="nil"/>
              <w:left w:val="nil"/>
              <w:bottom w:val="nil"/>
              <w:right w:val="nil"/>
            </w:tcBorders>
            <w:noWrap/>
            <w:vAlign w:val="bottom"/>
          </w:tcPr>
          <w:p w:rsidR="00000000" w:rsidRDefault="001D3692">
            <w:pPr>
              <w:rPr>
                <w:sz w:val="18"/>
                <w:szCs w:val="18"/>
                <w:lang w:val="en-GB"/>
              </w:rPr>
            </w:pPr>
          </w:p>
        </w:tc>
        <w:tc>
          <w:tcPr>
            <w:tcW w:w="599" w:type="pct"/>
            <w:tcBorders>
              <w:top w:val="nil"/>
              <w:left w:val="nil"/>
              <w:bottom w:val="nil"/>
              <w:right w:val="nil"/>
            </w:tcBorders>
            <w:noWrap/>
            <w:vAlign w:val="bottom"/>
          </w:tcPr>
          <w:p w:rsidR="00000000" w:rsidRDefault="001D3692">
            <w:pPr>
              <w:rPr>
                <w:sz w:val="18"/>
                <w:szCs w:val="18"/>
                <w:lang w:val="en-GB"/>
              </w:rPr>
            </w:pPr>
          </w:p>
        </w:tc>
        <w:tc>
          <w:tcPr>
            <w:tcW w:w="648" w:type="pct"/>
            <w:tcBorders>
              <w:top w:val="nil"/>
              <w:left w:val="nil"/>
              <w:bottom w:val="nil"/>
              <w:right w:val="nil"/>
            </w:tcBorders>
            <w:noWrap/>
            <w:vAlign w:val="bottom"/>
          </w:tcPr>
          <w:p w:rsidR="00000000" w:rsidRDefault="001D3692">
            <w:pPr>
              <w:rPr>
                <w:sz w:val="18"/>
                <w:szCs w:val="18"/>
                <w:lang w:val="en-GB"/>
              </w:rPr>
            </w:pPr>
          </w:p>
        </w:tc>
        <w:tc>
          <w:tcPr>
            <w:tcW w:w="473" w:type="pct"/>
            <w:tcBorders>
              <w:top w:val="nil"/>
              <w:left w:val="nil"/>
              <w:bottom w:val="nil"/>
              <w:right w:val="nil"/>
            </w:tcBorders>
            <w:noWrap/>
            <w:vAlign w:val="bottom"/>
          </w:tcPr>
          <w:p w:rsidR="00000000" w:rsidRDefault="001D3692">
            <w:pPr>
              <w:rPr>
                <w:sz w:val="18"/>
                <w:szCs w:val="18"/>
                <w:lang w:val="en-GB"/>
              </w:rPr>
            </w:pPr>
          </w:p>
        </w:tc>
        <w:tc>
          <w:tcPr>
            <w:tcW w:w="508" w:type="pct"/>
            <w:tcBorders>
              <w:top w:val="nil"/>
              <w:left w:val="nil"/>
              <w:bottom w:val="nil"/>
              <w:right w:val="nil"/>
            </w:tcBorders>
            <w:noWrap/>
            <w:vAlign w:val="bottom"/>
          </w:tcPr>
          <w:p w:rsidR="00000000" w:rsidRDefault="001D3692">
            <w:pPr>
              <w:rPr>
                <w:sz w:val="18"/>
                <w:szCs w:val="18"/>
                <w:lang w:val="en-GB"/>
              </w:rPr>
            </w:pPr>
          </w:p>
        </w:tc>
      </w:tr>
      <w:tr w:rsidR="00000000">
        <w:trPr>
          <w:trHeight w:val="288"/>
        </w:trPr>
        <w:tc>
          <w:tcPr>
            <w:tcW w:w="990" w:type="pct"/>
            <w:gridSpan w:val="2"/>
            <w:tcBorders>
              <w:top w:val="nil"/>
              <w:left w:val="nil"/>
              <w:bottom w:val="nil"/>
              <w:right w:val="nil"/>
            </w:tcBorders>
            <w:noWrap/>
            <w:vAlign w:val="bottom"/>
          </w:tcPr>
          <w:p w:rsidR="00000000" w:rsidRDefault="001D3692">
            <w:pPr>
              <w:rPr>
                <w:rFonts w:ascii="SimHei" w:eastAsia="SimHei" w:hint="eastAsia"/>
                <w:color w:val="FF0000"/>
                <w:sz w:val="18"/>
                <w:lang w:val="en-GB"/>
              </w:rPr>
            </w:pPr>
            <w:r>
              <w:rPr>
                <w:rFonts w:ascii="SimHei" w:eastAsia="SimHei" w:hint="eastAsia"/>
                <w:color w:val="FF0000"/>
                <w:sz w:val="18"/>
                <w:lang w:val="en-GB"/>
              </w:rPr>
              <w:t>1971</w:t>
            </w:r>
            <w:r>
              <w:rPr>
                <w:rFonts w:ascii="SimHei" w:eastAsia="SimHei" w:hint="eastAsia"/>
                <w:color w:val="FF0000"/>
                <w:sz w:val="18"/>
                <w:lang w:val="en-GB"/>
              </w:rPr>
              <w:t>年人口普</w:t>
            </w:r>
            <w:r>
              <w:rPr>
                <w:rFonts w:ascii="SimHei" w:eastAsia="SimHei" w:hint="eastAsia"/>
                <w:color w:val="FF0000"/>
                <w:sz w:val="18"/>
                <w:lang w:val="en-GB"/>
              </w:rPr>
              <w:t>查</w:t>
            </w:r>
          </w:p>
        </w:tc>
        <w:tc>
          <w:tcPr>
            <w:tcW w:w="680" w:type="pct"/>
            <w:tcBorders>
              <w:top w:val="nil"/>
              <w:left w:val="nil"/>
              <w:bottom w:val="nil"/>
              <w:right w:val="nil"/>
            </w:tcBorders>
            <w:noWrap/>
            <w:vAlign w:val="bottom"/>
          </w:tcPr>
          <w:p w:rsidR="00000000" w:rsidRDefault="001D3692">
            <w:pPr>
              <w:rPr>
                <w:rFonts w:ascii="SimHei" w:eastAsia="SimHei"/>
                <w:color w:val="FF0000"/>
                <w:sz w:val="18"/>
                <w:lang w:val="en-GB"/>
              </w:rPr>
            </w:pPr>
          </w:p>
        </w:tc>
        <w:tc>
          <w:tcPr>
            <w:tcW w:w="501" w:type="pct"/>
            <w:tcBorders>
              <w:top w:val="nil"/>
              <w:left w:val="nil"/>
              <w:bottom w:val="nil"/>
              <w:right w:val="nil"/>
            </w:tcBorders>
            <w:noWrap/>
            <w:vAlign w:val="bottom"/>
          </w:tcPr>
          <w:p w:rsidR="00000000" w:rsidRDefault="001D3692">
            <w:pPr>
              <w:rPr>
                <w:rFonts w:ascii="SimHei" w:eastAsia="SimHei"/>
                <w:color w:val="FF0000"/>
                <w:sz w:val="18"/>
                <w:lang w:val="en-GB"/>
              </w:rPr>
            </w:pPr>
          </w:p>
        </w:tc>
        <w:tc>
          <w:tcPr>
            <w:tcW w:w="601" w:type="pct"/>
            <w:tcBorders>
              <w:top w:val="nil"/>
              <w:left w:val="nil"/>
              <w:bottom w:val="nil"/>
              <w:right w:val="nil"/>
            </w:tcBorders>
            <w:noWrap/>
            <w:vAlign w:val="bottom"/>
          </w:tcPr>
          <w:p w:rsidR="00000000" w:rsidRDefault="001D3692">
            <w:pPr>
              <w:rPr>
                <w:rFonts w:ascii="SimHei" w:eastAsia="SimHei"/>
                <w:color w:val="FF0000"/>
                <w:sz w:val="18"/>
                <w:lang w:val="en-GB"/>
              </w:rPr>
            </w:pPr>
          </w:p>
        </w:tc>
        <w:tc>
          <w:tcPr>
            <w:tcW w:w="599" w:type="pct"/>
            <w:tcBorders>
              <w:top w:val="nil"/>
              <w:left w:val="nil"/>
              <w:bottom w:val="nil"/>
              <w:right w:val="nil"/>
            </w:tcBorders>
            <w:noWrap/>
            <w:vAlign w:val="bottom"/>
          </w:tcPr>
          <w:p w:rsidR="00000000" w:rsidRDefault="001D3692">
            <w:pPr>
              <w:rPr>
                <w:rFonts w:ascii="SimHei" w:eastAsia="SimHei"/>
                <w:color w:val="FF0000"/>
                <w:sz w:val="18"/>
                <w:lang w:val="en-GB"/>
              </w:rPr>
            </w:pPr>
          </w:p>
        </w:tc>
        <w:tc>
          <w:tcPr>
            <w:tcW w:w="648" w:type="pct"/>
            <w:tcBorders>
              <w:top w:val="nil"/>
              <w:left w:val="nil"/>
              <w:bottom w:val="nil"/>
              <w:right w:val="nil"/>
            </w:tcBorders>
            <w:noWrap/>
            <w:vAlign w:val="bottom"/>
          </w:tcPr>
          <w:p w:rsidR="00000000" w:rsidRDefault="001D3692">
            <w:pPr>
              <w:rPr>
                <w:rFonts w:ascii="SimHei" w:eastAsia="SimHei"/>
                <w:color w:val="FF0000"/>
                <w:sz w:val="18"/>
                <w:lang w:val="en-GB"/>
              </w:rPr>
            </w:pPr>
          </w:p>
        </w:tc>
        <w:tc>
          <w:tcPr>
            <w:tcW w:w="473" w:type="pct"/>
            <w:tcBorders>
              <w:top w:val="nil"/>
              <w:left w:val="nil"/>
              <w:bottom w:val="nil"/>
              <w:right w:val="nil"/>
            </w:tcBorders>
            <w:noWrap/>
            <w:vAlign w:val="bottom"/>
          </w:tcPr>
          <w:p w:rsidR="00000000" w:rsidRDefault="001D3692">
            <w:pPr>
              <w:rPr>
                <w:rFonts w:ascii="SimHei" w:eastAsia="SimHei"/>
                <w:color w:val="FF0000"/>
                <w:sz w:val="18"/>
                <w:lang w:val="en-GB"/>
              </w:rPr>
            </w:pPr>
          </w:p>
        </w:tc>
        <w:tc>
          <w:tcPr>
            <w:tcW w:w="508" w:type="pct"/>
            <w:tcBorders>
              <w:top w:val="nil"/>
              <w:left w:val="nil"/>
              <w:bottom w:val="nil"/>
              <w:right w:val="nil"/>
            </w:tcBorders>
            <w:noWrap/>
            <w:vAlign w:val="bottom"/>
          </w:tcPr>
          <w:p w:rsidR="00000000" w:rsidRDefault="001D3692">
            <w:pPr>
              <w:rPr>
                <w:rFonts w:ascii="SimHei" w:eastAsia="SimHei"/>
                <w:color w:val="FF0000"/>
                <w:sz w:val="18"/>
                <w:lang w:val="en-GB"/>
              </w:rPr>
            </w:pPr>
          </w:p>
        </w:tc>
      </w:tr>
      <w:tr w:rsidR="00000000">
        <w:trPr>
          <w:trHeight w:val="288"/>
        </w:trPr>
        <w:tc>
          <w:tcPr>
            <w:tcW w:w="335" w:type="pct"/>
            <w:tcBorders>
              <w:top w:val="nil"/>
              <w:left w:val="nil"/>
              <w:bottom w:val="nil"/>
              <w:right w:val="nil"/>
            </w:tcBorders>
            <w:noWrap/>
            <w:vAlign w:val="bottom"/>
          </w:tcPr>
          <w:p w:rsidR="00000000" w:rsidRDefault="001D3692">
            <w:pPr>
              <w:rPr>
                <w:sz w:val="18"/>
                <w:szCs w:val="18"/>
                <w:lang w:val="en-GB"/>
              </w:rPr>
            </w:pPr>
          </w:p>
        </w:tc>
        <w:tc>
          <w:tcPr>
            <w:tcW w:w="656" w:type="pct"/>
            <w:tcBorders>
              <w:top w:val="nil"/>
              <w:left w:val="nil"/>
              <w:bottom w:val="nil"/>
              <w:right w:val="nil"/>
            </w:tcBorders>
            <w:noWrap/>
            <w:vAlign w:val="bottom"/>
          </w:tcPr>
          <w:p w:rsidR="00000000" w:rsidRDefault="001D3692">
            <w:pPr>
              <w:rPr>
                <w:sz w:val="18"/>
                <w:szCs w:val="18"/>
                <w:lang w:val="en-GB"/>
              </w:rPr>
            </w:pPr>
          </w:p>
        </w:tc>
        <w:tc>
          <w:tcPr>
            <w:tcW w:w="680" w:type="pct"/>
            <w:tcBorders>
              <w:top w:val="nil"/>
              <w:left w:val="nil"/>
              <w:bottom w:val="nil"/>
              <w:right w:val="nil"/>
            </w:tcBorders>
            <w:noWrap/>
            <w:vAlign w:val="bottom"/>
          </w:tcPr>
          <w:p w:rsidR="00000000" w:rsidRDefault="001D3692">
            <w:pPr>
              <w:rPr>
                <w:sz w:val="18"/>
                <w:szCs w:val="18"/>
                <w:lang w:val="en-GB"/>
              </w:rPr>
            </w:pPr>
          </w:p>
        </w:tc>
        <w:tc>
          <w:tcPr>
            <w:tcW w:w="501" w:type="pct"/>
            <w:tcBorders>
              <w:top w:val="nil"/>
              <w:left w:val="nil"/>
              <w:bottom w:val="nil"/>
              <w:right w:val="nil"/>
            </w:tcBorders>
            <w:noWrap/>
            <w:vAlign w:val="bottom"/>
          </w:tcPr>
          <w:p w:rsidR="00000000" w:rsidRDefault="001D3692">
            <w:pPr>
              <w:rPr>
                <w:sz w:val="18"/>
                <w:szCs w:val="18"/>
                <w:lang w:val="en-GB"/>
              </w:rPr>
            </w:pPr>
          </w:p>
        </w:tc>
        <w:tc>
          <w:tcPr>
            <w:tcW w:w="601" w:type="pct"/>
            <w:tcBorders>
              <w:top w:val="nil"/>
              <w:left w:val="nil"/>
              <w:bottom w:val="nil"/>
              <w:right w:val="nil"/>
            </w:tcBorders>
            <w:noWrap/>
            <w:vAlign w:val="bottom"/>
          </w:tcPr>
          <w:p w:rsidR="00000000" w:rsidRDefault="001D3692">
            <w:pPr>
              <w:rPr>
                <w:sz w:val="18"/>
                <w:szCs w:val="18"/>
                <w:lang w:val="en-GB"/>
              </w:rPr>
            </w:pPr>
          </w:p>
        </w:tc>
        <w:tc>
          <w:tcPr>
            <w:tcW w:w="599" w:type="pct"/>
            <w:tcBorders>
              <w:top w:val="nil"/>
              <w:left w:val="nil"/>
              <w:bottom w:val="nil"/>
              <w:right w:val="nil"/>
            </w:tcBorders>
            <w:noWrap/>
            <w:vAlign w:val="bottom"/>
          </w:tcPr>
          <w:p w:rsidR="00000000" w:rsidRDefault="001D3692">
            <w:pPr>
              <w:rPr>
                <w:sz w:val="18"/>
                <w:szCs w:val="18"/>
                <w:lang w:val="en-GB"/>
              </w:rPr>
            </w:pPr>
          </w:p>
        </w:tc>
        <w:tc>
          <w:tcPr>
            <w:tcW w:w="648" w:type="pct"/>
            <w:tcBorders>
              <w:top w:val="nil"/>
              <w:left w:val="nil"/>
              <w:bottom w:val="nil"/>
              <w:right w:val="nil"/>
            </w:tcBorders>
            <w:noWrap/>
            <w:vAlign w:val="bottom"/>
          </w:tcPr>
          <w:p w:rsidR="00000000" w:rsidRDefault="001D3692">
            <w:pPr>
              <w:rPr>
                <w:sz w:val="18"/>
                <w:szCs w:val="18"/>
                <w:lang w:val="en-GB"/>
              </w:rPr>
            </w:pPr>
          </w:p>
        </w:tc>
        <w:tc>
          <w:tcPr>
            <w:tcW w:w="473" w:type="pct"/>
            <w:tcBorders>
              <w:top w:val="nil"/>
              <w:left w:val="nil"/>
              <w:bottom w:val="nil"/>
              <w:right w:val="nil"/>
            </w:tcBorders>
            <w:noWrap/>
            <w:vAlign w:val="bottom"/>
          </w:tcPr>
          <w:p w:rsidR="00000000" w:rsidRDefault="001D3692">
            <w:pPr>
              <w:rPr>
                <w:sz w:val="18"/>
                <w:szCs w:val="18"/>
                <w:lang w:val="en-GB"/>
              </w:rPr>
            </w:pPr>
          </w:p>
        </w:tc>
        <w:tc>
          <w:tcPr>
            <w:tcW w:w="508" w:type="pct"/>
            <w:tcBorders>
              <w:top w:val="nil"/>
              <w:left w:val="nil"/>
              <w:bottom w:val="nil"/>
              <w:right w:val="nil"/>
            </w:tcBorders>
            <w:noWrap/>
            <w:vAlign w:val="bottom"/>
          </w:tcPr>
          <w:p w:rsidR="00000000" w:rsidRDefault="001D3692">
            <w:pPr>
              <w:rPr>
                <w:sz w:val="18"/>
                <w:szCs w:val="18"/>
                <w:lang w:val="en-GB"/>
              </w:rPr>
            </w:pPr>
          </w:p>
        </w:tc>
      </w:tr>
      <w:tr w:rsidR="00000000">
        <w:trPr>
          <w:trHeight w:val="880"/>
        </w:trPr>
        <w:tc>
          <w:tcPr>
            <w:tcW w:w="335" w:type="pct"/>
            <w:tcBorders>
              <w:top w:val="nil"/>
              <w:left w:val="nil"/>
              <w:bottom w:val="nil"/>
              <w:right w:val="nil"/>
            </w:tcBorders>
            <w:noWrap/>
            <w:vAlign w:val="bottom"/>
          </w:tcPr>
          <w:p w:rsidR="00000000" w:rsidRDefault="001D3692">
            <w:pPr>
              <w:rPr>
                <w:sz w:val="18"/>
                <w:szCs w:val="18"/>
                <w:lang w:val="en-GB"/>
              </w:rPr>
            </w:pPr>
          </w:p>
        </w:tc>
        <w:tc>
          <w:tcPr>
            <w:tcW w:w="656" w:type="pct"/>
            <w:tcBorders>
              <w:top w:val="nil"/>
              <w:left w:val="nil"/>
              <w:bottom w:val="nil"/>
              <w:right w:val="nil"/>
            </w:tcBorders>
            <w:vAlign w:val="bottom"/>
          </w:tcPr>
          <w:p w:rsidR="00000000" w:rsidRDefault="001D3692">
            <w:pPr>
              <w:jc w:val="center"/>
              <w:rPr>
                <w:sz w:val="18"/>
                <w:szCs w:val="18"/>
                <w:lang w:val="en-GB"/>
              </w:rPr>
            </w:pPr>
            <w:r>
              <w:rPr>
                <w:rFonts w:hint="eastAsia"/>
                <w:sz w:val="18"/>
                <w:szCs w:val="18"/>
                <w:lang w:val="en-GB"/>
              </w:rPr>
              <w:t>大学、</w:t>
            </w:r>
          </w:p>
          <w:p w:rsidR="00000000" w:rsidRDefault="001D3692">
            <w:pPr>
              <w:jc w:val="center"/>
              <w:rPr>
                <w:rFonts w:hint="eastAsia"/>
                <w:sz w:val="18"/>
                <w:szCs w:val="18"/>
                <w:lang w:val="en-GB"/>
              </w:rPr>
            </w:pPr>
            <w:r>
              <w:rPr>
                <w:rFonts w:hint="eastAsia"/>
                <w:sz w:val="18"/>
                <w:szCs w:val="18"/>
                <w:lang w:val="en-GB"/>
              </w:rPr>
              <w:t>理工学院</w:t>
            </w:r>
          </w:p>
        </w:tc>
        <w:tc>
          <w:tcPr>
            <w:tcW w:w="680" w:type="pct"/>
            <w:tcBorders>
              <w:top w:val="nil"/>
              <w:left w:val="nil"/>
              <w:bottom w:val="nil"/>
              <w:right w:val="nil"/>
            </w:tcBorders>
            <w:vAlign w:val="bottom"/>
          </w:tcPr>
          <w:p w:rsidR="00000000" w:rsidRDefault="001D3692">
            <w:pPr>
              <w:jc w:val="center"/>
              <w:rPr>
                <w:sz w:val="18"/>
                <w:lang w:val="en-GB"/>
              </w:rPr>
            </w:pPr>
            <w:r>
              <w:rPr>
                <w:rFonts w:hint="eastAsia"/>
                <w:sz w:val="18"/>
                <w:lang w:val="en-GB"/>
              </w:rPr>
              <w:t>技术</w:t>
            </w:r>
          </w:p>
          <w:p w:rsidR="00000000" w:rsidRDefault="001D3692">
            <w:pPr>
              <w:jc w:val="center"/>
              <w:rPr>
                <w:sz w:val="18"/>
                <w:lang w:val="en-GB"/>
              </w:rPr>
            </w:pPr>
            <w:r>
              <w:rPr>
                <w:rFonts w:hint="eastAsia"/>
                <w:sz w:val="18"/>
                <w:lang w:val="en-GB"/>
              </w:rPr>
              <w:t>和</w:t>
            </w:r>
            <w:r>
              <w:rPr>
                <w:rFonts w:hint="eastAsia"/>
                <w:sz w:val="18"/>
                <w:lang w:val="en-GB"/>
              </w:rPr>
              <w:t>/</w:t>
            </w:r>
            <w:r>
              <w:rPr>
                <w:rFonts w:hint="eastAsia"/>
                <w:sz w:val="18"/>
                <w:lang w:val="en-GB"/>
              </w:rPr>
              <w:t>或</w:t>
            </w:r>
          </w:p>
          <w:p w:rsidR="00000000" w:rsidRDefault="001D3692">
            <w:pPr>
              <w:jc w:val="center"/>
              <w:rPr>
                <w:sz w:val="18"/>
                <w:lang w:val="en-GB"/>
              </w:rPr>
            </w:pPr>
            <w:r>
              <w:rPr>
                <w:rFonts w:hint="eastAsia"/>
                <w:sz w:val="18"/>
                <w:lang w:val="en-GB"/>
              </w:rPr>
              <w:t>职业学院、</w:t>
            </w:r>
          </w:p>
          <w:p w:rsidR="00000000" w:rsidRDefault="001D3692">
            <w:pPr>
              <w:jc w:val="center"/>
              <w:rPr>
                <w:rFonts w:hint="eastAsia"/>
                <w:sz w:val="18"/>
                <w:szCs w:val="18"/>
                <w:lang w:val="en-GB"/>
              </w:rPr>
            </w:pPr>
            <w:r>
              <w:rPr>
                <w:rFonts w:hint="eastAsia"/>
                <w:sz w:val="18"/>
                <w:szCs w:val="18"/>
                <w:lang w:val="en-GB"/>
              </w:rPr>
              <w:t>教师培训学院</w:t>
            </w:r>
          </w:p>
        </w:tc>
        <w:tc>
          <w:tcPr>
            <w:tcW w:w="501" w:type="pct"/>
            <w:tcBorders>
              <w:top w:val="nil"/>
              <w:left w:val="nil"/>
              <w:bottom w:val="nil"/>
              <w:right w:val="nil"/>
            </w:tcBorders>
            <w:vAlign w:val="bottom"/>
          </w:tcPr>
          <w:p w:rsidR="00000000" w:rsidRDefault="001D3692">
            <w:pPr>
              <w:jc w:val="center"/>
              <w:rPr>
                <w:sz w:val="18"/>
                <w:szCs w:val="18"/>
                <w:lang w:val="en-GB"/>
              </w:rPr>
            </w:pPr>
            <w:r>
              <w:rPr>
                <w:rFonts w:hint="eastAsia"/>
                <w:sz w:val="18"/>
                <w:szCs w:val="18"/>
                <w:lang w:val="en-GB"/>
              </w:rPr>
              <w:t>大专院校、</w:t>
            </w:r>
          </w:p>
          <w:p w:rsidR="00000000" w:rsidRDefault="001D3692">
            <w:pPr>
              <w:jc w:val="center"/>
              <w:rPr>
                <w:rFonts w:hint="eastAsia"/>
                <w:sz w:val="18"/>
                <w:szCs w:val="18"/>
                <w:lang w:val="en-GB"/>
              </w:rPr>
            </w:pPr>
            <w:r>
              <w:rPr>
                <w:rFonts w:hint="eastAsia"/>
                <w:sz w:val="18"/>
                <w:szCs w:val="18"/>
                <w:lang w:val="en-GB"/>
              </w:rPr>
              <w:t>大专课程</w:t>
            </w:r>
          </w:p>
        </w:tc>
        <w:tc>
          <w:tcPr>
            <w:tcW w:w="601" w:type="pct"/>
            <w:tcBorders>
              <w:top w:val="nil"/>
              <w:left w:val="nil"/>
              <w:bottom w:val="nil"/>
              <w:right w:val="nil"/>
            </w:tcBorders>
            <w:vAlign w:val="bottom"/>
          </w:tcPr>
          <w:p w:rsidR="00000000" w:rsidRDefault="001D3692">
            <w:pPr>
              <w:jc w:val="center"/>
              <w:rPr>
                <w:sz w:val="18"/>
                <w:szCs w:val="18"/>
                <w:lang w:val="en-GB"/>
              </w:rPr>
            </w:pPr>
            <w:r>
              <w:rPr>
                <w:rFonts w:hint="eastAsia"/>
                <w:sz w:val="18"/>
                <w:szCs w:val="18"/>
                <w:lang w:val="en-GB"/>
              </w:rPr>
              <w:t>高级中等技术</w:t>
            </w:r>
          </w:p>
          <w:p w:rsidR="00000000" w:rsidRDefault="001D3692">
            <w:pPr>
              <w:jc w:val="center"/>
              <w:rPr>
                <w:sz w:val="18"/>
                <w:szCs w:val="18"/>
              </w:rPr>
            </w:pPr>
            <w:r>
              <w:rPr>
                <w:rFonts w:hint="eastAsia"/>
                <w:sz w:val="18"/>
                <w:szCs w:val="18"/>
                <w:lang w:val="en-GB"/>
              </w:rPr>
              <w:t>和</w:t>
            </w:r>
            <w:r>
              <w:rPr>
                <w:sz w:val="18"/>
                <w:szCs w:val="18"/>
              </w:rPr>
              <w:t>/</w:t>
            </w:r>
            <w:r>
              <w:rPr>
                <w:rFonts w:hint="eastAsia"/>
                <w:sz w:val="18"/>
                <w:szCs w:val="18"/>
              </w:rPr>
              <w:t>或</w:t>
            </w:r>
          </w:p>
          <w:p w:rsidR="00000000" w:rsidRDefault="001D3692">
            <w:pPr>
              <w:jc w:val="center"/>
              <w:rPr>
                <w:rFonts w:hint="eastAsia"/>
                <w:sz w:val="18"/>
                <w:szCs w:val="18"/>
                <w:lang w:val="en-GB"/>
              </w:rPr>
            </w:pPr>
            <w:r>
              <w:rPr>
                <w:rFonts w:hint="eastAsia"/>
                <w:sz w:val="18"/>
                <w:szCs w:val="18"/>
              </w:rPr>
              <w:t>职业学校</w:t>
            </w:r>
          </w:p>
        </w:tc>
        <w:tc>
          <w:tcPr>
            <w:tcW w:w="599" w:type="pct"/>
            <w:tcBorders>
              <w:top w:val="nil"/>
              <w:left w:val="nil"/>
              <w:bottom w:val="nil"/>
              <w:right w:val="nil"/>
            </w:tcBorders>
            <w:vAlign w:val="bottom"/>
          </w:tcPr>
          <w:p w:rsidR="00000000" w:rsidRDefault="001D3692">
            <w:pPr>
              <w:jc w:val="center"/>
              <w:rPr>
                <w:sz w:val="18"/>
                <w:lang w:val="en-GB"/>
              </w:rPr>
            </w:pPr>
            <w:r>
              <w:rPr>
                <w:rFonts w:hint="eastAsia"/>
                <w:sz w:val="18"/>
                <w:lang w:val="en-GB"/>
              </w:rPr>
              <w:t>中等</w:t>
            </w:r>
          </w:p>
          <w:p w:rsidR="00000000" w:rsidRDefault="001D3692">
            <w:pPr>
              <w:jc w:val="center"/>
              <w:rPr>
                <w:sz w:val="18"/>
                <w:szCs w:val="18"/>
                <w:lang w:val="en-GB"/>
              </w:rPr>
            </w:pPr>
            <w:r>
              <w:rPr>
                <w:rFonts w:hint="eastAsia"/>
                <w:sz w:val="18"/>
                <w:lang w:val="en-GB"/>
              </w:rPr>
              <w:t>文科学校</w:t>
            </w:r>
          </w:p>
        </w:tc>
        <w:tc>
          <w:tcPr>
            <w:tcW w:w="648" w:type="pct"/>
            <w:tcBorders>
              <w:top w:val="nil"/>
              <w:left w:val="nil"/>
              <w:bottom w:val="nil"/>
              <w:right w:val="nil"/>
            </w:tcBorders>
            <w:vAlign w:val="bottom"/>
          </w:tcPr>
          <w:p w:rsidR="00000000" w:rsidRDefault="001D3692">
            <w:pPr>
              <w:jc w:val="center"/>
              <w:rPr>
                <w:sz w:val="18"/>
                <w:lang w:val="en-GB"/>
              </w:rPr>
            </w:pPr>
            <w:r>
              <w:rPr>
                <w:rFonts w:hint="eastAsia"/>
                <w:sz w:val="18"/>
                <w:szCs w:val="18"/>
                <w:lang w:val="en-GB"/>
              </w:rPr>
              <w:t>初级</w:t>
            </w:r>
            <w:r>
              <w:rPr>
                <w:rFonts w:hint="eastAsia"/>
                <w:sz w:val="18"/>
                <w:lang w:val="en-GB"/>
              </w:rPr>
              <w:t>中等技术</w:t>
            </w:r>
          </w:p>
          <w:p w:rsidR="00000000" w:rsidRDefault="001D3692">
            <w:pPr>
              <w:jc w:val="center"/>
              <w:rPr>
                <w:sz w:val="18"/>
              </w:rPr>
            </w:pPr>
            <w:r>
              <w:rPr>
                <w:rFonts w:hint="eastAsia"/>
                <w:sz w:val="18"/>
                <w:lang w:val="en-GB"/>
              </w:rPr>
              <w:t>和</w:t>
            </w:r>
            <w:r>
              <w:rPr>
                <w:sz w:val="18"/>
              </w:rPr>
              <w:t>/</w:t>
            </w:r>
            <w:r>
              <w:rPr>
                <w:rFonts w:hint="eastAsia"/>
                <w:sz w:val="18"/>
              </w:rPr>
              <w:t>或</w:t>
            </w:r>
          </w:p>
          <w:p w:rsidR="00000000" w:rsidRDefault="001D3692">
            <w:pPr>
              <w:jc w:val="center"/>
              <w:rPr>
                <w:sz w:val="18"/>
                <w:szCs w:val="18"/>
                <w:lang w:val="en-GB"/>
              </w:rPr>
            </w:pPr>
            <w:r>
              <w:rPr>
                <w:rFonts w:hint="eastAsia"/>
                <w:sz w:val="18"/>
              </w:rPr>
              <w:t>职业学校</w:t>
            </w:r>
          </w:p>
        </w:tc>
        <w:tc>
          <w:tcPr>
            <w:tcW w:w="473" w:type="pct"/>
            <w:tcBorders>
              <w:top w:val="nil"/>
              <w:left w:val="nil"/>
              <w:bottom w:val="nil"/>
              <w:right w:val="nil"/>
            </w:tcBorders>
            <w:vAlign w:val="bottom"/>
          </w:tcPr>
          <w:p w:rsidR="00000000" w:rsidRDefault="001D3692">
            <w:pPr>
              <w:jc w:val="center"/>
              <w:rPr>
                <w:sz w:val="18"/>
                <w:szCs w:val="18"/>
                <w:lang w:val="en-GB"/>
              </w:rPr>
            </w:pPr>
            <w:r>
              <w:rPr>
                <w:rFonts w:hint="eastAsia"/>
                <w:sz w:val="18"/>
                <w:szCs w:val="18"/>
                <w:lang w:val="en-GB"/>
              </w:rPr>
              <w:t>学徒</w:t>
            </w:r>
          </w:p>
          <w:p w:rsidR="00000000" w:rsidRDefault="001D3692">
            <w:pPr>
              <w:jc w:val="center"/>
              <w:rPr>
                <w:rFonts w:hint="eastAsia"/>
                <w:sz w:val="18"/>
                <w:szCs w:val="18"/>
                <w:lang w:val="en-GB"/>
              </w:rPr>
            </w:pPr>
            <w:r>
              <w:rPr>
                <w:rFonts w:hint="eastAsia"/>
                <w:sz w:val="18"/>
                <w:szCs w:val="18"/>
                <w:lang w:val="en-GB"/>
              </w:rPr>
              <w:t>培训</w:t>
            </w:r>
          </w:p>
        </w:tc>
        <w:tc>
          <w:tcPr>
            <w:tcW w:w="508" w:type="pct"/>
            <w:tcBorders>
              <w:top w:val="nil"/>
              <w:left w:val="nil"/>
              <w:bottom w:val="nil"/>
              <w:right w:val="nil"/>
            </w:tcBorders>
            <w:vAlign w:val="bottom"/>
          </w:tcPr>
          <w:p w:rsidR="00000000" w:rsidRDefault="001D3692">
            <w:pPr>
              <w:jc w:val="center"/>
              <w:rPr>
                <w:sz w:val="18"/>
                <w:szCs w:val="18"/>
                <w:lang w:val="en-GB"/>
              </w:rPr>
            </w:pPr>
            <w:r>
              <w:rPr>
                <w:rFonts w:hint="eastAsia"/>
                <w:sz w:val="18"/>
                <w:szCs w:val="18"/>
                <w:lang w:val="en-GB"/>
              </w:rPr>
              <w:t>义务</w:t>
            </w:r>
          </w:p>
          <w:p w:rsidR="00000000" w:rsidRDefault="001D3692">
            <w:pPr>
              <w:jc w:val="center"/>
              <w:rPr>
                <w:rFonts w:hint="eastAsia"/>
                <w:sz w:val="18"/>
                <w:szCs w:val="18"/>
                <w:lang w:val="en-GB"/>
              </w:rPr>
            </w:pPr>
            <w:r>
              <w:rPr>
                <w:rFonts w:hint="eastAsia"/>
                <w:sz w:val="18"/>
                <w:szCs w:val="18"/>
                <w:lang w:val="en-GB"/>
              </w:rPr>
              <w:t>学校</w:t>
            </w:r>
          </w:p>
        </w:tc>
      </w:tr>
      <w:tr w:rsidR="00000000">
        <w:trPr>
          <w:trHeight w:val="288"/>
        </w:trPr>
        <w:tc>
          <w:tcPr>
            <w:tcW w:w="335" w:type="pct"/>
            <w:tcBorders>
              <w:top w:val="nil"/>
              <w:left w:val="nil"/>
              <w:bottom w:val="nil"/>
              <w:right w:val="nil"/>
            </w:tcBorders>
            <w:shd w:val="clear" w:color="auto" w:fill="FF99CC"/>
            <w:noWrap/>
            <w:vAlign w:val="bottom"/>
          </w:tcPr>
          <w:p w:rsidR="00000000" w:rsidRDefault="001D3692">
            <w:pPr>
              <w:rPr>
                <w:sz w:val="18"/>
                <w:szCs w:val="18"/>
                <w:lang w:val="en-GB"/>
              </w:rPr>
            </w:pPr>
            <w:r>
              <w:rPr>
                <w:sz w:val="18"/>
                <w:szCs w:val="18"/>
                <w:lang w:val="en-GB" w:eastAsia="de-AT"/>
              </w:rPr>
              <w:t>女</w:t>
            </w:r>
          </w:p>
        </w:tc>
        <w:tc>
          <w:tcPr>
            <w:tcW w:w="656"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0.9</w:t>
            </w:r>
          </w:p>
        </w:tc>
        <w:tc>
          <w:tcPr>
            <w:tcW w:w="680"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0.1</w:t>
            </w:r>
          </w:p>
        </w:tc>
        <w:tc>
          <w:tcPr>
            <w:tcW w:w="501"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w:t>
            </w:r>
          </w:p>
        </w:tc>
        <w:tc>
          <w:tcPr>
            <w:tcW w:w="601"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1.8</w:t>
            </w:r>
          </w:p>
        </w:tc>
        <w:tc>
          <w:tcPr>
            <w:tcW w:w="599"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2.7</w:t>
            </w:r>
          </w:p>
        </w:tc>
        <w:tc>
          <w:tcPr>
            <w:tcW w:w="648"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8.9</w:t>
            </w:r>
          </w:p>
        </w:tc>
        <w:tc>
          <w:tcPr>
            <w:tcW w:w="473"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12.6</w:t>
            </w:r>
          </w:p>
        </w:tc>
        <w:tc>
          <w:tcPr>
            <w:tcW w:w="508" w:type="pct"/>
            <w:tcBorders>
              <w:top w:val="nil"/>
              <w:left w:val="nil"/>
              <w:bottom w:val="nil"/>
              <w:right w:val="nil"/>
            </w:tcBorders>
            <w:shd w:val="clear" w:color="auto" w:fill="FF99CC"/>
            <w:noWrap/>
            <w:vAlign w:val="bottom"/>
          </w:tcPr>
          <w:p w:rsidR="00000000" w:rsidRDefault="001D3692">
            <w:pPr>
              <w:jc w:val="center"/>
              <w:rPr>
                <w:i/>
                <w:iCs/>
                <w:sz w:val="18"/>
                <w:szCs w:val="18"/>
                <w:lang w:val="en-GB"/>
              </w:rPr>
            </w:pPr>
            <w:r>
              <w:rPr>
                <w:i/>
                <w:iCs/>
                <w:sz w:val="18"/>
                <w:szCs w:val="18"/>
                <w:lang w:val="en-GB"/>
              </w:rPr>
              <w:t>73.0</w:t>
            </w:r>
          </w:p>
        </w:tc>
      </w:tr>
      <w:tr w:rsidR="00000000">
        <w:trPr>
          <w:trHeight w:val="288"/>
        </w:trPr>
        <w:tc>
          <w:tcPr>
            <w:tcW w:w="335" w:type="pct"/>
            <w:tcBorders>
              <w:top w:val="nil"/>
              <w:left w:val="nil"/>
              <w:bottom w:val="nil"/>
              <w:right w:val="nil"/>
            </w:tcBorders>
            <w:shd w:val="clear" w:color="auto" w:fill="99CCFF"/>
            <w:noWrap/>
            <w:vAlign w:val="bottom"/>
          </w:tcPr>
          <w:p w:rsidR="00000000" w:rsidRDefault="001D3692">
            <w:pPr>
              <w:rPr>
                <w:sz w:val="18"/>
                <w:szCs w:val="18"/>
                <w:lang w:val="en-GB"/>
              </w:rPr>
            </w:pPr>
            <w:r>
              <w:rPr>
                <w:sz w:val="18"/>
                <w:szCs w:val="18"/>
                <w:lang w:val="en-GB" w:eastAsia="de-AT"/>
              </w:rPr>
              <w:t>男</w:t>
            </w:r>
          </w:p>
        </w:tc>
        <w:tc>
          <w:tcPr>
            <w:tcW w:w="656"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3.5</w:t>
            </w:r>
          </w:p>
        </w:tc>
        <w:tc>
          <w:tcPr>
            <w:tcW w:w="680"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0.0</w:t>
            </w:r>
          </w:p>
        </w:tc>
        <w:tc>
          <w:tcPr>
            <w:tcW w:w="501"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w:t>
            </w:r>
          </w:p>
        </w:tc>
        <w:tc>
          <w:tcPr>
            <w:tcW w:w="601"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3.1</w:t>
            </w:r>
          </w:p>
        </w:tc>
        <w:tc>
          <w:tcPr>
            <w:tcW w:w="599"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4.3</w:t>
            </w:r>
          </w:p>
        </w:tc>
        <w:tc>
          <w:tcPr>
            <w:tcW w:w="648"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4.7</w:t>
            </w:r>
          </w:p>
        </w:tc>
        <w:tc>
          <w:tcPr>
            <w:tcW w:w="473"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35.5</w:t>
            </w:r>
          </w:p>
        </w:tc>
        <w:tc>
          <w:tcPr>
            <w:tcW w:w="508" w:type="pct"/>
            <w:tcBorders>
              <w:top w:val="nil"/>
              <w:left w:val="nil"/>
              <w:bottom w:val="nil"/>
              <w:right w:val="nil"/>
            </w:tcBorders>
            <w:shd w:val="clear" w:color="auto" w:fill="99CCFF"/>
            <w:noWrap/>
            <w:vAlign w:val="bottom"/>
          </w:tcPr>
          <w:p w:rsidR="00000000" w:rsidRDefault="001D3692">
            <w:pPr>
              <w:jc w:val="center"/>
              <w:rPr>
                <w:i/>
                <w:iCs/>
                <w:sz w:val="18"/>
                <w:szCs w:val="18"/>
                <w:lang w:val="en-GB"/>
              </w:rPr>
            </w:pPr>
            <w:r>
              <w:rPr>
                <w:i/>
                <w:iCs/>
                <w:sz w:val="18"/>
                <w:szCs w:val="18"/>
                <w:lang w:val="en-GB"/>
              </w:rPr>
              <w:t>48.9</w:t>
            </w:r>
          </w:p>
        </w:tc>
      </w:tr>
      <w:tr w:rsidR="00000000">
        <w:trPr>
          <w:trHeight w:val="288"/>
        </w:trPr>
        <w:tc>
          <w:tcPr>
            <w:tcW w:w="335" w:type="pct"/>
            <w:tcBorders>
              <w:top w:val="nil"/>
              <w:left w:val="nil"/>
              <w:bottom w:val="nil"/>
              <w:right w:val="nil"/>
            </w:tcBorders>
            <w:shd w:val="clear" w:color="auto" w:fill="CCFFCC"/>
            <w:noWrap/>
            <w:vAlign w:val="bottom"/>
          </w:tcPr>
          <w:p w:rsidR="00000000" w:rsidRDefault="001D3692">
            <w:pPr>
              <w:rPr>
                <w:rFonts w:hint="eastAsia"/>
                <w:sz w:val="18"/>
                <w:szCs w:val="18"/>
                <w:lang w:val="en-GB"/>
              </w:rPr>
            </w:pPr>
            <w:r>
              <w:rPr>
                <w:rFonts w:hint="eastAsia"/>
                <w:sz w:val="18"/>
                <w:szCs w:val="18"/>
                <w:lang w:val="en-GB"/>
              </w:rPr>
              <w:t>共计</w:t>
            </w:r>
          </w:p>
        </w:tc>
        <w:tc>
          <w:tcPr>
            <w:tcW w:w="656" w:type="pct"/>
            <w:tcBorders>
              <w:top w:val="nil"/>
              <w:left w:val="nil"/>
              <w:bottom w:val="nil"/>
              <w:right w:val="nil"/>
            </w:tcBorders>
            <w:shd w:val="clear" w:color="auto" w:fill="CCFFCC"/>
            <w:noWrap/>
            <w:vAlign w:val="bottom"/>
          </w:tcPr>
          <w:p w:rsidR="00000000" w:rsidRDefault="001D3692">
            <w:pPr>
              <w:jc w:val="center"/>
              <w:rPr>
                <w:i/>
                <w:iCs/>
                <w:sz w:val="18"/>
                <w:szCs w:val="18"/>
              </w:rPr>
            </w:pPr>
            <w:r>
              <w:rPr>
                <w:i/>
                <w:iCs/>
                <w:sz w:val="18"/>
                <w:szCs w:val="18"/>
              </w:rPr>
              <w:t>2.1</w:t>
            </w:r>
          </w:p>
        </w:tc>
        <w:tc>
          <w:tcPr>
            <w:tcW w:w="680" w:type="pct"/>
            <w:tcBorders>
              <w:top w:val="nil"/>
              <w:left w:val="nil"/>
              <w:bottom w:val="nil"/>
              <w:right w:val="nil"/>
            </w:tcBorders>
            <w:shd w:val="clear" w:color="auto" w:fill="CCFFCC"/>
            <w:noWrap/>
            <w:vAlign w:val="bottom"/>
          </w:tcPr>
          <w:p w:rsidR="00000000" w:rsidRDefault="001D3692">
            <w:pPr>
              <w:jc w:val="center"/>
              <w:rPr>
                <w:i/>
                <w:iCs/>
                <w:sz w:val="18"/>
                <w:szCs w:val="18"/>
              </w:rPr>
            </w:pPr>
            <w:r>
              <w:rPr>
                <w:i/>
                <w:iCs/>
                <w:sz w:val="18"/>
                <w:szCs w:val="18"/>
              </w:rPr>
              <w:t>0.0</w:t>
            </w:r>
          </w:p>
        </w:tc>
        <w:tc>
          <w:tcPr>
            <w:tcW w:w="501" w:type="pct"/>
            <w:tcBorders>
              <w:top w:val="nil"/>
              <w:left w:val="nil"/>
              <w:bottom w:val="nil"/>
              <w:right w:val="nil"/>
            </w:tcBorders>
            <w:shd w:val="clear" w:color="auto" w:fill="CCFFCC"/>
            <w:noWrap/>
            <w:vAlign w:val="bottom"/>
          </w:tcPr>
          <w:p w:rsidR="00000000" w:rsidRDefault="001D3692">
            <w:pPr>
              <w:jc w:val="center"/>
              <w:rPr>
                <w:i/>
                <w:iCs/>
                <w:sz w:val="18"/>
                <w:szCs w:val="18"/>
              </w:rPr>
            </w:pPr>
            <w:r>
              <w:rPr>
                <w:i/>
                <w:iCs/>
                <w:sz w:val="18"/>
                <w:szCs w:val="18"/>
              </w:rPr>
              <w:t>-</w:t>
            </w:r>
          </w:p>
        </w:tc>
        <w:tc>
          <w:tcPr>
            <w:tcW w:w="601" w:type="pct"/>
            <w:tcBorders>
              <w:top w:val="nil"/>
              <w:left w:val="nil"/>
              <w:bottom w:val="nil"/>
              <w:right w:val="nil"/>
            </w:tcBorders>
            <w:shd w:val="clear" w:color="auto" w:fill="CCFFCC"/>
            <w:noWrap/>
            <w:vAlign w:val="bottom"/>
          </w:tcPr>
          <w:p w:rsidR="00000000" w:rsidRDefault="001D3692">
            <w:pPr>
              <w:jc w:val="center"/>
              <w:rPr>
                <w:i/>
                <w:iCs/>
                <w:sz w:val="18"/>
                <w:szCs w:val="18"/>
              </w:rPr>
            </w:pPr>
            <w:r>
              <w:rPr>
                <w:i/>
                <w:iCs/>
                <w:sz w:val="18"/>
                <w:szCs w:val="18"/>
              </w:rPr>
              <w:t>2.4</w:t>
            </w:r>
          </w:p>
        </w:tc>
        <w:tc>
          <w:tcPr>
            <w:tcW w:w="599" w:type="pct"/>
            <w:tcBorders>
              <w:top w:val="nil"/>
              <w:left w:val="nil"/>
              <w:bottom w:val="nil"/>
              <w:right w:val="nil"/>
            </w:tcBorders>
            <w:shd w:val="clear" w:color="auto" w:fill="CCFFCC"/>
            <w:noWrap/>
            <w:vAlign w:val="bottom"/>
          </w:tcPr>
          <w:p w:rsidR="00000000" w:rsidRDefault="001D3692">
            <w:pPr>
              <w:jc w:val="center"/>
              <w:rPr>
                <w:i/>
                <w:iCs/>
                <w:sz w:val="18"/>
                <w:szCs w:val="18"/>
              </w:rPr>
            </w:pPr>
            <w:r>
              <w:rPr>
                <w:i/>
                <w:iCs/>
                <w:sz w:val="18"/>
                <w:szCs w:val="18"/>
              </w:rPr>
              <w:t>3.4</w:t>
            </w:r>
          </w:p>
        </w:tc>
        <w:tc>
          <w:tcPr>
            <w:tcW w:w="648" w:type="pct"/>
            <w:tcBorders>
              <w:top w:val="nil"/>
              <w:left w:val="nil"/>
              <w:bottom w:val="nil"/>
              <w:right w:val="nil"/>
            </w:tcBorders>
            <w:shd w:val="clear" w:color="auto" w:fill="CCFFCC"/>
            <w:noWrap/>
            <w:vAlign w:val="bottom"/>
          </w:tcPr>
          <w:p w:rsidR="00000000" w:rsidRDefault="001D3692">
            <w:pPr>
              <w:jc w:val="center"/>
              <w:rPr>
                <w:i/>
                <w:iCs/>
                <w:sz w:val="18"/>
                <w:szCs w:val="18"/>
              </w:rPr>
            </w:pPr>
            <w:r>
              <w:rPr>
                <w:i/>
                <w:iCs/>
                <w:sz w:val="18"/>
                <w:szCs w:val="18"/>
              </w:rPr>
              <w:t>7.0</w:t>
            </w:r>
          </w:p>
        </w:tc>
        <w:tc>
          <w:tcPr>
            <w:tcW w:w="473" w:type="pct"/>
            <w:tcBorders>
              <w:top w:val="nil"/>
              <w:left w:val="nil"/>
              <w:bottom w:val="nil"/>
              <w:right w:val="nil"/>
            </w:tcBorders>
            <w:shd w:val="clear" w:color="auto" w:fill="CCFFCC"/>
            <w:noWrap/>
            <w:vAlign w:val="bottom"/>
          </w:tcPr>
          <w:p w:rsidR="00000000" w:rsidRDefault="001D3692">
            <w:pPr>
              <w:jc w:val="center"/>
              <w:rPr>
                <w:i/>
                <w:iCs/>
                <w:sz w:val="18"/>
                <w:szCs w:val="18"/>
              </w:rPr>
            </w:pPr>
            <w:r>
              <w:rPr>
                <w:i/>
                <w:iCs/>
                <w:sz w:val="18"/>
                <w:szCs w:val="18"/>
              </w:rPr>
              <w:t>23.1</w:t>
            </w:r>
          </w:p>
        </w:tc>
        <w:tc>
          <w:tcPr>
            <w:tcW w:w="508" w:type="pct"/>
            <w:tcBorders>
              <w:top w:val="nil"/>
              <w:left w:val="nil"/>
              <w:bottom w:val="nil"/>
              <w:right w:val="nil"/>
            </w:tcBorders>
            <w:shd w:val="clear" w:color="auto" w:fill="CCFFCC"/>
            <w:noWrap/>
            <w:vAlign w:val="bottom"/>
          </w:tcPr>
          <w:p w:rsidR="00000000" w:rsidRDefault="001D3692">
            <w:pPr>
              <w:jc w:val="center"/>
              <w:rPr>
                <w:i/>
                <w:iCs/>
                <w:sz w:val="18"/>
                <w:szCs w:val="18"/>
              </w:rPr>
            </w:pPr>
            <w:r>
              <w:rPr>
                <w:i/>
                <w:iCs/>
                <w:sz w:val="18"/>
                <w:szCs w:val="18"/>
              </w:rPr>
              <w:t>62.0</w:t>
            </w:r>
          </w:p>
        </w:tc>
      </w:tr>
      <w:tr w:rsidR="00000000">
        <w:trPr>
          <w:trHeight w:val="288"/>
        </w:trPr>
        <w:tc>
          <w:tcPr>
            <w:tcW w:w="335" w:type="pct"/>
            <w:tcBorders>
              <w:top w:val="nil"/>
              <w:left w:val="nil"/>
              <w:bottom w:val="nil"/>
              <w:right w:val="nil"/>
            </w:tcBorders>
            <w:noWrap/>
            <w:vAlign w:val="bottom"/>
          </w:tcPr>
          <w:p w:rsidR="00000000" w:rsidRDefault="001D3692">
            <w:pPr>
              <w:rPr>
                <w:sz w:val="18"/>
                <w:szCs w:val="18"/>
              </w:rPr>
            </w:pPr>
          </w:p>
        </w:tc>
        <w:tc>
          <w:tcPr>
            <w:tcW w:w="656" w:type="pct"/>
            <w:tcBorders>
              <w:top w:val="nil"/>
              <w:left w:val="nil"/>
              <w:bottom w:val="nil"/>
              <w:right w:val="nil"/>
            </w:tcBorders>
            <w:noWrap/>
            <w:vAlign w:val="bottom"/>
          </w:tcPr>
          <w:p w:rsidR="00000000" w:rsidRDefault="001D3692">
            <w:pPr>
              <w:jc w:val="center"/>
              <w:rPr>
                <w:sz w:val="18"/>
                <w:szCs w:val="18"/>
              </w:rPr>
            </w:pPr>
          </w:p>
        </w:tc>
        <w:tc>
          <w:tcPr>
            <w:tcW w:w="680" w:type="pct"/>
            <w:tcBorders>
              <w:top w:val="nil"/>
              <w:left w:val="nil"/>
              <w:bottom w:val="nil"/>
              <w:right w:val="nil"/>
            </w:tcBorders>
            <w:noWrap/>
            <w:vAlign w:val="bottom"/>
          </w:tcPr>
          <w:p w:rsidR="00000000" w:rsidRDefault="001D3692">
            <w:pPr>
              <w:jc w:val="center"/>
              <w:rPr>
                <w:sz w:val="18"/>
                <w:szCs w:val="18"/>
              </w:rPr>
            </w:pPr>
          </w:p>
        </w:tc>
        <w:tc>
          <w:tcPr>
            <w:tcW w:w="501" w:type="pct"/>
            <w:tcBorders>
              <w:top w:val="nil"/>
              <w:left w:val="nil"/>
              <w:bottom w:val="nil"/>
              <w:right w:val="nil"/>
            </w:tcBorders>
            <w:noWrap/>
            <w:vAlign w:val="bottom"/>
          </w:tcPr>
          <w:p w:rsidR="00000000" w:rsidRDefault="001D3692">
            <w:pPr>
              <w:jc w:val="center"/>
              <w:rPr>
                <w:sz w:val="18"/>
                <w:szCs w:val="18"/>
              </w:rPr>
            </w:pPr>
          </w:p>
        </w:tc>
        <w:tc>
          <w:tcPr>
            <w:tcW w:w="601" w:type="pct"/>
            <w:tcBorders>
              <w:top w:val="nil"/>
              <w:left w:val="nil"/>
              <w:bottom w:val="nil"/>
              <w:right w:val="nil"/>
            </w:tcBorders>
            <w:noWrap/>
            <w:vAlign w:val="bottom"/>
          </w:tcPr>
          <w:p w:rsidR="00000000" w:rsidRDefault="001D3692">
            <w:pPr>
              <w:jc w:val="center"/>
              <w:rPr>
                <w:sz w:val="18"/>
                <w:szCs w:val="18"/>
              </w:rPr>
            </w:pPr>
          </w:p>
        </w:tc>
        <w:tc>
          <w:tcPr>
            <w:tcW w:w="599" w:type="pct"/>
            <w:tcBorders>
              <w:top w:val="nil"/>
              <w:left w:val="nil"/>
              <w:bottom w:val="nil"/>
              <w:right w:val="nil"/>
            </w:tcBorders>
            <w:noWrap/>
            <w:vAlign w:val="bottom"/>
          </w:tcPr>
          <w:p w:rsidR="00000000" w:rsidRDefault="001D3692">
            <w:pPr>
              <w:jc w:val="center"/>
              <w:rPr>
                <w:sz w:val="18"/>
                <w:szCs w:val="18"/>
              </w:rPr>
            </w:pPr>
          </w:p>
        </w:tc>
        <w:tc>
          <w:tcPr>
            <w:tcW w:w="648" w:type="pct"/>
            <w:tcBorders>
              <w:top w:val="nil"/>
              <w:left w:val="nil"/>
              <w:bottom w:val="nil"/>
              <w:right w:val="nil"/>
            </w:tcBorders>
            <w:noWrap/>
            <w:vAlign w:val="bottom"/>
          </w:tcPr>
          <w:p w:rsidR="00000000" w:rsidRDefault="001D3692">
            <w:pPr>
              <w:jc w:val="center"/>
              <w:rPr>
                <w:sz w:val="18"/>
                <w:szCs w:val="18"/>
              </w:rPr>
            </w:pPr>
          </w:p>
        </w:tc>
        <w:tc>
          <w:tcPr>
            <w:tcW w:w="473" w:type="pct"/>
            <w:tcBorders>
              <w:top w:val="nil"/>
              <w:left w:val="nil"/>
              <w:bottom w:val="nil"/>
              <w:right w:val="nil"/>
            </w:tcBorders>
            <w:noWrap/>
            <w:vAlign w:val="bottom"/>
          </w:tcPr>
          <w:p w:rsidR="00000000" w:rsidRDefault="001D3692">
            <w:pPr>
              <w:jc w:val="center"/>
              <w:rPr>
                <w:sz w:val="18"/>
                <w:szCs w:val="18"/>
              </w:rPr>
            </w:pPr>
          </w:p>
        </w:tc>
        <w:tc>
          <w:tcPr>
            <w:tcW w:w="508" w:type="pct"/>
            <w:tcBorders>
              <w:top w:val="nil"/>
              <w:left w:val="nil"/>
              <w:bottom w:val="nil"/>
              <w:right w:val="nil"/>
            </w:tcBorders>
            <w:noWrap/>
            <w:vAlign w:val="bottom"/>
          </w:tcPr>
          <w:p w:rsidR="00000000" w:rsidRDefault="001D3692">
            <w:pPr>
              <w:jc w:val="center"/>
              <w:rPr>
                <w:sz w:val="18"/>
                <w:szCs w:val="18"/>
              </w:rPr>
            </w:pPr>
          </w:p>
        </w:tc>
      </w:tr>
      <w:tr w:rsidR="00000000">
        <w:trPr>
          <w:trHeight w:val="288"/>
        </w:trPr>
        <w:tc>
          <w:tcPr>
            <w:tcW w:w="335" w:type="pct"/>
            <w:tcBorders>
              <w:top w:val="nil"/>
              <w:left w:val="nil"/>
              <w:bottom w:val="nil"/>
              <w:right w:val="nil"/>
            </w:tcBorders>
            <w:noWrap/>
            <w:vAlign w:val="bottom"/>
          </w:tcPr>
          <w:p w:rsidR="00000000" w:rsidRDefault="001D3692">
            <w:pPr>
              <w:rPr>
                <w:rFonts w:eastAsia="Times New Roman"/>
                <w:sz w:val="18"/>
                <w:lang w:val="de-AT" w:eastAsia="de-AT"/>
              </w:rPr>
            </w:pPr>
          </w:p>
        </w:tc>
        <w:tc>
          <w:tcPr>
            <w:tcW w:w="656" w:type="pct"/>
            <w:tcBorders>
              <w:top w:val="nil"/>
              <w:left w:val="nil"/>
              <w:bottom w:val="nil"/>
              <w:right w:val="nil"/>
            </w:tcBorders>
            <w:noWrap/>
            <w:vAlign w:val="bottom"/>
          </w:tcPr>
          <w:p w:rsidR="00000000" w:rsidRDefault="001D3692">
            <w:pPr>
              <w:jc w:val="center"/>
              <w:rPr>
                <w:sz w:val="18"/>
                <w:szCs w:val="18"/>
              </w:rPr>
            </w:pPr>
          </w:p>
        </w:tc>
        <w:tc>
          <w:tcPr>
            <w:tcW w:w="680" w:type="pct"/>
            <w:tcBorders>
              <w:top w:val="nil"/>
              <w:left w:val="nil"/>
              <w:bottom w:val="nil"/>
              <w:right w:val="nil"/>
            </w:tcBorders>
            <w:noWrap/>
            <w:vAlign w:val="bottom"/>
          </w:tcPr>
          <w:p w:rsidR="00000000" w:rsidRDefault="001D3692">
            <w:pPr>
              <w:jc w:val="center"/>
              <w:rPr>
                <w:sz w:val="18"/>
                <w:szCs w:val="18"/>
              </w:rPr>
            </w:pPr>
          </w:p>
        </w:tc>
        <w:tc>
          <w:tcPr>
            <w:tcW w:w="501" w:type="pct"/>
            <w:tcBorders>
              <w:top w:val="nil"/>
              <w:left w:val="nil"/>
              <w:bottom w:val="nil"/>
              <w:right w:val="nil"/>
            </w:tcBorders>
            <w:noWrap/>
            <w:vAlign w:val="bottom"/>
          </w:tcPr>
          <w:p w:rsidR="00000000" w:rsidRDefault="001D3692">
            <w:pPr>
              <w:jc w:val="center"/>
              <w:rPr>
                <w:sz w:val="18"/>
                <w:szCs w:val="18"/>
              </w:rPr>
            </w:pPr>
          </w:p>
        </w:tc>
        <w:tc>
          <w:tcPr>
            <w:tcW w:w="601" w:type="pct"/>
            <w:tcBorders>
              <w:top w:val="nil"/>
              <w:left w:val="nil"/>
              <w:bottom w:val="nil"/>
              <w:right w:val="nil"/>
            </w:tcBorders>
            <w:noWrap/>
            <w:vAlign w:val="bottom"/>
          </w:tcPr>
          <w:p w:rsidR="00000000" w:rsidRDefault="001D3692">
            <w:pPr>
              <w:jc w:val="center"/>
              <w:rPr>
                <w:sz w:val="18"/>
                <w:szCs w:val="18"/>
              </w:rPr>
            </w:pPr>
          </w:p>
        </w:tc>
        <w:tc>
          <w:tcPr>
            <w:tcW w:w="599" w:type="pct"/>
            <w:tcBorders>
              <w:top w:val="nil"/>
              <w:left w:val="nil"/>
              <w:bottom w:val="nil"/>
              <w:right w:val="nil"/>
            </w:tcBorders>
            <w:noWrap/>
            <w:vAlign w:val="bottom"/>
          </w:tcPr>
          <w:p w:rsidR="00000000" w:rsidRDefault="001D3692">
            <w:pPr>
              <w:jc w:val="center"/>
              <w:rPr>
                <w:sz w:val="18"/>
                <w:szCs w:val="18"/>
              </w:rPr>
            </w:pPr>
          </w:p>
        </w:tc>
        <w:tc>
          <w:tcPr>
            <w:tcW w:w="648" w:type="pct"/>
            <w:tcBorders>
              <w:top w:val="nil"/>
              <w:left w:val="nil"/>
              <w:bottom w:val="nil"/>
              <w:right w:val="nil"/>
            </w:tcBorders>
            <w:noWrap/>
            <w:vAlign w:val="bottom"/>
          </w:tcPr>
          <w:p w:rsidR="00000000" w:rsidRDefault="001D3692">
            <w:pPr>
              <w:jc w:val="center"/>
              <w:rPr>
                <w:sz w:val="18"/>
                <w:szCs w:val="18"/>
              </w:rPr>
            </w:pPr>
          </w:p>
        </w:tc>
        <w:tc>
          <w:tcPr>
            <w:tcW w:w="473" w:type="pct"/>
            <w:tcBorders>
              <w:top w:val="nil"/>
              <w:left w:val="nil"/>
              <w:bottom w:val="nil"/>
              <w:right w:val="nil"/>
            </w:tcBorders>
            <w:noWrap/>
            <w:vAlign w:val="bottom"/>
          </w:tcPr>
          <w:p w:rsidR="00000000" w:rsidRDefault="001D3692">
            <w:pPr>
              <w:jc w:val="center"/>
              <w:rPr>
                <w:sz w:val="18"/>
                <w:szCs w:val="18"/>
              </w:rPr>
            </w:pPr>
          </w:p>
        </w:tc>
        <w:tc>
          <w:tcPr>
            <w:tcW w:w="508" w:type="pct"/>
            <w:tcBorders>
              <w:top w:val="nil"/>
              <w:left w:val="nil"/>
              <w:bottom w:val="nil"/>
              <w:right w:val="nil"/>
            </w:tcBorders>
            <w:noWrap/>
            <w:vAlign w:val="bottom"/>
          </w:tcPr>
          <w:p w:rsidR="00000000" w:rsidRDefault="001D3692">
            <w:pPr>
              <w:jc w:val="center"/>
              <w:rPr>
                <w:sz w:val="18"/>
                <w:szCs w:val="18"/>
              </w:rPr>
            </w:pPr>
          </w:p>
        </w:tc>
      </w:tr>
      <w:tr w:rsidR="00000000">
        <w:trPr>
          <w:trHeight w:val="288"/>
        </w:trPr>
        <w:tc>
          <w:tcPr>
            <w:tcW w:w="990" w:type="pct"/>
            <w:gridSpan w:val="2"/>
            <w:tcBorders>
              <w:top w:val="nil"/>
              <w:left w:val="nil"/>
              <w:bottom w:val="nil"/>
              <w:right w:val="nil"/>
            </w:tcBorders>
            <w:noWrap/>
            <w:vAlign w:val="bottom"/>
          </w:tcPr>
          <w:p w:rsidR="00000000" w:rsidRDefault="001D3692">
            <w:pPr>
              <w:rPr>
                <w:rFonts w:hint="eastAsia"/>
                <w:sz w:val="18"/>
                <w:lang w:val="de-AT"/>
              </w:rPr>
            </w:pPr>
            <w:r>
              <w:rPr>
                <w:rFonts w:eastAsia="KaiTi_GB2312" w:hint="eastAsia"/>
                <w:sz w:val="18"/>
                <w:lang w:val="de-AT"/>
              </w:rPr>
              <w:t>资料来源</w:t>
            </w:r>
            <w:r>
              <w:rPr>
                <w:rFonts w:hint="eastAsia"/>
                <w:sz w:val="18"/>
                <w:lang w:val="de-AT"/>
              </w:rPr>
              <w:t>：奥地利统计局。</w:t>
            </w:r>
          </w:p>
        </w:tc>
        <w:tc>
          <w:tcPr>
            <w:tcW w:w="680" w:type="pct"/>
            <w:tcBorders>
              <w:top w:val="nil"/>
              <w:left w:val="nil"/>
              <w:bottom w:val="nil"/>
              <w:right w:val="nil"/>
            </w:tcBorders>
            <w:noWrap/>
            <w:vAlign w:val="bottom"/>
          </w:tcPr>
          <w:p w:rsidR="00000000" w:rsidRDefault="001D3692">
            <w:pPr>
              <w:rPr>
                <w:sz w:val="18"/>
              </w:rPr>
            </w:pPr>
          </w:p>
        </w:tc>
        <w:tc>
          <w:tcPr>
            <w:tcW w:w="501" w:type="pct"/>
            <w:tcBorders>
              <w:top w:val="nil"/>
              <w:left w:val="nil"/>
              <w:bottom w:val="nil"/>
              <w:right w:val="nil"/>
            </w:tcBorders>
            <w:noWrap/>
            <w:vAlign w:val="bottom"/>
          </w:tcPr>
          <w:p w:rsidR="00000000" w:rsidRDefault="001D3692">
            <w:pPr>
              <w:rPr>
                <w:sz w:val="18"/>
              </w:rPr>
            </w:pPr>
          </w:p>
        </w:tc>
        <w:tc>
          <w:tcPr>
            <w:tcW w:w="601" w:type="pct"/>
            <w:tcBorders>
              <w:top w:val="nil"/>
              <w:left w:val="nil"/>
              <w:bottom w:val="nil"/>
              <w:right w:val="nil"/>
            </w:tcBorders>
            <w:noWrap/>
            <w:vAlign w:val="bottom"/>
          </w:tcPr>
          <w:p w:rsidR="00000000" w:rsidRDefault="001D3692">
            <w:pPr>
              <w:rPr>
                <w:sz w:val="18"/>
              </w:rPr>
            </w:pPr>
          </w:p>
        </w:tc>
        <w:tc>
          <w:tcPr>
            <w:tcW w:w="599" w:type="pct"/>
            <w:tcBorders>
              <w:top w:val="nil"/>
              <w:left w:val="nil"/>
              <w:bottom w:val="nil"/>
              <w:right w:val="nil"/>
            </w:tcBorders>
            <w:noWrap/>
            <w:vAlign w:val="bottom"/>
          </w:tcPr>
          <w:p w:rsidR="00000000" w:rsidRDefault="001D3692">
            <w:pPr>
              <w:rPr>
                <w:sz w:val="18"/>
              </w:rPr>
            </w:pPr>
          </w:p>
        </w:tc>
        <w:tc>
          <w:tcPr>
            <w:tcW w:w="648" w:type="pct"/>
            <w:tcBorders>
              <w:top w:val="nil"/>
              <w:left w:val="nil"/>
              <w:bottom w:val="nil"/>
              <w:right w:val="nil"/>
            </w:tcBorders>
            <w:noWrap/>
            <w:vAlign w:val="bottom"/>
          </w:tcPr>
          <w:p w:rsidR="00000000" w:rsidRDefault="001D3692">
            <w:pPr>
              <w:rPr>
                <w:sz w:val="18"/>
              </w:rPr>
            </w:pPr>
          </w:p>
        </w:tc>
        <w:tc>
          <w:tcPr>
            <w:tcW w:w="473" w:type="pct"/>
            <w:tcBorders>
              <w:top w:val="nil"/>
              <w:left w:val="nil"/>
              <w:bottom w:val="nil"/>
              <w:right w:val="nil"/>
            </w:tcBorders>
            <w:noWrap/>
            <w:vAlign w:val="bottom"/>
          </w:tcPr>
          <w:p w:rsidR="00000000" w:rsidRDefault="001D3692">
            <w:pPr>
              <w:rPr>
                <w:sz w:val="18"/>
              </w:rPr>
            </w:pPr>
          </w:p>
        </w:tc>
        <w:tc>
          <w:tcPr>
            <w:tcW w:w="508" w:type="pct"/>
            <w:tcBorders>
              <w:top w:val="nil"/>
              <w:left w:val="nil"/>
              <w:bottom w:val="nil"/>
              <w:right w:val="nil"/>
            </w:tcBorders>
            <w:noWrap/>
            <w:vAlign w:val="bottom"/>
          </w:tcPr>
          <w:p w:rsidR="00000000" w:rsidRDefault="001D3692">
            <w:pPr>
              <w:rPr>
                <w:sz w:val="18"/>
              </w:rPr>
            </w:pPr>
          </w:p>
        </w:tc>
      </w:tr>
    </w:tbl>
    <w:p w:rsidR="00000000" w:rsidRDefault="001D3692">
      <w:pPr>
        <w:rPr>
          <w:sz w:val="18"/>
        </w:rPr>
      </w:pPr>
    </w:p>
    <w:p w:rsidR="00000000" w:rsidRDefault="001D3692">
      <w:pPr>
        <w:spacing w:after="240" w:line="360" w:lineRule="exact"/>
        <w:rPr>
          <w:rFonts w:ascii="SimHei" w:eastAsia="SimHei" w:hint="eastAsia"/>
          <w:color w:val="FF0000"/>
        </w:rPr>
      </w:pPr>
      <w:r>
        <w:rPr>
          <w:rFonts w:ascii="SimHei" w:eastAsia="SimHei"/>
          <w:color w:val="FF0000"/>
        </w:rPr>
        <w:br w:type="page"/>
      </w:r>
      <w:r>
        <w:rPr>
          <w:rFonts w:eastAsia="SimHei" w:hint="eastAsia"/>
          <w:color w:val="FF0000"/>
          <w:lang w:val="en-GB"/>
        </w:rPr>
        <w:t>由妇女和男子管理的农场</w:t>
      </w:r>
      <w:r>
        <w:rPr>
          <w:rFonts w:eastAsia="SimHei"/>
          <w:color w:val="FF0000"/>
          <w:lang w:val="en-GB"/>
        </w:rPr>
        <w:tab/>
      </w:r>
    </w:p>
    <w:p w:rsidR="00000000" w:rsidRDefault="001D3692">
      <w:pPr>
        <w:rPr>
          <w:sz w:val="18"/>
          <w:lang w:val="en-GB"/>
        </w:rPr>
      </w:pPr>
    </w:p>
    <w:p w:rsidR="00000000" w:rsidRDefault="001D3692">
      <w:pPr>
        <w:rPr>
          <w:rFonts w:ascii="Arial" w:hAnsi="Arial" w:cs="Arial" w:hint="eastAsia"/>
          <w:sz w:val="20"/>
          <w:lang w:val="en-GB"/>
        </w:rPr>
      </w:pPr>
    </w:p>
    <w:p w:rsidR="00000000" w:rsidRDefault="001D3692">
      <w:pPr>
        <w:rPr>
          <w:rFonts w:hint="eastAsia"/>
          <w:sz w:val="18"/>
          <w:lang w:val="en-GB"/>
        </w:rPr>
      </w:pPr>
    </w:p>
    <w:tbl>
      <w:tblPr>
        <w:tblW w:w="4835" w:type="pct"/>
        <w:jc w:val="center"/>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6376"/>
        <w:gridCol w:w="160"/>
        <w:gridCol w:w="5399"/>
      </w:tblGrid>
      <w:tr w:rsidR="00000000">
        <w:tblPrEx>
          <w:tblCellMar>
            <w:top w:w="0" w:type="dxa"/>
            <w:bottom w:w="0" w:type="dxa"/>
          </w:tblCellMar>
        </w:tblPrEx>
        <w:trPr>
          <w:cantSplit/>
          <w:jc w:val="center"/>
        </w:trPr>
        <w:tc>
          <w:tcPr>
            <w:tcW w:w="2671" w:type="pct"/>
            <w:tcBorders>
              <w:top w:val="nil"/>
              <w:left w:val="nil"/>
              <w:bottom w:val="nil"/>
              <w:right w:val="nil"/>
            </w:tcBorders>
            <w:vAlign w:val="center"/>
          </w:tcPr>
          <w:p w:rsidR="00000000" w:rsidRDefault="001D3692">
            <w:pPr>
              <w:pStyle w:val="Header"/>
              <w:pBdr>
                <w:bottom w:val="none" w:sz="0" w:space="0" w:color="auto"/>
              </w:pBdr>
              <w:spacing w:afterLines="50" w:after="120" w:line="340" w:lineRule="exact"/>
              <w:rPr>
                <w:rFonts w:eastAsia="SimHei" w:hint="eastAsia"/>
                <w:sz w:val="21"/>
                <w:lang w:val="en-GB"/>
              </w:rPr>
            </w:pPr>
            <w:r>
              <w:rPr>
                <w:rFonts w:eastAsia="SimHei" w:hint="eastAsia"/>
                <w:sz w:val="21"/>
                <w:lang w:val="en-GB"/>
              </w:rPr>
              <w:t>按年龄分类由妇女和男子管理的农场比例</w:t>
            </w:r>
          </w:p>
          <w:p w:rsidR="00000000" w:rsidRDefault="001D3692">
            <w:pPr>
              <w:spacing w:afterLines="50" w:after="120" w:line="340" w:lineRule="exact"/>
              <w:jc w:val="center"/>
              <w:rPr>
                <w:sz w:val="18"/>
                <w:lang w:val="en-GB"/>
              </w:rPr>
            </w:pPr>
            <w:r>
              <w:rPr>
                <w:rFonts w:hint="eastAsia"/>
                <w:sz w:val="18"/>
                <w:lang w:val="en-GB"/>
              </w:rPr>
              <w:t>总数</w:t>
            </w:r>
            <w:r>
              <w:rPr>
                <w:sz w:val="18"/>
                <w:lang w:val="en-GB"/>
              </w:rPr>
              <w:t xml:space="preserve"> 121</w:t>
            </w:r>
            <w:r>
              <w:rPr>
                <w:rFonts w:hint="eastAsia"/>
                <w:sz w:val="18"/>
                <w:lang w:val="en-GB"/>
              </w:rPr>
              <w:t xml:space="preserve"> </w:t>
            </w:r>
            <w:r>
              <w:rPr>
                <w:sz w:val="18"/>
                <w:lang w:val="en-GB"/>
              </w:rPr>
              <w:t>286</w:t>
            </w:r>
            <w:r>
              <w:rPr>
                <w:rFonts w:hint="eastAsia"/>
                <w:sz w:val="18"/>
                <w:lang w:val="en-GB"/>
              </w:rPr>
              <w:t>个</w:t>
            </w:r>
            <w:r>
              <w:rPr>
                <w:sz w:val="18"/>
                <w:lang w:val="en-GB"/>
              </w:rPr>
              <w:t xml:space="preserve"> (=100 %; </w:t>
            </w:r>
            <w:r>
              <w:rPr>
                <w:rFonts w:hint="eastAsia"/>
                <w:sz w:val="18"/>
                <w:lang w:val="en-GB"/>
              </w:rPr>
              <w:t>其中男性管理的占</w:t>
            </w:r>
            <w:r>
              <w:rPr>
                <w:rFonts w:hint="eastAsia"/>
                <w:sz w:val="18"/>
                <w:lang w:val="en-GB"/>
              </w:rPr>
              <w:t>59%</w:t>
            </w:r>
            <w:r>
              <w:rPr>
                <w:rFonts w:hint="eastAsia"/>
                <w:sz w:val="18"/>
                <w:lang w:val="en-GB"/>
              </w:rPr>
              <w:t>，女性管理的占</w:t>
            </w:r>
            <w:r>
              <w:rPr>
                <w:sz w:val="18"/>
                <w:lang w:val="en-GB"/>
              </w:rPr>
              <w:t>41 %)</w:t>
            </w:r>
          </w:p>
        </w:tc>
        <w:tc>
          <w:tcPr>
            <w:tcW w:w="67" w:type="pct"/>
            <w:tcBorders>
              <w:top w:val="nil"/>
              <w:left w:val="nil"/>
              <w:bottom w:val="nil"/>
              <w:right w:val="nil"/>
            </w:tcBorders>
            <w:vAlign w:val="center"/>
          </w:tcPr>
          <w:p w:rsidR="00000000" w:rsidRDefault="001D3692">
            <w:pPr>
              <w:spacing w:afterLines="50" w:after="120" w:line="340" w:lineRule="exact"/>
              <w:rPr>
                <w:lang w:val="en-GB"/>
              </w:rPr>
            </w:pPr>
          </w:p>
        </w:tc>
        <w:tc>
          <w:tcPr>
            <w:tcW w:w="2262" w:type="pct"/>
            <w:tcBorders>
              <w:top w:val="nil"/>
              <w:left w:val="nil"/>
              <w:bottom w:val="nil"/>
              <w:right w:val="nil"/>
            </w:tcBorders>
          </w:tcPr>
          <w:p w:rsidR="00000000" w:rsidRDefault="001D3692">
            <w:pPr>
              <w:spacing w:afterLines="50" w:after="120" w:line="340" w:lineRule="exact"/>
              <w:jc w:val="center"/>
              <w:rPr>
                <w:rFonts w:eastAsia="SimHei"/>
                <w:lang w:val="en-GB"/>
              </w:rPr>
            </w:pPr>
            <w:r>
              <w:rPr>
                <w:rFonts w:eastAsia="SimHei" w:hint="eastAsia"/>
                <w:lang w:val="en-GB"/>
              </w:rPr>
              <w:t>按由农场规模分类</w:t>
            </w:r>
          </w:p>
        </w:tc>
      </w:tr>
    </w:tbl>
    <w:p w:rsidR="00000000" w:rsidRDefault="001D3692">
      <w:pPr>
        <w:jc w:val="left"/>
      </w:pPr>
    </w:p>
    <w:tbl>
      <w:tblPr>
        <w:tblW w:w="4835"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73"/>
        <w:gridCol w:w="161"/>
        <w:gridCol w:w="533"/>
        <w:gridCol w:w="1915"/>
        <w:gridCol w:w="1493"/>
        <w:gridCol w:w="161"/>
        <w:gridCol w:w="1993"/>
        <w:gridCol w:w="160"/>
        <w:gridCol w:w="1024"/>
        <w:gridCol w:w="1420"/>
        <w:gridCol w:w="802"/>
      </w:tblGrid>
      <w:tr w:rsidR="00000000">
        <w:tblPrEx>
          <w:tblCellMar>
            <w:top w:w="0" w:type="dxa"/>
            <w:bottom w:w="0" w:type="dxa"/>
          </w:tblCellMar>
        </w:tblPrEx>
        <w:trPr>
          <w:trHeight w:hRule="exact" w:val="340"/>
        </w:trPr>
        <w:tc>
          <w:tcPr>
            <w:tcW w:w="952" w:type="pct"/>
            <w:tcBorders>
              <w:top w:val="nil"/>
              <w:left w:val="nil"/>
              <w:bottom w:val="nil"/>
              <w:right w:val="nil"/>
            </w:tcBorders>
            <w:vAlign w:val="center"/>
          </w:tcPr>
          <w:p w:rsidR="00000000" w:rsidRDefault="001D3692">
            <w:pPr>
              <w:spacing w:line="240" w:lineRule="exact"/>
              <w:rPr>
                <w:rFonts w:hint="eastAsia"/>
                <w:sz w:val="18"/>
                <w:lang w:val="en-GB"/>
              </w:rPr>
            </w:pPr>
            <w:r>
              <w:rPr>
                <w:rFonts w:hint="eastAsia"/>
                <w:sz w:val="18"/>
                <w:lang w:val="en-GB"/>
              </w:rPr>
              <w:t>0</w:t>
            </w:r>
            <w:r>
              <w:rPr>
                <w:rFonts w:hint="eastAsia"/>
                <w:sz w:val="18"/>
                <w:lang w:val="en-GB"/>
              </w:rPr>
              <w:t>至</w:t>
            </w:r>
            <w:r>
              <w:rPr>
                <w:rFonts w:hint="eastAsia"/>
                <w:sz w:val="18"/>
                <w:lang w:val="en-GB"/>
              </w:rPr>
              <w:t>25</w:t>
            </w:r>
            <w:r>
              <w:rPr>
                <w:rFonts w:hint="eastAsia"/>
                <w:sz w:val="18"/>
                <w:lang w:val="en-GB"/>
              </w:rPr>
              <w:t>岁</w:t>
            </w:r>
          </w:p>
        </w:tc>
        <w:tc>
          <w:tcPr>
            <w:tcW w:w="67" w:type="pct"/>
            <w:tcBorders>
              <w:top w:val="nil"/>
              <w:left w:val="nil"/>
              <w:bottom w:val="nil"/>
              <w:right w:val="single" w:sz="4" w:space="0" w:color="auto"/>
            </w:tcBorders>
            <w:vAlign w:val="center"/>
          </w:tcPr>
          <w:p w:rsidR="00000000" w:rsidRDefault="001D3692">
            <w:pPr>
              <w:spacing w:line="240" w:lineRule="exact"/>
              <w:rPr>
                <w:sz w:val="18"/>
                <w:lang w:val="en-GB"/>
              </w:rPr>
            </w:pPr>
          </w:p>
        </w:tc>
        <w:tc>
          <w:tcPr>
            <w:tcW w:w="223" w:type="pct"/>
            <w:tcBorders>
              <w:top w:val="single" w:sz="4" w:space="0" w:color="auto"/>
              <w:left w:val="single" w:sz="4" w:space="0" w:color="auto"/>
              <w:bottom w:val="single" w:sz="4" w:space="0" w:color="auto"/>
            </w:tcBorders>
            <w:shd w:val="clear" w:color="auto" w:fill="CCCCCC"/>
            <w:vAlign w:val="center"/>
          </w:tcPr>
          <w:p w:rsidR="00000000" w:rsidRDefault="001D3692">
            <w:pPr>
              <w:spacing w:line="240" w:lineRule="exact"/>
              <w:jc w:val="center"/>
              <w:rPr>
                <w:sz w:val="18"/>
                <w:lang w:val="en-GB"/>
              </w:rPr>
            </w:pPr>
            <w:r>
              <w:rPr>
                <w:sz w:val="18"/>
                <w:lang w:val="en-GB"/>
              </w:rPr>
              <w:t>22%</w:t>
            </w:r>
          </w:p>
        </w:tc>
        <w:tc>
          <w:tcPr>
            <w:tcW w:w="802" w:type="pct"/>
            <w:tcBorders>
              <w:top w:val="single" w:sz="4" w:space="0" w:color="auto"/>
              <w:bottom w:val="single" w:sz="4" w:space="0" w:color="auto"/>
              <w:right w:val="single" w:sz="4" w:space="0" w:color="auto"/>
            </w:tcBorders>
            <w:shd w:val="clear" w:color="auto" w:fill="E6E6E6"/>
            <w:vAlign w:val="center"/>
          </w:tcPr>
          <w:p w:rsidR="00000000" w:rsidRDefault="001D3692">
            <w:pPr>
              <w:spacing w:line="240" w:lineRule="exact"/>
              <w:jc w:val="center"/>
              <w:rPr>
                <w:sz w:val="18"/>
                <w:lang w:val="en-GB"/>
              </w:rPr>
            </w:pPr>
            <w:r>
              <w:rPr>
                <w:sz w:val="18"/>
                <w:lang w:val="en-GB"/>
              </w:rPr>
              <w:t>78%</w:t>
            </w:r>
          </w:p>
        </w:tc>
        <w:tc>
          <w:tcPr>
            <w:tcW w:w="625" w:type="pct"/>
            <w:tcBorders>
              <w:top w:val="nil"/>
              <w:left w:val="single" w:sz="4" w:space="0" w:color="auto"/>
              <w:bottom w:val="nil"/>
              <w:right w:val="nil"/>
            </w:tcBorders>
            <w:vAlign w:val="center"/>
          </w:tcPr>
          <w:p w:rsidR="00000000" w:rsidRDefault="001D3692">
            <w:pPr>
              <w:spacing w:line="240" w:lineRule="exact"/>
              <w:rPr>
                <w:sz w:val="18"/>
                <w:lang w:val="en-GB"/>
              </w:rPr>
            </w:pPr>
          </w:p>
        </w:tc>
        <w:tc>
          <w:tcPr>
            <w:tcW w:w="67" w:type="pct"/>
            <w:tcBorders>
              <w:top w:val="nil"/>
              <w:left w:val="nil"/>
              <w:bottom w:val="nil"/>
              <w:right w:val="nil"/>
            </w:tcBorders>
            <w:vAlign w:val="center"/>
          </w:tcPr>
          <w:p w:rsidR="00000000" w:rsidRDefault="001D3692">
            <w:pPr>
              <w:spacing w:line="240" w:lineRule="exact"/>
              <w:rPr>
                <w:sz w:val="18"/>
                <w:lang w:val="en-GB"/>
              </w:rPr>
            </w:pPr>
          </w:p>
        </w:tc>
        <w:tc>
          <w:tcPr>
            <w:tcW w:w="835" w:type="pct"/>
            <w:tcBorders>
              <w:top w:val="nil"/>
              <w:left w:val="nil"/>
              <w:bottom w:val="nil"/>
              <w:right w:val="nil"/>
            </w:tcBorders>
            <w:vAlign w:val="center"/>
          </w:tcPr>
          <w:p w:rsidR="00000000" w:rsidRDefault="001D3692">
            <w:pPr>
              <w:spacing w:line="240" w:lineRule="exact"/>
              <w:rPr>
                <w:rFonts w:hint="eastAsia"/>
                <w:sz w:val="18"/>
                <w:lang w:val="en-GB"/>
              </w:rPr>
            </w:pPr>
            <w:r>
              <w:rPr>
                <w:rFonts w:hint="eastAsia"/>
                <w:sz w:val="18"/>
                <w:lang w:val="en-GB"/>
              </w:rPr>
              <w:t>4</w:t>
            </w:r>
            <w:r>
              <w:rPr>
                <w:rFonts w:hint="eastAsia"/>
                <w:sz w:val="18"/>
                <w:lang w:val="en-GB"/>
              </w:rPr>
              <w:t>公顷以下</w:t>
            </w:r>
          </w:p>
        </w:tc>
        <w:tc>
          <w:tcPr>
            <w:tcW w:w="67" w:type="pct"/>
            <w:tcBorders>
              <w:top w:val="nil"/>
              <w:left w:val="nil"/>
              <w:bottom w:val="nil"/>
              <w:right w:val="single" w:sz="4" w:space="0" w:color="auto"/>
            </w:tcBorders>
            <w:vAlign w:val="center"/>
          </w:tcPr>
          <w:p w:rsidR="00000000" w:rsidRDefault="001D3692">
            <w:pPr>
              <w:spacing w:line="240" w:lineRule="exact"/>
              <w:rPr>
                <w:sz w:val="18"/>
                <w:lang w:val="en-GB"/>
              </w:rPr>
            </w:pPr>
          </w:p>
        </w:tc>
        <w:tc>
          <w:tcPr>
            <w:tcW w:w="429" w:type="pct"/>
            <w:tcBorders>
              <w:top w:val="single" w:sz="4" w:space="0" w:color="auto"/>
              <w:left w:val="single" w:sz="4" w:space="0" w:color="auto"/>
              <w:bottom w:val="single" w:sz="4" w:space="0" w:color="auto"/>
            </w:tcBorders>
            <w:shd w:val="clear" w:color="auto" w:fill="CCCCCC"/>
            <w:vAlign w:val="center"/>
          </w:tcPr>
          <w:p w:rsidR="00000000" w:rsidRDefault="001D3692">
            <w:pPr>
              <w:spacing w:line="240" w:lineRule="exact"/>
              <w:jc w:val="center"/>
              <w:rPr>
                <w:sz w:val="18"/>
                <w:lang w:val="en-GB"/>
              </w:rPr>
            </w:pPr>
            <w:r>
              <w:rPr>
                <w:sz w:val="18"/>
                <w:lang w:val="en-GB"/>
              </w:rPr>
              <w:t>42%</w:t>
            </w:r>
          </w:p>
        </w:tc>
        <w:tc>
          <w:tcPr>
            <w:tcW w:w="595" w:type="pct"/>
            <w:tcBorders>
              <w:top w:val="single" w:sz="4" w:space="0" w:color="auto"/>
              <w:bottom w:val="single" w:sz="4" w:space="0" w:color="auto"/>
              <w:right w:val="single" w:sz="4" w:space="0" w:color="auto"/>
            </w:tcBorders>
            <w:shd w:val="clear" w:color="auto" w:fill="E6E6E6"/>
            <w:vAlign w:val="center"/>
          </w:tcPr>
          <w:p w:rsidR="00000000" w:rsidRDefault="001D3692">
            <w:pPr>
              <w:spacing w:line="240" w:lineRule="exact"/>
              <w:jc w:val="center"/>
              <w:rPr>
                <w:sz w:val="18"/>
                <w:lang w:val="en-GB"/>
              </w:rPr>
            </w:pPr>
            <w:r>
              <w:rPr>
                <w:sz w:val="18"/>
                <w:lang w:val="en-GB"/>
              </w:rPr>
              <w:t>58%</w:t>
            </w:r>
          </w:p>
        </w:tc>
        <w:tc>
          <w:tcPr>
            <w:tcW w:w="336" w:type="pct"/>
            <w:tcBorders>
              <w:top w:val="nil"/>
              <w:left w:val="single" w:sz="4" w:space="0" w:color="auto"/>
              <w:bottom w:val="nil"/>
              <w:right w:val="nil"/>
            </w:tcBorders>
            <w:vAlign w:val="center"/>
          </w:tcPr>
          <w:p w:rsidR="00000000" w:rsidRDefault="001D3692">
            <w:pPr>
              <w:spacing w:line="240" w:lineRule="exact"/>
              <w:rPr>
                <w:sz w:val="18"/>
                <w:lang w:val="en-GB"/>
              </w:rPr>
            </w:pPr>
          </w:p>
        </w:tc>
      </w:tr>
    </w:tbl>
    <w:p w:rsidR="00000000" w:rsidRDefault="001D3692">
      <w:pPr>
        <w:spacing w:line="240" w:lineRule="exact"/>
        <w:rPr>
          <w:sz w:val="18"/>
          <w:lang w:val="en-GB"/>
        </w:rPr>
      </w:pPr>
    </w:p>
    <w:tbl>
      <w:tblPr>
        <w:tblW w:w="4835"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72"/>
        <w:gridCol w:w="160"/>
        <w:gridCol w:w="707"/>
        <w:gridCol w:w="1743"/>
        <w:gridCol w:w="1490"/>
        <w:gridCol w:w="160"/>
        <w:gridCol w:w="1994"/>
        <w:gridCol w:w="160"/>
        <w:gridCol w:w="1125"/>
        <w:gridCol w:w="1323"/>
        <w:gridCol w:w="801"/>
      </w:tblGrid>
      <w:tr w:rsidR="00000000">
        <w:tblPrEx>
          <w:tblCellMar>
            <w:top w:w="0" w:type="dxa"/>
            <w:bottom w:w="0" w:type="dxa"/>
          </w:tblCellMar>
        </w:tblPrEx>
        <w:trPr>
          <w:trHeight w:hRule="exact" w:val="340"/>
        </w:trPr>
        <w:tc>
          <w:tcPr>
            <w:tcW w:w="957" w:type="pct"/>
            <w:tcBorders>
              <w:top w:val="nil"/>
              <w:left w:val="nil"/>
              <w:bottom w:val="nil"/>
              <w:right w:val="nil"/>
            </w:tcBorders>
            <w:vAlign w:val="center"/>
          </w:tcPr>
          <w:p w:rsidR="00000000" w:rsidRDefault="001D3692">
            <w:pPr>
              <w:spacing w:line="240" w:lineRule="exact"/>
              <w:rPr>
                <w:sz w:val="18"/>
                <w:lang w:val="en-GB"/>
              </w:rPr>
            </w:pPr>
            <w:r>
              <w:rPr>
                <w:rFonts w:hint="eastAsia"/>
                <w:sz w:val="18"/>
                <w:lang w:val="en-GB"/>
              </w:rPr>
              <w:t>25</w:t>
            </w:r>
            <w:r>
              <w:rPr>
                <w:rFonts w:hint="eastAsia"/>
                <w:sz w:val="18"/>
                <w:lang w:val="en-GB"/>
              </w:rPr>
              <w:t>至</w:t>
            </w:r>
            <w:r>
              <w:rPr>
                <w:rFonts w:hint="eastAsia"/>
                <w:sz w:val="18"/>
                <w:lang w:val="en-GB"/>
              </w:rPr>
              <w:t>35</w:t>
            </w:r>
            <w:r>
              <w:rPr>
                <w:rFonts w:hint="eastAsia"/>
                <w:sz w:val="18"/>
                <w:lang w:val="en-GB"/>
              </w:rPr>
              <w:t>岁</w:t>
            </w:r>
          </w:p>
        </w:tc>
        <w:tc>
          <w:tcPr>
            <w:tcW w:w="53" w:type="pct"/>
            <w:tcBorders>
              <w:top w:val="nil"/>
              <w:left w:val="nil"/>
              <w:bottom w:val="nil"/>
            </w:tcBorders>
            <w:vAlign w:val="center"/>
          </w:tcPr>
          <w:p w:rsidR="00000000" w:rsidRDefault="001D3692">
            <w:pPr>
              <w:spacing w:line="240" w:lineRule="exact"/>
              <w:rPr>
                <w:sz w:val="18"/>
                <w:lang w:val="en-GB"/>
              </w:rPr>
            </w:pPr>
          </w:p>
        </w:tc>
        <w:tc>
          <w:tcPr>
            <w:tcW w:w="301" w:type="pct"/>
            <w:shd w:val="clear" w:color="auto" w:fill="CCCCCC"/>
            <w:vAlign w:val="center"/>
          </w:tcPr>
          <w:p w:rsidR="00000000" w:rsidRDefault="001D3692">
            <w:pPr>
              <w:spacing w:line="240" w:lineRule="exact"/>
              <w:jc w:val="center"/>
              <w:rPr>
                <w:sz w:val="18"/>
                <w:lang w:val="en-GB"/>
              </w:rPr>
            </w:pPr>
            <w:r>
              <w:rPr>
                <w:sz w:val="18"/>
                <w:lang w:val="en-GB"/>
              </w:rPr>
              <w:t>29%</w:t>
            </w:r>
          </w:p>
        </w:tc>
        <w:tc>
          <w:tcPr>
            <w:tcW w:w="735" w:type="pct"/>
            <w:shd w:val="clear" w:color="auto" w:fill="E6E6E6"/>
            <w:vAlign w:val="center"/>
          </w:tcPr>
          <w:p w:rsidR="00000000" w:rsidRDefault="001D3692">
            <w:pPr>
              <w:spacing w:line="240" w:lineRule="exact"/>
              <w:jc w:val="center"/>
              <w:rPr>
                <w:sz w:val="18"/>
                <w:lang w:val="en-GB"/>
              </w:rPr>
            </w:pPr>
            <w:r>
              <w:rPr>
                <w:sz w:val="18"/>
                <w:lang w:val="en-GB"/>
              </w:rPr>
              <w:t>71%</w:t>
            </w:r>
          </w:p>
        </w:tc>
        <w:tc>
          <w:tcPr>
            <w:tcW w:w="629" w:type="pct"/>
            <w:tcBorders>
              <w:top w:val="nil"/>
              <w:bottom w:val="nil"/>
              <w:right w:val="nil"/>
            </w:tcBorders>
            <w:vAlign w:val="center"/>
          </w:tcPr>
          <w:p w:rsidR="00000000" w:rsidRDefault="001D3692">
            <w:pPr>
              <w:spacing w:line="240" w:lineRule="exact"/>
              <w:rPr>
                <w:sz w:val="18"/>
                <w:lang w:val="en-GB"/>
              </w:rPr>
            </w:pPr>
          </w:p>
        </w:tc>
        <w:tc>
          <w:tcPr>
            <w:tcW w:w="58" w:type="pct"/>
            <w:tcBorders>
              <w:top w:val="nil"/>
              <w:left w:val="nil"/>
              <w:bottom w:val="nil"/>
              <w:right w:val="nil"/>
            </w:tcBorders>
            <w:vAlign w:val="center"/>
          </w:tcPr>
          <w:p w:rsidR="00000000" w:rsidRDefault="001D3692">
            <w:pPr>
              <w:spacing w:line="240" w:lineRule="exact"/>
              <w:rPr>
                <w:sz w:val="18"/>
                <w:lang w:val="en-GB"/>
              </w:rPr>
            </w:pPr>
          </w:p>
        </w:tc>
        <w:tc>
          <w:tcPr>
            <w:tcW w:w="840" w:type="pct"/>
            <w:tcBorders>
              <w:top w:val="nil"/>
              <w:left w:val="nil"/>
              <w:bottom w:val="nil"/>
              <w:right w:val="nil"/>
            </w:tcBorders>
            <w:vAlign w:val="center"/>
          </w:tcPr>
          <w:p w:rsidR="00000000" w:rsidRDefault="001D3692">
            <w:pPr>
              <w:spacing w:line="240" w:lineRule="exact"/>
              <w:rPr>
                <w:rFonts w:hint="eastAsia"/>
                <w:sz w:val="18"/>
                <w:lang w:val="en-GB"/>
              </w:rPr>
            </w:pPr>
            <w:r>
              <w:rPr>
                <w:rFonts w:hint="eastAsia"/>
                <w:sz w:val="18"/>
                <w:lang w:val="en-GB"/>
              </w:rPr>
              <w:t>5</w:t>
            </w:r>
            <w:r>
              <w:rPr>
                <w:rFonts w:hint="eastAsia"/>
                <w:sz w:val="18"/>
                <w:lang w:val="en-GB"/>
              </w:rPr>
              <w:t>至</w:t>
            </w:r>
            <w:r>
              <w:rPr>
                <w:rFonts w:hint="eastAsia"/>
                <w:sz w:val="18"/>
                <w:lang w:val="en-GB"/>
              </w:rPr>
              <w:t>10</w:t>
            </w:r>
            <w:r>
              <w:rPr>
                <w:rFonts w:hint="eastAsia"/>
                <w:sz w:val="18"/>
                <w:lang w:val="en-GB"/>
              </w:rPr>
              <w:t>公顷</w:t>
            </w:r>
          </w:p>
        </w:tc>
        <w:tc>
          <w:tcPr>
            <w:tcW w:w="52" w:type="pct"/>
            <w:tcBorders>
              <w:top w:val="nil"/>
              <w:left w:val="nil"/>
              <w:bottom w:val="nil"/>
            </w:tcBorders>
            <w:vAlign w:val="center"/>
          </w:tcPr>
          <w:p w:rsidR="00000000" w:rsidRDefault="001D3692">
            <w:pPr>
              <w:spacing w:line="240" w:lineRule="exact"/>
              <w:rPr>
                <w:sz w:val="18"/>
                <w:lang w:val="en-GB"/>
              </w:rPr>
            </w:pPr>
          </w:p>
        </w:tc>
        <w:tc>
          <w:tcPr>
            <w:tcW w:w="476" w:type="pct"/>
            <w:shd w:val="clear" w:color="auto" w:fill="CCCCCC"/>
            <w:vAlign w:val="center"/>
          </w:tcPr>
          <w:p w:rsidR="00000000" w:rsidRDefault="001D3692">
            <w:pPr>
              <w:spacing w:line="240" w:lineRule="exact"/>
              <w:jc w:val="center"/>
              <w:rPr>
                <w:sz w:val="18"/>
                <w:lang w:val="en-GB"/>
              </w:rPr>
            </w:pPr>
            <w:r>
              <w:rPr>
                <w:sz w:val="18"/>
                <w:lang w:val="en-GB"/>
              </w:rPr>
              <w:t>46%</w:t>
            </w:r>
          </w:p>
        </w:tc>
        <w:tc>
          <w:tcPr>
            <w:tcW w:w="559" w:type="pct"/>
            <w:shd w:val="clear" w:color="auto" w:fill="E6E6E6"/>
            <w:vAlign w:val="center"/>
          </w:tcPr>
          <w:p w:rsidR="00000000" w:rsidRDefault="001D3692">
            <w:pPr>
              <w:spacing w:line="240" w:lineRule="exact"/>
              <w:jc w:val="center"/>
              <w:rPr>
                <w:sz w:val="18"/>
                <w:lang w:val="en-GB"/>
              </w:rPr>
            </w:pPr>
            <w:r>
              <w:rPr>
                <w:sz w:val="18"/>
                <w:lang w:val="en-GB"/>
              </w:rPr>
              <w:t>54%</w:t>
            </w:r>
          </w:p>
        </w:tc>
        <w:tc>
          <w:tcPr>
            <w:tcW w:w="340" w:type="pct"/>
            <w:tcBorders>
              <w:top w:val="nil"/>
              <w:bottom w:val="nil"/>
              <w:right w:val="nil"/>
            </w:tcBorders>
            <w:vAlign w:val="center"/>
          </w:tcPr>
          <w:p w:rsidR="00000000" w:rsidRDefault="001D3692">
            <w:pPr>
              <w:spacing w:line="240" w:lineRule="exact"/>
              <w:rPr>
                <w:sz w:val="18"/>
                <w:lang w:val="en-GB"/>
              </w:rPr>
            </w:pPr>
          </w:p>
        </w:tc>
      </w:tr>
    </w:tbl>
    <w:p w:rsidR="00000000" w:rsidRDefault="001D3692">
      <w:pPr>
        <w:spacing w:line="240" w:lineRule="exact"/>
        <w:rPr>
          <w:sz w:val="18"/>
          <w:lang w:val="en-GB"/>
        </w:rPr>
      </w:pPr>
    </w:p>
    <w:tbl>
      <w:tblPr>
        <w:tblW w:w="4835"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72"/>
        <w:gridCol w:w="160"/>
        <w:gridCol w:w="952"/>
        <w:gridCol w:w="1495"/>
        <w:gridCol w:w="1493"/>
        <w:gridCol w:w="160"/>
        <w:gridCol w:w="1992"/>
        <w:gridCol w:w="160"/>
        <w:gridCol w:w="1025"/>
        <w:gridCol w:w="1421"/>
        <w:gridCol w:w="805"/>
      </w:tblGrid>
      <w:tr w:rsidR="00000000">
        <w:tblPrEx>
          <w:tblCellMar>
            <w:top w:w="0" w:type="dxa"/>
            <w:bottom w:w="0" w:type="dxa"/>
          </w:tblCellMar>
        </w:tblPrEx>
        <w:trPr>
          <w:trHeight w:hRule="exact" w:val="340"/>
        </w:trPr>
        <w:tc>
          <w:tcPr>
            <w:tcW w:w="957" w:type="pct"/>
            <w:tcBorders>
              <w:top w:val="nil"/>
              <w:left w:val="nil"/>
              <w:bottom w:val="nil"/>
              <w:right w:val="nil"/>
            </w:tcBorders>
            <w:vAlign w:val="center"/>
          </w:tcPr>
          <w:p w:rsidR="00000000" w:rsidRDefault="001D3692">
            <w:pPr>
              <w:spacing w:line="240" w:lineRule="exact"/>
              <w:rPr>
                <w:sz w:val="18"/>
                <w:lang w:val="en-GB"/>
              </w:rPr>
            </w:pPr>
            <w:r>
              <w:rPr>
                <w:sz w:val="18"/>
                <w:lang w:val="en-GB"/>
              </w:rPr>
              <w:t>35</w:t>
            </w:r>
            <w:r>
              <w:rPr>
                <w:rFonts w:hint="eastAsia"/>
                <w:sz w:val="18"/>
                <w:lang w:val="en-GB"/>
              </w:rPr>
              <w:t>至</w:t>
            </w:r>
            <w:r>
              <w:rPr>
                <w:rFonts w:hint="eastAsia"/>
                <w:sz w:val="18"/>
                <w:lang w:val="en-GB"/>
              </w:rPr>
              <w:t>45</w:t>
            </w:r>
            <w:r>
              <w:rPr>
                <w:rFonts w:hint="eastAsia"/>
                <w:sz w:val="18"/>
                <w:lang w:val="en-GB"/>
              </w:rPr>
              <w:t>岁</w:t>
            </w:r>
          </w:p>
        </w:tc>
        <w:tc>
          <w:tcPr>
            <w:tcW w:w="53" w:type="pct"/>
            <w:tcBorders>
              <w:top w:val="nil"/>
              <w:left w:val="nil"/>
              <w:bottom w:val="nil"/>
            </w:tcBorders>
            <w:vAlign w:val="center"/>
          </w:tcPr>
          <w:p w:rsidR="00000000" w:rsidRDefault="001D3692">
            <w:pPr>
              <w:spacing w:line="240" w:lineRule="exact"/>
              <w:rPr>
                <w:sz w:val="18"/>
                <w:lang w:val="en-GB"/>
              </w:rPr>
            </w:pPr>
          </w:p>
        </w:tc>
        <w:tc>
          <w:tcPr>
            <w:tcW w:w="404" w:type="pct"/>
            <w:shd w:val="clear" w:color="auto" w:fill="CCCCCC"/>
            <w:vAlign w:val="center"/>
          </w:tcPr>
          <w:p w:rsidR="00000000" w:rsidRDefault="001D3692">
            <w:pPr>
              <w:pStyle w:val="Header"/>
              <w:pBdr>
                <w:bottom w:val="none" w:sz="0" w:space="0" w:color="auto"/>
              </w:pBdr>
              <w:tabs>
                <w:tab w:val="clear" w:pos="4320"/>
                <w:tab w:val="clear" w:pos="8640"/>
              </w:tabs>
              <w:spacing w:line="240" w:lineRule="exact"/>
              <w:rPr>
                <w:lang w:val="en-GB"/>
              </w:rPr>
            </w:pPr>
            <w:r>
              <w:rPr>
                <w:lang w:val="en-GB"/>
              </w:rPr>
              <w:t>39%</w:t>
            </w:r>
          </w:p>
        </w:tc>
        <w:tc>
          <w:tcPr>
            <w:tcW w:w="631" w:type="pct"/>
            <w:shd w:val="clear" w:color="auto" w:fill="E6E6E6"/>
            <w:vAlign w:val="center"/>
          </w:tcPr>
          <w:p w:rsidR="00000000" w:rsidRDefault="001D3692">
            <w:pPr>
              <w:pStyle w:val="Header"/>
              <w:pBdr>
                <w:bottom w:val="none" w:sz="0" w:space="0" w:color="auto"/>
              </w:pBdr>
              <w:tabs>
                <w:tab w:val="clear" w:pos="4320"/>
                <w:tab w:val="clear" w:pos="8640"/>
              </w:tabs>
              <w:spacing w:line="240" w:lineRule="exact"/>
              <w:rPr>
                <w:lang w:val="en-GB"/>
              </w:rPr>
            </w:pPr>
            <w:r>
              <w:rPr>
                <w:lang w:val="en-GB"/>
              </w:rPr>
              <w:t>61%</w:t>
            </w:r>
          </w:p>
        </w:tc>
        <w:tc>
          <w:tcPr>
            <w:tcW w:w="630" w:type="pct"/>
            <w:tcBorders>
              <w:top w:val="nil"/>
              <w:bottom w:val="nil"/>
              <w:right w:val="nil"/>
            </w:tcBorders>
            <w:vAlign w:val="center"/>
          </w:tcPr>
          <w:p w:rsidR="00000000" w:rsidRDefault="001D3692">
            <w:pPr>
              <w:spacing w:line="240" w:lineRule="exact"/>
              <w:rPr>
                <w:sz w:val="18"/>
                <w:lang w:val="en-GB"/>
              </w:rPr>
            </w:pPr>
          </w:p>
        </w:tc>
        <w:tc>
          <w:tcPr>
            <w:tcW w:w="58" w:type="pct"/>
            <w:tcBorders>
              <w:top w:val="nil"/>
              <w:left w:val="nil"/>
              <w:bottom w:val="nil"/>
              <w:right w:val="nil"/>
            </w:tcBorders>
            <w:vAlign w:val="center"/>
          </w:tcPr>
          <w:p w:rsidR="00000000" w:rsidRDefault="001D3692">
            <w:pPr>
              <w:spacing w:line="240" w:lineRule="exact"/>
              <w:rPr>
                <w:sz w:val="18"/>
                <w:lang w:val="en-GB"/>
              </w:rPr>
            </w:pPr>
          </w:p>
        </w:tc>
        <w:tc>
          <w:tcPr>
            <w:tcW w:w="839" w:type="pct"/>
            <w:tcBorders>
              <w:top w:val="nil"/>
              <w:left w:val="nil"/>
              <w:bottom w:val="nil"/>
              <w:right w:val="nil"/>
            </w:tcBorders>
            <w:vAlign w:val="center"/>
          </w:tcPr>
          <w:p w:rsidR="00000000" w:rsidRDefault="001D3692">
            <w:pPr>
              <w:spacing w:line="240" w:lineRule="exact"/>
              <w:rPr>
                <w:rFonts w:hint="eastAsia"/>
                <w:sz w:val="18"/>
                <w:lang w:val="en-GB"/>
              </w:rPr>
            </w:pPr>
            <w:r>
              <w:rPr>
                <w:rFonts w:hint="eastAsia"/>
                <w:sz w:val="18"/>
                <w:lang w:val="en-GB"/>
              </w:rPr>
              <w:t>10</w:t>
            </w:r>
            <w:r>
              <w:rPr>
                <w:rFonts w:hint="eastAsia"/>
                <w:sz w:val="18"/>
                <w:lang w:val="en-GB"/>
              </w:rPr>
              <w:t>至</w:t>
            </w:r>
            <w:r>
              <w:rPr>
                <w:rFonts w:hint="eastAsia"/>
                <w:sz w:val="18"/>
                <w:lang w:val="en-GB"/>
              </w:rPr>
              <w:t>20</w:t>
            </w:r>
            <w:r>
              <w:rPr>
                <w:rFonts w:hint="eastAsia"/>
                <w:sz w:val="18"/>
                <w:lang w:val="en-GB"/>
              </w:rPr>
              <w:t>公顷</w:t>
            </w:r>
          </w:p>
        </w:tc>
        <w:tc>
          <w:tcPr>
            <w:tcW w:w="52" w:type="pct"/>
            <w:tcBorders>
              <w:top w:val="nil"/>
              <w:left w:val="nil"/>
              <w:bottom w:val="nil"/>
            </w:tcBorders>
            <w:vAlign w:val="center"/>
          </w:tcPr>
          <w:p w:rsidR="00000000" w:rsidRDefault="001D3692">
            <w:pPr>
              <w:spacing w:line="240" w:lineRule="exact"/>
              <w:rPr>
                <w:sz w:val="18"/>
                <w:lang w:val="en-GB"/>
              </w:rPr>
            </w:pPr>
          </w:p>
        </w:tc>
        <w:tc>
          <w:tcPr>
            <w:tcW w:w="434" w:type="pct"/>
            <w:shd w:val="clear" w:color="auto" w:fill="CCCCCC"/>
            <w:vAlign w:val="center"/>
          </w:tcPr>
          <w:p w:rsidR="00000000" w:rsidRDefault="001D3692">
            <w:pPr>
              <w:spacing w:line="240" w:lineRule="exact"/>
              <w:jc w:val="center"/>
              <w:rPr>
                <w:sz w:val="18"/>
                <w:lang w:val="en-GB"/>
              </w:rPr>
            </w:pPr>
            <w:r>
              <w:rPr>
                <w:sz w:val="18"/>
                <w:lang w:val="en-GB"/>
              </w:rPr>
              <w:t>42%</w:t>
            </w:r>
          </w:p>
        </w:tc>
        <w:tc>
          <w:tcPr>
            <w:tcW w:w="600" w:type="pct"/>
            <w:shd w:val="clear" w:color="auto" w:fill="E6E6E6"/>
            <w:vAlign w:val="center"/>
          </w:tcPr>
          <w:p w:rsidR="00000000" w:rsidRDefault="001D3692">
            <w:pPr>
              <w:spacing w:line="240" w:lineRule="exact"/>
              <w:jc w:val="center"/>
              <w:rPr>
                <w:sz w:val="18"/>
                <w:lang w:val="en-GB"/>
              </w:rPr>
            </w:pPr>
            <w:r>
              <w:rPr>
                <w:sz w:val="18"/>
                <w:lang w:val="en-GB"/>
              </w:rPr>
              <w:t>58%</w:t>
            </w:r>
          </w:p>
        </w:tc>
        <w:tc>
          <w:tcPr>
            <w:tcW w:w="342" w:type="pct"/>
            <w:tcBorders>
              <w:top w:val="nil"/>
              <w:bottom w:val="nil"/>
              <w:right w:val="nil"/>
            </w:tcBorders>
            <w:vAlign w:val="center"/>
          </w:tcPr>
          <w:p w:rsidR="00000000" w:rsidRDefault="001D3692">
            <w:pPr>
              <w:spacing w:line="240" w:lineRule="exact"/>
              <w:rPr>
                <w:sz w:val="18"/>
                <w:lang w:val="en-GB"/>
              </w:rPr>
            </w:pPr>
          </w:p>
        </w:tc>
      </w:tr>
    </w:tbl>
    <w:p w:rsidR="00000000" w:rsidRDefault="001D3692">
      <w:pPr>
        <w:spacing w:line="240" w:lineRule="exact"/>
        <w:rPr>
          <w:sz w:val="18"/>
          <w:lang w:val="en-GB"/>
        </w:rPr>
      </w:pPr>
    </w:p>
    <w:tbl>
      <w:tblPr>
        <w:tblW w:w="4835"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72"/>
        <w:gridCol w:w="160"/>
        <w:gridCol w:w="1222"/>
        <w:gridCol w:w="1223"/>
        <w:gridCol w:w="1495"/>
        <w:gridCol w:w="160"/>
        <w:gridCol w:w="1989"/>
        <w:gridCol w:w="160"/>
        <w:gridCol w:w="779"/>
        <w:gridCol w:w="1667"/>
        <w:gridCol w:w="808"/>
      </w:tblGrid>
      <w:tr w:rsidR="00000000">
        <w:tblPrEx>
          <w:tblCellMar>
            <w:top w:w="0" w:type="dxa"/>
            <w:bottom w:w="0" w:type="dxa"/>
          </w:tblCellMar>
        </w:tblPrEx>
        <w:trPr>
          <w:trHeight w:hRule="exact" w:val="340"/>
        </w:trPr>
        <w:tc>
          <w:tcPr>
            <w:tcW w:w="957" w:type="pct"/>
            <w:tcBorders>
              <w:top w:val="nil"/>
              <w:left w:val="nil"/>
              <w:bottom w:val="nil"/>
              <w:right w:val="nil"/>
            </w:tcBorders>
            <w:vAlign w:val="center"/>
          </w:tcPr>
          <w:p w:rsidR="00000000" w:rsidRDefault="001D3692">
            <w:pPr>
              <w:spacing w:line="240" w:lineRule="exact"/>
              <w:rPr>
                <w:sz w:val="18"/>
                <w:lang w:val="en-GB"/>
              </w:rPr>
            </w:pPr>
            <w:r>
              <w:rPr>
                <w:sz w:val="18"/>
                <w:lang w:val="en-GB"/>
              </w:rPr>
              <w:t>45</w:t>
            </w:r>
            <w:r>
              <w:rPr>
                <w:rFonts w:hint="eastAsia"/>
                <w:sz w:val="18"/>
                <w:lang w:val="en-GB"/>
              </w:rPr>
              <w:t>至</w:t>
            </w:r>
            <w:r>
              <w:rPr>
                <w:rFonts w:hint="eastAsia"/>
                <w:sz w:val="18"/>
                <w:lang w:val="en-GB"/>
              </w:rPr>
              <w:t>55</w:t>
            </w:r>
            <w:r>
              <w:rPr>
                <w:rFonts w:hint="eastAsia"/>
                <w:sz w:val="18"/>
                <w:lang w:val="en-GB"/>
              </w:rPr>
              <w:t>岁</w:t>
            </w:r>
          </w:p>
        </w:tc>
        <w:tc>
          <w:tcPr>
            <w:tcW w:w="53" w:type="pct"/>
            <w:tcBorders>
              <w:top w:val="nil"/>
              <w:left w:val="nil"/>
              <w:bottom w:val="nil"/>
            </w:tcBorders>
            <w:vAlign w:val="center"/>
          </w:tcPr>
          <w:p w:rsidR="00000000" w:rsidRDefault="001D3692">
            <w:pPr>
              <w:spacing w:line="240" w:lineRule="exact"/>
              <w:rPr>
                <w:sz w:val="18"/>
                <w:lang w:val="en-GB"/>
              </w:rPr>
            </w:pPr>
          </w:p>
        </w:tc>
        <w:tc>
          <w:tcPr>
            <w:tcW w:w="517" w:type="pct"/>
            <w:shd w:val="clear" w:color="auto" w:fill="CCCCCC"/>
            <w:vAlign w:val="center"/>
          </w:tcPr>
          <w:p w:rsidR="00000000" w:rsidRDefault="001D3692">
            <w:pPr>
              <w:spacing w:line="240" w:lineRule="exact"/>
              <w:jc w:val="center"/>
              <w:rPr>
                <w:sz w:val="18"/>
                <w:lang w:val="en-GB"/>
              </w:rPr>
            </w:pPr>
            <w:r>
              <w:rPr>
                <w:sz w:val="18"/>
                <w:lang w:val="en-GB"/>
              </w:rPr>
              <w:t>50%</w:t>
            </w:r>
          </w:p>
        </w:tc>
        <w:tc>
          <w:tcPr>
            <w:tcW w:w="517" w:type="pct"/>
            <w:shd w:val="clear" w:color="auto" w:fill="E6E6E6"/>
            <w:vAlign w:val="center"/>
          </w:tcPr>
          <w:p w:rsidR="00000000" w:rsidRDefault="001D3692">
            <w:pPr>
              <w:spacing w:line="240" w:lineRule="exact"/>
              <w:jc w:val="center"/>
              <w:rPr>
                <w:sz w:val="18"/>
                <w:lang w:val="en-GB"/>
              </w:rPr>
            </w:pPr>
            <w:r>
              <w:rPr>
                <w:sz w:val="18"/>
                <w:lang w:val="en-GB"/>
              </w:rPr>
              <w:t>50%</w:t>
            </w:r>
          </w:p>
        </w:tc>
        <w:tc>
          <w:tcPr>
            <w:tcW w:w="631" w:type="pct"/>
            <w:tcBorders>
              <w:top w:val="nil"/>
              <w:bottom w:val="nil"/>
              <w:right w:val="nil"/>
            </w:tcBorders>
            <w:vAlign w:val="center"/>
          </w:tcPr>
          <w:p w:rsidR="00000000" w:rsidRDefault="001D3692">
            <w:pPr>
              <w:spacing w:line="240" w:lineRule="exact"/>
              <w:rPr>
                <w:sz w:val="18"/>
                <w:lang w:val="en-GB"/>
              </w:rPr>
            </w:pPr>
          </w:p>
        </w:tc>
        <w:tc>
          <w:tcPr>
            <w:tcW w:w="58" w:type="pct"/>
            <w:tcBorders>
              <w:top w:val="nil"/>
              <w:left w:val="nil"/>
              <w:bottom w:val="nil"/>
              <w:right w:val="nil"/>
            </w:tcBorders>
            <w:vAlign w:val="center"/>
          </w:tcPr>
          <w:p w:rsidR="00000000" w:rsidRDefault="001D3692">
            <w:pPr>
              <w:spacing w:line="240" w:lineRule="exact"/>
              <w:rPr>
                <w:sz w:val="18"/>
                <w:lang w:val="en-GB"/>
              </w:rPr>
            </w:pPr>
          </w:p>
        </w:tc>
        <w:tc>
          <w:tcPr>
            <w:tcW w:w="838" w:type="pct"/>
            <w:tcBorders>
              <w:top w:val="nil"/>
              <w:left w:val="nil"/>
              <w:bottom w:val="nil"/>
              <w:right w:val="nil"/>
            </w:tcBorders>
            <w:vAlign w:val="center"/>
          </w:tcPr>
          <w:p w:rsidR="00000000" w:rsidRDefault="001D3692">
            <w:pPr>
              <w:spacing w:line="240" w:lineRule="exact"/>
              <w:rPr>
                <w:sz w:val="18"/>
                <w:lang w:val="en-GB"/>
              </w:rPr>
            </w:pPr>
            <w:r>
              <w:rPr>
                <w:rFonts w:hint="eastAsia"/>
                <w:sz w:val="18"/>
                <w:lang w:val="en-GB"/>
              </w:rPr>
              <w:t>20</w:t>
            </w:r>
            <w:r>
              <w:rPr>
                <w:rFonts w:hint="eastAsia"/>
                <w:sz w:val="18"/>
                <w:lang w:val="en-GB"/>
              </w:rPr>
              <w:t>至</w:t>
            </w:r>
            <w:r>
              <w:rPr>
                <w:rFonts w:hint="eastAsia"/>
                <w:sz w:val="18"/>
                <w:lang w:val="en-GB"/>
              </w:rPr>
              <w:t>50</w:t>
            </w:r>
            <w:r>
              <w:rPr>
                <w:rFonts w:hint="eastAsia"/>
                <w:sz w:val="18"/>
                <w:lang w:val="en-GB"/>
              </w:rPr>
              <w:t>公顷</w:t>
            </w:r>
          </w:p>
        </w:tc>
        <w:tc>
          <w:tcPr>
            <w:tcW w:w="52" w:type="pct"/>
            <w:tcBorders>
              <w:top w:val="nil"/>
              <w:left w:val="nil"/>
              <w:bottom w:val="nil"/>
            </w:tcBorders>
            <w:vAlign w:val="center"/>
          </w:tcPr>
          <w:p w:rsidR="00000000" w:rsidRDefault="001D3692">
            <w:pPr>
              <w:spacing w:line="240" w:lineRule="exact"/>
              <w:rPr>
                <w:sz w:val="18"/>
                <w:lang w:val="en-GB"/>
              </w:rPr>
            </w:pPr>
          </w:p>
        </w:tc>
        <w:tc>
          <w:tcPr>
            <w:tcW w:w="331" w:type="pct"/>
            <w:shd w:val="clear" w:color="auto" w:fill="CCCCCC"/>
            <w:vAlign w:val="center"/>
          </w:tcPr>
          <w:p w:rsidR="00000000" w:rsidRDefault="001D3692">
            <w:pPr>
              <w:spacing w:line="240" w:lineRule="exact"/>
              <w:jc w:val="center"/>
              <w:rPr>
                <w:sz w:val="18"/>
                <w:lang w:val="en-GB"/>
              </w:rPr>
            </w:pPr>
            <w:r>
              <w:rPr>
                <w:sz w:val="18"/>
                <w:lang w:val="en-GB"/>
              </w:rPr>
              <w:t>32%</w:t>
            </w:r>
          </w:p>
        </w:tc>
        <w:tc>
          <w:tcPr>
            <w:tcW w:w="703" w:type="pct"/>
            <w:shd w:val="clear" w:color="auto" w:fill="E6E6E6"/>
            <w:vAlign w:val="center"/>
          </w:tcPr>
          <w:p w:rsidR="00000000" w:rsidRDefault="001D3692">
            <w:pPr>
              <w:spacing w:line="240" w:lineRule="exact"/>
              <w:jc w:val="center"/>
              <w:rPr>
                <w:sz w:val="18"/>
                <w:lang w:val="en-GB"/>
              </w:rPr>
            </w:pPr>
            <w:r>
              <w:rPr>
                <w:sz w:val="18"/>
                <w:lang w:val="en-GB"/>
              </w:rPr>
              <w:t>68%</w:t>
            </w:r>
          </w:p>
        </w:tc>
        <w:tc>
          <w:tcPr>
            <w:tcW w:w="343" w:type="pct"/>
            <w:tcBorders>
              <w:top w:val="nil"/>
              <w:bottom w:val="nil"/>
              <w:right w:val="nil"/>
            </w:tcBorders>
            <w:vAlign w:val="center"/>
          </w:tcPr>
          <w:p w:rsidR="00000000" w:rsidRDefault="001D3692">
            <w:pPr>
              <w:spacing w:line="240" w:lineRule="exact"/>
              <w:rPr>
                <w:sz w:val="18"/>
                <w:lang w:val="en-GB"/>
              </w:rPr>
            </w:pPr>
          </w:p>
        </w:tc>
      </w:tr>
    </w:tbl>
    <w:p w:rsidR="00000000" w:rsidRDefault="001D3692">
      <w:pPr>
        <w:spacing w:line="240" w:lineRule="exact"/>
        <w:rPr>
          <w:sz w:val="18"/>
          <w:lang w:val="en-GB"/>
        </w:rPr>
      </w:pPr>
    </w:p>
    <w:tbl>
      <w:tblPr>
        <w:tblW w:w="4835"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72"/>
        <w:gridCol w:w="160"/>
        <w:gridCol w:w="1124"/>
        <w:gridCol w:w="1323"/>
        <w:gridCol w:w="1493"/>
        <w:gridCol w:w="160"/>
        <w:gridCol w:w="1992"/>
        <w:gridCol w:w="160"/>
        <w:gridCol w:w="581"/>
        <w:gridCol w:w="1865"/>
        <w:gridCol w:w="805"/>
      </w:tblGrid>
      <w:tr w:rsidR="00000000">
        <w:tblPrEx>
          <w:tblCellMar>
            <w:top w:w="0" w:type="dxa"/>
            <w:bottom w:w="0" w:type="dxa"/>
          </w:tblCellMar>
        </w:tblPrEx>
        <w:trPr>
          <w:trHeight w:hRule="exact" w:val="340"/>
        </w:trPr>
        <w:tc>
          <w:tcPr>
            <w:tcW w:w="957" w:type="pct"/>
            <w:tcBorders>
              <w:top w:val="nil"/>
              <w:left w:val="nil"/>
              <w:bottom w:val="nil"/>
              <w:right w:val="nil"/>
            </w:tcBorders>
            <w:vAlign w:val="center"/>
          </w:tcPr>
          <w:p w:rsidR="00000000" w:rsidRDefault="001D3692">
            <w:pPr>
              <w:spacing w:line="240" w:lineRule="exact"/>
              <w:rPr>
                <w:sz w:val="18"/>
                <w:lang w:val="en-GB"/>
              </w:rPr>
            </w:pPr>
            <w:r>
              <w:rPr>
                <w:sz w:val="18"/>
                <w:lang w:val="en-GB"/>
              </w:rPr>
              <w:t>55</w:t>
            </w:r>
            <w:r>
              <w:rPr>
                <w:rFonts w:hint="eastAsia"/>
                <w:sz w:val="18"/>
                <w:lang w:val="en-GB"/>
              </w:rPr>
              <w:t>至</w:t>
            </w:r>
            <w:r>
              <w:rPr>
                <w:rFonts w:hint="eastAsia"/>
                <w:sz w:val="18"/>
                <w:lang w:val="en-GB"/>
              </w:rPr>
              <w:t>60</w:t>
            </w:r>
            <w:r>
              <w:rPr>
                <w:rFonts w:hint="eastAsia"/>
                <w:sz w:val="18"/>
                <w:lang w:val="en-GB"/>
              </w:rPr>
              <w:t>岁</w:t>
            </w:r>
          </w:p>
        </w:tc>
        <w:tc>
          <w:tcPr>
            <w:tcW w:w="53" w:type="pct"/>
            <w:tcBorders>
              <w:top w:val="nil"/>
              <w:left w:val="nil"/>
              <w:bottom w:val="nil"/>
            </w:tcBorders>
            <w:vAlign w:val="center"/>
          </w:tcPr>
          <w:p w:rsidR="00000000" w:rsidRDefault="001D3692">
            <w:pPr>
              <w:spacing w:line="240" w:lineRule="exact"/>
              <w:rPr>
                <w:sz w:val="18"/>
                <w:lang w:val="en-GB"/>
              </w:rPr>
            </w:pPr>
          </w:p>
        </w:tc>
        <w:tc>
          <w:tcPr>
            <w:tcW w:w="476" w:type="pct"/>
            <w:shd w:val="clear" w:color="auto" w:fill="CCCCCC"/>
            <w:vAlign w:val="center"/>
          </w:tcPr>
          <w:p w:rsidR="00000000" w:rsidRDefault="001D3692">
            <w:pPr>
              <w:spacing w:line="240" w:lineRule="exact"/>
              <w:jc w:val="center"/>
              <w:rPr>
                <w:sz w:val="18"/>
                <w:lang w:val="en-GB"/>
              </w:rPr>
            </w:pPr>
            <w:r>
              <w:rPr>
                <w:sz w:val="18"/>
                <w:lang w:val="en-GB"/>
              </w:rPr>
              <w:t>4</w:t>
            </w:r>
            <w:r>
              <w:rPr>
                <w:sz w:val="18"/>
                <w:lang w:val="en-GB"/>
              </w:rPr>
              <w:t>6%</w:t>
            </w:r>
          </w:p>
        </w:tc>
        <w:tc>
          <w:tcPr>
            <w:tcW w:w="559" w:type="pct"/>
            <w:shd w:val="clear" w:color="auto" w:fill="E6E6E6"/>
            <w:vAlign w:val="center"/>
          </w:tcPr>
          <w:p w:rsidR="00000000" w:rsidRDefault="001D3692">
            <w:pPr>
              <w:spacing w:line="240" w:lineRule="exact"/>
              <w:jc w:val="center"/>
              <w:rPr>
                <w:sz w:val="18"/>
                <w:lang w:val="en-GB"/>
              </w:rPr>
            </w:pPr>
            <w:r>
              <w:rPr>
                <w:sz w:val="18"/>
                <w:lang w:val="en-GB"/>
              </w:rPr>
              <w:t>54%</w:t>
            </w:r>
          </w:p>
        </w:tc>
        <w:tc>
          <w:tcPr>
            <w:tcW w:w="630" w:type="pct"/>
            <w:tcBorders>
              <w:top w:val="nil"/>
              <w:bottom w:val="nil"/>
              <w:right w:val="nil"/>
            </w:tcBorders>
            <w:vAlign w:val="center"/>
          </w:tcPr>
          <w:p w:rsidR="00000000" w:rsidRDefault="001D3692">
            <w:pPr>
              <w:spacing w:line="240" w:lineRule="exact"/>
              <w:rPr>
                <w:sz w:val="18"/>
                <w:lang w:val="en-GB"/>
              </w:rPr>
            </w:pPr>
          </w:p>
        </w:tc>
        <w:tc>
          <w:tcPr>
            <w:tcW w:w="58" w:type="pct"/>
            <w:tcBorders>
              <w:top w:val="nil"/>
              <w:left w:val="nil"/>
              <w:bottom w:val="nil"/>
              <w:right w:val="nil"/>
            </w:tcBorders>
            <w:vAlign w:val="center"/>
          </w:tcPr>
          <w:p w:rsidR="00000000" w:rsidRDefault="001D3692">
            <w:pPr>
              <w:spacing w:line="240" w:lineRule="exact"/>
              <w:rPr>
                <w:sz w:val="18"/>
                <w:lang w:val="en-GB"/>
              </w:rPr>
            </w:pPr>
          </w:p>
        </w:tc>
        <w:tc>
          <w:tcPr>
            <w:tcW w:w="839" w:type="pct"/>
            <w:tcBorders>
              <w:top w:val="nil"/>
              <w:left w:val="nil"/>
              <w:bottom w:val="nil"/>
              <w:right w:val="nil"/>
            </w:tcBorders>
            <w:vAlign w:val="center"/>
          </w:tcPr>
          <w:p w:rsidR="00000000" w:rsidRDefault="001D3692">
            <w:pPr>
              <w:spacing w:line="240" w:lineRule="exact"/>
              <w:rPr>
                <w:sz w:val="18"/>
                <w:lang w:val="en-GB"/>
              </w:rPr>
            </w:pPr>
            <w:r>
              <w:rPr>
                <w:rFonts w:hint="eastAsia"/>
                <w:sz w:val="18"/>
                <w:lang w:val="en-GB"/>
              </w:rPr>
              <w:t>50</w:t>
            </w:r>
            <w:r>
              <w:rPr>
                <w:rFonts w:hint="eastAsia"/>
                <w:sz w:val="18"/>
                <w:lang w:val="en-GB"/>
              </w:rPr>
              <w:t>至</w:t>
            </w:r>
            <w:r>
              <w:rPr>
                <w:rFonts w:hint="eastAsia"/>
                <w:sz w:val="18"/>
                <w:lang w:val="en-GB"/>
              </w:rPr>
              <w:t>100</w:t>
            </w:r>
            <w:r>
              <w:rPr>
                <w:rFonts w:hint="eastAsia"/>
                <w:sz w:val="18"/>
                <w:lang w:val="en-GB"/>
              </w:rPr>
              <w:t>公顷</w:t>
            </w:r>
          </w:p>
        </w:tc>
        <w:tc>
          <w:tcPr>
            <w:tcW w:w="52" w:type="pct"/>
            <w:tcBorders>
              <w:top w:val="nil"/>
              <w:left w:val="nil"/>
              <w:bottom w:val="nil"/>
            </w:tcBorders>
            <w:vAlign w:val="center"/>
          </w:tcPr>
          <w:p w:rsidR="00000000" w:rsidRDefault="001D3692">
            <w:pPr>
              <w:spacing w:line="240" w:lineRule="exact"/>
              <w:rPr>
                <w:sz w:val="18"/>
                <w:lang w:val="en-GB"/>
              </w:rPr>
            </w:pPr>
          </w:p>
        </w:tc>
        <w:tc>
          <w:tcPr>
            <w:tcW w:w="248" w:type="pct"/>
            <w:shd w:val="clear" w:color="auto" w:fill="CCCCCC"/>
            <w:vAlign w:val="center"/>
          </w:tcPr>
          <w:p w:rsidR="00000000" w:rsidRDefault="001D3692">
            <w:pPr>
              <w:spacing w:line="240" w:lineRule="exact"/>
              <w:jc w:val="center"/>
              <w:rPr>
                <w:sz w:val="18"/>
                <w:lang w:val="en-GB"/>
              </w:rPr>
            </w:pPr>
            <w:r>
              <w:rPr>
                <w:sz w:val="18"/>
                <w:lang w:val="en-GB"/>
              </w:rPr>
              <w:t>24%</w:t>
            </w:r>
          </w:p>
        </w:tc>
        <w:tc>
          <w:tcPr>
            <w:tcW w:w="786" w:type="pct"/>
            <w:shd w:val="clear" w:color="auto" w:fill="E6E6E6"/>
            <w:vAlign w:val="center"/>
          </w:tcPr>
          <w:p w:rsidR="00000000" w:rsidRDefault="001D3692">
            <w:pPr>
              <w:spacing w:line="240" w:lineRule="exact"/>
              <w:jc w:val="center"/>
              <w:rPr>
                <w:sz w:val="18"/>
                <w:lang w:val="en-GB"/>
              </w:rPr>
            </w:pPr>
            <w:r>
              <w:rPr>
                <w:sz w:val="18"/>
                <w:lang w:val="en-GB"/>
              </w:rPr>
              <w:t>76%</w:t>
            </w:r>
          </w:p>
        </w:tc>
        <w:tc>
          <w:tcPr>
            <w:tcW w:w="342" w:type="pct"/>
            <w:tcBorders>
              <w:top w:val="nil"/>
              <w:bottom w:val="nil"/>
              <w:right w:val="nil"/>
            </w:tcBorders>
            <w:vAlign w:val="center"/>
          </w:tcPr>
          <w:p w:rsidR="00000000" w:rsidRDefault="001D3692">
            <w:pPr>
              <w:spacing w:line="240" w:lineRule="exact"/>
              <w:rPr>
                <w:sz w:val="18"/>
                <w:lang w:val="en-GB"/>
              </w:rPr>
            </w:pPr>
          </w:p>
        </w:tc>
      </w:tr>
    </w:tbl>
    <w:p w:rsidR="00000000" w:rsidRDefault="001D3692">
      <w:pPr>
        <w:spacing w:line="240" w:lineRule="exact"/>
        <w:rPr>
          <w:sz w:val="18"/>
          <w:lang w:val="en-GB"/>
        </w:rPr>
      </w:pPr>
    </w:p>
    <w:tbl>
      <w:tblPr>
        <w:tblW w:w="4835"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60"/>
        <w:gridCol w:w="160"/>
        <w:gridCol w:w="1062"/>
        <w:gridCol w:w="1360"/>
        <w:gridCol w:w="1481"/>
        <w:gridCol w:w="160"/>
        <w:gridCol w:w="1980"/>
        <w:gridCol w:w="160"/>
        <w:gridCol w:w="470"/>
        <w:gridCol w:w="2027"/>
        <w:gridCol w:w="815"/>
      </w:tblGrid>
      <w:tr w:rsidR="00000000">
        <w:tblPrEx>
          <w:tblCellMar>
            <w:top w:w="0" w:type="dxa"/>
            <w:bottom w:w="0" w:type="dxa"/>
          </w:tblCellMar>
        </w:tblPrEx>
        <w:trPr>
          <w:trHeight w:hRule="exact" w:val="340"/>
        </w:trPr>
        <w:tc>
          <w:tcPr>
            <w:tcW w:w="957" w:type="pct"/>
            <w:tcBorders>
              <w:top w:val="nil"/>
              <w:left w:val="nil"/>
              <w:bottom w:val="nil"/>
              <w:right w:val="nil"/>
            </w:tcBorders>
            <w:vAlign w:val="center"/>
          </w:tcPr>
          <w:p w:rsidR="00000000" w:rsidRDefault="001D3692">
            <w:pPr>
              <w:spacing w:line="240" w:lineRule="exact"/>
              <w:rPr>
                <w:sz w:val="18"/>
                <w:lang w:val="en-GB"/>
              </w:rPr>
            </w:pPr>
            <w:r>
              <w:rPr>
                <w:sz w:val="18"/>
                <w:lang w:val="en-GB"/>
              </w:rPr>
              <w:t>60</w:t>
            </w:r>
            <w:r>
              <w:rPr>
                <w:rFonts w:hint="eastAsia"/>
                <w:sz w:val="18"/>
                <w:lang w:val="en-GB"/>
              </w:rPr>
              <w:t>至</w:t>
            </w:r>
            <w:r>
              <w:rPr>
                <w:rFonts w:hint="eastAsia"/>
                <w:sz w:val="18"/>
                <w:lang w:val="en-GB"/>
              </w:rPr>
              <w:t>65</w:t>
            </w:r>
            <w:r>
              <w:rPr>
                <w:rFonts w:hint="eastAsia"/>
                <w:sz w:val="18"/>
                <w:lang w:val="en-GB"/>
              </w:rPr>
              <w:t>岁</w:t>
            </w:r>
          </w:p>
        </w:tc>
        <w:tc>
          <w:tcPr>
            <w:tcW w:w="53" w:type="pct"/>
            <w:tcBorders>
              <w:top w:val="nil"/>
              <w:left w:val="nil"/>
              <w:bottom w:val="nil"/>
            </w:tcBorders>
            <w:vAlign w:val="center"/>
          </w:tcPr>
          <w:p w:rsidR="00000000" w:rsidRDefault="001D3692">
            <w:pPr>
              <w:spacing w:line="240" w:lineRule="exact"/>
              <w:rPr>
                <w:sz w:val="18"/>
                <w:lang w:val="en-GB"/>
              </w:rPr>
            </w:pPr>
          </w:p>
        </w:tc>
        <w:tc>
          <w:tcPr>
            <w:tcW w:w="455" w:type="pct"/>
            <w:shd w:val="clear" w:color="auto" w:fill="CCCCCC"/>
            <w:vAlign w:val="center"/>
          </w:tcPr>
          <w:p w:rsidR="00000000" w:rsidRDefault="001D3692">
            <w:pPr>
              <w:spacing w:line="240" w:lineRule="exact"/>
              <w:jc w:val="center"/>
              <w:rPr>
                <w:sz w:val="18"/>
                <w:lang w:val="en-GB"/>
              </w:rPr>
            </w:pPr>
            <w:r>
              <w:rPr>
                <w:sz w:val="18"/>
                <w:lang w:val="en-GB"/>
              </w:rPr>
              <w:t>44%</w:t>
            </w:r>
          </w:p>
        </w:tc>
        <w:tc>
          <w:tcPr>
            <w:tcW w:w="580" w:type="pct"/>
            <w:shd w:val="clear" w:color="auto" w:fill="E6E6E6"/>
            <w:vAlign w:val="center"/>
          </w:tcPr>
          <w:p w:rsidR="00000000" w:rsidRDefault="001D3692">
            <w:pPr>
              <w:spacing w:line="240" w:lineRule="exact"/>
              <w:jc w:val="center"/>
              <w:rPr>
                <w:sz w:val="18"/>
                <w:lang w:val="en-GB"/>
              </w:rPr>
            </w:pPr>
            <w:r>
              <w:rPr>
                <w:sz w:val="18"/>
                <w:lang w:val="en-GB"/>
              </w:rPr>
              <w:t>56%</w:t>
            </w:r>
          </w:p>
        </w:tc>
        <w:tc>
          <w:tcPr>
            <w:tcW w:w="630" w:type="pct"/>
            <w:tcBorders>
              <w:top w:val="nil"/>
              <w:bottom w:val="nil"/>
              <w:right w:val="nil"/>
            </w:tcBorders>
            <w:vAlign w:val="center"/>
          </w:tcPr>
          <w:p w:rsidR="00000000" w:rsidRDefault="001D3692">
            <w:pPr>
              <w:spacing w:line="240" w:lineRule="exact"/>
              <w:rPr>
                <w:sz w:val="18"/>
                <w:lang w:val="en-GB"/>
              </w:rPr>
            </w:pPr>
          </w:p>
        </w:tc>
        <w:tc>
          <w:tcPr>
            <w:tcW w:w="58" w:type="pct"/>
            <w:tcBorders>
              <w:top w:val="nil"/>
              <w:left w:val="nil"/>
              <w:bottom w:val="nil"/>
              <w:right w:val="nil"/>
            </w:tcBorders>
            <w:vAlign w:val="center"/>
          </w:tcPr>
          <w:p w:rsidR="00000000" w:rsidRDefault="001D3692">
            <w:pPr>
              <w:spacing w:line="240" w:lineRule="exact"/>
              <w:rPr>
                <w:sz w:val="18"/>
                <w:lang w:val="en-GB"/>
              </w:rPr>
            </w:pPr>
          </w:p>
        </w:tc>
        <w:tc>
          <w:tcPr>
            <w:tcW w:w="839" w:type="pct"/>
            <w:tcBorders>
              <w:top w:val="nil"/>
              <w:left w:val="nil"/>
              <w:bottom w:val="nil"/>
              <w:right w:val="nil"/>
            </w:tcBorders>
            <w:vAlign w:val="center"/>
          </w:tcPr>
          <w:p w:rsidR="00000000" w:rsidRDefault="001D3692">
            <w:pPr>
              <w:spacing w:line="240" w:lineRule="exact"/>
              <w:rPr>
                <w:sz w:val="18"/>
                <w:lang w:val="en-GB"/>
              </w:rPr>
            </w:pPr>
            <w:r>
              <w:rPr>
                <w:rFonts w:hint="eastAsia"/>
                <w:sz w:val="18"/>
                <w:lang w:val="en-GB"/>
              </w:rPr>
              <w:t>100</w:t>
            </w:r>
            <w:r>
              <w:rPr>
                <w:rFonts w:hint="eastAsia"/>
                <w:sz w:val="18"/>
                <w:lang w:val="en-GB"/>
              </w:rPr>
              <w:t>至</w:t>
            </w:r>
            <w:r>
              <w:rPr>
                <w:rFonts w:hint="eastAsia"/>
                <w:sz w:val="18"/>
                <w:lang w:val="en-GB"/>
              </w:rPr>
              <w:t>200</w:t>
            </w:r>
            <w:r>
              <w:rPr>
                <w:rFonts w:hint="eastAsia"/>
                <w:sz w:val="18"/>
                <w:lang w:val="en-GB"/>
              </w:rPr>
              <w:t>公顷</w:t>
            </w:r>
          </w:p>
        </w:tc>
        <w:tc>
          <w:tcPr>
            <w:tcW w:w="52" w:type="pct"/>
            <w:tcBorders>
              <w:top w:val="nil"/>
              <w:left w:val="nil"/>
              <w:bottom w:val="nil"/>
            </w:tcBorders>
            <w:vAlign w:val="center"/>
          </w:tcPr>
          <w:p w:rsidR="00000000" w:rsidRDefault="001D3692">
            <w:pPr>
              <w:spacing w:line="240" w:lineRule="exact"/>
              <w:rPr>
                <w:sz w:val="18"/>
                <w:lang w:val="en-GB"/>
              </w:rPr>
            </w:pPr>
          </w:p>
        </w:tc>
        <w:tc>
          <w:tcPr>
            <w:tcW w:w="166" w:type="pct"/>
            <w:shd w:val="clear" w:color="auto" w:fill="CCCCCC"/>
            <w:vAlign w:val="center"/>
          </w:tcPr>
          <w:p w:rsidR="00000000" w:rsidRDefault="001D3692">
            <w:pPr>
              <w:spacing w:line="240" w:lineRule="exact"/>
              <w:jc w:val="center"/>
              <w:rPr>
                <w:sz w:val="18"/>
                <w:lang w:val="en-GB"/>
              </w:rPr>
            </w:pPr>
            <w:r>
              <w:rPr>
                <w:sz w:val="18"/>
                <w:lang w:val="en-GB"/>
              </w:rPr>
              <w:t>16%</w:t>
            </w:r>
          </w:p>
        </w:tc>
        <w:tc>
          <w:tcPr>
            <w:tcW w:w="859" w:type="pct"/>
            <w:shd w:val="clear" w:color="auto" w:fill="E6E6E6"/>
            <w:vAlign w:val="center"/>
          </w:tcPr>
          <w:p w:rsidR="00000000" w:rsidRDefault="001D3692">
            <w:pPr>
              <w:spacing w:line="240" w:lineRule="exact"/>
              <w:jc w:val="center"/>
              <w:rPr>
                <w:sz w:val="18"/>
                <w:lang w:val="en-GB"/>
              </w:rPr>
            </w:pPr>
            <w:r>
              <w:rPr>
                <w:sz w:val="18"/>
                <w:lang w:val="en-GB"/>
              </w:rPr>
              <w:t>84%</w:t>
            </w:r>
          </w:p>
        </w:tc>
        <w:tc>
          <w:tcPr>
            <w:tcW w:w="351" w:type="pct"/>
            <w:tcBorders>
              <w:top w:val="nil"/>
              <w:bottom w:val="nil"/>
              <w:right w:val="nil"/>
            </w:tcBorders>
            <w:vAlign w:val="center"/>
          </w:tcPr>
          <w:p w:rsidR="00000000" w:rsidRDefault="001D3692">
            <w:pPr>
              <w:spacing w:line="240" w:lineRule="exact"/>
              <w:rPr>
                <w:sz w:val="18"/>
                <w:lang w:val="en-GB"/>
              </w:rPr>
            </w:pPr>
          </w:p>
        </w:tc>
      </w:tr>
    </w:tbl>
    <w:p w:rsidR="00000000" w:rsidRDefault="001D3692">
      <w:pPr>
        <w:spacing w:line="240" w:lineRule="exact"/>
        <w:rPr>
          <w:sz w:val="18"/>
          <w:lang w:val="en-GB"/>
        </w:rPr>
      </w:pPr>
    </w:p>
    <w:tbl>
      <w:tblPr>
        <w:tblW w:w="4835" w:type="pct"/>
        <w:tblInd w:w="2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2264"/>
        <w:gridCol w:w="160"/>
        <w:gridCol w:w="894"/>
        <w:gridCol w:w="1536"/>
        <w:gridCol w:w="1484"/>
        <w:gridCol w:w="160"/>
        <w:gridCol w:w="1983"/>
        <w:gridCol w:w="160"/>
        <w:gridCol w:w="470"/>
        <w:gridCol w:w="2030"/>
        <w:gridCol w:w="794"/>
      </w:tblGrid>
      <w:tr w:rsidR="00000000">
        <w:tblPrEx>
          <w:tblCellMar>
            <w:top w:w="0" w:type="dxa"/>
            <w:bottom w:w="0" w:type="dxa"/>
          </w:tblCellMar>
        </w:tblPrEx>
        <w:trPr>
          <w:trHeight w:hRule="exact" w:val="340"/>
        </w:trPr>
        <w:tc>
          <w:tcPr>
            <w:tcW w:w="957" w:type="pct"/>
            <w:tcBorders>
              <w:top w:val="nil"/>
              <w:left w:val="nil"/>
              <w:bottom w:val="nil"/>
              <w:right w:val="nil"/>
            </w:tcBorders>
            <w:vAlign w:val="center"/>
          </w:tcPr>
          <w:p w:rsidR="00000000" w:rsidRDefault="001D3692">
            <w:pPr>
              <w:spacing w:line="240" w:lineRule="exact"/>
              <w:rPr>
                <w:rFonts w:hint="eastAsia"/>
                <w:sz w:val="18"/>
                <w:lang w:val="en-GB"/>
              </w:rPr>
            </w:pPr>
            <w:r>
              <w:rPr>
                <w:sz w:val="18"/>
                <w:lang w:val="en-GB"/>
              </w:rPr>
              <w:t>65</w:t>
            </w:r>
            <w:r>
              <w:rPr>
                <w:rFonts w:hint="eastAsia"/>
                <w:sz w:val="18"/>
                <w:lang w:val="en-GB"/>
              </w:rPr>
              <w:t>和</w:t>
            </w:r>
            <w:r>
              <w:rPr>
                <w:rFonts w:hint="eastAsia"/>
                <w:sz w:val="18"/>
                <w:lang w:val="en-GB"/>
              </w:rPr>
              <w:t>65</w:t>
            </w:r>
            <w:r>
              <w:rPr>
                <w:rFonts w:hint="eastAsia"/>
                <w:sz w:val="18"/>
                <w:lang w:val="en-GB"/>
              </w:rPr>
              <w:t>岁以上</w:t>
            </w:r>
          </w:p>
        </w:tc>
        <w:tc>
          <w:tcPr>
            <w:tcW w:w="53" w:type="pct"/>
            <w:tcBorders>
              <w:top w:val="nil"/>
              <w:left w:val="nil"/>
              <w:bottom w:val="nil"/>
            </w:tcBorders>
            <w:vAlign w:val="center"/>
          </w:tcPr>
          <w:p w:rsidR="00000000" w:rsidRDefault="001D3692">
            <w:pPr>
              <w:spacing w:line="240" w:lineRule="exact"/>
              <w:rPr>
                <w:sz w:val="18"/>
                <w:lang w:val="en-GB"/>
              </w:rPr>
            </w:pPr>
          </w:p>
        </w:tc>
        <w:tc>
          <w:tcPr>
            <w:tcW w:w="383" w:type="pct"/>
            <w:shd w:val="clear" w:color="auto" w:fill="CCCCCC"/>
            <w:vAlign w:val="center"/>
          </w:tcPr>
          <w:p w:rsidR="00000000" w:rsidRDefault="001D3692">
            <w:pPr>
              <w:spacing w:line="240" w:lineRule="exact"/>
              <w:jc w:val="center"/>
              <w:rPr>
                <w:sz w:val="18"/>
                <w:lang w:val="en-GB"/>
              </w:rPr>
            </w:pPr>
            <w:r>
              <w:rPr>
                <w:sz w:val="18"/>
                <w:lang w:val="en-GB"/>
              </w:rPr>
              <w:t>37%</w:t>
            </w:r>
          </w:p>
        </w:tc>
        <w:tc>
          <w:tcPr>
            <w:tcW w:w="652" w:type="pct"/>
            <w:tcBorders>
              <w:bottom w:val="single" w:sz="8" w:space="0" w:color="auto"/>
            </w:tcBorders>
            <w:shd w:val="clear" w:color="auto" w:fill="E6E6E6"/>
            <w:vAlign w:val="center"/>
          </w:tcPr>
          <w:p w:rsidR="00000000" w:rsidRDefault="001D3692">
            <w:pPr>
              <w:spacing w:line="240" w:lineRule="exact"/>
              <w:jc w:val="center"/>
              <w:rPr>
                <w:sz w:val="18"/>
                <w:lang w:val="en-GB"/>
              </w:rPr>
            </w:pPr>
            <w:r>
              <w:rPr>
                <w:sz w:val="18"/>
                <w:lang w:val="en-GB"/>
              </w:rPr>
              <w:t>63%</w:t>
            </w:r>
          </w:p>
        </w:tc>
        <w:tc>
          <w:tcPr>
            <w:tcW w:w="630" w:type="pct"/>
            <w:tcBorders>
              <w:top w:val="nil"/>
              <w:bottom w:val="nil"/>
              <w:right w:val="nil"/>
            </w:tcBorders>
            <w:vAlign w:val="center"/>
          </w:tcPr>
          <w:p w:rsidR="00000000" w:rsidRDefault="001D3692">
            <w:pPr>
              <w:spacing w:line="240" w:lineRule="exact"/>
              <w:rPr>
                <w:sz w:val="18"/>
                <w:lang w:val="en-GB"/>
              </w:rPr>
            </w:pPr>
          </w:p>
        </w:tc>
        <w:tc>
          <w:tcPr>
            <w:tcW w:w="58" w:type="pct"/>
            <w:tcBorders>
              <w:top w:val="nil"/>
              <w:left w:val="nil"/>
              <w:bottom w:val="nil"/>
              <w:right w:val="nil"/>
            </w:tcBorders>
            <w:vAlign w:val="center"/>
          </w:tcPr>
          <w:p w:rsidR="00000000" w:rsidRDefault="001D3692">
            <w:pPr>
              <w:spacing w:line="240" w:lineRule="exact"/>
              <w:rPr>
                <w:sz w:val="18"/>
                <w:lang w:val="en-GB"/>
              </w:rPr>
            </w:pPr>
          </w:p>
        </w:tc>
        <w:tc>
          <w:tcPr>
            <w:tcW w:w="839" w:type="pct"/>
            <w:tcBorders>
              <w:top w:val="nil"/>
              <w:left w:val="nil"/>
              <w:bottom w:val="nil"/>
              <w:right w:val="nil"/>
            </w:tcBorders>
            <w:vAlign w:val="center"/>
          </w:tcPr>
          <w:p w:rsidR="00000000" w:rsidRDefault="001D3692">
            <w:pPr>
              <w:spacing w:line="240" w:lineRule="exact"/>
              <w:rPr>
                <w:rFonts w:hint="eastAsia"/>
                <w:sz w:val="18"/>
                <w:lang w:val="en-GB"/>
              </w:rPr>
            </w:pPr>
            <w:r>
              <w:rPr>
                <w:rFonts w:hint="eastAsia"/>
                <w:sz w:val="18"/>
                <w:lang w:val="en-GB"/>
              </w:rPr>
              <w:t>200</w:t>
            </w:r>
            <w:r>
              <w:rPr>
                <w:rFonts w:hint="eastAsia"/>
                <w:sz w:val="18"/>
                <w:lang w:val="en-GB"/>
              </w:rPr>
              <w:t>和</w:t>
            </w:r>
            <w:r>
              <w:rPr>
                <w:rFonts w:hint="eastAsia"/>
                <w:sz w:val="18"/>
                <w:lang w:val="en-GB"/>
              </w:rPr>
              <w:t>200</w:t>
            </w:r>
            <w:r>
              <w:rPr>
                <w:rFonts w:hint="eastAsia"/>
                <w:sz w:val="18"/>
                <w:lang w:val="en-GB"/>
              </w:rPr>
              <w:t>公顷以上</w:t>
            </w:r>
          </w:p>
        </w:tc>
        <w:tc>
          <w:tcPr>
            <w:tcW w:w="52" w:type="pct"/>
            <w:tcBorders>
              <w:top w:val="nil"/>
              <w:left w:val="nil"/>
              <w:bottom w:val="nil"/>
            </w:tcBorders>
            <w:vAlign w:val="center"/>
          </w:tcPr>
          <w:p w:rsidR="00000000" w:rsidRDefault="001D3692">
            <w:pPr>
              <w:spacing w:line="240" w:lineRule="exact"/>
              <w:rPr>
                <w:sz w:val="18"/>
                <w:lang w:val="en-GB"/>
              </w:rPr>
            </w:pPr>
          </w:p>
        </w:tc>
        <w:tc>
          <w:tcPr>
            <w:tcW w:w="176" w:type="pct"/>
            <w:shd w:val="clear" w:color="auto" w:fill="CCCCCC"/>
            <w:vAlign w:val="center"/>
          </w:tcPr>
          <w:p w:rsidR="00000000" w:rsidRDefault="001D3692">
            <w:pPr>
              <w:spacing w:line="240" w:lineRule="exact"/>
              <w:jc w:val="center"/>
              <w:rPr>
                <w:sz w:val="18"/>
                <w:lang w:val="en-GB"/>
              </w:rPr>
            </w:pPr>
            <w:r>
              <w:rPr>
                <w:sz w:val="18"/>
                <w:lang w:val="en-GB"/>
              </w:rPr>
              <w:t>17%</w:t>
            </w:r>
          </w:p>
        </w:tc>
        <w:tc>
          <w:tcPr>
            <w:tcW w:w="859" w:type="pct"/>
            <w:shd w:val="clear" w:color="auto" w:fill="E6E6E6"/>
            <w:vAlign w:val="center"/>
          </w:tcPr>
          <w:p w:rsidR="00000000" w:rsidRDefault="001D3692">
            <w:pPr>
              <w:spacing w:line="240" w:lineRule="exact"/>
              <w:jc w:val="center"/>
              <w:rPr>
                <w:sz w:val="18"/>
                <w:lang w:val="en-GB"/>
              </w:rPr>
            </w:pPr>
            <w:r>
              <w:rPr>
                <w:sz w:val="18"/>
                <w:lang w:val="en-GB"/>
              </w:rPr>
              <w:t>83%</w:t>
            </w:r>
          </w:p>
        </w:tc>
        <w:tc>
          <w:tcPr>
            <w:tcW w:w="341" w:type="pct"/>
            <w:tcBorders>
              <w:top w:val="nil"/>
              <w:bottom w:val="nil"/>
              <w:right w:val="nil"/>
            </w:tcBorders>
            <w:vAlign w:val="center"/>
          </w:tcPr>
          <w:p w:rsidR="00000000" w:rsidRDefault="001D3692">
            <w:pPr>
              <w:spacing w:line="240" w:lineRule="exact"/>
              <w:rPr>
                <w:sz w:val="18"/>
                <w:lang w:val="en-GB"/>
              </w:rPr>
            </w:pPr>
          </w:p>
        </w:tc>
      </w:tr>
    </w:tbl>
    <w:p w:rsidR="00000000" w:rsidRDefault="001D3692">
      <w:pPr>
        <w:rPr>
          <w:sz w:val="18"/>
          <w:lang w:val="en-GB"/>
        </w:rPr>
      </w:pPr>
    </w:p>
    <w:p w:rsidR="00000000" w:rsidRDefault="001D3692">
      <w:pPr>
        <w:rPr>
          <w:sz w:val="18"/>
          <w:lang w:val="en-GB"/>
        </w:rPr>
      </w:pPr>
    </w:p>
    <w:tbl>
      <w:tblPr>
        <w:tblW w:w="0" w:type="auto"/>
        <w:tblInd w:w="19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340"/>
        <w:gridCol w:w="1560"/>
        <w:gridCol w:w="340"/>
        <w:gridCol w:w="1228"/>
      </w:tblGrid>
      <w:tr w:rsidR="00000000">
        <w:tblPrEx>
          <w:tblCellMar>
            <w:top w:w="0" w:type="dxa"/>
            <w:bottom w:w="0" w:type="dxa"/>
          </w:tblCellMar>
        </w:tblPrEx>
        <w:trPr>
          <w:trHeight w:hRule="exact" w:val="340"/>
        </w:trPr>
        <w:tc>
          <w:tcPr>
            <w:tcW w:w="340" w:type="dxa"/>
            <w:shd w:val="clear" w:color="auto" w:fill="CCCCCC"/>
            <w:vAlign w:val="bottom"/>
          </w:tcPr>
          <w:p w:rsidR="00000000" w:rsidRDefault="001D3692">
            <w:pPr>
              <w:rPr>
                <w:sz w:val="18"/>
                <w:lang w:val="en-GB"/>
              </w:rPr>
            </w:pPr>
          </w:p>
        </w:tc>
        <w:tc>
          <w:tcPr>
            <w:tcW w:w="1560" w:type="dxa"/>
            <w:tcBorders>
              <w:top w:val="nil"/>
              <w:bottom w:val="nil"/>
            </w:tcBorders>
            <w:vAlign w:val="bottom"/>
          </w:tcPr>
          <w:p w:rsidR="00000000" w:rsidRDefault="001D3692">
            <w:pPr>
              <w:rPr>
                <w:rFonts w:hint="eastAsia"/>
                <w:sz w:val="18"/>
                <w:lang w:val="en-GB"/>
              </w:rPr>
            </w:pPr>
            <w:r>
              <w:rPr>
                <w:rFonts w:hint="eastAsia"/>
                <w:sz w:val="18"/>
                <w:lang w:val="en-GB"/>
              </w:rPr>
              <w:t>妇女</w:t>
            </w:r>
          </w:p>
        </w:tc>
        <w:tc>
          <w:tcPr>
            <w:tcW w:w="340" w:type="dxa"/>
            <w:shd w:val="clear" w:color="auto" w:fill="E6E6E6"/>
            <w:vAlign w:val="bottom"/>
          </w:tcPr>
          <w:p w:rsidR="00000000" w:rsidRDefault="001D3692">
            <w:pPr>
              <w:rPr>
                <w:sz w:val="18"/>
                <w:lang w:val="en-GB"/>
              </w:rPr>
            </w:pPr>
          </w:p>
        </w:tc>
        <w:tc>
          <w:tcPr>
            <w:tcW w:w="1228" w:type="dxa"/>
            <w:tcBorders>
              <w:top w:val="nil"/>
              <w:bottom w:val="nil"/>
              <w:right w:val="nil"/>
            </w:tcBorders>
            <w:vAlign w:val="bottom"/>
          </w:tcPr>
          <w:p w:rsidR="00000000" w:rsidRDefault="001D3692">
            <w:pPr>
              <w:rPr>
                <w:rFonts w:hint="eastAsia"/>
                <w:sz w:val="18"/>
                <w:lang w:val="en-GB"/>
              </w:rPr>
            </w:pPr>
            <w:r>
              <w:rPr>
                <w:rFonts w:hint="eastAsia"/>
                <w:sz w:val="18"/>
                <w:lang w:val="en-GB"/>
              </w:rPr>
              <w:t>男子</w:t>
            </w:r>
          </w:p>
        </w:tc>
      </w:tr>
    </w:tbl>
    <w:p w:rsidR="00000000" w:rsidRDefault="001D3692">
      <w:pPr>
        <w:spacing w:after="240" w:line="360" w:lineRule="exact"/>
        <w:rPr>
          <w:rFonts w:ascii="SimHei" w:eastAsia="SimHei" w:hint="eastAsia"/>
          <w:color w:val="FF0000"/>
          <w:lang w:val="en-GB"/>
        </w:rPr>
      </w:pPr>
    </w:p>
    <w:p w:rsidR="00000000" w:rsidRDefault="001D3692">
      <w:pPr>
        <w:spacing w:after="240" w:line="360" w:lineRule="exact"/>
        <w:rPr>
          <w:rFonts w:ascii="SimHei" w:eastAsia="SimHei" w:hint="eastAsia"/>
          <w:color w:val="FF0000"/>
          <w:lang w:val="en-GB"/>
        </w:rPr>
      </w:pPr>
      <w:r>
        <w:rPr>
          <w:rFonts w:eastAsia="KaiTi_GB2312" w:hint="eastAsia"/>
          <w:sz w:val="18"/>
          <w:lang w:val="en-GB"/>
        </w:rPr>
        <w:t>资料</w:t>
      </w:r>
      <w:r>
        <w:rPr>
          <w:rFonts w:eastAsia="KaiTi_GB2312" w:hint="eastAsia"/>
          <w:sz w:val="18"/>
        </w:rPr>
        <w:t>来源</w:t>
      </w:r>
      <w:r>
        <w:rPr>
          <w:rFonts w:hint="eastAsia"/>
          <w:sz w:val="18"/>
          <w:lang w:val="en-GB"/>
        </w:rPr>
        <w:t>：农业、林业、环保和水源管理部。</w:t>
      </w:r>
    </w:p>
    <w:p w:rsidR="00000000" w:rsidRDefault="001D3692">
      <w:pPr>
        <w:spacing w:after="240" w:line="360" w:lineRule="exact"/>
        <w:rPr>
          <w:rFonts w:ascii="SimHei" w:eastAsia="SimHei"/>
          <w:color w:val="FF0000"/>
          <w:lang w:val="en-GB"/>
        </w:rPr>
        <w:sectPr w:rsidR="00000000">
          <w:headerReference w:type="even" r:id="rId15"/>
          <w:headerReference w:type="default" r:id="rId16"/>
          <w:footerReference w:type="even" r:id="rId17"/>
          <w:footerReference w:type="default" r:id="rId18"/>
          <w:pgSz w:w="15842" w:h="12242" w:orient="landscape" w:code="1"/>
          <w:pgMar w:top="1196" w:right="1899" w:bottom="1196" w:left="1741" w:header="578" w:footer="1032" w:gutter="0"/>
          <w:cols w:space="425"/>
        </w:sectPr>
      </w:pPr>
    </w:p>
    <w:p w:rsidR="00000000" w:rsidRDefault="001D3692">
      <w:pPr>
        <w:pStyle w:val="H2"/>
        <w:spacing w:after="0" w:line="312" w:lineRule="atLeast"/>
        <w:rPr>
          <w:rFonts w:ascii="Times New Roman" w:hint="eastAsia"/>
        </w:rPr>
      </w:pPr>
      <w:r>
        <w:rPr>
          <w:rFonts w:ascii="Times New Roman" w:hint="eastAsia"/>
        </w:rPr>
        <w:t>劳动力参与和职业情况</w:t>
      </w:r>
    </w:p>
    <w:p w:rsidR="00000000" w:rsidRDefault="001D3692">
      <w:pPr>
        <w:rPr>
          <w:sz w:val="18"/>
          <w:lang w:val="en-GB"/>
        </w:rPr>
      </w:pPr>
    </w:p>
    <w:tbl>
      <w:tblPr>
        <w:tblW w:w="4888" w:type="pct"/>
        <w:tblInd w:w="108" w:type="dxa"/>
        <w:tblBorders>
          <w:insideH w:val="single" w:sz="6" w:space="0" w:color="auto"/>
          <w:insideV w:val="single" w:sz="6" w:space="0" w:color="auto"/>
        </w:tblBorders>
        <w:tblLook w:val="01E0" w:firstRow="1" w:lastRow="1" w:firstColumn="1" w:lastColumn="1" w:noHBand="0" w:noVBand="0"/>
      </w:tblPr>
      <w:tblGrid>
        <w:gridCol w:w="5977"/>
        <w:gridCol w:w="1931"/>
        <w:gridCol w:w="1933"/>
      </w:tblGrid>
      <w:tr w:rsidR="00000000">
        <w:tc>
          <w:tcPr>
            <w:tcW w:w="3037" w:type="pct"/>
            <w:tcBorders>
              <w:top w:val="single" w:sz="6" w:space="0" w:color="auto"/>
              <w:left w:val="single" w:sz="6" w:space="0" w:color="auto"/>
              <w:bottom w:val="double" w:sz="4" w:space="0" w:color="auto"/>
            </w:tcBorders>
            <w:shd w:val="clear" w:color="auto" w:fill="D9D9D9"/>
            <w:vAlign w:val="center"/>
          </w:tcPr>
          <w:p w:rsidR="00000000" w:rsidRDefault="001D3692">
            <w:pPr>
              <w:rPr>
                <w:rFonts w:eastAsia="SimHei"/>
                <w:color w:val="FF0000"/>
                <w:sz w:val="18"/>
                <w:lang w:val="en-GB"/>
              </w:rPr>
            </w:pPr>
          </w:p>
        </w:tc>
        <w:tc>
          <w:tcPr>
            <w:tcW w:w="981" w:type="pct"/>
            <w:tcBorders>
              <w:top w:val="single" w:sz="6" w:space="0" w:color="auto"/>
              <w:bottom w:val="double" w:sz="4" w:space="0" w:color="auto"/>
            </w:tcBorders>
            <w:shd w:val="clear" w:color="auto" w:fill="D9D9D9"/>
            <w:vAlign w:val="center"/>
          </w:tcPr>
          <w:p w:rsidR="00000000" w:rsidRDefault="001D3692">
            <w:pPr>
              <w:jc w:val="center"/>
              <w:rPr>
                <w:rFonts w:eastAsia="SimHei"/>
                <w:color w:val="FF0000"/>
                <w:sz w:val="18"/>
                <w:lang w:val="en-GB"/>
              </w:rPr>
            </w:pPr>
            <w:r>
              <w:rPr>
                <w:rFonts w:eastAsia="SimHei"/>
                <w:color w:val="FF0000"/>
                <w:sz w:val="18"/>
                <w:lang w:val="en-GB"/>
              </w:rPr>
              <w:t>女</w:t>
            </w:r>
          </w:p>
        </w:tc>
        <w:tc>
          <w:tcPr>
            <w:tcW w:w="982" w:type="pct"/>
            <w:tcBorders>
              <w:top w:val="single" w:sz="6" w:space="0" w:color="auto"/>
              <w:bottom w:val="double" w:sz="4" w:space="0" w:color="auto"/>
              <w:right w:val="single" w:sz="6" w:space="0" w:color="auto"/>
            </w:tcBorders>
            <w:shd w:val="clear" w:color="auto" w:fill="D9D9D9"/>
            <w:vAlign w:val="center"/>
          </w:tcPr>
          <w:p w:rsidR="00000000" w:rsidRDefault="001D3692">
            <w:pPr>
              <w:jc w:val="center"/>
              <w:rPr>
                <w:rFonts w:eastAsia="SimHei"/>
                <w:color w:val="FF0000"/>
                <w:sz w:val="18"/>
                <w:lang w:val="en-GB"/>
              </w:rPr>
            </w:pPr>
            <w:r>
              <w:rPr>
                <w:rFonts w:eastAsia="SimHei"/>
                <w:color w:val="FF0000"/>
                <w:sz w:val="18"/>
                <w:lang w:val="en-GB"/>
              </w:rPr>
              <w:t>男</w:t>
            </w:r>
          </w:p>
        </w:tc>
      </w:tr>
      <w:tr w:rsidR="00000000">
        <w:tc>
          <w:tcPr>
            <w:tcW w:w="3037" w:type="pct"/>
            <w:tcBorders>
              <w:top w:val="single" w:sz="6" w:space="0" w:color="auto"/>
              <w:left w:val="single" w:sz="6" w:space="0" w:color="auto"/>
            </w:tcBorders>
            <w:vAlign w:val="center"/>
          </w:tcPr>
          <w:p w:rsidR="00000000" w:rsidRDefault="001D3692">
            <w:pPr>
              <w:rPr>
                <w:rFonts w:hint="eastAsia"/>
                <w:sz w:val="18"/>
                <w:lang w:val="en-GB"/>
              </w:rPr>
            </w:pPr>
            <w:r>
              <w:rPr>
                <w:sz w:val="18"/>
                <w:lang w:val="en-GB"/>
              </w:rPr>
              <w:t>200</w:t>
            </w:r>
            <w:r>
              <w:rPr>
                <w:rFonts w:hint="eastAsia"/>
                <w:sz w:val="18"/>
                <w:lang w:val="en-GB"/>
              </w:rPr>
              <w:t>1</w:t>
            </w:r>
            <w:r>
              <w:rPr>
                <w:rFonts w:hint="eastAsia"/>
                <w:sz w:val="18"/>
                <w:lang w:val="en-GB"/>
              </w:rPr>
              <w:t>年劳动力参与率</w:t>
            </w:r>
            <w:r>
              <w:rPr>
                <w:sz w:val="18"/>
                <w:vertAlign w:val="superscript"/>
                <w:lang w:val="en-GB"/>
              </w:rPr>
              <w:t>1</w:t>
            </w:r>
            <w:r>
              <w:rPr>
                <w:rFonts w:hint="eastAsia"/>
                <w:sz w:val="18"/>
                <w:lang w:val="en-GB"/>
              </w:rPr>
              <w:t>，不包括非主流职业</w:t>
            </w:r>
          </w:p>
        </w:tc>
        <w:tc>
          <w:tcPr>
            <w:tcW w:w="981" w:type="pct"/>
            <w:tcBorders>
              <w:top w:val="single" w:sz="6" w:space="0" w:color="auto"/>
            </w:tcBorders>
            <w:vAlign w:val="center"/>
          </w:tcPr>
          <w:p w:rsidR="00000000" w:rsidRDefault="001D3692" w:rsidP="001D3692">
            <w:pPr>
              <w:ind w:rightChars="306" w:right="31680"/>
              <w:jc w:val="right"/>
              <w:rPr>
                <w:sz w:val="18"/>
                <w:lang w:val="en-GB"/>
              </w:rPr>
            </w:pPr>
            <w:r>
              <w:rPr>
                <w:sz w:val="18"/>
                <w:lang w:val="en-GB"/>
              </w:rPr>
              <w:t>61.8 %</w:t>
            </w:r>
          </w:p>
        </w:tc>
        <w:tc>
          <w:tcPr>
            <w:tcW w:w="982" w:type="pct"/>
            <w:tcBorders>
              <w:top w:val="single" w:sz="6"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80.0 %</w:t>
            </w:r>
          </w:p>
        </w:tc>
      </w:tr>
      <w:tr w:rsidR="00000000">
        <w:tc>
          <w:tcPr>
            <w:tcW w:w="3037" w:type="pct"/>
            <w:tcBorders>
              <w:left w:val="single" w:sz="6" w:space="0" w:color="auto"/>
              <w:bottom w:val="single" w:sz="4" w:space="0" w:color="auto"/>
            </w:tcBorders>
            <w:vAlign w:val="center"/>
          </w:tcPr>
          <w:p w:rsidR="00000000" w:rsidRDefault="001D3692">
            <w:pPr>
              <w:rPr>
                <w:rFonts w:ascii="SimHei" w:eastAsia="SimHei"/>
                <w:sz w:val="18"/>
                <w:lang w:val="en-GB"/>
              </w:rPr>
            </w:pPr>
            <w:r>
              <w:rPr>
                <w:rFonts w:ascii="SimHei" w:eastAsia="SimHei" w:hint="eastAsia"/>
                <w:sz w:val="18"/>
                <w:lang w:val="en-GB"/>
              </w:rPr>
              <w:t>劳动力参与率</w:t>
            </w:r>
            <w:r>
              <w:rPr>
                <w:rFonts w:ascii="SimHei" w:eastAsia="SimHei"/>
                <w:sz w:val="18"/>
                <w:vertAlign w:val="superscript"/>
                <w:lang w:val="en-GB"/>
              </w:rPr>
              <w:t>1</w:t>
            </w:r>
            <w:r>
              <w:rPr>
                <w:rFonts w:ascii="SimHei" w:eastAsia="SimHei" w:hint="eastAsia"/>
                <w:sz w:val="18"/>
                <w:lang w:val="en-GB"/>
              </w:rPr>
              <w:t>，包括非主流职业</w:t>
            </w:r>
          </w:p>
        </w:tc>
        <w:tc>
          <w:tcPr>
            <w:tcW w:w="981" w:type="pct"/>
            <w:tcBorders>
              <w:bottom w:val="single" w:sz="4" w:space="0" w:color="auto"/>
            </w:tcBorders>
            <w:vAlign w:val="center"/>
          </w:tcPr>
          <w:p w:rsidR="00000000" w:rsidRDefault="001D3692" w:rsidP="001D3692">
            <w:pPr>
              <w:ind w:rightChars="306" w:right="31680"/>
              <w:jc w:val="right"/>
              <w:rPr>
                <w:sz w:val="18"/>
                <w:lang w:val="en-GB"/>
              </w:rPr>
            </w:pPr>
            <w:r>
              <w:rPr>
                <w:sz w:val="18"/>
                <w:lang w:val="en-GB"/>
              </w:rPr>
              <w:t>65.0 %</w:t>
            </w:r>
          </w:p>
        </w:tc>
        <w:tc>
          <w:tcPr>
            <w:tcW w:w="982" w:type="pct"/>
            <w:tcBorders>
              <w:bottom w:val="single" w:sz="4"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80.9 %</w:t>
            </w:r>
          </w:p>
        </w:tc>
      </w:tr>
      <w:tr w:rsidR="00000000">
        <w:tc>
          <w:tcPr>
            <w:tcW w:w="3037" w:type="pct"/>
            <w:tcBorders>
              <w:top w:val="single" w:sz="4" w:space="0" w:color="auto"/>
              <w:left w:val="single" w:sz="6" w:space="0" w:color="auto"/>
              <w:bottom w:val="single" w:sz="6" w:space="0" w:color="auto"/>
            </w:tcBorders>
            <w:vAlign w:val="center"/>
          </w:tcPr>
          <w:p w:rsidR="00000000" w:rsidRDefault="001D3692">
            <w:pPr>
              <w:rPr>
                <w:rFonts w:hint="eastAsia"/>
                <w:sz w:val="18"/>
                <w:lang w:val="en-GB"/>
              </w:rPr>
            </w:pPr>
            <w:r>
              <w:rPr>
                <w:sz w:val="18"/>
                <w:lang w:val="en-GB"/>
              </w:rPr>
              <w:t>2002</w:t>
            </w:r>
            <w:r>
              <w:rPr>
                <w:rFonts w:hint="eastAsia"/>
                <w:sz w:val="18"/>
                <w:lang w:val="en-GB"/>
              </w:rPr>
              <w:t>年劳动力参与率</w:t>
            </w:r>
            <w:r>
              <w:rPr>
                <w:sz w:val="18"/>
                <w:vertAlign w:val="superscript"/>
                <w:lang w:val="en-GB"/>
              </w:rPr>
              <w:t>2</w:t>
            </w:r>
            <w:r>
              <w:rPr>
                <w:sz w:val="18"/>
                <w:lang w:val="en-GB"/>
              </w:rPr>
              <w:t xml:space="preserve"> </w:t>
            </w:r>
          </w:p>
        </w:tc>
        <w:tc>
          <w:tcPr>
            <w:tcW w:w="981" w:type="pct"/>
            <w:tcBorders>
              <w:top w:val="single" w:sz="4" w:space="0" w:color="auto"/>
              <w:bottom w:val="single" w:sz="6" w:space="0" w:color="auto"/>
            </w:tcBorders>
            <w:vAlign w:val="center"/>
          </w:tcPr>
          <w:p w:rsidR="00000000" w:rsidRDefault="001D3692" w:rsidP="001D3692">
            <w:pPr>
              <w:ind w:rightChars="306" w:right="31680"/>
              <w:jc w:val="right"/>
              <w:rPr>
                <w:sz w:val="18"/>
                <w:lang w:val="en-GB"/>
              </w:rPr>
            </w:pPr>
            <w:r>
              <w:rPr>
                <w:sz w:val="18"/>
                <w:lang w:val="en-GB"/>
              </w:rPr>
              <w:t>65.3 %</w:t>
            </w:r>
          </w:p>
        </w:tc>
        <w:tc>
          <w:tcPr>
            <w:tcW w:w="982" w:type="pct"/>
            <w:tcBorders>
              <w:top w:val="single" w:sz="4" w:space="0" w:color="auto"/>
              <w:bottom w:val="single" w:sz="6"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80</w:t>
            </w:r>
            <w:r>
              <w:rPr>
                <w:sz w:val="18"/>
                <w:lang w:val="en-GB"/>
              </w:rPr>
              <w:t>.0 %</w:t>
            </w:r>
          </w:p>
        </w:tc>
      </w:tr>
      <w:tr w:rsidR="00000000">
        <w:tc>
          <w:tcPr>
            <w:tcW w:w="3037" w:type="pct"/>
            <w:tcBorders>
              <w:top w:val="single" w:sz="4" w:space="0" w:color="auto"/>
              <w:left w:val="single" w:sz="6" w:space="0" w:color="auto"/>
              <w:bottom w:val="single" w:sz="6" w:space="0" w:color="auto"/>
            </w:tcBorders>
            <w:vAlign w:val="center"/>
          </w:tcPr>
          <w:p w:rsidR="00000000" w:rsidRDefault="001D3692">
            <w:pPr>
              <w:rPr>
                <w:rFonts w:hint="eastAsia"/>
                <w:sz w:val="18"/>
                <w:lang w:val="en-GB"/>
              </w:rPr>
            </w:pPr>
            <w:r>
              <w:rPr>
                <w:sz w:val="18"/>
                <w:lang w:val="en-GB"/>
              </w:rPr>
              <w:t>2003</w:t>
            </w:r>
            <w:r>
              <w:rPr>
                <w:rFonts w:hint="eastAsia"/>
                <w:sz w:val="18"/>
                <w:lang w:val="en-GB"/>
              </w:rPr>
              <w:t>年劳动力参与率</w:t>
            </w:r>
            <w:r>
              <w:rPr>
                <w:sz w:val="18"/>
                <w:vertAlign w:val="superscript"/>
                <w:lang w:val="en-GB"/>
              </w:rPr>
              <w:t>2</w:t>
            </w:r>
            <w:r>
              <w:rPr>
                <w:sz w:val="18"/>
                <w:lang w:val="en-GB"/>
              </w:rPr>
              <w:t xml:space="preserve"> </w:t>
            </w:r>
          </w:p>
        </w:tc>
        <w:tc>
          <w:tcPr>
            <w:tcW w:w="981" w:type="pct"/>
            <w:tcBorders>
              <w:top w:val="single" w:sz="4" w:space="0" w:color="auto"/>
              <w:bottom w:val="single" w:sz="6" w:space="0" w:color="auto"/>
            </w:tcBorders>
            <w:vAlign w:val="center"/>
          </w:tcPr>
          <w:p w:rsidR="00000000" w:rsidRDefault="001D3692" w:rsidP="001D3692">
            <w:pPr>
              <w:ind w:rightChars="306" w:right="31680"/>
              <w:jc w:val="right"/>
              <w:rPr>
                <w:sz w:val="18"/>
                <w:lang w:val="en-GB"/>
              </w:rPr>
            </w:pPr>
            <w:r>
              <w:rPr>
                <w:sz w:val="18"/>
                <w:lang w:val="en-GB"/>
              </w:rPr>
              <w:t>65.6 %</w:t>
            </w:r>
          </w:p>
        </w:tc>
        <w:tc>
          <w:tcPr>
            <w:tcW w:w="982" w:type="pct"/>
            <w:tcBorders>
              <w:top w:val="single" w:sz="4" w:space="0" w:color="auto"/>
              <w:bottom w:val="single" w:sz="6"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80.0 %</w:t>
            </w:r>
          </w:p>
        </w:tc>
      </w:tr>
      <w:tr w:rsidR="00000000">
        <w:tc>
          <w:tcPr>
            <w:tcW w:w="3037" w:type="pct"/>
            <w:tcBorders>
              <w:top w:val="double" w:sz="4" w:space="0" w:color="auto"/>
              <w:left w:val="single" w:sz="6" w:space="0" w:color="auto"/>
              <w:bottom w:val="single" w:sz="4" w:space="0" w:color="auto"/>
            </w:tcBorders>
            <w:vAlign w:val="center"/>
          </w:tcPr>
          <w:p w:rsidR="00000000" w:rsidRDefault="001D3692">
            <w:pPr>
              <w:rPr>
                <w:rFonts w:hint="eastAsia"/>
                <w:sz w:val="18"/>
                <w:vertAlign w:val="superscript"/>
                <w:lang w:val="en-GB"/>
              </w:rPr>
            </w:pPr>
            <w:r>
              <w:rPr>
                <w:sz w:val="18"/>
                <w:lang w:val="en-GB"/>
              </w:rPr>
              <w:t>2002</w:t>
            </w:r>
            <w:r>
              <w:rPr>
                <w:rFonts w:hint="eastAsia"/>
                <w:sz w:val="18"/>
                <w:lang w:val="en-GB"/>
              </w:rPr>
              <w:t>年就业率</w:t>
            </w:r>
            <w:r>
              <w:rPr>
                <w:sz w:val="18"/>
                <w:vertAlign w:val="superscript"/>
                <w:lang w:val="en-GB"/>
              </w:rPr>
              <w:t>2</w:t>
            </w:r>
          </w:p>
        </w:tc>
        <w:tc>
          <w:tcPr>
            <w:tcW w:w="981" w:type="pct"/>
            <w:tcBorders>
              <w:top w:val="double" w:sz="4" w:space="0" w:color="auto"/>
              <w:bottom w:val="single" w:sz="4" w:space="0" w:color="auto"/>
            </w:tcBorders>
            <w:vAlign w:val="center"/>
          </w:tcPr>
          <w:p w:rsidR="00000000" w:rsidRDefault="001D3692" w:rsidP="001D3692">
            <w:pPr>
              <w:ind w:rightChars="306" w:right="31680"/>
              <w:jc w:val="right"/>
              <w:rPr>
                <w:sz w:val="18"/>
                <w:lang w:val="en-GB"/>
              </w:rPr>
            </w:pPr>
            <w:r>
              <w:rPr>
                <w:sz w:val="18"/>
                <w:lang w:val="en-GB"/>
              </w:rPr>
              <w:t>62.5 %</w:t>
            </w:r>
          </w:p>
        </w:tc>
        <w:tc>
          <w:tcPr>
            <w:tcW w:w="982" w:type="pct"/>
            <w:tcBorders>
              <w:top w:val="double" w:sz="4" w:space="0" w:color="auto"/>
              <w:bottom w:val="single" w:sz="4"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75.9 %</w:t>
            </w:r>
          </w:p>
        </w:tc>
      </w:tr>
      <w:tr w:rsidR="00000000">
        <w:tc>
          <w:tcPr>
            <w:tcW w:w="3037" w:type="pct"/>
            <w:tcBorders>
              <w:top w:val="single" w:sz="6" w:space="0" w:color="auto"/>
              <w:left w:val="single" w:sz="6" w:space="0" w:color="auto"/>
              <w:bottom w:val="single" w:sz="4" w:space="0" w:color="auto"/>
            </w:tcBorders>
            <w:vAlign w:val="center"/>
          </w:tcPr>
          <w:p w:rsidR="00000000" w:rsidRDefault="001D3692">
            <w:pPr>
              <w:rPr>
                <w:sz w:val="18"/>
                <w:vertAlign w:val="superscript"/>
                <w:lang w:val="en-GB"/>
              </w:rPr>
            </w:pPr>
            <w:r>
              <w:rPr>
                <w:rFonts w:hint="eastAsia"/>
                <w:sz w:val="18"/>
                <w:lang w:val="en-GB"/>
              </w:rPr>
              <w:t>2002</w:t>
            </w:r>
            <w:r>
              <w:rPr>
                <w:rFonts w:hint="eastAsia"/>
                <w:sz w:val="18"/>
                <w:lang w:val="en-GB"/>
              </w:rPr>
              <w:t>年全日制就业率</w:t>
            </w:r>
            <w:r>
              <w:rPr>
                <w:sz w:val="18"/>
                <w:vertAlign w:val="superscript"/>
                <w:lang w:val="en-GB"/>
              </w:rPr>
              <w:t xml:space="preserve">2 </w:t>
            </w:r>
          </w:p>
        </w:tc>
        <w:tc>
          <w:tcPr>
            <w:tcW w:w="981" w:type="pct"/>
            <w:tcBorders>
              <w:top w:val="single" w:sz="6" w:space="0" w:color="auto"/>
              <w:bottom w:val="single" w:sz="4" w:space="0" w:color="auto"/>
            </w:tcBorders>
            <w:vAlign w:val="center"/>
          </w:tcPr>
          <w:p w:rsidR="00000000" w:rsidRDefault="001D3692" w:rsidP="001D3692">
            <w:pPr>
              <w:ind w:rightChars="306" w:right="31680"/>
              <w:jc w:val="right"/>
              <w:rPr>
                <w:sz w:val="18"/>
                <w:lang w:val="en-GB"/>
              </w:rPr>
            </w:pPr>
            <w:r>
              <w:rPr>
                <w:sz w:val="18"/>
                <w:lang w:val="en-GB"/>
              </w:rPr>
              <w:t>51.4 %</w:t>
            </w:r>
          </w:p>
        </w:tc>
        <w:tc>
          <w:tcPr>
            <w:tcW w:w="982" w:type="pct"/>
            <w:tcBorders>
              <w:top w:val="single" w:sz="6" w:space="0" w:color="auto"/>
              <w:bottom w:val="single" w:sz="4"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74.8 %</w:t>
            </w:r>
          </w:p>
        </w:tc>
      </w:tr>
      <w:tr w:rsidR="00000000">
        <w:tc>
          <w:tcPr>
            <w:tcW w:w="3037" w:type="pct"/>
            <w:tcBorders>
              <w:top w:val="single" w:sz="6" w:space="0" w:color="auto"/>
              <w:left w:val="single" w:sz="6" w:space="0" w:color="auto"/>
              <w:bottom w:val="single" w:sz="4" w:space="0" w:color="auto"/>
            </w:tcBorders>
            <w:vAlign w:val="center"/>
          </w:tcPr>
          <w:p w:rsidR="00000000" w:rsidRDefault="001D3692">
            <w:pPr>
              <w:rPr>
                <w:rFonts w:hint="eastAsia"/>
                <w:sz w:val="18"/>
                <w:vertAlign w:val="superscript"/>
                <w:lang w:val="en-GB"/>
              </w:rPr>
            </w:pPr>
            <w:r>
              <w:rPr>
                <w:rFonts w:hint="eastAsia"/>
                <w:sz w:val="18"/>
                <w:lang w:val="en-GB"/>
              </w:rPr>
              <w:t>2003</w:t>
            </w:r>
            <w:r>
              <w:rPr>
                <w:rFonts w:hint="eastAsia"/>
                <w:sz w:val="18"/>
                <w:lang w:val="en-GB"/>
              </w:rPr>
              <w:t>年就业率</w:t>
            </w:r>
            <w:r>
              <w:rPr>
                <w:sz w:val="18"/>
                <w:vertAlign w:val="superscript"/>
                <w:lang w:val="en-GB"/>
              </w:rPr>
              <w:t>2</w:t>
            </w:r>
          </w:p>
        </w:tc>
        <w:tc>
          <w:tcPr>
            <w:tcW w:w="981" w:type="pct"/>
            <w:tcBorders>
              <w:top w:val="single" w:sz="6" w:space="0" w:color="auto"/>
              <w:bottom w:val="single" w:sz="4" w:space="0" w:color="auto"/>
            </w:tcBorders>
            <w:vAlign w:val="center"/>
          </w:tcPr>
          <w:p w:rsidR="00000000" w:rsidRDefault="001D3692" w:rsidP="001D3692">
            <w:pPr>
              <w:ind w:rightChars="306" w:right="31680"/>
              <w:jc w:val="right"/>
              <w:rPr>
                <w:sz w:val="18"/>
                <w:lang w:val="en-GB"/>
              </w:rPr>
            </w:pPr>
            <w:r>
              <w:rPr>
                <w:sz w:val="18"/>
                <w:lang w:val="en-GB"/>
              </w:rPr>
              <w:t>62.8 %</w:t>
            </w:r>
          </w:p>
        </w:tc>
        <w:tc>
          <w:tcPr>
            <w:tcW w:w="982" w:type="pct"/>
            <w:tcBorders>
              <w:top w:val="single" w:sz="6" w:space="0" w:color="auto"/>
              <w:bottom w:val="single" w:sz="4"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75.8 %</w:t>
            </w:r>
          </w:p>
        </w:tc>
      </w:tr>
      <w:tr w:rsidR="00000000">
        <w:tc>
          <w:tcPr>
            <w:tcW w:w="3037" w:type="pct"/>
            <w:tcBorders>
              <w:top w:val="double" w:sz="4" w:space="0" w:color="auto"/>
              <w:left w:val="single" w:sz="6" w:space="0" w:color="auto"/>
              <w:bottom w:val="single" w:sz="6" w:space="0" w:color="auto"/>
            </w:tcBorders>
            <w:vAlign w:val="center"/>
          </w:tcPr>
          <w:p w:rsidR="00000000" w:rsidRDefault="001D3692">
            <w:pPr>
              <w:rPr>
                <w:rFonts w:hint="eastAsia"/>
                <w:sz w:val="18"/>
                <w:vertAlign w:val="superscript"/>
                <w:lang w:val="en-GB"/>
              </w:rPr>
            </w:pPr>
            <w:r>
              <w:rPr>
                <w:sz w:val="18"/>
                <w:lang w:val="en-GB"/>
              </w:rPr>
              <w:t>2002</w:t>
            </w:r>
            <w:r>
              <w:rPr>
                <w:rFonts w:hint="eastAsia"/>
                <w:sz w:val="18"/>
                <w:lang w:val="en-GB"/>
              </w:rPr>
              <w:t>年标准工资就业人数</w:t>
            </w:r>
            <w:r>
              <w:rPr>
                <w:sz w:val="18"/>
                <w:vertAlign w:val="superscript"/>
                <w:lang w:val="en-GB"/>
              </w:rPr>
              <w:t>3</w:t>
            </w:r>
          </w:p>
        </w:tc>
        <w:tc>
          <w:tcPr>
            <w:tcW w:w="981" w:type="pct"/>
            <w:tcBorders>
              <w:top w:val="double" w:sz="4" w:space="0" w:color="auto"/>
              <w:bottom w:val="single" w:sz="6" w:space="0" w:color="auto"/>
            </w:tcBorders>
            <w:vAlign w:val="center"/>
          </w:tcPr>
          <w:p w:rsidR="00000000" w:rsidRDefault="001D3692" w:rsidP="001D3692">
            <w:pPr>
              <w:ind w:rightChars="306" w:right="31680"/>
              <w:jc w:val="right"/>
              <w:rPr>
                <w:sz w:val="18"/>
                <w:lang w:val="en-GB"/>
              </w:rPr>
            </w:pPr>
            <w:r>
              <w:rPr>
                <w:sz w:val="18"/>
                <w:lang w:val="en-GB"/>
              </w:rPr>
              <w:t>1 345 066</w:t>
            </w:r>
          </w:p>
        </w:tc>
        <w:tc>
          <w:tcPr>
            <w:tcW w:w="982" w:type="pct"/>
            <w:tcBorders>
              <w:top w:val="double" w:sz="4" w:space="0" w:color="auto"/>
              <w:bottom w:val="single" w:sz="6"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1 718 446</w:t>
            </w:r>
          </w:p>
        </w:tc>
      </w:tr>
      <w:tr w:rsidR="00000000">
        <w:tc>
          <w:tcPr>
            <w:tcW w:w="3037" w:type="pct"/>
            <w:tcBorders>
              <w:top w:val="single" w:sz="6" w:space="0" w:color="auto"/>
              <w:left w:val="single" w:sz="6" w:space="0" w:color="auto"/>
              <w:bottom w:val="single" w:sz="6" w:space="0" w:color="auto"/>
            </w:tcBorders>
            <w:vAlign w:val="center"/>
          </w:tcPr>
          <w:p w:rsidR="00000000" w:rsidRDefault="001D3692">
            <w:pPr>
              <w:rPr>
                <w:sz w:val="18"/>
                <w:vertAlign w:val="superscript"/>
                <w:lang w:val="en-GB"/>
              </w:rPr>
            </w:pPr>
            <w:r>
              <w:rPr>
                <w:sz w:val="18"/>
                <w:lang w:val="en-GB"/>
              </w:rPr>
              <w:t>2003</w:t>
            </w:r>
            <w:r>
              <w:rPr>
                <w:rFonts w:hint="eastAsia"/>
                <w:sz w:val="18"/>
                <w:lang w:val="en-GB"/>
              </w:rPr>
              <w:t>年标准工资就业人数</w:t>
            </w:r>
            <w:r>
              <w:rPr>
                <w:sz w:val="18"/>
                <w:vertAlign w:val="superscript"/>
                <w:lang w:val="en-GB"/>
              </w:rPr>
              <w:t>3</w:t>
            </w:r>
          </w:p>
        </w:tc>
        <w:tc>
          <w:tcPr>
            <w:tcW w:w="981" w:type="pct"/>
            <w:tcBorders>
              <w:top w:val="single" w:sz="6" w:space="0" w:color="auto"/>
              <w:bottom w:val="single" w:sz="6" w:space="0" w:color="auto"/>
            </w:tcBorders>
            <w:vAlign w:val="center"/>
          </w:tcPr>
          <w:p w:rsidR="00000000" w:rsidRDefault="001D3692" w:rsidP="001D3692">
            <w:pPr>
              <w:ind w:rightChars="306" w:right="31680"/>
              <w:jc w:val="right"/>
              <w:rPr>
                <w:sz w:val="18"/>
                <w:lang w:val="en-GB"/>
              </w:rPr>
            </w:pPr>
            <w:r>
              <w:rPr>
                <w:sz w:val="18"/>
                <w:lang w:val="en-GB"/>
              </w:rPr>
              <w:t>1 353 268</w:t>
            </w:r>
          </w:p>
        </w:tc>
        <w:tc>
          <w:tcPr>
            <w:tcW w:w="982" w:type="pct"/>
            <w:tcBorders>
              <w:top w:val="single" w:sz="6" w:space="0" w:color="auto"/>
              <w:bottom w:val="single" w:sz="6"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1 717 406</w:t>
            </w:r>
          </w:p>
        </w:tc>
      </w:tr>
      <w:tr w:rsidR="00000000">
        <w:tc>
          <w:tcPr>
            <w:tcW w:w="3037" w:type="pct"/>
            <w:tcBorders>
              <w:top w:val="single" w:sz="6" w:space="0" w:color="auto"/>
              <w:left w:val="single" w:sz="6" w:space="0" w:color="auto"/>
              <w:bottom w:val="double" w:sz="4" w:space="0" w:color="auto"/>
            </w:tcBorders>
            <w:vAlign w:val="center"/>
          </w:tcPr>
          <w:p w:rsidR="00000000" w:rsidRDefault="001D3692">
            <w:pPr>
              <w:rPr>
                <w:rFonts w:ascii="SimHei" w:eastAsia="SimHei" w:hint="eastAsia"/>
                <w:sz w:val="18"/>
                <w:lang w:val="en-GB"/>
              </w:rPr>
            </w:pPr>
            <w:r>
              <w:rPr>
                <w:rFonts w:ascii="SimHei" w:eastAsia="SimHei" w:hint="eastAsia"/>
                <w:sz w:val="18"/>
                <w:lang w:val="en-GB"/>
              </w:rPr>
              <w:t>所占</w:t>
            </w:r>
            <w:r>
              <w:rPr>
                <w:rFonts w:ascii="SimHei" w:eastAsia="SimHei" w:hint="eastAsia"/>
                <w:sz w:val="18"/>
                <w:lang w:val="en-GB"/>
              </w:rPr>
              <w:t>%</w:t>
            </w:r>
          </w:p>
        </w:tc>
        <w:tc>
          <w:tcPr>
            <w:tcW w:w="981" w:type="pct"/>
            <w:tcBorders>
              <w:top w:val="single" w:sz="6" w:space="0" w:color="auto"/>
              <w:bottom w:val="double" w:sz="4" w:space="0" w:color="auto"/>
            </w:tcBorders>
            <w:vAlign w:val="center"/>
          </w:tcPr>
          <w:p w:rsidR="00000000" w:rsidRDefault="001D3692" w:rsidP="001D3692">
            <w:pPr>
              <w:ind w:rightChars="306" w:right="31680"/>
              <w:jc w:val="right"/>
              <w:rPr>
                <w:sz w:val="18"/>
                <w:lang w:val="en-GB"/>
              </w:rPr>
            </w:pPr>
            <w:r>
              <w:rPr>
                <w:sz w:val="18"/>
                <w:lang w:val="en-GB"/>
              </w:rPr>
              <w:t>44 %</w:t>
            </w:r>
          </w:p>
        </w:tc>
        <w:tc>
          <w:tcPr>
            <w:tcW w:w="982" w:type="pct"/>
            <w:tcBorders>
              <w:top w:val="single" w:sz="6" w:space="0" w:color="auto"/>
              <w:bottom w:val="double" w:sz="4"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56 %</w:t>
            </w:r>
          </w:p>
        </w:tc>
      </w:tr>
      <w:tr w:rsidR="00000000">
        <w:tc>
          <w:tcPr>
            <w:tcW w:w="3037" w:type="pct"/>
            <w:tcBorders>
              <w:top w:val="double" w:sz="4" w:space="0" w:color="auto"/>
              <w:left w:val="single" w:sz="6" w:space="0" w:color="auto"/>
              <w:bottom w:val="single" w:sz="6" w:space="0" w:color="auto"/>
            </w:tcBorders>
            <w:vAlign w:val="center"/>
          </w:tcPr>
          <w:p w:rsidR="00000000" w:rsidRDefault="001D3692">
            <w:pPr>
              <w:rPr>
                <w:rFonts w:hint="eastAsia"/>
                <w:sz w:val="18"/>
                <w:lang w:val="en-GB"/>
              </w:rPr>
            </w:pPr>
            <w:r>
              <w:rPr>
                <w:rFonts w:hint="eastAsia"/>
                <w:sz w:val="18"/>
                <w:lang w:val="en-GB"/>
              </w:rPr>
              <w:t>2002</w:t>
            </w:r>
            <w:r>
              <w:rPr>
                <w:rFonts w:hint="eastAsia"/>
                <w:sz w:val="18"/>
                <w:lang w:val="en-GB"/>
              </w:rPr>
              <w:t>年全时</w:t>
            </w:r>
            <w:r>
              <w:rPr>
                <w:sz w:val="18"/>
                <w:vertAlign w:val="superscript"/>
                <w:lang w:val="en-GB"/>
              </w:rPr>
              <w:t>4</w:t>
            </w:r>
            <w:r>
              <w:rPr>
                <w:rFonts w:hint="eastAsia"/>
                <w:sz w:val="18"/>
                <w:lang w:val="en-GB"/>
              </w:rPr>
              <w:t>受雇职员比率</w:t>
            </w:r>
          </w:p>
        </w:tc>
        <w:tc>
          <w:tcPr>
            <w:tcW w:w="981" w:type="pct"/>
            <w:tcBorders>
              <w:top w:val="double" w:sz="4" w:space="0" w:color="auto"/>
              <w:bottom w:val="single" w:sz="6" w:space="0" w:color="auto"/>
            </w:tcBorders>
            <w:vAlign w:val="center"/>
          </w:tcPr>
          <w:p w:rsidR="00000000" w:rsidRDefault="001D3692" w:rsidP="001D3692">
            <w:pPr>
              <w:ind w:rightChars="306" w:right="31680"/>
              <w:jc w:val="right"/>
              <w:rPr>
                <w:sz w:val="18"/>
                <w:lang w:val="en-GB"/>
              </w:rPr>
            </w:pPr>
            <w:r>
              <w:rPr>
                <w:sz w:val="18"/>
                <w:lang w:val="en-GB"/>
              </w:rPr>
              <w:t>64.2 %</w:t>
            </w:r>
          </w:p>
        </w:tc>
        <w:tc>
          <w:tcPr>
            <w:tcW w:w="982" w:type="pct"/>
            <w:tcBorders>
              <w:top w:val="double" w:sz="4" w:space="0" w:color="auto"/>
              <w:bottom w:val="single" w:sz="6"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96.1 %</w:t>
            </w:r>
          </w:p>
        </w:tc>
      </w:tr>
      <w:tr w:rsidR="00000000">
        <w:tc>
          <w:tcPr>
            <w:tcW w:w="3037" w:type="pct"/>
            <w:tcBorders>
              <w:top w:val="single" w:sz="6" w:space="0" w:color="auto"/>
              <w:left w:val="single" w:sz="6" w:space="0" w:color="auto"/>
              <w:bottom w:val="single" w:sz="6" w:space="0" w:color="auto"/>
            </w:tcBorders>
            <w:vAlign w:val="center"/>
          </w:tcPr>
          <w:p w:rsidR="00000000" w:rsidRDefault="001D3692">
            <w:pPr>
              <w:rPr>
                <w:rFonts w:hint="eastAsia"/>
                <w:sz w:val="18"/>
                <w:lang w:val="en-GB"/>
              </w:rPr>
            </w:pPr>
            <w:r>
              <w:rPr>
                <w:rFonts w:hint="eastAsia"/>
                <w:sz w:val="18"/>
                <w:lang w:val="en-GB"/>
              </w:rPr>
              <w:t>2003</w:t>
            </w:r>
            <w:r>
              <w:rPr>
                <w:rFonts w:hint="eastAsia"/>
                <w:sz w:val="18"/>
                <w:lang w:val="en-GB"/>
              </w:rPr>
              <w:t>年全时</w:t>
            </w:r>
            <w:r>
              <w:rPr>
                <w:sz w:val="18"/>
                <w:vertAlign w:val="superscript"/>
                <w:lang w:val="en-GB"/>
              </w:rPr>
              <w:t>4</w:t>
            </w:r>
            <w:r>
              <w:rPr>
                <w:rFonts w:hint="eastAsia"/>
                <w:sz w:val="18"/>
                <w:lang w:val="en-GB"/>
              </w:rPr>
              <w:t>受雇职员比率</w:t>
            </w:r>
          </w:p>
        </w:tc>
        <w:tc>
          <w:tcPr>
            <w:tcW w:w="981" w:type="pct"/>
            <w:tcBorders>
              <w:top w:val="single" w:sz="6" w:space="0" w:color="auto"/>
              <w:bottom w:val="single" w:sz="6" w:space="0" w:color="auto"/>
            </w:tcBorders>
            <w:vAlign w:val="center"/>
          </w:tcPr>
          <w:p w:rsidR="00000000" w:rsidRDefault="001D3692" w:rsidP="001D3692">
            <w:pPr>
              <w:ind w:rightChars="306" w:right="31680"/>
              <w:jc w:val="right"/>
              <w:rPr>
                <w:sz w:val="18"/>
                <w:lang w:val="en-GB"/>
              </w:rPr>
            </w:pPr>
            <w:r>
              <w:rPr>
                <w:sz w:val="18"/>
                <w:lang w:val="en-GB"/>
              </w:rPr>
              <w:t>63.0 %</w:t>
            </w:r>
          </w:p>
        </w:tc>
        <w:tc>
          <w:tcPr>
            <w:tcW w:w="982" w:type="pct"/>
            <w:tcBorders>
              <w:top w:val="single" w:sz="6" w:space="0" w:color="auto"/>
              <w:bottom w:val="single" w:sz="6"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96.</w:t>
            </w:r>
            <w:r>
              <w:rPr>
                <w:sz w:val="18"/>
                <w:lang w:val="en-GB"/>
              </w:rPr>
              <w:t>2 %</w:t>
            </w:r>
          </w:p>
        </w:tc>
      </w:tr>
      <w:tr w:rsidR="00000000">
        <w:tc>
          <w:tcPr>
            <w:tcW w:w="3037" w:type="pct"/>
            <w:tcBorders>
              <w:top w:val="single" w:sz="6" w:space="0" w:color="auto"/>
              <w:left w:val="single" w:sz="6" w:space="0" w:color="auto"/>
              <w:bottom w:val="single" w:sz="6" w:space="0" w:color="auto"/>
            </w:tcBorders>
            <w:vAlign w:val="center"/>
          </w:tcPr>
          <w:p w:rsidR="00000000" w:rsidRDefault="001D3692">
            <w:pPr>
              <w:rPr>
                <w:rFonts w:hint="eastAsia"/>
                <w:sz w:val="18"/>
                <w:lang w:val="en-GB"/>
              </w:rPr>
            </w:pPr>
            <w:r>
              <w:rPr>
                <w:sz w:val="18"/>
                <w:lang w:val="en-GB"/>
              </w:rPr>
              <w:t>2002</w:t>
            </w:r>
            <w:r>
              <w:rPr>
                <w:rFonts w:hint="eastAsia"/>
                <w:sz w:val="18"/>
                <w:lang w:val="en-GB"/>
              </w:rPr>
              <w:t>年非全时</w:t>
            </w:r>
            <w:r>
              <w:rPr>
                <w:sz w:val="18"/>
                <w:vertAlign w:val="superscript"/>
                <w:lang w:val="en-GB"/>
              </w:rPr>
              <w:t>5</w:t>
            </w:r>
            <w:r>
              <w:rPr>
                <w:rFonts w:hint="eastAsia"/>
                <w:sz w:val="18"/>
                <w:lang w:val="en-GB"/>
              </w:rPr>
              <w:t>比率</w:t>
            </w:r>
          </w:p>
        </w:tc>
        <w:tc>
          <w:tcPr>
            <w:tcW w:w="981" w:type="pct"/>
            <w:tcBorders>
              <w:top w:val="single" w:sz="6" w:space="0" w:color="auto"/>
              <w:bottom w:val="single" w:sz="6" w:space="0" w:color="auto"/>
            </w:tcBorders>
            <w:vAlign w:val="center"/>
          </w:tcPr>
          <w:p w:rsidR="00000000" w:rsidRDefault="001D3692" w:rsidP="001D3692">
            <w:pPr>
              <w:ind w:rightChars="306" w:right="31680"/>
              <w:jc w:val="right"/>
              <w:rPr>
                <w:sz w:val="18"/>
                <w:lang w:val="en-GB"/>
              </w:rPr>
            </w:pPr>
            <w:r>
              <w:rPr>
                <w:sz w:val="18"/>
                <w:lang w:val="en-GB"/>
              </w:rPr>
              <w:t>35.8 %</w:t>
            </w:r>
          </w:p>
        </w:tc>
        <w:tc>
          <w:tcPr>
            <w:tcW w:w="982" w:type="pct"/>
            <w:tcBorders>
              <w:top w:val="single" w:sz="6" w:space="0" w:color="auto"/>
              <w:bottom w:val="single" w:sz="6"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3.9 %</w:t>
            </w:r>
          </w:p>
        </w:tc>
      </w:tr>
      <w:tr w:rsidR="00000000">
        <w:tc>
          <w:tcPr>
            <w:tcW w:w="3037" w:type="pct"/>
            <w:tcBorders>
              <w:top w:val="single" w:sz="6" w:space="0" w:color="auto"/>
              <w:left w:val="single" w:sz="6" w:space="0" w:color="auto"/>
              <w:bottom w:val="double" w:sz="4" w:space="0" w:color="auto"/>
            </w:tcBorders>
            <w:vAlign w:val="center"/>
          </w:tcPr>
          <w:p w:rsidR="00000000" w:rsidRDefault="001D3692">
            <w:pPr>
              <w:rPr>
                <w:sz w:val="18"/>
                <w:lang w:val="en-GB"/>
              </w:rPr>
            </w:pPr>
            <w:r>
              <w:rPr>
                <w:sz w:val="18"/>
                <w:lang w:val="en-GB"/>
              </w:rPr>
              <w:t>2003</w:t>
            </w:r>
            <w:r>
              <w:rPr>
                <w:rFonts w:hint="eastAsia"/>
                <w:sz w:val="18"/>
                <w:lang w:val="en-GB"/>
              </w:rPr>
              <w:t>年非全时</w:t>
            </w:r>
            <w:r>
              <w:rPr>
                <w:sz w:val="18"/>
                <w:vertAlign w:val="superscript"/>
                <w:lang w:val="en-GB"/>
              </w:rPr>
              <w:t>5</w:t>
            </w:r>
            <w:r>
              <w:rPr>
                <w:rFonts w:hint="eastAsia"/>
                <w:sz w:val="18"/>
                <w:lang w:val="en-GB"/>
              </w:rPr>
              <w:t>比率</w:t>
            </w:r>
          </w:p>
        </w:tc>
        <w:tc>
          <w:tcPr>
            <w:tcW w:w="981" w:type="pct"/>
            <w:tcBorders>
              <w:top w:val="single" w:sz="6" w:space="0" w:color="auto"/>
              <w:bottom w:val="double" w:sz="4" w:space="0" w:color="auto"/>
            </w:tcBorders>
            <w:vAlign w:val="center"/>
          </w:tcPr>
          <w:p w:rsidR="00000000" w:rsidRDefault="001D3692" w:rsidP="001D3692">
            <w:pPr>
              <w:ind w:rightChars="306" w:right="31680"/>
              <w:jc w:val="right"/>
              <w:rPr>
                <w:sz w:val="18"/>
                <w:lang w:val="en-GB"/>
              </w:rPr>
            </w:pPr>
            <w:r>
              <w:rPr>
                <w:sz w:val="18"/>
                <w:lang w:val="en-GB"/>
              </w:rPr>
              <w:t>37.0 %</w:t>
            </w:r>
          </w:p>
        </w:tc>
        <w:tc>
          <w:tcPr>
            <w:tcW w:w="982" w:type="pct"/>
            <w:tcBorders>
              <w:top w:val="single" w:sz="6" w:space="0" w:color="auto"/>
              <w:bottom w:val="double" w:sz="4"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3.8 %</w:t>
            </w:r>
          </w:p>
        </w:tc>
      </w:tr>
      <w:tr w:rsidR="00000000">
        <w:tc>
          <w:tcPr>
            <w:tcW w:w="3037" w:type="pct"/>
            <w:tcBorders>
              <w:top w:val="double" w:sz="4" w:space="0" w:color="auto"/>
              <w:left w:val="single" w:sz="6" w:space="0" w:color="auto"/>
              <w:bottom w:val="single" w:sz="6" w:space="0" w:color="auto"/>
            </w:tcBorders>
            <w:vAlign w:val="center"/>
          </w:tcPr>
          <w:p w:rsidR="00000000" w:rsidRDefault="001D3692">
            <w:pPr>
              <w:rPr>
                <w:rFonts w:hint="eastAsia"/>
                <w:sz w:val="18"/>
                <w:vertAlign w:val="superscript"/>
                <w:lang w:val="en-GB"/>
              </w:rPr>
            </w:pPr>
            <w:r>
              <w:rPr>
                <w:sz w:val="18"/>
                <w:lang w:val="en-GB"/>
              </w:rPr>
              <w:t>2002</w:t>
            </w:r>
            <w:r>
              <w:rPr>
                <w:rFonts w:hint="eastAsia"/>
                <w:sz w:val="18"/>
                <w:lang w:val="en-GB"/>
              </w:rPr>
              <w:t>年失业人数</w:t>
            </w:r>
            <w:r>
              <w:rPr>
                <w:sz w:val="18"/>
                <w:vertAlign w:val="superscript"/>
                <w:lang w:val="en-GB"/>
              </w:rPr>
              <w:t>6</w:t>
            </w:r>
          </w:p>
        </w:tc>
        <w:tc>
          <w:tcPr>
            <w:tcW w:w="981" w:type="pct"/>
            <w:tcBorders>
              <w:top w:val="double" w:sz="4" w:space="0" w:color="auto"/>
              <w:bottom w:val="single" w:sz="6" w:space="0" w:color="auto"/>
            </w:tcBorders>
            <w:vAlign w:val="center"/>
          </w:tcPr>
          <w:p w:rsidR="00000000" w:rsidRDefault="001D3692" w:rsidP="001D3692">
            <w:pPr>
              <w:ind w:rightChars="306" w:right="31680"/>
              <w:jc w:val="right"/>
              <w:rPr>
                <w:sz w:val="18"/>
                <w:lang w:val="en-GB"/>
              </w:rPr>
            </w:pPr>
            <w:r>
              <w:rPr>
                <w:sz w:val="18"/>
                <w:lang w:val="en-GB"/>
              </w:rPr>
              <w:t>98 041</w:t>
            </w:r>
          </w:p>
        </w:tc>
        <w:tc>
          <w:tcPr>
            <w:tcW w:w="982" w:type="pct"/>
            <w:tcBorders>
              <w:top w:val="double" w:sz="4" w:space="0" w:color="auto"/>
              <w:bottom w:val="single" w:sz="6"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134 377</w:t>
            </w:r>
          </w:p>
        </w:tc>
      </w:tr>
      <w:tr w:rsidR="00000000">
        <w:tc>
          <w:tcPr>
            <w:tcW w:w="3037" w:type="pct"/>
            <w:tcBorders>
              <w:top w:val="single" w:sz="6" w:space="0" w:color="auto"/>
              <w:left w:val="single" w:sz="6" w:space="0" w:color="auto"/>
              <w:bottom w:val="single" w:sz="6" w:space="0" w:color="auto"/>
            </w:tcBorders>
            <w:vAlign w:val="center"/>
          </w:tcPr>
          <w:p w:rsidR="00000000" w:rsidRDefault="001D3692">
            <w:pPr>
              <w:rPr>
                <w:sz w:val="18"/>
                <w:vertAlign w:val="superscript"/>
                <w:lang w:val="en-GB"/>
              </w:rPr>
            </w:pPr>
            <w:r>
              <w:rPr>
                <w:sz w:val="18"/>
                <w:lang w:val="en-GB"/>
              </w:rPr>
              <w:t>2003</w:t>
            </w:r>
            <w:r>
              <w:rPr>
                <w:rFonts w:hint="eastAsia"/>
                <w:sz w:val="18"/>
                <w:lang w:val="en-GB"/>
              </w:rPr>
              <w:t>年失业人数</w:t>
            </w:r>
            <w:r>
              <w:rPr>
                <w:sz w:val="18"/>
                <w:vertAlign w:val="superscript"/>
                <w:lang w:val="en-GB"/>
              </w:rPr>
              <w:t>6</w:t>
            </w:r>
          </w:p>
        </w:tc>
        <w:tc>
          <w:tcPr>
            <w:tcW w:w="981" w:type="pct"/>
            <w:tcBorders>
              <w:top w:val="single" w:sz="6" w:space="0" w:color="auto"/>
              <w:bottom w:val="single" w:sz="6" w:space="0" w:color="auto"/>
            </w:tcBorders>
            <w:vAlign w:val="center"/>
          </w:tcPr>
          <w:p w:rsidR="00000000" w:rsidRDefault="001D3692" w:rsidP="001D3692">
            <w:pPr>
              <w:ind w:rightChars="306" w:right="31680"/>
              <w:jc w:val="right"/>
              <w:rPr>
                <w:sz w:val="18"/>
                <w:lang w:val="en-GB"/>
              </w:rPr>
            </w:pPr>
            <w:r>
              <w:rPr>
                <w:sz w:val="18"/>
                <w:lang w:val="en-GB"/>
              </w:rPr>
              <w:t>100 362</w:t>
            </w:r>
          </w:p>
        </w:tc>
        <w:tc>
          <w:tcPr>
            <w:tcW w:w="982" w:type="pct"/>
            <w:tcBorders>
              <w:top w:val="single" w:sz="6" w:space="0" w:color="auto"/>
              <w:bottom w:val="single" w:sz="6"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139 717</w:t>
            </w:r>
          </w:p>
        </w:tc>
      </w:tr>
      <w:tr w:rsidR="00000000">
        <w:tc>
          <w:tcPr>
            <w:tcW w:w="3037" w:type="pct"/>
            <w:tcBorders>
              <w:top w:val="single" w:sz="4" w:space="0" w:color="auto"/>
              <w:left w:val="single" w:sz="6" w:space="0" w:color="auto"/>
              <w:bottom w:val="single" w:sz="4" w:space="0" w:color="auto"/>
            </w:tcBorders>
            <w:vAlign w:val="center"/>
          </w:tcPr>
          <w:p w:rsidR="00000000" w:rsidRDefault="001D3692">
            <w:pPr>
              <w:rPr>
                <w:rFonts w:ascii="SimHei" w:eastAsia="SimHei"/>
                <w:sz w:val="18"/>
                <w:vertAlign w:val="superscript"/>
                <w:lang w:val="en-GB"/>
              </w:rPr>
            </w:pPr>
            <w:r>
              <w:rPr>
                <w:rFonts w:ascii="SimHei" w:eastAsia="SimHei" w:hint="eastAsia"/>
                <w:sz w:val="18"/>
                <w:lang w:val="en-GB"/>
              </w:rPr>
              <w:t>2003</w:t>
            </w:r>
            <w:r>
              <w:rPr>
                <w:rFonts w:ascii="SimHei" w:eastAsia="SimHei" w:hint="eastAsia"/>
                <w:sz w:val="18"/>
                <w:lang w:val="en-GB"/>
              </w:rPr>
              <w:t>年失业率</w:t>
            </w:r>
            <w:r>
              <w:rPr>
                <w:rFonts w:ascii="SimHei" w:eastAsia="SimHei"/>
                <w:sz w:val="18"/>
                <w:lang w:val="en-GB"/>
              </w:rPr>
              <w:t xml:space="preserve"> (</w:t>
            </w:r>
            <w:r>
              <w:rPr>
                <w:rFonts w:ascii="SimHei" w:eastAsia="SimHei" w:hint="eastAsia"/>
                <w:sz w:val="18"/>
                <w:lang w:val="en-GB"/>
              </w:rPr>
              <w:t>注册数据</w:t>
            </w:r>
            <w:r>
              <w:rPr>
                <w:rFonts w:ascii="SimHei" w:eastAsia="SimHei"/>
                <w:sz w:val="18"/>
                <w:lang w:val="en-GB"/>
              </w:rPr>
              <w:t>)</w:t>
            </w:r>
            <w:r>
              <w:rPr>
                <w:rFonts w:ascii="SimHei" w:eastAsia="SimHei"/>
                <w:sz w:val="18"/>
                <w:vertAlign w:val="superscript"/>
                <w:lang w:val="en-GB"/>
              </w:rPr>
              <w:t>7</w:t>
            </w:r>
          </w:p>
        </w:tc>
        <w:tc>
          <w:tcPr>
            <w:tcW w:w="981" w:type="pct"/>
            <w:tcBorders>
              <w:top w:val="single" w:sz="4" w:space="0" w:color="auto"/>
              <w:bottom w:val="single" w:sz="4" w:space="0" w:color="auto"/>
            </w:tcBorders>
            <w:vAlign w:val="center"/>
          </w:tcPr>
          <w:p w:rsidR="00000000" w:rsidRDefault="001D3692" w:rsidP="001D3692">
            <w:pPr>
              <w:ind w:rightChars="306" w:right="31680"/>
              <w:jc w:val="right"/>
              <w:rPr>
                <w:sz w:val="18"/>
                <w:lang w:val="en-GB"/>
              </w:rPr>
            </w:pPr>
            <w:r>
              <w:rPr>
                <w:sz w:val="18"/>
                <w:lang w:val="en-GB"/>
              </w:rPr>
              <w:t>6.5 %</w:t>
            </w:r>
          </w:p>
        </w:tc>
        <w:tc>
          <w:tcPr>
            <w:tcW w:w="982" w:type="pct"/>
            <w:tcBorders>
              <w:top w:val="single" w:sz="4" w:space="0" w:color="auto"/>
              <w:bottom w:val="single" w:sz="4"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7.5 %</w:t>
            </w:r>
          </w:p>
        </w:tc>
      </w:tr>
      <w:tr w:rsidR="00000000">
        <w:tc>
          <w:tcPr>
            <w:tcW w:w="3037" w:type="pct"/>
            <w:tcBorders>
              <w:top w:val="single" w:sz="4" w:space="0" w:color="auto"/>
              <w:left w:val="single" w:sz="6" w:space="0" w:color="auto"/>
              <w:bottom w:val="single" w:sz="4" w:space="0" w:color="auto"/>
            </w:tcBorders>
            <w:vAlign w:val="center"/>
          </w:tcPr>
          <w:p w:rsidR="00000000" w:rsidRDefault="001D3692">
            <w:pPr>
              <w:rPr>
                <w:rFonts w:ascii="SimHei" w:eastAsia="SimHei" w:hint="eastAsia"/>
                <w:sz w:val="18"/>
                <w:vertAlign w:val="superscript"/>
                <w:lang w:val="en-GB"/>
              </w:rPr>
            </w:pPr>
            <w:r>
              <w:rPr>
                <w:rFonts w:ascii="SimHei" w:eastAsia="SimHei" w:hint="eastAsia"/>
                <w:sz w:val="18"/>
                <w:lang w:val="en-GB"/>
              </w:rPr>
              <w:t>2003</w:t>
            </w:r>
            <w:r>
              <w:rPr>
                <w:rFonts w:ascii="SimHei" w:eastAsia="SimHei" w:hint="eastAsia"/>
                <w:sz w:val="18"/>
                <w:lang w:val="en-GB"/>
              </w:rPr>
              <w:t>年失业率</w:t>
            </w:r>
            <w:r>
              <w:rPr>
                <w:rFonts w:ascii="SimHei" w:eastAsia="SimHei"/>
                <w:sz w:val="18"/>
                <w:vertAlign w:val="superscript"/>
                <w:lang w:val="en-GB"/>
              </w:rPr>
              <w:t>8</w:t>
            </w:r>
          </w:p>
        </w:tc>
        <w:tc>
          <w:tcPr>
            <w:tcW w:w="981" w:type="pct"/>
            <w:tcBorders>
              <w:top w:val="single" w:sz="4" w:space="0" w:color="auto"/>
              <w:bottom w:val="single" w:sz="4" w:space="0" w:color="auto"/>
            </w:tcBorders>
            <w:vAlign w:val="center"/>
          </w:tcPr>
          <w:p w:rsidR="00000000" w:rsidRDefault="001D3692" w:rsidP="001D3692">
            <w:pPr>
              <w:ind w:rightChars="306" w:right="31680"/>
              <w:jc w:val="right"/>
              <w:rPr>
                <w:sz w:val="18"/>
                <w:lang w:val="en-GB"/>
              </w:rPr>
            </w:pPr>
            <w:r>
              <w:rPr>
                <w:sz w:val="18"/>
                <w:lang w:val="en-GB"/>
              </w:rPr>
              <w:t>4.6 %</w:t>
            </w:r>
          </w:p>
        </w:tc>
        <w:tc>
          <w:tcPr>
            <w:tcW w:w="982" w:type="pct"/>
            <w:tcBorders>
              <w:top w:val="single" w:sz="4" w:space="0" w:color="auto"/>
              <w:bottom w:val="single" w:sz="4" w:space="0" w:color="auto"/>
              <w:right w:val="single" w:sz="6" w:space="0" w:color="auto"/>
            </w:tcBorders>
            <w:vAlign w:val="center"/>
          </w:tcPr>
          <w:p w:rsidR="00000000" w:rsidRDefault="001D3692" w:rsidP="001D3692">
            <w:pPr>
              <w:ind w:rightChars="306" w:right="31680"/>
              <w:jc w:val="right"/>
              <w:rPr>
                <w:sz w:val="18"/>
                <w:lang w:val="en-GB"/>
              </w:rPr>
            </w:pPr>
            <w:r>
              <w:rPr>
                <w:sz w:val="18"/>
                <w:lang w:val="en-GB"/>
              </w:rPr>
              <w:t>4.2 %</w:t>
            </w:r>
          </w:p>
        </w:tc>
      </w:tr>
    </w:tbl>
    <w:p w:rsidR="00000000" w:rsidRDefault="001D3692">
      <w:pPr>
        <w:rPr>
          <w:rFonts w:ascii="Verdana" w:hAnsi="Verdana"/>
          <w:sz w:val="18"/>
          <w:lang w:val="en-GB"/>
        </w:rPr>
      </w:pPr>
    </w:p>
    <w:p w:rsidR="00000000" w:rsidRDefault="001D3692">
      <w:pPr>
        <w:rPr>
          <w:rFonts w:hint="eastAsia"/>
          <w:sz w:val="18"/>
          <w:lang w:val="en-GB"/>
        </w:rPr>
      </w:pPr>
      <w:r>
        <w:rPr>
          <w:sz w:val="18"/>
          <w:vertAlign w:val="superscript"/>
          <w:lang w:val="en-GB"/>
        </w:rPr>
        <w:t>1</w:t>
      </w:r>
      <w:r>
        <w:rPr>
          <w:sz w:val="18"/>
          <w:lang w:val="en-GB"/>
        </w:rPr>
        <w:t xml:space="preserve"> </w:t>
      </w:r>
      <w:r>
        <w:rPr>
          <w:rFonts w:hint="eastAsia"/>
          <w:sz w:val="18"/>
          <w:lang w:val="en-GB"/>
        </w:rPr>
        <w:t>人口普查结果。妇女和男子的年龄为</w:t>
      </w:r>
      <w:r>
        <w:rPr>
          <w:rFonts w:hint="eastAsia"/>
          <w:sz w:val="18"/>
          <w:lang w:val="en-GB"/>
        </w:rPr>
        <w:t>15-64</w:t>
      </w:r>
      <w:r>
        <w:rPr>
          <w:rFonts w:hint="eastAsia"/>
          <w:sz w:val="18"/>
          <w:lang w:val="en-GB"/>
        </w:rPr>
        <w:t>岁。奥地利统计局。</w:t>
      </w:r>
    </w:p>
    <w:p w:rsidR="00000000" w:rsidRDefault="001D3692">
      <w:pPr>
        <w:rPr>
          <w:rFonts w:hint="eastAsia"/>
          <w:sz w:val="18"/>
          <w:lang w:val="en-GB"/>
        </w:rPr>
      </w:pPr>
      <w:r>
        <w:rPr>
          <w:sz w:val="18"/>
          <w:vertAlign w:val="superscript"/>
          <w:lang w:val="en-GB"/>
        </w:rPr>
        <w:t xml:space="preserve">2  </w:t>
      </w:r>
      <w:r>
        <w:rPr>
          <w:rFonts w:hint="eastAsia"/>
          <w:sz w:val="18"/>
          <w:lang w:val="en-GB"/>
        </w:rPr>
        <w:t>欧共体统计处。</w:t>
      </w:r>
    </w:p>
    <w:p w:rsidR="00000000" w:rsidRDefault="001D3692">
      <w:pPr>
        <w:rPr>
          <w:sz w:val="18"/>
          <w:lang w:val="en-GB"/>
        </w:rPr>
      </w:pPr>
      <w:r>
        <w:rPr>
          <w:sz w:val="18"/>
          <w:vertAlign w:val="superscript"/>
          <w:lang w:val="en-GB"/>
        </w:rPr>
        <w:t xml:space="preserve">3  </w:t>
      </w:r>
      <w:r>
        <w:rPr>
          <w:rFonts w:hint="eastAsia"/>
          <w:sz w:val="18"/>
          <w:lang w:val="en-GB"/>
        </w:rPr>
        <w:t>年平均数，参与义务全额保险人员，不包括育儿假津贴、育儿津贴领取人和服役人员。社会保险机</w:t>
      </w:r>
      <w:r>
        <w:rPr>
          <w:rFonts w:hint="eastAsia"/>
          <w:sz w:val="18"/>
          <w:lang w:val="en-GB"/>
        </w:rPr>
        <w:t>构协会、</w:t>
      </w:r>
      <w:r>
        <w:rPr>
          <w:rFonts w:hint="eastAsia"/>
          <w:sz w:val="18"/>
          <w:lang w:val="en-GB"/>
        </w:rPr>
        <w:t>AMS(</w:t>
      </w:r>
      <w:r>
        <w:rPr>
          <w:rFonts w:hint="eastAsia"/>
          <w:sz w:val="18"/>
          <w:lang w:val="en-GB"/>
        </w:rPr>
        <w:t>公共就业服务处</w:t>
      </w:r>
      <w:r>
        <w:rPr>
          <w:rFonts w:hint="eastAsia"/>
          <w:sz w:val="18"/>
          <w:lang w:val="en-GB"/>
        </w:rPr>
        <w:t>)</w:t>
      </w:r>
      <w:r>
        <w:rPr>
          <w:rFonts w:hint="eastAsia"/>
          <w:sz w:val="18"/>
          <w:lang w:val="en-GB"/>
        </w:rPr>
        <w:t>。</w:t>
      </w:r>
    </w:p>
    <w:p w:rsidR="00000000" w:rsidRDefault="001D3692">
      <w:pPr>
        <w:rPr>
          <w:sz w:val="18"/>
          <w:lang w:val="fr-FR"/>
        </w:rPr>
      </w:pPr>
      <w:r>
        <w:rPr>
          <w:sz w:val="18"/>
          <w:vertAlign w:val="superscript"/>
          <w:lang w:val="en-GB"/>
        </w:rPr>
        <w:t xml:space="preserve">4 </w:t>
      </w:r>
      <w:r>
        <w:rPr>
          <w:rFonts w:hint="eastAsia"/>
          <w:sz w:val="18"/>
          <w:lang w:val="en-GB"/>
        </w:rPr>
        <w:t>每周</w:t>
      </w:r>
      <w:r>
        <w:rPr>
          <w:rFonts w:hint="eastAsia"/>
          <w:sz w:val="18"/>
          <w:lang w:val="en-GB"/>
        </w:rPr>
        <w:t>36</w:t>
      </w:r>
      <w:r>
        <w:rPr>
          <w:rFonts w:hint="eastAsia"/>
          <w:sz w:val="18"/>
          <w:lang w:val="en-GB"/>
        </w:rPr>
        <w:t>个小时以上。奥地利统计局微型普查。</w:t>
      </w:r>
    </w:p>
    <w:p w:rsidR="00000000" w:rsidRDefault="001D3692">
      <w:pPr>
        <w:rPr>
          <w:sz w:val="18"/>
          <w:lang w:val="fr-FR"/>
        </w:rPr>
      </w:pPr>
      <w:r>
        <w:rPr>
          <w:sz w:val="18"/>
          <w:vertAlign w:val="superscript"/>
          <w:lang w:val="en-GB"/>
        </w:rPr>
        <w:t>5</w:t>
      </w:r>
      <w:r>
        <w:rPr>
          <w:rFonts w:hint="eastAsia"/>
          <w:sz w:val="18"/>
          <w:lang w:val="en-GB"/>
        </w:rPr>
        <w:t>每周</w:t>
      </w:r>
      <w:r>
        <w:rPr>
          <w:rFonts w:hint="eastAsia"/>
          <w:sz w:val="18"/>
          <w:lang w:val="en-GB"/>
        </w:rPr>
        <w:t>1-35</w:t>
      </w:r>
      <w:r>
        <w:rPr>
          <w:rFonts w:hint="eastAsia"/>
          <w:sz w:val="18"/>
          <w:lang w:val="en-GB"/>
        </w:rPr>
        <w:t>个小时。奥地利统计局微型普查。</w:t>
      </w:r>
    </w:p>
    <w:p w:rsidR="00000000" w:rsidRDefault="001D3692">
      <w:pPr>
        <w:rPr>
          <w:sz w:val="18"/>
          <w:lang w:val="en-GB"/>
        </w:rPr>
      </w:pPr>
      <w:r>
        <w:rPr>
          <w:sz w:val="18"/>
          <w:vertAlign w:val="superscript"/>
          <w:lang w:val="en-GB"/>
        </w:rPr>
        <w:t>6</w:t>
      </w:r>
      <w:r>
        <w:rPr>
          <w:sz w:val="18"/>
          <w:lang w:val="en-GB"/>
        </w:rPr>
        <w:t xml:space="preserve">  </w:t>
      </w:r>
      <w:r>
        <w:rPr>
          <w:rFonts w:hint="eastAsia"/>
          <w:sz w:val="18"/>
          <w:lang w:val="en-GB"/>
        </w:rPr>
        <w:t>年平均数。</w:t>
      </w:r>
      <w:r>
        <w:rPr>
          <w:rFonts w:hint="eastAsia"/>
          <w:sz w:val="18"/>
          <w:lang w:val="en-GB"/>
        </w:rPr>
        <w:t>AMS</w:t>
      </w:r>
      <w:r>
        <w:rPr>
          <w:rFonts w:hint="eastAsia"/>
          <w:sz w:val="18"/>
          <w:lang w:val="en-GB"/>
        </w:rPr>
        <w:t>。</w:t>
      </w:r>
    </w:p>
    <w:p w:rsidR="00000000" w:rsidRDefault="001D3692">
      <w:pPr>
        <w:rPr>
          <w:sz w:val="18"/>
          <w:lang w:val="en-GB"/>
        </w:rPr>
      </w:pPr>
      <w:r>
        <w:rPr>
          <w:sz w:val="18"/>
          <w:vertAlign w:val="superscript"/>
          <w:lang w:val="en-GB"/>
        </w:rPr>
        <w:t>7</w:t>
      </w:r>
      <w:r>
        <w:rPr>
          <w:sz w:val="18"/>
          <w:lang w:val="en-GB"/>
        </w:rPr>
        <w:t xml:space="preserve">  </w:t>
      </w:r>
      <w:r>
        <w:rPr>
          <w:rFonts w:hint="eastAsia"/>
          <w:sz w:val="18"/>
          <w:lang w:val="en-GB"/>
        </w:rPr>
        <w:t>年平均数。</w:t>
      </w:r>
      <w:r>
        <w:rPr>
          <w:rFonts w:hint="eastAsia"/>
          <w:sz w:val="18"/>
          <w:lang w:val="en-GB"/>
        </w:rPr>
        <w:t>AMS</w:t>
      </w:r>
      <w:r>
        <w:rPr>
          <w:rFonts w:hint="eastAsia"/>
          <w:sz w:val="18"/>
          <w:lang w:val="en-GB"/>
        </w:rPr>
        <w:t>。</w:t>
      </w:r>
    </w:p>
    <w:p w:rsidR="00000000" w:rsidRDefault="001D3692">
      <w:pPr>
        <w:spacing w:after="240" w:line="360" w:lineRule="exact"/>
        <w:rPr>
          <w:rFonts w:ascii="SimHei" w:eastAsia="SimHei" w:hint="eastAsia"/>
          <w:color w:val="FF0000"/>
          <w:lang w:val="en-GB"/>
        </w:rPr>
      </w:pPr>
      <w:r>
        <w:rPr>
          <w:sz w:val="18"/>
          <w:vertAlign w:val="superscript"/>
          <w:lang w:val="en-GB"/>
        </w:rPr>
        <w:t>8</w:t>
      </w:r>
      <w:r>
        <w:rPr>
          <w:sz w:val="18"/>
          <w:lang w:val="en-GB"/>
        </w:rPr>
        <w:t xml:space="preserve">  </w:t>
      </w:r>
      <w:r>
        <w:rPr>
          <w:rFonts w:hint="eastAsia"/>
          <w:sz w:val="18"/>
          <w:lang w:val="en-GB"/>
        </w:rPr>
        <w:t>年平均数。欧共体统计处。</w:t>
      </w:r>
    </w:p>
    <w:bookmarkEnd w:id="8"/>
    <w:bookmarkEnd w:id="9"/>
    <w:p w:rsidR="00000000" w:rsidRDefault="001D3692">
      <w:pPr>
        <w:spacing w:after="240" w:line="360" w:lineRule="atLeast"/>
        <w:rPr>
          <w:rFonts w:eastAsia="SimHei"/>
          <w:sz w:val="28"/>
          <w:lang w:val="en-GB"/>
        </w:rPr>
      </w:pPr>
    </w:p>
    <w:sectPr w:rsidR="00000000">
      <w:headerReference w:type="even" r:id="rId19"/>
      <w:headerReference w:type="default" r:id="rId20"/>
      <w:footerReference w:type="even" r:id="rId21"/>
      <w:footerReference w:type="default" r:id="rId22"/>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1D3692">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4</w:t>
      </w:r>
      <w:r>
        <w:t>59638C&lt;&lt;ODS JOB NO&gt;&gt;</w:t>
      </w:r>
    </w:p>
    <w:p w:rsidR="00000000" w:rsidRDefault="001D3692">
      <w:pPr>
        <w:pStyle w:val="CommentText"/>
      </w:pPr>
      <w:r>
        <w:t>&lt;&lt;ODS DOC SYMBOL1&gt;&gt;CEDAW/C/AUT/6&lt;&lt;ODS DOC SYMBOL1&gt;&gt;</w:t>
      </w:r>
    </w:p>
    <w:p w:rsidR="00000000" w:rsidRDefault="001D3692">
      <w:pPr>
        <w:pStyle w:val="CommentText"/>
      </w:pPr>
      <w:r>
        <w:t>&lt;&lt;ODS DOC SYMB</w:t>
      </w:r>
      <w:r>
        <w:t>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D3692">
      <w:pPr>
        <w:spacing w:line="240" w:lineRule="auto"/>
      </w:pPr>
      <w:r>
        <w:separator/>
      </w:r>
    </w:p>
  </w:endnote>
  <w:endnote w:type="continuationSeparator" w:id="0">
    <w:p w:rsidR="00000000" w:rsidRDefault="001D36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KaiTi_GB2312">
    <w:altName w:val="楷体_GB2312"/>
    <w:panose1 w:val="02010609060101010101"/>
    <w:charset w:val="86"/>
    <w:family w:val="modern"/>
    <w:pitch w:val="fixed"/>
    <w:sig w:usb0="00000001" w:usb1="080E0000" w:usb2="00000010" w:usb3="00000000" w:csb0="00040000" w:csb1="00000000"/>
  </w:font>
  <w:font w:name="仿宋体">
    <w:altName w:val="仿宋_GB2312"/>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rsidR="00000000" w:rsidRDefault="001D3692">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1D369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FootnoteText"/>
      <w:pBdr>
        <w:top w:val="single" w:sz="4" w:space="1" w:color="auto"/>
      </w:pBdr>
      <w:spacing w:line="120" w:lineRule="exact"/>
      <w:jc w:val="both"/>
      <w:rPr>
        <w:rFonts w:eastAsia="SimSun"/>
      </w:rPr>
    </w:pPr>
  </w:p>
  <w:p w:rsidR="00000000" w:rsidRDefault="001D3692">
    <w:pPr>
      <w:pStyle w:val="FootnoteText"/>
      <w:pBdr>
        <w:top w:val="single" w:sz="4" w:space="1" w:color="auto"/>
      </w:pBdr>
      <w:spacing w:afterLines="50" w:after="120" w:line="240" w:lineRule="auto"/>
      <w:jc w:val="both"/>
      <w:rPr>
        <w:rFonts w:eastAsia="SimSun"/>
      </w:rPr>
    </w:pPr>
    <w:r>
      <w:rPr>
        <w:rFonts w:eastAsia="SimSun"/>
        <w:vertAlign w:val="superscript"/>
      </w:rPr>
      <w:t>*</w:t>
    </w:r>
    <w:r>
      <w:rPr>
        <w:rFonts w:eastAsia="SimSun"/>
      </w:rPr>
      <w:t xml:space="preserve">   </w:t>
    </w:r>
    <w:r>
      <w:rPr>
        <w:rFonts w:eastAsia="SimSun" w:hint="eastAsia"/>
      </w:rPr>
      <w:t>奥地利的第六次定期报告于</w:t>
    </w:r>
    <w:r>
      <w:rPr>
        <w:rFonts w:eastAsia="SimSun" w:hint="eastAsia"/>
      </w:rPr>
      <w:t>2004</w:t>
    </w:r>
    <w:r>
      <w:rPr>
        <w:rFonts w:eastAsia="SimSun" w:hint="eastAsia"/>
      </w:rPr>
      <w:t>年</w:t>
    </w:r>
    <w:r>
      <w:rPr>
        <w:rFonts w:eastAsia="SimSun" w:hint="eastAsia"/>
      </w:rPr>
      <w:t>10</w:t>
    </w:r>
    <w:r>
      <w:rPr>
        <w:rFonts w:eastAsia="SimSun" w:hint="eastAsia"/>
      </w:rPr>
      <w:t>月</w:t>
    </w:r>
    <w:r>
      <w:rPr>
        <w:rFonts w:eastAsia="SimSun" w:hint="eastAsia"/>
      </w:rPr>
      <w:t>12</w:t>
    </w:r>
    <w:r>
      <w:rPr>
        <w:rFonts w:eastAsia="SimSun" w:hint="eastAsia"/>
      </w:rPr>
      <w:t>日送抵秘书处。</w:t>
    </w:r>
  </w:p>
  <w:p w:rsidR="00000000" w:rsidRDefault="001D3692" w:rsidP="001D3692">
    <w:pPr>
      <w:pStyle w:val="FootnoteText"/>
      <w:spacing w:afterLines="50" w:after="120" w:line="240" w:lineRule="auto"/>
      <w:ind w:firstLineChars="180" w:firstLine="31680"/>
      <w:jc w:val="both"/>
      <w:rPr>
        <w:rFonts w:eastAsia="SimSun"/>
      </w:rPr>
    </w:pPr>
    <w:r>
      <w:rPr>
        <w:rFonts w:eastAsia="SimSun" w:hint="eastAsia"/>
      </w:rPr>
      <w:t>奥地利政府提交的初次报告，见</w:t>
    </w:r>
    <w:r>
      <w:rPr>
        <w:rFonts w:eastAsia="SimSun" w:hint="eastAsia"/>
      </w:rPr>
      <w:t>CEDAW</w:t>
    </w:r>
    <w:r>
      <w:rPr>
        <w:rFonts w:eastAsia="SimSun"/>
      </w:rPr>
      <w:t>/C/5/Add.17</w:t>
    </w:r>
    <w:r>
      <w:rPr>
        <w:rFonts w:eastAsia="SimSun" w:hint="eastAsia"/>
      </w:rPr>
      <w:t>，由委员会第四届会议审议；第二次定期报告见</w:t>
    </w:r>
    <w:r>
      <w:rPr>
        <w:rFonts w:eastAsia="SimSun"/>
      </w:rPr>
      <w:t>CEDAW/C/13/Add.27,</w:t>
    </w:r>
    <w:r>
      <w:rPr>
        <w:rFonts w:eastAsia="SimSun" w:hint="eastAsia"/>
      </w:rPr>
      <w:t>由委员会第十届会议审议；第三和第四次合并定期报告见</w:t>
    </w:r>
    <w:r>
      <w:rPr>
        <w:rFonts w:eastAsia="SimSun"/>
      </w:rPr>
      <w:t>CEDAW/C/AUT/3-4</w:t>
    </w:r>
    <w:r>
      <w:rPr>
        <w:rFonts w:eastAsia="SimSun" w:hint="eastAsia"/>
      </w:rPr>
      <w:t>，由委员会第二十三届会议审议；第五次定期报告见</w:t>
    </w:r>
    <w:r>
      <w:rPr>
        <w:rFonts w:eastAsia="SimSun"/>
      </w:rPr>
      <w:t>CEDAW/C/AUT</w:t>
    </w:r>
    <w:r>
      <w:rPr>
        <w:rFonts w:eastAsia="SimSun"/>
      </w:rPr>
      <w:t>/5</w:t>
    </w:r>
    <w:r>
      <w:rPr>
        <w:rFonts w:eastAsia="SimSun" w:hint="eastAsia"/>
      </w:rPr>
      <w:t>，由委员会第二十三届会议审议。</w:t>
    </w:r>
  </w:p>
  <w:p w:rsidR="00000000" w:rsidRDefault="001D3692" w:rsidP="001D3692">
    <w:pPr>
      <w:pStyle w:val="FootnoteText"/>
      <w:spacing w:afterLines="50" w:after="120" w:line="240" w:lineRule="auto"/>
      <w:ind w:firstLineChars="200" w:firstLine="31680"/>
      <w:jc w:val="both"/>
      <w:rPr>
        <w:sz w:val="21"/>
      </w:rPr>
    </w:pPr>
  </w:p>
  <w:p w:rsidR="00000000" w:rsidRDefault="001D3692">
    <w:pPr>
      <w:pStyle w:val="FootnoteText"/>
      <w:spacing w:afterLines="50" w:after="120"/>
      <w:rPr>
        <w:rFonts w:ascii="Barcode 3 of 9 by request" w:hAnsi="Barcode 3 of 9 by request" w:hint="eastAsia"/>
        <w:b/>
        <w:bCs/>
        <w:sz w:val="21"/>
      </w:rPr>
    </w:pPr>
    <w:r>
      <w:rPr>
        <w:rFonts w:hint="eastAsia"/>
        <w:sz w:val="21"/>
      </w:rPr>
      <w:t>04-</w:t>
    </w:r>
    <w:r>
      <w:rPr>
        <w:sz w:val="21"/>
      </w:rPr>
      <w:t>59638</w:t>
    </w:r>
    <w:r>
      <w:rPr>
        <w:sz w:val="21"/>
      </w:rPr>
      <w:t>（</w:t>
    </w:r>
    <w:r>
      <w:rPr>
        <w:rFonts w:hint="eastAsia"/>
        <w:sz w:val="21"/>
      </w:rPr>
      <w:t>C</w:t>
    </w:r>
    <w:r>
      <w:rPr>
        <w:sz w:val="21"/>
      </w:rPr>
      <w:t>）</w:t>
    </w:r>
    <w:r>
      <w:rPr>
        <w:sz w:val="21"/>
      </w:rPr>
      <w:br/>
    </w:r>
    <w:r>
      <w:rPr>
        <w:rFonts w:ascii="Barcode 3 of 9 by request" w:hAnsi="Barcode 3 of 9 by request" w:hint="eastAsia"/>
        <w:b/>
        <w:bCs/>
        <w:sz w:val="21"/>
      </w:rPr>
      <w:t>*04</w:t>
    </w:r>
    <w:r>
      <w:rPr>
        <w:rFonts w:ascii="Barcode 3 of 9 by request" w:hAnsi="Barcode 3 of 9 by request"/>
        <w:b/>
        <w:bCs/>
        <w:sz w:val="21"/>
      </w:rPr>
      <w:t>59638</w:t>
    </w:r>
    <w:r>
      <w:rPr>
        <w:rFonts w:ascii="Barcode 3 of 9 by request" w:hAnsi="Barcode 3 of 9 by request" w:hint="eastAsia"/>
        <w:b/>
        <w:bCs/>
        <w:sz w:val="21"/>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rsidR="00000000" w:rsidRDefault="001D369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Footer"/>
      <w:framePr w:wrap="around" w:vAnchor="text" w:hAnchor="page" w:x="1022" w:y="-9769"/>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88</w:t>
    </w:r>
    <w:r>
      <w:rPr>
        <w:rStyle w:val="PageNumber"/>
      </w:rPr>
      <w:fldChar w:fldCharType="end"/>
    </w:r>
  </w:p>
  <w:p w:rsidR="00000000" w:rsidRDefault="001D3692">
    <w:pPr>
      <w:pStyle w:val="Footer"/>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Footer"/>
      <w:framePr w:wrap="around" w:vAnchor="text" w:hAnchor="page" w:x="1262" w:y="-199"/>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89</w:t>
    </w:r>
    <w:r>
      <w:rPr>
        <w:rStyle w:val="PageNumber"/>
      </w:rPr>
      <w:fldChar w:fldCharType="end"/>
    </w:r>
  </w:p>
  <w:p w:rsidR="00000000" w:rsidRDefault="001D3692">
    <w:pPr>
      <w:pStyle w:val="Footer"/>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90</w:t>
    </w:r>
    <w:r>
      <w:rPr>
        <w:rStyle w:val="PageNumber"/>
      </w:rPr>
      <w:fldChar w:fldCharType="end"/>
    </w:r>
  </w:p>
  <w:p w:rsidR="00000000" w:rsidRDefault="001D3692">
    <w:pPr>
      <w:pStyle w:val="Footer"/>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1D369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D3692">
      <w:pPr>
        <w:spacing w:line="240" w:lineRule="auto"/>
      </w:pPr>
      <w:r>
        <w:separator/>
      </w:r>
    </w:p>
  </w:footnote>
  <w:footnote w:type="continuationSeparator" w:id="0">
    <w:p w:rsidR="00000000" w:rsidRDefault="001D3692">
      <w:pPr>
        <w:spacing w:line="240" w:lineRule="auto"/>
      </w:pPr>
      <w:r>
        <w:continuationSeparator/>
      </w:r>
    </w:p>
  </w:footnote>
  <w:footnote w:id="1">
    <w:p w:rsidR="00000000" w:rsidRDefault="001D3692">
      <w:pPr>
        <w:pStyle w:val="FootnoteText"/>
        <w:rPr>
          <w:rFonts w:eastAsia="SimSun" w:hint="eastAsia"/>
        </w:rPr>
      </w:pPr>
      <w:r>
        <w:rPr>
          <w:rStyle w:val="FootnoteReference"/>
          <w:rFonts w:eastAsia="SimSun"/>
        </w:rPr>
        <w:footnoteRef/>
      </w:r>
      <w:r>
        <w:rPr>
          <w:rFonts w:eastAsia="SimSun"/>
        </w:rPr>
        <w:t xml:space="preserve"> www.bs</w:t>
      </w:r>
      <w:r>
        <w:rPr>
          <w:rFonts w:eastAsia="SimSun"/>
        </w:rPr>
        <w:t>o</w:t>
      </w:r>
      <w:r>
        <w:rPr>
          <w:rFonts w:eastAsia="SimSun"/>
        </w:rPr>
        <w:t>.</w:t>
      </w:r>
      <w:r>
        <w:rPr>
          <w:rFonts w:eastAsia="SimSun"/>
        </w:rPr>
        <w:t>o</w:t>
      </w:r>
      <w:r>
        <w:rPr>
          <w:rFonts w:eastAsia="SimSun"/>
        </w:rPr>
        <w:t>r.at</w:t>
      </w:r>
      <w:r>
        <w:rPr>
          <w:rFonts w:eastAsia="SimSun" w:hint="eastAsia"/>
        </w:rPr>
        <w:t>。</w:t>
      </w:r>
      <w:r>
        <w:rPr>
          <w:rFonts w:eastAsia="SimSun" w:hint="eastAsia"/>
        </w:rPr>
        <w:t xml:space="preserve"> </w:t>
      </w:r>
    </w:p>
  </w:footnote>
  <w:footnote w:id="2">
    <w:p w:rsidR="00000000" w:rsidRDefault="001D3692">
      <w:pPr>
        <w:pStyle w:val="FootnoteText"/>
        <w:rPr>
          <w:rFonts w:eastAsia="SimSun" w:hint="eastAsia"/>
        </w:rPr>
      </w:pPr>
      <w:r>
        <w:rPr>
          <w:rStyle w:val="FootnoteReference"/>
          <w:rFonts w:eastAsia="SimSun"/>
        </w:rPr>
        <w:t>2</w:t>
      </w:r>
      <w:r>
        <w:rPr>
          <w:rFonts w:eastAsia="SimSun"/>
        </w:rPr>
        <w:t xml:space="preserve"> </w:t>
      </w:r>
      <w:r>
        <w:rPr>
          <w:rFonts w:eastAsia="SimSun"/>
          <w:color w:val="0000FF"/>
          <w:u w:val="single"/>
        </w:rPr>
        <w:t>http://www.statistik.at/mikrozensus/gratis.shtml</w:t>
      </w:r>
      <w:r>
        <w:rPr>
          <w:rFonts w:eastAsia="SimSun" w:hint="eastAsia"/>
        </w:rPr>
        <w:t>。</w:t>
      </w:r>
    </w:p>
  </w:footnote>
  <w:footnote w:id="3">
    <w:p w:rsidR="00000000" w:rsidRDefault="001D3692">
      <w:pPr>
        <w:pStyle w:val="FootnoteText"/>
        <w:rPr>
          <w:rFonts w:eastAsia="SimSun" w:hint="eastAsia"/>
        </w:rPr>
      </w:pPr>
      <w:r>
        <w:rPr>
          <w:rStyle w:val="FootnoteReference"/>
          <w:rFonts w:eastAsia="SimSun"/>
        </w:rPr>
        <w:t>3</w:t>
      </w:r>
      <w:r>
        <w:rPr>
          <w:rFonts w:eastAsia="SimSun"/>
          <w:color w:val="0000FF"/>
          <w:u w:val="single"/>
        </w:rPr>
        <w:t xml:space="preserve"> </w:t>
      </w:r>
      <w:r>
        <w:rPr>
          <w:rFonts w:eastAsia="SimSun" w:hint="eastAsia"/>
          <w:color w:val="0000FF"/>
          <w:u w:val="single"/>
        </w:rPr>
        <w:t>http://www.statistik.at/neuererscheinungen/geschlechtdisparit.shtml</w:t>
      </w:r>
      <w:r>
        <w:rPr>
          <w:rFonts w:eastAsia="SimSun" w:hint="eastAsia"/>
        </w:rPr>
        <w:t>。</w:t>
      </w:r>
    </w:p>
  </w:footnote>
  <w:footnote w:id="4">
    <w:p w:rsidR="00000000" w:rsidRDefault="001D3692">
      <w:pPr>
        <w:pStyle w:val="FootnoteText"/>
        <w:rPr>
          <w:rFonts w:eastAsia="SimSun" w:hint="eastAsia"/>
        </w:rPr>
      </w:pPr>
      <w:r>
        <w:rPr>
          <w:rStyle w:val="FootnoteReference"/>
          <w:rFonts w:eastAsia="SimSun"/>
        </w:rPr>
        <w:t>4</w:t>
      </w:r>
      <w:r>
        <w:rPr>
          <w:rFonts w:eastAsia="SimSun"/>
        </w:rPr>
        <w:t xml:space="preserve"> </w:t>
      </w:r>
      <w:r>
        <w:rPr>
          <w:rFonts w:eastAsia="SimSun" w:hint="eastAsia"/>
          <w:color w:val="0000FF"/>
          <w:u w:val="single"/>
        </w:rPr>
        <w:t>http:</w:t>
      </w:r>
      <w:r>
        <w:rPr>
          <w:rFonts w:eastAsia="SimSun" w:hint="eastAsia"/>
          <w:color w:val="0000FF"/>
          <w:u w:val="single"/>
        </w:rPr>
        <w:t>//www.b</w:t>
      </w:r>
      <w:r>
        <w:rPr>
          <w:rFonts w:eastAsia="SimSun"/>
          <w:color w:val="0000FF"/>
          <w:u w:val="single"/>
        </w:rPr>
        <w:t>ka</w:t>
      </w:r>
      <w:r>
        <w:rPr>
          <w:rFonts w:eastAsia="SimSun" w:hint="eastAsia"/>
          <w:color w:val="0000FF"/>
          <w:u w:val="single"/>
        </w:rPr>
        <w:t>.gv.at/bka/regionalpolitik/aufhauser kurzfassung.p</w:t>
      </w:r>
      <w:r>
        <w:rPr>
          <w:rFonts w:eastAsia="SimSun"/>
          <w:color w:val="0000FF"/>
          <w:u w:val="single"/>
        </w:rPr>
        <w:t>d</w:t>
      </w:r>
      <w:r>
        <w:rPr>
          <w:rFonts w:eastAsia="SimSun" w:hint="eastAsia"/>
          <w:color w:val="0000FF"/>
          <w:u w:val="single"/>
        </w:rPr>
        <w:t>f</w:t>
      </w:r>
      <w:r>
        <w:rPr>
          <w:rFonts w:eastAsia="SimSun" w:hint="eastAsia"/>
        </w:rPr>
        <w:t>。</w:t>
      </w:r>
    </w:p>
    <w:p w:rsidR="00000000" w:rsidRDefault="001D3692">
      <w:pPr>
        <w:pStyle w:val="FootnoteText"/>
        <w:rPr>
          <w:rFonts w:eastAsia="SimSun" w:hint="eastAsia"/>
        </w:rPr>
      </w:pPr>
      <w:r>
        <w:rPr>
          <w:rFonts w:eastAsia="SimSun" w:hint="eastAsia"/>
        </w:rPr>
        <w:t xml:space="preserve"> </w:t>
      </w:r>
      <w:r>
        <w:rPr>
          <w:rFonts w:eastAsia="SimSun"/>
          <w:color w:val="0000FF"/>
          <w:u w:val="single"/>
        </w:rPr>
        <w:t>http://www.bka.gv.at/bka/regionalpolitik/aufhauser summary.pdf</w:t>
      </w:r>
      <w:r>
        <w:rPr>
          <w:rFonts w:eastAsia="SimSun" w:hint="eastAsia"/>
        </w:rPr>
        <w:t>。</w:t>
      </w:r>
    </w:p>
  </w:footnote>
  <w:footnote w:id="5">
    <w:p w:rsidR="00000000" w:rsidRDefault="001D3692">
      <w:pPr>
        <w:pStyle w:val="FootnoteText"/>
        <w:rPr>
          <w:rFonts w:eastAsia="SimSun" w:hint="eastAsia"/>
        </w:rPr>
      </w:pPr>
      <w:r>
        <w:rPr>
          <w:rStyle w:val="FootnoteReference"/>
          <w:rFonts w:eastAsia="SimSun"/>
        </w:rPr>
        <w:t>5</w:t>
      </w:r>
      <w:r>
        <w:rPr>
          <w:rFonts w:eastAsia="SimSun"/>
          <w:color w:val="0000FF"/>
          <w:u w:val="single"/>
        </w:rPr>
        <w:t xml:space="preserve"> </w:t>
      </w:r>
      <w:r>
        <w:rPr>
          <w:rFonts w:eastAsia="SimSun" w:hint="eastAsia"/>
          <w:color w:val="0000FF"/>
          <w:u w:val="single"/>
        </w:rPr>
        <w:t>http://www.statistik.at/mikrozensus/gratis.shtml</w:t>
      </w:r>
      <w:r>
        <w:rPr>
          <w:rFonts w:eastAsia="SimSun" w:hint="eastAsia"/>
        </w:rPr>
        <w:t>。</w:t>
      </w:r>
    </w:p>
  </w:footnote>
  <w:footnote w:id="6">
    <w:p w:rsidR="00000000" w:rsidRDefault="001D3692">
      <w:pPr>
        <w:pStyle w:val="FootnoteText"/>
        <w:rPr>
          <w:rFonts w:eastAsia="SimSun" w:hint="eastAsia"/>
        </w:rPr>
      </w:pPr>
      <w:r>
        <w:rPr>
          <w:rStyle w:val="FootnoteReference"/>
          <w:rFonts w:eastAsia="SimSun"/>
        </w:rPr>
        <w:t>6</w:t>
      </w:r>
      <w:r>
        <w:rPr>
          <w:rFonts w:eastAsia="SimSun"/>
        </w:rPr>
        <w:t xml:space="preserve"> </w:t>
      </w:r>
      <w:r>
        <w:rPr>
          <w:rFonts w:eastAsia="SimSun" w:hint="eastAsia"/>
          <w:color w:val="0000FF"/>
          <w:u w:val="single"/>
        </w:rPr>
        <w:t>http://www.ews-online.com/en/</w:t>
      </w:r>
      <w:r>
        <w:rPr>
          <w:rFonts w:eastAsia="SimSun" w:hint="eastAsia"/>
        </w:rPr>
        <w:t>。</w:t>
      </w:r>
    </w:p>
  </w:footnote>
  <w:footnote w:id="7">
    <w:p w:rsidR="00000000" w:rsidRDefault="001D3692">
      <w:pPr>
        <w:pStyle w:val="FootnoteText"/>
        <w:rPr>
          <w:rFonts w:eastAsia="SimSun" w:hint="eastAsia"/>
        </w:rPr>
      </w:pPr>
      <w:r>
        <w:rPr>
          <w:rStyle w:val="FootnoteReference"/>
          <w:rFonts w:eastAsia="SimSun"/>
        </w:rPr>
        <w:t>7</w:t>
      </w:r>
      <w:r>
        <w:rPr>
          <w:rFonts w:eastAsia="SimSun"/>
        </w:rPr>
        <w:t xml:space="preserve"> </w:t>
      </w:r>
      <w:r>
        <w:rPr>
          <w:rFonts w:eastAsia="SimSun" w:hint="eastAsia"/>
          <w:color w:val="0000FF"/>
          <w:u w:val="single"/>
        </w:rPr>
        <w:t>http://www.prosvjeta.hine</w:t>
      </w:r>
      <w:r>
        <w:rPr>
          <w:rFonts w:eastAsia="SimSun" w:hint="eastAsia"/>
          <w:color w:val="0000FF"/>
          <w:u w:val="single"/>
        </w:rPr>
        <w:t>t</w:t>
      </w:r>
      <w:r>
        <w:rPr>
          <w:rFonts w:eastAsia="SimSun" w:hint="eastAsia"/>
          <w:color w:val="0000FF"/>
          <w:u w:val="single"/>
        </w:rPr>
        <w:t>.hr/mips/najavl</w:t>
      </w:r>
      <w:r>
        <w:rPr>
          <w:rFonts w:eastAsia="SimSun" w:hint="eastAsia"/>
          <w:color w:val="0000FF"/>
          <w:u w:val="single"/>
        </w:rPr>
        <w:t>jujemo/dubrovnik/index.asp</w:t>
      </w:r>
      <w:r>
        <w:rPr>
          <w:rFonts w:eastAsia="SimSun" w:hint="eastAsia"/>
        </w:rPr>
        <w:t>。</w:t>
      </w:r>
    </w:p>
  </w:footnote>
  <w:footnote w:id="8">
    <w:p w:rsidR="00000000" w:rsidRDefault="001D3692">
      <w:pPr>
        <w:pStyle w:val="FootnoteText"/>
        <w:rPr>
          <w:rFonts w:eastAsia="SimSun" w:hint="eastAsia"/>
        </w:rPr>
      </w:pPr>
      <w:r>
        <w:rPr>
          <w:rStyle w:val="FootnoteReference"/>
          <w:rFonts w:eastAsia="SimSun"/>
        </w:rPr>
        <w:t>8</w:t>
      </w:r>
      <w:r>
        <w:rPr>
          <w:rFonts w:eastAsia="SimSun"/>
        </w:rPr>
        <w:t xml:space="preserve"> </w:t>
      </w:r>
      <w:r>
        <w:rPr>
          <w:rFonts w:eastAsia="SimSun" w:hint="eastAsia"/>
        </w:rPr>
        <w:tab/>
      </w:r>
      <w:r>
        <w:rPr>
          <w:rFonts w:eastAsia="SimSun" w:hint="eastAsia"/>
        </w:rPr>
        <w:t>跨部门研究：将大学毕业生人数作为分子，大学新生人数作为分母，所得结果为毕业率。</w:t>
      </w:r>
    </w:p>
    <w:p w:rsidR="00000000" w:rsidRDefault="001D3692" w:rsidP="001D3692">
      <w:pPr>
        <w:pStyle w:val="FootnoteText"/>
        <w:ind w:firstLineChars="100" w:firstLine="31680"/>
        <w:rPr>
          <w:rFonts w:eastAsia="SimSun" w:hint="eastAsia"/>
        </w:rPr>
      </w:pPr>
      <w:r>
        <w:rPr>
          <w:rFonts w:eastAsia="SimSun" w:hint="eastAsia"/>
        </w:rPr>
        <w:t>毕业生组群与新生组群之间的时间跨度通常与平均学习期限相吻合。</w:t>
      </w:r>
    </w:p>
  </w:footnote>
  <w:footnote w:id="9">
    <w:p w:rsidR="00000000" w:rsidRDefault="001D3692">
      <w:pPr>
        <w:pStyle w:val="FootnoteText"/>
        <w:rPr>
          <w:rFonts w:eastAsia="SimSun" w:hint="eastAsia"/>
        </w:rPr>
      </w:pPr>
      <w:r>
        <w:rPr>
          <w:rStyle w:val="FootnoteReference"/>
          <w:rFonts w:eastAsia="SimSun"/>
        </w:rPr>
        <w:t>9</w:t>
      </w:r>
      <w:r>
        <w:rPr>
          <w:rFonts w:eastAsia="SimSun"/>
        </w:rPr>
        <w:t xml:space="preserve"> </w:t>
      </w:r>
      <w:r>
        <w:rPr>
          <w:rFonts w:eastAsia="SimSun"/>
          <w:color w:val="0000FF"/>
          <w:u w:val="single"/>
        </w:rPr>
        <w:t>http://wswin.nextra.at/chrha2892/main.asp</w:t>
      </w:r>
      <w:r>
        <w:rPr>
          <w:rFonts w:eastAsia="SimSun"/>
          <w:color w:val="0000FF"/>
          <w:u w:val="single"/>
        </w:rPr>
        <w:t>?</w:t>
      </w:r>
      <w:r>
        <w:rPr>
          <w:rFonts w:eastAsia="SimSun"/>
          <w:color w:val="0000FF"/>
          <w:u w:val="single"/>
        </w:rPr>
        <w:t>kat1=40&amp;kat2=145&amp;kat3=129&amp;vid=1</w:t>
      </w:r>
      <w:r>
        <w:rPr>
          <w:rFonts w:eastAsia="SimSun" w:hint="eastAsia"/>
        </w:rPr>
        <w:t>。</w:t>
      </w:r>
    </w:p>
  </w:footnote>
  <w:footnote w:id="10">
    <w:p w:rsidR="00000000" w:rsidRDefault="001D3692">
      <w:pPr>
        <w:pStyle w:val="FootnoteText"/>
        <w:rPr>
          <w:rFonts w:eastAsia="SimSun" w:hint="eastAsia"/>
        </w:rPr>
      </w:pPr>
      <w:r>
        <w:rPr>
          <w:rFonts w:eastAsia="SimSun"/>
          <w:vertAlign w:val="superscript"/>
        </w:rPr>
        <w:t>1</w:t>
      </w:r>
      <w:r>
        <w:rPr>
          <w:rFonts w:eastAsia="SimSun"/>
        </w:rPr>
        <w:t xml:space="preserve"> </w:t>
      </w:r>
      <w:r>
        <w:rPr>
          <w:rFonts w:eastAsia="SimSun" w:hint="eastAsia"/>
        </w:rPr>
        <w:t>社会党、</w:t>
      </w:r>
      <w:r>
        <w:rPr>
          <w:rFonts w:eastAsia="SimSun"/>
        </w:rPr>
        <w:t xml:space="preserve"> </w:t>
      </w:r>
      <w:r>
        <w:rPr>
          <w:rFonts w:eastAsia="SimSun"/>
          <w:vertAlign w:val="superscript"/>
        </w:rPr>
        <w:t>2</w:t>
      </w:r>
      <w:r>
        <w:rPr>
          <w:rFonts w:eastAsia="SimSun"/>
        </w:rPr>
        <w:t xml:space="preserve"> </w:t>
      </w:r>
      <w:r>
        <w:rPr>
          <w:rFonts w:eastAsia="SimSun" w:hint="eastAsia"/>
        </w:rPr>
        <w:t>人民党、</w:t>
      </w:r>
      <w:r>
        <w:rPr>
          <w:rFonts w:eastAsia="SimSun"/>
        </w:rPr>
        <w:t xml:space="preserve"> </w:t>
      </w:r>
      <w:r>
        <w:rPr>
          <w:rFonts w:eastAsia="SimSun"/>
          <w:vertAlign w:val="superscript"/>
        </w:rPr>
        <w:t>3</w:t>
      </w:r>
      <w:r>
        <w:rPr>
          <w:rFonts w:eastAsia="SimSun" w:hint="eastAsia"/>
        </w:rPr>
        <w:t>自由党</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1D3692">
                      <w:pPr>
                        <w:pStyle w:val="Header"/>
                        <w:pBdr>
                          <w:bottom w:val="none" w:sz="0" w:space="0" w:color="auto"/>
                        </w:pBdr>
                        <w:spacing w:after="80"/>
                        <w:jc w:val="both"/>
                        <w:rPr>
                          <w:rFonts w:hint="eastAsia"/>
                          <w:b/>
                        </w:rPr>
                      </w:pPr>
                      <w:r>
                        <w:rPr>
                          <w:b/>
                        </w:rPr>
                        <w:t>CEDAW/C/AUT/6</w:t>
                      </w:r>
                    </w:p>
                  </w:tc>
                  <w:tc>
                    <w:tcPr>
                      <w:tcW w:w="5048" w:type="dxa"/>
                      <w:tcBorders>
                        <w:bottom w:val="single" w:sz="4" w:space="0" w:color="auto"/>
                      </w:tcBorders>
                      <w:vAlign w:val="bottom"/>
                    </w:tcPr>
                    <w:p w:rsidR="00000000" w:rsidRDefault="001D3692">
                      <w:pPr>
                        <w:pStyle w:val="Header"/>
                        <w:pBdr>
                          <w:bottom w:val="none" w:sz="0" w:space="0" w:color="auto"/>
                        </w:pBdr>
                      </w:pPr>
                    </w:p>
                  </w:tc>
                </w:tr>
              </w:tbl>
              <w:p w:rsidR="00000000" w:rsidRDefault="001D369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1D3692">
                      <w:pPr>
                        <w:pStyle w:val="Header"/>
                        <w:pBdr>
                          <w:bottom w:val="none" w:sz="0" w:space="0" w:color="auto"/>
                        </w:pBdr>
                      </w:pPr>
                    </w:p>
                  </w:tc>
                  <w:tc>
                    <w:tcPr>
                      <w:tcW w:w="5048" w:type="dxa"/>
                      <w:tcBorders>
                        <w:bottom w:val="single" w:sz="4" w:space="0" w:color="auto"/>
                      </w:tcBorders>
                      <w:vAlign w:val="bottom"/>
                    </w:tcPr>
                    <w:p w:rsidR="00000000" w:rsidRDefault="001D3692">
                      <w:pPr>
                        <w:pStyle w:val="Header"/>
                        <w:pBdr>
                          <w:bottom w:val="none" w:sz="0" w:space="0" w:color="auto"/>
                        </w:pBdr>
                        <w:spacing w:after="80"/>
                        <w:jc w:val="right"/>
                        <w:rPr>
                          <w:rFonts w:hint="eastAsia"/>
                          <w:b/>
                        </w:rPr>
                      </w:pPr>
                      <w:r>
                        <w:rPr>
                          <w:b/>
                        </w:rPr>
                        <w:t>CEDAW/CAUT/6</w:t>
                      </w:r>
                    </w:p>
                  </w:tc>
                </w:tr>
              </w:tbl>
              <w:p w:rsidR="00000000" w:rsidRDefault="001D369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1D3692">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1D3692">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1D3692">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1D3692">
          <w:pPr>
            <w:spacing w:line="240" w:lineRule="auto"/>
            <w:jc w:val="right"/>
            <w:rPr>
              <w:position w:val="-4"/>
              <w:sz w:val="20"/>
            </w:rPr>
          </w:pPr>
          <w:r>
            <w:rPr>
              <w:position w:val="-4"/>
              <w:sz w:val="36"/>
            </w:rPr>
            <w:t>CEDAW</w:t>
          </w:r>
          <w:r>
            <w:rPr>
              <w:rFonts w:ascii="Arial" w:hAnsi="Arial" w:cs="Arial"/>
              <w:position w:val="-4"/>
            </w:rPr>
            <w:t>/</w:t>
          </w:r>
          <w:r>
            <w:rPr>
              <w:position w:val="-4"/>
            </w:rPr>
            <w:t>C/AUT/6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1D3692">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1D3692">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1D3692">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1D3692">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1D3692">
          <w:pPr>
            <w:spacing w:before="240" w:line="240" w:lineRule="exact"/>
          </w:pPr>
          <w:r>
            <w:t>Distr.: General</w:t>
          </w:r>
        </w:p>
        <w:p w:rsidR="00000000" w:rsidRDefault="001D3692">
          <w:pPr>
            <w:spacing w:line="240" w:lineRule="exact"/>
          </w:pPr>
          <w:r>
            <w:t>1 November 2004</w:t>
          </w:r>
        </w:p>
        <w:p w:rsidR="00000000" w:rsidRDefault="001D3692">
          <w:pPr>
            <w:spacing w:line="240" w:lineRule="exact"/>
          </w:pPr>
          <w:r>
            <w:t>Chinese</w:t>
          </w:r>
        </w:p>
        <w:p w:rsidR="00000000" w:rsidRDefault="001D3692">
          <w:pPr>
            <w:spacing w:line="240" w:lineRule="exact"/>
          </w:pPr>
          <w:r>
            <w:t>Original: English</w:t>
          </w:r>
        </w:p>
      </w:tc>
    </w:tr>
  </w:tbl>
  <w:p w:rsidR="00000000" w:rsidRDefault="001D3692">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62" type="#_x0000_t202" style="position:absolute;left:0;text-align:left;margin-left:626.75pt;margin-top:30.9pt;width:33.25pt;height:494pt;z-index:3" filled="f" stroked="f">
          <v:textbox style="layout-flow:vertical;mso-next-textbox:#_x0000_s2062" inset=",.3mm">
            <w:txbxContent>
              <w:p w:rsidR="00000000" w:rsidRDefault="001D3692">
                <w:pPr>
                  <w:pBdr>
                    <w:bottom w:val="single" w:sz="4" w:space="1" w:color="auto"/>
                  </w:pBdr>
                  <w:rPr>
                    <w:sz w:val="18"/>
                  </w:rPr>
                </w:pPr>
                <w:r>
                  <w:rPr>
                    <w:b/>
                    <w:sz w:val="18"/>
                  </w:rPr>
                  <w:t>CEDAW/C/AUT/6</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3" type="#_x0000_t202" style="position:absolute;left:0;text-align:left;margin-left:624pt;margin-top:30.9pt;width:36pt;height:494pt;z-index:4" filled="f" stroked="f">
          <v:textbox style="layout-flow:vertical;mso-next-textbox:#_x0000_s2063" inset=",.3mm">
            <w:txbxContent>
              <w:p w:rsidR="00000000" w:rsidRDefault="001D3692">
                <w:pPr>
                  <w:pStyle w:val="Heading5"/>
                </w:pPr>
                <w:r>
                  <w:t>CEDAW/C/AUT/6</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68" type="#_x0000_t202" style="position:absolute;left:0;text-align:left;margin-left:-6pt;margin-top:.95pt;width:7in;height:50.4pt;z-index:6" stroked="f">
          <v:textbox style="mso-next-textbox:#_x0000_s2068"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1D3692">
                      <w:pPr>
                        <w:pStyle w:val="Header"/>
                        <w:pBdr>
                          <w:bottom w:val="none" w:sz="0" w:space="0" w:color="auto"/>
                        </w:pBdr>
                        <w:spacing w:after="80"/>
                        <w:jc w:val="both"/>
                        <w:rPr>
                          <w:rFonts w:hint="eastAsia"/>
                          <w:b/>
                        </w:rPr>
                      </w:pPr>
                      <w:r>
                        <w:rPr>
                          <w:b/>
                        </w:rPr>
                        <w:t>CEDAW/C/AUT/6</w:t>
                      </w:r>
                    </w:p>
                  </w:tc>
                  <w:tc>
                    <w:tcPr>
                      <w:tcW w:w="5048" w:type="dxa"/>
                      <w:tcBorders>
                        <w:bottom w:val="single" w:sz="4" w:space="0" w:color="auto"/>
                      </w:tcBorders>
                      <w:vAlign w:val="bottom"/>
                    </w:tcPr>
                    <w:p w:rsidR="00000000" w:rsidRDefault="001D3692">
                      <w:pPr>
                        <w:pStyle w:val="Header"/>
                        <w:pBdr>
                          <w:bottom w:val="none" w:sz="0" w:space="0" w:color="auto"/>
                        </w:pBdr>
                      </w:pPr>
                    </w:p>
                  </w:tc>
                </w:tr>
              </w:tbl>
              <w:p w:rsidR="00000000" w:rsidRDefault="001D3692"/>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3692">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6" type="#_x0000_t202" style="position:absolute;left:0;text-align:left;margin-left:-6pt;margin-top:-4.25pt;width:7in;height:50.4pt;z-index:5" stroked="f">
          <v:textbox style="mso-next-textbox:#_x0000_s206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1D3692">
                      <w:pPr>
                        <w:pStyle w:val="Header"/>
                        <w:pBdr>
                          <w:bottom w:val="none" w:sz="0" w:space="0" w:color="auto"/>
                        </w:pBdr>
                      </w:pPr>
                    </w:p>
                  </w:tc>
                  <w:tc>
                    <w:tcPr>
                      <w:tcW w:w="5048" w:type="dxa"/>
                      <w:tcBorders>
                        <w:bottom w:val="single" w:sz="4" w:space="0" w:color="auto"/>
                      </w:tcBorders>
                      <w:vAlign w:val="bottom"/>
                    </w:tcPr>
                    <w:p w:rsidR="00000000" w:rsidRDefault="001D3692">
                      <w:pPr>
                        <w:pStyle w:val="Header"/>
                        <w:pBdr>
                          <w:bottom w:val="none" w:sz="0" w:space="0" w:color="auto"/>
                        </w:pBdr>
                        <w:spacing w:after="80"/>
                        <w:jc w:val="right"/>
                        <w:rPr>
                          <w:rFonts w:hint="eastAsia"/>
                          <w:b/>
                        </w:rPr>
                      </w:pPr>
                      <w:r>
                        <w:rPr>
                          <w:b/>
                        </w:rPr>
                        <w:t>CEDAW/CAUT/6</w:t>
                      </w:r>
                    </w:p>
                  </w:tc>
                </w:tr>
              </w:tbl>
              <w:p w:rsidR="00000000" w:rsidRDefault="001D3692"/>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0">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3">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0A140BF"/>
    <w:multiLevelType w:val="singleLevel"/>
    <w:tmpl w:val="4114E738"/>
    <w:lvl w:ilvl="0">
      <w:start w:val="1"/>
      <w:numFmt w:val="decimal"/>
      <w:lvlText w:val="%1)"/>
      <w:legacy w:legacy="1" w:legacySpace="0" w:legacyIndent="360"/>
      <w:lvlJc w:val="left"/>
      <w:pPr>
        <w:ind w:left="360" w:hanging="360"/>
      </w:pPr>
    </w:lvl>
  </w:abstractNum>
  <w:abstractNum w:abstractNumId="2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8">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9">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1">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0">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1">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2">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6">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7">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8">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0">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3">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4">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56">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59">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0">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1">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3">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6">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7">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0">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1">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2">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73">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5">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76">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77">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1">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2">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8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87">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8">
    <w:nsid w:val="04BF4320"/>
    <w:multiLevelType w:val="singleLevel"/>
    <w:tmpl w:val="04070017"/>
    <w:lvl w:ilvl="0">
      <w:start w:val="1"/>
      <w:numFmt w:val="lowerLetter"/>
      <w:lvlText w:val="%1)"/>
      <w:lvlJc w:val="left"/>
      <w:pPr>
        <w:tabs>
          <w:tab w:val="num" w:pos="360"/>
        </w:tabs>
        <w:ind w:left="360" w:hanging="360"/>
      </w:pPr>
    </w:lvl>
  </w:abstractNum>
  <w:abstractNum w:abstractNumId="89">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3">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94">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5">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6">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7">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8">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99">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00">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1">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03">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5">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07">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08">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10">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1">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2">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13">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4">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6">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17">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20">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21">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22">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23">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24">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5">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6">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27">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29">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30">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32">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33">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4">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37">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8">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9">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44">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5">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47">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48">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49">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0">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3">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4">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55">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7">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8">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59">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0">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1">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2">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63">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65">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66">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7">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8">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9">
    <w:nsid w:val="0B3B0072"/>
    <w:multiLevelType w:val="singleLevel"/>
    <w:tmpl w:val="04070017"/>
    <w:lvl w:ilvl="0">
      <w:start w:val="1"/>
      <w:numFmt w:val="lowerLetter"/>
      <w:lvlText w:val="%1)"/>
      <w:lvlJc w:val="left"/>
      <w:pPr>
        <w:tabs>
          <w:tab w:val="num" w:pos="360"/>
        </w:tabs>
        <w:ind w:left="360" w:hanging="360"/>
      </w:pPr>
    </w:lvl>
  </w:abstractNum>
  <w:abstractNum w:abstractNumId="170">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2">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73">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75">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76">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77">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8">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9">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80">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81">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83">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4">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5">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6">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88">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9">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190">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191">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2">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3">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4">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5">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6">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97">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8">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9">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00">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01">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02">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3">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04">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05">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6">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07">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08">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09">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10">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1">
    <w:nsid w:val="0DB21C45"/>
    <w:multiLevelType w:val="singleLevel"/>
    <w:tmpl w:val="04070017"/>
    <w:lvl w:ilvl="0">
      <w:start w:val="1"/>
      <w:numFmt w:val="lowerLetter"/>
      <w:lvlText w:val="%1)"/>
      <w:lvlJc w:val="left"/>
      <w:pPr>
        <w:tabs>
          <w:tab w:val="num" w:pos="360"/>
        </w:tabs>
        <w:ind w:left="360" w:hanging="360"/>
      </w:pPr>
    </w:lvl>
  </w:abstractNum>
  <w:abstractNum w:abstractNumId="212">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13">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15">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6">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17">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18">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9">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20">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1">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22">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23">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24">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2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28">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29">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0">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31">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2">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3">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34">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5">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36">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37">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38">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39">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40">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42">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43">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4">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45">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46">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47">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49">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2">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4">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55">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56">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57">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58">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9">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60">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1">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2">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3">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4">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5">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6">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67">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9">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270">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1">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2">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273">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4">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75">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76">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277">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78">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9">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280">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281">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82">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3">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4">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285">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7">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88">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9">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290">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291">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92">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3">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94">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5">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296">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7">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98">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99">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00">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1">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04">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05">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06">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07">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8">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9">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10">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1">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12">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13">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14">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15">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16">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17">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8">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9">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0">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21">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22">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23">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24">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25">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26">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8">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9">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0">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1">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2">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3">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34">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35">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7">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8">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39">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40">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1">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342">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3">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44">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5">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46">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47">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8">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349">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0">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51">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52">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353">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4">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55">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56">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5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358">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9">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0">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361">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362">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63">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364">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65">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366">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68">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9">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70">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371">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72">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73">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4">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5">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76">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7">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78">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9">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0">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1">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382">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383">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4">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5">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6">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88">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89">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390">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391">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92">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3">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394">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5">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96">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7">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398">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99">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00">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1">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02">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3">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04">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6">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7">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08">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09">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1">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2">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3">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14">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5">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6">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17">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8">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19">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0">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21">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2">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3">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4">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25">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6">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427">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428">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429">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30">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432">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33">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434">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5">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6">
    <w:nsid w:val="1F6217CA"/>
    <w:multiLevelType w:val="singleLevel"/>
    <w:tmpl w:val="04070017"/>
    <w:lvl w:ilvl="0">
      <w:start w:val="1"/>
      <w:numFmt w:val="lowerLetter"/>
      <w:lvlText w:val="%1)"/>
      <w:lvlJc w:val="left"/>
      <w:pPr>
        <w:tabs>
          <w:tab w:val="num" w:pos="360"/>
        </w:tabs>
        <w:ind w:left="360" w:hanging="360"/>
      </w:pPr>
    </w:lvl>
  </w:abstractNum>
  <w:abstractNum w:abstractNumId="437">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439">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440">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441">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2">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443">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4">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45">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6">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7">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8">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9">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0">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1">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452">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453">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454">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5">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56">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57">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458">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59">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60">
    <w:nsid w:val="20FE6015"/>
    <w:multiLevelType w:val="singleLevel"/>
    <w:tmpl w:val="0409000F"/>
    <w:lvl w:ilvl="0">
      <w:start w:val="1"/>
      <w:numFmt w:val="decimal"/>
      <w:lvlText w:val="%1."/>
      <w:lvlJc w:val="left"/>
      <w:pPr>
        <w:tabs>
          <w:tab w:val="num" w:pos="425"/>
        </w:tabs>
        <w:ind w:left="425" w:hanging="425"/>
      </w:pPr>
    </w:lvl>
  </w:abstractNum>
  <w:abstractNum w:abstractNumId="461">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62">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3">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465">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6">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467">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468">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9">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0">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471">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472">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73">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4">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5">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6">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77">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8">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79">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480">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1">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482">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3">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4">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5">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6">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7">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8">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89">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490">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1">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492">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3">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494">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5">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6">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7">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8">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499">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0">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1">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02">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04">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06">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07">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08">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9">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10">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511">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512">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513">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14">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515">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16">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517">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518">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19">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0">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521">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22">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3">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24">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5">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526">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7">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28">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9">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530">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1">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532">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3">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4">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35">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536">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537">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8">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9">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0">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1">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2">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43">
    <w:nsid w:val="27FB0A20"/>
    <w:multiLevelType w:val="singleLevel"/>
    <w:tmpl w:val="389E55FA"/>
    <w:lvl w:ilvl="0">
      <w:numFmt w:val="bullet"/>
      <w:lvlText w:val="-"/>
      <w:lvlJc w:val="left"/>
      <w:pPr>
        <w:tabs>
          <w:tab w:val="num" w:pos="780"/>
        </w:tabs>
        <w:ind w:left="780" w:hanging="360"/>
      </w:pPr>
      <w:rPr>
        <w:rFonts w:hint="eastAsia"/>
      </w:rPr>
    </w:lvl>
  </w:abstractNum>
  <w:abstractNum w:abstractNumId="544">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5">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46">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7">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8">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549">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0">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51">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52">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3">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554">
    <w:nsid w:val="288D6269"/>
    <w:multiLevelType w:val="singleLevel"/>
    <w:tmpl w:val="04070017"/>
    <w:lvl w:ilvl="0">
      <w:start w:val="1"/>
      <w:numFmt w:val="lowerLetter"/>
      <w:lvlText w:val="%1)"/>
      <w:lvlJc w:val="left"/>
      <w:pPr>
        <w:tabs>
          <w:tab w:val="num" w:pos="360"/>
        </w:tabs>
        <w:ind w:left="360" w:hanging="360"/>
      </w:pPr>
    </w:lvl>
  </w:abstractNum>
  <w:abstractNum w:abstractNumId="555">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56">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557">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8">
    <w:nsid w:val="28E47EB4"/>
    <w:multiLevelType w:val="singleLevel"/>
    <w:tmpl w:val="04070017"/>
    <w:lvl w:ilvl="0">
      <w:start w:val="1"/>
      <w:numFmt w:val="lowerLetter"/>
      <w:lvlText w:val="%1)"/>
      <w:lvlJc w:val="left"/>
      <w:pPr>
        <w:tabs>
          <w:tab w:val="num" w:pos="360"/>
        </w:tabs>
        <w:ind w:left="360" w:hanging="360"/>
      </w:pPr>
    </w:lvl>
  </w:abstractNum>
  <w:abstractNum w:abstractNumId="559">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0">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1">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2">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63">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564">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5">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566">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67">
    <w:nsid w:val="29A54697"/>
    <w:multiLevelType w:val="singleLevel"/>
    <w:tmpl w:val="04070017"/>
    <w:lvl w:ilvl="0">
      <w:start w:val="1"/>
      <w:numFmt w:val="lowerLetter"/>
      <w:lvlText w:val="%1)"/>
      <w:lvlJc w:val="left"/>
      <w:pPr>
        <w:tabs>
          <w:tab w:val="num" w:pos="360"/>
        </w:tabs>
        <w:ind w:left="360" w:hanging="360"/>
      </w:pPr>
    </w:lvl>
  </w:abstractNum>
  <w:abstractNum w:abstractNumId="568">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569">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70">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1">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572">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3">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574">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5">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76">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577">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8">
    <w:nsid w:val="2AB10E3F"/>
    <w:multiLevelType w:val="singleLevel"/>
    <w:tmpl w:val="04070017"/>
    <w:lvl w:ilvl="0">
      <w:start w:val="1"/>
      <w:numFmt w:val="lowerLetter"/>
      <w:lvlText w:val="%1)"/>
      <w:lvlJc w:val="left"/>
      <w:pPr>
        <w:tabs>
          <w:tab w:val="num" w:pos="360"/>
        </w:tabs>
        <w:ind w:left="360" w:hanging="360"/>
      </w:pPr>
    </w:lvl>
  </w:abstractNum>
  <w:abstractNum w:abstractNumId="579">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80">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581">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82">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3">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584">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85">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6">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7">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588">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589">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590">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591">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2">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3">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4">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5">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596">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597">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8">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9">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0">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1">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2">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3">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604">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605">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6">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7">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8">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9">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0">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11">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2">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613">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614">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615">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616">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617">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8">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19">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20">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21">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622">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23">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4">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625">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26">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7">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628">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9">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30">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631">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632">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633">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634">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35">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636">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7">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8">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9">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640">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641">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42">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43">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644">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45">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646">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647">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8">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49">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650">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1">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652">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3">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54">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55">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656">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7">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658">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9">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0">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1">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62">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63">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664">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65">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6">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7">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68">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69">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0">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671">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2">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3">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674">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5">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6">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7">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678">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679">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80">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81">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83">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4">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5">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6">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7">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8">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9">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0">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1">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92">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693">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94">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695">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6">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7">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98">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99">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700">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701">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702">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3">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04">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705">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6">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07">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08">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709">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10">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711">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2">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13">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714">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715">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716">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7">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8">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9">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0">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1">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2">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723">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24">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5">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6">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27">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28">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29">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30">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1">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2">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3">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4">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5">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736">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37">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8">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39">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740">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1">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742">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43">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44">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745">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746">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747">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748">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9">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750">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751">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752">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53">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754">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5">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756">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57">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58">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9">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0">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1">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2">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63">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764">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765">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6">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67">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68">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69">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770">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1">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72">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3">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4">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5">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6">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77">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8">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779">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0">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781">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82">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83">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784">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85">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786">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7">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88">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9">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790">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1">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92">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93">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4">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5">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796">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797">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8">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799">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00">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80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803">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04">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5">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806">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807">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808">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810">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812">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3">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814">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5">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816">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817">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18">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9">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20">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1">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22">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823">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824">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5">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26">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27">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828">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9">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830">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31">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832">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833">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834">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35">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6">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7">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838">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839">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841">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42">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843">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44">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5">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46">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7">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8">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9">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0">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51">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2">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853">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4">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5">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856">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7">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58">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59">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6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861">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2">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63">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864">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5">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66">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867">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8">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69">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0">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871">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72">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3">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874">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5">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876">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7">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78">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79">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0">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1">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883">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884">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5">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6">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887">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888">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9">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890">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1">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892">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93">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94">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95">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96">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7">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898">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899">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0">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01">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2">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3">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04">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05">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6">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7">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08">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09">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10">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1">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912">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13">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14">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5">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16">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7">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18">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919">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0">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921">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2">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923">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24">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5">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926">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7">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928">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9">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0">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931">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2">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3">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934">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35">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936">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37">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938">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9">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0">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2">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3">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944">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5">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946">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7">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48">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9">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0">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51">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52">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53">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4">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955">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956">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57">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8">
    <w:nsid w:val="496E4BB2"/>
    <w:multiLevelType w:val="singleLevel"/>
    <w:tmpl w:val="04070017"/>
    <w:lvl w:ilvl="0">
      <w:start w:val="1"/>
      <w:numFmt w:val="lowerLetter"/>
      <w:lvlText w:val="%1)"/>
      <w:lvlJc w:val="left"/>
      <w:pPr>
        <w:tabs>
          <w:tab w:val="num" w:pos="360"/>
        </w:tabs>
        <w:ind w:left="360" w:hanging="360"/>
      </w:pPr>
    </w:lvl>
  </w:abstractNum>
  <w:abstractNum w:abstractNumId="959">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0">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1">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62">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963">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964">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65">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966">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67">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968">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69">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970">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971">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72">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3">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4">
    <w:nsid w:val="4A902A45"/>
    <w:multiLevelType w:val="singleLevel"/>
    <w:tmpl w:val="04070017"/>
    <w:lvl w:ilvl="0">
      <w:start w:val="1"/>
      <w:numFmt w:val="lowerLetter"/>
      <w:lvlText w:val="%1)"/>
      <w:lvlJc w:val="left"/>
      <w:pPr>
        <w:tabs>
          <w:tab w:val="num" w:pos="360"/>
        </w:tabs>
        <w:ind w:left="360" w:hanging="360"/>
      </w:pPr>
    </w:lvl>
  </w:abstractNum>
  <w:abstractNum w:abstractNumId="975">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76">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7">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978">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979">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80">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981">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2">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983">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984">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985">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6">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7">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88">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989">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0">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91">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92">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993">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4">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95">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96">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997">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8">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99">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000">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001">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2">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003">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004">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05">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06">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7">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008">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009">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10">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11">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2">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13">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14">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5">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016">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7">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18">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19">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0">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021">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022">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023">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24">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5">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26">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027">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8">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9">
    <w:nsid w:val="4E765683"/>
    <w:multiLevelType w:val="singleLevel"/>
    <w:tmpl w:val="491287E8"/>
    <w:lvl w:ilvl="0">
      <w:numFmt w:val="bullet"/>
      <w:lvlText w:val="-"/>
      <w:lvlJc w:val="left"/>
      <w:pPr>
        <w:tabs>
          <w:tab w:val="num" w:pos="780"/>
        </w:tabs>
        <w:ind w:left="780" w:hanging="360"/>
      </w:pPr>
      <w:rPr>
        <w:rFonts w:hint="eastAsia"/>
      </w:rPr>
    </w:lvl>
  </w:abstractNum>
  <w:abstractNum w:abstractNumId="1030">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1">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2">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033">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034">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35">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36">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37">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38">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039">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0">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4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043">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5">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046">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7">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8">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049">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50">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51">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52">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053">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054">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5">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6">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7">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8">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059">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0">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1">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062">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3">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4">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5">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6">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7">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8">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69">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070">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1">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72">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3">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074">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075">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076">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77">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8">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9">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80">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1">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082">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083">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4">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5">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86">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87">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88">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089">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90">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91">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092">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3">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4">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95">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096">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97">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98">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099">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100">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01">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2">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3">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104">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05">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106">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107">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8">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9">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110">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111">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12">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3">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4">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115">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16">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17">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8">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9">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20">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21">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2">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23">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24">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5">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126">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127">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128">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129">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30">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31">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32">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33">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4">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135">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136">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137">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138">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39">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0">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1">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2">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143">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144">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145">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6">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7">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148">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149">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150">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51">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2">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3">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154">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5">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156">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7">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158">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159">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0">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1">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162">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163">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4">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5">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166">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167">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8">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69">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170">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171">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2">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3">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74">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175">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76">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77">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78">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9">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180">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1">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2">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183">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84">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5">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6">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187">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8">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89">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90">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1">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192">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9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194">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195">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196">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7">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198">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199">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200">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01">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02">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203">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204">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5">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06">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7">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208">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09">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10">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11">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2">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213">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214">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215">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216">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7">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18">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19">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0">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21">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22">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223">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24">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25">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226">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7">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8">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229">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3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31">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32">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3">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234">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35">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6">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237">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8">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39">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0">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41">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242">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43">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44">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245">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6">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7">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248">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249">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50">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51">
    <w:nsid w:val="621D3D02"/>
    <w:multiLevelType w:val="singleLevel"/>
    <w:tmpl w:val="0409000F"/>
    <w:lvl w:ilvl="0">
      <w:start w:val="1"/>
      <w:numFmt w:val="decimal"/>
      <w:lvlText w:val="%1."/>
      <w:lvlJc w:val="left"/>
      <w:pPr>
        <w:tabs>
          <w:tab w:val="num" w:pos="425"/>
        </w:tabs>
        <w:ind w:left="425" w:hanging="425"/>
      </w:pPr>
    </w:lvl>
  </w:abstractNum>
  <w:abstractNum w:abstractNumId="1252">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253">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254">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255">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6">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57">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8">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59">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60">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61">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262">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263">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4">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5">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266">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67">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68">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269">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70">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271">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2">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73">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4">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5">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6">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77">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8">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79">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0">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1">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282">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83">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284">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285">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86">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87">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288">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289">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90">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1">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92">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93">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94">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5">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96">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7">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298">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299">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0">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1">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2">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3">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04">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305">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306">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307">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8">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09">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10">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1">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12">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13">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4">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5">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6">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7">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318">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19">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320">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321">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2">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323">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324">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325">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326">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327">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328">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329">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0">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331">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332">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333">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4">
    <w:nsid w:val="686D6E92"/>
    <w:multiLevelType w:val="singleLevel"/>
    <w:tmpl w:val="04070017"/>
    <w:lvl w:ilvl="0">
      <w:start w:val="1"/>
      <w:numFmt w:val="lowerLetter"/>
      <w:lvlText w:val="%1)"/>
      <w:lvlJc w:val="left"/>
      <w:pPr>
        <w:tabs>
          <w:tab w:val="num" w:pos="360"/>
        </w:tabs>
        <w:ind w:left="360" w:hanging="360"/>
      </w:pPr>
    </w:lvl>
  </w:abstractNum>
  <w:abstractNum w:abstractNumId="1335">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36">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37">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8">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9">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340">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1">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42">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343">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44">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45">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46">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47">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348">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9">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350">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1">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352">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353">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354">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355">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6">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7">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358">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359">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0">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61">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362">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3">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4">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5">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6">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7">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8">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69">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0">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371">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72">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3">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4">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375">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76">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377">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378">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79">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0">
    <w:nsid w:val="6C2774ED"/>
    <w:multiLevelType w:val="singleLevel"/>
    <w:tmpl w:val="4114E738"/>
    <w:lvl w:ilvl="0">
      <w:start w:val="1"/>
      <w:numFmt w:val="decimal"/>
      <w:lvlText w:val="%1)"/>
      <w:legacy w:legacy="1" w:legacySpace="0" w:legacyIndent="360"/>
      <w:lvlJc w:val="left"/>
      <w:pPr>
        <w:ind w:left="360" w:hanging="360"/>
      </w:pPr>
    </w:lvl>
  </w:abstractNum>
  <w:abstractNum w:abstractNumId="1381">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2">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383">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4">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5">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6">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87">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388">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389">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90">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391">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92">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93">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94">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95">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396">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97">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98">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99">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400">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1">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02">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3">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4">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5">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406">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7">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8">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409">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410">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1">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12">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13">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14">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415">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6">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417">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8">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9">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20">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21">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2">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423">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4">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25">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6">
    <w:nsid w:val="6FBB36C1"/>
    <w:multiLevelType w:val="singleLevel"/>
    <w:tmpl w:val="04070017"/>
    <w:lvl w:ilvl="0">
      <w:start w:val="1"/>
      <w:numFmt w:val="lowerLetter"/>
      <w:lvlText w:val="%1)"/>
      <w:lvlJc w:val="left"/>
      <w:pPr>
        <w:tabs>
          <w:tab w:val="num" w:pos="360"/>
        </w:tabs>
        <w:ind w:left="360" w:hanging="360"/>
      </w:pPr>
    </w:lvl>
  </w:abstractNum>
  <w:abstractNum w:abstractNumId="1427">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8">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9">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30">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31">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432">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33">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4">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35">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6">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7">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438">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0">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41">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42">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3">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444">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445">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46">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47">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448">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49">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450">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451">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452">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453">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54">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5">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456">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7">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458">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9">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60">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1">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62">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63">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64">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465">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466">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67">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68">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9">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0">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1">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72">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3">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4">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475">
    <w:nsid w:val="73D32EAE"/>
    <w:multiLevelType w:val="singleLevel"/>
    <w:tmpl w:val="04070017"/>
    <w:lvl w:ilvl="0">
      <w:start w:val="1"/>
      <w:numFmt w:val="lowerLetter"/>
      <w:lvlText w:val="%1)"/>
      <w:lvlJc w:val="left"/>
      <w:pPr>
        <w:tabs>
          <w:tab w:val="num" w:pos="360"/>
        </w:tabs>
        <w:ind w:left="360" w:hanging="360"/>
      </w:pPr>
    </w:lvl>
  </w:abstractNum>
  <w:abstractNum w:abstractNumId="1476">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477">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8">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9">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480">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1">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2">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3">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484">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485">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486">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87">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488">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89">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0">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1">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2">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3">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94">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95">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96">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7">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8">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499">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00">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1">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02">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03">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04">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505">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06">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507">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508">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9">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510">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11">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512">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3">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14">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515">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6">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7">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51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9">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520">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1">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22">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3">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24">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5">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6">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527">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8">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529">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0">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531">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32">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3">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34">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5">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6">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7">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8">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539">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540">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541">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42">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543">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544">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5">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546">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47">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8">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49">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50">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51">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52">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553">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4">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5">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556">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7">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8">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559">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6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561">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562">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3">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64">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65">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566">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567">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8">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569">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70">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71">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572">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73">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4">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75">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576">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77">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578">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579">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80">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58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582">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83">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4">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5">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86">
    <w:nsid w:val="7B9F4C52"/>
    <w:multiLevelType w:val="singleLevel"/>
    <w:tmpl w:val="469E76E4"/>
    <w:lvl w:ilvl="0">
      <w:numFmt w:val="bullet"/>
      <w:lvlText w:val="-"/>
      <w:lvlJc w:val="left"/>
      <w:pPr>
        <w:tabs>
          <w:tab w:val="num" w:pos="780"/>
        </w:tabs>
        <w:ind w:left="780" w:hanging="360"/>
      </w:pPr>
      <w:rPr>
        <w:rFonts w:hint="default"/>
      </w:rPr>
    </w:lvl>
  </w:abstractNum>
  <w:abstractNum w:abstractNumId="1587">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88">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589">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90">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591">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92">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93">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94">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5">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596">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597">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598">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99">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00">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601">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02">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03">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604">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5">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606">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607">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608">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09">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610">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611">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612">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613">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614">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15">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616">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617">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8">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619">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620">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621">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622">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623">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624">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5">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626">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627">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28">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629">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630">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31">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2">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633">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34">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635">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36">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637">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38">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639">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40">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641">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642">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43">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44">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971"/>
  </w:num>
  <w:num w:numId="2">
    <w:abstractNumId w:val="45"/>
  </w:num>
  <w:num w:numId="3">
    <w:abstractNumId w:val="291"/>
  </w:num>
  <w:num w:numId="4">
    <w:abstractNumId w:val="831"/>
  </w:num>
  <w:num w:numId="5">
    <w:abstractNumId w:val="476"/>
  </w:num>
  <w:num w:numId="6">
    <w:abstractNumId w:val="512"/>
  </w:num>
  <w:num w:numId="7">
    <w:abstractNumId w:val="980"/>
  </w:num>
  <w:num w:numId="8">
    <w:abstractNumId w:val="747"/>
  </w:num>
  <w:num w:numId="9">
    <w:abstractNumId w:val="1073"/>
  </w:num>
  <w:num w:numId="10">
    <w:abstractNumId w:val="1215"/>
  </w:num>
  <w:num w:numId="11">
    <w:abstractNumId w:val="882"/>
  </w:num>
  <w:num w:numId="12">
    <w:abstractNumId w:val="1207"/>
  </w:num>
  <w:num w:numId="13">
    <w:abstractNumId w:val="704"/>
  </w:num>
  <w:num w:numId="14">
    <w:abstractNumId w:val="382"/>
  </w:num>
  <w:num w:numId="15">
    <w:abstractNumId w:val="516"/>
  </w:num>
  <w:num w:numId="16">
    <w:abstractNumId w:val="807"/>
  </w:num>
  <w:num w:numId="17">
    <w:abstractNumId w:val="643"/>
  </w:num>
  <w:num w:numId="18">
    <w:abstractNumId w:val="645"/>
  </w:num>
  <w:num w:numId="19">
    <w:abstractNumId w:val="334"/>
  </w:num>
  <w:num w:numId="20">
    <w:abstractNumId w:val="822"/>
  </w:num>
  <w:num w:numId="21">
    <w:abstractNumId w:val="616"/>
  </w:num>
  <w:num w:numId="22">
    <w:abstractNumId w:val="535"/>
  </w:num>
  <w:num w:numId="23">
    <w:abstractNumId w:val="1304"/>
  </w:num>
  <w:num w:numId="24">
    <w:abstractNumId w:val="692"/>
  </w:num>
  <w:num w:numId="25">
    <w:abstractNumId w:val="1222"/>
  </w:num>
  <w:num w:numId="26">
    <w:abstractNumId w:val="355"/>
  </w:num>
  <w:num w:numId="27">
    <w:abstractNumId w:val="1048"/>
  </w:num>
  <w:num w:numId="28">
    <w:abstractNumId w:val="1507"/>
  </w:num>
  <w:num w:numId="29">
    <w:abstractNumId w:val="1414"/>
  </w:num>
  <w:num w:numId="30">
    <w:abstractNumId w:val="1252"/>
  </w:num>
  <w:num w:numId="31">
    <w:abstractNumId w:val="1457"/>
  </w:num>
  <w:num w:numId="32">
    <w:abstractNumId w:val="1609"/>
  </w:num>
  <w:num w:numId="33">
    <w:abstractNumId w:val="1042"/>
  </w:num>
  <w:num w:numId="34">
    <w:abstractNumId w:val="1158"/>
  </w:num>
  <w:num w:numId="35">
    <w:abstractNumId w:val="573"/>
  </w:num>
  <w:num w:numId="36">
    <w:abstractNumId w:val="809"/>
  </w:num>
  <w:num w:numId="37">
    <w:abstractNumId w:val="1498"/>
  </w:num>
  <w:num w:numId="38">
    <w:abstractNumId w:val="1003"/>
  </w:num>
  <w:num w:numId="39">
    <w:abstractNumId w:val="357"/>
  </w:num>
  <w:num w:numId="40">
    <w:abstractNumId w:val="955"/>
  </w:num>
  <w:num w:numId="41">
    <w:abstractNumId w:val="965"/>
  </w:num>
  <w:num w:numId="42">
    <w:abstractNumId w:val="1638"/>
  </w:num>
  <w:num w:numId="43">
    <w:abstractNumId w:val="1020"/>
  </w:num>
  <w:num w:numId="44">
    <w:abstractNumId w:val="860"/>
  </w:num>
  <w:num w:numId="45">
    <w:abstractNumId w:val="1588"/>
  </w:num>
  <w:num w:numId="46">
    <w:abstractNumId w:val="796"/>
  </w:num>
  <w:num w:numId="47">
    <w:abstractNumId w:val="1600"/>
  </w:num>
  <w:num w:numId="48">
    <w:abstractNumId w:val="207"/>
  </w:num>
  <w:num w:numId="49">
    <w:abstractNumId w:val="1484"/>
  </w:num>
  <w:num w:numId="50">
    <w:abstractNumId w:val="798"/>
  </w:num>
  <w:num w:numId="51">
    <w:abstractNumId w:val="352"/>
  </w:num>
  <w:num w:numId="52">
    <w:abstractNumId w:val="30"/>
  </w:num>
  <w:num w:numId="53">
    <w:abstractNumId w:val="464"/>
  </w:num>
  <w:num w:numId="54">
    <w:abstractNumId w:val="397"/>
  </w:num>
  <w:num w:numId="55">
    <w:abstractNumId w:val="1165"/>
  </w:num>
  <w:num w:numId="56">
    <w:abstractNumId w:val="630"/>
  </w:num>
  <w:num w:numId="57">
    <w:abstractNumId w:val="927"/>
  </w:num>
  <w:num w:numId="58">
    <w:abstractNumId w:val="121"/>
  </w:num>
  <w:num w:numId="59">
    <w:abstractNumId w:val="805"/>
  </w:num>
  <w:num w:numId="60">
    <w:abstractNumId w:val="284"/>
  </w:num>
  <w:num w:numId="61">
    <w:abstractNumId w:val="678"/>
  </w:num>
  <w:num w:numId="62">
    <w:abstractNumId w:val="227"/>
  </w:num>
  <w:num w:numId="63">
    <w:abstractNumId w:val="491"/>
  </w:num>
  <w:num w:numId="64">
    <w:abstractNumId w:val="937"/>
  </w:num>
  <w:num w:numId="65">
    <w:abstractNumId w:val="943"/>
  </w:num>
  <w:num w:numId="66">
    <w:abstractNumId w:val="1579"/>
  </w:num>
  <w:num w:numId="67">
    <w:abstractNumId w:val="1276"/>
  </w:num>
  <w:num w:numId="68">
    <w:abstractNumId w:val="244"/>
  </w:num>
  <w:num w:numId="69">
    <w:abstractNumId w:val="120"/>
  </w:num>
  <w:num w:numId="70">
    <w:abstractNumId w:val="816"/>
  </w:num>
  <w:num w:numId="71">
    <w:abstractNumId w:val="827"/>
  </w:num>
  <w:num w:numId="72">
    <w:abstractNumId w:val="1542"/>
  </w:num>
  <w:num w:numId="73">
    <w:abstractNumId w:val="223"/>
  </w:num>
  <w:num w:numId="74">
    <w:abstractNumId w:val="701"/>
  </w:num>
  <w:num w:numId="75">
    <w:abstractNumId w:val="802"/>
  </w:num>
  <w:num w:numId="76">
    <w:abstractNumId w:val="1332"/>
  </w:num>
  <w:num w:numId="77">
    <w:abstractNumId w:val="179"/>
  </w:num>
  <w:num w:numId="78">
    <w:abstractNumId w:val="156"/>
  </w:num>
  <w:num w:numId="79">
    <w:abstractNumId w:val="1354"/>
  </w:num>
  <w:num w:numId="80">
    <w:abstractNumId w:val="1324"/>
  </w:num>
  <w:num w:numId="81">
    <w:abstractNumId w:val="947"/>
  </w:num>
  <w:num w:numId="82">
    <w:abstractNumId w:val="1546"/>
  </w:num>
  <w:num w:numId="83">
    <w:abstractNumId w:val="115"/>
  </w:num>
  <w:num w:numId="84">
    <w:abstractNumId w:val="116"/>
  </w:num>
  <w:num w:numId="85">
    <w:abstractNumId w:val="1326"/>
  </w:num>
  <w:num w:numId="86">
    <w:abstractNumId w:val="1636"/>
  </w:num>
  <w:num w:numId="87">
    <w:abstractNumId w:val="631"/>
  </w:num>
  <w:num w:numId="88">
    <w:abstractNumId w:val="842"/>
  </w:num>
  <w:num w:numId="89">
    <w:abstractNumId w:val="1390"/>
  </w:num>
  <w:num w:numId="90">
    <w:abstractNumId w:val="1611"/>
  </w:num>
  <w:num w:numId="91">
    <w:abstractNumId w:val="217"/>
  </w:num>
  <w:num w:numId="92">
    <w:abstractNumId w:val="361"/>
  </w:num>
  <w:num w:numId="93">
    <w:abstractNumId w:val="221"/>
  </w:num>
  <w:num w:numId="94">
    <w:abstractNumId w:val="889"/>
  </w:num>
  <w:num w:numId="95">
    <w:abstractNumId w:val="1399"/>
  </w:num>
  <w:num w:numId="96">
    <w:abstractNumId w:val="257"/>
  </w:num>
  <w:num w:numId="97">
    <w:abstractNumId w:val="1606"/>
  </w:num>
  <w:num w:numId="98">
    <w:abstractNumId w:val="663"/>
  </w:num>
  <w:num w:numId="99">
    <w:abstractNumId w:val="241"/>
  </w:num>
  <w:num w:numId="100">
    <w:abstractNumId w:val="389"/>
  </w:num>
  <w:num w:numId="101">
    <w:abstractNumId w:val="764"/>
  </w:num>
  <w:num w:numId="102">
    <w:abstractNumId w:val="633"/>
  </w:num>
  <w:num w:numId="103">
    <w:abstractNumId w:val="589"/>
  </w:num>
  <w:num w:numId="104">
    <w:abstractNumId w:val="320"/>
  </w:num>
  <w:num w:numId="105">
    <w:abstractNumId w:val="780"/>
  </w:num>
  <w:num w:numId="106">
    <w:abstractNumId w:val="863"/>
  </w:num>
  <w:num w:numId="107">
    <w:abstractNumId w:val="1328"/>
  </w:num>
  <w:num w:numId="108">
    <w:abstractNumId w:val="1153"/>
  </w:num>
  <w:num w:numId="109">
    <w:abstractNumId w:val="242"/>
  </w:num>
  <w:num w:numId="110">
    <w:abstractNumId w:val="452"/>
  </w:num>
  <w:num w:numId="111">
    <w:abstractNumId w:val="1597"/>
  </w:num>
  <w:num w:numId="112">
    <w:abstractNumId w:val="595"/>
  </w:num>
  <w:num w:numId="113">
    <w:abstractNumId w:val="1319"/>
  </w:num>
  <w:num w:numId="114">
    <w:abstractNumId w:val="1099"/>
  </w:num>
  <w:num w:numId="115">
    <w:abstractNumId w:val="1203"/>
  </w:num>
  <w:num w:numId="116">
    <w:abstractNumId w:val="801"/>
  </w:num>
  <w:num w:numId="117">
    <w:abstractNumId w:val="806"/>
  </w:num>
  <w:num w:numId="118">
    <w:abstractNumId w:val="1157"/>
  </w:num>
  <w:num w:numId="119">
    <w:abstractNumId w:val="175"/>
  </w:num>
  <w:num w:numId="120">
    <w:abstractNumId w:val="510"/>
  </w:num>
  <w:num w:numId="121">
    <w:abstractNumId w:val="426"/>
  </w:num>
  <w:num w:numId="122">
    <w:abstractNumId w:val="1577"/>
  </w:num>
  <w:num w:numId="123">
    <w:abstractNumId w:val="321"/>
  </w:num>
  <w:num w:numId="124">
    <w:abstractNumId w:val="1509"/>
  </w:num>
  <w:num w:numId="125">
    <w:abstractNumId w:val="925"/>
  </w:num>
  <w:num w:numId="126">
    <w:abstractNumId w:val="1283"/>
  </w:num>
  <w:num w:numId="127">
    <w:abstractNumId w:val="503"/>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37"/>
  </w:num>
  <w:num w:numId="139">
    <w:abstractNumId w:val="1233"/>
  </w:num>
  <w:num w:numId="140">
    <w:abstractNumId w:val="303"/>
  </w:num>
  <w:num w:numId="141">
    <w:abstractNumId w:val="1539"/>
  </w:num>
  <w:num w:numId="142">
    <w:abstractNumId w:val="995"/>
  </w:num>
  <w:num w:numId="143">
    <w:abstractNumId w:val="128"/>
  </w:num>
  <w:num w:numId="144">
    <w:abstractNumId w:val="1262"/>
  </w:num>
  <w:num w:numId="145">
    <w:abstractNumId w:val="1008"/>
  </w:num>
  <w:num w:numId="146">
    <w:abstractNumId w:val="377"/>
  </w:num>
  <w:num w:numId="147">
    <w:abstractNumId w:val="1408"/>
  </w:num>
  <w:num w:numId="148">
    <w:abstractNumId w:val="1105"/>
  </w:num>
  <w:num w:numId="149">
    <w:abstractNumId w:val="613"/>
  </w:num>
  <w:num w:numId="150">
    <w:abstractNumId w:val="962"/>
  </w:num>
  <w:num w:numId="151">
    <w:abstractNumId w:val="621"/>
  </w:num>
  <w:num w:numId="152">
    <w:abstractNumId w:val="313"/>
  </w:num>
  <w:num w:numId="153">
    <w:abstractNumId w:val="182"/>
  </w:num>
  <w:num w:numId="154">
    <w:abstractNumId w:val="60"/>
  </w:num>
  <w:num w:numId="155">
    <w:abstractNumId w:val="1323"/>
  </w:num>
  <w:num w:numId="156">
    <w:abstractNumId w:val="1555"/>
  </w:num>
  <w:num w:numId="157">
    <w:abstractNumId w:val="583"/>
  </w:num>
  <w:num w:numId="158">
    <w:abstractNumId w:val="451"/>
  </w:num>
  <w:num w:numId="159">
    <w:abstractNumId w:val="316"/>
  </w:num>
  <w:num w:numId="160">
    <w:abstractNumId w:val="1161"/>
  </w:num>
  <w:num w:numId="161">
    <w:abstractNumId w:val="1357"/>
  </w:num>
  <w:num w:numId="162">
    <w:abstractNumId w:val="548"/>
  </w:num>
  <w:num w:numId="163">
    <w:abstractNumId w:val="1388"/>
  </w:num>
  <w:num w:numId="164">
    <w:abstractNumId w:val="1000"/>
  </w:num>
  <w:num w:numId="165">
    <w:abstractNumId w:val="1571"/>
  </w:num>
  <w:num w:numId="166">
    <w:abstractNumId w:val="1091"/>
  </w:num>
  <w:num w:numId="167">
    <w:abstractNumId w:val="1193"/>
  </w:num>
  <w:num w:numId="168">
    <w:abstractNumId w:val="852"/>
  </w:num>
  <w:num w:numId="169">
    <w:abstractNumId w:val="19"/>
  </w:num>
  <w:num w:numId="170">
    <w:abstractNumId w:val="1540"/>
  </w:num>
  <w:num w:numId="171">
    <w:abstractNumId w:val="783"/>
  </w:num>
  <w:num w:numId="172">
    <w:abstractNumId w:val="248"/>
  </w:num>
  <w:num w:numId="173">
    <w:abstractNumId w:val="640"/>
  </w:num>
  <w:num w:numId="174">
    <w:abstractNumId w:val="588"/>
  </w:num>
  <w:num w:numId="175">
    <w:abstractNumId w:val="15"/>
  </w:num>
  <w:num w:numId="176">
    <w:abstractNumId w:val="700"/>
  </w:num>
  <w:num w:numId="177">
    <w:abstractNumId w:val="855"/>
  </w:num>
  <w:num w:numId="178">
    <w:abstractNumId w:val="1297"/>
  </w:num>
  <w:num w:numId="179">
    <w:abstractNumId w:val="624"/>
  </w:num>
  <w:num w:numId="180">
    <w:abstractNumId w:val="1423"/>
  </w:num>
  <w:num w:numId="181">
    <w:abstractNumId w:val="1101"/>
  </w:num>
  <w:num w:numId="182">
    <w:abstractNumId w:val="731"/>
  </w:num>
  <w:num w:numId="183">
    <w:abstractNumId w:val="1385"/>
  </w:num>
  <w:num w:numId="184">
    <w:abstractNumId w:val="1180"/>
  </w:num>
  <w:num w:numId="185">
    <w:abstractNumId w:val="1473"/>
  </w:num>
  <w:num w:numId="186">
    <w:abstractNumId w:val="1316"/>
  </w:num>
  <w:num w:numId="187">
    <w:abstractNumId w:val="1290"/>
  </w:num>
  <w:num w:numId="188">
    <w:abstractNumId w:val="185"/>
  </w:num>
  <w:num w:numId="189">
    <w:abstractNumId w:val="463"/>
  </w:num>
  <w:num w:numId="190">
    <w:abstractNumId w:val="1470"/>
  </w:num>
  <w:num w:numId="191">
    <w:abstractNumId w:val="1356"/>
  </w:num>
  <w:num w:numId="192">
    <w:abstractNumId w:val="901"/>
  </w:num>
  <w:num w:numId="193">
    <w:abstractNumId w:val="1078"/>
  </w:num>
  <w:num w:numId="194">
    <w:abstractNumId w:val="1435"/>
  </w:num>
  <w:num w:numId="195">
    <w:abstractNumId w:val="530"/>
  </w:num>
  <w:num w:numId="196">
    <w:abstractNumId w:val="574"/>
  </w:num>
  <w:num w:numId="197">
    <w:abstractNumId w:val="437"/>
  </w:num>
  <w:num w:numId="198">
    <w:abstractNumId w:val="1367"/>
  </w:num>
  <w:num w:numId="199">
    <w:abstractNumId w:val="957"/>
  </w:num>
  <w:num w:numId="200">
    <w:abstractNumId w:val="674"/>
  </w:num>
  <w:num w:numId="201">
    <w:abstractNumId w:val="561"/>
  </w:num>
  <w:num w:numId="202">
    <w:abstractNumId w:val="1280"/>
  </w:num>
  <w:num w:numId="203">
    <w:abstractNumId w:val="504"/>
  </w:num>
  <w:num w:numId="204">
    <w:abstractNumId w:val="37"/>
  </w:num>
  <w:num w:numId="205">
    <w:abstractNumId w:val="1204"/>
  </w:num>
  <w:num w:numId="206">
    <w:abstractNumId w:val="609"/>
  </w:num>
  <w:num w:numId="207">
    <w:abstractNumId w:val="688"/>
  </w:num>
  <w:num w:numId="208">
    <w:abstractNumId w:val="899"/>
  </w:num>
  <w:num w:numId="209">
    <w:abstractNumId w:val="1093"/>
  </w:num>
  <w:num w:numId="210">
    <w:abstractNumId w:val="1438"/>
  </w:num>
  <w:num w:numId="211">
    <w:abstractNumId w:val="91"/>
  </w:num>
  <w:num w:numId="212">
    <w:abstractNumId w:val="114"/>
  </w:num>
  <w:num w:numId="213">
    <w:abstractNumId w:val="1508"/>
  </w:num>
  <w:num w:numId="214">
    <w:abstractNumId w:val="400"/>
  </w:num>
  <w:num w:numId="215">
    <w:abstractNumId w:val="960"/>
  </w:num>
  <w:num w:numId="216">
    <w:abstractNumId w:val="496"/>
  </w:num>
  <w:num w:numId="217">
    <w:abstractNumId w:val="1359"/>
  </w:num>
  <w:num w:numId="218">
    <w:abstractNumId w:val="173"/>
  </w:num>
  <w:num w:numId="219">
    <w:abstractNumId w:val="628"/>
  </w:num>
  <w:num w:numId="220">
    <w:abstractNumId w:val="1092"/>
  </w:num>
  <w:num w:numId="221">
    <w:abstractNumId w:val="84"/>
  </w:num>
  <w:num w:numId="222">
    <w:abstractNumId w:val="835"/>
  </w:num>
  <w:num w:numId="223">
    <w:abstractNumId w:val="846"/>
  </w:num>
  <w:num w:numId="224">
    <w:abstractNumId w:val="1617"/>
  </w:num>
  <w:num w:numId="225">
    <w:abstractNumId w:val="754"/>
  </w:num>
  <w:num w:numId="226">
    <w:abstractNumId w:val="1369"/>
  </w:num>
  <w:num w:numId="227">
    <w:abstractNumId w:val="1481"/>
  </w:num>
  <w:num w:numId="228">
    <w:abstractNumId w:val="302"/>
  </w:num>
  <w:num w:numId="229">
    <w:abstractNumId w:val="1054"/>
  </w:num>
  <w:num w:numId="230">
    <w:abstractNumId w:val="1436"/>
  </w:num>
  <w:num w:numId="231">
    <w:abstractNumId w:val="847"/>
  </w:num>
  <w:num w:numId="232">
    <w:abstractNumId w:val="973"/>
  </w:num>
  <w:num w:numId="233">
    <w:abstractNumId w:val="73"/>
  </w:num>
  <w:num w:numId="234">
    <w:abstractNumId w:val="828"/>
  </w:num>
  <w:num w:numId="235">
    <w:abstractNumId w:val="532"/>
  </w:num>
  <w:num w:numId="236">
    <w:abstractNumId w:val="326"/>
  </w:num>
  <w:num w:numId="237">
    <w:abstractNumId w:val="844"/>
  </w:num>
  <w:num w:numId="238">
    <w:abstractNumId w:val="475"/>
  </w:num>
  <w:num w:numId="239">
    <w:abstractNumId w:val="540"/>
  </w:num>
  <w:num w:numId="240">
    <w:abstractNumId w:val="652"/>
  </w:num>
  <w:num w:numId="241">
    <w:abstractNumId w:val="876"/>
  </w:num>
  <w:num w:numId="242">
    <w:abstractNumId w:val="1164"/>
  </w:num>
  <w:num w:numId="243">
    <w:abstractNumId w:val="366"/>
  </w:num>
  <w:num w:numId="244">
    <w:abstractNumId w:val="61"/>
  </w:num>
  <w:num w:numId="245">
    <w:abstractNumId w:val="953"/>
  </w:num>
  <w:num w:numId="246">
    <w:abstractNumId w:val="685"/>
  </w:num>
  <w:num w:numId="247">
    <w:abstractNumId w:val="1302"/>
  </w:num>
  <w:num w:numId="248">
    <w:abstractNumId w:val="1439"/>
  </w:num>
  <w:num w:numId="249">
    <w:abstractNumId w:val="944"/>
  </w:num>
  <w:num w:numId="250">
    <w:abstractNumId w:val="986"/>
  </w:num>
  <w:num w:numId="251">
    <w:abstractNumId w:val="775"/>
  </w:num>
  <w:num w:numId="252">
    <w:abstractNumId w:val="1227"/>
  </w:num>
  <w:num w:numId="253">
    <w:abstractNumId w:val="1014"/>
  </w:num>
  <w:num w:numId="254">
    <w:abstractNumId w:val="732"/>
  </w:num>
  <w:num w:numId="255">
    <w:abstractNumId w:val="296"/>
  </w:num>
  <w:num w:numId="256">
    <w:abstractNumId w:val="1500"/>
  </w:num>
  <w:num w:numId="257">
    <w:abstractNumId w:val="942"/>
  </w:num>
  <w:num w:numId="258">
    <w:abstractNumId w:val="68"/>
  </w:num>
  <w:num w:numId="259">
    <w:abstractNumId w:val="225"/>
  </w:num>
  <w:num w:numId="260">
    <w:abstractNumId w:val="35"/>
  </w:num>
  <w:num w:numId="261">
    <w:abstractNumId w:val="1333"/>
  </w:num>
  <w:num w:numId="262">
    <w:abstractNumId w:val="779"/>
  </w:num>
  <w:num w:numId="263">
    <w:abstractNumId w:val="1301"/>
  </w:num>
  <w:num w:numId="264">
    <w:abstractNumId w:val="25"/>
  </w:num>
  <w:num w:numId="265">
    <w:abstractNumId w:val="292"/>
  </w:num>
  <w:num w:numId="266">
    <w:abstractNumId w:val="1160"/>
  </w:num>
  <w:num w:numId="267">
    <w:abstractNumId w:val="1263"/>
  </w:num>
  <w:num w:numId="268">
    <w:abstractNumId w:val="18"/>
  </w:num>
  <w:num w:numId="269">
    <w:abstractNumId w:val="447"/>
  </w:num>
  <w:num w:numId="270">
    <w:abstractNumId w:val="404"/>
  </w:num>
  <w:num w:numId="271">
    <w:abstractNumId w:val="1167"/>
  </w:num>
  <w:num w:numId="272">
    <w:abstractNumId w:val="1057"/>
  </w:num>
  <w:num w:numId="273">
    <w:abstractNumId w:val="1583"/>
  </w:num>
  <w:num w:numId="274">
    <w:abstractNumId w:val="1133"/>
  </w:num>
  <w:num w:numId="275">
    <w:abstractNumId w:val="665"/>
  </w:num>
  <w:num w:numId="276">
    <w:abstractNumId w:val="1544"/>
  </w:num>
  <w:num w:numId="277">
    <w:abstractNumId w:val="33"/>
  </w:num>
  <w:num w:numId="278">
    <w:abstractNumId w:val="547"/>
  </w:num>
  <w:num w:numId="279">
    <w:abstractNumId w:val="1379"/>
  </w:num>
  <w:num w:numId="280">
    <w:abstractNumId w:val="285"/>
  </w:num>
  <w:num w:numId="281">
    <w:abstractNumId w:val="1415"/>
  </w:num>
  <w:num w:numId="282">
    <w:abstractNumId w:val="376"/>
  </w:num>
  <w:num w:numId="283">
    <w:abstractNumId w:val="226"/>
  </w:num>
  <w:num w:numId="284">
    <w:abstractNumId w:val="1044"/>
  </w:num>
  <w:num w:numId="285">
    <w:abstractNumId w:val="626"/>
  </w:num>
  <w:num w:numId="286">
    <w:abstractNumId w:val="1041"/>
  </w:num>
  <w:num w:numId="287">
    <w:abstractNumId w:val="1516"/>
  </w:num>
  <w:num w:numId="288">
    <w:abstractNumId w:val="151"/>
  </w:num>
  <w:num w:numId="289">
    <w:abstractNumId w:val="617"/>
  </w:num>
  <w:num w:numId="290">
    <w:abstractNumId w:val="1403"/>
  </w:num>
  <w:num w:numId="291">
    <w:abstractNumId w:val="1417"/>
  </w:num>
  <w:num w:numId="292">
    <w:abstractNumId w:val="910"/>
  </w:num>
  <w:num w:numId="293">
    <w:abstractNumId w:val="839"/>
  </w:num>
  <w:num w:numId="294">
    <w:abstractNumId w:val="737"/>
  </w:num>
  <w:num w:numId="295">
    <w:abstractNumId w:val="213"/>
  </w:num>
  <w:num w:numId="296">
    <w:abstractNumId w:val="170"/>
  </w:num>
  <w:num w:numId="297">
    <w:abstractNumId w:val="1046"/>
  </w:num>
  <w:num w:numId="298">
    <w:abstractNumId w:val="267"/>
  </w:num>
  <w:num w:numId="299">
    <w:abstractNumId w:val="1407"/>
  </w:num>
  <w:num w:numId="300">
    <w:abstractNumId w:val="134"/>
  </w:num>
  <w:num w:numId="301">
    <w:abstractNumId w:val="702"/>
  </w:num>
  <w:num w:numId="302">
    <w:abstractNumId w:val="250"/>
  </w:num>
  <w:num w:numId="303">
    <w:abstractNumId w:val="318"/>
  </w:num>
  <w:num w:numId="304">
    <w:abstractNumId w:val="502"/>
  </w:num>
  <w:num w:numId="305">
    <w:abstractNumId w:val="1536"/>
  </w:num>
  <w:num w:numId="306">
    <w:abstractNumId w:val="1146"/>
  </w:num>
  <w:num w:numId="307">
    <w:abstractNumId w:val="666"/>
  </w:num>
  <w:num w:numId="308">
    <w:abstractNumId w:val="1554"/>
  </w:num>
  <w:num w:numId="309">
    <w:abstractNumId w:val="1567"/>
  </w:num>
  <w:num w:numId="310">
    <w:abstractNumId w:val="684"/>
  </w:num>
  <w:num w:numId="311">
    <w:abstractNumId w:val="725"/>
  </w:num>
  <w:num w:numId="312">
    <w:abstractNumId w:val="790"/>
  </w:num>
  <w:num w:numId="313">
    <w:abstractNumId w:val="1518"/>
  </w:num>
  <w:num w:numId="314">
    <w:abstractNumId w:val="283"/>
  </w:num>
  <w:num w:numId="315">
    <w:abstractNumId w:val="976"/>
  </w:num>
  <w:num w:numId="316">
    <w:abstractNumId w:val="232"/>
  </w:num>
  <w:num w:numId="317">
    <w:abstractNumId w:val="938"/>
  </w:num>
  <w:num w:numId="318">
    <w:abstractNumId w:val="926"/>
  </w:num>
  <w:num w:numId="319">
    <w:abstractNumId w:val="864"/>
  </w:num>
  <w:num w:numId="320">
    <w:abstractNumId w:val="1527"/>
  </w:num>
  <w:num w:numId="321">
    <w:abstractNumId w:val="1383"/>
  </w:num>
  <w:num w:numId="322">
    <w:abstractNumId w:val="430"/>
  </w:num>
  <w:num w:numId="323">
    <w:abstractNumId w:val="683"/>
  </w:num>
  <w:num w:numId="324">
    <w:abstractNumId w:val="460"/>
  </w:num>
  <w:num w:numId="325">
    <w:abstractNumId w:val="1214"/>
  </w:num>
  <w:num w:numId="326">
    <w:abstractNumId w:val="924"/>
  </w:num>
  <w:num w:numId="327">
    <w:abstractNumId w:val="240"/>
  </w:num>
  <w:num w:numId="328">
    <w:abstractNumId w:val="335"/>
  </w:num>
  <w:num w:numId="329">
    <w:abstractNumId w:val="557"/>
  </w:num>
  <w:num w:numId="330">
    <w:abstractNumId w:val="449"/>
  </w:num>
  <w:num w:numId="331">
    <w:abstractNumId w:val="386"/>
  </w:num>
  <w:num w:numId="332">
    <w:abstractNumId w:val="53"/>
  </w:num>
  <w:num w:numId="333">
    <w:abstractNumId w:val="1381"/>
  </w:num>
  <w:num w:numId="334">
    <w:abstractNumId w:val="592"/>
  </w:num>
  <w:num w:numId="335">
    <w:abstractNumId w:val="985"/>
  </w:num>
  <w:num w:numId="336">
    <w:abstractNumId w:val="1503"/>
  </w:num>
  <w:num w:numId="337">
    <w:abstractNumId w:val="323"/>
  </w:num>
  <w:num w:numId="338">
    <w:abstractNumId w:val="752"/>
  </w:num>
  <w:num w:numId="339">
    <w:abstractNumId w:val="1398"/>
  </w:num>
  <w:num w:numId="340">
    <w:abstractNumId w:val="165"/>
  </w:num>
  <w:num w:numId="341">
    <w:abstractNumId w:val="324"/>
  </w:num>
  <w:num w:numId="342">
    <w:abstractNumId w:val="493"/>
  </w:num>
  <w:num w:numId="343">
    <w:abstractNumId w:val="76"/>
  </w:num>
  <w:num w:numId="344">
    <w:abstractNumId w:val="440"/>
  </w:num>
  <w:num w:numId="345">
    <w:abstractNumId w:val="915"/>
  </w:num>
  <w:num w:numId="346">
    <w:abstractNumId w:val="415"/>
  </w:num>
  <w:num w:numId="347">
    <w:abstractNumId w:val="146"/>
  </w:num>
  <w:num w:numId="348">
    <w:abstractNumId w:val="1088"/>
  </w:num>
  <w:num w:numId="349">
    <w:abstractNumId w:val="1352"/>
  </w:num>
  <w:num w:numId="350">
    <w:abstractNumId w:val="1195"/>
  </w:num>
  <w:num w:numId="351">
    <w:abstractNumId w:val="918"/>
  </w:num>
  <w:num w:numId="352">
    <w:abstractNumId w:val="459"/>
  </w:num>
  <w:num w:numId="353">
    <w:abstractNumId w:val="1495"/>
  </w:num>
  <w:num w:numId="354">
    <w:abstractNumId w:val="1382"/>
  </w:num>
  <w:num w:numId="355">
    <w:abstractNumId w:val="497"/>
  </w:num>
  <w:num w:numId="356">
    <w:abstractNumId w:val="1097"/>
  </w:num>
  <w:num w:numId="357">
    <w:abstractNumId w:val="1502"/>
  </w:num>
  <w:num w:numId="358">
    <w:abstractNumId w:val="526"/>
  </w:num>
  <w:num w:numId="359">
    <w:abstractNumId w:val="649"/>
  </w:num>
  <w:num w:numId="360">
    <w:abstractNumId w:val="909"/>
  </w:num>
  <w:num w:numId="361">
    <w:abstractNumId w:val="728"/>
  </w:num>
  <w:num w:numId="362">
    <w:abstractNumId w:val="1486"/>
  </w:num>
  <w:num w:numId="363">
    <w:abstractNumId w:val="330"/>
  </w:num>
  <w:num w:numId="364">
    <w:abstractNumId w:val="1318"/>
  </w:num>
  <w:num w:numId="365">
    <w:abstractNumId w:val="1309"/>
  </w:num>
  <w:num w:numId="366">
    <w:abstractNumId w:val="44"/>
  </w:num>
  <w:num w:numId="367">
    <w:abstractNumId w:val="1036"/>
  </w:num>
  <w:num w:numId="368">
    <w:abstractNumId w:val="539"/>
  </w:num>
  <w:num w:numId="369">
    <w:abstractNumId w:val="1411"/>
  </w:num>
  <w:num w:numId="370">
    <w:abstractNumId w:val="741"/>
  </w:num>
  <w:num w:numId="371">
    <w:abstractNumId w:val="1026"/>
  </w:num>
  <w:num w:numId="372">
    <w:abstractNumId w:val="834"/>
  </w:num>
  <w:num w:numId="373">
    <w:abstractNumId w:val="1266"/>
  </w:num>
  <w:num w:numId="374">
    <w:abstractNumId w:val="74"/>
  </w:num>
  <w:num w:numId="375">
    <w:abstractNumId w:val="1559"/>
  </w:num>
  <w:num w:numId="376">
    <w:abstractNumId w:val="143"/>
  </w:num>
  <w:num w:numId="377">
    <w:abstractNumId w:val="479"/>
  </w:num>
  <w:num w:numId="378">
    <w:abstractNumId w:val="1621"/>
  </w:num>
  <w:num w:numId="379">
    <w:abstractNumId w:val="963"/>
  </w:num>
  <w:num w:numId="380">
    <w:abstractNumId w:val="933"/>
  </w:num>
  <w:num w:numId="381">
    <w:abstractNumId w:val="399"/>
  </w:num>
  <w:num w:numId="382">
    <w:abstractNumId w:val="529"/>
  </w:num>
  <w:num w:numId="383">
    <w:abstractNumId w:val="654"/>
  </w:num>
  <w:num w:numId="384">
    <w:abstractNumId w:val="1224"/>
  </w:num>
  <w:num w:numId="385">
    <w:abstractNumId w:val="562"/>
  </w:num>
  <w:num w:numId="386">
    <w:abstractNumId w:val="455"/>
  </w:num>
  <w:num w:numId="387">
    <w:abstractNumId w:val="455"/>
    <w:lvlOverride w:ilvl="0"/>
    <w:lvlOverride w:ilvl="1"/>
    <w:lvlOverride w:ilvl="2"/>
    <w:lvlOverride w:ilvl="3"/>
    <w:lvlOverride w:ilvl="4"/>
    <w:lvlOverride w:ilvl="5"/>
    <w:lvlOverride w:ilvl="6"/>
    <w:lvlOverride w:ilvl="7"/>
    <w:lvlOverride w:ilvl="8"/>
  </w:num>
  <w:num w:numId="388">
    <w:abstractNumId w:val="393"/>
  </w:num>
  <w:num w:numId="389">
    <w:abstractNumId w:val="259"/>
  </w:num>
  <w:num w:numId="390">
    <w:abstractNumId w:val="569"/>
  </w:num>
  <w:num w:numId="391">
    <w:abstractNumId w:val="455"/>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114"/>
  </w:num>
  <w:num w:numId="393">
    <w:abstractNumId w:val="275"/>
  </w:num>
  <w:num w:numId="394">
    <w:abstractNumId w:val="1422"/>
  </w:num>
  <w:num w:numId="395">
    <w:abstractNumId w:val="14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422"/>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614"/>
  </w:num>
  <w:num w:numId="398">
    <w:abstractNumId w:val="1074"/>
  </w:num>
  <w:num w:numId="399">
    <w:abstractNumId w:val="22"/>
  </w:num>
  <w:num w:numId="400">
    <w:abstractNumId w:val="1069"/>
  </w:num>
  <w:num w:numId="401">
    <w:abstractNumId w:val="1331"/>
  </w:num>
  <w:num w:numId="402">
    <w:abstractNumId w:val="1560"/>
  </w:num>
  <w:num w:numId="403">
    <w:abstractNumId w:val="745"/>
  </w:num>
  <w:num w:numId="404">
    <w:abstractNumId w:val="370"/>
  </w:num>
  <w:num w:numId="405">
    <w:abstractNumId w:val="1485"/>
  </w:num>
  <w:num w:numId="406">
    <w:abstractNumId w:val="1058"/>
  </w:num>
  <w:num w:numId="407">
    <w:abstractNumId w:val="840"/>
  </w:num>
  <w:num w:numId="408">
    <w:abstractNumId w:val="891"/>
  </w:num>
  <w:num w:numId="409">
    <w:abstractNumId w:val="1253"/>
  </w:num>
  <w:num w:numId="410">
    <w:abstractNumId w:val="1358"/>
  </w:num>
  <w:num w:numId="411">
    <w:abstractNumId w:val="1251"/>
  </w:num>
  <w:num w:numId="412">
    <w:abstractNumId w:val="346"/>
  </w:num>
  <w:num w:numId="413">
    <w:abstractNumId w:val="1129"/>
  </w:num>
  <w:num w:numId="414">
    <w:abstractNumId w:val="1530"/>
  </w:num>
  <w:num w:numId="415">
    <w:abstractNumId w:val="1598"/>
  </w:num>
  <w:num w:numId="416">
    <w:abstractNumId w:val="97"/>
  </w:num>
  <w:num w:numId="417">
    <w:abstractNumId w:val="125"/>
  </w:num>
  <w:num w:numId="418">
    <w:abstractNumId w:val="1303"/>
  </w:num>
  <w:num w:numId="419">
    <w:abstractNumId w:val="218"/>
  </w:num>
  <w:num w:numId="420">
    <w:abstractNumId w:val="1389"/>
  </w:num>
  <w:num w:numId="421">
    <w:abstractNumId w:val="353"/>
  </w:num>
  <w:num w:numId="422">
    <w:abstractNumId w:val="416"/>
  </w:num>
  <w:num w:numId="423">
    <w:abstractNumId w:val="952"/>
  </w:num>
  <w:num w:numId="424">
    <w:abstractNumId w:val="1576"/>
  </w:num>
  <w:num w:numId="425">
    <w:abstractNumId w:val="521"/>
  </w:num>
  <w:num w:numId="426">
    <w:abstractNumId w:val="1138"/>
  </w:num>
  <w:num w:numId="427">
    <w:abstractNumId w:val="162"/>
  </w:num>
  <w:num w:numId="428">
    <w:abstractNumId w:val="781"/>
  </w:num>
  <w:num w:numId="429">
    <w:abstractNumId w:val="419"/>
  </w:num>
  <w:num w:numId="430">
    <w:abstractNumId w:val="46"/>
  </w:num>
  <w:num w:numId="431">
    <w:abstractNumId w:val="875"/>
  </w:num>
  <w:num w:numId="432">
    <w:abstractNumId w:val="1287"/>
  </w:num>
  <w:num w:numId="433">
    <w:abstractNumId w:val="581"/>
  </w:num>
  <w:num w:numId="434">
    <w:abstractNumId w:val="325"/>
  </w:num>
  <w:num w:numId="435">
    <w:abstractNumId w:val="472"/>
  </w:num>
  <w:num w:numId="436">
    <w:abstractNumId w:val="698"/>
  </w:num>
  <w:num w:numId="437">
    <w:abstractNumId w:val="1614"/>
  </w:num>
  <w:num w:numId="438">
    <w:abstractNumId w:val="1595"/>
  </w:num>
  <w:num w:numId="439">
    <w:abstractNumId w:val="721"/>
  </w:num>
  <w:num w:numId="440">
    <w:abstractNumId w:val="964"/>
  </w:num>
  <w:num w:numId="441">
    <w:abstractNumId w:val="231"/>
  </w:num>
  <w:num w:numId="442">
    <w:abstractNumId w:val="159"/>
  </w:num>
  <w:num w:numId="443">
    <w:abstractNumId w:val="144"/>
  </w:num>
  <w:num w:numId="444">
    <w:abstractNumId w:val="293"/>
  </w:num>
  <w:num w:numId="445">
    <w:abstractNumId w:val="935"/>
  </w:num>
  <w:num w:numId="446">
    <w:abstractNumId w:val="1523"/>
  </w:num>
  <w:num w:numId="447">
    <w:abstractNumId w:val="671"/>
  </w:num>
  <w:num w:numId="448">
    <w:abstractNumId w:val="1558"/>
  </w:num>
  <w:num w:numId="449">
    <w:abstractNumId w:val="1543"/>
  </w:num>
  <w:num w:numId="450">
    <w:abstractNumId w:val="300"/>
  </w:num>
  <w:num w:numId="451">
    <w:abstractNumId w:val="717"/>
  </w:num>
  <w:num w:numId="452">
    <w:abstractNumId w:val="358"/>
  </w:num>
  <w:num w:numId="453">
    <w:abstractNumId w:val="611"/>
  </w:num>
  <w:num w:numId="454">
    <w:abstractNumId w:val="917"/>
  </w:num>
  <w:num w:numId="455">
    <w:abstractNumId w:val="270"/>
  </w:num>
  <w:num w:numId="456">
    <w:abstractNumId w:val="1424"/>
  </w:num>
  <w:num w:numId="457">
    <w:abstractNumId w:val="646"/>
  </w:num>
  <w:num w:numId="458">
    <w:abstractNumId w:val="983"/>
  </w:num>
  <w:num w:numId="459">
    <w:abstractNumId w:val="297"/>
  </w:num>
  <w:num w:numId="460">
    <w:abstractNumId w:val="1311"/>
  </w:num>
  <w:num w:numId="461">
    <w:abstractNumId w:val="877"/>
  </w:num>
  <w:num w:numId="462">
    <w:abstractNumId w:val="208"/>
  </w:num>
  <w:num w:numId="463">
    <w:abstractNumId w:val="786"/>
  </w:num>
  <w:num w:numId="464">
    <w:abstractNumId w:val="161"/>
  </w:num>
  <w:num w:numId="465">
    <w:abstractNumId w:val="153"/>
  </w:num>
  <w:num w:numId="466">
    <w:abstractNumId w:val="247"/>
  </w:num>
  <w:num w:numId="467">
    <w:abstractNumId w:val="527"/>
  </w:num>
  <w:num w:numId="468">
    <w:abstractNumId w:val="1002"/>
  </w:num>
  <w:num w:numId="469">
    <w:abstractNumId w:val="1526"/>
  </w:num>
  <w:num w:numId="470">
    <w:abstractNumId w:val="204"/>
  </w:num>
  <w:num w:numId="471">
    <w:abstractNumId w:val="93"/>
  </w:num>
  <w:num w:numId="472">
    <w:abstractNumId w:val="726"/>
  </w:num>
  <w:num w:numId="473">
    <w:abstractNumId w:val="359"/>
  </w:num>
  <w:num w:numId="474">
    <w:abstractNumId w:val="637"/>
  </w:num>
  <w:num w:numId="475">
    <w:abstractNumId w:val="336"/>
  </w:num>
  <w:num w:numId="476">
    <w:abstractNumId w:val="908"/>
  </w:num>
  <w:num w:numId="477">
    <w:abstractNumId w:val="1441"/>
  </w:num>
  <w:num w:numId="478">
    <w:abstractNumId w:val="345"/>
  </w:num>
  <w:num w:numId="479">
    <w:abstractNumId w:val="627"/>
  </w:num>
  <w:num w:numId="480">
    <w:abstractNumId w:val="1029"/>
  </w:num>
  <w:num w:numId="481">
    <w:abstractNumId w:val="543"/>
  </w:num>
  <w:num w:numId="482">
    <w:abstractNumId w:val="1256"/>
  </w:num>
  <w:num w:numId="483">
    <w:abstractNumId w:val="719"/>
  </w:num>
  <w:num w:numId="484">
    <w:abstractNumId w:val="1499"/>
  </w:num>
  <w:num w:numId="485">
    <w:abstractNumId w:val="1076"/>
  </w:num>
  <w:num w:numId="486">
    <w:abstractNumId w:val="825"/>
  </w:num>
  <w:num w:numId="487">
    <w:abstractNumId w:val="1230"/>
  </w:num>
  <w:num w:numId="488">
    <w:abstractNumId w:val="47"/>
  </w:num>
  <w:num w:numId="489">
    <w:abstractNumId w:val="677"/>
  </w:num>
  <w:num w:numId="490">
    <w:abstractNumId w:val="312"/>
  </w:num>
  <w:num w:numId="491">
    <w:abstractNumId w:val="1317"/>
  </w:num>
  <w:num w:numId="492">
    <w:abstractNumId w:val="1186"/>
  </w:num>
  <w:num w:numId="493">
    <w:abstractNumId w:val="843"/>
  </w:num>
  <w:num w:numId="494">
    <w:abstractNumId w:val="264"/>
  </w:num>
  <w:num w:numId="495">
    <w:abstractNumId w:val="83"/>
  </w:num>
  <w:num w:numId="496">
    <w:abstractNumId w:val="873"/>
  </w:num>
  <w:num w:numId="497">
    <w:abstractNumId w:val="1603"/>
  </w:num>
  <w:num w:numId="498">
    <w:abstractNumId w:val="350"/>
  </w:num>
  <w:num w:numId="499">
    <w:abstractNumId w:val="1312"/>
  </w:num>
  <w:num w:numId="500">
    <w:abstractNumId w:val="1179"/>
  </w:num>
  <w:num w:numId="501">
    <w:abstractNumId w:val="1448"/>
  </w:num>
  <w:num w:numId="502">
    <w:abstractNumId w:val="996"/>
  </w:num>
  <w:num w:numId="503">
    <w:abstractNumId w:val="714"/>
  </w:num>
  <w:num w:numId="504">
    <w:abstractNumId w:val="1443"/>
  </w:num>
  <w:num w:numId="505">
    <w:abstractNumId w:val="1254"/>
  </w:num>
  <w:num w:numId="506">
    <w:abstractNumId w:val="1212"/>
  </w:num>
  <w:num w:numId="507">
    <w:abstractNumId w:val="542"/>
  </w:num>
  <w:num w:numId="508">
    <w:abstractNumId w:val="131"/>
  </w:num>
  <w:num w:numId="509">
    <w:abstractNumId w:val="425"/>
  </w:num>
  <w:num w:numId="510">
    <w:abstractNumId w:val="1201"/>
  </w:num>
  <w:num w:numId="511">
    <w:abstractNumId w:val="966"/>
  </w:num>
  <w:num w:numId="512">
    <w:abstractNumId w:val="1432"/>
  </w:num>
  <w:num w:numId="513">
    <w:abstractNumId w:val="59"/>
  </w:num>
  <w:num w:numId="514">
    <w:abstractNumId w:val="456"/>
  </w:num>
  <w:num w:numId="515">
    <w:abstractNumId w:val="354"/>
  </w:num>
  <w:num w:numId="516">
    <w:abstractNumId w:val="138"/>
  </w:num>
  <w:num w:numId="517">
    <w:abstractNumId w:val="1061"/>
  </w:num>
  <w:num w:numId="518">
    <w:abstractNumId w:val="417"/>
  </w:num>
  <w:num w:numId="519">
    <w:abstractNumId w:val="1479"/>
  </w:num>
  <w:num w:numId="520">
    <w:abstractNumId w:val="433"/>
  </w:num>
  <w:num w:numId="521">
    <w:abstractNumId w:val="1447"/>
  </w:num>
  <w:num w:numId="522">
    <w:abstractNumId w:val="72"/>
  </w:num>
  <w:num w:numId="523">
    <w:abstractNumId w:val="1241"/>
  </w:num>
  <w:num w:numId="524">
    <w:abstractNumId w:val="984"/>
  </w:num>
  <w:num w:numId="525">
    <w:abstractNumId w:val="1306"/>
  </w:num>
  <w:num w:numId="526">
    <w:abstractNumId w:val="590"/>
  </w:num>
  <w:num w:numId="527">
    <w:abstractNumId w:val="1374"/>
  </w:num>
  <w:num w:numId="528">
    <w:abstractNumId w:val="439"/>
  </w:num>
  <w:num w:numId="529">
    <w:abstractNumId w:val="1466"/>
  </w:num>
  <w:num w:numId="530">
    <w:abstractNumId w:val="458"/>
  </w:num>
  <w:num w:numId="531">
    <w:abstractNumId w:val="395"/>
  </w:num>
  <w:num w:numId="532">
    <w:abstractNumId w:val="338"/>
  </w:num>
  <w:num w:numId="533">
    <w:abstractNumId w:val="534"/>
  </w:num>
  <w:num w:numId="534">
    <w:abstractNumId w:val="17"/>
  </w:num>
  <w:num w:numId="535">
    <w:abstractNumId w:val="697"/>
  </w:num>
  <w:num w:numId="536">
    <w:abstractNumId w:val="1419"/>
  </w:num>
  <w:num w:numId="537">
    <w:abstractNumId w:val="1051"/>
  </w:num>
  <w:num w:numId="538">
    <w:abstractNumId w:val="1242"/>
  </w:num>
  <w:num w:numId="539">
    <w:abstractNumId w:val="27"/>
  </w:num>
  <w:num w:numId="540">
    <w:abstractNumId w:val="1039"/>
  </w:num>
  <w:num w:numId="541">
    <w:abstractNumId w:val="1211"/>
  </w:num>
  <w:num w:numId="542">
    <w:abstractNumId w:val="1329"/>
  </w:num>
  <w:num w:numId="543">
    <w:abstractNumId w:val="16"/>
  </w:num>
  <w:num w:numId="544">
    <w:abstractNumId w:val="580"/>
  </w:num>
  <w:num w:numId="545">
    <w:abstractNumId w:val="130"/>
  </w:num>
  <w:num w:numId="546">
    <w:abstractNumId w:val="249"/>
  </w:num>
  <w:num w:numId="547">
    <w:abstractNumId w:val="394"/>
  </w:num>
  <w:num w:numId="548">
    <w:abstractNumId w:val="1196"/>
  </w:num>
  <w:num w:numId="549">
    <w:abstractNumId w:val="378"/>
  </w:num>
  <w:num w:numId="550">
    <w:abstractNumId w:val="177"/>
  </w:num>
  <w:num w:numId="551">
    <w:abstractNumId w:val="777"/>
  </w:num>
  <w:num w:numId="552">
    <w:abstractNumId w:val="1573"/>
  </w:num>
  <w:num w:numId="553">
    <w:abstractNumId w:val="1080"/>
  </w:num>
  <w:num w:numId="554">
    <w:abstractNumId w:val="66"/>
  </w:num>
  <w:num w:numId="555">
    <w:abstractNumId w:val="1391"/>
  </w:num>
  <w:num w:numId="556">
    <w:abstractNumId w:val="601"/>
  </w:num>
  <w:num w:numId="557">
    <w:abstractNumId w:val="1259"/>
  </w:num>
  <w:num w:numId="558">
    <w:abstractNumId w:val="1496"/>
  </w:num>
  <w:num w:numId="559">
    <w:abstractNumId w:val="884"/>
  </w:num>
  <w:num w:numId="560">
    <w:abstractNumId w:val="1642"/>
  </w:num>
  <w:num w:numId="561">
    <w:abstractNumId w:val="499"/>
  </w:num>
  <w:num w:numId="562">
    <w:abstractNumId w:val="379"/>
  </w:num>
  <w:num w:numId="563">
    <w:abstractNumId w:val="1393"/>
  </w:num>
  <w:num w:numId="564">
    <w:abstractNumId w:val="916"/>
  </w:num>
  <w:num w:numId="565">
    <w:abstractNumId w:val="1468"/>
  </w:num>
  <w:num w:numId="566">
    <w:abstractNumId w:val="582"/>
  </w:num>
  <w:num w:numId="567">
    <w:abstractNumId w:val="95"/>
  </w:num>
  <w:num w:numId="568">
    <w:abstractNumId w:val="914"/>
  </w:num>
  <w:num w:numId="569">
    <w:abstractNumId w:val="740"/>
  </w:num>
  <w:num w:numId="570">
    <w:abstractNumId w:val="1210"/>
  </w:num>
  <w:num w:numId="571">
    <w:abstractNumId w:val="1428"/>
  </w:num>
  <w:num w:numId="572">
    <w:abstractNumId w:val="1159"/>
  </w:num>
  <w:num w:numId="573">
    <w:abstractNumId w:val="1521"/>
  </w:num>
  <w:num w:numId="574">
    <w:abstractNumId w:val="1249"/>
  </w:num>
  <w:num w:numId="575">
    <w:abstractNumId w:val="803"/>
  </w:num>
  <w:num w:numId="576">
    <w:abstractNumId w:val="288"/>
  </w:num>
  <w:num w:numId="577">
    <w:abstractNumId w:val="1289"/>
  </w:num>
  <w:num w:numId="578">
    <w:abstractNumId w:val="205"/>
  </w:num>
  <w:num w:numId="579">
    <w:abstractNumId w:val="1490"/>
  </w:num>
  <w:num w:numId="580">
    <w:abstractNumId w:val="500"/>
  </w:num>
  <w:num w:numId="581">
    <w:abstractNumId w:val="412"/>
  </w:num>
  <w:num w:numId="582">
    <w:abstractNumId w:val="374"/>
  </w:num>
  <w:num w:numId="583">
    <w:abstractNumId w:val="1083"/>
  </w:num>
  <w:num w:numId="584">
    <w:abstractNumId w:val="406"/>
  </w:num>
  <w:num w:numId="585">
    <w:abstractNumId w:val="1400"/>
  </w:num>
  <w:num w:numId="586">
    <w:abstractNumId w:val="896"/>
  </w:num>
  <w:num w:numId="587">
    <w:abstractNumId w:val="392"/>
  </w:num>
  <w:num w:numId="588">
    <w:abstractNumId w:val="118"/>
  </w:num>
  <w:num w:numId="589">
    <w:abstractNumId w:val="788"/>
  </w:num>
  <w:num w:numId="590">
    <w:abstractNumId w:val="222"/>
  </w:num>
  <w:num w:numId="591">
    <w:abstractNumId w:val="315"/>
  </w:num>
  <w:num w:numId="592">
    <w:abstractNumId w:val="1305"/>
  </w:num>
  <w:num w:numId="593">
    <w:abstractNumId w:val="1387"/>
  </w:num>
  <w:num w:numId="594">
    <w:abstractNumId w:val="1641"/>
  </w:num>
  <w:num w:numId="595">
    <w:abstractNumId w:val="1110"/>
  </w:num>
  <w:num w:numId="596">
    <w:abstractNumId w:val="930"/>
  </w:num>
  <w:num w:numId="597">
    <w:abstractNumId w:val="1197"/>
  </w:num>
  <w:num w:numId="598">
    <w:abstractNumId w:val="887"/>
  </w:num>
  <w:num w:numId="599">
    <w:abstractNumId w:val="1552"/>
  </w:num>
  <w:num w:numId="600">
    <w:abstractNumId w:val="670"/>
  </w:num>
  <w:num w:numId="601">
    <w:abstractNumId w:val="1514"/>
  </w:num>
  <w:num w:numId="602">
    <w:abstractNumId w:val="815"/>
  </w:num>
  <w:num w:numId="603">
    <w:abstractNumId w:val="1449"/>
  </w:num>
  <w:num w:numId="604">
    <w:abstractNumId w:val="1409"/>
  </w:num>
  <w:num w:numId="605">
    <w:abstractNumId w:val="1106"/>
  </w:num>
  <w:num w:numId="606">
    <w:abstractNumId w:val="911"/>
  </w:num>
  <w:num w:numId="607">
    <w:abstractNumId w:val="988"/>
  </w:num>
  <w:num w:numId="608">
    <w:abstractNumId w:val="1483"/>
  </w:num>
  <w:num w:numId="609">
    <w:abstractNumId w:val="556"/>
  </w:num>
  <w:num w:numId="610">
    <w:abstractNumId w:val="187"/>
  </w:num>
  <w:num w:numId="611">
    <w:abstractNumId w:val="228"/>
  </w:num>
  <w:num w:numId="612">
    <w:abstractNumId w:val="245"/>
  </w:num>
  <w:num w:numId="613">
    <w:abstractNumId w:val="1248"/>
  </w:num>
  <w:num w:numId="614">
    <w:abstractNumId w:val="471"/>
  </w:num>
  <w:num w:numId="615">
    <w:abstractNumId w:val="148"/>
  </w:num>
  <w:num w:numId="616">
    <w:abstractNumId w:val="401"/>
  </w:num>
  <w:num w:numId="617">
    <w:abstractNumId w:val="1613"/>
  </w:num>
  <w:num w:numId="618">
    <w:abstractNumId w:val="1517"/>
  </w:num>
  <w:num w:numId="619">
    <w:abstractNumId w:val="1451"/>
  </w:num>
  <w:num w:numId="620">
    <w:abstractNumId w:val="1623"/>
  </w:num>
  <w:num w:numId="621">
    <w:abstractNumId w:val="272"/>
  </w:num>
  <w:num w:numId="622">
    <w:abstractNumId w:val="967"/>
  </w:num>
  <w:num w:numId="623">
    <w:abstractNumId w:val="360"/>
  </w:num>
  <w:num w:numId="624">
    <w:abstractNumId w:val="1628"/>
  </w:num>
  <w:num w:numId="625">
    <w:abstractNumId w:val="1182"/>
  </w:num>
  <w:num w:numId="626">
    <w:abstractNumId w:val="531"/>
  </w:num>
  <w:num w:numId="627">
    <w:abstractNumId w:val="604"/>
  </w:num>
  <w:num w:numId="628">
    <w:abstractNumId w:val="511"/>
  </w:num>
  <w:num w:numId="629">
    <w:abstractNumId w:val="506"/>
  </w:num>
  <w:num w:numId="630">
    <w:abstractNumId w:val="1615"/>
  </w:num>
  <w:num w:numId="631">
    <w:abstractNumId w:val="898"/>
  </w:num>
  <w:num w:numId="632">
    <w:abstractNumId w:val="1528"/>
  </w:num>
  <w:num w:numId="633">
    <w:abstractNumId w:val="1299"/>
  </w:num>
  <w:num w:numId="634">
    <w:abstractNumId w:val="12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489"/>
  </w:num>
  <w:num w:numId="636">
    <w:abstractNumId w:val="164"/>
  </w:num>
  <w:num w:numId="637">
    <w:abstractNumId w:val="1497"/>
  </w:num>
  <w:num w:numId="638">
    <w:abstractNumId w:val="1084"/>
  </w:num>
  <w:num w:numId="639">
    <w:abstractNumId w:val="1460"/>
  </w:num>
  <w:num w:numId="640">
    <w:abstractNumId w:val="1460"/>
    <w:lvlOverride w:ilvl="0"/>
    <w:lvlOverride w:ilvl="1"/>
    <w:lvlOverride w:ilvl="2"/>
    <w:lvlOverride w:ilvl="3"/>
    <w:lvlOverride w:ilvl="4"/>
    <w:lvlOverride w:ilvl="5"/>
    <w:lvlOverride w:ilvl="6"/>
    <w:lvlOverride w:ilvl="7"/>
    <w:lvlOverride w:ilvl="8"/>
  </w:num>
  <w:num w:numId="641">
    <w:abstractNumId w:val="848"/>
  </w:num>
  <w:num w:numId="642">
    <w:abstractNumId w:val="650"/>
  </w:num>
  <w:num w:numId="643">
    <w:abstractNumId w:val="1535"/>
  </w:num>
  <w:num w:numId="644">
    <w:abstractNumId w:val="533"/>
  </w:num>
  <w:num w:numId="645">
    <w:abstractNumId w:val="1348"/>
  </w:num>
  <w:num w:numId="646">
    <w:abstractNumId w:val="434"/>
  </w:num>
  <w:num w:numId="647">
    <w:abstractNumId w:val="922"/>
  </w:num>
  <w:num w:numId="648">
    <w:abstractNumId w:val="735"/>
  </w:num>
  <w:num w:numId="649">
    <w:abstractNumId w:val="1055"/>
  </w:num>
  <w:num w:numId="650">
    <w:abstractNumId w:val="176"/>
  </w:num>
  <w:num w:numId="651">
    <w:abstractNumId w:val="391"/>
  </w:num>
  <w:num w:numId="652">
    <w:abstractNumId w:val="498"/>
  </w:num>
  <w:num w:numId="653">
    <w:abstractNumId w:val="1476"/>
  </w:num>
  <w:num w:numId="654">
    <w:abstractNumId w:val="403"/>
  </w:num>
  <w:num w:numId="655">
    <w:abstractNumId w:val="1375"/>
  </w:num>
  <w:num w:numId="656">
    <w:abstractNumId w:val="523"/>
  </w:num>
  <w:num w:numId="657">
    <w:abstractNumId w:val="457"/>
  </w:num>
  <w:num w:numId="658">
    <w:abstractNumId w:val="1605"/>
  </w:num>
  <w:num w:numId="659">
    <w:abstractNumId w:val="641"/>
  </w:num>
  <w:num w:numId="660">
    <w:abstractNumId w:val="1155"/>
  </w:num>
  <w:num w:numId="661">
    <w:abstractNumId w:val="372"/>
  </w:num>
  <w:num w:numId="662">
    <w:abstractNumId w:val="1113"/>
  </w:num>
  <w:num w:numId="663">
    <w:abstractNumId w:val="1187"/>
  </w:num>
  <w:num w:numId="664">
    <w:abstractNumId w:val="108"/>
  </w:num>
  <w:num w:numId="665">
    <w:abstractNumId w:val="1631"/>
  </w:num>
  <w:num w:numId="666">
    <w:abstractNumId w:val="794"/>
  </w:num>
  <w:num w:numId="667">
    <w:abstractNumId w:val="1300"/>
  </w:num>
  <w:num w:numId="668">
    <w:abstractNumId w:val="1154"/>
  </w:num>
  <w:num w:numId="669">
    <w:abstractNumId w:val="760"/>
  </w:num>
  <w:num w:numId="670">
    <w:abstractNumId w:val="538"/>
  </w:num>
  <w:num w:numId="671">
    <w:abstractNumId w:val="1618"/>
  </w:num>
  <w:num w:numId="672">
    <w:abstractNumId w:val="147"/>
  </w:num>
  <w:num w:numId="673">
    <w:abstractNumId w:val="1632"/>
  </w:num>
  <w:num w:numId="674">
    <w:abstractNumId w:val="52"/>
  </w:num>
  <w:num w:numId="675">
    <w:abstractNumId w:val="517"/>
  </w:num>
  <w:num w:numId="676">
    <w:abstractNumId w:val="593"/>
  </w:num>
  <w:num w:numId="677">
    <w:abstractNumId w:val="776"/>
  </w:num>
  <w:num w:numId="678">
    <w:abstractNumId w:val="1482"/>
  </w:num>
  <w:num w:numId="679">
    <w:abstractNumId w:val="402"/>
  </w:num>
  <w:num w:numId="680">
    <w:abstractNumId w:val="1225"/>
  </w:num>
  <w:num w:numId="681">
    <w:abstractNumId w:val="1294"/>
  </w:num>
  <w:num w:numId="682">
    <w:abstractNumId w:val="70"/>
  </w:num>
  <w:num w:numId="683">
    <w:abstractNumId w:val="424"/>
  </w:num>
  <w:num w:numId="684">
    <w:abstractNumId w:val="880"/>
  </w:num>
  <w:num w:numId="685">
    <w:abstractNumId w:val="1237"/>
  </w:num>
  <w:num w:numId="686">
    <w:abstractNumId w:val="1007"/>
  </w:num>
  <w:num w:numId="687">
    <w:abstractNumId w:val="1430"/>
  </w:num>
  <w:num w:numId="688">
    <w:abstractNumId w:val="894"/>
  </w:num>
  <w:num w:numId="689">
    <w:abstractNumId w:val="566"/>
  </w:num>
  <w:num w:numId="690">
    <w:abstractNumId w:val="979"/>
  </w:num>
  <w:num w:numId="691">
    <w:abstractNumId w:val="1010"/>
  </w:num>
  <w:num w:numId="692">
    <w:abstractNumId w:val="356"/>
  </w:num>
  <w:num w:numId="693">
    <w:abstractNumId w:val="1370"/>
  </w:num>
  <w:num w:numId="694">
    <w:abstractNumId w:val="862"/>
  </w:num>
  <w:num w:numId="695">
    <w:abstractNumId w:val="388"/>
  </w:num>
  <w:num w:numId="696">
    <w:abstractNumId w:val="407"/>
  </w:num>
  <w:num w:numId="697">
    <w:abstractNumId w:val="29"/>
  </w:num>
  <w:num w:numId="698">
    <w:abstractNumId w:val="1371"/>
  </w:num>
  <w:num w:numId="699">
    <w:abstractNumId w:val="1104"/>
  </w:num>
  <w:num w:numId="700">
    <w:abstractNumId w:val="1282"/>
  </w:num>
  <w:num w:numId="701">
    <w:abstractNumId w:val="568"/>
  </w:num>
  <w:num w:numId="702">
    <w:abstractNumId w:val="766"/>
  </w:num>
  <w:num w:numId="703">
    <w:abstractNumId w:val="1488"/>
  </w:num>
  <w:num w:numId="704">
    <w:abstractNumId w:val="1563"/>
  </w:num>
  <w:num w:numId="705">
    <w:abstractNumId w:val="1250"/>
  </w:num>
  <w:num w:numId="706">
    <w:abstractNumId w:val="71"/>
  </w:num>
  <w:num w:numId="707">
    <w:abstractNumId w:val="308"/>
  </w:num>
  <w:num w:numId="708">
    <w:abstractNumId w:val="893"/>
  </w:num>
  <w:num w:numId="709">
    <w:abstractNumId w:val="385"/>
  </w:num>
  <w:num w:numId="710">
    <w:abstractNumId w:val="51"/>
  </w:num>
  <w:num w:numId="711">
    <w:abstractNumId w:val="667"/>
  </w:num>
  <w:num w:numId="712">
    <w:abstractNumId w:val="1537"/>
  </w:num>
  <w:num w:numId="713">
    <w:abstractNumId w:val="192"/>
  </w:num>
  <w:num w:numId="714">
    <w:abstractNumId w:val="859"/>
  </w:num>
  <w:num w:numId="715">
    <w:abstractNumId w:val="487"/>
  </w:num>
  <w:num w:numId="716">
    <w:abstractNumId w:val="793"/>
  </w:num>
  <w:num w:numId="717">
    <w:abstractNumId w:val="560"/>
  </w:num>
  <w:num w:numId="718">
    <w:abstractNumId w:val="1394"/>
  </w:num>
  <w:num w:numId="719">
    <w:abstractNumId w:val="727"/>
  </w:num>
  <w:num w:numId="720">
    <w:abstractNumId w:val="87"/>
  </w:num>
  <w:num w:numId="721">
    <w:abstractNumId w:val="126"/>
  </w:num>
  <w:num w:numId="722">
    <w:abstractNumId w:val="1397"/>
  </w:num>
  <w:num w:numId="723">
    <w:abstractNumId w:val="934"/>
  </w:num>
  <w:num w:numId="724">
    <w:abstractNumId w:val="1321"/>
  </w:num>
  <w:num w:numId="725">
    <w:abstractNumId w:val="811"/>
  </w:num>
  <w:num w:numId="726">
    <w:abstractNumId w:val="1622"/>
  </w:num>
  <w:num w:numId="727">
    <w:abstractNumId w:val="99"/>
  </w:num>
  <w:num w:numId="728">
    <w:abstractNumId w:val="1634"/>
  </w:num>
  <w:num w:numId="729">
    <w:abstractNumId w:val="1052"/>
  </w:num>
  <w:num w:numId="730">
    <w:abstractNumId w:val="811"/>
    <w:lvlOverride w:ilvl="0">
      <w:startOverride w:val="1"/>
    </w:lvlOverride>
  </w:num>
  <w:num w:numId="731">
    <w:abstractNumId w:val="699"/>
  </w:num>
  <w:num w:numId="732">
    <w:abstractNumId w:val="363"/>
  </w:num>
  <w:num w:numId="733">
    <w:abstractNumId w:val="708"/>
  </w:num>
  <w:num w:numId="734">
    <w:abstractNumId w:val="970"/>
  </w:num>
  <w:num w:numId="735">
    <w:abstractNumId w:val="769"/>
  </w:num>
  <w:num w:numId="736">
    <w:abstractNumId w:val="999"/>
  </w:num>
  <w:num w:numId="737">
    <w:abstractNumId w:val="112"/>
  </w:num>
  <w:num w:numId="738">
    <w:abstractNumId w:val="1464"/>
  </w:num>
  <w:num w:numId="739">
    <w:abstractNumId w:val="818"/>
  </w:num>
  <w:num w:numId="740">
    <w:abstractNumId w:val="1386"/>
  </w:num>
  <w:num w:numId="741">
    <w:abstractNumId w:val="642"/>
  </w:num>
  <w:num w:numId="742">
    <w:abstractNumId w:val="322"/>
  </w:num>
  <w:num w:numId="743">
    <w:abstractNumId w:val="866"/>
  </w:num>
  <w:num w:numId="744">
    <w:abstractNumId w:val="1033"/>
  </w:num>
  <w:num w:numId="745">
    <w:abstractNumId w:val="174"/>
  </w:num>
  <w:num w:numId="746">
    <w:abstractNumId w:val="133"/>
  </w:num>
  <w:num w:numId="747">
    <w:abstractNumId w:val="142"/>
  </w:num>
  <w:num w:numId="748">
    <w:abstractNumId w:val="198"/>
  </w:num>
  <w:num w:numId="749">
    <w:abstractNumId w:val="85"/>
  </w:num>
  <w:num w:numId="750">
    <w:abstractNumId w:val="1102"/>
  </w:num>
  <w:num w:numId="751">
    <w:abstractNumId w:val="912"/>
  </w:num>
  <w:num w:numId="752">
    <w:abstractNumId w:val="423"/>
  </w:num>
  <w:num w:numId="753">
    <w:abstractNumId w:val="1587"/>
  </w:num>
  <w:num w:numId="754">
    <w:abstractNumId w:val="26"/>
  </w:num>
  <w:num w:numId="755">
    <w:abstractNumId w:val="26"/>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380"/>
  </w:num>
  <w:num w:numId="762">
    <w:abstractNumId w:val="1380"/>
    <w:lvlOverride w:ilvl="0">
      <w:lvl w:ilvl="0">
        <w:start w:val="2"/>
        <w:numFmt w:val="decimal"/>
        <w:lvlText w:val="%1)"/>
        <w:legacy w:legacy="1" w:legacySpace="0" w:legacyIndent="360"/>
        <w:lvlJc w:val="left"/>
        <w:pPr>
          <w:ind w:left="360" w:hanging="360"/>
        </w:pPr>
      </w:lvl>
    </w:lvlOverride>
  </w:num>
  <w:num w:numId="763">
    <w:abstractNumId w:val="107"/>
  </w:num>
  <w:num w:numId="764">
    <w:abstractNumId w:val="1456"/>
  </w:num>
  <w:num w:numId="765">
    <w:abstractNumId w:val="1246"/>
  </w:num>
  <w:num w:numId="766">
    <w:abstractNumId w:val="1524"/>
  </w:num>
  <w:num w:numId="767">
    <w:abstractNumId w:val="461"/>
  </w:num>
  <w:num w:numId="768">
    <w:abstractNumId w:val="1116"/>
  </w:num>
  <w:num w:numId="769">
    <w:abstractNumId w:val="1296"/>
  </w:num>
  <w:num w:numId="770">
    <w:abstractNumId w:val="1166"/>
  </w:num>
  <w:num w:numId="771">
    <w:abstractNumId w:val="703"/>
  </w:num>
  <w:num w:numId="772">
    <w:abstractNumId w:val="748"/>
  </w:num>
  <w:num w:numId="773">
    <w:abstractNumId w:val="150"/>
  </w:num>
  <w:num w:numId="774">
    <w:abstractNumId w:val="1534"/>
  </w:num>
  <w:num w:numId="775">
    <w:abstractNumId w:val="1340"/>
  </w:num>
  <w:num w:numId="776">
    <w:abstractNumId w:val="1365"/>
  </w:num>
  <w:num w:numId="777">
    <w:abstractNumId w:val="1272"/>
  </w:num>
  <w:num w:numId="778">
    <w:abstractNumId w:val="405"/>
  </w:num>
  <w:num w:numId="779">
    <w:abstractNumId w:val="675"/>
  </w:num>
  <w:num w:numId="780">
    <w:abstractNumId w:val="1343"/>
  </w:num>
  <w:num w:numId="781">
    <w:abstractNumId w:val="1440"/>
  </w:num>
  <w:num w:numId="782">
    <w:abstractNumId w:val="448"/>
  </w:num>
  <w:num w:numId="783">
    <w:abstractNumId w:val="422"/>
  </w:num>
  <w:num w:numId="784">
    <w:abstractNumId w:val="1292"/>
  </w:num>
  <w:num w:numId="785">
    <w:abstractNumId w:val="411"/>
  </w:num>
  <w:num w:numId="786">
    <w:abstractNumId w:val="1089"/>
  </w:num>
  <w:num w:numId="787">
    <w:abstractNumId w:val="414"/>
  </w:num>
  <w:num w:numId="788">
    <w:abstractNumId w:val="1557"/>
  </w:num>
  <w:num w:numId="789">
    <w:abstractNumId w:val="765"/>
  </w:num>
  <w:num w:numId="790">
    <w:abstractNumId w:val="577"/>
  </w:num>
  <w:num w:numId="791">
    <w:abstractNumId w:val="814"/>
  </w:num>
  <w:num w:numId="792">
    <w:abstractNumId w:val="810"/>
  </w:num>
  <w:num w:numId="793">
    <w:abstractNumId w:val="921"/>
  </w:num>
  <w:num w:numId="794">
    <w:abstractNumId w:val="770"/>
  </w:num>
  <w:num w:numId="795">
    <w:abstractNumId w:val="351"/>
  </w:num>
  <w:num w:numId="796">
    <w:abstractNumId w:val="837"/>
  </w:num>
  <w:num w:numId="797">
    <w:abstractNumId w:val="1156"/>
  </w:num>
  <w:num w:numId="798">
    <w:abstractNumId w:val="939"/>
  </w:num>
  <w:num w:numId="799">
    <w:abstractNumId w:val="544"/>
  </w:num>
  <w:num w:numId="800">
    <w:abstractNumId w:val="1047"/>
  </w:num>
  <w:num w:numId="801">
    <w:abstractNumId w:val="1492"/>
  </w:num>
  <w:num w:numId="802">
    <w:abstractNumId w:val="1181"/>
  </w:num>
  <w:num w:numId="803">
    <w:abstractNumId w:val="1364"/>
  </w:num>
  <w:num w:numId="804">
    <w:abstractNumId w:val="1028"/>
  </w:num>
  <w:num w:numId="805">
    <w:abstractNumId w:val="443"/>
  </w:num>
  <w:num w:numId="806">
    <w:abstractNumId w:val="410"/>
  </w:num>
  <w:num w:numId="807">
    <w:abstractNumId w:val="559"/>
  </w:num>
  <w:num w:numId="808">
    <w:abstractNumId w:val="660"/>
  </w:num>
  <w:num w:numId="809">
    <w:abstractNumId w:val="210"/>
  </w:num>
  <w:num w:numId="810">
    <w:abstractNumId w:val="332"/>
  </w:num>
  <w:num w:numId="811">
    <w:abstractNumId w:val="1027"/>
  </w:num>
  <w:num w:numId="812">
    <w:abstractNumId w:val="1140"/>
  </w:num>
  <w:num w:numId="813">
    <w:abstractNumId w:val="724"/>
  </w:num>
  <w:num w:numId="814">
    <w:abstractNumId w:val="1124"/>
  </w:num>
  <w:num w:numId="815">
    <w:abstractNumId w:val="689"/>
  </w:num>
  <w:num w:numId="816">
    <w:abstractNumId w:val="445"/>
  </w:num>
  <w:num w:numId="817">
    <w:abstractNumId w:val="570"/>
  </w:num>
  <w:num w:numId="818">
    <w:abstractNumId w:val="251"/>
  </w:num>
  <w:num w:numId="819">
    <w:abstractNumId w:val="812"/>
  </w:num>
  <w:num w:numId="820">
    <w:abstractNumId w:val="861"/>
  </w:num>
  <w:num w:numId="821">
    <w:abstractNumId w:val="1235"/>
  </w:num>
  <w:num w:numId="822">
    <w:abstractNumId w:val="253"/>
  </w:num>
  <w:num w:numId="823">
    <w:abstractNumId w:val="1145"/>
  </w:num>
  <w:num w:numId="824">
    <w:abstractNumId w:val="1556"/>
  </w:num>
  <w:num w:numId="825">
    <w:abstractNumId w:val="1373"/>
  </w:num>
  <w:num w:numId="826">
    <w:abstractNumId w:val="1232"/>
  </w:num>
  <w:num w:numId="827">
    <w:abstractNumId w:val="759"/>
  </w:num>
  <w:num w:numId="828">
    <w:abstractNumId w:val="919"/>
  </w:num>
  <w:num w:numId="829">
    <w:abstractNumId w:val="519"/>
  </w:num>
  <w:num w:numId="830">
    <w:abstractNumId w:val="867"/>
  </w:num>
  <w:num w:numId="831">
    <w:abstractNumId w:val="572"/>
  </w:num>
  <w:num w:numId="832">
    <w:abstractNumId w:val="1066"/>
  </w:num>
  <w:num w:numId="833">
    <w:abstractNumId w:val="981"/>
  </w:num>
  <w:num w:numId="834">
    <w:abstractNumId w:val="695"/>
  </w:num>
  <w:num w:numId="835">
    <w:abstractNumId w:val="1433"/>
  </w:num>
  <w:num w:numId="836">
    <w:abstractNumId w:val="1118"/>
  </w:num>
  <w:num w:numId="837">
    <w:abstractNumId w:val="1462"/>
  </w:num>
  <w:num w:numId="838">
    <w:abstractNumId w:val="1624"/>
  </w:num>
  <w:num w:numId="839">
    <w:abstractNumId w:val="1277"/>
  </w:num>
  <w:num w:numId="840">
    <w:abstractNumId w:val="435"/>
  </w:num>
  <w:num w:numId="841">
    <w:abstractNumId w:val="314"/>
  </w:num>
  <w:num w:numId="842">
    <w:abstractNumId w:val="1487"/>
  </w:num>
  <w:num w:numId="843">
    <w:abstractNumId w:val="1135"/>
  </w:num>
  <w:num w:numId="844">
    <w:abstractNumId w:val="657"/>
  </w:num>
  <w:num w:numId="845">
    <w:abstractNumId w:val="1376"/>
  </w:num>
  <w:num w:numId="846">
    <w:abstractNumId w:val="62"/>
  </w:num>
  <w:num w:numId="847">
    <w:abstractNumId w:val="639"/>
  </w:num>
  <w:num w:numId="848">
    <w:abstractNumId w:val="1125"/>
  </w:num>
  <w:num w:numId="849">
    <w:abstractNumId w:val="982"/>
  </w:num>
  <w:num w:numId="850">
    <w:abstractNumId w:val="612"/>
  </w:num>
  <w:num w:numId="851">
    <w:abstractNumId w:val="920"/>
  </w:num>
  <w:num w:numId="852">
    <w:abstractNumId w:val="763"/>
  </w:num>
  <w:num w:numId="853">
    <w:abstractNumId w:val="290"/>
  </w:num>
  <w:num w:numId="854">
    <w:abstractNumId w:val="744"/>
  </w:num>
  <w:num w:numId="855">
    <w:abstractNumId w:val="1127"/>
  </w:num>
  <w:num w:numId="856">
    <w:abstractNumId w:val="39"/>
  </w:num>
  <w:num w:numId="857">
    <w:abstractNumId w:val="525"/>
  </w:num>
  <w:num w:numId="858">
    <w:abstractNumId w:val="183"/>
  </w:num>
  <w:num w:numId="859">
    <w:abstractNumId w:val="260"/>
  </w:num>
  <w:num w:numId="860">
    <w:abstractNumId w:val="1589"/>
  </w:num>
  <w:num w:numId="861">
    <w:abstractNumId w:val="1152"/>
  </w:num>
  <w:num w:numId="862">
    <w:abstractNumId w:val="465"/>
  </w:num>
  <w:num w:numId="863">
    <w:abstractNumId w:val="923"/>
  </w:num>
  <w:num w:numId="864">
    <w:abstractNumId w:val="1183"/>
  </w:num>
  <w:num w:numId="865">
    <w:abstractNumId w:val="1184"/>
  </w:num>
  <w:num w:numId="866">
    <w:abstractNumId w:val="1313"/>
  </w:num>
  <w:num w:numId="867">
    <w:abstractNumId w:val="1512"/>
  </w:num>
  <w:num w:numId="868">
    <w:abstractNumId w:val="1569"/>
  </w:num>
  <w:num w:numId="869">
    <w:abstractNumId w:val="1139"/>
  </w:num>
  <w:num w:numId="870">
    <w:abstractNumId w:val="1491"/>
  </w:num>
  <w:num w:numId="871">
    <w:abstractNumId w:val="202"/>
  </w:num>
  <w:num w:numId="872">
    <w:abstractNumId w:val="797"/>
  </w:num>
  <w:num w:numId="873">
    <w:abstractNumId w:val="486"/>
  </w:num>
  <w:num w:numId="874">
    <w:abstractNumId w:val="1216"/>
  </w:num>
  <w:num w:numId="875">
    <w:abstractNumId w:val="1418"/>
  </w:num>
  <w:num w:numId="876">
    <w:abstractNumId w:val="597"/>
  </w:num>
  <w:num w:numId="877">
    <w:abstractNumId w:val="1402"/>
  </w:num>
  <w:num w:numId="878">
    <w:abstractNumId w:val="1011"/>
  </w:num>
  <w:num w:numId="879">
    <w:abstractNumId w:val="327"/>
  </w:num>
  <w:num w:numId="880">
    <w:abstractNumId w:val="537"/>
  </w:num>
  <w:num w:numId="881">
    <w:abstractNumId w:val="1178"/>
  </w:num>
  <w:num w:numId="882">
    <w:abstractNumId w:val="48"/>
  </w:num>
  <w:num w:numId="883">
    <w:abstractNumId w:val="21"/>
  </w:num>
  <w:num w:numId="884">
    <w:abstractNumId w:val="720"/>
  </w:num>
  <w:num w:numId="885">
    <w:abstractNumId w:val="931"/>
  </w:num>
  <w:num w:numId="886">
    <w:abstractNumId w:val="23"/>
  </w:num>
  <w:num w:numId="887">
    <w:abstractNumId w:val="1410"/>
  </w:num>
  <w:num w:numId="888">
    <w:abstractNumId w:val="1366"/>
  </w:num>
  <w:num w:numId="889">
    <w:abstractNumId w:val="1056"/>
  </w:num>
  <w:num w:numId="890">
    <w:abstractNumId w:val="528"/>
  </w:num>
  <w:num w:numId="891">
    <w:abstractNumId w:val="140"/>
  </w:num>
  <w:num w:numId="892">
    <w:abstractNumId w:val="1219"/>
  </w:num>
  <w:num w:numId="893">
    <w:abstractNumId w:val="946"/>
  </w:num>
  <w:num w:numId="894">
    <w:abstractNumId w:val="941"/>
  </w:num>
  <w:num w:numId="895">
    <w:abstractNumId w:val="431"/>
  </w:num>
  <w:num w:numId="896">
    <w:abstractNumId w:val="1141"/>
  </w:num>
  <w:num w:numId="897">
    <w:abstractNumId w:val="34"/>
  </w:num>
  <w:num w:numId="898">
    <w:abstractNumId w:val="989"/>
  </w:num>
  <w:num w:numId="899">
    <w:abstractNumId w:val="541"/>
  </w:num>
  <w:num w:numId="900">
    <w:abstractNumId w:val="1349"/>
  </w:num>
  <w:num w:numId="901">
    <w:abstractNumId w:val="1082"/>
  </w:num>
  <w:num w:numId="902">
    <w:abstractNumId w:val="235"/>
  </w:num>
  <w:num w:numId="903">
    <w:abstractNumId w:val="696"/>
  </w:num>
  <w:num w:numId="904">
    <w:abstractNumId w:val="1553"/>
  </w:num>
  <w:num w:numId="905">
    <w:abstractNumId w:val="824"/>
  </w:num>
  <w:num w:numId="906">
    <w:abstractNumId w:val="977"/>
  </w:num>
  <w:num w:numId="907">
    <w:abstractNumId w:val="215"/>
  </w:num>
  <w:num w:numId="908">
    <w:abstractNumId w:val="508"/>
  </w:num>
  <w:num w:numId="909">
    <w:abstractNumId w:val="1103"/>
  </w:num>
  <w:num w:numId="910">
    <w:abstractNumId w:val="1586"/>
  </w:num>
  <w:num w:numId="911">
    <w:abstractNumId w:val="40"/>
  </w:num>
  <w:num w:numId="912">
    <w:abstractNumId w:val="1162"/>
  </w:num>
  <w:num w:numId="913">
    <w:abstractNumId w:val="1199"/>
  </w:num>
  <w:num w:numId="914">
    <w:abstractNumId w:val="795"/>
  </w:num>
  <w:num w:numId="915">
    <w:abstractNumId w:val="603"/>
  </w:num>
  <w:num w:numId="916">
    <w:abstractNumId w:val="829"/>
  </w:num>
  <w:num w:numId="917">
    <w:abstractNumId w:val="333"/>
  </w:num>
  <w:num w:numId="918">
    <w:abstractNumId w:val="1452"/>
  </w:num>
  <w:num w:numId="919">
    <w:abstractNumId w:val="992"/>
  </w:num>
  <w:num w:numId="920">
    <w:abstractNumId w:val="224"/>
  </w:num>
  <w:num w:numId="921">
    <w:abstractNumId w:val="12"/>
  </w:num>
  <w:num w:numId="922">
    <w:abstractNumId w:val="408"/>
  </w:num>
  <w:num w:numId="923">
    <w:abstractNumId w:val="1098"/>
  </w:num>
  <w:num w:numId="924">
    <w:abstractNumId w:val="1478"/>
  </w:num>
  <w:num w:numId="925">
    <w:abstractNumId w:val="1629"/>
  </w:num>
  <w:num w:numId="926">
    <w:abstractNumId w:val="618"/>
  </w:num>
  <w:num w:numId="927">
    <w:abstractNumId w:val="878"/>
  </w:num>
  <w:num w:numId="928">
    <w:abstractNumId w:val="799"/>
  </w:num>
  <w:num w:numId="929">
    <w:abstractNumId w:val="804"/>
  </w:num>
  <w:num w:numId="930">
    <w:abstractNumId w:val="762"/>
  </w:num>
  <w:num w:numId="931">
    <w:abstractNumId w:val="959"/>
  </w:num>
  <w:num w:numId="932">
    <w:abstractNumId w:val="644"/>
  </w:num>
  <w:num w:numId="933">
    <w:abstractNumId w:val="625"/>
  </w:num>
  <w:num w:numId="934">
    <w:abstractNumId w:val="1244"/>
  </w:num>
  <w:num w:numId="935">
    <w:abstractNumId w:val="1177"/>
  </w:num>
  <w:num w:numId="936">
    <w:abstractNumId w:val="214"/>
  </w:num>
  <w:num w:numId="937">
    <w:abstractNumId w:val="1281"/>
  </w:num>
  <w:num w:numId="938">
    <w:abstractNumId w:val="206"/>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581"/>
  </w:num>
  <w:num w:numId="941">
    <w:abstractNumId w:val="348"/>
  </w:num>
  <w:num w:numId="942">
    <w:abstractNumId w:val="230"/>
  </w:num>
  <w:num w:numId="943">
    <w:abstractNumId w:val="1322"/>
  </w:num>
  <w:num w:numId="944">
    <w:abstractNumId w:val="442"/>
  </w:num>
  <w:num w:numId="945">
    <w:abstractNumId w:val="1095"/>
  </w:num>
  <w:num w:numId="946">
    <w:abstractNumId w:val="136"/>
  </w:num>
  <w:num w:numId="947">
    <w:abstractNumId w:val="80"/>
  </w:num>
  <w:num w:numId="948">
    <w:abstractNumId w:val="722"/>
  </w:num>
  <w:num w:numId="949">
    <w:abstractNumId w:val="1616"/>
  </w:num>
  <w:num w:numId="950">
    <w:abstractNumId w:val="109"/>
  </w:num>
  <w:num w:numId="951">
    <w:abstractNumId w:val="172"/>
    <w:lvlOverride w:ilvl="0">
      <w:startOverride w:val="1"/>
    </w:lvlOverride>
  </w:num>
  <w:num w:numId="952">
    <w:abstractNumId w:val="1561"/>
  </w:num>
  <w:num w:numId="953">
    <w:abstractNumId w:val="1038"/>
  </w:num>
  <w:num w:numId="954">
    <w:abstractNumId w:val="304"/>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128"/>
  </w:num>
  <w:num w:numId="957">
    <w:abstractNumId w:val="605"/>
  </w:num>
  <w:num w:numId="958">
    <w:abstractNumId w:val="1171"/>
  </w:num>
  <w:num w:numId="959">
    <w:abstractNumId w:val="63"/>
  </w:num>
  <w:num w:numId="960">
    <w:abstractNumId w:val="885"/>
  </w:num>
  <w:num w:numId="961">
    <w:abstractNumId w:val="67"/>
  </w:num>
  <w:num w:numId="962">
    <w:abstractNumId w:val="820"/>
  </w:num>
  <w:num w:numId="963">
    <w:abstractNumId w:val="1355"/>
  </w:num>
  <w:num w:numId="964">
    <w:abstractNumId w:val="832"/>
  </w:num>
  <w:num w:numId="965">
    <w:abstractNumId w:val="823"/>
  </w:num>
  <w:num w:numId="966">
    <w:abstractNumId w:val="295"/>
  </w:num>
  <w:num w:numId="967">
    <w:abstractNumId w:val="1288"/>
  </w:num>
  <w:num w:numId="968">
    <w:abstractNumId w:val="1261"/>
  </w:num>
  <w:num w:numId="969">
    <w:abstractNumId w:val="838"/>
  </w:num>
  <w:num w:numId="970">
    <w:abstractNumId w:val="24"/>
  </w:num>
  <w:num w:numId="971">
    <w:abstractNumId w:val="940"/>
  </w:num>
  <w:num w:numId="972">
    <w:abstractNumId w:val="872"/>
  </w:num>
  <w:num w:numId="973">
    <w:abstractNumId w:val="853"/>
  </w:num>
  <w:num w:numId="974">
    <w:abstractNumId w:val="384"/>
  </w:num>
  <w:num w:numId="975">
    <w:abstractNumId w:val="329"/>
  </w:num>
  <w:num w:numId="976">
    <w:abstractNumId w:val="1096"/>
  </w:num>
  <w:num w:numId="977">
    <w:abstractNumId w:val="337"/>
  </w:num>
  <w:num w:numId="978">
    <w:abstractNumId w:val="591"/>
  </w:num>
  <w:num w:numId="979">
    <w:abstractNumId w:val="181"/>
  </w:num>
  <w:num w:numId="980">
    <w:abstractNumId w:val="564"/>
  </w:num>
  <w:num w:numId="981">
    <w:abstractNumId w:val="1064"/>
  </w:num>
  <w:num w:numId="982">
    <w:abstractNumId w:val="1454"/>
  </w:num>
  <w:num w:numId="983">
    <w:abstractNumId w:val="1226"/>
  </w:num>
  <w:num w:numId="984">
    <w:abstractNumId w:val="1315"/>
  </w:num>
  <w:num w:numId="985">
    <w:abstractNumId w:val="111"/>
  </w:num>
  <w:num w:numId="986">
    <w:abstractNumId w:val="347"/>
  </w:num>
  <w:num w:numId="987">
    <w:abstractNumId w:val="1547"/>
  </w:num>
  <w:num w:numId="988">
    <w:abstractNumId w:val="1072"/>
  </w:num>
  <w:num w:numId="989">
    <w:abstractNumId w:val="1132"/>
  </w:num>
  <w:num w:numId="990">
    <w:abstractNumId w:val="1360"/>
  </w:num>
  <w:num w:numId="991">
    <w:abstractNumId w:val="602"/>
  </w:num>
  <w:num w:numId="992">
    <w:abstractNumId w:val="469"/>
  </w:num>
  <w:num w:numId="993">
    <w:abstractNumId w:val="594"/>
  </w:num>
  <w:num w:numId="994">
    <w:abstractNumId w:val="507"/>
  </w:num>
  <w:num w:numId="995">
    <w:abstractNumId w:val="398"/>
  </w:num>
  <w:num w:numId="996">
    <w:abstractNumId w:val="1421"/>
  </w:num>
  <w:num w:numId="997">
    <w:abstractNumId w:val="38"/>
  </w:num>
  <w:num w:numId="998">
    <w:abstractNumId w:val="742"/>
  </w:num>
  <w:num w:numId="999">
    <w:abstractNumId w:val="135"/>
  </w:num>
  <w:num w:numId="1000">
    <w:abstractNumId w:val="127"/>
  </w:num>
  <w:num w:numId="1001">
    <w:abstractNumId w:val="629"/>
  </w:num>
  <w:num w:numId="1002">
    <w:abstractNumId w:val="1594"/>
  </w:num>
  <w:num w:numId="1003">
    <w:abstractNumId w:val="705"/>
  </w:num>
  <w:num w:numId="1004">
    <w:abstractNumId w:val="1344"/>
  </w:num>
  <w:num w:numId="1005">
    <w:abstractNumId w:val="1442"/>
  </w:num>
  <w:num w:numId="1006">
    <w:abstractNumId w:val="339"/>
  </w:num>
  <w:num w:numId="1007">
    <w:abstractNumId w:val="1090"/>
  </w:num>
  <w:num w:numId="1008">
    <w:abstractNumId w:val="669"/>
  </w:num>
  <w:num w:numId="1009">
    <w:abstractNumId w:val="1434"/>
  </w:num>
  <w:num w:numId="1010">
    <w:abstractNumId w:val="598"/>
  </w:num>
  <w:num w:numId="1011">
    <w:abstractNumId w:val="1378"/>
  </w:num>
  <w:num w:numId="1012">
    <w:abstractNumId w:val="1363"/>
  </w:num>
  <w:num w:numId="1013">
    <w:abstractNumId w:val="1493"/>
  </w:num>
  <w:num w:numId="1014">
    <w:abstractNumId w:val="681"/>
  </w:num>
  <w:num w:numId="1015">
    <w:abstractNumId w:val="41"/>
  </w:num>
  <w:num w:numId="1016">
    <w:abstractNumId w:val="990"/>
  </w:num>
  <w:num w:numId="1017">
    <w:abstractNumId w:val="563"/>
  </w:num>
  <w:num w:numId="1018">
    <w:abstractNumId w:val="1070"/>
  </w:num>
  <w:num w:numId="1019">
    <w:abstractNumId w:val="1525"/>
  </w:num>
  <w:num w:numId="1020">
    <w:abstractNumId w:val="480"/>
  </w:num>
  <w:num w:numId="1021">
    <w:abstractNumId w:val="1172"/>
  </w:num>
  <w:num w:numId="1022">
    <w:abstractNumId w:val="1271"/>
  </w:num>
  <w:num w:numId="1023">
    <w:abstractNumId w:val="1107"/>
  </w:num>
  <w:num w:numId="1024">
    <w:abstractNumId w:val="328"/>
  </w:num>
  <w:num w:numId="1025">
    <w:abstractNumId w:val="890"/>
  </w:num>
  <w:num w:numId="1026">
    <w:abstractNumId w:val="1584"/>
  </w:num>
  <w:num w:numId="1027">
    <w:abstractNumId w:val="1396"/>
  </w:num>
  <w:num w:numId="1028">
    <w:abstractNumId w:val="409"/>
  </w:num>
  <w:num w:numId="1029">
    <w:abstractNumId w:val="638"/>
  </w:num>
  <w:num w:numId="1030">
    <w:abstractNumId w:val="772"/>
  </w:num>
  <w:num w:numId="1031">
    <w:abstractNumId w:val="608"/>
  </w:num>
  <w:num w:numId="1032">
    <w:abstractNumId w:val="656"/>
  </w:num>
  <w:num w:numId="1033">
    <w:abstractNumId w:val="1077"/>
  </w:num>
  <w:num w:numId="1034">
    <w:abstractNumId w:val="1062"/>
  </w:num>
  <w:num w:numId="1035">
    <w:abstractNumId w:val="294"/>
  </w:num>
  <w:num w:numId="1036">
    <w:abstractNumId w:val="281"/>
  </w:num>
  <w:num w:numId="1037">
    <w:abstractNumId w:val="478"/>
  </w:num>
  <w:num w:numId="1038">
    <w:abstractNumId w:val="1341"/>
  </w:num>
  <w:num w:numId="1039">
    <w:abstractNumId w:val="1612"/>
  </w:num>
  <w:num w:numId="1040">
    <w:abstractNumId w:val="274"/>
  </w:num>
  <w:num w:numId="1041">
    <w:abstractNumId w:val="792"/>
  </w:num>
  <w:num w:numId="1042">
    <w:abstractNumId w:val="1335"/>
  </w:num>
  <w:num w:numId="1043">
    <w:abstractNumId w:val="343"/>
  </w:num>
  <w:num w:numId="1044">
    <w:abstractNumId w:val="367"/>
  </w:num>
  <w:num w:numId="1045">
    <w:abstractNumId w:val="90"/>
  </w:num>
  <w:num w:numId="1046">
    <w:abstractNumId w:val="1257"/>
  </w:num>
  <w:num w:numId="1047">
    <w:abstractNumId w:val="141"/>
  </w:num>
  <w:num w:numId="1048">
    <w:abstractNumId w:val="636"/>
  </w:num>
  <w:num w:numId="1049">
    <w:abstractNumId w:val="1310"/>
  </w:num>
  <w:num w:numId="1050">
    <w:abstractNumId w:val="773"/>
  </w:num>
  <w:num w:numId="1051">
    <w:abstractNumId w:val="686"/>
  </w:num>
  <w:num w:numId="1052">
    <w:abstractNumId w:val="599"/>
  </w:num>
  <w:num w:numId="1053">
    <w:abstractNumId w:val="1532"/>
  </w:num>
  <w:num w:numId="1054">
    <w:abstractNumId w:val="1472"/>
  </w:num>
  <w:num w:numId="1055">
    <w:abstractNumId w:val="1477"/>
  </w:num>
  <w:num w:numId="1056">
    <w:abstractNumId w:val="383"/>
  </w:num>
  <w:num w:numId="1057">
    <w:abstractNumId w:val="319"/>
  </w:num>
  <w:num w:numId="1058">
    <w:abstractNumId w:val="186"/>
  </w:num>
  <w:num w:numId="1059">
    <w:abstractNumId w:val="485"/>
  </w:num>
  <w:num w:numId="1060">
    <w:abstractNumId w:val="1437"/>
  </w:num>
  <w:num w:numId="1061">
    <w:abstractNumId w:val="1469"/>
  </w:num>
  <w:num w:numId="1062">
    <w:abstractNumId w:val="600"/>
  </w:num>
  <w:num w:numId="1063">
    <w:abstractNumId w:val="488"/>
  </w:num>
  <w:num w:numId="1064">
    <w:abstractNumId w:val="1361"/>
  </w:num>
  <w:num w:numId="1065">
    <w:abstractNumId w:val="418"/>
  </w:num>
  <w:num w:numId="1066">
    <w:abstractNumId w:val="1198"/>
  </w:num>
  <w:num w:numId="1067">
    <w:abstractNumId w:val="453"/>
  </w:num>
  <w:num w:numId="1068">
    <w:abstractNumId w:val="311"/>
  </w:num>
  <w:num w:numId="1069">
    <w:abstractNumId w:val="1268"/>
  </w:num>
  <w:num w:numId="1070">
    <w:abstractNumId w:val="1620"/>
  </w:num>
  <w:num w:numId="1071">
    <w:abstractNumId w:val="857"/>
  </w:num>
  <w:num w:numId="1072">
    <w:abstractNumId w:val="1021"/>
  </w:num>
  <w:num w:numId="1073">
    <w:abstractNumId w:val="1015"/>
  </w:num>
  <w:num w:numId="1074">
    <w:abstractNumId w:val="341"/>
  </w:num>
  <w:num w:numId="1075">
    <w:abstractNumId w:val="1506"/>
  </w:num>
  <w:num w:numId="1076">
    <w:abstractNumId w:val="201"/>
  </w:num>
  <w:num w:numId="1077">
    <w:abstractNumId w:val="750"/>
  </w:num>
  <w:num w:numId="1078">
    <w:abstractNumId w:val="1494"/>
  </w:num>
  <w:num w:numId="1079">
    <w:abstractNumId w:val="1175"/>
  </w:num>
  <w:num w:numId="1080">
    <w:abstractNumId w:val="81"/>
  </w:num>
  <w:num w:numId="1081">
    <w:abstractNumId w:val="536"/>
  </w:num>
  <w:num w:numId="1082">
    <w:abstractNumId w:val="10"/>
  </w:num>
  <w:num w:numId="1083">
    <w:abstractNumId w:val="1217"/>
  </w:num>
  <w:num w:numId="1084">
    <w:abstractNumId w:val="691"/>
  </w:num>
  <w:num w:numId="1085">
    <w:abstractNumId w:val="444"/>
  </w:num>
  <w:num w:numId="1086">
    <w:abstractNumId w:val="470"/>
  </w:num>
  <w:num w:numId="1087">
    <w:abstractNumId w:val="954"/>
  </w:num>
  <w:num w:numId="1088">
    <w:abstractNumId w:val="306"/>
  </w:num>
  <w:num w:numId="1089">
    <w:abstractNumId w:val="369"/>
  </w:num>
  <w:num w:numId="1090">
    <w:abstractNumId w:val="746"/>
  </w:num>
  <w:num w:numId="1091">
    <w:abstractNumId w:val="587"/>
  </w:num>
  <w:num w:numId="1092">
    <w:abstractNumId w:val="123"/>
  </w:num>
  <w:num w:numId="1093">
    <w:abstractNumId w:val="969"/>
  </w:num>
  <w:num w:numId="1094">
    <w:abstractNumId w:val="1126"/>
  </w:num>
  <w:num w:numId="1095">
    <w:abstractNumId w:val="694"/>
  </w:num>
  <w:num w:numId="1096">
    <w:abstractNumId w:val="1192"/>
  </w:num>
  <w:num w:numId="1097">
    <w:abstractNumId w:val="1223"/>
  </w:num>
  <w:num w:numId="1098">
    <w:abstractNumId w:val="550"/>
  </w:num>
  <w:num w:numId="1099">
    <w:abstractNumId w:val="1610"/>
  </w:num>
  <w:num w:numId="1100">
    <w:abstractNumId w:val="1545"/>
  </w:num>
  <w:num w:numId="1101">
    <w:abstractNumId w:val="239"/>
  </w:num>
  <w:num w:numId="1102">
    <w:abstractNumId w:val="883"/>
  </w:num>
  <w:num w:numId="1103">
    <w:abstractNumId w:val="571"/>
  </w:num>
  <w:num w:numId="1104">
    <w:abstractNumId w:val="69"/>
  </w:num>
  <w:num w:numId="1105">
    <w:abstractNumId w:val="381"/>
  </w:num>
  <w:num w:numId="1106">
    <w:abstractNumId w:val="362"/>
  </w:num>
  <w:num w:numId="1107">
    <w:abstractNumId w:val="55"/>
  </w:num>
  <w:num w:numId="1108">
    <w:abstractNumId w:val="668"/>
  </w:num>
  <w:num w:numId="1109">
    <w:abstractNumId w:val="1087"/>
  </w:num>
  <w:num w:numId="1110">
    <w:abstractNumId w:val="1049"/>
  </w:num>
  <w:num w:numId="1111">
    <w:abstractNumId w:val="576"/>
  </w:num>
  <w:num w:numId="1112">
    <w:abstractNumId w:val="1504"/>
  </w:num>
  <w:num w:numId="1113">
    <w:abstractNumId w:val="1075"/>
  </w:num>
  <w:num w:numId="1114">
    <w:abstractNumId w:val="189"/>
  </w:num>
  <w:num w:numId="1115">
    <w:abstractNumId w:val="575"/>
  </w:num>
  <w:num w:numId="1116">
    <w:abstractNumId w:val="236"/>
  </w:num>
  <w:num w:numId="1117">
    <w:abstractNumId w:val="868"/>
  </w:num>
  <w:num w:numId="1118">
    <w:abstractNumId w:val="994"/>
  </w:num>
  <w:num w:numId="1119">
    <w:abstractNumId w:val="1291"/>
  </w:num>
  <w:num w:numId="1120">
    <w:abstractNumId w:val="255"/>
  </w:num>
  <w:num w:numId="1121">
    <w:abstractNumId w:val="474"/>
  </w:num>
  <w:num w:numId="1122">
    <w:abstractNumId w:val="1330"/>
  </w:num>
  <w:num w:numId="1123">
    <w:abstractNumId w:val="1626"/>
  </w:num>
  <w:num w:numId="1124">
    <w:abstractNumId w:val="1582"/>
  </w:num>
  <w:num w:numId="1125">
    <w:abstractNumId w:val="505"/>
  </w:num>
  <w:num w:numId="1126">
    <w:abstractNumId w:val="92"/>
  </w:num>
  <w:num w:numId="1127">
    <w:abstractNumId w:val="821"/>
  </w:num>
  <w:num w:numId="1128">
    <w:abstractNumId w:val="784"/>
  </w:num>
  <w:num w:numId="1129">
    <w:abstractNumId w:val="1111"/>
  </w:num>
  <w:num w:numId="1130">
    <w:abstractNumId w:val="110"/>
  </w:num>
  <w:num w:numId="1131">
    <w:abstractNumId w:val="1627"/>
  </w:num>
  <w:num w:numId="1132">
    <w:abstractNumId w:val="1510"/>
  </w:num>
  <w:num w:numId="1133">
    <w:abstractNumId w:val="749"/>
  </w:num>
  <w:num w:numId="1134">
    <w:abstractNumId w:val="1607"/>
  </w:num>
  <w:num w:numId="1135">
    <w:abstractNumId w:val="1208"/>
  </w:num>
  <w:num w:numId="1136">
    <w:abstractNumId w:val="723"/>
  </w:num>
  <w:num w:numId="1137">
    <w:abstractNumId w:val="349"/>
  </w:num>
  <w:num w:numId="1138">
    <w:abstractNumId w:val="1221"/>
  </w:num>
  <w:num w:numId="1139">
    <w:abstractNumId w:val="56"/>
  </w:num>
  <w:num w:numId="1140">
    <w:abstractNumId w:val="301"/>
  </w:num>
  <w:num w:numId="1141">
    <w:abstractNumId w:val="233"/>
  </w:num>
  <w:num w:numId="1142">
    <w:abstractNumId w:val="1270"/>
  </w:num>
  <w:num w:numId="1143">
    <w:abstractNumId w:val="276"/>
  </w:num>
  <w:num w:numId="1144">
    <w:abstractNumId w:val="1455"/>
  </w:num>
  <w:num w:numId="1145">
    <w:abstractNumId w:val="514"/>
  </w:num>
  <w:num w:numId="1146">
    <w:abstractNumId w:val="364"/>
  </w:num>
  <w:num w:numId="1147">
    <w:abstractNumId w:val="1191"/>
  </w:num>
  <w:num w:numId="1148">
    <w:abstractNumId w:val="266"/>
  </w:num>
  <w:num w:numId="1149">
    <w:abstractNumId w:val="269"/>
  </w:num>
  <w:num w:numId="1150">
    <w:abstractNumId w:val="219"/>
  </w:num>
  <w:num w:numId="1151">
    <w:abstractNumId w:val="1327"/>
  </w:num>
  <w:num w:numId="1152">
    <w:abstractNumId w:val="280"/>
  </w:num>
  <w:num w:numId="1153">
    <w:abstractNumId w:val="836"/>
  </w:num>
  <w:num w:numId="1154">
    <w:abstractNumId w:val="906"/>
  </w:num>
  <w:num w:numId="1155">
    <w:abstractNumId w:val="687"/>
  </w:num>
  <w:num w:numId="1156">
    <w:abstractNumId w:val="1185"/>
  </w:num>
  <w:num w:numId="1157">
    <w:abstractNumId w:val="1630"/>
  </w:num>
  <w:num w:numId="1158">
    <w:abstractNumId w:val="307"/>
  </w:num>
  <w:num w:numId="1159">
    <w:abstractNumId w:val="928"/>
  </w:num>
  <w:num w:numId="1160">
    <w:abstractNumId w:val="849"/>
  </w:num>
  <w:num w:numId="1161">
    <w:abstractNumId w:val="36"/>
  </w:num>
  <w:num w:numId="1162">
    <w:abstractNumId w:val="163"/>
  </w:num>
  <w:num w:numId="1163">
    <w:abstractNumId w:val="209"/>
  </w:num>
  <w:num w:numId="1164">
    <w:abstractNumId w:val="171"/>
  </w:num>
  <w:num w:numId="1165">
    <w:abstractNumId w:val="1247"/>
  </w:num>
  <w:num w:numId="1166">
    <w:abstractNumId w:val="256"/>
  </w:num>
  <w:num w:numId="1167">
    <w:abstractNumId w:val="14"/>
  </w:num>
  <w:num w:numId="1168">
    <w:abstractNumId w:val="729"/>
  </w:num>
  <w:num w:numId="1169">
    <w:abstractNumId w:val="778"/>
  </w:num>
  <w:num w:numId="1170">
    <w:abstractNumId w:val="945"/>
  </w:num>
  <w:num w:numId="1171">
    <w:abstractNumId w:val="635"/>
  </w:num>
  <w:num w:numId="1172">
    <w:abstractNumId w:val="1148"/>
  </w:num>
  <w:num w:numId="1173">
    <w:abstractNumId w:val="520"/>
  </w:num>
  <w:num w:numId="1174">
    <w:abstractNumId w:val="978"/>
  </w:num>
  <w:num w:numId="1175">
    <w:abstractNumId w:val="833"/>
  </w:num>
  <w:num w:numId="1176">
    <w:abstractNumId w:val="509"/>
  </w:num>
  <w:num w:numId="1177">
    <w:abstractNumId w:val="1169"/>
  </w:num>
  <w:num w:numId="1178">
    <w:abstractNumId w:val="1325"/>
  </w:num>
  <w:num w:numId="1179">
    <w:abstractNumId w:val="615"/>
  </w:num>
  <w:num w:numId="1180">
    <w:abstractNumId w:val="501"/>
  </w:num>
  <w:num w:numId="1181">
    <w:abstractNumId w:val="655"/>
  </w:num>
  <w:num w:numId="1182">
    <w:abstractNumId w:val="6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886"/>
  </w:num>
  <w:num w:numId="1184">
    <w:abstractNumId w:val="1213"/>
  </w:num>
  <w:num w:numId="1185">
    <w:abstractNumId w:val="190"/>
  </w:num>
  <w:num w:numId="1186">
    <w:abstractNumId w:val="254"/>
  </w:num>
  <w:num w:numId="1187">
    <w:abstractNumId w:val="1531"/>
  </w:num>
  <w:num w:numId="1188">
    <w:abstractNumId w:val="246"/>
  </w:num>
  <w:num w:numId="1189">
    <w:abstractNumId w:val="1265"/>
  </w:num>
  <w:num w:numId="1190">
    <w:abstractNumId w:val="1142"/>
  </w:num>
  <w:num w:numId="1191">
    <w:abstractNumId w:val="432"/>
  </w:num>
  <w:num w:numId="1192">
    <w:abstractNumId w:val="619"/>
  </w:num>
  <w:num w:numId="1193">
    <w:abstractNumId w:val="851"/>
  </w:num>
  <w:num w:numId="1194">
    <w:abstractNumId w:val="1372"/>
  </w:num>
  <w:num w:numId="1195">
    <w:abstractNumId w:val="1562"/>
  </w:num>
  <w:num w:numId="1196">
    <w:abstractNumId w:val="1001"/>
  </w:num>
  <w:num w:numId="1197">
    <w:abstractNumId w:val="1206"/>
  </w:num>
  <w:num w:numId="1198">
    <w:abstractNumId w:val="155"/>
  </w:num>
  <w:num w:numId="1199">
    <w:abstractNumId w:val="1238"/>
  </w:num>
  <w:num w:numId="1200">
    <w:abstractNumId w:val="331"/>
  </w:num>
  <w:num w:numId="1201">
    <w:abstractNumId w:val="1529"/>
  </w:num>
  <w:num w:numId="1202">
    <w:abstractNumId w:val="905"/>
  </w:num>
  <w:num w:numId="1203">
    <w:abstractNumId w:val="948"/>
  </w:num>
  <w:num w:numId="1204">
    <w:abstractNumId w:val="524"/>
  </w:num>
  <w:num w:numId="1205">
    <w:abstractNumId w:val="5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602"/>
  </w:num>
  <w:num w:numId="1207">
    <w:abstractNumId w:val="1209"/>
  </w:num>
  <w:num w:numId="1208">
    <w:abstractNumId w:val="961"/>
  </w:num>
  <w:num w:numId="1209">
    <w:abstractNumId w:val="9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144"/>
  </w:num>
  <w:num w:numId="1211">
    <w:abstractNumId w:val="1377"/>
  </w:num>
  <w:num w:numId="1212">
    <w:abstractNumId w:val="1566"/>
  </w:num>
  <w:num w:numId="1213">
    <w:abstractNumId w:val="1565"/>
  </w:num>
  <w:num w:numId="1214">
    <w:abstractNumId w:val="1619"/>
  </w:num>
  <w:num w:numId="1215">
    <w:abstractNumId w:val="709"/>
  </w:num>
  <w:num w:numId="1216">
    <w:abstractNumId w:val="13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196"/>
  </w:num>
  <w:num w:numId="1218">
    <w:abstractNumId w:val="841"/>
  </w:num>
  <w:num w:numId="1219">
    <w:abstractNumId w:val="129"/>
  </w:num>
  <w:num w:numId="1220">
    <w:abstractNumId w:val="180"/>
  </w:num>
  <w:num w:numId="1221">
    <w:abstractNumId w:val="489"/>
  </w:num>
  <w:num w:numId="1222">
    <w:abstractNumId w:val="220"/>
  </w:num>
  <w:num w:numId="1223">
    <w:abstractNumId w:val="712"/>
  </w:num>
  <w:num w:numId="1224">
    <w:abstractNumId w:val="1234"/>
  </w:num>
  <w:num w:numId="1225">
    <w:abstractNumId w:val="1643"/>
  </w:num>
  <w:num w:numId="1226">
    <w:abstractNumId w:val="1401"/>
  </w:num>
  <w:num w:numId="1227">
    <w:abstractNumId w:val="1308"/>
  </w:num>
  <w:num w:numId="1228">
    <w:abstractNumId w:val="551"/>
  </w:num>
  <w:num w:numId="1229">
    <w:abstractNumId w:val="299"/>
  </w:num>
  <w:num w:numId="1230">
    <w:abstractNumId w:val="1068"/>
  </w:num>
  <w:num w:numId="1231">
    <w:abstractNumId w:val="371"/>
  </w:num>
  <w:num w:numId="1232">
    <w:abstractNumId w:val="1023"/>
  </w:num>
  <w:num w:numId="1233">
    <w:abstractNumId w:val="680"/>
  </w:num>
  <w:num w:numId="1234">
    <w:abstractNumId w:val="160"/>
  </w:num>
  <w:num w:numId="1235">
    <w:abstractNumId w:val="1346"/>
  </w:num>
  <w:num w:numId="1236">
    <w:abstractNumId w:val="1168"/>
  </w:num>
  <w:num w:numId="1237">
    <w:abstractNumId w:val="1551"/>
  </w:num>
  <w:num w:numId="1238">
    <w:abstractNumId w:val="968"/>
  </w:num>
  <w:num w:numId="1239">
    <w:abstractNumId w:val="216"/>
  </w:num>
  <w:num w:numId="1240">
    <w:abstractNumId w:val="200"/>
  </w:num>
  <w:num w:numId="1241">
    <w:abstractNumId w:val="904"/>
  </w:num>
  <w:num w:numId="1242">
    <w:abstractNumId w:val="1094"/>
  </w:num>
  <w:num w:numId="1243">
    <w:abstractNumId w:val="1229"/>
  </w:num>
  <w:num w:numId="1244">
    <w:abstractNumId w:val="1022"/>
  </w:num>
  <w:num w:numId="1245">
    <w:abstractNumId w:val="730"/>
  </w:num>
  <w:num w:numId="1246">
    <w:abstractNumId w:val="1004"/>
  </w:num>
  <w:num w:numId="1247">
    <w:abstractNumId w:val="271"/>
  </w:num>
  <w:num w:numId="1248">
    <w:abstractNumId w:val="606"/>
  </w:num>
  <w:num w:numId="1249">
    <w:abstractNumId w:val="484"/>
  </w:num>
  <w:num w:numId="1250">
    <w:abstractNumId w:val="317"/>
  </w:num>
  <w:num w:numId="1251">
    <w:abstractNumId w:val="1471"/>
  </w:num>
  <w:num w:numId="1252">
    <w:abstractNumId w:val="774"/>
  </w:num>
  <w:num w:numId="1253">
    <w:abstractNumId w:val="648"/>
  </w:num>
  <w:num w:numId="1254">
    <w:abstractNumId w:val="1243"/>
  </w:num>
  <w:num w:numId="1255">
    <w:abstractNumId w:val="178"/>
  </w:num>
  <w:num w:numId="1256">
    <w:abstractNumId w:val="607"/>
  </w:num>
  <w:num w:numId="1257">
    <w:abstractNumId w:val="515"/>
  </w:num>
  <w:num w:numId="1258">
    <w:abstractNumId w:val="1005"/>
  </w:num>
  <w:num w:numId="1259">
    <w:abstractNumId w:val="682"/>
  </w:num>
  <w:num w:numId="1260">
    <w:abstractNumId w:val="42"/>
  </w:num>
  <w:num w:numId="1261">
    <w:abstractNumId w:val="1574"/>
  </w:num>
  <w:num w:numId="1262">
    <w:abstractNumId w:val="552"/>
  </w:num>
  <w:num w:numId="1263">
    <w:abstractNumId w:val="716"/>
  </w:num>
  <w:num w:numId="1264">
    <w:abstractNumId w:val="1572"/>
  </w:num>
  <w:num w:numId="1265">
    <w:abstractNumId w:val="718"/>
  </w:num>
  <w:num w:numId="1266">
    <w:abstractNumId w:val="874"/>
  </w:num>
  <w:num w:numId="1267">
    <w:abstractNumId w:val="676"/>
  </w:num>
  <w:num w:numId="1268">
    <w:abstractNumId w:val="441"/>
  </w:num>
  <w:num w:numId="1269">
    <w:abstractNumId w:val="287"/>
  </w:num>
  <w:num w:numId="1270">
    <w:abstractNumId w:val="545"/>
  </w:num>
  <w:num w:numId="1271">
    <w:abstractNumId w:val="13"/>
  </w:num>
  <w:num w:numId="1272">
    <w:abstractNumId w:val="1018"/>
  </w:num>
  <w:num w:numId="1273">
    <w:abstractNumId w:val="1644"/>
  </w:num>
  <w:num w:numId="1274">
    <w:abstractNumId w:val="1278"/>
  </w:num>
  <w:num w:numId="1275">
    <w:abstractNumId w:val="1429"/>
  </w:num>
  <w:num w:numId="1276">
    <w:abstractNumId w:val="252"/>
  </w:num>
  <w:num w:numId="1277">
    <w:abstractNumId w:val="20"/>
  </w:num>
  <w:num w:numId="1278">
    <w:abstractNumId w:val="286"/>
  </w:num>
  <w:num w:numId="1279">
    <w:abstractNumId w:val="1239"/>
  </w:num>
  <w:num w:numId="1280">
    <w:abstractNumId w:val="659"/>
  </w:num>
  <w:num w:numId="1281">
    <w:abstractNumId w:val="197"/>
  </w:num>
  <w:num w:numId="1282">
    <w:abstractNumId w:val="1511"/>
  </w:num>
  <w:num w:numId="1283">
    <w:abstractNumId w:val="1568"/>
  </w:num>
  <w:num w:numId="1284">
    <w:abstractNumId w:val="427"/>
  </w:num>
  <w:num w:numId="1285">
    <w:abstractNumId w:val="1347"/>
  </w:num>
  <w:num w:numId="1286">
    <w:abstractNumId w:val="1420"/>
  </w:num>
  <w:num w:numId="1287">
    <w:abstractNumId w:val="757"/>
  </w:num>
  <w:num w:numId="1288">
    <w:abstractNumId w:val="1406"/>
  </w:num>
  <w:num w:numId="1289">
    <w:abstractNumId w:val="368"/>
  </w:num>
  <w:num w:numId="1290">
    <w:abstractNumId w:val="549"/>
  </w:num>
  <w:num w:numId="1291">
    <w:abstractNumId w:val="817"/>
  </w:num>
  <w:num w:numId="1292">
    <w:abstractNumId w:val="897"/>
  </w:num>
  <w:num w:numId="1293">
    <w:abstractNumId w:val="58"/>
  </w:num>
  <w:num w:numId="1294">
    <w:abstractNumId w:val="1339"/>
  </w:num>
  <w:num w:numId="1295">
    <w:abstractNumId w:val="101"/>
  </w:num>
  <w:num w:numId="1296">
    <w:abstractNumId w:val="482"/>
  </w:num>
  <w:num w:numId="1297">
    <w:abstractNumId w:val="1228"/>
  </w:num>
  <w:num w:numId="1298">
    <w:abstractNumId w:val="1151"/>
  </w:num>
  <w:num w:numId="1299">
    <w:abstractNumId w:val="495"/>
  </w:num>
  <w:num w:numId="1300">
    <w:abstractNumId w:val="987"/>
  </w:num>
  <w:num w:numId="1301">
    <w:abstractNumId w:val="1149"/>
  </w:num>
  <w:num w:numId="1302">
    <w:abstractNumId w:val="49"/>
  </w:num>
  <w:num w:numId="1303">
    <w:abstractNumId w:val="1342"/>
  </w:num>
  <w:num w:numId="1307">
    <w:abstractNumId w:val="1538"/>
  </w:num>
  <w:num w:numId="1308">
    <w:abstractNumId w:val="119"/>
  </w:num>
  <w:num w:numId="1309">
    <w:abstractNumId w:val="428"/>
  </w:num>
  <w:num w:numId="1310">
    <w:abstractNumId w:val="365"/>
  </w:num>
  <w:num w:numId="1311">
    <w:abstractNumId w:val="462"/>
  </w:num>
  <w:num w:numId="1312">
    <w:abstractNumId w:val="758"/>
  </w:num>
  <w:num w:numId="1313">
    <w:abstractNumId w:val="1194"/>
  </w:num>
  <w:num w:numId="1314">
    <w:abstractNumId w:val="438"/>
  </w:num>
  <w:num w:numId="1315">
    <w:abstractNumId w:val="1255"/>
  </w:num>
  <w:num w:numId="1316">
    <w:abstractNumId w:val="1121"/>
  </w:num>
  <w:num w:numId="1317">
    <w:abstractNumId w:val="1112"/>
  </w:num>
  <w:num w:numId="1318">
    <w:abstractNumId w:val="492"/>
  </w:num>
  <w:num w:numId="1319">
    <w:abstractNumId w:val="1024"/>
  </w:num>
  <w:num w:numId="1320">
    <w:abstractNumId w:val="1264"/>
  </w:num>
  <w:num w:numId="1321">
    <w:abstractNumId w:val="102"/>
  </w:num>
  <w:num w:numId="1322">
    <w:abstractNumId w:val="845"/>
  </w:num>
  <w:num w:numId="1323">
    <w:abstractNumId w:val="8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585"/>
  </w:num>
  <w:num w:numId="1325">
    <w:abstractNumId w:val="5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030"/>
  </w:num>
  <w:num w:numId="1327">
    <w:abstractNumId w:val="1031"/>
  </w:num>
  <w:num w:numId="1328">
    <w:abstractNumId w:val="1425"/>
  </w:num>
  <w:num w:numId="1329">
    <w:abstractNumId w:val="672"/>
  </w:num>
  <w:num w:numId="1330">
    <w:abstractNumId w:val="145"/>
  </w:num>
  <w:num w:numId="1331">
    <w:abstractNumId w:val="1065"/>
  </w:num>
  <w:num w:numId="1332">
    <w:abstractNumId w:val="1043"/>
  </w:num>
  <w:num w:numId="1333">
    <w:abstractNumId w:val="1353"/>
  </w:num>
  <w:num w:numId="1334">
    <w:abstractNumId w:val="78"/>
  </w:num>
  <w:num w:numId="1335">
    <w:abstractNumId w:val="932"/>
  </w:num>
  <w:num w:numId="1336">
    <w:abstractNumId w:val="1474"/>
  </w:num>
  <w:num w:numId="1337">
    <w:abstractNumId w:val="1368"/>
  </w:num>
  <w:num w:numId="1338">
    <w:abstractNumId w:val="14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575"/>
  </w:num>
  <w:num w:numId="1340">
    <w:abstractNumId w:val="713"/>
  </w:num>
  <w:num w:numId="1341">
    <w:abstractNumId w:val="1136"/>
  </w:num>
  <w:num w:numId="1342">
    <w:abstractNumId w:val="1604"/>
  </w:num>
  <w:num w:numId="1343">
    <w:abstractNumId w:val="103"/>
  </w:num>
  <w:num w:numId="1344">
    <w:abstractNumId w:val="467"/>
  </w:num>
  <w:num w:numId="1345">
    <w:abstractNumId w:val="468"/>
  </w:num>
  <w:num w:numId="1346">
    <w:abstractNumId w:val="734"/>
  </w:num>
  <w:num w:numId="1347">
    <w:abstractNumId w:val="1279"/>
  </w:num>
  <w:num w:numId="1348">
    <w:abstractNumId w:val="870"/>
  </w:num>
  <w:num w:numId="1349">
    <w:abstractNumId w:val="57"/>
  </w:num>
  <w:num w:numId="1350">
    <w:abstractNumId w:val="1016"/>
  </w:num>
  <w:num w:numId="1351">
    <w:abstractNumId w:val="373"/>
  </w:num>
  <w:num w:numId="1352">
    <w:abstractNumId w:val="596"/>
  </w:num>
  <w:num w:numId="1353">
    <w:abstractNumId w:val="1059"/>
  </w:num>
  <w:num w:numId="1354">
    <w:abstractNumId w:val="1465"/>
  </w:num>
  <w:num w:numId="1355">
    <w:abstractNumId w:val="1350"/>
  </w:num>
  <w:num w:numId="1356">
    <w:abstractNumId w:val="658"/>
  </w:num>
  <w:num w:numId="1357">
    <w:abstractNumId w:val="1515"/>
  </w:num>
  <w:num w:numId="1358">
    <w:abstractNumId w:val="690"/>
  </w:num>
  <w:num w:numId="1359">
    <w:abstractNumId w:val="421"/>
  </w:num>
  <w:num w:numId="1360">
    <w:abstractNumId w:val="710"/>
  </w:num>
  <w:num w:numId="1361">
    <w:abstractNumId w:val="993"/>
  </w:num>
  <w:num w:numId="1362">
    <w:abstractNumId w:val="856"/>
  </w:num>
  <w:num w:numId="1363">
    <w:abstractNumId w:val="854"/>
  </w:num>
  <w:num w:numId="1364">
    <w:abstractNumId w:val="473"/>
  </w:num>
  <w:num w:numId="1365">
    <w:abstractNumId w:val="1117"/>
  </w:num>
  <w:num w:numId="1366">
    <w:abstractNumId w:val="137"/>
  </w:num>
  <w:num w:numId="1367">
    <w:abstractNumId w:val="238"/>
  </w:num>
  <w:num w:numId="1368">
    <w:abstractNumId w:val="1202"/>
  </w:num>
  <w:num w:numId="1369">
    <w:abstractNumId w:val="1444"/>
  </w:num>
  <w:num w:numId="1370">
    <w:abstractNumId w:val="289"/>
  </w:num>
  <w:num w:numId="1371">
    <w:abstractNumId w:val="1405"/>
  </w:num>
  <w:num w:numId="1372">
    <w:abstractNumId w:val="1205"/>
  </w:num>
  <w:num w:numId="1373">
    <w:abstractNumId w:val="1071"/>
  </w:num>
  <w:num w:numId="1374">
    <w:abstractNumId w:val="477"/>
  </w:num>
  <w:num w:numId="1375">
    <w:abstractNumId w:val="494"/>
  </w:num>
  <w:num w:numId="1376">
    <w:abstractNumId w:val="342"/>
  </w:num>
  <w:num w:numId="1377">
    <w:abstractNumId w:val="1592"/>
  </w:num>
  <w:num w:numId="1378">
    <w:abstractNumId w:val="188"/>
  </w:num>
  <w:num w:numId="1379">
    <w:abstractNumId w:val="1063"/>
  </w:num>
  <w:num w:numId="1380">
    <w:abstractNumId w:val="1593"/>
  </w:num>
  <w:num w:numId="1381">
    <w:abstractNumId w:val="32"/>
  </w:num>
  <w:num w:numId="1382">
    <w:abstractNumId w:val="951"/>
  </w:num>
  <w:num w:numId="1383">
    <w:abstractNumId w:val="929"/>
  </w:num>
  <w:num w:numId="1384">
    <w:abstractNumId w:val="31"/>
  </w:num>
  <w:num w:numId="1385">
    <w:abstractNumId w:val="268"/>
  </w:num>
  <w:num w:numId="1386">
    <w:abstractNumId w:val="167"/>
  </w:num>
  <w:num w:numId="1387">
    <w:abstractNumId w:val="1245"/>
  </w:num>
  <w:num w:numId="1388">
    <w:abstractNumId w:val="787"/>
  </w:num>
  <w:num w:numId="1389">
    <w:abstractNumId w:val="82"/>
  </w:num>
  <w:num w:numId="1390">
    <w:abstractNumId w:val="1475"/>
  </w:num>
  <w:num w:numId="1391">
    <w:abstractNumId w:val="1475"/>
    <w:lvlOverride w:ilvl="0">
      <w:startOverride w:val="1"/>
    </w:lvlOverride>
  </w:num>
  <w:num w:numId="1392">
    <w:abstractNumId w:val="117"/>
  </w:num>
  <w:num w:numId="1393">
    <w:abstractNumId w:val="117"/>
    <w:lvlOverride w:ilvl="0">
      <w:startOverride w:val="1"/>
    </w:lvlOverride>
  </w:num>
  <w:num w:numId="1394">
    <w:abstractNumId w:val="578"/>
  </w:num>
  <w:num w:numId="1395">
    <w:abstractNumId w:val="578"/>
    <w:lvlOverride w:ilvl="0">
      <w:startOverride w:val="1"/>
    </w:lvlOverride>
  </w:num>
  <w:num w:numId="1396">
    <w:abstractNumId w:val="958"/>
  </w:num>
  <w:num w:numId="1397">
    <w:abstractNumId w:val="958"/>
    <w:lvlOverride w:ilvl="0">
      <w:startOverride w:val="1"/>
    </w:lvlOverride>
  </w:num>
  <w:num w:numId="1398">
    <w:abstractNumId w:val="1334"/>
  </w:num>
  <w:num w:numId="1399">
    <w:abstractNumId w:val="1334"/>
    <w:lvlOverride w:ilvl="0">
      <w:startOverride w:val="1"/>
    </w:lvlOverride>
  </w:num>
  <w:num w:numId="1400">
    <w:abstractNumId w:val="436"/>
  </w:num>
  <w:num w:numId="1401">
    <w:abstractNumId w:val="436"/>
    <w:lvlOverride w:ilvl="0">
      <w:startOverride w:val="1"/>
    </w:lvlOverride>
  </w:num>
  <w:num w:numId="1402">
    <w:abstractNumId w:val="558"/>
  </w:num>
  <w:num w:numId="1403">
    <w:abstractNumId w:val="558"/>
    <w:lvlOverride w:ilvl="0">
      <w:startOverride w:val="1"/>
    </w:lvlOverride>
  </w:num>
  <w:num w:numId="1404">
    <w:abstractNumId w:val="88"/>
  </w:num>
  <w:num w:numId="1405">
    <w:abstractNumId w:val="88"/>
    <w:lvlOverride w:ilvl="0">
      <w:startOverride w:val="1"/>
    </w:lvlOverride>
  </w:num>
  <w:num w:numId="1406">
    <w:abstractNumId w:val="1426"/>
  </w:num>
  <w:num w:numId="1407">
    <w:abstractNumId w:val="1426"/>
    <w:lvlOverride w:ilvl="0">
      <w:startOverride w:val="1"/>
    </w:lvlOverride>
  </w:num>
  <w:num w:numId="1408">
    <w:abstractNumId w:val="1231"/>
  </w:num>
  <w:num w:numId="1409">
    <w:abstractNumId w:val="1147"/>
  </w:num>
  <w:num w:numId="1410">
    <w:abstractNumId w:val="261"/>
  </w:num>
  <w:num w:numId="1411">
    <w:abstractNumId w:val="1109"/>
  </w:num>
  <w:num w:numId="1412">
    <w:abstractNumId w:val="1134"/>
  </w:num>
  <w:num w:numId="1413">
    <w:abstractNumId w:val="1032"/>
  </w:num>
  <w:num w:numId="1414">
    <w:abstractNumId w:val="1025"/>
  </w:num>
  <w:num w:numId="1415">
    <w:abstractNumId w:val="1533"/>
  </w:num>
  <w:num w:numId="1416">
    <w:abstractNumId w:val="1520"/>
  </w:num>
  <w:num w:numId="1417">
    <w:abstractNumId w:val="278"/>
  </w:num>
  <w:num w:numId="1418">
    <w:abstractNumId w:val="54"/>
  </w:num>
  <w:num w:numId="1419">
    <w:abstractNumId w:val="4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22"/>
  </w:num>
  <w:num w:numId="1421">
    <w:abstractNumId w:val="1037"/>
  </w:num>
  <w:num w:numId="1422">
    <w:abstractNumId w:val="1143"/>
  </w:num>
  <w:num w:numId="1423">
    <w:abstractNumId w:val="1416"/>
  </w:num>
  <w:num w:numId="1424">
    <w:abstractNumId w:val="195"/>
  </w:num>
  <w:num w:numId="1425">
    <w:abstractNumId w:val="1541"/>
  </w:num>
  <w:num w:numId="1426">
    <w:abstractNumId w:val="390"/>
  </w:num>
  <w:num w:numId="1427">
    <w:abstractNumId w:val="1505"/>
  </w:num>
  <w:num w:numId="1428">
    <w:abstractNumId w:val="203"/>
  </w:num>
  <w:num w:numId="1429">
    <w:abstractNumId w:val="132"/>
  </w:num>
  <w:num w:numId="1430">
    <w:abstractNumId w:val="753"/>
  </w:num>
  <w:num w:numId="1431">
    <w:abstractNumId w:val="553"/>
  </w:num>
  <w:num w:numId="1432">
    <w:abstractNumId w:val="446"/>
  </w:num>
  <w:num w:numId="1433">
    <w:abstractNumId w:val="1086"/>
  </w:num>
  <w:num w:numId="1434">
    <w:abstractNumId w:val="1570"/>
  </w:num>
  <w:num w:numId="1435">
    <w:abstractNumId w:val="279"/>
  </w:num>
  <w:num w:numId="1436">
    <w:abstractNumId w:val="1081"/>
  </w:num>
  <w:num w:numId="1437">
    <w:abstractNumId w:val="1174"/>
  </w:num>
  <w:num w:numId="1438">
    <w:abstractNumId w:val="75"/>
  </w:num>
  <w:num w:numId="1439">
    <w:abstractNumId w:val="751"/>
  </w:num>
  <w:num w:numId="1440">
    <w:abstractNumId w:val="1320"/>
  </w:num>
  <w:num w:numId="1441">
    <w:abstractNumId w:val="194"/>
  </w:num>
  <w:num w:numId="1442">
    <w:abstractNumId w:val="104"/>
  </w:num>
  <w:num w:numId="1443">
    <w:abstractNumId w:val="1501"/>
  </w:num>
  <w:num w:numId="1444">
    <w:abstractNumId w:val="1467"/>
  </w:num>
  <w:num w:numId="1445">
    <w:abstractNumId w:val="755"/>
  </w:num>
  <w:num w:numId="1446">
    <w:abstractNumId w:val="1100"/>
  </w:num>
  <w:num w:numId="1447">
    <w:abstractNumId w:val="565"/>
  </w:num>
  <w:num w:numId="1448">
    <w:abstractNumId w:val="1013"/>
  </w:num>
  <w:num w:numId="1449">
    <w:abstractNumId w:val="305"/>
  </w:num>
  <w:num w:numId="1450">
    <w:abstractNumId w:val="895"/>
  </w:num>
  <w:num w:numId="1451">
    <w:abstractNumId w:val="998"/>
  </w:num>
  <w:num w:numId="1452">
    <w:abstractNumId w:val="1130"/>
  </w:num>
  <w:num w:numId="1453">
    <w:abstractNumId w:val="1137"/>
  </w:num>
  <w:num w:numId="1454">
    <w:abstractNumId w:val="739"/>
  </w:num>
  <w:num w:numId="1455">
    <w:abstractNumId w:val="513"/>
  </w:num>
  <w:num w:numId="1456">
    <w:abstractNumId w:val="1413"/>
  </w:num>
  <w:num w:numId="1457">
    <w:abstractNumId w:val="1170"/>
  </w:num>
  <w:num w:numId="1458">
    <w:abstractNumId w:val="907"/>
  </w:num>
  <w:num w:numId="1459">
    <w:abstractNumId w:val="768"/>
  </w:num>
  <w:num w:numId="1460">
    <w:abstractNumId w:val="1392"/>
  </w:num>
  <w:num w:numId="1461">
    <w:abstractNumId w:val="632"/>
  </w:num>
  <w:num w:numId="1462">
    <w:abstractNumId w:val="1260"/>
  </w:num>
  <w:num w:numId="1463">
    <w:abstractNumId w:val="761"/>
  </w:num>
  <w:num w:numId="1464">
    <w:abstractNumId w:val="139"/>
  </w:num>
  <w:num w:numId="1465">
    <w:abstractNumId w:val="1035"/>
  </w:num>
  <w:num w:numId="1466">
    <w:abstractNumId w:val="1298"/>
  </w:num>
  <w:num w:numId="1467">
    <w:abstractNumId w:val="106"/>
  </w:num>
  <w:num w:numId="1468">
    <w:abstractNumId w:val="77"/>
  </w:num>
  <w:num w:numId="1469">
    <w:abstractNumId w:val="310"/>
  </w:num>
  <w:num w:numId="1470">
    <w:abstractNumId w:val="1190"/>
  </w:num>
  <w:num w:numId="1471">
    <w:abstractNumId w:val="789"/>
  </w:num>
  <w:num w:numId="1472">
    <w:abstractNumId w:val="771"/>
  </w:num>
  <w:num w:numId="1473">
    <w:abstractNumId w:val="375"/>
  </w:num>
  <w:num w:numId="1474">
    <w:abstractNumId w:val="1633"/>
  </w:num>
  <w:num w:numId="1475">
    <w:abstractNumId w:val="1045"/>
  </w:num>
  <w:num w:numId="1476">
    <w:abstractNumId w:val="664"/>
  </w:num>
  <w:num w:numId="1477">
    <w:abstractNumId w:val="620"/>
  </w:num>
  <w:num w:numId="1478">
    <w:abstractNumId w:val="1034"/>
  </w:num>
  <w:num w:numId="1479">
    <w:abstractNumId w:val="858"/>
  </w:num>
  <w:num w:numId="1480">
    <w:abstractNumId w:val="229"/>
  </w:num>
  <w:num w:numId="1481">
    <w:abstractNumId w:val="1218"/>
  </w:num>
  <w:num w:numId="1482">
    <w:abstractNumId w:val="826"/>
  </w:num>
  <w:num w:numId="1483">
    <w:abstractNumId w:val="1637"/>
  </w:num>
  <w:num w:numId="1484">
    <w:abstractNumId w:val="193"/>
  </w:num>
  <w:num w:numId="1485">
    <w:abstractNumId w:val="1285"/>
  </w:num>
  <w:num w:numId="1486">
    <w:abstractNumId w:val="191"/>
  </w:num>
  <w:num w:numId="1487">
    <w:abstractNumId w:val="622"/>
  </w:num>
  <w:num w:numId="1488">
    <w:abstractNumId w:val="1412"/>
  </w:num>
  <w:num w:numId="1489">
    <w:abstractNumId w:val="1012"/>
  </w:num>
  <w:num w:numId="1490">
    <w:abstractNumId w:val="785"/>
  </w:num>
  <w:num w:numId="1491">
    <w:abstractNumId w:val="184"/>
  </w:num>
  <w:num w:numId="1492">
    <w:abstractNumId w:val="715"/>
  </w:num>
  <w:num w:numId="1493">
    <w:abstractNumId w:val="975"/>
  </w:num>
  <w:num w:numId="1494">
    <w:abstractNumId w:val="298"/>
  </w:num>
  <w:num w:numId="1495">
    <w:abstractNumId w:val="420"/>
  </w:num>
  <w:num w:numId="1496">
    <w:abstractNumId w:val="100"/>
  </w:num>
  <w:num w:numId="1497">
    <w:abstractNumId w:val="1445"/>
  </w:num>
  <w:num w:numId="1498">
    <w:abstractNumId w:val="871"/>
  </w:num>
  <w:num w:numId="1499">
    <w:abstractNumId w:val="555"/>
  </w:num>
  <w:num w:numId="1500">
    <w:abstractNumId w:val="1336"/>
  </w:num>
  <w:num w:numId="1501">
    <w:abstractNumId w:val="1176"/>
  </w:num>
  <w:num w:numId="1502">
    <w:abstractNumId w:val="518"/>
  </w:num>
  <w:num w:numId="1503">
    <w:abstractNumId w:val="1463"/>
  </w:num>
  <w:num w:numId="1504">
    <w:abstractNumId w:val="64"/>
  </w:num>
  <w:num w:numId="1505">
    <w:abstractNumId w:val="1060"/>
  </w:num>
  <w:num w:numId="1506">
    <w:abstractNumId w:val="309"/>
  </w:num>
  <w:num w:numId="1507">
    <w:abstractNumId w:val="1395"/>
  </w:num>
  <w:num w:numId="1508">
    <w:abstractNumId w:val="105"/>
  </w:num>
  <w:num w:numId="1509">
    <w:abstractNumId w:val="277"/>
  </w:num>
  <w:num w:numId="1510">
    <w:abstractNumId w:val="679"/>
  </w:num>
  <w:num w:numId="1511">
    <w:abstractNumId w:val="466"/>
  </w:num>
  <w:num w:numId="1512">
    <w:abstractNumId w:val="1450"/>
  </w:num>
  <w:num w:numId="1513">
    <w:abstractNumId w:val="1431"/>
  </w:num>
  <w:num w:numId="1514">
    <w:abstractNumId w:val="86"/>
  </w:num>
  <w:num w:numId="1515">
    <w:abstractNumId w:val="610"/>
  </w:num>
  <w:num w:numId="1516">
    <w:abstractNumId w:val="1123"/>
  </w:num>
  <w:num w:numId="1517">
    <w:abstractNumId w:val="991"/>
  </w:num>
  <w:num w:numId="1518">
    <w:abstractNumId w:val="634"/>
  </w:num>
  <w:num w:numId="1519">
    <w:abstractNumId w:val="1269"/>
  </w:num>
  <w:num w:numId="1520">
    <w:abstractNumId w:val="900"/>
  </w:num>
  <w:num w:numId="1521">
    <w:abstractNumId w:val="956"/>
  </w:num>
  <w:num w:numId="1522">
    <w:abstractNumId w:val="950"/>
  </w:num>
  <w:num w:numId="1523">
    <w:abstractNumId w:val="481"/>
  </w:num>
  <w:num w:numId="1524">
    <w:abstractNumId w:val="1173"/>
  </w:num>
  <w:num w:numId="1525">
    <w:abstractNumId w:val="903"/>
  </w:num>
  <w:num w:numId="1526">
    <w:abstractNumId w:val="1040"/>
  </w:num>
  <w:num w:numId="1527">
    <w:abstractNumId w:val="1522"/>
  </w:num>
  <w:num w:numId="1528">
    <w:abstractNumId w:val="1578"/>
  </w:num>
  <w:num w:numId="1529">
    <w:abstractNumId w:val="490"/>
  </w:num>
  <w:num w:numId="1530">
    <w:abstractNumId w:val="94"/>
  </w:num>
  <w:num w:numId="1531">
    <w:abstractNumId w:val="1404"/>
  </w:num>
  <w:num w:numId="1532">
    <w:abstractNumId w:val="50"/>
  </w:num>
  <w:num w:numId="1533">
    <w:abstractNumId w:val="881"/>
  </w:num>
  <w:num w:numId="1534">
    <w:abstractNumId w:val="1079"/>
  </w:num>
  <w:num w:numId="1535">
    <w:abstractNumId w:val="1150"/>
  </w:num>
  <w:num w:numId="1536">
    <w:abstractNumId w:val="1599"/>
  </w:num>
  <w:num w:numId="1537">
    <w:abstractNumId w:val="865"/>
  </w:num>
  <w:num w:numId="1538">
    <w:abstractNumId w:val="450"/>
  </w:num>
  <w:num w:numId="1539">
    <w:abstractNumId w:val="1550"/>
  </w:num>
  <w:num w:numId="1540">
    <w:abstractNumId w:val="1580"/>
  </w:num>
  <w:num w:numId="1541">
    <w:abstractNumId w:val="913"/>
  </w:num>
  <w:num w:numId="1542">
    <w:abstractNumId w:val="782"/>
  </w:num>
  <w:num w:numId="1543">
    <w:abstractNumId w:val="1461"/>
  </w:num>
  <w:num w:numId="1544">
    <w:abstractNumId w:val="10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5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453"/>
  </w:num>
  <w:num w:numId="1547">
    <w:abstractNumId w:val="14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673"/>
  </w:num>
  <w:num w:numId="1552">
    <w:abstractNumId w:val="1596"/>
  </w:num>
  <w:num w:numId="1553">
    <w:abstractNumId w:val="157"/>
  </w:num>
  <w:num w:numId="1554">
    <w:abstractNumId w:val="396"/>
  </w:num>
  <w:num w:numId="1555">
    <w:abstractNumId w:val="3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733"/>
  </w:num>
  <w:num w:numId="1557">
    <w:abstractNumId w:val="7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380"/>
  </w:num>
  <w:num w:numId="1559">
    <w:abstractNumId w:val="38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800"/>
  </w:num>
  <w:num w:numId="1561">
    <w:abstractNumId w:val="80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706"/>
  </w:num>
  <w:num w:numId="1563">
    <w:abstractNumId w:val="706"/>
    <w:lvlOverride w:ilvl="0"/>
  </w:num>
  <w:num w:numId="1564">
    <w:abstractNumId w:val="212"/>
  </w:num>
  <w:num w:numId="1565">
    <w:abstractNumId w:val="212"/>
    <w:lvlOverride w:ilvl="0"/>
  </w:num>
  <w:num w:numId="1566">
    <w:abstractNumId w:val="96"/>
  </w:num>
  <w:num w:numId="1567">
    <w:abstractNumId w:val="96"/>
    <w:lvlOverride w:ilvl="0"/>
  </w:num>
  <w:num w:numId="1568">
    <w:abstractNumId w:val="79"/>
  </w:num>
  <w:num w:numId="1569">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017"/>
  </w:num>
  <w:num w:numId="1571">
    <w:abstractNumId w:val="10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69"/>
  </w:num>
  <w:num w:numId="1573">
    <w:abstractNumId w:val="169"/>
    <w:lvlOverride w:ilvl="0">
      <w:startOverride w:val="1"/>
    </w:lvlOverride>
  </w:num>
  <w:num w:numId="1574">
    <w:abstractNumId w:val="483"/>
  </w:num>
  <w:num w:numId="1575">
    <w:abstractNumId w:val="4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808"/>
  </w:num>
  <w:num w:numId="1577">
    <w:abstractNumId w:val="8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554"/>
  </w:num>
  <w:num w:numId="1579">
    <w:abstractNumId w:val="554"/>
    <w:lvlOverride w:ilvl="0">
      <w:startOverride w:val="1"/>
    </w:lvlOverride>
  </w:num>
  <w:num w:numId="1580">
    <w:abstractNumId w:val="211"/>
  </w:num>
  <w:num w:numId="1581">
    <w:abstractNumId w:val="211"/>
    <w:lvlOverride w:ilvl="0">
      <w:startOverride w:val="1"/>
    </w:lvlOverride>
  </w:num>
  <w:num w:numId="1582">
    <w:abstractNumId w:val="567"/>
  </w:num>
  <w:num w:numId="1583">
    <w:abstractNumId w:val="567"/>
    <w:lvlOverride w:ilvl="0">
      <w:startOverride w:val="1"/>
    </w:lvlOverride>
  </w:num>
  <w:num w:numId="1584">
    <w:abstractNumId w:val="974"/>
  </w:num>
  <w:num w:numId="1585">
    <w:abstractNumId w:val="974"/>
    <w:lvlOverride w:ilvl="0">
      <w:startOverride w:val="1"/>
    </w:lvlOverride>
  </w:num>
  <w:num w:numId="1586">
    <w:abstractNumId w:val="1119"/>
  </w:num>
  <w:num w:numId="1587">
    <w:abstractNumId w:val="1549"/>
  </w:num>
  <w:num w:numId="1588">
    <w:abstractNumId w:val="756"/>
  </w:num>
  <w:num w:numId="1589">
    <w:abstractNumId w:val="243"/>
  </w:num>
  <w:num w:numId="1590">
    <w:abstractNumId w:val="152"/>
  </w:num>
  <w:num w:numId="1591">
    <w:abstractNumId w:val="1608"/>
  </w:num>
  <w:num w:numId="1592">
    <w:abstractNumId w:val="263"/>
  </w:num>
  <w:num w:numId="1593">
    <w:abstractNumId w:val="124"/>
  </w:num>
  <w:num w:numId="1594">
    <w:abstractNumId w:val="662"/>
  </w:num>
  <w:num w:numId="1595">
    <w:abstractNumId w:val="1284"/>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108"/>
  </w:num>
  <w:num w:numId="1598">
    <w:abstractNumId w:val="584"/>
  </w:num>
  <w:num w:numId="1599">
    <w:abstractNumId w:val="661"/>
  </w:num>
  <w:num w:numId="1600">
    <w:abstractNumId w:val="653"/>
  </w:num>
  <w:num w:numId="1601">
    <w:abstractNumId w:val="767"/>
  </w:num>
  <w:num w:numId="1602">
    <w:abstractNumId w:val="1384"/>
  </w:num>
  <w:num w:numId="1603">
    <w:abstractNumId w:val="1338"/>
  </w:num>
  <w:num w:numId="1604">
    <w:abstractNumId w:val="1220"/>
  </w:num>
  <w:num w:numId="1605">
    <w:abstractNumId w:val="1189"/>
  </w:num>
  <w:num w:numId="1606">
    <w:abstractNumId w:val="340"/>
  </w:num>
  <w:num w:numId="1607">
    <w:abstractNumId w:val="546"/>
  </w:num>
  <w:num w:numId="1608">
    <w:abstractNumId w:val="830"/>
  </w:num>
  <w:num w:numId="1609">
    <w:abstractNumId w:val="623"/>
  </w:num>
  <w:num w:numId="1610">
    <w:abstractNumId w:val="1293"/>
  </w:num>
  <w:num w:numId="1611">
    <w:abstractNumId w:val="1519"/>
  </w:num>
  <w:num w:numId="1612">
    <w:abstractNumId w:val="1458"/>
  </w:num>
  <w:num w:numId="1613">
    <w:abstractNumId w:val="902"/>
  </w:num>
  <w:num w:numId="1614">
    <w:abstractNumId w:val="1307"/>
  </w:num>
  <w:num w:numId="1615">
    <w:abstractNumId w:val="1345"/>
  </w:num>
  <w:num w:numId="1616">
    <w:abstractNumId w:val="949"/>
  </w:num>
  <w:num w:numId="1617">
    <w:abstractNumId w:val="693"/>
  </w:num>
  <w:num w:numId="1618">
    <w:abstractNumId w:val="1314"/>
  </w:num>
  <w:num w:numId="1619">
    <w:abstractNumId w:val="98"/>
  </w:num>
  <w:num w:numId="1620">
    <w:abstractNumId w:val="651"/>
  </w:num>
  <w:num w:numId="1621">
    <w:abstractNumId w:val="707"/>
  </w:num>
  <w:num w:numId="1622">
    <w:abstractNumId w:val="1019"/>
  </w:num>
  <w:num w:numId="1623">
    <w:abstractNumId w:val="1446"/>
  </w:num>
  <w:num w:numId="1624">
    <w:abstractNumId w:val="1286"/>
  </w:num>
  <w:num w:numId="1625">
    <w:abstractNumId w:val="1548"/>
  </w:num>
  <w:num w:numId="1626">
    <w:abstractNumId w:val="892"/>
  </w:num>
  <w:num w:numId="1627">
    <w:abstractNumId w:val="1131"/>
  </w:num>
  <w:num w:numId="1628">
    <w:abstractNumId w:val="819"/>
  </w:num>
  <w:num w:numId="1629">
    <w:abstractNumId w:val="258"/>
  </w:num>
  <w:num w:numId="1630">
    <w:abstractNumId w:val="1564"/>
  </w:num>
  <w:num w:numId="1631">
    <w:abstractNumId w:val="1591"/>
  </w:num>
  <w:num w:numId="1632">
    <w:abstractNumId w:val="1639"/>
  </w:num>
  <w:num w:numId="1633">
    <w:abstractNumId w:val="273"/>
  </w:num>
  <w:num w:numId="1634">
    <w:abstractNumId w:val="888"/>
  </w:num>
  <w:num w:numId="1635">
    <w:abstractNumId w:val="1200"/>
  </w:num>
  <w:num w:numId="1636">
    <w:abstractNumId w:val="791"/>
  </w:num>
  <w:num w:numId="1637">
    <w:abstractNumId w:val="1513"/>
  </w:num>
  <w:num w:numId="1638">
    <w:abstractNumId w:val="738"/>
  </w:num>
  <w:num w:numId="1639">
    <w:abstractNumId w:val="1236"/>
  </w:num>
  <w:num w:numId="1640">
    <w:abstractNumId w:val="1267"/>
  </w:num>
  <w:num w:numId="1641">
    <w:abstractNumId w:val="1120"/>
  </w:num>
  <w:num w:numId="1642">
    <w:abstractNumId w:val="1053"/>
  </w:num>
  <w:num w:numId="1643">
    <w:abstractNumId w:val="1601"/>
  </w:num>
  <w:num w:numId="1644">
    <w:abstractNumId w:val="166"/>
  </w:num>
  <w:num w:numId="1645">
    <w:abstractNumId w:val="262"/>
  </w:num>
  <w:num w:numId="1646">
    <w:abstractNumId w:val="997"/>
  </w:num>
  <w:num w:numId="1647">
    <w:abstractNumId w:val="43"/>
  </w:num>
  <w:num w:numId="1648">
    <w:abstractNumId w:val="869"/>
  </w:num>
  <w:num w:numId="1649">
    <w:abstractNumId w:val="1258"/>
  </w:num>
  <w:num w:numId="1650">
    <w:abstractNumId w:val="89"/>
  </w:num>
  <w:num w:numId="1651">
    <w:abstractNumId w:val="1480"/>
  </w:num>
  <w:num w:numId="1652">
    <w:abstractNumId w:val="1362"/>
  </w:num>
  <w:num w:numId="1653">
    <w:abstractNumId w:val="454"/>
  </w:num>
  <w:num w:numId="1654">
    <w:abstractNumId w:val="972"/>
  </w:num>
  <w:num w:numId="1655">
    <w:abstractNumId w:val="1115"/>
  </w:num>
  <w:num w:numId="1656">
    <w:abstractNumId w:val="522"/>
  </w:num>
  <w:num w:numId="1657">
    <w:abstractNumId w:val="1050"/>
  </w:num>
  <w:num w:numId="1658">
    <w:abstractNumId w:val="743"/>
  </w:num>
  <w:num w:numId="1659">
    <w:abstractNumId w:val="1427"/>
  </w:num>
  <w:num w:numId="1660">
    <w:abstractNumId w:val="1459"/>
  </w:num>
  <w:num w:numId="1661">
    <w:abstractNumId w:val="1188"/>
  </w:num>
  <w:num w:numId="1662">
    <w:abstractNumId w:val="879"/>
  </w:num>
  <w:num w:numId="1663">
    <w:abstractNumId w:val="265"/>
  </w:num>
  <w:num w:numId="1664">
    <w:abstractNumId w:val="1273"/>
  </w:num>
  <w:num w:numId="1665">
    <w:abstractNumId w:val="711"/>
  </w:num>
  <w:num w:numId="1666">
    <w:abstractNumId w:val="736"/>
  </w:num>
  <w:num w:numId="1667">
    <w:abstractNumId w:val="1337"/>
  </w:num>
  <w:num w:numId="1668">
    <w:abstractNumId w:val="936"/>
  </w:num>
  <w:num w:numId="1669">
    <w:abstractNumId w:val="579"/>
  </w:num>
  <w:num w:numId="1670">
    <w:abstractNumId w:val="647"/>
  </w:num>
  <w:num w:numId="1671">
    <w:abstractNumId w:val="1585"/>
  </w:num>
  <w:num w:numId="1672">
    <w:abstractNumId w:val="1240"/>
  </w:num>
  <w:num w:numId="1673">
    <w:abstractNumId w:val="27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275"/>
  </w:num>
  <w:num w:numId="1675">
    <w:abstractNumId w:val="282"/>
  </w:num>
  <w:num w:numId="1676">
    <w:abstractNumId w:val="1274"/>
  </w:num>
  <w:num w:numId="1677">
    <w:abstractNumId w:val="1122"/>
  </w:num>
  <w:num w:numId="1678">
    <w:abstractNumId w:val="1635"/>
  </w:num>
  <w:num w:numId="1679">
    <w:abstractNumId w:val="234"/>
  </w:num>
  <w:num w:numId="1680">
    <w:abstractNumId w:val="344"/>
  </w:num>
  <w:num w:numId="1681">
    <w:abstractNumId w:val="1351"/>
  </w:num>
  <w:num w:numId="1682">
    <w:abstractNumId w:val="65"/>
  </w:num>
  <w:num w:numId="1683">
    <w:abstractNumId w:val="850"/>
  </w:num>
  <w:num w:numId="1684">
    <w:abstractNumId w:val="149"/>
  </w:num>
  <w:num w:numId="1685">
    <w:abstractNumId w:val="28"/>
  </w:num>
  <w:num w:numId="1686">
    <w:abstractNumId w:val="813"/>
  </w:num>
  <w:num w:numId="1687">
    <w:abstractNumId w:val="1625"/>
  </w:num>
  <w:num w:numId="1688">
    <w:abstractNumId w:val="154"/>
  </w:num>
  <w:num w:numId="1689">
    <w:abstractNumId w:val="387"/>
  </w:num>
  <w:num w:numId="1690">
    <w:abstractNumId w:val="1590"/>
  </w:num>
  <w:num w:numId="1691">
    <w:abstractNumId w:val="1009"/>
  </w:num>
  <w:num w:numId="1692">
    <w:abstractNumId w:val="586"/>
  </w:num>
  <w:num w:numId="1693">
    <w:abstractNumId w:val="1163"/>
  </w:num>
  <w:num w:numId="1694">
    <w:abstractNumId w:val="1295"/>
  </w:num>
  <w:num w:numId="1695">
    <w:abstractNumId w:val="1067"/>
  </w:num>
  <w:num w:numId="1696">
    <w:abstractNumId w:val="413"/>
  </w:num>
  <w:num w:numId="1697">
    <w:abstractNumId w:val="1640"/>
  </w:num>
  <w:num w:numId="1698">
    <w:abstractNumId w:val="158"/>
  </w:num>
  <w:num w:numId="1699">
    <w:abstractNumId w:val="429"/>
  </w:num>
  <w:num w:numId="1700">
    <w:abstractNumId w:val="168"/>
  </w:num>
  <w:num w:numId="1701">
    <w:abstractNumId w:val="1085"/>
  </w:num>
  <w:num w:numId="1702">
    <w:abstractNumId w:val="113"/>
  </w:num>
  <w:num w:numId="1703">
    <w:abstractNumId w:val="10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3692"/>
    <w:rsid w:val="001D36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7</TotalTime>
  <Pages>2</Pages>
  <Words>11680</Words>
  <Characters>66581</Characters>
  <Application>Microsoft Office Word</Application>
  <DocSecurity>4</DocSecurity>
  <Lines>554</Lines>
  <Paragraphs>133</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81766</CharactersWithSpaces>
  <SharedDoc>false</SharedDoc>
  <HLinks>
    <vt:vector size="6" baseType="variant">
      <vt:variant>
        <vt:i4>4522087</vt:i4>
      </vt:variant>
      <vt:variant>
        <vt:i4>163836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Xinlu.Wu</cp:lastModifiedBy>
  <cp:revision>12</cp:revision>
  <cp:lastPrinted>2005-02-28T13:38:00Z</cp:lastPrinted>
  <dcterms:created xsi:type="dcterms:W3CDTF">2005-02-28T13:16:00Z</dcterms:created>
  <dcterms:modified xsi:type="dcterms:W3CDTF">2005-02-28T15:15:00Z</dcterms:modified>
</cp:coreProperties>
</file>