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C9B936C" w14:textId="77777777" w:rsidTr="00A704A8">
        <w:trPr>
          <w:trHeight w:hRule="exact" w:val="851"/>
        </w:trPr>
        <w:tc>
          <w:tcPr>
            <w:tcW w:w="1276" w:type="dxa"/>
            <w:tcBorders>
              <w:bottom w:val="single" w:sz="4" w:space="0" w:color="auto"/>
            </w:tcBorders>
          </w:tcPr>
          <w:p w14:paraId="2BAB67B1" w14:textId="77777777" w:rsidR="00807D21" w:rsidRPr="00DB58B5" w:rsidRDefault="00807D21" w:rsidP="00635F81"/>
        </w:tc>
        <w:tc>
          <w:tcPr>
            <w:tcW w:w="2268" w:type="dxa"/>
            <w:tcBorders>
              <w:bottom w:val="single" w:sz="4" w:space="0" w:color="auto"/>
            </w:tcBorders>
            <w:vAlign w:val="bottom"/>
          </w:tcPr>
          <w:p w14:paraId="69B5B19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6AC1D9" w14:textId="1094A6DB" w:rsidR="00807D21" w:rsidRPr="00F7518E" w:rsidRDefault="00F7518E" w:rsidP="00F7518E">
            <w:pPr>
              <w:jc w:val="right"/>
            </w:pPr>
            <w:r w:rsidRPr="00F7518E">
              <w:rPr>
                <w:sz w:val="40"/>
              </w:rPr>
              <w:t>CAT</w:t>
            </w:r>
            <w:r>
              <w:t>/C/NER/QPR/2</w:t>
            </w:r>
          </w:p>
        </w:tc>
      </w:tr>
      <w:tr w:rsidR="00807D21" w:rsidRPr="00DB58B5" w14:paraId="68F793FB" w14:textId="77777777" w:rsidTr="00A704A8">
        <w:trPr>
          <w:trHeight w:hRule="exact" w:val="2835"/>
        </w:trPr>
        <w:tc>
          <w:tcPr>
            <w:tcW w:w="1276" w:type="dxa"/>
            <w:tcBorders>
              <w:top w:val="single" w:sz="4" w:space="0" w:color="auto"/>
              <w:bottom w:val="single" w:sz="12" w:space="0" w:color="auto"/>
            </w:tcBorders>
          </w:tcPr>
          <w:p w14:paraId="27737E29" w14:textId="77777777" w:rsidR="00807D21" w:rsidRPr="00DB58B5" w:rsidRDefault="00807D21" w:rsidP="00A704A8">
            <w:pPr>
              <w:spacing w:before="120"/>
              <w:jc w:val="center"/>
            </w:pPr>
            <w:r>
              <w:rPr>
                <w:noProof/>
                <w:lang w:eastAsia="fr-CH"/>
              </w:rPr>
              <w:drawing>
                <wp:inline distT="0" distB="0" distL="0" distR="0" wp14:anchorId="6828B951" wp14:editId="7D5A4B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BBC25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F5D3F63" w14:textId="77777777" w:rsidR="00807D21" w:rsidRDefault="00635F81" w:rsidP="00A704A8">
            <w:pPr>
              <w:spacing w:before="240"/>
            </w:pPr>
            <w:proofErr w:type="spellStart"/>
            <w:r>
              <w:t>Distr</w:t>
            </w:r>
            <w:proofErr w:type="spellEnd"/>
            <w:r>
              <w:t>. générale</w:t>
            </w:r>
          </w:p>
          <w:p w14:paraId="1A102B64" w14:textId="77680C1D" w:rsidR="00635F81" w:rsidRDefault="00635F81" w:rsidP="00635F81">
            <w:pPr>
              <w:spacing w:line="240" w:lineRule="exact"/>
            </w:pPr>
            <w:r>
              <w:t>1</w:t>
            </w:r>
            <w:r w:rsidR="000340CF">
              <w:t>3</w:t>
            </w:r>
            <w:r>
              <w:t xml:space="preserve"> décembre 2022</w:t>
            </w:r>
          </w:p>
          <w:p w14:paraId="6C65C4FD" w14:textId="77777777" w:rsidR="00635F81" w:rsidRDefault="00635F81" w:rsidP="00635F81">
            <w:pPr>
              <w:spacing w:line="240" w:lineRule="exact"/>
            </w:pPr>
            <w:r>
              <w:t>Français</w:t>
            </w:r>
          </w:p>
          <w:p w14:paraId="1953E402" w14:textId="77777777" w:rsidR="00635F81" w:rsidRDefault="00635F81" w:rsidP="00635F81">
            <w:pPr>
              <w:spacing w:line="240" w:lineRule="exact"/>
            </w:pPr>
            <w:r>
              <w:t>Original : français</w:t>
            </w:r>
          </w:p>
          <w:p w14:paraId="021B361C" w14:textId="544EE83F" w:rsidR="00635F81" w:rsidRPr="00DB58B5" w:rsidRDefault="00635F81" w:rsidP="00635F81">
            <w:pPr>
              <w:spacing w:line="240" w:lineRule="exact"/>
            </w:pPr>
            <w:r>
              <w:t>Anglais, espagnol et français seulement</w:t>
            </w:r>
          </w:p>
        </w:tc>
      </w:tr>
    </w:tbl>
    <w:p w14:paraId="7CF4ECC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38DB62" w14:textId="77777777" w:rsidR="00635F81" w:rsidRDefault="00635F81" w:rsidP="00635F81">
      <w:pPr>
        <w:pStyle w:val="HChG"/>
      </w:pPr>
      <w:r>
        <w:tab/>
      </w:r>
      <w:r>
        <w:tab/>
        <w:t>Liste de points établie avant la soumission du deuxième rapport périodique du Niger</w:t>
      </w:r>
      <w:r w:rsidRPr="00E026C8">
        <w:rPr>
          <w:rFonts w:eastAsia="Calibri"/>
          <w:b w:val="0"/>
          <w:bCs/>
          <w:sz w:val="20"/>
          <w:lang w:val="fr-FR"/>
        </w:rPr>
        <w:footnoteReference w:customMarkFollows="1" w:id="2"/>
        <w:t>*</w:t>
      </w:r>
    </w:p>
    <w:p w14:paraId="5B4548B1" w14:textId="77777777" w:rsidR="00635F81" w:rsidRPr="00C16D8B" w:rsidRDefault="00635F81" w:rsidP="00635F81">
      <w:pPr>
        <w:pStyle w:val="H1G"/>
      </w:pPr>
      <w:r>
        <w:tab/>
      </w:r>
      <w:r>
        <w:tab/>
      </w:r>
      <w:r>
        <w:tab/>
      </w:r>
      <w:r w:rsidRPr="00C16D8B">
        <w:t>Renseignements concernant spécifiquement la mise en œuvre des articles 1</w:t>
      </w:r>
      <w:r w:rsidRPr="00C16D8B">
        <w:rPr>
          <w:vertAlign w:val="superscript"/>
        </w:rPr>
        <w:t>er</w:t>
      </w:r>
      <w:r w:rsidRPr="00C16D8B">
        <w:t xml:space="preserve"> à 16 de la Convention, notamment au regard des précédentes recommandations du Comité</w:t>
      </w:r>
    </w:p>
    <w:p w14:paraId="0C02A584"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lang w:eastAsia="zh-CN"/>
        </w:rPr>
        <w:tab/>
      </w:r>
      <w:r w:rsidRPr="00C16D8B">
        <w:rPr>
          <w:rFonts w:eastAsiaTheme="minorEastAsia"/>
          <w:b/>
          <w:lang w:eastAsia="zh-CN"/>
        </w:rPr>
        <w:tab/>
      </w:r>
      <w:r w:rsidRPr="00C16D8B">
        <w:rPr>
          <w:rFonts w:eastAsiaTheme="minorEastAsia"/>
          <w:b/>
          <w:lang w:val="fr-FR" w:eastAsia="zh-CN"/>
        </w:rPr>
        <w:t xml:space="preserve">Questions retenues aux fins du suivi dans les </w:t>
      </w:r>
      <w:r w:rsidRPr="00C16D8B">
        <w:rPr>
          <w:rFonts w:eastAsiaTheme="minorEastAsia"/>
          <w:b/>
          <w:lang w:eastAsia="zh-CN"/>
        </w:rPr>
        <w:t>précédentes</w:t>
      </w:r>
      <w:r w:rsidRPr="00C16D8B">
        <w:rPr>
          <w:rFonts w:eastAsiaTheme="minorEastAsia"/>
          <w:b/>
          <w:lang w:val="fr-FR" w:eastAsia="zh-CN"/>
        </w:rPr>
        <w:t xml:space="preserve"> observations finales</w:t>
      </w:r>
    </w:p>
    <w:p w14:paraId="5C946C0E" w14:textId="66B2E805"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w:t>
      </w:r>
      <w:r w:rsidRPr="00C16D8B">
        <w:rPr>
          <w:lang w:val="fr-FR"/>
        </w:rPr>
        <w:tab/>
        <w:t>Dans ses précédentes observations finales</w:t>
      </w:r>
      <w:r w:rsidRPr="00635F81">
        <w:rPr>
          <w:rStyle w:val="Appelnotedebasdep"/>
        </w:rPr>
        <w:footnoteReference w:id="3"/>
      </w:r>
      <w:r w:rsidRPr="00C16D8B">
        <w:rPr>
          <w:lang w:val="fr-FR"/>
        </w:rPr>
        <w:t xml:space="preserve">, le Comité a demandé </w:t>
      </w:r>
      <w:proofErr w:type="spellStart"/>
      <w:r w:rsidRPr="00C16D8B">
        <w:rPr>
          <w:lang w:val="fr-FR"/>
        </w:rPr>
        <w:t>a</w:t>
      </w:r>
      <w:proofErr w:type="spellEnd"/>
      <w:r w:rsidRPr="00C16D8B">
        <w:rPr>
          <w:lang w:val="fr-FR"/>
        </w:rPr>
        <w:t>̀ l</w:t>
      </w:r>
      <w:r>
        <w:rPr>
          <w:lang w:val="fr-FR"/>
        </w:rPr>
        <w:t>’</w:t>
      </w:r>
      <w:r w:rsidRPr="00C16D8B">
        <w:rPr>
          <w:lang w:val="fr-FR"/>
        </w:rPr>
        <w:t>État partie de lui faire parvenir des renseignements sur la suite donnée à ses recommandations concernant</w:t>
      </w:r>
      <w:r w:rsidR="00177D60">
        <w:rPr>
          <w:lang w:val="fr-FR"/>
        </w:rPr>
        <w:t xml:space="preserve"> </w:t>
      </w:r>
      <w:r w:rsidRPr="00C16D8B">
        <w:rPr>
          <w:lang w:val="fr-FR"/>
        </w:rPr>
        <w:t>les garanties relatives à la procédure de certificat médical selon l</w:t>
      </w:r>
      <w:r>
        <w:rPr>
          <w:lang w:val="fr-FR"/>
        </w:rPr>
        <w:t>’</w:t>
      </w:r>
      <w:r w:rsidRPr="00C16D8B">
        <w:rPr>
          <w:lang w:val="fr-FR"/>
        </w:rPr>
        <w:t>article 71, alinéa 5, du Code de procédure pénal</w:t>
      </w:r>
      <w:r>
        <w:rPr>
          <w:lang w:val="fr-FR"/>
        </w:rPr>
        <w:t>e</w:t>
      </w:r>
      <w:r w:rsidRPr="00C16D8B">
        <w:rPr>
          <w:lang w:val="fr-FR"/>
        </w:rPr>
        <w:t> ; la libération des personnes placées en détention préventive ; la prévention des décès en détention</w:t>
      </w:r>
      <w:r>
        <w:rPr>
          <w:lang w:val="fr-FR"/>
        </w:rPr>
        <w:t> ;</w:t>
      </w:r>
      <w:r w:rsidRPr="00C16D8B">
        <w:rPr>
          <w:lang w:val="fr-FR"/>
        </w:rPr>
        <w:t xml:space="preserve"> et l</w:t>
      </w:r>
      <w:r>
        <w:rPr>
          <w:lang w:val="fr-FR"/>
        </w:rPr>
        <w:t>’</w:t>
      </w:r>
      <w:r w:rsidRPr="00C16D8B">
        <w:rPr>
          <w:lang w:val="fr-FR"/>
        </w:rPr>
        <w:t>établissement d</w:t>
      </w:r>
      <w:r>
        <w:rPr>
          <w:lang w:val="fr-FR"/>
        </w:rPr>
        <w:t>’</w:t>
      </w:r>
      <w:r w:rsidRPr="00C16D8B">
        <w:rPr>
          <w:lang w:val="fr-FR"/>
        </w:rPr>
        <w:t>un mécanisme national de prévention (par.</w:t>
      </w:r>
      <w:r w:rsidR="005C445C">
        <w:rPr>
          <w:lang w:val="fr-FR"/>
        </w:rPr>
        <w:t> </w:t>
      </w:r>
      <w:r w:rsidRPr="00C16D8B">
        <w:rPr>
          <w:lang w:val="fr-FR"/>
        </w:rPr>
        <w:t>10</w:t>
      </w:r>
      <w:r w:rsidR="005C445C">
        <w:rPr>
          <w:lang w:val="fr-FR"/>
        </w:rPr>
        <w:t> </w:t>
      </w:r>
      <w:r w:rsidRPr="00C16D8B">
        <w:rPr>
          <w:lang w:val="fr-FR"/>
        </w:rPr>
        <w:t>f), 16 c), 22 e) et 24 b)</w:t>
      </w:r>
      <w:r>
        <w:rPr>
          <w:lang w:val="fr-FR"/>
        </w:rPr>
        <w:t>, respectivement</w:t>
      </w:r>
      <w:r w:rsidRPr="00C16D8B">
        <w:rPr>
          <w:lang w:val="fr-FR"/>
        </w:rPr>
        <w:t>). Au vu de la réponse reçue de l</w:t>
      </w:r>
      <w:r>
        <w:rPr>
          <w:lang w:val="fr-FR"/>
        </w:rPr>
        <w:t>’</w:t>
      </w:r>
      <w:r w:rsidRPr="00C16D8B">
        <w:rPr>
          <w:lang w:val="fr-FR"/>
        </w:rPr>
        <w:t>État partie le 19 juillet 2021</w:t>
      </w:r>
      <w:r w:rsidRPr="00635F81">
        <w:rPr>
          <w:rStyle w:val="Appelnotedebasdep"/>
        </w:rPr>
        <w:footnoteReference w:id="4"/>
      </w:r>
      <w:r w:rsidRPr="00C16D8B">
        <w:rPr>
          <w:lang w:val="fr-FR"/>
        </w:rPr>
        <w:t xml:space="preserve"> et de la lettre datée du 29 septembre 2021 adressée à l</w:t>
      </w:r>
      <w:r>
        <w:rPr>
          <w:lang w:val="fr-FR"/>
        </w:rPr>
        <w:t>’</w:t>
      </w:r>
      <w:r w:rsidRPr="00C16D8B">
        <w:rPr>
          <w:lang w:val="fr-FR"/>
        </w:rPr>
        <w:t>État partie par le Rapporteur chargé du suivi des observations finales, le Comité considère qu</w:t>
      </w:r>
      <w:r>
        <w:rPr>
          <w:lang w:val="fr-FR"/>
        </w:rPr>
        <w:t>’</w:t>
      </w:r>
      <w:r w:rsidRPr="00C16D8B">
        <w:rPr>
          <w:lang w:val="fr-FR"/>
        </w:rPr>
        <w:t>il n</w:t>
      </w:r>
      <w:r>
        <w:rPr>
          <w:lang w:val="fr-FR"/>
        </w:rPr>
        <w:t>’</w:t>
      </w:r>
      <w:r w:rsidRPr="00C16D8B">
        <w:rPr>
          <w:lang w:val="fr-FR"/>
        </w:rPr>
        <w:t>a pas été donné suite à la recommandation figurant au paragraphe 22 e) de</w:t>
      </w:r>
      <w:r>
        <w:rPr>
          <w:lang w:val="fr-FR"/>
        </w:rPr>
        <w:t xml:space="preserve"> se</w:t>
      </w:r>
      <w:r w:rsidRPr="00C16D8B">
        <w:rPr>
          <w:lang w:val="fr-FR"/>
        </w:rPr>
        <w:t>s précédentes observations finales. En outre, il estime que les renseignements communiqués au sujet des recommandations figurant aux paragraphes 10 f), 16 c) et 24 b) de</w:t>
      </w:r>
      <w:r>
        <w:rPr>
          <w:lang w:val="fr-FR"/>
        </w:rPr>
        <w:t xml:space="preserve"> se</w:t>
      </w:r>
      <w:r w:rsidRPr="00C16D8B">
        <w:rPr>
          <w:lang w:val="fr-FR"/>
        </w:rPr>
        <w:t>s précédentes observations finales ne sont pas suffisants pour une évaluation du suivi. Le Comité prend note de l</w:t>
      </w:r>
      <w:r>
        <w:rPr>
          <w:lang w:val="fr-FR"/>
        </w:rPr>
        <w:t>’</w:t>
      </w:r>
      <w:r w:rsidRPr="00C16D8B">
        <w:rPr>
          <w:lang w:val="fr-FR"/>
        </w:rPr>
        <w:t xml:space="preserve">ensemble des renseignements additionnels reçus </w:t>
      </w:r>
      <w:r>
        <w:rPr>
          <w:lang w:val="fr-FR"/>
        </w:rPr>
        <w:t>de</w:t>
      </w:r>
      <w:r w:rsidRPr="00361F65">
        <w:rPr>
          <w:lang w:val="fr-FR"/>
        </w:rPr>
        <w:t xml:space="preserve"> </w:t>
      </w:r>
      <w:r w:rsidRPr="00C16D8B">
        <w:rPr>
          <w:lang w:val="fr-FR"/>
        </w:rPr>
        <w:t>l</w:t>
      </w:r>
      <w:r>
        <w:rPr>
          <w:lang w:val="fr-FR"/>
        </w:rPr>
        <w:t>’</w:t>
      </w:r>
      <w:r w:rsidRPr="00C16D8B">
        <w:rPr>
          <w:lang w:val="fr-FR"/>
        </w:rPr>
        <w:t>État partie au sujet de la suite donnée aux observations finales concernant son rapport initial le 18 novembre 2021</w:t>
      </w:r>
      <w:r w:rsidRPr="00635F81">
        <w:rPr>
          <w:rStyle w:val="Appelnotedebasdep"/>
        </w:rPr>
        <w:footnoteReference w:id="5"/>
      </w:r>
      <w:r w:rsidRPr="00C16D8B">
        <w:rPr>
          <w:lang w:val="fr-FR"/>
        </w:rPr>
        <w:t xml:space="preserve"> et les prend en considération afin de dresser la présente liste de points établie avant la soumission</w:t>
      </w:r>
      <w:r>
        <w:rPr>
          <w:lang w:val="fr-FR"/>
        </w:rPr>
        <w:t xml:space="preserve"> du deuxième rapport périodique de </w:t>
      </w:r>
      <w:r w:rsidRPr="00C16D8B">
        <w:rPr>
          <w:lang w:val="fr-FR"/>
        </w:rPr>
        <w:t>l</w:t>
      </w:r>
      <w:r>
        <w:rPr>
          <w:lang w:val="fr-FR"/>
        </w:rPr>
        <w:t>’</w:t>
      </w:r>
      <w:r w:rsidRPr="00C16D8B">
        <w:rPr>
          <w:lang w:val="fr-FR"/>
        </w:rPr>
        <w:t>État partie.</w:t>
      </w:r>
    </w:p>
    <w:p w14:paraId="45022A48"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lang w:val="fr-FR" w:eastAsia="zh-CN"/>
        </w:rPr>
        <w:tab/>
      </w:r>
      <w:r w:rsidRPr="00C16D8B">
        <w:rPr>
          <w:rFonts w:eastAsiaTheme="minorEastAsia"/>
          <w:b/>
          <w:lang w:val="fr-FR" w:eastAsia="zh-CN"/>
        </w:rPr>
        <w:tab/>
        <w:t>Articles 1</w:t>
      </w:r>
      <w:r w:rsidRPr="00C16D8B">
        <w:rPr>
          <w:rFonts w:eastAsiaTheme="minorEastAsia"/>
          <w:b/>
          <w:vertAlign w:val="superscript"/>
          <w:lang w:val="fr-FR" w:eastAsia="zh-CN"/>
        </w:rPr>
        <w:t>er</w:t>
      </w:r>
      <w:r w:rsidRPr="00C16D8B">
        <w:rPr>
          <w:rFonts w:eastAsiaTheme="minorEastAsia"/>
          <w:b/>
          <w:lang w:val="fr-FR" w:eastAsia="zh-CN"/>
        </w:rPr>
        <w:t xml:space="preserve"> et 4</w:t>
      </w:r>
    </w:p>
    <w:p w14:paraId="7F1CD3C9" w14:textId="796C7BA6"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w:t>
      </w:r>
      <w:r w:rsidRPr="00C16D8B">
        <w:rPr>
          <w:lang w:val="fr-FR"/>
        </w:rPr>
        <w:tab/>
        <w:t>À la lumière de</w:t>
      </w:r>
      <w:r>
        <w:rPr>
          <w:lang w:val="fr-FR"/>
        </w:rPr>
        <w:t>s informations fournies concernant</w:t>
      </w:r>
      <w:r w:rsidRPr="00C16D8B">
        <w:rPr>
          <w:lang w:val="fr-FR"/>
        </w:rPr>
        <w:t xml:space="preserve"> la loi </w:t>
      </w:r>
      <w:r w:rsidR="000E2E58" w:rsidRPr="000E2E58">
        <w:rPr>
          <w:rFonts w:eastAsia="MS Mincho"/>
          <w:lang w:val="fr-FR"/>
        </w:rPr>
        <w:t>n</w:t>
      </w:r>
      <w:r w:rsidR="000E2E58" w:rsidRPr="000E2E58">
        <w:rPr>
          <w:rFonts w:eastAsia="MS Mincho"/>
          <w:vertAlign w:val="superscript"/>
          <w:lang w:val="fr-FR"/>
        </w:rPr>
        <w:t>o</w:t>
      </w:r>
      <w:r w:rsidR="000E2E58">
        <w:rPr>
          <w:lang w:val="fr-FR"/>
        </w:rPr>
        <w:t> </w:t>
      </w:r>
      <w:r w:rsidRPr="00C16D8B">
        <w:rPr>
          <w:lang w:val="fr-FR"/>
        </w:rPr>
        <w:t xml:space="preserve">2020-05 du 11 mai 2020 modifiant et complétant la loi </w:t>
      </w:r>
      <w:r w:rsidR="000E2E58" w:rsidRPr="000E2E58">
        <w:rPr>
          <w:rFonts w:eastAsia="MS Mincho"/>
          <w:lang w:val="fr-FR"/>
        </w:rPr>
        <w:t>n</w:t>
      </w:r>
      <w:r w:rsidR="000E2E58" w:rsidRPr="000E2E58">
        <w:rPr>
          <w:rFonts w:eastAsia="MS Mincho"/>
          <w:vertAlign w:val="superscript"/>
          <w:lang w:val="fr-FR"/>
        </w:rPr>
        <w:t>o</w:t>
      </w:r>
      <w:r w:rsidR="000E2E58">
        <w:rPr>
          <w:lang w:val="fr-FR"/>
        </w:rPr>
        <w:t> </w:t>
      </w:r>
      <w:r w:rsidRPr="00C16D8B">
        <w:rPr>
          <w:lang w:val="fr-FR"/>
        </w:rPr>
        <w:t>61-27 du 15 juillet 1961, portant institution du Code pénal</w:t>
      </w:r>
      <w:r w:rsidRPr="00635F81">
        <w:rPr>
          <w:rStyle w:val="Appelnotedebasdep"/>
        </w:rPr>
        <w:footnoteReference w:id="6"/>
      </w:r>
      <w:r w:rsidRPr="00C16D8B">
        <w:rPr>
          <w:lang w:val="fr-FR"/>
        </w:rPr>
        <w:t>, indiquer quelles autres mesures sont envisagées pour répondre aux préoccupations soulevées par le Comité dans ses précédentes observations finales</w:t>
      </w:r>
      <w:r w:rsidRPr="00635F81">
        <w:rPr>
          <w:rStyle w:val="Appelnotedebasdep"/>
        </w:rPr>
        <w:footnoteReference w:id="7"/>
      </w:r>
      <w:r w:rsidRPr="00C16D8B">
        <w:rPr>
          <w:lang w:val="fr-FR"/>
        </w:rPr>
        <w:t>, notamment afin d</w:t>
      </w:r>
      <w:r>
        <w:rPr>
          <w:lang w:val="fr-FR"/>
        </w:rPr>
        <w:t>’</w:t>
      </w:r>
      <w:r w:rsidRPr="00C16D8B">
        <w:rPr>
          <w:lang w:val="fr-FR"/>
        </w:rPr>
        <w:t>aligner la législation en vigueur pour garantir que tous les actes de torture, y compris les actes qui n</w:t>
      </w:r>
      <w:r>
        <w:rPr>
          <w:lang w:val="fr-FR"/>
        </w:rPr>
        <w:t>’</w:t>
      </w:r>
      <w:r w:rsidRPr="00C16D8B">
        <w:rPr>
          <w:lang w:val="fr-FR"/>
        </w:rPr>
        <w:t>entra</w:t>
      </w:r>
      <w:r>
        <w:rPr>
          <w:lang w:val="fr-FR"/>
        </w:rPr>
        <w:t>î</w:t>
      </w:r>
      <w:r w:rsidRPr="00C16D8B">
        <w:rPr>
          <w:lang w:val="fr-FR"/>
        </w:rPr>
        <w:t>nent pas la mort de la victime, sont passibles de peines appropriées qui prennent en considération leur gravité, conformément à l</w:t>
      </w:r>
      <w:r>
        <w:rPr>
          <w:lang w:val="fr-FR"/>
        </w:rPr>
        <w:t>’</w:t>
      </w:r>
      <w:r w:rsidRPr="00C16D8B">
        <w:rPr>
          <w:lang w:val="fr-FR"/>
        </w:rPr>
        <w:t>article 4 (</w:t>
      </w:r>
      <w:r>
        <w:rPr>
          <w:lang w:val="fr-FR"/>
        </w:rPr>
        <w:t>par. </w:t>
      </w:r>
      <w:r w:rsidRPr="00C16D8B">
        <w:rPr>
          <w:lang w:val="fr-FR"/>
        </w:rPr>
        <w:t>2) de la Convention</w:t>
      </w:r>
      <w:r w:rsidRPr="00635F81">
        <w:rPr>
          <w:rStyle w:val="Appelnotedebasdep"/>
        </w:rPr>
        <w:footnoteReference w:id="8"/>
      </w:r>
      <w:r w:rsidRPr="00C16D8B">
        <w:rPr>
          <w:lang w:val="fr-FR"/>
        </w:rPr>
        <w:t xml:space="preserve">. De plus, </w:t>
      </w:r>
      <w:r w:rsidRPr="00C16D8B">
        <w:rPr>
          <w:lang w:val="fr-FR"/>
        </w:rPr>
        <w:lastRenderedPageBreak/>
        <w:t>préciser les mesures législatives prises ou envisagées afin d</w:t>
      </w:r>
      <w:r>
        <w:rPr>
          <w:lang w:val="fr-FR"/>
        </w:rPr>
        <w:t>’</w:t>
      </w:r>
      <w:r w:rsidRPr="00C16D8B">
        <w:rPr>
          <w:lang w:val="fr-FR"/>
        </w:rPr>
        <w:t>exclure la prescription et l</w:t>
      </w:r>
      <w:r>
        <w:rPr>
          <w:lang w:val="fr-FR"/>
        </w:rPr>
        <w:t>’</w:t>
      </w:r>
      <w:r w:rsidRPr="00C16D8B">
        <w:rPr>
          <w:lang w:val="fr-FR"/>
        </w:rPr>
        <w:t>amnistie pour le crime de torture, en indiquant les dispositions pertinentes.</w:t>
      </w:r>
      <w:r w:rsidRPr="00C16D8B">
        <w:rPr>
          <w:lang w:val="fr-FR" w:eastAsia="es-ES"/>
        </w:rPr>
        <w:t xml:space="preserve"> </w:t>
      </w:r>
    </w:p>
    <w:p w14:paraId="0FF5B8BD"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lang w:val="fr-FR" w:eastAsia="zh-CN"/>
        </w:rPr>
        <w:tab/>
      </w:r>
      <w:r w:rsidRPr="00C16D8B">
        <w:rPr>
          <w:rFonts w:eastAsiaTheme="minorEastAsia"/>
          <w:b/>
          <w:lang w:val="fr-FR" w:eastAsia="zh-CN"/>
        </w:rPr>
        <w:tab/>
        <w:t>Article 2</w:t>
      </w:r>
      <w:r w:rsidRPr="00635F81">
        <w:rPr>
          <w:rStyle w:val="Appelnotedebasdep"/>
        </w:rPr>
        <w:footnoteReference w:id="9"/>
      </w:r>
    </w:p>
    <w:p w14:paraId="60BCE1BB"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3.</w:t>
      </w:r>
      <w:r w:rsidRPr="00C16D8B">
        <w:rPr>
          <w:lang w:val="fr-FR"/>
        </w:rPr>
        <w:tab/>
        <w:t>Eu égard aux précédentes observations finales du Comité</w:t>
      </w:r>
      <w:r w:rsidRPr="00635F81">
        <w:rPr>
          <w:rStyle w:val="Appelnotedebasdep"/>
        </w:rPr>
        <w:footnoteReference w:id="10"/>
      </w:r>
      <w:r w:rsidRPr="00C16D8B">
        <w:rPr>
          <w:lang w:val="fr-FR"/>
        </w:rPr>
        <w:t>, présenter les mesures et procédures mises en place pour que toutes les personnes placées en détention, y compris celles qui sont détenues pour des infractions liées à la sécurité nationale et au terrorisme, bénéficient, en droit et en pratique</w:t>
      </w:r>
      <w:r>
        <w:rPr>
          <w:lang w:val="fr-FR"/>
        </w:rPr>
        <w:t>,</w:t>
      </w:r>
      <w:r w:rsidRPr="00C16D8B">
        <w:rPr>
          <w:lang w:val="fr-FR"/>
        </w:rPr>
        <w:t xml:space="preserve"> de toutes les garanties juridiques fondamentales dès le début de la priva</w:t>
      </w:r>
      <w:r>
        <w:rPr>
          <w:lang w:val="fr-FR"/>
        </w:rPr>
        <w:t>tion de liberté, en particulier </w:t>
      </w:r>
      <w:r w:rsidRPr="00C16D8B">
        <w:rPr>
          <w:lang w:val="fr-FR"/>
        </w:rPr>
        <w:t xml:space="preserve">: </w:t>
      </w:r>
    </w:p>
    <w:p w14:paraId="492CB02E" w14:textId="6C15DB5C"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a)</w:t>
      </w:r>
      <w:r w:rsidRPr="00C16D8B">
        <w:rPr>
          <w:lang w:val="fr-FR"/>
        </w:rPr>
        <w:tab/>
        <w:t>Du droit d</w:t>
      </w:r>
      <w:r>
        <w:rPr>
          <w:lang w:val="fr-FR"/>
        </w:rPr>
        <w:t>’</w:t>
      </w:r>
      <w:r w:rsidRPr="00C16D8B">
        <w:rPr>
          <w:lang w:val="fr-FR"/>
        </w:rPr>
        <w:t>être informé</w:t>
      </w:r>
      <w:r>
        <w:rPr>
          <w:lang w:val="fr-FR"/>
        </w:rPr>
        <w:t>es</w:t>
      </w:r>
      <w:r w:rsidRPr="00C16D8B">
        <w:rPr>
          <w:lang w:val="fr-FR"/>
        </w:rPr>
        <w:t xml:space="preserve"> de leurs droits, des raisons de leur arrestation et de la nature des charges retenues contre elles</w:t>
      </w:r>
      <w:r w:rsidRPr="00635F81">
        <w:rPr>
          <w:rStyle w:val="Appelnotedebasdep"/>
        </w:rPr>
        <w:footnoteReference w:id="11"/>
      </w:r>
      <w:r>
        <w:rPr>
          <w:lang w:val="fr-FR"/>
        </w:rPr>
        <w:t> </w:t>
      </w:r>
      <w:r w:rsidRPr="00C16D8B">
        <w:rPr>
          <w:lang w:val="fr-FR"/>
        </w:rPr>
        <w:t>;</w:t>
      </w:r>
    </w:p>
    <w:p w14:paraId="526FA81B" w14:textId="1D8D369C"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b)</w:t>
      </w:r>
      <w:r w:rsidRPr="00C16D8B">
        <w:rPr>
          <w:lang w:val="fr-FR"/>
        </w:rPr>
        <w:tab/>
        <w:t>De la possibilité de bénéficier des services d</w:t>
      </w:r>
      <w:r>
        <w:rPr>
          <w:lang w:val="fr-FR"/>
        </w:rPr>
        <w:t>’</w:t>
      </w:r>
      <w:r w:rsidRPr="00C16D8B">
        <w:rPr>
          <w:lang w:val="fr-FR"/>
        </w:rPr>
        <w:t>un avocat de leur choix ou de l</w:t>
      </w:r>
      <w:r>
        <w:rPr>
          <w:lang w:val="fr-FR"/>
        </w:rPr>
        <w:t>’</w:t>
      </w:r>
      <w:r w:rsidRPr="00C16D8B">
        <w:rPr>
          <w:lang w:val="fr-FR"/>
        </w:rPr>
        <w:t>accès à l</w:t>
      </w:r>
      <w:r>
        <w:rPr>
          <w:lang w:val="fr-FR"/>
        </w:rPr>
        <w:t>’</w:t>
      </w:r>
      <w:r w:rsidRPr="00C16D8B">
        <w:rPr>
          <w:lang w:val="fr-FR"/>
        </w:rPr>
        <w:t>aide juridictionnelle dès le début de la privation de liberté et chaque fois que l</w:t>
      </w:r>
      <w:r>
        <w:rPr>
          <w:lang w:val="fr-FR"/>
        </w:rPr>
        <w:t>’</w:t>
      </w:r>
      <w:r w:rsidRPr="00C16D8B">
        <w:rPr>
          <w:lang w:val="fr-FR"/>
        </w:rPr>
        <w:t>intérêt de la justice l</w:t>
      </w:r>
      <w:r>
        <w:rPr>
          <w:lang w:val="fr-FR"/>
        </w:rPr>
        <w:t>’</w:t>
      </w:r>
      <w:r w:rsidRPr="00C16D8B">
        <w:rPr>
          <w:lang w:val="fr-FR"/>
        </w:rPr>
        <w:t>exige</w:t>
      </w:r>
      <w:r w:rsidRPr="00635F81">
        <w:rPr>
          <w:rStyle w:val="Appelnotedebasdep"/>
        </w:rPr>
        <w:footnoteReference w:id="12"/>
      </w:r>
      <w:r>
        <w:rPr>
          <w:lang w:val="fr-FR"/>
        </w:rPr>
        <w:t> </w:t>
      </w:r>
      <w:r w:rsidRPr="00C16D8B">
        <w:rPr>
          <w:lang w:val="fr-FR"/>
        </w:rPr>
        <w:t xml:space="preserve">; </w:t>
      </w:r>
    </w:p>
    <w:p w14:paraId="2090F405" w14:textId="4D74BE96"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c)</w:t>
      </w:r>
      <w:r w:rsidRPr="00C16D8B">
        <w:rPr>
          <w:lang w:val="fr-FR"/>
        </w:rPr>
        <w:tab/>
        <w:t>Du droit d</w:t>
      </w:r>
      <w:r>
        <w:rPr>
          <w:lang w:val="fr-FR"/>
        </w:rPr>
        <w:t>’</w:t>
      </w:r>
      <w:r w:rsidRPr="00C16D8B">
        <w:rPr>
          <w:lang w:val="fr-FR"/>
        </w:rPr>
        <w:t>informer une personne de leur choix de leur arrestation ou de leur détention</w:t>
      </w:r>
      <w:r w:rsidRPr="00635F81">
        <w:rPr>
          <w:rStyle w:val="Appelnotedebasdep"/>
        </w:rPr>
        <w:footnoteReference w:id="13"/>
      </w:r>
      <w:r>
        <w:rPr>
          <w:lang w:val="fr-FR"/>
        </w:rPr>
        <w:t> </w:t>
      </w:r>
      <w:r w:rsidRPr="00C16D8B">
        <w:rPr>
          <w:lang w:val="fr-FR"/>
        </w:rPr>
        <w:t xml:space="preserve">; </w:t>
      </w:r>
    </w:p>
    <w:p w14:paraId="73EE1FFB" w14:textId="77FD248F"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d)</w:t>
      </w:r>
      <w:r w:rsidRPr="00C16D8B">
        <w:rPr>
          <w:lang w:val="fr-FR"/>
        </w:rPr>
        <w:tab/>
        <w:t>De la consignation systématique de leur privation de liberté dans le registre de leur lieu de détention</w:t>
      </w:r>
      <w:r w:rsidRPr="00635F81">
        <w:rPr>
          <w:rStyle w:val="Appelnotedebasdep"/>
        </w:rPr>
        <w:footnoteReference w:id="14"/>
      </w:r>
      <w:r>
        <w:rPr>
          <w:lang w:val="fr-FR"/>
        </w:rPr>
        <w:t> </w:t>
      </w:r>
      <w:r w:rsidRPr="00C16D8B">
        <w:rPr>
          <w:lang w:val="fr-FR"/>
        </w:rPr>
        <w:t xml:space="preserve">; </w:t>
      </w:r>
    </w:p>
    <w:p w14:paraId="114DDAEB" w14:textId="12C05803"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e)</w:t>
      </w:r>
      <w:r w:rsidRPr="00C16D8B">
        <w:rPr>
          <w:lang w:val="fr-FR"/>
        </w:rPr>
        <w:tab/>
        <w:t>Du droit d</w:t>
      </w:r>
      <w:r>
        <w:rPr>
          <w:lang w:val="fr-FR"/>
        </w:rPr>
        <w:t>’</w:t>
      </w:r>
      <w:r w:rsidRPr="00C16D8B">
        <w:rPr>
          <w:lang w:val="fr-FR"/>
        </w:rPr>
        <w:t>être présenté</w:t>
      </w:r>
      <w:r>
        <w:rPr>
          <w:lang w:val="fr-FR"/>
        </w:rPr>
        <w:t>e</w:t>
      </w:r>
      <w:r w:rsidRPr="00C16D8B">
        <w:rPr>
          <w:lang w:val="fr-FR"/>
        </w:rPr>
        <w:t>s à un juge dans les plus brefs délais, notamment pour les personnes placées en garde à vue pour suspicion d</w:t>
      </w:r>
      <w:r>
        <w:rPr>
          <w:lang w:val="fr-FR"/>
        </w:rPr>
        <w:t>’</w:t>
      </w:r>
      <w:r w:rsidRPr="00C16D8B">
        <w:rPr>
          <w:lang w:val="fr-FR"/>
        </w:rPr>
        <w:t>activités terroristes ou de liens avec des organisations terroristes</w:t>
      </w:r>
      <w:r w:rsidRPr="00635F81">
        <w:rPr>
          <w:rStyle w:val="Appelnotedebasdep"/>
        </w:rPr>
        <w:footnoteReference w:id="15"/>
      </w:r>
      <w:r>
        <w:rPr>
          <w:lang w:val="fr-FR"/>
        </w:rPr>
        <w:t>,</w:t>
      </w:r>
      <w:r w:rsidRPr="00C16D8B">
        <w:rPr>
          <w:lang w:val="fr-FR"/>
        </w:rPr>
        <w:t xml:space="preserve"> </w:t>
      </w:r>
      <w:r>
        <w:rPr>
          <w:lang w:val="fr-FR"/>
        </w:rPr>
        <w:t>et</w:t>
      </w:r>
      <w:r w:rsidRPr="00C16D8B">
        <w:rPr>
          <w:lang w:val="fr-FR"/>
        </w:rPr>
        <w:t xml:space="preserve"> présenter </w:t>
      </w:r>
      <w:r>
        <w:rPr>
          <w:lang w:val="fr-FR"/>
        </w:rPr>
        <w:t xml:space="preserve">à cet égard </w:t>
      </w:r>
      <w:r w:rsidRPr="00C16D8B">
        <w:rPr>
          <w:lang w:val="fr-FR"/>
        </w:rPr>
        <w:t>les mesures prises pour garantir que la durée maximale de garde à vue n</w:t>
      </w:r>
      <w:r>
        <w:rPr>
          <w:lang w:val="fr-FR"/>
        </w:rPr>
        <w:t>’</w:t>
      </w:r>
      <w:r w:rsidRPr="00C16D8B">
        <w:rPr>
          <w:lang w:val="fr-FR"/>
        </w:rPr>
        <w:t>excède pas quarante-huit heures</w:t>
      </w:r>
      <w:r>
        <w:rPr>
          <w:lang w:val="fr-FR"/>
        </w:rPr>
        <w:t xml:space="preserve"> et est</w:t>
      </w:r>
      <w:r w:rsidRPr="00C16D8B">
        <w:rPr>
          <w:lang w:val="fr-FR"/>
        </w:rPr>
        <w:t xml:space="preserve"> renouvelable une seule fois</w:t>
      </w:r>
      <w:r>
        <w:rPr>
          <w:lang w:val="fr-FR"/>
        </w:rPr>
        <w:t>,</w:t>
      </w:r>
      <w:r w:rsidRPr="00C16D8B">
        <w:rPr>
          <w:lang w:val="fr-FR"/>
        </w:rPr>
        <w:t xml:space="preserve"> dans des circonstances exceptionnelles dûment justifiées et eu égard aux principes de nécessité et de proportionnalité</w:t>
      </w:r>
      <w:r w:rsidRPr="00635F81">
        <w:rPr>
          <w:rStyle w:val="Appelnotedebasdep"/>
        </w:rPr>
        <w:footnoteReference w:id="16"/>
      </w:r>
      <w:r w:rsidRPr="00C16D8B">
        <w:rPr>
          <w:lang w:val="fr-FR"/>
        </w:rPr>
        <w:t>, conformément à l</w:t>
      </w:r>
      <w:r>
        <w:rPr>
          <w:lang w:val="fr-FR"/>
        </w:rPr>
        <w:t>’</w:t>
      </w:r>
      <w:r w:rsidRPr="00C16D8B">
        <w:rPr>
          <w:lang w:val="fr-FR"/>
        </w:rPr>
        <w:t>article 71 du Code de procédure pénale</w:t>
      </w:r>
      <w:r>
        <w:rPr>
          <w:lang w:val="fr-FR"/>
        </w:rPr>
        <w:t>, en indiquant</w:t>
      </w:r>
      <w:r w:rsidRPr="00C16D8B">
        <w:rPr>
          <w:lang w:val="fr-FR"/>
        </w:rPr>
        <w:t xml:space="preserve"> </w:t>
      </w:r>
      <w:r>
        <w:rPr>
          <w:lang w:val="fr-FR"/>
        </w:rPr>
        <w:t xml:space="preserve">en outre </w:t>
      </w:r>
      <w:r w:rsidRPr="00C16D8B">
        <w:rPr>
          <w:lang w:val="fr-FR"/>
        </w:rPr>
        <w:t>quelles mesures sont envisagées afin de garantir le droit des personnes détenues de contester la légalité de leur détention devant une autorité judiciaire</w:t>
      </w:r>
      <w:r w:rsidRPr="00635F81">
        <w:rPr>
          <w:rStyle w:val="Appelnotedebasdep"/>
        </w:rPr>
        <w:footnoteReference w:id="17"/>
      </w:r>
      <w:r w:rsidRPr="00C16D8B">
        <w:rPr>
          <w:lang w:val="fr-FR"/>
        </w:rPr>
        <w:t> ;</w:t>
      </w:r>
      <w:r>
        <w:rPr>
          <w:lang w:val="fr-FR"/>
        </w:rPr>
        <w:t xml:space="preserve"> </w:t>
      </w:r>
    </w:p>
    <w:p w14:paraId="72D43139" w14:textId="45706800" w:rsidR="00635F81" w:rsidRPr="00C16D8B" w:rsidRDefault="00635F81" w:rsidP="00A14704">
      <w:pPr>
        <w:pStyle w:val="SingleTxtG"/>
        <w:rPr>
          <w:lang w:val="fr-FR"/>
        </w:rPr>
      </w:pPr>
      <w:r>
        <w:rPr>
          <w:lang w:val="fr-FR"/>
        </w:rPr>
        <w:tab/>
      </w:r>
      <w:r w:rsidRPr="00C16D8B">
        <w:rPr>
          <w:lang w:val="fr-FR"/>
        </w:rPr>
        <w:t>f)</w:t>
      </w:r>
      <w:r w:rsidRPr="00C16D8B">
        <w:rPr>
          <w:lang w:val="fr-FR"/>
        </w:rPr>
        <w:tab/>
        <w:t xml:space="preserve">De la possibilité de soumettre les agents publics à des sanctions disciplinaires ou pénales pour non-respect des garanties fondamentales des détenus et </w:t>
      </w:r>
      <w:r>
        <w:rPr>
          <w:lang w:val="fr-FR"/>
        </w:rPr>
        <w:t xml:space="preserve">des </w:t>
      </w:r>
      <w:r w:rsidRPr="00C16D8B">
        <w:rPr>
          <w:lang w:val="fr-FR"/>
        </w:rPr>
        <w:t>prévenus</w:t>
      </w:r>
      <w:r>
        <w:rPr>
          <w:lang w:val="fr-FR"/>
        </w:rPr>
        <w:t>,</w:t>
      </w:r>
      <w:r w:rsidRPr="00C16D8B">
        <w:rPr>
          <w:lang w:val="fr-FR"/>
        </w:rPr>
        <w:t xml:space="preserve"> </w:t>
      </w:r>
      <w:r>
        <w:rPr>
          <w:lang w:val="fr-FR"/>
        </w:rPr>
        <w:t>et i</w:t>
      </w:r>
      <w:r w:rsidRPr="00C16D8B">
        <w:rPr>
          <w:lang w:val="fr-FR"/>
        </w:rPr>
        <w:t>ndiquer en outre le nombre de plaintes reçues à cet égard et l</w:t>
      </w:r>
      <w:r>
        <w:rPr>
          <w:lang w:val="fr-FR"/>
        </w:rPr>
        <w:t>’</w:t>
      </w:r>
      <w:r w:rsidRPr="00C16D8B">
        <w:rPr>
          <w:lang w:val="fr-FR"/>
        </w:rPr>
        <w:t xml:space="preserve">issue de ces plaintes. </w:t>
      </w:r>
    </w:p>
    <w:p w14:paraId="51715F54"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eastAsia="es-ES"/>
        </w:rPr>
        <w:t>4.</w:t>
      </w:r>
      <w:r w:rsidRPr="00C16D8B">
        <w:rPr>
          <w:lang w:val="fr-FR" w:eastAsia="es-ES"/>
        </w:rPr>
        <w:tab/>
        <w:t>P</w:t>
      </w:r>
      <w:r w:rsidRPr="00C16D8B">
        <w:rPr>
          <w:lang w:val="fr-FR"/>
        </w:rPr>
        <w:t>résenter les mesures et procédures mises en place pour que toutes les personnes placées en détention bénéficient, en droit et en pratique, du droit d</w:t>
      </w:r>
      <w:r>
        <w:rPr>
          <w:lang w:val="fr-FR"/>
        </w:rPr>
        <w:t>’</w:t>
      </w:r>
      <w:r w:rsidRPr="00C16D8B">
        <w:rPr>
          <w:lang w:val="fr-FR"/>
        </w:rPr>
        <w:t>avoir accès immédiatement à un médecin indépendant</w:t>
      </w:r>
      <w:r w:rsidRPr="00635F81">
        <w:rPr>
          <w:rStyle w:val="Appelnotedebasdep"/>
        </w:rPr>
        <w:footnoteReference w:id="18"/>
      </w:r>
      <w:r w:rsidRPr="00C16D8B">
        <w:rPr>
          <w:lang w:val="fr-FR"/>
        </w:rPr>
        <w:t>, et ce</w:t>
      </w:r>
      <w:r>
        <w:rPr>
          <w:lang w:val="fr-FR"/>
        </w:rPr>
        <w:t>,</w:t>
      </w:r>
      <w:r w:rsidRPr="00C16D8B">
        <w:rPr>
          <w:lang w:val="fr-FR"/>
        </w:rPr>
        <w:t xml:space="preserve"> quelles que soient les charges retenues contre elles</w:t>
      </w:r>
      <w:r w:rsidRPr="00635F81">
        <w:rPr>
          <w:rStyle w:val="Appelnotedebasdep"/>
        </w:rPr>
        <w:footnoteReference w:id="19"/>
      </w:r>
      <w:r w:rsidRPr="00C16D8B">
        <w:rPr>
          <w:lang w:val="fr-FR"/>
        </w:rPr>
        <w:t>. À cet égard, indiquer notamment les mesures visant à garantir la gratuité de cet examen médical, ou la possibilité pour le détenu d</w:t>
      </w:r>
      <w:r>
        <w:rPr>
          <w:lang w:val="fr-FR"/>
        </w:rPr>
        <w:t>’</w:t>
      </w:r>
      <w:r w:rsidRPr="00C16D8B">
        <w:rPr>
          <w:lang w:val="fr-FR"/>
        </w:rPr>
        <w:t xml:space="preserve">être examiné par un médecin de son choix </w:t>
      </w:r>
      <w:r w:rsidRPr="00C16D8B">
        <w:rPr>
          <w:lang w:val="fr-FR"/>
        </w:rPr>
        <w:lastRenderedPageBreak/>
        <w:t>s</w:t>
      </w:r>
      <w:r>
        <w:rPr>
          <w:lang w:val="fr-FR"/>
        </w:rPr>
        <w:t>’</w:t>
      </w:r>
      <w:r w:rsidRPr="00C16D8B">
        <w:rPr>
          <w:lang w:val="fr-FR"/>
        </w:rPr>
        <w:t>il en fait la demande</w:t>
      </w:r>
      <w:r w:rsidRPr="00635F81">
        <w:rPr>
          <w:rStyle w:val="Appelnotedebasdep"/>
        </w:rPr>
        <w:footnoteReference w:id="20"/>
      </w:r>
      <w:r w:rsidRPr="00C16D8B">
        <w:rPr>
          <w:lang w:val="fr-FR"/>
        </w:rPr>
        <w:t>. Donner aussi des renseignements sur les garanties d</w:t>
      </w:r>
      <w:r>
        <w:rPr>
          <w:lang w:val="fr-FR"/>
        </w:rPr>
        <w:t>’</w:t>
      </w:r>
      <w:r w:rsidRPr="00C16D8B">
        <w:rPr>
          <w:lang w:val="fr-FR"/>
        </w:rPr>
        <w:t>indépendance des médecins ou du personnel médical concerné</w:t>
      </w:r>
      <w:r w:rsidRPr="00635F81">
        <w:rPr>
          <w:rStyle w:val="Appelnotedebasdep"/>
        </w:rPr>
        <w:footnoteReference w:id="21"/>
      </w:r>
      <w:r w:rsidRPr="00C16D8B">
        <w:rPr>
          <w:lang w:val="fr-FR"/>
        </w:rPr>
        <w:t xml:space="preserve">. En outre, apporter des clarifications sur la possibilité pour le personnel médical de porter à la connaissance du </w:t>
      </w:r>
      <w:r>
        <w:rPr>
          <w:lang w:val="fr-FR"/>
        </w:rPr>
        <w:t>P</w:t>
      </w:r>
      <w:r w:rsidRPr="00C16D8B">
        <w:rPr>
          <w:lang w:val="fr-FR"/>
        </w:rPr>
        <w:t>rocureur de la République, de manière strictement confidentielle, les rapports médicaux indiquant que les blessures constatées résultent vraisemblablement d</w:t>
      </w:r>
      <w:r>
        <w:rPr>
          <w:lang w:val="fr-FR"/>
        </w:rPr>
        <w:t>’</w:t>
      </w:r>
      <w:r w:rsidRPr="00C16D8B">
        <w:rPr>
          <w:lang w:val="fr-FR"/>
        </w:rPr>
        <w:t xml:space="preserve">actes de torture ou </w:t>
      </w:r>
      <w:r>
        <w:rPr>
          <w:lang w:val="fr-FR"/>
        </w:rPr>
        <w:t>d’</w:t>
      </w:r>
      <w:r w:rsidRPr="00C16D8B">
        <w:rPr>
          <w:lang w:val="fr-FR"/>
        </w:rPr>
        <w:t>autres traitements inhumains</w:t>
      </w:r>
      <w:r w:rsidRPr="00635F81">
        <w:rPr>
          <w:rStyle w:val="Appelnotedebasdep"/>
        </w:rPr>
        <w:footnoteReference w:id="22"/>
      </w:r>
      <w:r w:rsidRPr="00C16D8B">
        <w:rPr>
          <w:lang w:val="fr-FR"/>
        </w:rPr>
        <w:t>. À cet égard, indiquer aussi les mesures qui garantissent que les certificats médicaux, ayant la force probante du commencement de preuve par écrit selon les informations fournies par l</w:t>
      </w:r>
      <w:r>
        <w:rPr>
          <w:lang w:val="fr-FR"/>
        </w:rPr>
        <w:t>’</w:t>
      </w:r>
      <w:r w:rsidRPr="00C16D8B">
        <w:rPr>
          <w:lang w:val="fr-FR"/>
        </w:rPr>
        <w:t>État partie</w:t>
      </w:r>
      <w:r w:rsidRPr="00635F81">
        <w:rPr>
          <w:rStyle w:val="Appelnotedebasdep"/>
        </w:rPr>
        <w:footnoteReference w:id="23"/>
      </w:r>
      <w:r w:rsidRPr="00C16D8B">
        <w:rPr>
          <w:lang w:val="fr-FR"/>
        </w:rPr>
        <w:t>, ne sont jamais utilisés comme preuve que la personne n</w:t>
      </w:r>
      <w:r>
        <w:rPr>
          <w:lang w:val="fr-FR"/>
        </w:rPr>
        <w:t>’</w:t>
      </w:r>
      <w:r w:rsidRPr="00C16D8B">
        <w:rPr>
          <w:lang w:val="fr-FR"/>
        </w:rPr>
        <w:t>a pas été soumise à la torture</w:t>
      </w:r>
      <w:r w:rsidRPr="00635F81">
        <w:rPr>
          <w:rStyle w:val="Appelnotedebasdep"/>
        </w:rPr>
        <w:footnoteReference w:id="24"/>
      </w:r>
      <w:r w:rsidRPr="00C16D8B">
        <w:rPr>
          <w:lang w:val="fr-FR"/>
        </w:rPr>
        <w:t>.</w:t>
      </w:r>
    </w:p>
    <w:p w14:paraId="0562EAAB" w14:textId="766D7B53"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5.</w:t>
      </w:r>
      <w:r w:rsidRPr="00C16D8B">
        <w:rPr>
          <w:lang w:val="fr-FR"/>
        </w:rPr>
        <w:tab/>
        <w:t xml:space="preserve">Au regard de la promulgation de la loi </w:t>
      </w:r>
      <w:r w:rsidR="00A14704" w:rsidRPr="000E2E58">
        <w:rPr>
          <w:rFonts w:eastAsia="MS Mincho"/>
          <w:lang w:val="fr-FR"/>
        </w:rPr>
        <w:t>n</w:t>
      </w:r>
      <w:r w:rsidR="00A14704" w:rsidRPr="000E2E58">
        <w:rPr>
          <w:rFonts w:eastAsia="MS Mincho"/>
          <w:vertAlign w:val="superscript"/>
          <w:lang w:val="fr-FR"/>
        </w:rPr>
        <w:t>o</w:t>
      </w:r>
      <w:r w:rsidR="00A14704">
        <w:rPr>
          <w:lang w:val="fr-FR"/>
        </w:rPr>
        <w:t> </w:t>
      </w:r>
      <w:r w:rsidRPr="00C16D8B">
        <w:rPr>
          <w:lang w:val="fr-FR"/>
        </w:rPr>
        <w:t>2020-02 du 6 mai 2020</w:t>
      </w:r>
      <w:r>
        <w:rPr>
          <w:lang w:val="fr-FR"/>
        </w:rPr>
        <w:t>,</w:t>
      </w:r>
      <w:r w:rsidRPr="00C16D8B">
        <w:rPr>
          <w:lang w:val="fr-FR"/>
        </w:rPr>
        <w:t xml:space="preserve"> qui prévoit d</w:t>
      </w:r>
      <w:r>
        <w:rPr>
          <w:lang w:val="fr-FR"/>
        </w:rPr>
        <w:t>’</w:t>
      </w:r>
      <w:r w:rsidRPr="00C16D8B">
        <w:rPr>
          <w:lang w:val="fr-FR"/>
        </w:rPr>
        <w:t xml:space="preserve">instituer le </w:t>
      </w:r>
      <w:r>
        <w:rPr>
          <w:lang w:val="fr-FR"/>
        </w:rPr>
        <w:t>m</w:t>
      </w:r>
      <w:r w:rsidRPr="00C16D8B">
        <w:rPr>
          <w:lang w:val="fr-FR"/>
        </w:rPr>
        <w:t xml:space="preserve">écanisme </w:t>
      </w:r>
      <w:r>
        <w:rPr>
          <w:lang w:val="fr-FR"/>
        </w:rPr>
        <w:t>n</w:t>
      </w:r>
      <w:r w:rsidRPr="00C16D8B">
        <w:rPr>
          <w:lang w:val="fr-FR"/>
        </w:rPr>
        <w:t xml:space="preserve">ational de </w:t>
      </w:r>
      <w:r>
        <w:rPr>
          <w:lang w:val="fr-FR"/>
        </w:rPr>
        <w:t>p</w:t>
      </w:r>
      <w:r w:rsidRPr="00C16D8B">
        <w:rPr>
          <w:lang w:val="fr-FR"/>
        </w:rPr>
        <w:t>révention de la torture</w:t>
      </w:r>
      <w:r>
        <w:rPr>
          <w:lang w:val="fr-FR"/>
        </w:rPr>
        <w:t xml:space="preserve"> et d’en attribuer le mandat</w:t>
      </w:r>
      <w:r w:rsidRPr="00C16D8B">
        <w:rPr>
          <w:lang w:val="fr-FR"/>
        </w:rPr>
        <w:t xml:space="preserve"> à la Commission nationale des droits humains</w:t>
      </w:r>
      <w:r w:rsidRPr="00635F81">
        <w:rPr>
          <w:rStyle w:val="Appelnotedebasdep"/>
        </w:rPr>
        <w:footnoteReference w:id="25"/>
      </w:r>
      <w:r w:rsidRPr="00C16D8B">
        <w:rPr>
          <w:lang w:val="fr-FR"/>
        </w:rPr>
        <w:t xml:space="preserve">, indiquer </w:t>
      </w:r>
      <w:r>
        <w:rPr>
          <w:lang w:val="fr-FR"/>
        </w:rPr>
        <w:t>dans</w:t>
      </w:r>
      <w:r w:rsidRPr="00C16D8B">
        <w:rPr>
          <w:lang w:val="fr-FR"/>
        </w:rPr>
        <w:t xml:space="preserve"> quels délais l</w:t>
      </w:r>
      <w:r>
        <w:rPr>
          <w:lang w:val="fr-FR"/>
        </w:rPr>
        <w:t>’</w:t>
      </w:r>
      <w:r w:rsidRPr="00C16D8B">
        <w:rPr>
          <w:lang w:val="fr-FR"/>
        </w:rPr>
        <w:t>État partie a l</w:t>
      </w:r>
      <w:r>
        <w:rPr>
          <w:lang w:val="fr-FR"/>
        </w:rPr>
        <w:t>’</w:t>
      </w:r>
      <w:r w:rsidRPr="00C16D8B">
        <w:rPr>
          <w:lang w:val="fr-FR"/>
        </w:rPr>
        <w:t xml:space="preserve">intention de notifier </w:t>
      </w:r>
      <w:r>
        <w:rPr>
          <w:lang w:val="fr-FR"/>
        </w:rPr>
        <w:t>au</w:t>
      </w:r>
      <w:r w:rsidRPr="00C16D8B">
        <w:rPr>
          <w:lang w:val="fr-FR"/>
        </w:rPr>
        <w:t xml:space="preserve"> Sous-Comité pour la prévention de la torture </w:t>
      </w:r>
      <w:r w:rsidRPr="008E2138">
        <w:rPr>
          <w:lang w:val="fr-FR"/>
        </w:rPr>
        <w:t>et autres peines ou traitements cruels, inhumains ou dégradants</w:t>
      </w:r>
      <w:r w:rsidRPr="00C16D8B">
        <w:rPr>
          <w:lang w:val="fr-FR"/>
        </w:rPr>
        <w:t xml:space="preserve"> la désignation officielle </w:t>
      </w:r>
      <w:r>
        <w:rPr>
          <w:lang w:val="fr-FR"/>
        </w:rPr>
        <w:t>dudit mécanisme</w:t>
      </w:r>
      <w:r w:rsidRPr="00C16D8B">
        <w:rPr>
          <w:lang w:val="fr-FR"/>
        </w:rPr>
        <w:t>. En outre, préciser les mesures envisagées pour répondre aux préoccupations soulevées par le Sous-Comité</w:t>
      </w:r>
      <w:r w:rsidRPr="00635F81">
        <w:rPr>
          <w:rStyle w:val="Appelnotedebasdep"/>
        </w:rPr>
        <w:footnoteReference w:id="26"/>
      </w:r>
      <w:r w:rsidRPr="00C16D8B">
        <w:rPr>
          <w:lang w:val="fr-FR"/>
        </w:rPr>
        <w:t xml:space="preserve"> et assurer que la Commission jouisse en pratique de l</w:t>
      </w:r>
      <w:r>
        <w:rPr>
          <w:lang w:val="fr-FR"/>
        </w:rPr>
        <w:t>’</w:t>
      </w:r>
      <w:r w:rsidRPr="00C16D8B">
        <w:rPr>
          <w:lang w:val="fr-FR"/>
        </w:rPr>
        <w:t>indépendance, du budget et des ressources humaines nécessaires pour s</w:t>
      </w:r>
      <w:r>
        <w:rPr>
          <w:lang w:val="fr-FR"/>
        </w:rPr>
        <w:t>’</w:t>
      </w:r>
      <w:r w:rsidRPr="00C16D8B">
        <w:rPr>
          <w:lang w:val="fr-FR"/>
        </w:rPr>
        <w:t>acquitter pleinement de son mandat</w:t>
      </w:r>
      <w:r w:rsidRPr="00635F81">
        <w:rPr>
          <w:rStyle w:val="Appelnotedebasdep"/>
        </w:rPr>
        <w:footnoteReference w:id="27"/>
      </w:r>
      <w:r w:rsidRPr="00C16D8B">
        <w:rPr>
          <w:lang w:val="fr-FR"/>
        </w:rPr>
        <w:t>. Notamment, indiquer si l</w:t>
      </w:r>
      <w:r>
        <w:rPr>
          <w:lang w:val="fr-FR"/>
        </w:rPr>
        <w:t>’</w:t>
      </w:r>
      <w:r w:rsidRPr="00C16D8B">
        <w:rPr>
          <w:lang w:val="fr-FR"/>
        </w:rPr>
        <w:t>État partie compte aligner les dispositions de l</w:t>
      </w:r>
      <w:r>
        <w:rPr>
          <w:lang w:val="fr-FR"/>
        </w:rPr>
        <w:t>’</w:t>
      </w:r>
      <w:r w:rsidRPr="00C16D8B">
        <w:rPr>
          <w:lang w:val="fr-FR"/>
        </w:rPr>
        <w:t xml:space="preserve">article 19 de la loi </w:t>
      </w:r>
      <w:r w:rsidR="004E6361" w:rsidRPr="000E2E58">
        <w:rPr>
          <w:rFonts w:eastAsia="MS Mincho"/>
          <w:lang w:val="fr-FR"/>
        </w:rPr>
        <w:t>n</w:t>
      </w:r>
      <w:r w:rsidR="004E6361" w:rsidRPr="000E2E58">
        <w:rPr>
          <w:rFonts w:eastAsia="MS Mincho"/>
          <w:vertAlign w:val="superscript"/>
          <w:lang w:val="fr-FR"/>
        </w:rPr>
        <w:t>o</w:t>
      </w:r>
      <w:r w:rsidR="004E6361">
        <w:rPr>
          <w:lang w:val="fr-FR"/>
        </w:rPr>
        <w:t> </w:t>
      </w:r>
      <w:r w:rsidRPr="00C16D8B">
        <w:rPr>
          <w:lang w:val="fr-FR"/>
        </w:rPr>
        <w:t>2012-44 du 24 août 2012 afin de satisfaire aux garanties requises à l</w:t>
      </w:r>
      <w:r>
        <w:rPr>
          <w:lang w:val="fr-FR"/>
        </w:rPr>
        <w:t>’</w:t>
      </w:r>
      <w:r w:rsidRPr="00C16D8B">
        <w:rPr>
          <w:lang w:val="fr-FR"/>
        </w:rPr>
        <w:t>article 18 du Protocol</w:t>
      </w:r>
      <w:r>
        <w:rPr>
          <w:lang w:val="fr-FR"/>
        </w:rPr>
        <w:t>e</w:t>
      </w:r>
      <w:r w:rsidRPr="00C16D8B">
        <w:rPr>
          <w:lang w:val="fr-FR"/>
        </w:rPr>
        <w:t xml:space="preserve"> facultatif</w:t>
      </w:r>
      <w:r w:rsidRPr="00635F81">
        <w:rPr>
          <w:rStyle w:val="Appelnotedebasdep"/>
        </w:rPr>
        <w:footnoteReference w:id="28"/>
      </w:r>
      <w:r w:rsidRPr="00C16D8B">
        <w:rPr>
          <w:lang w:val="fr-FR"/>
        </w:rPr>
        <w:t>. Enfin, indiquer si la Commission a la possibilité, en pratique, de procéder à des visites inopinées, et ce, dans tous les lieux de privation de liberté</w:t>
      </w:r>
      <w:r w:rsidRPr="00635F81">
        <w:rPr>
          <w:rStyle w:val="Appelnotedebasdep"/>
        </w:rPr>
        <w:footnoteReference w:id="29"/>
      </w:r>
      <w:r w:rsidRPr="00C16D8B">
        <w:rPr>
          <w:lang w:val="fr-FR"/>
        </w:rPr>
        <w:t>, et fournir des informations sur la fréquence des visites effectuées ou envisagées.</w:t>
      </w:r>
      <w:r>
        <w:rPr>
          <w:lang w:val="fr-FR"/>
        </w:rPr>
        <w:t xml:space="preserve"> </w:t>
      </w:r>
    </w:p>
    <w:p w14:paraId="3ED14ABC" w14:textId="6F36E236"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6.</w:t>
      </w:r>
      <w:r w:rsidRPr="00C16D8B">
        <w:rPr>
          <w:lang w:val="fr-FR"/>
        </w:rPr>
        <w:tab/>
        <w:t>Eu égard aux précédentes observations finales du Comité</w:t>
      </w:r>
      <w:r w:rsidRPr="00635F81">
        <w:rPr>
          <w:rStyle w:val="Appelnotedebasdep"/>
        </w:rPr>
        <w:footnoteReference w:id="30"/>
      </w:r>
      <w:r w:rsidRPr="00C16D8B">
        <w:rPr>
          <w:lang w:val="fr-FR"/>
        </w:rPr>
        <w:t>, fournir des informations sur les mesures législatives ou autres pour lutter contre toutes les formes de violence à l</w:t>
      </w:r>
      <w:r>
        <w:rPr>
          <w:lang w:val="fr-FR"/>
        </w:rPr>
        <w:t>’</w:t>
      </w:r>
      <w:r w:rsidRPr="00C16D8B">
        <w:rPr>
          <w:lang w:val="fr-FR"/>
        </w:rPr>
        <w:t>égard des femmes, plus particulièrement les pratiques préjudiciables</w:t>
      </w:r>
      <w:r w:rsidRPr="00635F81">
        <w:rPr>
          <w:rStyle w:val="Appelnotedebasdep"/>
        </w:rPr>
        <w:footnoteReference w:id="31"/>
      </w:r>
      <w:r w:rsidRPr="00C16D8B">
        <w:rPr>
          <w:lang w:val="fr-FR"/>
        </w:rPr>
        <w:t>, en particulier dans les cas où les pouvoirs publics ou d</w:t>
      </w:r>
      <w:r>
        <w:rPr>
          <w:lang w:val="fr-FR"/>
        </w:rPr>
        <w:t>’</w:t>
      </w:r>
      <w:r w:rsidRPr="00C16D8B">
        <w:rPr>
          <w:lang w:val="fr-FR"/>
        </w:rPr>
        <w:t>autres entités auraient commis des actes ou des omissions qui engagent la responsabilité internationale de l</w:t>
      </w:r>
      <w:r>
        <w:rPr>
          <w:lang w:val="fr-FR"/>
        </w:rPr>
        <w:t>’</w:t>
      </w:r>
      <w:r w:rsidRPr="00C16D8B">
        <w:rPr>
          <w:lang w:val="fr-FR"/>
        </w:rPr>
        <w:t>État partie au titre de la Convention. Notamment, préciser les mesures prises pour assurer une application rigoureuse de l</w:t>
      </w:r>
      <w:r>
        <w:rPr>
          <w:lang w:val="fr-FR"/>
        </w:rPr>
        <w:t>’</w:t>
      </w:r>
      <w:r w:rsidRPr="00C16D8B">
        <w:rPr>
          <w:lang w:val="fr-FR"/>
        </w:rPr>
        <w:t>article</w:t>
      </w:r>
      <w:r w:rsidR="004E6361">
        <w:rPr>
          <w:lang w:val="fr-FR"/>
        </w:rPr>
        <w:t> </w:t>
      </w:r>
      <w:r w:rsidRPr="00C16D8B">
        <w:rPr>
          <w:lang w:val="fr-FR"/>
        </w:rPr>
        <w:t>232.2 du Code pénal incriminant la pratique des mutilations génitales féminines</w:t>
      </w:r>
      <w:r w:rsidRPr="00635F81">
        <w:rPr>
          <w:rStyle w:val="Appelnotedebasdep"/>
        </w:rPr>
        <w:footnoteReference w:id="32"/>
      </w:r>
      <w:r w:rsidRPr="00C16D8B">
        <w:rPr>
          <w:lang w:val="fr-FR"/>
        </w:rPr>
        <w:t>, ainsi que de l</w:t>
      </w:r>
      <w:r>
        <w:rPr>
          <w:lang w:val="fr-FR"/>
        </w:rPr>
        <w:t>’</w:t>
      </w:r>
      <w:r w:rsidRPr="00C16D8B">
        <w:rPr>
          <w:lang w:val="fr-FR"/>
        </w:rPr>
        <w:t xml:space="preserve">article 270.2 </w:t>
      </w:r>
      <w:r>
        <w:rPr>
          <w:lang w:val="fr-FR"/>
        </w:rPr>
        <w:t xml:space="preserve">du même code </w:t>
      </w:r>
      <w:r w:rsidRPr="00C16D8B">
        <w:rPr>
          <w:lang w:val="fr-FR"/>
        </w:rPr>
        <w:t>et de l</w:t>
      </w:r>
      <w:r>
        <w:rPr>
          <w:lang w:val="fr-FR"/>
        </w:rPr>
        <w:t>’</w:t>
      </w:r>
      <w:r w:rsidRPr="00C16D8B">
        <w:rPr>
          <w:lang w:val="fr-FR"/>
        </w:rPr>
        <w:t xml:space="preserve">ordonnance </w:t>
      </w:r>
      <w:r w:rsidR="004E6361" w:rsidRPr="000E2E58">
        <w:rPr>
          <w:rFonts w:eastAsia="MS Mincho"/>
          <w:lang w:val="fr-FR"/>
        </w:rPr>
        <w:t>n</w:t>
      </w:r>
      <w:r w:rsidR="004E6361" w:rsidRPr="000E2E58">
        <w:rPr>
          <w:rFonts w:eastAsia="MS Mincho"/>
          <w:vertAlign w:val="superscript"/>
          <w:lang w:val="fr-FR"/>
        </w:rPr>
        <w:t>o</w:t>
      </w:r>
      <w:r w:rsidR="004E6361">
        <w:rPr>
          <w:lang w:val="fr-FR"/>
        </w:rPr>
        <w:t> </w:t>
      </w:r>
      <w:r w:rsidRPr="00C16D8B">
        <w:rPr>
          <w:lang w:val="fr-FR"/>
        </w:rPr>
        <w:t>2010-86</w:t>
      </w:r>
      <w:r>
        <w:rPr>
          <w:lang w:val="fr-FR"/>
        </w:rPr>
        <w:t xml:space="preserve"> du 16 décembre 2010</w:t>
      </w:r>
      <w:r w:rsidRPr="00C16D8B">
        <w:rPr>
          <w:lang w:val="fr-FR"/>
        </w:rPr>
        <w:t>, criminalisant les pratiques de traite des personnes et l</w:t>
      </w:r>
      <w:r>
        <w:rPr>
          <w:lang w:val="fr-FR"/>
        </w:rPr>
        <w:t>’</w:t>
      </w:r>
      <w:r w:rsidRPr="00C16D8B">
        <w:rPr>
          <w:lang w:val="fr-FR"/>
        </w:rPr>
        <w:t xml:space="preserve">esclavage, notamment afin de lutter contre la persistance de la pratique de </w:t>
      </w:r>
      <w:proofErr w:type="spellStart"/>
      <w:r w:rsidRPr="00C16D8B">
        <w:rPr>
          <w:i/>
          <w:lang w:val="fr-FR"/>
        </w:rPr>
        <w:t>wahaya</w:t>
      </w:r>
      <w:proofErr w:type="spellEnd"/>
      <w:r w:rsidRPr="00C16D8B">
        <w:rPr>
          <w:lang w:val="fr-FR"/>
        </w:rPr>
        <w:t xml:space="preserve"> comme forme d</w:t>
      </w:r>
      <w:r>
        <w:rPr>
          <w:lang w:val="fr-FR"/>
        </w:rPr>
        <w:t>’</w:t>
      </w:r>
      <w:r w:rsidRPr="00C16D8B">
        <w:rPr>
          <w:lang w:val="fr-FR"/>
        </w:rPr>
        <w:t>esclavage</w:t>
      </w:r>
      <w:r w:rsidRPr="00635F81">
        <w:rPr>
          <w:rStyle w:val="Appelnotedebasdep"/>
        </w:rPr>
        <w:footnoteReference w:id="33"/>
      </w:r>
      <w:r w:rsidRPr="00C16D8B">
        <w:rPr>
          <w:lang w:val="fr-FR"/>
        </w:rPr>
        <w:t>. Fournir des données statistiques, ventilées par âge, origine ethnique ou nationalité de la victime, sur le nombre de plaintes déposées, d</w:t>
      </w:r>
      <w:r>
        <w:rPr>
          <w:lang w:val="fr-FR"/>
        </w:rPr>
        <w:t>’</w:t>
      </w:r>
      <w:r w:rsidRPr="00C16D8B">
        <w:rPr>
          <w:lang w:val="fr-FR"/>
        </w:rPr>
        <w:t>enquêtes menées, de poursuites engagées, de déclarations de culpabilité prononcées et de peines imposées dans des affaires de violence fondée sur le genre depuis l</w:t>
      </w:r>
      <w:r>
        <w:rPr>
          <w:lang w:val="fr-FR"/>
        </w:rPr>
        <w:t>’</w:t>
      </w:r>
      <w:r w:rsidRPr="00C16D8B">
        <w:rPr>
          <w:lang w:val="fr-FR"/>
        </w:rPr>
        <w:t>examen du rapport initial de l</w:t>
      </w:r>
      <w:r>
        <w:rPr>
          <w:lang w:val="fr-FR"/>
        </w:rPr>
        <w:t>’</w:t>
      </w:r>
      <w:r w:rsidRPr="00C16D8B">
        <w:rPr>
          <w:lang w:val="fr-FR"/>
        </w:rPr>
        <w:t xml:space="preserve">État partie. </w:t>
      </w:r>
    </w:p>
    <w:p w14:paraId="7E2CD301"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7.</w:t>
      </w:r>
      <w:r w:rsidRPr="00C16D8B">
        <w:rPr>
          <w:lang w:val="fr-FR"/>
        </w:rPr>
        <w:tab/>
        <w:t>Donner des informations sur les efforts fournis par l</w:t>
      </w:r>
      <w:r>
        <w:rPr>
          <w:lang w:val="fr-FR"/>
        </w:rPr>
        <w:t>’</w:t>
      </w:r>
      <w:r w:rsidRPr="00C16D8B">
        <w:rPr>
          <w:lang w:val="fr-FR"/>
        </w:rPr>
        <w:t>État partie afin de garantir l</w:t>
      </w:r>
      <w:r>
        <w:rPr>
          <w:lang w:val="fr-FR"/>
        </w:rPr>
        <w:t>’</w:t>
      </w:r>
      <w:r w:rsidRPr="00C16D8B">
        <w:rPr>
          <w:lang w:val="fr-FR"/>
        </w:rPr>
        <w:t>accessibilité de mécanismes de recours</w:t>
      </w:r>
      <w:r>
        <w:rPr>
          <w:lang w:val="fr-FR"/>
        </w:rPr>
        <w:t xml:space="preserve"> et</w:t>
      </w:r>
      <w:r w:rsidRPr="00C16D8B">
        <w:rPr>
          <w:lang w:val="fr-FR"/>
        </w:rPr>
        <w:t xml:space="preserve"> de protection efficace</w:t>
      </w:r>
      <w:r>
        <w:rPr>
          <w:lang w:val="fr-FR"/>
        </w:rPr>
        <w:t>s</w:t>
      </w:r>
      <w:r w:rsidRPr="00C16D8B">
        <w:rPr>
          <w:lang w:val="fr-FR"/>
        </w:rPr>
        <w:t xml:space="preserve"> et la disponibilité de mesures de réparation, d</w:t>
      </w:r>
      <w:r>
        <w:rPr>
          <w:lang w:val="fr-FR"/>
        </w:rPr>
        <w:t>’</w:t>
      </w:r>
      <w:r w:rsidRPr="00C16D8B">
        <w:rPr>
          <w:lang w:val="fr-FR"/>
        </w:rPr>
        <w:t>indemnisation et de réhabilitation pour toutes les victimes de la traite des personnes, y compris les enfants</w:t>
      </w:r>
      <w:r w:rsidRPr="00635F81">
        <w:rPr>
          <w:rStyle w:val="Appelnotedebasdep"/>
        </w:rPr>
        <w:footnoteReference w:id="34"/>
      </w:r>
      <w:r w:rsidRPr="00C16D8B">
        <w:rPr>
          <w:lang w:val="fr-FR"/>
        </w:rPr>
        <w:t>. À cet égard, donner des informations à jour sur le nombre de plaintes déposées, d</w:t>
      </w:r>
      <w:r>
        <w:rPr>
          <w:lang w:val="fr-FR"/>
        </w:rPr>
        <w:t>’</w:t>
      </w:r>
      <w:r w:rsidRPr="00C16D8B">
        <w:rPr>
          <w:lang w:val="fr-FR"/>
        </w:rPr>
        <w:t xml:space="preserve">enquêtes ouvertes, de poursuites engagées et de déclarations de culpabilité et de peines prononcées dans les affaires de traite des personnes. </w:t>
      </w:r>
      <w:r w:rsidRPr="00C16D8B">
        <w:rPr>
          <w:lang w:val="fr-FR"/>
        </w:rPr>
        <w:lastRenderedPageBreak/>
        <w:t>Fournir en outre des renseignements sur le renforcement des mécanismes de lutte contre l</w:t>
      </w:r>
      <w:r>
        <w:rPr>
          <w:lang w:val="fr-FR"/>
        </w:rPr>
        <w:t>’</w:t>
      </w:r>
      <w:r w:rsidRPr="00C16D8B">
        <w:rPr>
          <w:lang w:val="fr-FR"/>
        </w:rPr>
        <w:t xml:space="preserve">esclavage, particulièrement en </w:t>
      </w:r>
      <w:r>
        <w:rPr>
          <w:lang w:val="fr-FR"/>
        </w:rPr>
        <w:t>matière</w:t>
      </w:r>
      <w:r w:rsidRPr="00C16D8B">
        <w:rPr>
          <w:lang w:val="fr-FR"/>
        </w:rPr>
        <w:t xml:space="preserve"> de ressources financières et humaines allouées aux institutions compétentes telles que l</w:t>
      </w:r>
      <w:r>
        <w:rPr>
          <w:lang w:val="fr-FR"/>
        </w:rPr>
        <w:t>’</w:t>
      </w:r>
      <w:r w:rsidRPr="00C16D8B">
        <w:rPr>
          <w:lang w:val="fr-FR"/>
        </w:rPr>
        <w:t>Agence nationale de lutte contre la traite des personnes</w:t>
      </w:r>
      <w:r w:rsidRPr="00635F81">
        <w:rPr>
          <w:rStyle w:val="Appelnotedebasdep"/>
        </w:rPr>
        <w:footnoteReference w:id="35"/>
      </w:r>
      <w:r w:rsidRPr="00C16D8B">
        <w:rPr>
          <w:lang w:val="fr-FR"/>
        </w:rPr>
        <w:t>.</w:t>
      </w:r>
      <w:r w:rsidRPr="00C16D8B">
        <w:rPr>
          <w:color w:val="000000"/>
          <w:lang w:val="fr-FR"/>
        </w:rPr>
        <w:t xml:space="preserve"> </w:t>
      </w:r>
      <w:r w:rsidRPr="00C16D8B">
        <w:rPr>
          <w:lang w:val="fr-FR"/>
        </w:rPr>
        <w:t>Indiquer aussi les mesures envisagées visant la conception de procédures opérationnelles normalisées pour l</w:t>
      </w:r>
      <w:r>
        <w:rPr>
          <w:lang w:val="fr-FR"/>
        </w:rPr>
        <w:t>’</w:t>
      </w:r>
      <w:r w:rsidRPr="00C16D8B">
        <w:rPr>
          <w:lang w:val="fr-FR"/>
        </w:rPr>
        <w:t>application d</w:t>
      </w:r>
      <w:r>
        <w:rPr>
          <w:lang w:val="fr-FR"/>
        </w:rPr>
        <w:t>’</w:t>
      </w:r>
      <w:r w:rsidRPr="00C16D8B">
        <w:rPr>
          <w:lang w:val="fr-FR"/>
        </w:rPr>
        <w:t>un mécanisme d</w:t>
      </w:r>
      <w:r>
        <w:rPr>
          <w:lang w:val="fr-FR"/>
        </w:rPr>
        <w:t>’</w:t>
      </w:r>
      <w:r w:rsidRPr="00C16D8B">
        <w:rPr>
          <w:lang w:val="fr-FR"/>
        </w:rPr>
        <w:t>identification, d</w:t>
      </w:r>
      <w:r>
        <w:rPr>
          <w:lang w:val="fr-FR"/>
        </w:rPr>
        <w:t>’</w:t>
      </w:r>
      <w:r w:rsidRPr="00C16D8B">
        <w:rPr>
          <w:lang w:val="fr-FR"/>
        </w:rPr>
        <w:t>orientation, et de réparation et d</w:t>
      </w:r>
      <w:r>
        <w:rPr>
          <w:lang w:val="fr-FR"/>
        </w:rPr>
        <w:t>’</w:t>
      </w:r>
      <w:r w:rsidRPr="00C16D8B">
        <w:rPr>
          <w:lang w:val="fr-FR"/>
        </w:rPr>
        <w:t xml:space="preserve">indemnisation de toutes les victimes de la traite. </w:t>
      </w:r>
    </w:p>
    <w:p w14:paraId="18A7BCDC"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8.</w:t>
      </w:r>
      <w:r w:rsidRPr="00C16D8B">
        <w:rPr>
          <w:lang w:val="fr-FR"/>
        </w:rPr>
        <w:tab/>
        <w:t xml:space="preserve">Donner des renseignements sur les mesures </w:t>
      </w:r>
      <w:r>
        <w:rPr>
          <w:lang w:val="fr-FR"/>
        </w:rPr>
        <w:t>destinées</w:t>
      </w:r>
      <w:r w:rsidRPr="00C16D8B">
        <w:rPr>
          <w:lang w:val="fr-FR"/>
        </w:rPr>
        <w:t xml:space="preserve"> à renforcer la prévention des pratiques préjudiciables visant les enfants tel</w:t>
      </w:r>
      <w:r>
        <w:rPr>
          <w:lang w:val="fr-FR"/>
        </w:rPr>
        <w:t>le</w:t>
      </w:r>
      <w:r w:rsidRPr="00C16D8B">
        <w:rPr>
          <w:lang w:val="fr-FR"/>
        </w:rPr>
        <w:t>s que certaines pratiques d</w:t>
      </w:r>
      <w:r>
        <w:rPr>
          <w:lang w:val="fr-FR"/>
        </w:rPr>
        <w:t>’</w:t>
      </w:r>
      <w:r w:rsidRPr="00C16D8B">
        <w:rPr>
          <w:lang w:val="fr-FR"/>
        </w:rPr>
        <w:t>esclavage des enfants fondé sur l</w:t>
      </w:r>
      <w:r>
        <w:rPr>
          <w:lang w:val="fr-FR"/>
        </w:rPr>
        <w:t>’</w:t>
      </w:r>
      <w:r w:rsidRPr="00C16D8B">
        <w:rPr>
          <w:lang w:val="fr-FR"/>
        </w:rPr>
        <w:t>ascendance</w:t>
      </w:r>
      <w:r w:rsidRPr="00635F81">
        <w:rPr>
          <w:rStyle w:val="Appelnotedebasdep"/>
        </w:rPr>
        <w:footnoteReference w:id="36"/>
      </w:r>
      <w:r w:rsidRPr="00C16D8B">
        <w:rPr>
          <w:lang w:val="fr-FR"/>
        </w:rPr>
        <w:t xml:space="preserve"> ainsi que les mariages précoces</w:t>
      </w:r>
      <w:r w:rsidRPr="00635F81">
        <w:rPr>
          <w:rStyle w:val="Appelnotedebasdep"/>
        </w:rPr>
        <w:footnoteReference w:id="37"/>
      </w:r>
      <w:r w:rsidRPr="00C16D8B">
        <w:rPr>
          <w:lang w:val="fr-FR"/>
        </w:rPr>
        <w:t>.</w:t>
      </w:r>
      <w:r>
        <w:rPr>
          <w:lang w:val="fr-FR"/>
        </w:rPr>
        <w:t xml:space="preserve"> </w:t>
      </w:r>
      <w:r w:rsidRPr="00C16D8B">
        <w:t>Indiquer en outre les mesures prises pour lutter contre l</w:t>
      </w:r>
      <w:r>
        <w:t>’</w:t>
      </w:r>
      <w:r w:rsidRPr="00C16D8B">
        <w:t xml:space="preserve">enrôlement des enfants dans des groupes armés dans la région de </w:t>
      </w:r>
      <w:proofErr w:type="spellStart"/>
      <w:r w:rsidRPr="00C16D8B">
        <w:t>Tillabér</w:t>
      </w:r>
      <w:r>
        <w:t>i</w:t>
      </w:r>
      <w:proofErr w:type="spellEnd"/>
      <w:r w:rsidRPr="00635F81">
        <w:rPr>
          <w:rStyle w:val="Appelnotedebasdep"/>
        </w:rPr>
        <w:footnoteReference w:id="38"/>
      </w:r>
      <w:r w:rsidRPr="00C16D8B">
        <w:t xml:space="preserve"> ainsi que les mesures prises pour les </w:t>
      </w:r>
      <w:r w:rsidRPr="00C16D8B">
        <w:rPr>
          <w:lang w:val="fr-FR"/>
        </w:rPr>
        <w:t>aiguiller vers des institutions en mesure de leur offrir le soutien et la réhabilitation qu</w:t>
      </w:r>
      <w:r>
        <w:rPr>
          <w:lang w:val="fr-FR"/>
        </w:rPr>
        <w:t>’</w:t>
      </w:r>
      <w:r w:rsidRPr="00C16D8B">
        <w:rPr>
          <w:lang w:val="fr-FR"/>
        </w:rPr>
        <w:t>ils requièrent</w:t>
      </w:r>
      <w:r w:rsidRPr="00635F81">
        <w:rPr>
          <w:rStyle w:val="Appelnotedebasdep"/>
        </w:rPr>
        <w:footnoteReference w:id="39"/>
      </w:r>
      <w:r w:rsidRPr="00C16D8B">
        <w:rPr>
          <w:lang w:val="fr-FR"/>
        </w:rPr>
        <w:t xml:space="preserve">. </w:t>
      </w:r>
    </w:p>
    <w:p w14:paraId="7605022F"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9.</w:t>
      </w:r>
      <w:r w:rsidRPr="00C16D8B">
        <w:rPr>
          <w:lang w:val="fr-FR"/>
        </w:rPr>
        <w:tab/>
        <w:t>Donner des renseignements sur les mesures envisagées afin de pallier les barrières géographiques et économiques qui entravent l</w:t>
      </w:r>
      <w:r>
        <w:rPr>
          <w:lang w:val="fr-FR"/>
        </w:rPr>
        <w:t>’</w:t>
      </w:r>
      <w:r w:rsidRPr="00C16D8B">
        <w:rPr>
          <w:lang w:val="fr-FR"/>
        </w:rPr>
        <w:t>accès à la justice et de remédier à la pénurie d</w:t>
      </w:r>
      <w:r>
        <w:rPr>
          <w:lang w:val="fr-FR"/>
        </w:rPr>
        <w:t>’</w:t>
      </w:r>
      <w:r w:rsidRPr="00C16D8B">
        <w:rPr>
          <w:lang w:val="fr-FR"/>
        </w:rPr>
        <w:t xml:space="preserve">avocats hors de Niamey. Fournir notamment des informations visant au renforcement, particulièrement en </w:t>
      </w:r>
      <w:r>
        <w:rPr>
          <w:lang w:val="fr-FR"/>
        </w:rPr>
        <w:t>matière</w:t>
      </w:r>
      <w:r w:rsidRPr="00C16D8B">
        <w:rPr>
          <w:lang w:val="fr-FR"/>
        </w:rPr>
        <w:t xml:space="preserve"> de ressources financières et humaines allouées, d</w:t>
      </w:r>
      <w:r>
        <w:rPr>
          <w:lang w:val="fr-FR"/>
        </w:rPr>
        <w:t>’</w:t>
      </w:r>
      <w:r w:rsidRPr="00C16D8B">
        <w:rPr>
          <w:lang w:val="fr-FR"/>
        </w:rPr>
        <w:t>institutions telles que l</w:t>
      </w:r>
      <w:r>
        <w:rPr>
          <w:lang w:val="fr-FR"/>
        </w:rPr>
        <w:t>’</w:t>
      </w:r>
      <w:r w:rsidRPr="00C16D8B">
        <w:rPr>
          <w:lang w:val="fr-FR"/>
        </w:rPr>
        <w:t>Agence nationale de l</w:t>
      </w:r>
      <w:r>
        <w:rPr>
          <w:lang w:val="fr-FR"/>
        </w:rPr>
        <w:t>’</w:t>
      </w:r>
      <w:r w:rsidRPr="00C16D8B">
        <w:rPr>
          <w:lang w:val="fr-FR"/>
        </w:rPr>
        <w:t>assistance juridique et judiciaire, chargée de faciliter l</w:t>
      </w:r>
      <w:r>
        <w:rPr>
          <w:lang w:val="fr-FR"/>
        </w:rPr>
        <w:t>’</w:t>
      </w:r>
      <w:r w:rsidRPr="00C16D8B">
        <w:rPr>
          <w:lang w:val="fr-FR"/>
        </w:rPr>
        <w:t>accès à la justice des plus démunis</w:t>
      </w:r>
      <w:r w:rsidRPr="00635F81">
        <w:rPr>
          <w:rStyle w:val="Appelnotedebasdep"/>
        </w:rPr>
        <w:footnoteReference w:id="40"/>
      </w:r>
      <w:r w:rsidRPr="00C16D8B">
        <w:rPr>
          <w:lang w:val="fr-FR"/>
        </w:rPr>
        <w:t>.</w:t>
      </w:r>
    </w:p>
    <w:p w14:paraId="3931C31B"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lang w:val="fr-FR" w:eastAsia="zh-CN"/>
        </w:rPr>
        <w:tab/>
      </w:r>
      <w:r w:rsidRPr="00C16D8B">
        <w:rPr>
          <w:rFonts w:eastAsiaTheme="minorEastAsia"/>
          <w:b/>
          <w:lang w:val="fr-FR" w:eastAsia="zh-CN"/>
        </w:rPr>
        <w:tab/>
        <w:t>Article 3</w:t>
      </w:r>
    </w:p>
    <w:p w14:paraId="4516AA5D" w14:textId="5006EFF0"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10.</w:t>
      </w:r>
      <w:r w:rsidRPr="00C16D8B">
        <w:rPr>
          <w:lang w:val="fr-FR"/>
        </w:rPr>
        <w:tab/>
        <w:t>Eu égard aux précédentes observations finales du Comité</w:t>
      </w:r>
      <w:r w:rsidRPr="00635F81">
        <w:rPr>
          <w:rStyle w:val="Appelnotedebasdep"/>
        </w:rPr>
        <w:footnoteReference w:id="41"/>
      </w:r>
      <w:r w:rsidRPr="00C16D8B">
        <w:rPr>
          <w:lang w:val="fr-FR"/>
        </w:rPr>
        <w:t>, indiquer quelles mesures d</w:t>
      </w:r>
      <w:r>
        <w:rPr>
          <w:lang w:val="fr-FR"/>
        </w:rPr>
        <w:t>’</w:t>
      </w:r>
      <w:r w:rsidRPr="00C16D8B">
        <w:rPr>
          <w:lang w:val="fr-FR"/>
        </w:rPr>
        <w:t>ordre législatif ou autre, prises pendant la période considérée, visent à garantir le respect absolu du principe de non-refoulement selon lequel nul ne peut être renvoyé dans un pays où il risque d</w:t>
      </w:r>
      <w:r>
        <w:rPr>
          <w:lang w:val="fr-FR"/>
        </w:rPr>
        <w:t>’</w:t>
      </w:r>
      <w:r w:rsidRPr="00C16D8B">
        <w:rPr>
          <w:lang w:val="fr-FR"/>
        </w:rPr>
        <w:t xml:space="preserve">être torturé. Décrire les mesures qui sont prises pour garantir un accès effectif à la procédure de détermination du statut de réfugié et </w:t>
      </w:r>
      <w:r>
        <w:rPr>
          <w:lang w:val="fr-FR"/>
        </w:rPr>
        <w:t xml:space="preserve">faire en sorte </w:t>
      </w:r>
      <w:r w:rsidRPr="00C16D8B">
        <w:rPr>
          <w:lang w:val="fr-FR"/>
        </w:rPr>
        <w:t xml:space="preserve">que les décisions de renvoi </w:t>
      </w:r>
      <w:r>
        <w:rPr>
          <w:lang w:val="fr-FR"/>
        </w:rPr>
        <w:t>fassent</w:t>
      </w:r>
      <w:r w:rsidRPr="00C16D8B">
        <w:rPr>
          <w:lang w:val="fr-FR"/>
        </w:rPr>
        <w:t xml:space="preserve"> l</w:t>
      </w:r>
      <w:r>
        <w:rPr>
          <w:lang w:val="fr-FR"/>
        </w:rPr>
        <w:t>’</w:t>
      </w:r>
      <w:r w:rsidRPr="00C16D8B">
        <w:rPr>
          <w:lang w:val="fr-FR"/>
        </w:rPr>
        <w:t>objet d</w:t>
      </w:r>
      <w:r>
        <w:rPr>
          <w:lang w:val="fr-FR"/>
        </w:rPr>
        <w:t>’</w:t>
      </w:r>
      <w:r w:rsidRPr="00C16D8B">
        <w:rPr>
          <w:lang w:val="fr-FR"/>
        </w:rPr>
        <w:t>un examen judiciaire au cas par cas, avec un droit d</w:t>
      </w:r>
      <w:r>
        <w:rPr>
          <w:lang w:val="fr-FR"/>
        </w:rPr>
        <w:t>’</w:t>
      </w:r>
      <w:r w:rsidRPr="00C16D8B">
        <w:rPr>
          <w:lang w:val="fr-FR"/>
        </w:rPr>
        <w:t xml:space="preserve">appel suspensif. En outre, fournir des informations à jour sur le processus de révision de la loi </w:t>
      </w:r>
      <w:r w:rsidR="004E6361" w:rsidRPr="000E2E58">
        <w:rPr>
          <w:rFonts w:eastAsia="MS Mincho"/>
          <w:lang w:val="fr-FR"/>
        </w:rPr>
        <w:t>n</w:t>
      </w:r>
      <w:r w:rsidR="004E6361" w:rsidRPr="000E2E58">
        <w:rPr>
          <w:rFonts w:eastAsia="MS Mincho"/>
          <w:vertAlign w:val="superscript"/>
          <w:lang w:val="fr-FR"/>
        </w:rPr>
        <w:t>o</w:t>
      </w:r>
      <w:r w:rsidR="004E6361">
        <w:rPr>
          <w:lang w:val="fr-FR"/>
        </w:rPr>
        <w:t> </w:t>
      </w:r>
      <w:r w:rsidRPr="00C16D8B">
        <w:rPr>
          <w:lang w:val="fr-FR"/>
        </w:rPr>
        <w:t>2015-36 du 26</w:t>
      </w:r>
      <w:r w:rsidR="004E6361">
        <w:rPr>
          <w:lang w:val="fr-FR"/>
        </w:rPr>
        <w:t> </w:t>
      </w:r>
      <w:r w:rsidRPr="00C16D8B">
        <w:rPr>
          <w:lang w:val="fr-FR"/>
        </w:rPr>
        <w:t>mai 2015 relative au trafic illicite de migrants, dont l</w:t>
      </w:r>
      <w:r>
        <w:rPr>
          <w:lang w:val="fr-FR"/>
        </w:rPr>
        <w:t>’</w:t>
      </w:r>
      <w:r w:rsidRPr="00C16D8B">
        <w:rPr>
          <w:lang w:val="fr-FR"/>
        </w:rPr>
        <w:t>article 30 autorise la détention de migrants victimes de trafic sans en préciser les motifs</w:t>
      </w:r>
      <w:r w:rsidRPr="00635F81">
        <w:rPr>
          <w:rStyle w:val="Appelnotedebasdep"/>
        </w:rPr>
        <w:footnoteReference w:id="42"/>
      </w:r>
      <w:r w:rsidRPr="00C16D8B">
        <w:rPr>
          <w:lang w:val="fr-FR"/>
        </w:rPr>
        <w:t>.</w:t>
      </w:r>
      <w:r>
        <w:rPr>
          <w:lang w:val="fr-FR"/>
        </w:rPr>
        <w:t xml:space="preserve"> </w:t>
      </w:r>
    </w:p>
    <w:p w14:paraId="11929D89"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11.</w:t>
      </w:r>
      <w:r w:rsidRPr="00C16D8B">
        <w:rPr>
          <w:lang w:val="fr-FR"/>
        </w:rPr>
        <w:tab/>
        <w:t>Fournir des données statistiques ventilées par sexe, âge et pays d</w:t>
      </w:r>
      <w:r>
        <w:rPr>
          <w:lang w:val="fr-FR"/>
        </w:rPr>
        <w:t>’</w:t>
      </w:r>
      <w:r w:rsidRPr="00C16D8B">
        <w:rPr>
          <w:lang w:val="fr-FR"/>
        </w:rPr>
        <w:t>origine pour la période écoulée depuis l</w:t>
      </w:r>
      <w:r>
        <w:rPr>
          <w:lang w:val="fr-FR"/>
        </w:rPr>
        <w:t>’</w:t>
      </w:r>
      <w:r w:rsidRPr="00C16D8B">
        <w:rPr>
          <w:lang w:val="fr-FR"/>
        </w:rPr>
        <w:t>examen du rapport initial de l</w:t>
      </w:r>
      <w:r>
        <w:rPr>
          <w:lang w:val="fr-FR"/>
        </w:rPr>
        <w:t>’</w:t>
      </w:r>
      <w:r w:rsidRPr="00C16D8B">
        <w:rPr>
          <w:lang w:val="fr-FR"/>
        </w:rPr>
        <w:t xml:space="preserve">État partie sur : </w:t>
      </w:r>
      <w:r>
        <w:rPr>
          <w:lang w:val="fr-FR"/>
        </w:rPr>
        <w:t xml:space="preserve">a) </w:t>
      </w:r>
      <w:r w:rsidRPr="00C16D8B">
        <w:rPr>
          <w:lang w:val="fr-FR"/>
        </w:rPr>
        <w:t xml:space="preserve">le nombre </w:t>
      </w:r>
      <w:r>
        <w:rPr>
          <w:lang w:val="fr-FR"/>
        </w:rPr>
        <w:t xml:space="preserve">de </w:t>
      </w:r>
      <w:r w:rsidRPr="00C16D8B">
        <w:rPr>
          <w:lang w:val="fr-FR"/>
        </w:rPr>
        <w:t>demandes d</w:t>
      </w:r>
      <w:r>
        <w:rPr>
          <w:lang w:val="fr-FR"/>
        </w:rPr>
        <w:t>’</w:t>
      </w:r>
      <w:r w:rsidRPr="00C16D8B">
        <w:rPr>
          <w:lang w:val="fr-FR"/>
        </w:rPr>
        <w:t>asile reçues, le nombre de demandes auxquelles il a été fait droit et le nombre de personnes dont la demande a été acceptée en raison d</w:t>
      </w:r>
      <w:r>
        <w:rPr>
          <w:lang w:val="fr-FR"/>
        </w:rPr>
        <w:t>’</w:t>
      </w:r>
      <w:r w:rsidRPr="00C16D8B">
        <w:rPr>
          <w:lang w:val="fr-FR"/>
        </w:rPr>
        <w:t xml:space="preserve">un risque sérieux de torture ou </w:t>
      </w:r>
      <w:r>
        <w:rPr>
          <w:lang w:val="fr-FR"/>
        </w:rPr>
        <w:t xml:space="preserve">de </w:t>
      </w:r>
      <w:r w:rsidRPr="00C16D8B">
        <w:rPr>
          <w:lang w:val="fr-FR"/>
        </w:rPr>
        <w:t>mauvais traitements en cas de renvoi dans leur pays d</w:t>
      </w:r>
      <w:r>
        <w:rPr>
          <w:lang w:val="fr-FR"/>
        </w:rPr>
        <w:t>’</w:t>
      </w:r>
      <w:r w:rsidRPr="00C16D8B">
        <w:rPr>
          <w:lang w:val="fr-FR"/>
        </w:rPr>
        <w:t xml:space="preserve">origine ; </w:t>
      </w:r>
      <w:r>
        <w:rPr>
          <w:lang w:val="fr-FR"/>
        </w:rPr>
        <w:t xml:space="preserve">et b) </w:t>
      </w:r>
      <w:r w:rsidRPr="00C16D8B">
        <w:rPr>
          <w:lang w:val="fr-FR"/>
        </w:rPr>
        <w:t>le nombre de personnes renvoyées, extradées ou expulsées</w:t>
      </w:r>
      <w:r>
        <w:rPr>
          <w:lang w:val="fr-FR"/>
        </w:rPr>
        <w:t>,</w:t>
      </w:r>
      <w:r w:rsidRPr="00C16D8B">
        <w:rPr>
          <w:lang w:val="fr-FR"/>
        </w:rPr>
        <w:t xml:space="preserve"> </w:t>
      </w:r>
      <w:r>
        <w:rPr>
          <w:lang w:val="fr-FR"/>
        </w:rPr>
        <w:t>en fournissant</w:t>
      </w:r>
      <w:r w:rsidRPr="00C16D8B">
        <w:rPr>
          <w:lang w:val="fr-FR"/>
        </w:rPr>
        <w:t xml:space="preserve"> une liste des pays de renvoi. Indiquer les motifs sur lesquels se fondaient ces mesures et préciser notamment le nombre de renvois, d</w:t>
      </w:r>
      <w:r>
        <w:rPr>
          <w:lang w:val="fr-FR"/>
        </w:rPr>
        <w:t>’</w:t>
      </w:r>
      <w:r w:rsidRPr="00C16D8B">
        <w:rPr>
          <w:lang w:val="fr-FR"/>
        </w:rPr>
        <w:t>extradition</w:t>
      </w:r>
      <w:r>
        <w:rPr>
          <w:lang w:val="fr-FR"/>
        </w:rPr>
        <w:t>s</w:t>
      </w:r>
      <w:r w:rsidRPr="00C16D8B">
        <w:rPr>
          <w:lang w:val="fr-FR"/>
        </w:rPr>
        <w:t xml:space="preserve"> ou d</w:t>
      </w:r>
      <w:r>
        <w:rPr>
          <w:lang w:val="fr-FR"/>
        </w:rPr>
        <w:t>’</w:t>
      </w:r>
      <w:r w:rsidRPr="00C16D8B">
        <w:rPr>
          <w:lang w:val="fr-FR"/>
        </w:rPr>
        <w:t>expulsions auxquels l</w:t>
      </w:r>
      <w:r>
        <w:rPr>
          <w:lang w:val="fr-FR"/>
        </w:rPr>
        <w:t>’</w:t>
      </w:r>
      <w:r w:rsidRPr="00C16D8B">
        <w:rPr>
          <w:lang w:val="fr-FR"/>
        </w:rPr>
        <w:t>État partie a procédé sur la foi d</w:t>
      </w:r>
      <w:r>
        <w:rPr>
          <w:lang w:val="fr-FR"/>
        </w:rPr>
        <w:t>’</w:t>
      </w:r>
      <w:r w:rsidRPr="00C16D8B">
        <w:rPr>
          <w:lang w:val="fr-FR"/>
        </w:rPr>
        <w:t>assurances diplomatiques ou de leur équivalent. Préciser en outre quelles sont les assurances ou garanties minimales exigées</w:t>
      </w:r>
      <w:r>
        <w:rPr>
          <w:lang w:val="fr-FR"/>
        </w:rPr>
        <w:t>,</w:t>
      </w:r>
      <w:r w:rsidRPr="00C16D8B">
        <w:rPr>
          <w:lang w:val="fr-FR"/>
        </w:rPr>
        <w:t xml:space="preserve"> et indiquer quels mécanismes permettent de contrôler le respect des assurances ou </w:t>
      </w:r>
      <w:r>
        <w:rPr>
          <w:lang w:val="fr-FR"/>
        </w:rPr>
        <w:t xml:space="preserve">des </w:t>
      </w:r>
      <w:r w:rsidRPr="00C16D8B">
        <w:rPr>
          <w:lang w:val="fr-FR"/>
        </w:rPr>
        <w:t xml:space="preserve">garanties données. </w:t>
      </w:r>
    </w:p>
    <w:p w14:paraId="40B24BE3"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color w:val="C00000"/>
          <w:lang w:val="fr-FR" w:eastAsia="zh-CN"/>
        </w:rPr>
        <w:tab/>
      </w:r>
      <w:r w:rsidRPr="00C16D8B">
        <w:rPr>
          <w:rFonts w:eastAsiaTheme="minorEastAsia"/>
          <w:b/>
          <w:lang w:val="fr-FR" w:eastAsia="zh-CN"/>
        </w:rPr>
        <w:tab/>
        <w:t>Articles 5 à 9</w:t>
      </w:r>
    </w:p>
    <w:p w14:paraId="1316295F"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12.</w:t>
      </w:r>
      <w:r w:rsidRPr="00C16D8B">
        <w:rPr>
          <w:lang w:val="fr-FR"/>
        </w:rPr>
        <w:tab/>
        <w:t>Fournir des renseignements sur toute nouvelle loi ou mesure adoptée pour appliquer l</w:t>
      </w:r>
      <w:r>
        <w:rPr>
          <w:lang w:val="fr-FR"/>
        </w:rPr>
        <w:t>’</w:t>
      </w:r>
      <w:r w:rsidRPr="00C16D8B">
        <w:rPr>
          <w:lang w:val="fr-FR"/>
        </w:rPr>
        <w:t>article 5 de la Convention. Donner des informations sur tout accord d</w:t>
      </w:r>
      <w:r>
        <w:rPr>
          <w:lang w:val="fr-FR"/>
        </w:rPr>
        <w:t>’</w:t>
      </w:r>
      <w:r w:rsidRPr="00C16D8B">
        <w:rPr>
          <w:lang w:val="fr-FR"/>
        </w:rPr>
        <w:t>extradition conclu avec un autre État depuis l</w:t>
      </w:r>
      <w:r>
        <w:rPr>
          <w:lang w:val="fr-FR"/>
        </w:rPr>
        <w:t>’</w:t>
      </w:r>
      <w:r w:rsidRPr="00C16D8B">
        <w:rPr>
          <w:lang w:val="fr-FR"/>
        </w:rPr>
        <w:t>examen du rapport initial de l</w:t>
      </w:r>
      <w:r>
        <w:rPr>
          <w:lang w:val="fr-FR"/>
        </w:rPr>
        <w:t>’</w:t>
      </w:r>
      <w:r w:rsidRPr="00C16D8B">
        <w:rPr>
          <w:lang w:val="fr-FR"/>
        </w:rPr>
        <w:t>État partie, et préciser si les infractions mentionnées à l</w:t>
      </w:r>
      <w:r>
        <w:rPr>
          <w:lang w:val="fr-FR"/>
        </w:rPr>
        <w:t>’</w:t>
      </w:r>
      <w:r w:rsidRPr="00C16D8B">
        <w:rPr>
          <w:lang w:val="fr-FR"/>
        </w:rPr>
        <w:t>article 4 de la Convention figurent parmi les infractions pouvant donner lieu à extradition dans le cadre de ces accords. Indiquer quelles mesures l</w:t>
      </w:r>
      <w:r>
        <w:rPr>
          <w:lang w:val="fr-FR"/>
        </w:rPr>
        <w:t>’</w:t>
      </w:r>
      <w:r w:rsidRPr="00C16D8B">
        <w:rPr>
          <w:lang w:val="fr-FR"/>
        </w:rPr>
        <w:t xml:space="preserve">État partie </w:t>
      </w:r>
      <w:r w:rsidRPr="00C16D8B">
        <w:rPr>
          <w:lang w:val="fr-FR"/>
        </w:rPr>
        <w:lastRenderedPageBreak/>
        <w:t>a prises pour se conformer à son obligation d</w:t>
      </w:r>
      <w:r>
        <w:rPr>
          <w:lang w:val="fr-FR"/>
        </w:rPr>
        <w:t>’</w:t>
      </w:r>
      <w:r w:rsidRPr="00C16D8B">
        <w:rPr>
          <w:lang w:val="fr-FR"/>
        </w:rPr>
        <w:t>extrader ou de poursuivre (</w:t>
      </w:r>
      <w:proofErr w:type="spellStart"/>
      <w:r w:rsidRPr="00C16D8B">
        <w:rPr>
          <w:i/>
          <w:lang w:val="fr-FR"/>
        </w:rPr>
        <w:t>aut</w:t>
      </w:r>
      <w:proofErr w:type="spellEnd"/>
      <w:r w:rsidRPr="00C16D8B">
        <w:rPr>
          <w:i/>
          <w:lang w:val="fr-FR"/>
        </w:rPr>
        <w:t xml:space="preserve"> </w:t>
      </w:r>
      <w:proofErr w:type="spellStart"/>
      <w:r w:rsidRPr="00C16D8B">
        <w:rPr>
          <w:i/>
          <w:lang w:val="fr-FR"/>
        </w:rPr>
        <w:t>dedere</w:t>
      </w:r>
      <w:proofErr w:type="spellEnd"/>
      <w:r w:rsidRPr="00C16D8B">
        <w:rPr>
          <w:i/>
          <w:lang w:val="fr-FR"/>
        </w:rPr>
        <w:t xml:space="preserve"> </w:t>
      </w:r>
      <w:proofErr w:type="spellStart"/>
      <w:r w:rsidRPr="00C16D8B">
        <w:rPr>
          <w:i/>
          <w:lang w:val="fr-FR"/>
        </w:rPr>
        <w:t>aut</w:t>
      </w:r>
      <w:proofErr w:type="spellEnd"/>
      <w:r w:rsidRPr="00C16D8B">
        <w:rPr>
          <w:i/>
          <w:lang w:val="fr-FR"/>
        </w:rPr>
        <w:t xml:space="preserve"> </w:t>
      </w:r>
      <w:proofErr w:type="spellStart"/>
      <w:r w:rsidRPr="00C16D8B">
        <w:rPr>
          <w:i/>
          <w:lang w:val="fr-FR"/>
        </w:rPr>
        <w:t>judicare</w:t>
      </w:r>
      <w:proofErr w:type="spellEnd"/>
      <w:r w:rsidRPr="00C16D8B">
        <w:rPr>
          <w:lang w:val="fr-FR"/>
        </w:rPr>
        <w:t>). Préciser si l</w:t>
      </w:r>
      <w:r>
        <w:rPr>
          <w:lang w:val="fr-FR"/>
        </w:rPr>
        <w:t>’</w:t>
      </w:r>
      <w:r w:rsidRPr="00C16D8B">
        <w:rPr>
          <w:lang w:val="fr-FR"/>
        </w:rPr>
        <w:t xml:space="preserve">État partie a conclu des traités ou </w:t>
      </w:r>
      <w:r>
        <w:rPr>
          <w:lang w:val="fr-FR"/>
        </w:rPr>
        <w:t xml:space="preserve">des </w:t>
      </w:r>
      <w:r w:rsidRPr="00C16D8B">
        <w:rPr>
          <w:lang w:val="fr-FR"/>
        </w:rPr>
        <w:t>accords d</w:t>
      </w:r>
      <w:r>
        <w:rPr>
          <w:lang w:val="fr-FR"/>
        </w:rPr>
        <w:t>’</w:t>
      </w:r>
      <w:r w:rsidRPr="00C16D8B">
        <w:rPr>
          <w:lang w:val="fr-FR"/>
        </w:rPr>
        <w:t xml:space="preserve">entraide judiciaire et si ces traités ou accords ont donné lieu, en pratique, à la communication </w:t>
      </w:r>
      <w:r>
        <w:rPr>
          <w:lang w:val="fr-FR"/>
        </w:rPr>
        <w:t>d’</w:t>
      </w:r>
      <w:r w:rsidRPr="00C16D8B">
        <w:rPr>
          <w:lang w:val="fr-FR"/>
        </w:rPr>
        <w:t>éléments de preuve dans le cadre de poursuites pour torture ou mauvais traitements. Donner des exemples.</w:t>
      </w:r>
    </w:p>
    <w:p w14:paraId="543DD62F" w14:textId="77777777" w:rsidR="00635F81" w:rsidRPr="00C16D8B" w:rsidRDefault="00635F81" w:rsidP="00635F81">
      <w:pPr>
        <w:keepNext/>
        <w:keepLines/>
        <w:tabs>
          <w:tab w:val="right" w:pos="851"/>
        </w:tabs>
        <w:spacing w:before="240" w:after="120" w:line="240" w:lineRule="exact"/>
        <w:ind w:left="1134" w:right="1134" w:hanging="1134"/>
        <w:rPr>
          <w:b/>
          <w:lang w:val="fr-FR"/>
        </w:rPr>
      </w:pPr>
      <w:r w:rsidRPr="00C16D8B">
        <w:rPr>
          <w:b/>
          <w:lang w:val="fr-FR"/>
        </w:rPr>
        <w:tab/>
      </w:r>
      <w:r w:rsidRPr="00C16D8B">
        <w:rPr>
          <w:b/>
          <w:lang w:val="fr-FR"/>
        </w:rPr>
        <w:tab/>
        <w:t>Article 10</w:t>
      </w:r>
    </w:p>
    <w:p w14:paraId="634EBD83" w14:textId="77777777" w:rsidR="00635F81" w:rsidRPr="00C16D8B" w:rsidRDefault="00635F81" w:rsidP="00635F81">
      <w:pPr>
        <w:tabs>
          <w:tab w:val="left" w:pos="1701"/>
          <w:tab w:val="left" w:pos="2268"/>
          <w:tab w:val="left" w:pos="2835"/>
        </w:tabs>
        <w:spacing w:after="120"/>
        <w:ind w:left="1134" w:right="1134"/>
        <w:jc w:val="both"/>
        <w:rPr>
          <w:lang w:val="fr-FR" w:eastAsia="es-ES"/>
        </w:rPr>
      </w:pPr>
      <w:r w:rsidRPr="00C16D8B">
        <w:rPr>
          <w:lang w:val="fr-FR"/>
        </w:rPr>
        <w:t>13.</w:t>
      </w:r>
      <w:r w:rsidRPr="00C16D8B">
        <w:rPr>
          <w:lang w:val="fr-FR"/>
        </w:rPr>
        <w:tab/>
        <w:t>Eu égard aux précédent</w:t>
      </w:r>
      <w:r>
        <w:rPr>
          <w:lang w:val="fr-FR"/>
        </w:rPr>
        <w:t>e</w:t>
      </w:r>
      <w:r w:rsidRPr="00C16D8B">
        <w:rPr>
          <w:lang w:val="fr-FR"/>
        </w:rPr>
        <w:t>s observations finales du Comité</w:t>
      </w:r>
      <w:r w:rsidRPr="00635F81">
        <w:rPr>
          <w:rStyle w:val="Appelnotedebasdep"/>
        </w:rPr>
        <w:footnoteReference w:id="43"/>
      </w:r>
      <w:r w:rsidRPr="00C16D8B">
        <w:rPr>
          <w:lang w:val="fr-FR"/>
        </w:rPr>
        <w:t>, donner des renseignements sur les programmes de formation et de sensibilisation mis en place par l</w:t>
      </w:r>
      <w:r>
        <w:rPr>
          <w:lang w:val="fr-FR"/>
        </w:rPr>
        <w:t>’</w:t>
      </w:r>
      <w:r w:rsidRPr="00C16D8B">
        <w:rPr>
          <w:lang w:val="fr-FR"/>
        </w:rPr>
        <w:t>État partie</w:t>
      </w:r>
      <w:r w:rsidRPr="00C16D8B">
        <w:rPr>
          <w:lang w:val="fr-FR" w:eastAsia="es-ES"/>
        </w:rPr>
        <w:t xml:space="preserve"> pour faire en sorte que :</w:t>
      </w:r>
    </w:p>
    <w:p w14:paraId="5EC92EC4" w14:textId="4981C8F1" w:rsidR="00635F81" w:rsidRPr="00C16D8B" w:rsidRDefault="00635F81" w:rsidP="00635F81">
      <w:pPr>
        <w:tabs>
          <w:tab w:val="left" w:pos="1701"/>
          <w:tab w:val="left" w:pos="2268"/>
          <w:tab w:val="left" w:pos="2835"/>
        </w:tabs>
        <w:spacing w:after="120"/>
        <w:ind w:left="1134" w:right="1134"/>
        <w:jc w:val="both"/>
        <w:rPr>
          <w:lang w:val="fr-FR" w:eastAsia="es-ES"/>
        </w:rPr>
      </w:pPr>
      <w:r>
        <w:rPr>
          <w:lang w:val="fr-FR" w:eastAsia="es-ES"/>
        </w:rPr>
        <w:tab/>
      </w:r>
      <w:r w:rsidRPr="00C16D8B">
        <w:rPr>
          <w:lang w:val="fr-FR" w:eastAsia="es-ES"/>
        </w:rPr>
        <w:t>a)</w:t>
      </w:r>
      <w:r w:rsidRPr="00C16D8B">
        <w:rPr>
          <w:lang w:val="fr-FR" w:eastAsia="es-ES"/>
        </w:rPr>
        <w:tab/>
        <w:t>Tous les agents de l</w:t>
      </w:r>
      <w:r>
        <w:rPr>
          <w:lang w:val="fr-FR" w:eastAsia="es-ES"/>
        </w:rPr>
        <w:t>’</w:t>
      </w:r>
      <w:r w:rsidRPr="00C16D8B">
        <w:rPr>
          <w:lang w:val="fr-FR" w:eastAsia="es-ES"/>
        </w:rPr>
        <w:t>État, et particulièrement</w:t>
      </w:r>
      <w:r w:rsidR="003F4F65">
        <w:rPr>
          <w:lang w:val="fr-FR" w:eastAsia="es-ES"/>
        </w:rPr>
        <w:t xml:space="preserve"> </w:t>
      </w:r>
      <w:r w:rsidRPr="00C16D8B">
        <w:rPr>
          <w:lang w:val="fr-FR" w:eastAsia="es-ES"/>
        </w:rPr>
        <w:t>les membres des forces armées</w:t>
      </w:r>
      <w:r>
        <w:rPr>
          <w:lang w:val="fr-FR" w:eastAsia="es-ES"/>
        </w:rPr>
        <w:t xml:space="preserve"> et</w:t>
      </w:r>
      <w:r w:rsidRPr="00C16D8B">
        <w:rPr>
          <w:lang w:val="fr-FR" w:eastAsia="es-ES"/>
        </w:rPr>
        <w:t xml:space="preserve"> de la police </w:t>
      </w:r>
      <w:r>
        <w:rPr>
          <w:lang w:val="fr-FR" w:eastAsia="es-ES"/>
        </w:rPr>
        <w:t>ainsi que</w:t>
      </w:r>
      <w:r w:rsidRPr="00C16D8B">
        <w:rPr>
          <w:lang w:val="fr-FR" w:eastAsia="es-ES"/>
        </w:rPr>
        <w:t xml:space="preserve"> le personnel pénitentiaire, connaissent bien les dispositions de la Convention</w:t>
      </w:r>
      <w:r w:rsidRPr="00635F81">
        <w:rPr>
          <w:rStyle w:val="Appelnotedebasdep"/>
        </w:rPr>
        <w:footnoteReference w:id="44"/>
      </w:r>
      <w:r w:rsidRPr="00C16D8B">
        <w:rPr>
          <w:lang w:val="fr-FR" w:eastAsia="es-ES"/>
        </w:rPr>
        <w:t xml:space="preserve"> et les modifications de la loi </w:t>
      </w:r>
      <w:r w:rsidR="003F4F65" w:rsidRPr="000E2E58">
        <w:rPr>
          <w:rFonts w:eastAsia="MS Mincho"/>
          <w:lang w:val="fr-FR"/>
        </w:rPr>
        <w:t>n</w:t>
      </w:r>
      <w:r w:rsidR="003F4F65" w:rsidRPr="000E2E58">
        <w:rPr>
          <w:rFonts w:eastAsia="MS Mincho"/>
          <w:vertAlign w:val="superscript"/>
          <w:lang w:val="fr-FR"/>
        </w:rPr>
        <w:t>o</w:t>
      </w:r>
      <w:r w:rsidR="003F4F65">
        <w:rPr>
          <w:lang w:val="fr-FR"/>
        </w:rPr>
        <w:t> </w:t>
      </w:r>
      <w:r w:rsidRPr="00C16D8B">
        <w:rPr>
          <w:lang w:val="fr-FR" w:eastAsia="es-ES"/>
        </w:rPr>
        <w:t>2020-05, notamment l</w:t>
      </w:r>
      <w:r>
        <w:rPr>
          <w:lang w:val="fr-FR" w:eastAsia="es-ES"/>
        </w:rPr>
        <w:t>’</w:t>
      </w:r>
      <w:r w:rsidRPr="00C16D8B">
        <w:rPr>
          <w:lang w:val="fr-FR" w:eastAsia="es-ES"/>
        </w:rPr>
        <w:t xml:space="preserve">interdiction absolue de la torture et </w:t>
      </w:r>
      <w:r w:rsidRPr="00C16D8B">
        <w:rPr>
          <w:lang w:val="fr-FR"/>
        </w:rPr>
        <w:t>les méthodes d</w:t>
      </w:r>
      <w:r>
        <w:rPr>
          <w:lang w:val="fr-FR"/>
        </w:rPr>
        <w:t>’</w:t>
      </w:r>
      <w:r w:rsidRPr="00C16D8B">
        <w:rPr>
          <w:lang w:val="fr-FR"/>
        </w:rPr>
        <w:t>interrogatoire non coercitives, et informent systématiquement les personnes placées en garde à vue de tous leurs droits</w:t>
      </w:r>
      <w:r>
        <w:rPr>
          <w:lang w:val="fr-FR"/>
        </w:rPr>
        <w:t>,</w:t>
      </w:r>
      <w:r w:rsidRPr="00C16D8B">
        <w:rPr>
          <w:lang w:val="fr-FR"/>
        </w:rPr>
        <w:t xml:space="preserve"> dans tous </w:t>
      </w:r>
      <w:r>
        <w:rPr>
          <w:lang w:val="fr-FR"/>
        </w:rPr>
        <w:t xml:space="preserve">les </w:t>
      </w:r>
      <w:r w:rsidRPr="00C16D8B">
        <w:rPr>
          <w:lang w:val="fr-FR"/>
        </w:rPr>
        <w:t>lieux et en toutes circonstances</w:t>
      </w:r>
      <w:r>
        <w:rPr>
          <w:lang w:val="fr-FR"/>
        </w:rPr>
        <w:t>, et préciser à cet égard</w:t>
      </w:r>
      <w:r w:rsidRPr="00C16D8B">
        <w:rPr>
          <w:lang w:val="fr-FR" w:eastAsia="es-ES"/>
        </w:rPr>
        <w:t xml:space="preserve"> si l</w:t>
      </w:r>
      <w:r>
        <w:rPr>
          <w:lang w:val="fr-FR" w:eastAsia="es-ES"/>
        </w:rPr>
        <w:t>’</w:t>
      </w:r>
      <w:r w:rsidRPr="00C16D8B">
        <w:rPr>
          <w:lang w:val="fr-FR" w:eastAsia="es-ES"/>
        </w:rPr>
        <w:t>État partie a mis au point une méthode visant à évaluer les résultats de ces programmes et leur efficacité pour réduire le nombre de cas de torture et de mauvais traitements, en donnant, le cas échéant, des renseignements sur le contenu de cette méthode et son application ;</w:t>
      </w:r>
    </w:p>
    <w:p w14:paraId="67140FC9" w14:textId="77777777" w:rsidR="00635F81" w:rsidRPr="00C16D8B" w:rsidRDefault="00635F81" w:rsidP="00635F81">
      <w:pPr>
        <w:tabs>
          <w:tab w:val="left" w:pos="1701"/>
          <w:tab w:val="left" w:pos="2268"/>
          <w:tab w:val="left" w:pos="2835"/>
        </w:tabs>
        <w:spacing w:after="120"/>
        <w:ind w:left="1134" w:right="1134"/>
        <w:jc w:val="both"/>
        <w:rPr>
          <w:lang w:val="fr-FR"/>
        </w:rPr>
      </w:pPr>
      <w:r>
        <w:rPr>
          <w:lang w:val="fr-FR"/>
        </w:rPr>
        <w:tab/>
      </w:r>
      <w:r w:rsidRPr="00C16D8B">
        <w:rPr>
          <w:lang w:val="fr-FR"/>
        </w:rPr>
        <w:t>b)</w:t>
      </w:r>
      <w:r w:rsidRPr="00C16D8B">
        <w:rPr>
          <w:lang w:val="fr-FR"/>
        </w:rPr>
        <w:tab/>
        <w:t>Les membres des forces de l</w:t>
      </w:r>
      <w:r>
        <w:rPr>
          <w:lang w:val="fr-FR"/>
        </w:rPr>
        <w:t>’</w:t>
      </w:r>
      <w:r w:rsidRPr="00C16D8B">
        <w:rPr>
          <w:lang w:val="fr-FR"/>
        </w:rPr>
        <w:t>ordre, en particulier ceux qui participent au contrôle des manifestations, connaissent et respectent les Principes de base sur le recours à la force et l</w:t>
      </w:r>
      <w:r>
        <w:rPr>
          <w:lang w:val="fr-FR"/>
        </w:rPr>
        <w:t>’</w:t>
      </w:r>
      <w:r w:rsidRPr="00C16D8B">
        <w:rPr>
          <w:lang w:val="fr-FR"/>
        </w:rPr>
        <w:t>utilisation des armes à feu par les responsables de l</w:t>
      </w:r>
      <w:r>
        <w:rPr>
          <w:lang w:val="fr-FR"/>
        </w:rPr>
        <w:t>’</w:t>
      </w:r>
      <w:r w:rsidRPr="00C16D8B">
        <w:rPr>
          <w:lang w:val="fr-FR"/>
        </w:rPr>
        <w:t>application des lois</w:t>
      </w:r>
      <w:r>
        <w:rPr>
          <w:lang w:val="fr-FR"/>
        </w:rPr>
        <w:t> </w:t>
      </w:r>
      <w:r w:rsidRPr="00C16D8B">
        <w:rPr>
          <w:lang w:val="fr-FR"/>
        </w:rPr>
        <w:t xml:space="preserve">; </w:t>
      </w:r>
    </w:p>
    <w:p w14:paraId="07AE7228" w14:textId="1306AF47" w:rsidR="00635F81" w:rsidRPr="00C16D8B" w:rsidRDefault="00635F81" w:rsidP="00635F81">
      <w:pPr>
        <w:tabs>
          <w:tab w:val="left" w:pos="1701"/>
          <w:tab w:val="left" w:pos="2268"/>
          <w:tab w:val="left" w:pos="2835"/>
        </w:tabs>
        <w:spacing w:after="120"/>
        <w:ind w:left="1134" w:right="1134"/>
        <w:jc w:val="both"/>
        <w:rPr>
          <w:lang w:val="fr-FR"/>
        </w:rPr>
      </w:pPr>
      <w:r>
        <w:rPr>
          <w:lang w:val="fr-FR" w:eastAsia="es-ES"/>
        </w:rPr>
        <w:tab/>
      </w:r>
      <w:r w:rsidRPr="00C16D8B">
        <w:rPr>
          <w:lang w:val="fr-FR" w:eastAsia="es-ES"/>
        </w:rPr>
        <w:t>c)</w:t>
      </w:r>
      <w:r w:rsidRPr="00C16D8B">
        <w:rPr>
          <w:lang w:val="fr-FR" w:eastAsia="es-ES"/>
        </w:rPr>
        <w:tab/>
        <w:t>Les juges, les procureurs ainsi que les médecins légistes et les professionnels de la santé qui s</w:t>
      </w:r>
      <w:r>
        <w:rPr>
          <w:lang w:val="fr-FR" w:eastAsia="es-ES"/>
        </w:rPr>
        <w:t>’</w:t>
      </w:r>
      <w:r w:rsidRPr="00C16D8B">
        <w:rPr>
          <w:lang w:val="fr-FR" w:eastAsia="es-ES"/>
        </w:rPr>
        <w:t xml:space="preserve">occupent des personnes privées de liberté puissent détecter les séquelles physiques et psychologiques de la torture, établir la réalité des faits de torture et </w:t>
      </w:r>
      <w:r w:rsidRPr="00C16D8B">
        <w:rPr>
          <w:lang w:val="fr-FR"/>
        </w:rPr>
        <w:t>vérifier la recevabilité des aveux</w:t>
      </w:r>
      <w:r w:rsidRPr="00C16D8B">
        <w:rPr>
          <w:lang w:val="fr-FR" w:eastAsia="es-ES"/>
        </w:rPr>
        <w:t>, en précisant si ces programmes prévoient une formation spécifique concernant le Manuel pour enquêter efficacement sur la torture et autres peines ou traitements cruels, inhumains ou dégradants (Protocole d</w:t>
      </w:r>
      <w:r>
        <w:rPr>
          <w:lang w:val="fr-FR" w:eastAsia="es-ES"/>
        </w:rPr>
        <w:t>’</w:t>
      </w:r>
      <w:r w:rsidRPr="00C16D8B">
        <w:rPr>
          <w:lang w:val="fr-FR" w:eastAsia="es-ES"/>
        </w:rPr>
        <w:t>Istanbul).</w:t>
      </w:r>
    </w:p>
    <w:p w14:paraId="4A5E1DBB" w14:textId="77777777" w:rsidR="00635F81" w:rsidRPr="00C16D8B" w:rsidRDefault="00635F81" w:rsidP="00635F81">
      <w:pPr>
        <w:keepNext/>
        <w:keepLines/>
        <w:tabs>
          <w:tab w:val="right" w:pos="851"/>
        </w:tabs>
        <w:spacing w:before="240" w:after="120" w:line="240" w:lineRule="exact"/>
        <w:ind w:left="1134" w:right="1134" w:hanging="1134"/>
        <w:outlineLvl w:val="3"/>
        <w:rPr>
          <w:rFonts w:eastAsiaTheme="minorEastAsia"/>
          <w:b/>
          <w:lang w:val="fr-FR" w:eastAsia="zh-CN"/>
        </w:rPr>
      </w:pPr>
      <w:r w:rsidRPr="00C16D8B">
        <w:rPr>
          <w:rFonts w:eastAsiaTheme="minorEastAsia"/>
          <w:b/>
          <w:lang w:val="fr-FR" w:eastAsia="zh-CN"/>
        </w:rPr>
        <w:tab/>
      </w:r>
      <w:r w:rsidRPr="00C16D8B">
        <w:rPr>
          <w:rFonts w:eastAsiaTheme="minorEastAsia"/>
          <w:b/>
          <w:lang w:val="fr-FR" w:eastAsia="zh-CN"/>
        </w:rPr>
        <w:tab/>
        <w:t>Article 11</w:t>
      </w:r>
    </w:p>
    <w:p w14:paraId="17A7676D"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14.</w:t>
      </w:r>
      <w:r w:rsidRPr="00C16D8B">
        <w:rPr>
          <w:lang w:val="fr-FR"/>
        </w:rPr>
        <w:tab/>
        <w:t>Décrire les procédures mises en place pour garantir le respect de l</w:t>
      </w:r>
      <w:r>
        <w:rPr>
          <w:lang w:val="fr-FR"/>
        </w:rPr>
        <w:t>’</w:t>
      </w:r>
      <w:r w:rsidRPr="00C16D8B">
        <w:rPr>
          <w:lang w:val="fr-FR"/>
        </w:rPr>
        <w:t>article 11 de la Convention et fournir des renseignements sur les règles, instructions, méthodes et pratiques d</w:t>
      </w:r>
      <w:r>
        <w:rPr>
          <w:lang w:val="fr-FR"/>
        </w:rPr>
        <w:t>’</w:t>
      </w:r>
      <w:r w:rsidRPr="00C16D8B">
        <w:rPr>
          <w:lang w:val="fr-FR"/>
        </w:rPr>
        <w:t>interrogatoire et les dispositions concernant la garde à vue qui ont été adoptées depuis l</w:t>
      </w:r>
      <w:r>
        <w:rPr>
          <w:lang w:val="fr-FR"/>
        </w:rPr>
        <w:t>’</w:t>
      </w:r>
      <w:r w:rsidRPr="00C16D8B">
        <w:rPr>
          <w:lang w:val="fr-FR"/>
        </w:rPr>
        <w:t>examen du rapport initial de l</w:t>
      </w:r>
      <w:r>
        <w:rPr>
          <w:lang w:val="fr-FR"/>
        </w:rPr>
        <w:t>’</w:t>
      </w:r>
      <w:r w:rsidRPr="00C16D8B">
        <w:rPr>
          <w:lang w:val="fr-FR"/>
        </w:rPr>
        <w:t xml:space="preserve">État partie. Indiquer la fréquence à laquelle celles-ci sont révisées. </w:t>
      </w:r>
    </w:p>
    <w:p w14:paraId="0C3787EF"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15.</w:t>
      </w:r>
      <w:r w:rsidRPr="00C16D8B">
        <w:rPr>
          <w:lang w:val="fr-FR"/>
        </w:rPr>
        <w:tab/>
        <w:t>En outre, donner des informations sur les mesures prises par l</w:t>
      </w:r>
      <w:r>
        <w:rPr>
          <w:lang w:val="fr-FR"/>
        </w:rPr>
        <w:t>’</w:t>
      </w:r>
      <w:r w:rsidRPr="00C16D8B">
        <w:rPr>
          <w:lang w:val="fr-FR"/>
        </w:rPr>
        <w:t>État partie visant à assurer en pratique que les personnes privées de liberté sont uniquement placées dans des lieux de privation de liberté officiellement reconnus et que toutes les arrestations et détentions, y compris de personnes suspectées d</w:t>
      </w:r>
      <w:r>
        <w:rPr>
          <w:lang w:val="fr-FR"/>
        </w:rPr>
        <w:t>’</w:t>
      </w:r>
      <w:r w:rsidRPr="00C16D8B">
        <w:rPr>
          <w:lang w:val="fr-FR"/>
        </w:rPr>
        <w:t>actes de terrorisme, sont soumises au contrôle de l</w:t>
      </w:r>
      <w:r>
        <w:rPr>
          <w:lang w:val="fr-FR"/>
        </w:rPr>
        <w:t>’</w:t>
      </w:r>
      <w:r w:rsidRPr="00C16D8B">
        <w:rPr>
          <w:lang w:val="fr-FR"/>
        </w:rPr>
        <w:t>autorité judiciaire</w:t>
      </w:r>
      <w:r w:rsidRPr="00635F81">
        <w:rPr>
          <w:rStyle w:val="Appelnotedebasdep"/>
        </w:rPr>
        <w:footnoteReference w:id="45"/>
      </w:r>
      <w:r w:rsidRPr="00C16D8B">
        <w:rPr>
          <w:lang w:val="fr-FR"/>
        </w:rPr>
        <w:t>.</w:t>
      </w:r>
    </w:p>
    <w:p w14:paraId="49668C4D" w14:textId="4E901C91"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 xml:space="preserve">16. </w:t>
      </w:r>
      <w:r w:rsidRPr="00C16D8B">
        <w:rPr>
          <w:lang w:val="fr-FR"/>
        </w:rPr>
        <w:tab/>
        <w:t>Eu égard aux précédentes observations finales du Comité</w:t>
      </w:r>
      <w:r w:rsidRPr="00635F81">
        <w:rPr>
          <w:rStyle w:val="Appelnotedebasdep"/>
        </w:rPr>
        <w:footnoteReference w:id="46"/>
      </w:r>
      <w:r w:rsidRPr="00C16D8B">
        <w:rPr>
          <w:lang w:val="fr-FR"/>
        </w:rPr>
        <w:t>, décrire les mesures qui ont été prises pour réduire dans la pratique le recours à la détention préventive</w:t>
      </w:r>
      <w:r w:rsidR="003F4F65">
        <w:rPr>
          <w:lang w:val="fr-FR"/>
        </w:rPr>
        <w:t xml:space="preserve"> </w:t>
      </w:r>
      <w:r w:rsidRPr="00C16D8B">
        <w:rPr>
          <w:lang w:val="fr-FR"/>
        </w:rPr>
        <w:t>et sa durée</w:t>
      </w:r>
      <w:r w:rsidRPr="00635F81">
        <w:rPr>
          <w:rStyle w:val="Appelnotedebasdep"/>
        </w:rPr>
        <w:footnoteReference w:id="47"/>
      </w:r>
      <w:r w:rsidRPr="00C16D8B">
        <w:rPr>
          <w:lang w:val="fr-FR"/>
        </w:rPr>
        <w:t xml:space="preserve">. </w:t>
      </w:r>
      <w:r w:rsidRPr="00C16D8B">
        <w:rPr>
          <w:lang w:val="fr-FR" w:eastAsia="es-ES"/>
        </w:rPr>
        <w:t xml:space="preserve">Préciser les mesures et mécanismes </w:t>
      </w:r>
      <w:r w:rsidRPr="00C16D8B">
        <w:rPr>
          <w:lang w:val="fr-FR"/>
        </w:rPr>
        <w:t>de contrôle mis en place afin de garantir que les personnes détenues ne restent pas en détention préventive au-delà des délais prévus pour la peine maximale susceptible d</w:t>
      </w:r>
      <w:r>
        <w:rPr>
          <w:lang w:val="fr-FR"/>
        </w:rPr>
        <w:t>’</w:t>
      </w:r>
      <w:r w:rsidRPr="00C16D8B">
        <w:rPr>
          <w:lang w:val="fr-FR"/>
        </w:rPr>
        <w:t>être prononcée. Fournir des données statistiques sur</w:t>
      </w:r>
      <w:r>
        <w:rPr>
          <w:lang w:val="fr-FR"/>
        </w:rPr>
        <w:t> :</w:t>
      </w:r>
      <w:r w:rsidRPr="00C16D8B">
        <w:rPr>
          <w:lang w:val="fr-FR"/>
        </w:rPr>
        <w:t xml:space="preserve"> a)</w:t>
      </w:r>
      <w:r w:rsidR="003F4F65">
        <w:rPr>
          <w:lang w:val="fr-FR"/>
        </w:rPr>
        <w:t> </w:t>
      </w:r>
      <w:r w:rsidRPr="00C16D8B">
        <w:rPr>
          <w:lang w:val="fr-FR"/>
        </w:rPr>
        <w:t xml:space="preserve">le nombre de personnes en détention </w:t>
      </w:r>
      <w:r>
        <w:rPr>
          <w:lang w:val="fr-FR"/>
        </w:rPr>
        <w:t>préventive</w:t>
      </w:r>
      <w:r w:rsidRPr="00C16D8B">
        <w:rPr>
          <w:lang w:val="fr-FR"/>
        </w:rPr>
        <w:t>, notamment dans les maisons d</w:t>
      </w:r>
      <w:r>
        <w:rPr>
          <w:lang w:val="fr-FR"/>
        </w:rPr>
        <w:t>’</w:t>
      </w:r>
      <w:r w:rsidRPr="00C16D8B">
        <w:rPr>
          <w:lang w:val="fr-FR"/>
        </w:rPr>
        <w:t xml:space="preserve">arrêt de Filingué, </w:t>
      </w:r>
      <w:r>
        <w:rPr>
          <w:lang w:val="fr-FR"/>
        </w:rPr>
        <w:t xml:space="preserve">de </w:t>
      </w:r>
      <w:r w:rsidRPr="00C16D8B">
        <w:rPr>
          <w:lang w:val="fr-FR"/>
        </w:rPr>
        <w:t xml:space="preserve">Dosso et </w:t>
      </w:r>
      <w:r>
        <w:rPr>
          <w:lang w:val="fr-FR"/>
        </w:rPr>
        <w:t xml:space="preserve">de </w:t>
      </w:r>
      <w:proofErr w:type="spellStart"/>
      <w:r w:rsidRPr="00C16D8B">
        <w:rPr>
          <w:lang w:val="fr-FR"/>
        </w:rPr>
        <w:t>Tillabér</w:t>
      </w:r>
      <w:r>
        <w:rPr>
          <w:lang w:val="fr-FR"/>
        </w:rPr>
        <w:t>i</w:t>
      </w:r>
      <w:proofErr w:type="spellEnd"/>
      <w:r>
        <w:rPr>
          <w:lang w:val="fr-FR"/>
        </w:rPr>
        <w:t>,</w:t>
      </w:r>
      <w:r w:rsidRPr="00C16D8B">
        <w:rPr>
          <w:lang w:val="fr-FR"/>
        </w:rPr>
        <w:t xml:space="preserve"> où plusieurs dépassements de </w:t>
      </w:r>
      <w:r>
        <w:rPr>
          <w:lang w:val="fr-FR"/>
        </w:rPr>
        <w:t>durée</w:t>
      </w:r>
      <w:r w:rsidRPr="00C16D8B">
        <w:rPr>
          <w:lang w:val="fr-FR"/>
        </w:rPr>
        <w:t xml:space="preserve"> de détention préventive ont été relevés, ainsi que dans des lieux non prévus par la loi, à l</w:t>
      </w:r>
      <w:r>
        <w:rPr>
          <w:lang w:val="fr-FR"/>
        </w:rPr>
        <w:t>’</w:t>
      </w:r>
      <w:r w:rsidRPr="00C16D8B">
        <w:rPr>
          <w:lang w:val="fr-FR"/>
        </w:rPr>
        <w:t>instar de</w:t>
      </w:r>
      <w:r>
        <w:rPr>
          <w:lang w:val="fr-FR"/>
        </w:rPr>
        <w:t>s locaux de</w:t>
      </w:r>
      <w:r w:rsidRPr="00C16D8B">
        <w:rPr>
          <w:lang w:val="fr-FR"/>
        </w:rPr>
        <w:t xml:space="preserve"> la Direction générale de la documentation et de la sécurité extérieure, </w:t>
      </w:r>
      <w:r>
        <w:rPr>
          <w:lang w:val="fr-FR"/>
        </w:rPr>
        <w:t xml:space="preserve">de </w:t>
      </w:r>
      <w:r w:rsidRPr="00C16D8B">
        <w:rPr>
          <w:lang w:val="fr-FR"/>
        </w:rPr>
        <w:t>l</w:t>
      </w:r>
      <w:r>
        <w:rPr>
          <w:lang w:val="fr-FR"/>
        </w:rPr>
        <w:t>’</w:t>
      </w:r>
      <w:r w:rsidRPr="00C16D8B">
        <w:rPr>
          <w:lang w:val="fr-FR"/>
        </w:rPr>
        <w:t xml:space="preserve">École nationale de police et </w:t>
      </w:r>
      <w:r>
        <w:rPr>
          <w:lang w:val="fr-FR"/>
        </w:rPr>
        <w:t xml:space="preserve">de </w:t>
      </w:r>
      <w:r w:rsidRPr="00C16D8B">
        <w:rPr>
          <w:lang w:val="fr-FR"/>
        </w:rPr>
        <w:t>certains camps militaires</w:t>
      </w:r>
      <w:r w:rsidRPr="00635F81">
        <w:rPr>
          <w:rStyle w:val="Appelnotedebasdep"/>
        </w:rPr>
        <w:footnoteReference w:id="48"/>
      </w:r>
      <w:r w:rsidRPr="00C16D8B">
        <w:rPr>
          <w:lang w:val="fr-FR"/>
        </w:rPr>
        <w:t xml:space="preserve"> ; et b) le nombre de détenus condamnés, ventilé </w:t>
      </w:r>
      <w:r w:rsidRPr="00C16D8B">
        <w:rPr>
          <w:lang w:val="fr-FR"/>
        </w:rPr>
        <w:lastRenderedPageBreak/>
        <w:t>par âge, ainsi que la situation géographique et le taux d</w:t>
      </w:r>
      <w:r>
        <w:rPr>
          <w:lang w:val="fr-FR"/>
        </w:rPr>
        <w:t>’</w:t>
      </w:r>
      <w:r w:rsidRPr="00C16D8B">
        <w:rPr>
          <w:lang w:val="fr-FR"/>
        </w:rPr>
        <w:t>occupation de chaque lieu de détention. Expliquer quelles mesures sont prises pour assurer la séparation entre les différentes catégories de détenus, notamment entre détenus en attente de jugement et détenus condamnés</w:t>
      </w:r>
      <w:r w:rsidRPr="00635F81">
        <w:rPr>
          <w:rStyle w:val="Appelnotedebasdep"/>
        </w:rPr>
        <w:footnoteReference w:id="49"/>
      </w:r>
      <w:r w:rsidRPr="00C16D8B">
        <w:rPr>
          <w:lang w:val="fr-FR"/>
        </w:rPr>
        <w:t>.</w:t>
      </w:r>
    </w:p>
    <w:p w14:paraId="7E2153D0"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17.</w:t>
      </w:r>
      <w:r w:rsidRPr="00C16D8B">
        <w:rPr>
          <w:lang w:val="fr-FR"/>
        </w:rPr>
        <w:tab/>
        <w:t>Eu égard aux précédentes observations finales du Comité</w:t>
      </w:r>
      <w:r w:rsidRPr="00635F81">
        <w:rPr>
          <w:rStyle w:val="Appelnotedebasdep"/>
        </w:rPr>
        <w:footnoteReference w:id="50"/>
      </w:r>
      <w:r w:rsidRPr="00C16D8B">
        <w:rPr>
          <w:lang w:val="fr-FR"/>
        </w:rPr>
        <w:t>, donner des renseignements à jour sur les mesures qui ont été prises pour répondre aux préoccupations concernant les conditions matérielles de détention, notamment l</w:t>
      </w:r>
      <w:r>
        <w:rPr>
          <w:lang w:val="fr-FR"/>
        </w:rPr>
        <w:t>’</w:t>
      </w:r>
      <w:r w:rsidRPr="00C16D8B">
        <w:rPr>
          <w:lang w:val="fr-FR"/>
        </w:rPr>
        <w:t>insalubrité des locaux, le manque d</w:t>
      </w:r>
      <w:r>
        <w:rPr>
          <w:lang w:val="fr-FR"/>
        </w:rPr>
        <w:t>’</w:t>
      </w:r>
      <w:r w:rsidRPr="00C16D8B">
        <w:rPr>
          <w:lang w:val="fr-FR"/>
        </w:rPr>
        <w:t>aération et de lumière, les mauvaises conditions d</w:t>
      </w:r>
      <w:r>
        <w:rPr>
          <w:lang w:val="fr-FR"/>
        </w:rPr>
        <w:t>’</w:t>
      </w:r>
      <w:r w:rsidRPr="00C16D8B">
        <w:rPr>
          <w:lang w:val="fr-FR"/>
        </w:rPr>
        <w:t xml:space="preserve">hygiène, </w:t>
      </w:r>
      <w:r>
        <w:rPr>
          <w:lang w:val="fr-FR"/>
        </w:rPr>
        <w:t>y compris</w:t>
      </w:r>
      <w:r w:rsidRPr="00C16D8B">
        <w:rPr>
          <w:lang w:val="fr-FR"/>
        </w:rPr>
        <w:t xml:space="preserve"> </w:t>
      </w:r>
      <w:r>
        <w:rPr>
          <w:lang w:val="fr-FR"/>
        </w:rPr>
        <w:t>le</w:t>
      </w:r>
      <w:r w:rsidRPr="00C16D8B">
        <w:rPr>
          <w:lang w:val="fr-FR"/>
        </w:rPr>
        <w:t xml:space="preserve"> manque </w:t>
      </w:r>
      <w:r>
        <w:rPr>
          <w:lang w:val="fr-FR"/>
        </w:rPr>
        <w:t>d’</w:t>
      </w:r>
      <w:r w:rsidRPr="00C16D8B">
        <w:rPr>
          <w:lang w:val="fr-FR"/>
        </w:rPr>
        <w:t>articles d</w:t>
      </w:r>
      <w:r>
        <w:rPr>
          <w:lang w:val="fr-FR"/>
        </w:rPr>
        <w:t>’</w:t>
      </w:r>
      <w:r w:rsidRPr="00C16D8B">
        <w:rPr>
          <w:lang w:val="fr-FR"/>
        </w:rPr>
        <w:t>hygiène personnelle nécessaires pour répondre aux besoins spécifiques des femmes, la malnutrition</w:t>
      </w:r>
      <w:r>
        <w:rPr>
          <w:lang w:val="fr-FR"/>
        </w:rPr>
        <w:t>,</w:t>
      </w:r>
      <w:r w:rsidRPr="00C16D8B">
        <w:rPr>
          <w:lang w:val="fr-FR"/>
        </w:rPr>
        <w:t xml:space="preserve"> et </w:t>
      </w:r>
      <w:r>
        <w:rPr>
          <w:lang w:val="fr-FR"/>
        </w:rPr>
        <w:t>l’insuffisance</w:t>
      </w:r>
      <w:r w:rsidRPr="00C16D8B">
        <w:rPr>
          <w:lang w:val="fr-FR"/>
        </w:rPr>
        <w:t xml:space="preserve"> de</w:t>
      </w:r>
      <w:r>
        <w:rPr>
          <w:lang w:val="fr-FR"/>
        </w:rPr>
        <w:t>s</w:t>
      </w:r>
      <w:r w:rsidRPr="00C16D8B">
        <w:rPr>
          <w:lang w:val="fr-FR"/>
        </w:rPr>
        <w:t xml:space="preserve"> soins et </w:t>
      </w:r>
      <w:r>
        <w:rPr>
          <w:lang w:val="fr-FR"/>
        </w:rPr>
        <w:t>du</w:t>
      </w:r>
      <w:r w:rsidRPr="00C16D8B">
        <w:rPr>
          <w:lang w:val="fr-FR"/>
        </w:rPr>
        <w:t xml:space="preserve"> personnel de santé</w:t>
      </w:r>
      <w:r w:rsidRPr="00635F81">
        <w:rPr>
          <w:rStyle w:val="Appelnotedebasdep"/>
        </w:rPr>
        <w:footnoteReference w:id="51"/>
      </w:r>
      <w:r w:rsidRPr="00C16D8B">
        <w:rPr>
          <w:lang w:val="fr-FR"/>
        </w:rPr>
        <w:t xml:space="preserve">. Expliquer les mesures prises pour adapter les installations pénitentiaires aux besoins spécifiques des personnes handicapées. Donner des informations sur les mesures visant à remédier au manque de personnel pénitentiaire formé et qualifié, </w:t>
      </w:r>
      <w:r>
        <w:rPr>
          <w:lang w:val="fr-FR"/>
        </w:rPr>
        <w:t xml:space="preserve">menant </w:t>
      </w:r>
      <w:r w:rsidRPr="00C16D8B">
        <w:rPr>
          <w:lang w:val="fr-FR"/>
        </w:rPr>
        <w:t xml:space="preserve">dans certains </w:t>
      </w:r>
      <w:r>
        <w:rPr>
          <w:lang w:val="fr-FR"/>
        </w:rPr>
        <w:t xml:space="preserve">lieux de détention </w:t>
      </w:r>
      <w:r w:rsidRPr="00C16D8B">
        <w:rPr>
          <w:lang w:val="fr-FR"/>
        </w:rPr>
        <w:t>à des situations d</w:t>
      </w:r>
      <w:r>
        <w:rPr>
          <w:lang w:val="fr-FR"/>
        </w:rPr>
        <w:t>’</w:t>
      </w:r>
      <w:r w:rsidRPr="00C16D8B">
        <w:rPr>
          <w:lang w:val="fr-FR"/>
        </w:rPr>
        <w:t>autogestion qui pourrai</w:t>
      </w:r>
      <w:r>
        <w:rPr>
          <w:lang w:val="fr-FR"/>
        </w:rPr>
        <w:t>en</w:t>
      </w:r>
      <w:r w:rsidRPr="00C16D8B">
        <w:rPr>
          <w:lang w:val="fr-FR"/>
        </w:rPr>
        <w:t xml:space="preserve">t engendrer </w:t>
      </w:r>
      <w:r>
        <w:rPr>
          <w:lang w:val="fr-FR"/>
        </w:rPr>
        <w:t>des</w:t>
      </w:r>
      <w:r w:rsidRPr="00C16D8B">
        <w:rPr>
          <w:lang w:val="fr-FR"/>
        </w:rPr>
        <w:t xml:space="preserve"> abus et </w:t>
      </w:r>
      <w:r>
        <w:rPr>
          <w:lang w:val="fr-FR"/>
        </w:rPr>
        <w:t>de la</w:t>
      </w:r>
      <w:r w:rsidRPr="00C16D8B">
        <w:rPr>
          <w:lang w:val="fr-FR"/>
        </w:rPr>
        <w:t xml:space="preserve"> corruption à l</w:t>
      </w:r>
      <w:r>
        <w:rPr>
          <w:lang w:val="fr-FR"/>
        </w:rPr>
        <w:t>’</w:t>
      </w:r>
      <w:r w:rsidRPr="00C16D8B">
        <w:rPr>
          <w:lang w:val="fr-FR"/>
        </w:rPr>
        <w:t>intérieur de la prison</w:t>
      </w:r>
      <w:r w:rsidRPr="00635F81">
        <w:rPr>
          <w:rStyle w:val="Appelnotedebasdep"/>
        </w:rPr>
        <w:footnoteReference w:id="52"/>
      </w:r>
      <w:r w:rsidRPr="00C16D8B">
        <w:rPr>
          <w:lang w:val="fr-FR"/>
        </w:rPr>
        <w:t>. Indiquer les mesures concrètes prises au cours de la période considérée afin de remédier à la surpopulation carcérale dans certaines prisons, notamment les prisons civiles de Niamey et de Tahoua ainsi que les maisons d</w:t>
      </w:r>
      <w:r>
        <w:rPr>
          <w:lang w:val="fr-FR"/>
        </w:rPr>
        <w:t>’</w:t>
      </w:r>
      <w:r w:rsidRPr="00C16D8B">
        <w:rPr>
          <w:lang w:val="fr-FR"/>
        </w:rPr>
        <w:t>arrêt d</w:t>
      </w:r>
      <w:r>
        <w:rPr>
          <w:lang w:val="fr-FR"/>
        </w:rPr>
        <w:t>’</w:t>
      </w:r>
      <w:r w:rsidRPr="00C16D8B">
        <w:rPr>
          <w:lang w:val="fr-FR"/>
        </w:rPr>
        <w:t xml:space="preserve">Agadez et de </w:t>
      </w:r>
      <w:proofErr w:type="spellStart"/>
      <w:r w:rsidRPr="00C16D8B">
        <w:rPr>
          <w:lang w:val="fr-FR"/>
        </w:rPr>
        <w:t>Tillabér</w:t>
      </w:r>
      <w:r>
        <w:rPr>
          <w:lang w:val="fr-FR"/>
        </w:rPr>
        <w:t>i</w:t>
      </w:r>
      <w:proofErr w:type="spellEnd"/>
      <w:r w:rsidRPr="00C16D8B">
        <w:rPr>
          <w:lang w:val="fr-FR"/>
        </w:rPr>
        <w:t>, et de promouvoir l</w:t>
      </w:r>
      <w:r>
        <w:rPr>
          <w:lang w:val="fr-FR"/>
        </w:rPr>
        <w:t>’</w:t>
      </w:r>
      <w:r w:rsidRPr="00C16D8B">
        <w:rPr>
          <w:lang w:val="fr-FR"/>
        </w:rPr>
        <w:t>application de mesures de substitution à la détention</w:t>
      </w:r>
      <w:r w:rsidRPr="00635F81">
        <w:rPr>
          <w:rStyle w:val="Appelnotedebasdep"/>
        </w:rPr>
        <w:footnoteReference w:id="53"/>
      </w:r>
      <w:r w:rsidRPr="00C16D8B">
        <w:rPr>
          <w:lang w:val="fr-FR"/>
        </w:rPr>
        <w:t>.</w:t>
      </w:r>
    </w:p>
    <w:p w14:paraId="5F995DB4" w14:textId="38A3C92A"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18.</w:t>
      </w:r>
      <w:r w:rsidRPr="00C16D8B">
        <w:rPr>
          <w:lang w:val="fr-FR"/>
        </w:rPr>
        <w:tab/>
        <w:t xml:space="preserve">En outre, </w:t>
      </w:r>
      <w:r w:rsidRPr="00C16D8B">
        <w:rPr>
          <w:lang w:val="fr-FR" w:eastAsia="zh-TW"/>
        </w:rPr>
        <w:t>donner des renseignements sur le régime disciplinaire applicable dans les centres de détention, notamment le placement en isolement, et préciser s</w:t>
      </w:r>
      <w:r>
        <w:rPr>
          <w:lang w:val="fr-FR" w:eastAsia="zh-TW"/>
        </w:rPr>
        <w:t>’</w:t>
      </w:r>
      <w:r w:rsidRPr="00C16D8B">
        <w:rPr>
          <w:lang w:val="fr-FR" w:eastAsia="zh-TW"/>
        </w:rPr>
        <w:t>il existe une procédure qui permette de garantir le respect de la légalité et si la décision de placement en isolement fait l</w:t>
      </w:r>
      <w:r>
        <w:rPr>
          <w:lang w:val="fr-FR" w:eastAsia="zh-TW"/>
        </w:rPr>
        <w:t>’</w:t>
      </w:r>
      <w:r w:rsidRPr="00C16D8B">
        <w:rPr>
          <w:lang w:val="fr-FR" w:eastAsia="zh-TW"/>
        </w:rPr>
        <w:t>objet d</w:t>
      </w:r>
      <w:r>
        <w:rPr>
          <w:lang w:val="fr-FR" w:eastAsia="zh-TW"/>
        </w:rPr>
        <w:t>’</w:t>
      </w:r>
      <w:r w:rsidRPr="00C16D8B">
        <w:rPr>
          <w:lang w:val="fr-FR" w:eastAsia="zh-TW"/>
        </w:rPr>
        <w:t>une procédure régulière afin d</w:t>
      </w:r>
      <w:r>
        <w:rPr>
          <w:lang w:val="fr-FR" w:eastAsia="zh-TW"/>
        </w:rPr>
        <w:t>’</w:t>
      </w:r>
      <w:r w:rsidRPr="00C16D8B">
        <w:rPr>
          <w:lang w:val="fr-FR" w:eastAsia="zh-TW"/>
        </w:rPr>
        <w:t>établir les faits et de donner la possibilité au détenu de se défendre lors d</w:t>
      </w:r>
      <w:r>
        <w:rPr>
          <w:lang w:val="fr-FR" w:eastAsia="zh-TW"/>
        </w:rPr>
        <w:t>’</w:t>
      </w:r>
      <w:r w:rsidRPr="00C16D8B">
        <w:rPr>
          <w:lang w:val="fr-FR" w:eastAsia="zh-TW"/>
        </w:rPr>
        <w:t>un examen indépendant. Indiquer également</w:t>
      </w:r>
      <w:r>
        <w:rPr>
          <w:lang w:val="fr-FR" w:eastAsia="zh-TW"/>
        </w:rPr>
        <w:t> </w:t>
      </w:r>
      <w:r w:rsidRPr="00C16D8B">
        <w:rPr>
          <w:lang w:val="fr-FR" w:eastAsia="zh-TW"/>
        </w:rPr>
        <w:t>: a)</w:t>
      </w:r>
      <w:r w:rsidR="00292145">
        <w:rPr>
          <w:lang w:val="fr-FR" w:eastAsia="zh-TW"/>
        </w:rPr>
        <w:t> </w:t>
      </w:r>
      <w:r w:rsidRPr="00C16D8B">
        <w:rPr>
          <w:lang w:val="fr-FR" w:eastAsia="zh-TW"/>
        </w:rPr>
        <w:t>quelle est la durée maximale, fixée par la loi et dans la pratique, de la mise à l</w:t>
      </w:r>
      <w:r>
        <w:rPr>
          <w:lang w:val="fr-FR" w:eastAsia="zh-TW"/>
        </w:rPr>
        <w:t>’</w:t>
      </w:r>
      <w:r w:rsidRPr="00C16D8B">
        <w:rPr>
          <w:lang w:val="fr-FR" w:eastAsia="zh-TW"/>
        </w:rPr>
        <w:t>isolement</w:t>
      </w:r>
      <w:r>
        <w:rPr>
          <w:lang w:val="fr-FR" w:eastAsia="zh-TW"/>
        </w:rPr>
        <w:t> </w:t>
      </w:r>
      <w:r w:rsidRPr="00C16D8B">
        <w:rPr>
          <w:lang w:val="fr-FR" w:eastAsia="zh-TW"/>
        </w:rPr>
        <w:t>; b)</w:t>
      </w:r>
      <w:r w:rsidR="00292145">
        <w:rPr>
          <w:lang w:val="fr-FR" w:eastAsia="zh-TW"/>
        </w:rPr>
        <w:t> </w:t>
      </w:r>
      <w:r w:rsidRPr="00C16D8B">
        <w:rPr>
          <w:lang w:val="fr-FR" w:eastAsia="zh-TW"/>
        </w:rPr>
        <w:t>s</w:t>
      </w:r>
      <w:r>
        <w:rPr>
          <w:lang w:val="fr-FR" w:eastAsia="zh-TW"/>
        </w:rPr>
        <w:t>’</w:t>
      </w:r>
      <w:r w:rsidRPr="00C16D8B">
        <w:rPr>
          <w:lang w:val="fr-FR" w:eastAsia="zh-TW"/>
        </w:rPr>
        <w:t>il existe un registre des sanctions disciplinaires dans tous les lieux de détention et si le caractère proportionné de ces sanctions est contrôlé</w:t>
      </w:r>
      <w:r>
        <w:rPr>
          <w:lang w:val="fr-FR" w:eastAsia="zh-TW"/>
        </w:rPr>
        <w:t> </w:t>
      </w:r>
      <w:r w:rsidRPr="00C16D8B">
        <w:rPr>
          <w:lang w:val="fr-FR" w:eastAsia="zh-TW"/>
        </w:rPr>
        <w:t>; et c) quelles sont les conditions de vie dans les cellules d</w:t>
      </w:r>
      <w:r>
        <w:rPr>
          <w:lang w:val="fr-FR" w:eastAsia="zh-TW"/>
        </w:rPr>
        <w:t>’</w:t>
      </w:r>
      <w:r w:rsidRPr="00C16D8B">
        <w:rPr>
          <w:lang w:val="fr-FR" w:eastAsia="zh-TW"/>
        </w:rPr>
        <w:t>isolement. Préciser si ce régime de détention est soumis au contrôle d</w:t>
      </w:r>
      <w:r>
        <w:rPr>
          <w:lang w:val="fr-FR" w:eastAsia="zh-TW"/>
        </w:rPr>
        <w:t>’</w:t>
      </w:r>
      <w:r w:rsidRPr="00C16D8B">
        <w:rPr>
          <w:lang w:val="fr-FR" w:eastAsia="zh-TW"/>
        </w:rPr>
        <w:t>un mécanisme de surveillance ou d</w:t>
      </w:r>
      <w:r>
        <w:rPr>
          <w:lang w:val="fr-FR" w:eastAsia="zh-TW"/>
        </w:rPr>
        <w:t>’</w:t>
      </w:r>
      <w:r w:rsidRPr="00C16D8B">
        <w:rPr>
          <w:lang w:val="fr-FR" w:eastAsia="zh-TW"/>
        </w:rPr>
        <w:t>une entité extérieure</w:t>
      </w:r>
      <w:r w:rsidRPr="00635F81">
        <w:rPr>
          <w:rStyle w:val="Appelnotedebasdep"/>
        </w:rPr>
        <w:footnoteReference w:id="54"/>
      </w:r>
      <w:r w:rsidRPr="00C16D8B">
        <w:rPr>
          <w:lang w:val="fr-FR" w:eastAsia="zh-TW"/>
        </w:rPr>
        <w:t>.</w:t>
      </w:r>
      <w:r w:rsidRPr="00B0723E">
        <w:rPr>
          <w:sz w:val="18"/>
          <w:lang w:val="fr-FR" w:eastAsia="zh-TW"/>
        </w:rPr>
        <w:t xml:space="preserve"> </w:t>
      </w:r>
      <w:r w:rsidRPr="00C16D8B">
        <w:rPr>
          <w:lang w:val="fr-FR" w:eastAsia="zh-TW"/>
        </w:rPr>
        <w:t>En outre, indiquer quelles mesures sont envisagées afin de garantir l</w:t>
      </w:r>
      <w:r>
        <w:rPr>
          <w:lang w:val="fr-FR" w:eastAsia="zh-TW"/>
        </w:rPr>
        <w:t>’</w:t>
      </w:r>
      <w:r w:rsidRPr="00C16D8B">
        <w:rPr>
          <w:lang w:val="fr-FR" w:eastAsia="zh-TW"/>
        </w:rPr>
        <w:t xml:space="preserve">inapplicabilité de régimes dérogatoires, notamment concernant les personnes accusées de terrorisme. </w:t>
      </w:r>
    </w:p>
    <w:p w14:paraId="19ACA812" w14:textId="77777777" w:rsidR="00635F81" w:rsidRPr="00C16D8B" w:rsidRDefault="00635F81" w:rsidP="00635F81">
      <w:pPr>
        <w:tabs>
          <w:tab w:val="left" w:pos="1701"/>
          <w:tab w:val="left" w:pos="2268"/>
          <w:tab w:val="left" w:pos="2835"/>
        </w:tabs>
        <w:spacing w:after="120"/>
        <w:ind w:left="1134" w:right="1134"/>
        <w:jc w:val="both"/>
        <w:rPr>
          <w:b/>
          <w:lang w:val="fr-FR" w:eastAsia="en-GB"/>
        </w:rPr>
      </w:pPr>
      <w:r w:rsidRPr="00C16D8B">
        <w:rPr>
          <w:lang w:val="fr-FR"/>
        </w:rPr>
        <w:t>19.</w:t>
      </w:r>
      <w:r w:rsidRPr="00C16D8B">
        <w:rPr>
          <w:lang w:val="fr-FR"/>
        </w:rPr>
        <w:tab/>
        <w:t>Eu égard au</w:t>
      </w:r>
      <w:r>
        <w:rPr>
          <w:lang w:val="fr-FR"/>
        </w:rPr>
        <w:t>x</w:t>
      </w:r>
      <w:r w:rsidRPr="00C16D8B">
        <w:rPr>
          <w:lang w:val="fr-FR"/>
        </w:rPr>
        <w:t xml:space="preserve"> précédentes observations finales du Comité</w:t>
      </w:r>
      <w:r w:rsidRPr="00635F81">
        <w:rPr>
          <w:rStyle w:val="Appelnotedebasdep"/>
        </w:rPr>
        <w:footnoteReference w:id="55"/>
      </w:r>
      <w:r w:rsidRPr="00C16D8B">
        <w:rPr>
          <w:lang w:val="fr-FR"/>
        </w:rPr>
        <w:t xml:space="preserve">, </w:t>
      </w:r>
      <w:r w:rsidRPr="00C16D8B">
        <w:rPr>
          <w:lang w:val="fr-FR" w:eastAsia="zh-TW"/>
        </w:rPr>
        <w:t xml:space="preserve">fournir des données statistiques sur les décès en détention, y compris les décès en garde à vue, survenus au cours de la période considérée, ventilées par lieu de détention, sexe, âge, origine ethnique ou nationalité de la victime et cause de la mort. </w:t>
      </w:r>
      <w:r w:rsidRPr="00C16D8B">
        <w:rPr>
          <w:lang w:val="fr-FR" w:eastAsia="es-ES"/>
        </w:rPr>
        <w:t>Inclure des renseignements détaillés sur le nombre et l</w:t>
      </w:r>
      <w:r>
        <w:rPr>
          <w:lang w:val="fr-FR" w:eastAsia="es-ES"/>
        </w:rPr>
        <w:t>’</w:t>
      </w:r>
      <w:r w:rsidRPr="00C16D8B">
        <w:rPr>
          <w:lang w:val="fr-FR" w:eastAsia="es-ES"/>
        </w:rPr>
        <w:t>issue des enquêtes menées dans ces affaires</w:t>
      </w:r>
      <w:r w:rsidRPr="00635F81">
        <w:rPr>
          <w:rStyle w:val="Appelnotedebasdep"/>
        </w:rPr>
        <w:footnoteReference w:id="56"/>
      </w:r>
      <w:r w:rsidRPr="00C16D8B">
        <w:rPr>
          <w:lang w:val="fr-FR" w:eastAsia="zh-TW"/>
        </w:rPr>
        <w:t>. Présenter les mesures préventives qui sont prises pour empêcher que des faits analogues se reproduisent et préciser si les proches des victimes ont été indemnisés dans ces affaires.</w:t>
      </w:r>
    </w:p>
    <w:p w14:paraId="0FB880AD" w14:textId="77777777" w:rsidR="00635F81" w:rsidRPr="00C16D8B" w:rsidRDefault="00635F81" w:rsidP="00635F81">
      <w:pPr>
        <w:keepNext/>
        <w:keepLines/>
        <w:tabs>
          <w:tab w:val="right" w:pos="851"/>
        </w:tabs>
        <w:spacing w:before="240" w:after="120" w:line="240" w:lineRule="exact"/>
        <w:ind w:left="1134" w:right="1134" w:hanging="1134"/>
        <w:rPr>
          <w:b/>
          <w:lang w:val="fr-FR" w:eastAsia="en-GB"/>
        </w:rPr>
      </w:pPr>
      <w:r w:rsidRPr="00C16D8B">
        <w:rPr>
          <w:b/>
          <w:lang w:val="fr-FR" w:eastAsia="en-GB"/>
        </w:rPr>
        <w:tab/>
      </w:r>
      <w:r w:rsidRPr="00C16D8B">
        <w:rPr>
          <w:b/>
          <w:lang w:val="fr-FR" w:eastAsia="en-GB"/>
        </w:rPr>
        <w:tab/>
        <w:t>Articles 12 et 13</w:t>
      </w:r>
    </w:p>
    <w:p w14:paraId="342D20ED" w14:textId="77777777" w:rsidR="00635F81" w:rsidRPr="00C16D8B" w:rsidRDefault="00635F81" w:rsidP="00635F81">
      <w:pPr>
        <w:tabs>
          <w:tab w:val="left" w:pos="1701"/>
          <w:tab w:val="left" w:pos="2268"/>
          <w:tab w:val="left" w:pos="2835"/>
        </w:tabs>
        <w:spacing w:after="120"/>
        <w:ind w:left="1134" w:right="1134"/>
        <w:jc w:val="both"/>
        <w:rPr>
          <w:color w:val="000000" w:themeColor="text1"/>
          <w:lang w:val="fr-FR"/>
        </w:rPr>
      </w:pPr>
      <w:r w:rsidRPr="00C16D8B">
        <w:rPr>
          <w:color w:val="000000" w:themeColor="text1"/>
          <w:lang w:val="fr-FR"/>
        </w:rPr>
        <w:t>20.</w:t>
      </w:r>
      <w:r w:rsidRPr="00C16D8B">
        <w:rPr>
          <w:color w:val="000000" w:themeColor="text1"/>
          <w:lang w:val="fr-FR"/>
        </w:rPr>
        <w:tab/>
        <w:t>Eu égard aux précédentes observations finales du Comité</w:t>
      </w:r>
      <w:r w:rsidRPr="00635F81">
        <w:rPr>
          <w:rStyle w:val="Appelnotedebasdep"/>
        </w:rPr>
        <w:footnoteReference w:id="57"/>
      </w:r>
      <w:r w:rsidRPr="00C16D8B">
        <w:rPr>
          <w:color w:val="000000" w:themeColor="text1"/>
          <w:lang w:val="fr-FR"/>
        </w:rPr>
        <w:t>, fournir des données statistiques actualisées sur les plaintes déposées concernant des actes de torture et des mauvais traitements depuis l</w:t>
      </w:r>
      <w:r>
        <w:rPr>
          <w:color w:val="000000" w:themeColor="text1"/>
          <w:lang w:val="fr-FR"/>
        </w:rPr>
        <w:t>’</w:t>
      </w:r>
      <w:r w:rsidRPr="00C16D8B">
        <w:rPr>
          <w:color w:val="000000" w:themeColor="text1"/>
          <w:lang w:val="fr-FR"/>
        </w:rPr>
        <w:t>examen du rapport initial de l</w:t>
      </w:r>
      <w:r>
        <w:rPr>
          <w:color w:val="000000" w:themeColor="text1"/>
          <w:lang w:val="fr-FR"/>
        </w:rPr>
        <w:t>’</w:t>
      </w:r>
      <w:r w:rsidRPr="00C16D8B">
        <w:rPr>
          <w:color w:val="000000" w:themeColor="text1"/>
          <w:lang w:val="fr-FR"/>
        </w:rPr>
        <w:t>État partie</w:t>
      </w:r>
      <w:r>
        <w:rPr>
          <w:color w:val="000000" w:themeColor="text1"/>
          <w:lang w:val="fr-FR"/>
        </w:rPr>
        <w:t>,</w:t>
      </w:r>
      <w:r w:rsidRPr="00C16D8B">
        <w:rPr>
          <w:color w:val="000000" w:themeColor="text1"/>
          <w:lang w:val="fr-FR"/>
        </w:rPr>
        <w:t xml:space="preserve"> ainsi que des informations supplémentaires sur les suites judiciaires données aux multiples allégations d</w:t>
      </w:r>
      <w:r>
        <w:rPr>
          <w:color w:val="000000" w:themeColor="text1"/>
          <w:lang w:val="fr-FR"/>
        </w:rPr>
        <w:t>’</w:t>
      </w:r>
      <w:r w:rsidRPr="00C16D8B">
        <w:rPr>
          <w:color w:val="000000" w:themeColor="text1"/>
          <w:lang w:val="fr-FR"/>
        </w:rPr>
        <w:t>actes de torture, notamment perpétrés dans les commissariats de police, les postes de gendarmerie et les maisons d</w:t>
      </w:r>
      <w:r>
        <w:rPr>
          <w:color w:val="000000" w:themeColor="text1"/>
          <w:lang w:val="fr-FR"/>
        </w:rPr>
        <w:t>’</w:t>
      </w:r>
      <w:r w:rsidRPr="00C16D8B">
        <w:rPr>
          <w:color w:val="000000" w:themeColor="text1"/>
          <w:lang w:val="fr-FR"/>
        </w:rPr>
        <w:t>arrêt. Préciser notamment si les actions judiciaires et disciplinaires engagées ont abouti à une condamnation, à un non-lieu ou au classement de l</w:t>
      </w:r>
      <w:r>
        <w:rPr>
          <w:color w:val="000000" w:themeColor="text1"/>
          <w:lang w:val="fr-FR"/>
        </w:rPr>
        <w:t>’</w:t>
      </w:r>
      <w:r w:rsidRPr="00C16D8B">
        <w:rPr>
          <w:color w:val="000000" w:themeColor="text1"/>
          <w:lang w:val="fr-FR"/>
        </w:rPr>
        <w:t xml:space="preserve">affaire, et indiquer les déclarations de culpabilité, peines ou sanctions disciplinaires </w:t>
      </w:r>
      <w:r w:rsidRPr="00C16D8B">
        <w:rPr>
          <w:color w:val="000000" w:themeColor="text1"/>
          <w:lang w:val="fr-FR"/>
        </w:rPr>
        <w:lastRenderedPageBreak/>
        <w:t>prononcées. En outre, fournir des informations sur les mesures législatives ou autres visant la création d</w:t>
      </w:r>
      <w:r>
        <w:rPr>
          <w:color w:val="000000" w:themeColor="text1"/>
          <w:lang w:val="fr-FR"/>
        </w:rPr>
        <w:t>’</w:t>
      </w:r>
      <w:r w:rsidRPr="00C16D8B">
        <w:rPr>
          <w:color w:val="000000" w:themeColor="text1"/>
          <w:lang w:val="fr-FR"/>
        </w:rPr>
        <w:t>un mécanisme de plainte indépendant, sûr, confidentiel et accessible aux victimes d</w:t>
      </w:r>
      <w:r>
        <w:rPr>
          <w:color w:val="000000" w:themeColor="text1"/>
          <w:lang w:val="fr-FR"/>
        </w:rPr>
        <w:t>’</w:t>
      </w:r>
      <w:r w:rsidRPr="00C16D8B">
        <w:rPr>
          <w:color w:val="000000" w:themeColor="text1"/>
          <w:lang w:val="fr-FR"/>
        </w:rPr>
        <w:t>actes de torture et de mauvais traitements dans tous les lieux de garde à vue, les prisons et autres lieux de privation de liberté. Expliquer les mesures visant à garantir dans la pratique l</w:t>
      </w:r>
      <w:r>
        <w:rPr>
          <w:color w:val="000000" w:themeColor="text1"/>
          <w:lang w:val="fr-FR"/>
        </w:rPr>
        <w:t>’</w:t>
      </w:r>
      <w:r w:rsidRPr="00C16D8B">
        <w:rPr>
          <w:color w:val="000000" w:themeColor="text1"/>
          <w:lang w:val="fr-FR"/>
        </w:rPr>
        <w:t>ouverture systématique d</w:t>
      </w:r>
      <w:r>
        <w:rPr>
          <w:color w:val="000000" w:themeColor="text1"/>
          <w:lang w:val="fr-FR"/>
        </w:rPr>
        <w:t>’</w:t>
      </w:r>
      <w:r w:rsidRPr="00C16D8B">
        <w:rPr>
          <w:color w:val="000000" w:themeColor="text1"/>
          <w:lang w:val="fr-FR"/>
        </w:rPr>
        <w:t>enquêtes dès lors qu</w:t>
      </w:r>
      <w:r>
        <w:rPr>
          <w:color w:val="000000" w:themeColor="text1"/>
          <w:lang w:val="fr-FR"/>
        </w:rPr>
        <w:t>’</w:t>
      </w:r>
      <w:r w:rsidRPr="00C16D8B">
        <w:rPr>
          <w:color w:val="000000" w:themeColor="text1"/>
          <w:lang w:val="fr-FR"/>
        </w:rPr>
        <w:t>il existe des motifs raisonnables de croire qu</w:t>
      </w:r>
      <w:r>
        <w:rPr>
          <w:color w:val="000000" w:themeColor="text1"/>
          <w:lang w:val="fr-FR"/>
        </w:rPr>
        <w:t>’</w:t>
      </w:r>
      <w:r w:rsidRPr="00C16D8B">
        <w:rPr>
          <w:color w:val="000000" w:themeColor="text1"/>
          <w:lang w:val="fr-FR"/>
        </w:rPr>
        <w:t xml:space="preserve">un acte de torture ou de mauvais traitements </w:t>
      </w:r>
      <w:r>
        <w:rPr>
          <w:color w:val="000000" w:themeColor="text1"/>
          <w:lang w:val="fr-FR"/>
        </w:rPr>
        <w:t>ont</w:t>
      </w:r>
      <w:r w:rsidRPr="00C16D8B">
        <w:rPr>
          <w:color w:val="000000" w:themeColor="text1"/>
          <w:lang w:val="fr-FR"/>
        </w:rPr>
        <w:t xml:space="preserve"> été commis, et </w:t>
      </w:r>
      <w:r>
        <w:rPr>
          <w:color w:val="000000" w:themeColor="text1"/>
          <w:lang w:val="fr-FR"/>
        </w:rPr>
        <w:t>à faire en sorte</w:t>
      </w:r>
      <w:r w:rsidRPr="00C16D8B">
        <w:rPr>
          <w:color w:val="000000" w:themeColor="text1"/>
          <w:lang w:val="fr-FR"/>
        </w:rPr>
        <w:t xml:space="preserve"> que les personnes reconnues coupables soient condamnées à des peines à la mesure de la gravité de leurs actes. </w:t>
      </w:r>
    </w:p>
    <w:p w14:paraId="4254E0CA" w14:textId="77777777" w:rsidR="00635F81" w:rsidRPr="00C16D8B" w:rsidRDefault="00635F81" w:rsidP="00635F81">
      <w:pPr>
        <w:tabs>
          <w:tab w:val="left" w:pos="1701"/>
          <w:tab w:val="left" w:pos="2268"/>
          <w:tab w:val="left" w:pos="2835"/>
        </w:tabs>
        <w:spacing w:after="120"/>
        <w:ind w:left="1134" w:right="1134"/>
        <w:jc w:val="both"/>
        <w:rPr>
          <w:color w:val="000000" w:themeColor="text1"/>
          <w:lang w:val="fr-FR"/>
        </w:rPr>
      </w:pPr>
      <w:r w:rsidRPr="00C16D8B">
        <w:rPr>
          <w:color w:val="000000" w:themeColor="text1"/>
          <w:lang w:val="fr-FR"/>
        </w:rPr>
        <w:t>21.</w:t>
      </w:r>
      <w:r w:rsidRPr="00C16D8B">
        <w:rPr>
          <w:color w:val="000000" w:themeColor="text1"/>
          <w:lang w:val="fr-FR"/>
        </w:rPr>
        <w:tab/>
        <w:t>Indiquer les mesures qui sont prises pour ouvrir et mener à bien des enquêtes afin de répondre aux allégations d</w:t>
      </w:r>
      <w:r>
        <w:rPr>
          <w:color w:val="000000" w:themeColor="text1"/>
          <w:lang w:val="fr-FR"/>
        </w:rPr>
        <w:t>’</w:t>
      </w:r>
      <w:r w:rsidRPr="00C16D8B">
        <w:rPr>
          <w:color w:val="000000" w:themeColor="text1"/>
          <w:lang w:val="fr-FR"/>
        </w:rPr>
        <w:t xml:space="preserve">emploi excessif de la force et </w:t>
      </w:r>
      <w:r>
        <w:rPr>
          <w:color w:val="000000" w:themeColor="text1"/>
          <w:lang w:val="fr-FR"/>
        </w:rPr>
        <w:t>d’</w:t>
      </w:r>
      <w:r w:rsidRPr="00C16D8B">
        <w:rPr>
          <w:color w:val="000000" w:themeColor="text1"/>
          <w:lang w:val="fr-FR"/>
        </w:rPr>
        <w:t xml:space="preserve">exécutions </w:t>
      </w:r>
      <w:proofErr w:type="spellStart"/>
      <w:r w:rsidRPr="00C16D8B">
        <w:rPr>
          <w:color w:val="000000" w:themeColor="text1"/>
          <w:lang w:val="fr-FR"/>
        </w:rPr>
        <w:t>extrajudiciaires</w:t>
      </w:r>
      <w:proofErr w:type="spellEnd"/>
      <w:r w:rsidRPr="00C16D8B">
        <w:rPr>
          <w:color w:val="000000" w:themeColor="text1"/>
          <w:lang w:val="fr-FR"/>
        </w:rPr>
        <w:t xml:space="preserve"> et arbitraires par les forces de défense et de sécurité. P</w:t>
      </w:r>
      <w:r>
        <w:rPr>
          <w:color w:val="000000" w:themeColor="text1"/>
          <w:lang w:val="fr-FR"/>
        </w:rPr>
        <w:t>lus p</w:t>
      </w:r>
      <w:r w:rsidRPr="00C16D8B">
        <w:rPr>
          <w:color w:val="000000" w:themeColor="text1"/>
          <w:lang w:val="fr-FR"/>
        </w:rPr>
        <w:t xml:space="preserve">articulièrement, fournir des renseignements sur les enquêtes, </w:t>
      </w:r>
      <w:r>
        <w:rPr>
          <w:color w:val="000000" w:themeColor="text1"/>
          <w:lang w:val="fr-FR"/>
        </w:rPr>
        <w:t xml:space="preserve">par </w:t>
      </w:r>
      <w:r w:rsidRPr="00C16D8B">
        <w:rPr>
          <w:color w:val="000000" w:themeColor="text1"/>
          <w:lang w:val="fr-FR"/>
        </w:rPr>
        <w:t xml:space="preserve">suite </w:t>
      </w:r>
      <w:r>
        <w:rPr>
          <w:color w:val="000000" w:themeColor="text1"/>
          <w:lang w:val="fr-FR"/>
        </w:rPr>
        <w:t>des</w:t>
      </w:r>
      <w:r w:rsidRPr="00C16D8B">
        <w:rPr>
          <w:color w:val="000000" w:themeColor="text1"/>
          <w:lang w:val="fr-FR"/>
        </w:rPr>
        <w:t xml:space="preserve"> recommandations de la Commission </w:t>
      </w:r>
      <w:r w:rsidRPr="00C16D8B">
        <w:rPr>
          <w:lang w:val="fr-FR"/>
        </w:rPr>
        <w:t>nationale des droits humains</w:t>
      </w:r>
      <w:r w:rsidRPr="00C16D8B">
        <w:rPr>
          <w:color w:val="000000" w:themeColor="text1"/>
          <w:lang w:val="fr-FR"/>
        </w:rPr>
        <w:t>, et poursuites engagées concernant les allégations de disparitions forcées et d</w:t>
      </w:r>
      <w:r>
        <w:rPr>
          <w:color w:val="000000" w:themeColor="text1"/>
          <w:lang w:val="fr-FR"/>
        </w:rPr>
        <w:t>’</w:t>
      </w:r>
      <w:r w:rsidRPr="00C16D8B">
        <w:rPr>
          <w:color w:val="000000" w:themeColor="text1"/>
          <w:lang w:val="fr-FR"/>
        </w:rPr>
        <w:t xml:space="preserve">exécutions </w:t>
      </w:r>
      <w:proofErr w:type="spellStart"/>
      <w:r w:rsidRPr="00C16D8B">
        <w:rPr>
          <w:color w:val="000000" w:themeColor="text1"/>
          <w:lang w:val="fr-FR"/>
        </w:rPr>
        <w:t>extrajudiciaires</w:t>
      </w:r>
      <w:proofErr w:type="spellEnd"/>
      <w:r w:rsidRPr="00C16D8B">
        <w:rPr>
          <w:color w:val="000000" w:themeColor="text1"/>
          <w:lang w:val="fr-FR"/>
        </w:rPr>
        <w:t xml:space="preserve"> de civils, vraisemblablement perpétrées par les forces militaires de l</w:t>
      </w:r>
      <w:r>
        <w:rPr>
          <w:color w:val="000000" w:themeColor="text1"/>
          <w:lang w:val="fr-FR"/>
        </w:rPr>
        <w:t>’</w:t>
      </w:r>
      <w:r w:rsidRPr="00C16D8B">
        <w:rPr>
          <w:color w:val="000000" w:themeColor="text1"/>
          <w:lang w:val="fr-FR"/>
        </w:rPr>
        <w:t>État partie au cours d</w:t>
      </w:r>
      <w:r>
        <w:rPr>
          <w:color w:val="000000" w:themeColor="text1"/>
          <w:lang w:val="fr-FR"/>
        </w:rPr>
        <w:t>’</w:t>
      </w:r>
      <w:r w:rsidRPr="00C16D8B">
        <w:rPr>
          <w:color w:val="000000" w:themeColor="text1"/>
          <w:lang w:val="fr-FR"/>
        </w:rPr>
        <w:t xml:space="preserve">opérations antiterroristes dans la région de </w:t>
      </w:r>
      <w:proofErr w:type="spellStart"/>
      <w:r w:rsidRPr="00C16D8B">
        <w:rPr>
          <w:color w:val="000000" w:themeColor="text1"/>
          <w:lang w:val="fr-FR"/>
        </w:rPr>
        <w:t>Tillabér</w:t>
      </w:r>
      <w:r>
        <w:rPr>
          <w:color w:val="000000" w:themeColor="text1"/>
          <w:lang w:val="fr-FR"/>
        </w:rPr>
        <w:t>i</w:t>
      </w:r>
      <w:proofErr w:type="spellEnd"/>
      <w:r>
        <w:rPr>
          <w:color w:val="000000" w:themeColor="text1"/>
          <w:lang w:val="fr-FR"/>
        </w:rPr>
        <w:t>,</w:t>
      </w:r>
      <w:r w:rsidRPr="00C16D8B">
        <w:rPr>
          <w:color w:val="000000" w:themeColor="text1"/>
          <w:lang w:val="fr-FR"/>
        </w:rPr>
        <w:t xml:space="preserve"> en mars et avril 2020</w:t>
      </w:r>
      <w:r w:rsidRPr="00635F81">
        <w:rPr>
          <w:rStyle w:val="Appelnotedebasdep"/>
        </w:rPr>
        <w:footnoteReference w:id="58"/>
      </w:r>
      <w:r w:rsidRPr="00C16D8B">
        <w:rPr>
          <w:color w:val="000000" w:themeColor="text1"/>
          <w:lang w:val="fr-FR"/>
        </w:rPr>
        <w:t xml:space="preserve">. </w:t>
      </w:r>
      <w:r>
        <w:rPr>
          <w:lang w:val="fr-FR"/>
        </w:rPr>
        <w:t>Fournir des explications sur</w:t>
      </w:r>
      <w:r w:rsidRPr="00C16D8B">
        <w:rPr>
          <w:lang w:val="fr-FR"/>
        </w:rPr>
        <w:t xml:space="preserve"> le mécanisme en place pour un contrôle efficace des processus d</w:t>
      </w:r>
      <w:r>
        <w:rPr>
          <w:lang w:val="fr-FR"/>
        </w:rPr>
        <w:t>’</w:t>
      </w:r>
      <w:r w:rsidRPr="00C16D8B">
        <w:rPr>
          <w:lang w:val="fr-FR"/>
        </w:rPr>
        <w:t xml:space="preserve">enquête et de poursuite du personnel des </w:t>
      </w:r>
      <w:r w:rsidRPr="00C16D8B">
        <w:rPr>
          <w:color w:val="000000" w:themeColor="text1"/>
          <w:lang w:val="fr-FR"/>
        </w:rPr>
        <w:t xml:space="preserve">forces de défense et de sécurité. </w:t>
      </w:r>
    </w:p>
    <w:p w14:paraId="4D40842B" w14:textId="77777777" w:rsidR="00635F81" w:rsidRPr="00C16D8B" w:rsidRDefault="00635F81" w:rsidP="00635F81">
      <w:pPr>
        <w:keepNext/>
        <w:keepLines/>
        <w:tabs>
          <w:tab w:val="right" w:pos="851"/>
        </w:tabs>
        <w:spacing w:before="240" w:after="120" w:line="240" w:lineRule="exact"/>
        <w:ind w:left="1134" w:right="1134" w:hanging="1134"/>
        <w:outlineLvl w:val="3"/>
        <w:rPr>
          <w:b/>
          <w:lang w:val="fr-FR"/>
        </w:rPr>
      </w:pPr>
      <w:r w:rsidRPr="00C16D8B">
        <w:rPr>
          <w:b/>
          <w:lang w:val="fr-FR"/>
        </w:rPr>
        <w:tab/>
      </w:r>
      <w:r w:rsidRPr="00C16D8B">
        <w:rPr>
          <w:b/>
          <w:lang w:val="fr-FR"/>
        </w:rPr>
        <w:tab/>
        <w:t>Article 14</w:t>
      </w:r>
    </w:p>
    <w:p w14:paraId="3F1B36D8" w14:textId="77777777" w:rsidR="00635F81" w:rsidRPr="00C16D8B" w:rsidRDefault="00635F81" w:rsidP="00635F81">
      <w:pPr>
        <w:tabs>
          <w:tab w:val="left" w:pos="1701"/>
          <w:tab w:val="left" w:pos="2268"/>
          <w:tab w:val="left" w:pos="2835"/>
        </w:tabs>
        <w:spacing w:after="120"/>
        <w:ind w:left="1134" w:right="1134"/>
        <w:jc w:val="both"/>
      </w:pPr>
      <w:r w:rsidRPr="00C16D8B">
        <w:rPr>
          <w:lang w:val="fr-FR"/>
        </w:rPr>
        <w:t>22.</w:t>
      </w:r>
      <w:r w:rsidRPr="00C16D8B">
        <w:rPr>
          <w:lang w:val="fr-FR"/>
        </w:rPr>
        <w:tab/>
        <w:t>Eu égard aux précédentes observations finales du Comité</w:t>
      </w:r>
      <w:r w:rsidRPr="00635F81">
        <w:rPr>
          <w:rStyle w:val="Appelnotedebasdep"/>
        </w:rPr>
        <w:footnoteReference w:id="59"/>
      </w:r>
      <w:r w:rsidRPr="00C16D8B">
        <w:rPr>
          <w:lang w:val="fr-FR"/>
        </w:rPr>
        <w:t>, indiquer les mesures législatives prises afin d</w:t>
      </w:r>
      <w:r>
        <w:rPr>
          <w:lang w:val="fr-FR"/>
        </w:rPr>
        <w:t>’</w:t>
      </w:r>
      <w:r w:rsidRPr="00C16D8B">
        <w:rPr>
          <w:lang w:val="fr-FR"/>
        </w:rPr>
        <w:t xml:space="preserve">assurer la création de programmes spécifiques et de garantir la disponibilité de services spécialisés de réadaptation en faveur des victimes de torture ou de mauvais traitements, </w:t>
      </w:r>
      <w:r>
        <w:rPr>
          <w:lang w:val="fr-FR"/>
        </w:rPr>
        <w:t xml:space="preserve">de </w:t>
      </w:r>
      <w:r w:rsidRPr="00C16D8B">
        <w:rPr>
          <w:lang w:val="fr-FR"/>
        </w:rPr>
        <w:t xml:space="preserve">leur famille ou </w:t>
      </w:r>
      <w:r>
        <w:rPr>
          <w:lang w:val="fr-FR"/>
        </w:rPr>
        <w:t xml:space="preserve">de </w:t>
      </w:r>
      <w:r w:rsidRPr="00C16D8B">
        <w:rPr>
          <w:lang w:val="fr-FR"/>
        </w:rPr>
        <w:t>leur</w:t>
      </w:r>
      <w:r>
        <w:rPr>
          <w:lang w:val="fr-FR"/>
        </w:rPr>
        <w:t>s</w:t>
      </w:r>
      <w:r w:rsidRPr="00C16D8B">
        <w:rPr>
          <w:lang w:val="fr-FR"/>
        </w:rPr>
        <w:t xml:space="preserve"> défenseur</w:t>
      </w:r>
      <w:r>
        <w:rPr>
          <w:lang w:val="fr-FR"/>
        </w:rPr>
        <w:t>s</w:t>
      </w:r>
      <w:r w:rsidRPr="00C16D8B">
        <w:rPr>
          <w:lang w:val="fr-FR"/>
        </w:rPr>
        <w:t>. Préciser en outre quelles mesures législatives sont prises pour assurer qu</w:t>
      </w:r>
      <w:r>
        <w:rPr>
          <w:lang w:val="fr-FR"/>
        </w:rPr>
        <w:t>’</w:t>
      </w:r>
      <w:r w:rsidRPr="00C16D8B">
        <w:rPr>
          <w:lang w:val="fr-FR"/>
        </w:rPr>
        <w:t>une procédure civile en réparation puisse être engagée par les victimes de torture, indépendamment d</w:t>
      </w:r>
      <w:r>
        <w:rPr>
          <w:lang w:val="fr-FR"/>
        </w:rPr>
        <w:t>’</w:t>
      </w:r>
      <w:r w:rsidRPr="00C16D8B">
        <w:rPr>
          <w:lang w:val="fr-FR"/>
        </w:rPr>
        <w:t xml:space="preserve">une action pénale éventuelle. Fournir des informations à jour sur les mesures visant à rendre opérationnels les « fonds spéciaux » créés en faveur des victimes </w:t>
      </w:r>
      <w:r>
        <w:rPr>
          <w:lang w:val="fr-FR"/>
        </w:rPr>
        <w:t xml:space="preserve">du </w:t>
      </w:r>
      <w:r w:rsidRPr="00C16D8B">
        <w:rPr>
          <w:lang w:val="fr-FR"/>
        </w:rPr>
        <w:t>terrorisme et de la traite des êtres humains</w:t>
      </w:r>
      <w:r w:rsidRPr="00635F81">
        <w:rPr>
          <w:rStyle w:val="Appelnotedebasdep"/>
        </w:rPr>
        <w:footnoteReference w:id="60"/>
      </w:r>
      <w:r w:rsidRPr="00C16D8B">
        <w:rPr>
          <w:lang w:val="fr-FR"/>
        </w:rPr>
        <w:t>, et indiquer si le mandat de ces fonds inclut aussi les victimes de la torture</w:t>
      </w:r>
      <w:r w:rsidRPr="00635F81">
        <w:rPr>
          <w:rStyle w:val="Appelnotedebasdep"/>
        </w:rPr>
        <w:footnoteReference w:id="61"/>
      </w:r>
      <w:r w:rsidRPr="00C16D8B">
        <w:rPr>
          <w:lang w:val="fr-FR"/>
        </w:rPr>
        <w:t>. En outre, donner des renseignements sur les mesures de réparation et d</w:t>
      </w:r>
      <w:r>
        <w:rPr>
          <w:lang w:val="fr-FR"/>
        </w:rPr>
        <w:t>’</w:t>
      </w:r>
      <w:r w:rsidRPr="00C16D8B">
        <w:rPr>
          <w:lang w:val="fr-FR"/>
        </w:rPr>
        <w:t>indemnisation, y compris de réadaptation, qui ont été ordonnées par les tribunaux pour les victimes d</w:t>
      </w:r>
      <w:r>
        <w:rPr>
          <w:lang w:val="fr-FR"/>
        </w:rPr>
        <w:t>’</w:t>
      </w:r>
      <w:r w:rsidRPr="00C16D8B">
        <w:rPr>
          <w:lang w:val="fr-FR"/>
        </w:rPr>
        <w:t>actes de torture depuis l</w:t>
      </w:r>
      <w:r>
        <w:rPr>
          <w:lang w:val="fr-FR"/>
        </w:rPr>
        <w:t>’</w:t>
      </w:r>
      <w:r w:rsidRPr="00C16D8B">
        <w:rPr>
          <w:lang w:val="fr-FR"/>
        </w:rPr>
        <w:t>examen du rapport initial de l</w:t>
      </w:r>
      <w:r>
        <w:rPr>
          <w:lang w:val="fr-FR"/>
        </w:rPr>
        <w:t>’</w:t>
      </w:r>
      <w:r w:rsidRPr="00C16D8B">
        <w:rPr>
          <w:lang w:val="fr-FR"/>
        </w:rPr>
        <w:t>État</w:t>
      </w:r>
      <w:r>
        <w:rPr>
          <w:lang w:val="fr-FR"/>
        </w:rPr>
        <w:t xml:space="preserve"> partie</w:t>
      </w:r>
      <w:r w:rsidRPr="00C16D8B">
        <w:rPr>
          <w:lang w:val="fr-FR"/>
        </w:rPr>
        <w:t xml:space="preserve">, y compris </w:t>
      </w:r>
      <w:r>
        <w:rPr>
          <w:lang w:val="fr-FR"/>
        </w:rPr>
        <w:t>par</w:t>
      </w:r>
      <w:r w:rsidRPr="00C16D8B">
        <w:rPr>
          <w:lang w:val="fr-FR"/>
        </w:rPr>
        <w:t xml:space="preserve"> suite </w:t>
      </w:r>
      <w:r>
        <w:rPr>
          <w:lang w:val="fr-FR"/>
        </w:rPr>
        <w:t>des</w:t>
      </w:r>
      <w:r w:rsidRPr="00C16D8B">
        <w:rPr>
          <w:lang w:val="fr-FR"/>
        </w:rPr>
        <w:t xml:space="preserve"> manifestations des 16 et 17 janvier 2015, ou leur famille. Indiquer notamment le nombre de demandes qui ont été présentées, le nombre de demandes auxquelles il a été fait droit, le montant de l</w:t>
      </w:r>
      <w:r>
        <w:rPr>
          <w:lang w:val="fr-FR"/>
        </w:rPr>
        <w:t>’</w:t>
      </w:r>
      <w:r w:rsidRPr="00C16D8B">
        <w:rPr>
          <w:lang w:val="fr-FR"/>
        </w:rPr>
        <w:t>indemnisation ordonnée et les sommes effectivement versées dans chaque cas.</w:t>
      </w:r>
    </w:p>
    <w:p w14:paraId="1213D26A" w14:textId="77777777" w:rsidR="00635F81" w:rsidRPr="00C16D8B" w:rsidRDefault="00635F81" w:rsidP="00635F81">
      <w:pPr>
        <w:keepNext/>
        <w:keepLines/>
        <w:tabs>
          <w:tab w:val="right" w:pos="851"/>
        </w:tabs>
        <w:spacing w:before="240" w:after="120" w:line="240" w:lineRule="exact"/>
        <w:ind w:left="1134" w:right="1134" w:hanging="1134"/>
        <w:rPr>
          <w:b/>
          <w:lang w:val="fr-FR"/>
        </w:rPr>
      </w:pPr>
      <w:r w:rsidRPr="00C16D8B">
        <w:rPr>
          <w:b/>
          <w:lang w:val="fr-FR"/>
        </w:rPr>
        <w:tab/>
      </w:r>
      <w:r w:rsidRPr="00C16D8B">
        <w:rPr>
          <w:b/>
          <w:lang w:val="fr-FR"/>
        </w:rPr>
        <w:tab/>
        <w:t>Article 15</w:t>
      </w:r>
    </w:p>
    <w:p w14:paraId="1D7BED19" w14:textId="68151474"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23.</w:t>
      </w:r>
      <w:r w:rsidRPr="00C16D8B">
        <w:rPr>
          <w:lang w:val="fr-FR"/>
        </w:rPr>
        <w:tab/>
        <w:t>À la lumière de l</w:t>
      </w:r>
      <w:r>
        <w:rPr>
          <w:lang w:val="fr-FR"/>
        </w:rPr>
        <w:t>’</w:t>
      </w:r>
      <w:r w:rsidRPr="00C16D8B">
        <w:rPr>
          <w:lang w:val="fr-FR"/>
        </w:rPr>
        <w:t xml:space="preserve">article 232.11 </w:t>
      </w:r>
      <w:r>
        <w:rPr>
          <w:lang w:val="fr-FR"/>
        </w:rPr>
        <w:t xml:space="preserve">du Code pénal, institué par </w:t>
      </w:r>
      <w:r w:rsidRPr="00C16D8B">
        <w:rPr>
          <w:lang w:val="fr-FR"/>
        </w:rPr>
        <w:t xml:space="preserve">la loi </w:t>
      </w:r>
      <w:r w:rsidR="00AF636D" w:rsidRPr="000E2E58">
        <w:rPr>
          <w:rFonts w:eastAsia="MS Mincho"/>
          <w:lang w:val="fr-FR"/>
        </w:rPr>
        <w:t>n</w:t>
      </w:r>
      <w:r w:rsidR="00AF636D" w:rsidRPr="000E2E58">
        <w:rPr>
          <w:rFonts w:eastAsia="MS Mincho"/>
          <w:vertAlign w:val="superscript"/>
          <w:lang w:val="fr-FR"/>
        </w:rPr>
        <w:t>o</w:t>
      </w:r>
      <w:r w:rsidR="00AF636D">
        <w:rPr>
          <w:lang w:val="fr-FR"/>
        </w:rPr>
        <w:t> </w:t>
      </w:r>
      <w:r w:rsidRPr="00C16D8B">
        <w:rPr>
          <w:lang w:val="fr-FR"/>
        </w:rPr>
        <w:t>2020-05</w:t>
      </w:r>
      <w:r w:rsidRPr="00635F81">
        <w:rPr>
          <w:rStyle w:val="Appelnotedebasdep"/>
        </w:rPr>
        <w:footnoteReference w:id="62"/>
      </w:r>
      <w:r w:rsidRPr="00C16D8B">
        <w:rPr>
          <w:lang w:val="fr-FR"/>
        </w:rPr>
        <w:t>, fournir des statistiques actualisées depuis 2019 sur</w:t>
      </w:r>
      <w:r w:rsidR="00AF636D">
        <w:rPr>
          <w:lang w:val="fr-FR"/>
        </w:rPr>
        <w:t xml:space="preserve"> </w:t>
      </w:r>
      <w:r w:rsidRPr="00C16D8B">
        <w:rPr>
          <w:lang w:val="fr-FR"/>
        </w:rPr>
        <w:t>le nombre d</w:t>
      </w:r>
      <w:r>
        <w:rPr>
          <w:lang w:val="fr-FR"/>
        </w:rPr>
        <w:t>’</w:t>
      </w:r>
      <w:r w:rsidRPr="00C16D8B">
        <w:rPr>
          <w:lang w:val="fr-FR"/>
        </w:rPr>
        <w:t>affaires dans lesquelles des détenus ont affirmé que leurs aveux avaient été extorqués par la torture, le nombre d</w:t>
      </w:r>
      <w:r>
        <w:rPr>
          <w:lang w:val="fr-FR"/>
        </w:rPr>
        <w:t>’</w:t>
      </w:r>
      <w:r w:rsidRPr="00C16D8B">
        <w:rPr>
          <w:lang w:val="fr-FR"/>
        </w:rPr>
        <w:t>affaires dans lesquelles des aveux ont été déclarés irrecevables</w:t>
      </w:r>
      <w:r>
        <w:rPr>
          <w:lang w:val="fr-FR"/>
        </w:rPr>
        <w:t>,</w:t>
      </w:r>
      <w:r w:rsidRPr="00C16D8B">
        <w:rPr>
          <w:lang w:val="fr-FR"/>
        </w:rPr>
        <w:t xml:space="preserve"> et le nombre d</w:t>
      </w:r>
      <w:r>
        <w:rPr>
          <w:lang w:val="fr-FR"/>
        </w:rPr>
        <w:t>’</w:t>
      </w:r>
      <w:r w:rsidRPr="00C16D8B">
        <w:rPr>
          <w:lang w:val="fr-FR"/>
        </w:rPr>
        <w:t>affaires qui ont donné lieu à des enquêtes ainsi que leurs résultats.</w:t>
      </w:r>
    </w:p>
    <w:p w14:paraId="3643A196" w14:textId="77777777" w:rsidR="00635F81" w:rsidRPr="00C16D8B" w:rsidRDefault="00635F81" w:rsidP="00635F81">
      <w:pPr>
        <w:keepNext/>
        <w:keepLines/>
        <w:tabs>
          <w:tab w:val="right" w:pos="851"/>
        </w:tabs>
        <w:spacing w:before="240" w:after="120" w:line="240" w:lineRule="exact"/>
        <w:ind w:left="1134" w:right="1134" w:hanging="1134"/>
        <w:rPr>
          <w:b/>
          <w:lang w:val="fr-FR"/>
        </w:rPr>
      </w:pPr>
      <w:r w:rsidRPr="00C16D8B">
        <w:rPr>
          <w:b/>
          <w:lang w:val="fr-FR"/>
        </w:rPr>
        <w:tab/>
      </w:r>
      <w:r w:rsidRPr="00C16D8B">
        <w:rPr>
          <w:b/>
          <w:lang w:val="fr-FR"/>
        </w:rPr>
        <w:tab/>
        <w:t>Article 16</w:t>
      </w:r>
    </w:p>
    <w:p w14:paraId="5B9AD899"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24.</w:t>
      </w:r>
      <w:r w:rsidRPr="00C16D8B">
        <w:rPr>
          <w:lang w:val="fr-FR"/>
        </w:rPr>
        <w:tab/>
        <w:t>Eu égard aux précédentes observations finales du Comité</w:t>
      </w:r>
      <w:r w:rsidRPr="00635F81">
        <w:rPr>
          <w:rStyle w:val="Appelnotedebasdep"/>
        </w:rPr>
        <w:footnoteReference w:id="63"/>
      </w:r>
      <w:r w:rsidRPr="00C16D8B">
        <w:rPr>
          <w:lang w:val="fr-FR"/>
        </w:rPr>
        <w:t>, indiquer le nombre de condamnations à mort imposées et le nombre de condamnations à mort commuées</w:t>
      </w:r>
      <w:r>
        <w:rPr>
          <w:lang w:val="fr-FR"/>
        </w:rPr>
        <w:t xml:space="preserve"> en peines de réclusion</w:t>
      </w:r>
      <w:r w:rsidRPr="00C16D8B">
        <w:rPr>
          <w:lang w:val="fr-FR"/>
        </w:rPr>
        <w:t xml:space="preserve"> depuis l</w:t>
      </w:r>
      <w:r>
        <w:rPr>
          <w:lang w:val="fr-FR"/>
        </w:rPr>
        <w:t>’</w:t>
      </w:r>
      <w:r w:rsidRPr="00C16D8B">
        <w:rPr>
          <w:lang w:val="fr-FR"/>
        </w:rPr>
        <w:t xml:space="preserve">examen </w:t>
      </w:r>
      <w:r>
        <w:rPr>
          <w:lang w:val="fr-FR"/>
        </w:rPr>
        <w:t>du</w:t>
      </w:r>
      <w:r w:rsidRPr="00C16D8B">
        <w:rPr>
          <w:lang w:val="fr-FR"/>
        </w:rPr>
        <w:t xml:space="preserve"> rapport initial</w:t>
      </w:r>
      <w:r>
        <w:rPr>
          <w:lang w:val="fr-FR"/>
        </w:rPr>
        <w:t xml:space="preserve"> de </w:t>
      </w:r>
      <w:r w:rsidRPr="00C16D8B">
        <w:rPr>
          <w:lang w:val="fr-FR"/>
        </w:rPr>
        <w:t>l</w:t>
      </w:r>
      <w:r>
        <w:rPr>
          <w:lang w:val="fr-FR"/>
        </w:rPr>
        <w:t>’</w:t>
      </w:r>
      <w:r w:rsidRPr="00C16D8B">
        <w:rPr>
          <w:lang w:val="fr-FR"/>
        </w:rPr>
        <w:t>État</w:t>
      </w:r>
      <w:r>
        <w:rPr>
          <w:lang w:val="fr-FR"/>
        </w:rPr>
        <w:t xml:space="preserve"> partie</w:t>
      </w:r>
      <w:r w:rsidRPr="00C16D8B">
        <w:rPr>
          <w:lang w:val="fr-FR"/>
        </w:rPr>
        <w:t>. Donner des informations sur les mesures prises afin d</w:t>
      </w:r>
      <w:r>
        <w:rPr>
          <w:lang w:val="fr-FR"/>
        </w:rPr>
        <w:t>’</w:t>
      </w:r>
      <w:r w:rsidRPr="00C16D8B">
        <w:rPr>
          <w:lang w:val="fr-FR"/>
        </w:rPr>
        <w:t>accélérer le processus d</w:t>
      </w:r>
      <w:r>
        <w:rPr>
          <w:lang w:val="fr-FR"/>
        </w:rPr>
        <w:t>’</w:t>
      </w:r>
      <w:r w:rsidRPr="00C16D8B">
        <w:rPr>
          <w:lang w:val="fr-FR"/>
        </w:rPr>
        <w:t>abolition formel</w:t>
      </w:r>
      <w:r>
        <w:rPr>
          <w:lang w:val="fr-FR"/>
        </w:rPr>
        <w:t>le</w:t>
      </w:r>
      <w:r w:rsidRPr="00C16D8B">
        <w:rPr>
          <w:lang w:val="fr-FR"/>
        </w:rPr>
        <w:t xml:space="preserve"> de la peine de mort, en droit, ainsi que sur l</w:t>
      </w:r>
      <w:r>
        <w:rPr>
          <w:lang w:val="fr-FR"/>
        </w:rPr>
        <w:t>’</w:t>
      </w:r>
      <w:r w:rsidRPr="00C16D8B">
        <w:rPr>
          <w:lang w:val="fr-FR"/>
        </w:rPr>
        <w:t>avancée du projet de loi autorisant l</w:t>
      </w:r>
      <w:r>
        <w:rPr>
          <w:lang w:val="fr-FR"/>
        </w:rPr>
        <w:t>’</w:t>
      </w:r>
      <w:r w:rsidRPr="00C16D8B">
        <w:rPr>
          <w:lang w:val="fr-FR"/>
        </w:rPr>
        <w:t xml:space="preserve">adhésion du Niger au </w:t>
      </w:r>
      <w:r>
        <w:rPr>
          <w:lang w:val="fr-FR"/>
        </w:rPr>
        <w:t>D</w:t>
      </w:r>
      <w:r w:rsidRPr="00C16D8B">
        <w:rPr>
          <w:lang w:val="fr-FR"/>
        </w:rPr>
        <w:t xml:space="preserve">euxième </w:t>
      </w:r>
      <w:r w:rsidRPr="00C16D8B">
        <w:rPr>
          <w:lang w:val="fr-FR"/>
        </w:rPr>
        <w:lastRenderedPageBreak/>
        <w:t>Protocol</w:t>
      </w:r>
      <w:r>
        <w:rPr>
          <w:lang w:val="fr-FR"/>
        </w:rPr>
        <w:t>e</w:t>
      </w:r>
      <w:r w:rsidRPr="00C16D8B">
        <w:rPr>
          <w:lang w:val="fr-FR"/>
        </w:rPr>
        <w:t xml:space="preserve"> facultatif se rapportant au Pacte international relatif aux droits civils et politiques</w:t>
      </w:r>
      <w:r>
        <w:rPr>
          <w:lang w:val="fr-FR"/>
        </w:rPr>
        <w:t>, visant à abolir la peine de mort</w:t>
      </w:r>
      <w:r w:rsidRPr="00C16D8B">
        <w:rPr>
          <w:lang w:val="fr-FR"/>
        </w:rPr>
        <w:t xml:space="preserve">, approuvé par le </w:t>
      </w:r>
      <w:r>
        <w:rPr>
          <w:lang w:val="fr-FR"/>
        </w:rPr>
        <w:t>G</w:t>
      </w:r>
      <w:r w:rsidRPr="00C16D8B">
        <w:rPr>
          <w:lang w:val="fr-FR"/>
        </w:rPr>
        <w:t xml:space="preserve">ouvernement </w:t>
      </w:r>
      <w:r>
        <w:rPr>
          <w:lang w:val="fr-FR"/>
        </w:rPr>
        <w:t>nigérien</w:t>
      </w:r>
      <w:r w:rsidRPr="00C16D8B">
        <w:rPr>
          <w:lang w:val="fr-FR"/>
        </w:rPr>
        <w:t xml:space="preserve"> le 23 octobre 2014 et transmis au Parlement</w:t>
      </w:r>
      <w:r w:rsidRPr="00635F81">
        <w:rPr>
          <w:rStyle w:val="Appelnotedebasdep"/>
        </w:rPr>
        <w:footnoteReference w:id="64"/>
      </w:r>
      <w:r w:rsidRPr="00C16D8B">
        <w:rPr>
          <w:lang w:val="fr-FR"/>
        </w:rPr>
        <w:t>. Préciser aussi les mesures législatives et autres visant à renforcer les garanties juridiques qui s</w:t>
      </w:r>
      <w:r>
        <w:rPr>
          <w:lang w:val="fr-FR"/>
        </w:rPr>
        <w:t>’</w:t>
      </w:r>
      <w:r w:rsidRPr="00C16D8B">
        <w:rPr>
          <w:lang w:val="fr-FR"/>
        </w:rPr>
        <w:t xml:space="preserve">appliquent au régime actuel de la peine capitale, et qui assurent aux condamnés et à leurs défenseurs un accès total aux pièces du dossier et aux informations relatives à leur situation et </w:t>
      </w:r>
      <w:r>
        <w:rPr>
          <w:lang w:val="fr-FR"/>
        </w:rPr>
        <w:t xml:space="preserve">à </w:t>
      </w:r>
      <w:r w:rsidRPr="00C16D8B">
        <w:rPr>
          <w:lang w:val="fr-FR"/>
        </w:rPr>
        <w:t>leurs droits</w:t>
      </w:r>
      <w:r w:rsidRPr="00635F81">
        <w:rPr>
          <w:rStyle w:val="Appelnotedebasdep"/>
        </w:rPr>
        <w:footnoteReference w:id="65"/>
      </w:r>
      <w:r w:rsidRPr="00C16D8B">
        <w:rPr>
          <w:lang w:val="fr-FR"/>
        </w:rPr>
        <w:t>. Enfin, préciser les raisons justifiant les abstentions de vote de l</w:t>
      </w:r>
      <w:r>
        <w:rPr>
          <w:lang w:val="fr-FR"/>
        </w:rPr>
        <w:t>’</w:t>
      </w:r>
      <w:r w:rsidRPr="00C16D8B">
        <w:rPr>
          <w:lang w:val="fr-FR"/>
        </w:rPr>
        <w:t>État partie en 2020, concernant aussi bien le vote en Troisième Commission du 17 novembre 2020 et le vote final pour la résolution 75/183 de l</w:t>
      </w:r>
      <w:r>
        <w:rPr>
          <w:lang w:val="fr-FR"/>
        </w:rPr>
        <w:t>’</w:t>
      </w:r>
      <w:r w:rsidRPr="00C16D8B">
        <w:rPr>
          <w:lang w:val="fr-FR"/>
        </w:rPr>
        <w:t>Assemblée générale des Nations Unies du 16 décembre 2020, appelant à un moratoire sur l</w:t>
      </w:r>
      <w:r>
        <w:rPr>
          <w:lang w:val="fr-FR"/>
        </w:rPr>
        <w:t>’</w:t>
      </w:r>
      <w:r w:rsidRPr="00C16D8B">
        <w:rPr>
          <w:lang w:val="fr-FR"/>
        </w:rPr>
        <w:t>application de la peine de mort.</w:t>
      </w:r>
    </w:p>
    <w:p w14:paraId="5E744F01" w14:textId="3B01F22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25.</w:t>
      </w:r>
      <w:r w:rsidRPr="00C16D8B">
        <w:rPr>
          <w:lang w:val="fr-FR"/>
        </w:rPr>
        <w:tab/>
        <w:t>Indiquer les mesures prises en matière de prévention et de protection, d</w:t>
      </w:r>
      <w:r>
        <w:rPr>
          <w:lang w:val="fr-FR"/>
        </w:rPr>
        <w:t>’</w:t>
      </w:r>
      <w:r w:rsidRPr="00C16D8B">
        <w:rPr>
          <w:lang w:val="fr-FR"/>
        </w:rPr>
        <w:t>enquêtes, de poursuites et de condamnations concernant les allégations d</w:t>
      </w:r>
      <w:r>
        <w:rPr>
          <w:lang w:val="fr-FR"/>
        </w:rPr>
        <w:t>’</w:t>
      </w:r>
      <w:r w:rsidRPr="00C16D8B">
        <w:rPr>
          <w:lang w:val="fr-FR"/>
        </w:rPr>
        <w:t>arrestations et de détentions arbitraires ainsi que de harcèlement judiciaire à l</w:t>
      </w:r>
      <w:r>
        <w:rPr>
          <w:lang w:val="fr-FR"/>
        </w:rPr>
        <w:t>’</w:t>
      </w:r>
      <w:r w:rsidRPr="00C16D8B">
        <w:rPr>
          <w:lang w:val="fr-FR"/>
        </w:rPr>
        <w:t xml:space="preserve">encontre de défenseurs </w:t>
      </w:r>
      <w:r>
        <w:rPr>
          <w:lang w:val="fr-FR"/>
        </w:rPr>
        <w:t xml:space="preserve">et défenseuses </w:t>
      </w:r>
      <w:r w:rsidRPr="00C16D8B">
        <w:rPr>
          <w:lang w:val="fr-FR"/>
        </w:rPr>
        <w:t xml:space="preserve">des droits humains, de membres de partis politiques, de membres de la société civile et </w:t>
      </w:r>
      <w:r>
        <w:rPr>
          <w:lang w:val="fr-FR"/>
        </w:rPr>
        <w:t xml:space="preserve">de </w:t>
      </w:r>
      <w:r w:rsidRPr="00C16D8B">
        <w:rPr>
          <w:lang w:val="fr-FR"/>
        </w:rPr>
        <w:t>journalistes pour avoir exercé leurs droits à</w:t>
      </w:r>
      <w:r w:rsidR="00C71B27">
        <w:rPr>
          <w:lang w:val="fr-FR"/>
        </w:rPr>
        <w:t xml:space="preserve"> </w:t>
      </w:r>
      <w:r w:rsidRPr="00C16D8B">
        <w:rPr>
          <w:lang w:val="fr-FR"/>
        </w:rPr>
        <w:t>la liberté de réunion pacifique et d</w:t>
      </w:r>
      <w:r>
        <w:rPr>
          <w:lang w:val="fr-FR"/>
        </w:rPr>
        <w:t>’</w:t>
      </w:r>
      <w:r w:rsidRPr="00C16D8B">
        <w:rPr>
          <w:lang w:val="fr-FR"/>
        </w:rPr>
        <w:t>association ou</w:t>
      </w:r>
      <w:r w:rsidR="00F44932">
        <w:rPr>
          <w:lang w:val="fr-FR"/>
        </w:rPr>
        <w:t xml:space="preserve"> </w:t>
      </w:r>
      <w:r w:rsidRPr="00C16D8B">
        <w:rPr>
          <w:lang w:val="fr-FR"/>
        </w:rPr>
        <w:t>à la liberté d</w:t>
      </w:r>
      <w:r>
        <w:rPr>
          <w:lang w:val="fr-FR"/>
        </w:rPr>
        <w:t>’</w:t>
      </w:r>
      <w:r w:rsidRPr="00C16D8B">
        <w:rPr>
          <w:lang w:val="fr-FR"/>
        </w:rPr>
        <w:t>expression</w:t>
      </w:r>
      <w:r w:rsidRPr="00635F81">
        <w:rPr>
          <w:rStyle w:val="Appelnotedebasdep"/>
        </w:rPr>
        <w:footnoteReference w:id="66"/>
      </w:r>
      <w:r w:rsidRPr="00C16D8B">
        <w:rPr>
          <w:lang w:val="fr-FR"/>
        </w:rPr>
        <w:t>.</w:t>
      </w:r>
    </w:p>
    <w:p w14:paraId="2F07C902" w14:textId="05BA755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26.</w:t>
      </w:r>
      <w:r w:rsidRPr="00C16D8B">
        <w:rPr>
          <w:lang w:val="fr-FR"/>
        </w:rPr>
        <w:tab/>
        <w:t>Préciser les mesures législatives prises ou envisagées afin de dépénaliser l</w:t>
      </w:r>
      <w:r>
        <w:rPr>
          <w:lang w:val="fr-FR"/>
        </w:rPr>
        <w:t>’</w:t>
      </w:r>
      <w:r w:rsidRPr="00C16D8B">
        <w:rPr>
          <w:lang w:val="fr-FR"/>
        </w:rPr>
        <w:t>interruption volontaire de grossesse, tout au moins dans les cas de viol, d</w:t>
      </w:r>
      <w:r>
        <w:rPr>
          <w:lang w:val="fr-FR"/>
        </w:rPr>
        <w:t>’</w:t>
      </w:r>
      <w:r w:rsidRPr="00C16D8B">
        <w:rPr>
          <w:lang w:val="fr-FR"/>
        </w:rPr>
        <w:t>inceste, de menace à la vie ou à la santé de la femme enceinte</w:t>
      </w:r>
      <w:r>
        <w:rPr>
          <w:lang w:val="fr-FR"/>
        </w:rPr>
        <w:t>,</w:t>
      </w:r>
      <w:r w:rsidRPr="00C16D8B">
        <w:rPr>
          <w:lang w:val="fr-FR"/>
        </w:rPr>
        <w:t xml:space="preserve"> ou de malformation fœtale grave</w:t>
      </w:r>
      <w:r w:rsidRPr="00635F81">
        <w:rPr>
          <w:rStyle w:val="Appelnotedebasdep"/>
        </w:rPr>
        <w:footnoteReference w:id="67"/>
      </w:r>
      <w:r w:rsidRPr="00C16D8B">
        <w:rPr>
          <w:lang w:val="fr-FR"/>
        </w:rPr>
        <w:t>. En outre, donner des informations sur les efforts fournis par l</w:t>
      </w:r>
      <w:r>
        <w:rPr>
          <w:lang w:val="fr-FR"/>
        </w:rPr>
        <w:t>’</w:t>
      </w:r>
      <w:r w:rsidRPr="00C16D8B">
        <w:rPr>
          <w:lang w:val="fr-FR"/>
        </w:rPr>
        <w:t xml:space="preserve">État partie afin de garantir aux femmes et </w:t>
      </w:r>
      <w:r>
        <w:rPr>
          <w:lang w:val="fr-FR"/>
        </w:rPr>
        <w:t xml:space="preserve">aux </w:t>
      </w:r>
      <w:r w:rsidRPr="00C16D8B">
        <w:rPr>
          <w:lang w:val="fr-FR"/>
        </w:rPr>
        <w:t>filles l</w:t>
      </w:r>
      <w:r>
        <w:rPr>
          <w:lang w:val="fr-FR"/>
        </w:rPr>
        <w:t>’</w:t>
      </w:r>
      <w:r w:rsidRPr="00C16D8B">
        <w:rPr>
          <w:lang w:val="fr-FR"/>
        </w:rPr>
        <w:t>accès à des services d</w:t>
      </w:r>
      <w:r>
        <w:rPr>
          <w:lang w:val="fr-FR"/>
        </w:rPr>
        <w:t>’</w:t>
      </w:r>
      <w:r w:rsidRPr="00C16D8B">
        <w:rPr>
          <w:lang w:val="fr-FR"/>
        </w:rPr>
        <w:t>avortement sans risque, ainsi qu</w:t>
      </w:r>
      <w:r>
        <w:rPr>
          <w:lang w:val="fr-FR"/>
        </w:rPr>
        <w:t>’</w:t>
      </w:r>
      <w:r w:rsidRPr="00C16D8B">
        <w:rPr>
          <w:lang w:val="fr-FR"/>
        </w:rPr>
        <w:t>à des soins post</w:t>
      </w:r>
      <w:r w:rsidR="00F44932">
        <w:rPr>
          <w:lang w:val="fr-FR"/>
        </w:rPr>
        <w:noBreakHyphen/>
      </w:r>
      <w:r w:rsidRPr="00C16D8B">
        <w:rPr>
          <w:lang w:val="fr-FR"/>
        </w:rPr>
        <w:t>avortement, que l</w:t>
      </w:r>
      <w:r>
        <w:rPr>
          <w:lang w:val="fr-FR"/>
        </w:rPr>
        <w:t>’</w:t>
      </w:r>
      <w:r w:rsidRPr="00C16D8B">
        <w:rPr>
          <w:lang w:val="fr-FR"/>
        </w:rPr>
        <w:t xml:space="preserve">avortement pratiqué ait été légal ou illégal. </w:t>
      </w:r>
    </w:p>
    <w:p w14:paraId="58B71DED" w14:textId="77777777" w:rsidR="00635F81" w:rsidRPr="00C16D8B" w:rsidRDefault="00635F81" w:rsidP="00635F81">
      <w:pPr>
        <w:pStyle w:val="H1G"/>
        <w:rPr>
          <w:lang w:val="fr-FR"/>
        </w:rPr>
      </w:pPr>
      <w:r w:rsidRPr="00F44932">
        <w:rPr>
          <w:lang w:val="fr-FR"/>
        </w:rPr>
        <w:tab/>
      </w:r>
      <w:r w:rsidRPr="00C16D8B">
        <w:rPr>
          <w:lang w:val="fr-FR"/>
        </w:rPr>
        <w:tab/>
        <w:t>Autres questions</w:t>
      </w:r>
    </w:p>
    <w:p w14:paraId="040402E4"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27.</w:t>
      </w:r>
      <w:r w:rsidRPr="00C16D8B">
        <w:rPr>
          <w:lang w:val="fr-FR"/>
        </w:rPr>
        <w:tab/>
        <w:t>Donner des renseignements à jour sur les mesures que l</w:t>
      </w:r>
      <w:r>
        <w:rPr>
          <w:lang w:val="fr-FR"/>
        </w:rPr>
        <w:t>’</w:t>
      </w:r>
      <w:r w:rsidRPr="00C16D8B">
        <w:rPr>
          <w:lang w:val="fr-FR"/>
        </w:rPr>
        <w:t>État partie a prises pour répondre à la menace d</w:t>
      </w:r>
      <w:r>
        <w:rPr>
          <w:lang w:val="fr-FR"/>
        </w:rPr>
        <w:t>’</w:t>
      </w:r>
      <w:r w:rsidRPr="00C16D8B">
        <w:rPr>
          <w:lang w:val="fr-FR"/>
        </w:rPr>
        <w:t>actes terroristes</w:t>
      </w:r>
      <w:r w:rsidRPr="00635F81">
        <w:rPr>
          <w:rStyle w:val="Appelnotedebasdep"/>
        </w:rPr>
        <w:footnoteReference w:id="68"/>
      </w:r>
      <w:r w:rsidRPr="00C16D8B">
        <w:rPr>
          <w:lang w:val="fr-FR"/>
        </w:rPr>
        <w:t>. Indiquer si elles ont porté atteinte aux garanties relatives aux droits humains en droit et dans la pratique et, si tel est le cas, de quelle manière</w:t>
      </w:r>
      <w:r w:rsidRPr="00635F81">
        <w:rPr>
          <w:rStyle w:val="Appelnotedebasdep"/>
        </w:rPr>
        <w:footnoteReference w:id="69"/>
      </w:r>
      <w:r w:rsidRPr="00C16D8B">
        <w:rPr>
          <w:lang w:val="fr-FR"/>
        </w:rPr>
        <w:t>. Indiquer comment l</w:t>
      </w:r>
      <w:r>
        <w:rPr>
          <w:lang w:val="fr-FR"/>
        </w:rPr>
        <w:t>’</w:t>
      </w:r>
      <w:r w:rsidRPr="00C16D8B">
        <w:rPr>
          <w:lang w:val="fr-FR"/>
        </w:rPr>
        <w:t>État partie assure la compatibilité de ces mesures avec toutes les obligations mises à sa charge par le droit international, en particulier au regard de la Convention. Donner des informations sur la formation dont bénéficient les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dans l</w:t>
      </w:r>
      <w:r>
        <w:rPr>
          <w:lang w:val="fr-FR"/>
        </w:rPr>
        <w:t>’</w:t>
      </w:r>
      <w:r w:rsidRPr="00C16D8B">
        <w:rPr>
          <w:lang w:val="fr-FR"/>
        </w:rPr>
        <w:t>application des mesures de lutte contre le terrorisme ont été déposées et, dans l</w:t>
      </w:r>
      <w:r>
        <w:rPr>
          <w:lang w:val="fr-FR"/>
        </w:rPr>
        <w:t>’</w:t>
      </w:r>
      <w:r w:rsidRPr="00C16D8B">
        <w:rPr>
          <w:lang w:val="fr-FR"/>
        </w:rPr>
        <w:t>affirmative, indiquer quelle en a été l</w:t>
      </w:r>
      <w:r>
        <w:rPr>
          <w:lang w:val="fr-FR"/>
        </w:rPr>
        <w:t>’</w:t>
      </w:r>
      <w:r w:rsidRPr="00C16D8B">
        <w:rPr>
          <w:lang w:val="fr-FR"/>
        </w:rPr>
        <w:t>issue.</w:t>
      </w:r>
    </w:p>
    <w:p w14:paraId="28EF869F"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t>28.</w:t>
      </w:r>
      <w:r w:rsidRPr="00C16D8B">
        <w:rPr>
          <w:lang w:val="fr-FR"/>
        </w:rPr>
        <w:tab/>
        <w:t>Étant donné que l</w:t>
      </w:r>
      <w:r>
        <w:rPr>
          <w:lang w:val="fr-FR"/>
        </w:rPr>
        <w:t>’</w:t>
      </w:r>
      <w:r w:rsidRPr="00C16D8B">
        <w:rPr>
          <w:lang w:val="fr-FR"/>
        </w:rPr>
        <w:t>interdiction de la torture est absolue et qu</w:t>
      </w:r>
      <w:r>
        <w:rPr>
          <w:lang w:val="fr-FR"/>
        </w:rPr>
        <w:t>’</w:t>
      </w:r>
      <w:r w:rsidRPr="00C16D8B">
        <w:rPr>
          <w:lang w:val="fr-FR"/>
        </w:rPr>
        <w:t>il ne peut y être dérogé, même dans le cadre de mesures liées à l</w:t>
      </w:r>
      <w:r>
        <w:rPr>
          <w:lang w:val="fr-FR"/>
        </w:rPr>
        <w:t>’</w:t>
      </w:r>
      <w:r w:rsidRPr="00C16D8B">
        <w:rPr>
          <w:lang w:val="fr-FR"/>
        </w:rPr>
        <w:t>état d</w:t>
      </w:r>
      <w:r>
        <w:rPr>
          <w:lang w:val="fr-FR"/>
        </w:rPr>
        <w:t>’</w:t>
      </w:r>
      <w:r w:rsidRPr="00C16D8B">
        <w:rPr>
          <w:lang w:val="fr-FR"/>
        </w:rPr>
        <w:t>urgence et à d</w:t>
      </w:r>
      <w:r>
        <w:rPr>
          <w:lang w:val="fr-FR"/>
        </w:rPr>
        <w:t>’</w:t>
      </w:r>
      <w:r w:rsidRPr="00C16D8B">
        <w:rPr>
          <w:lang w:val="fr-FR"/>
        </w:rPr>
        <w:t>autres circonstances exceptionnelles, donner des informations sur les dispositions que l</w:t>
      </w:r>
      <w:r>
        <w:rPr>
          <w:lang w:val="fr-FR"/>
        </w:rPr>
        <w:t>’</w:t>
      </w:r>
      <w:r w:rsidRPr="00C16D8B">
        <w:rPr>
          <w:lang w:val="fr-FR"/>
        </w:rPr>
        <w:t xml:space="preserve">État partie a prises pendant la pandémie de </w:t>
      </w:r>
      <w:r>
        <w:rPr>
          <w:lang w:val="fr-FR"/>
        </w:rPr>
        <w:t>maladie à coronavirus (</w:t>
      </w:r>
      <w:r w:rsidRPr="00C16D8B">
        <w:rPr>
          <w:lang w:val="fr-FR"/>
        </w:rPr>
        <w:t>COVID-19</w:t>
      </w:r>
      <w:r>
        <w:rPr>
          <w:lang w:val="fr-FR"/>
        </w:rPr>
        <w:t>)</w:t>
      </w:r>
      <w:r w:rsidRPr="00C16D8B">
        <w:rPr>
          <w:lang w:val="fr-FR"/>
        </w:rPr>
        <w:t xml:space="preserve"> pour faire en sorte que ses politiques et actions soient conformes aux obligations mises à sa charge par la Convention. Donner en outre des précisions sur les mesures prises à l</w:t>
      </w:r>
      <w:r>
        <w:rPr>
          <w:lang w:val="fr-FR"/>
        </w:rPr>
        <w:t>’</w:t>
      </w:r>
      <w:r w:rsidRPr="00C16D8B">
        <w:rPr>
          <w:lang w:val="fr-FR"/>
        </w:rPr>
        <w:t xml:space="preserve">égard des personnes privées de liberté, y compris dans des lieux tels que les foyers pour personnes âgées, les hôpitaux ou les établissements pour personnes présentant un handicap intellectuel ou </w:t>
      </w:r>
      <w:proofErr w:type="spellStart"/>
      <w:r w:rsidRPr="00C16D8B">
        <w:rPr>
          <w:lang w:val="fr-FR"/>
        </w:rPr>
        <w:t>psychosocial</w:t>
      </w:r>
      <w:proofErr w:type="spellEnd"/>
      <w:r w:rsidRPr="00C16D8B">
        <w:rPr>
          <w:lang w:val="fr-FR"/>
        </w:rPr>
        <w:t>.</w:t>
      </w:r>
    </w:p>
    <w:p w14:paraId="080C5888" w14:textId="77777777" w:rsidR="00635F81" w:rsidRPr="00C16D8B" w:rsidRDefault="00635F81" w:rsidP="00635F81">
      <w:pPr>
        <w:tabs>
          <w:tab w:val="left" w:pos="1701"/>
          <w:tab w:val="left" w:pos="2268"/>
          <w:tab w:val="left" w:pos="2835"/>
        </w:tabs>
        <w:spacing w:after="120"/>
        <w:ind w:left="1134" w:right="1134"/>
        <w:jc w:val="both"/>
        <w:rPr>
          <w:lang w:val="fr-FR"/>
        </w:rPr>
      </w:pPr>
      <w:r w:rsidRPr="00C16D8B">
        <w:rPr>
          <w:lang w:val="fr-FR"/>
        </w:rPr>
        <w:lastRenderedPageBreak/>
        <w:t>29.</w:t>
      </w:r>
      <w:r w:rsidRPr="00C16D8B">
        <w:rPr>
          <w:lang w:val="fr-FR"/>
        </w:rPr>
        <w:tab/>
        <w:t>Indiquer si l</w:t>
      </w:r>
      <w:r>
        <w:rPr>
          <w:lang w:val="fr-FR"/>
        </w:rPr>
        <w:t>’</w:t>
      </w:r>
      <w:r w:rsidRPr="00C16D8B">
        <w:rPr>
          <w:lang w:val="fr-FR"/>
        </w:rPr>
        <w:t>État partie a étudié la possibilité d</w:t>
      </w:r>
      <w:r>
        <w:rPr>
          <w:lang w:val="fr-FR"/>
        </w:rPr>
        <w:t>’</w:t>
      </w:r>
      <w:r w:rsidRPr="00C16D8B">
        <w:rPr>
          <w:lang w:val="fr-FR"/>
        </w:rPr>
        <w:t>effectuer la déclaration prévue à l</w:t>
      </w:r>
      <w:r>
        <w:rPr>
          <w:lang w:val="fr-FR"/>
        </w:rPr>
        <w:t>’</w:t>
      </w:r>
      <w:r w:rsidRPr="00C16D8B">
        <w:rPr>
          <w:lang w:val="fr-FR"/>
        </w:rPr>
        <w:t>article 22 de la Convention, par laquelle il reconnaîtrait la compétence du Comité pour recevoir et examiner des communications émanant de particuliers relevant de sa juridiction.</w:t>
      </w:r>
    </w:p>
    <w:p w14:paraId="5CAD19EB" w14:textId="77777777" w:rsidR="00635F81" w:rsidRPr="00C16D8B" w:rsidRDefault="00635F81" w:rsidP="00635F81">
      <w:pPr>
        <w:pStyle w:val="H1G"/>
        <w:rPr>
          <w:lang w:val="fr-FR"/>
        </w:rPr>
      </w:pPr>
      <w:r w:rsidRPr="00C16D8B">
        <w:rPr>
          <w:lang w:val="fr-FR"/>
        </w:rPr>
        <w:tab/>
      </w:r>
      <w:r w:rsidRPr="00C16D8B">
        <w:rPr>
          <w:lang w:val="fr-FR"/>
        </w:rPr>
        <w:tab/>
        <w:t>Renseignements d</w:t>
      </w:r>
      <w:r>
        <w:rPr>
          <w:lang w:val="fr-FR"/>
        </w:rPr>
        <w:t>’</w:t>
      </w:r>
      <w:r w:rsidRPr="00C16D8B">
        <w:rPr>
          <w:lang w:val="fr-FR"/>
        </w:rPr>
        <w:t>ordre général sur les autres mesures et faits nouveaux concernant la mise en œuvre de la Convention</w:t>
      </w:r>
      <w:r w:rsidRPr="00C16D8B">
        <w:rPr>
          <w:sz w:val="28"/>
          <w:szCs w:val="28"/>
          <w:lang w:val="fr-FR"/>
        </w:rPr>
        <w:t xml:space="preserve"> </w:t>
      </w:r>
      <w:r w:rsidRPr="00C16D8B">
        <w:rPr>
          <w:sz w:val="28"/>
          <w:szCs w:val="28"/>
          <w:lang w:val="fr-FR"/>
        </w:rPr>
        <w:br/>
      </w:r>
      <w:r w:rsidRPr="00C16D8B">
        <w:rPr>
          <w:lang w:val="fr-FR"/>
        </w:rPr>
        <w:t>dans l</w:t>
      </w:r>
      <w:r>
        <w:rPr>
          <w:lang w:val="fr-FR"/>
        </w:rPr>
        <w:t>’</w:t>
      </w:r>
      <w:r w:rsidRPr="00C16D8B">
        <w:rPr>
          <w:lang w:val="fr-FR"/>
        </w:rPr>
        <w:t>État partie</w:t>
      </w:r>
    </w:p>
    <w:p w14:paraId="50A42B43" w14:textId="33B756FC" w:rsidR="00635F81" w:rsidRDefault="00635F81" w:rsidP="00635F81">
      <w:pPr>
        <w:pStyle w:val="SingleTxtG"/>
      </w:pPr>
      <w:r w:rsidRPr="00C16D8B">
        <w:rPr>
          <w:lang w:val="fr-FR" w:eastAsia="es-ES"/>
        </w:rPr>
        <w:t>30.</w:t>
      </w:r>
      <w:r w:rsidRPr="00C16D8B">
        <w:rPr>
          <w:lang w:val="fr-FR" w:eastAsia="es-ES"/>
        </w:rPr>
        <w:tab/>
        <w:t>Donner des informations détaillées sur toute mesure pertinente d</w:t>
      </w:r>
      <w:r>
        <w:rPr>
          <w:lang w:val="fr-FR" w:eastAsia="es-ES"/>
        </w:rPr>
        <w:t>’</w:t>
      </w:r>
      <w:r w:rsidRPr="00C16D8B">
        <w:rPr>
          <w:lang w:val="fr-FR" w:eastAsia="es-ES"/>
        </w:rPr>
        <w:t>ordre législatif, administratif, judiciaire ou autre qui a</w:t>
      </w:r>
      <w:r>
        <w:rPr>
          <w:lang w:val="fr-FR" w:eastAsia="es-ES"/>
        </w:rPr>
        <w:t>urait</w:t>
      </w:r>
      <w:r w:rsidRPr="00C16D8B">
        <w:rPr>
          <w:lang w:val="fr-FR" w:eastAsia="es-ES"/>
        </w:rPr>
        <w:t xml:space="preserve"> été prise depuis </w:t>
      </w:r>
      <w:r w:rsidRPr="00C16D8B">
        <w:rPr>
          <w:lang w:val="fr-FR"/>
        </w:rPr>
        <w:t>l</w:t>
      </w:r>
      <w:r>
        <w:rPr>
          <w:lang w:val="fr-FR"/>
        </w:rPr>
        <w:t>’</w:t>
      </w:r>
      <w:r w:rsidRPr="00C16D8B">
        <w:rPr>
          <w:lang w:val="fr-FR"/>
        </w:rPr>
        <w:t>examen du précédent rapport de l</w:t>
      </w:r>
      <w:r>
        <w:rPr>
          <w:lang w:val="fr-FR"/>
        </w:rPr>
        <w:t>’</w:t>
      </w:r>
      <w:r w:rsidRPr="00C16D8B">
        <w:rPr>
          <w:lang w:val="fr-FR"/>
        </w:rPr>
        <w:t xml:space="preserve">État partie </w:t>
      </w:r>
      <w:r w:rsidRPr="00C16D8B">
        <w:rPr>
          <w:lang w:val="fr-FR" w:eastAsia="es-ES"/>
        </w:rPr>
        <w:t xml:space="preserve">pour mettre en œuvre les dispositions de </w:t>
      </w:r>
      <w:r>
        <w:rPr>
          <w:lang w:val="fr-FR" w:eastAsia="es-ES"/>
        </w:rPr>
        <w:t>la Convention</w:t>
      </w:r>
      <w:r w:rsidRPr="00C16D8B">
        <w:rPr>
          <w:lang w:val="fr-FR" w:eastAsia="es-ES"/>
        </w:rPr>
        <w:t>, y compris les réformes, plans ou programmes institutionnels. Préciser les ressources affectées aux mesures en question et fournir des données statistiques. Fournir également tout autre renseignement que l</w:t>
      </w:r>
      <w:r>
        <w:rPr>
          <w:lang w:val="fr-FR" w:eastAsia="es-ES"/>
        </w:rPr>
        <w:t>’</w:t>
      </w:r>
      <w:r w:rsidRPr="00C16D8B">
        <w:rPr>
          <w:lang w:val="fr-FR" w:eastAsia="es-ES"/>
        </w:rPr>
        <w:t>État partie juge utile.</w:t>
      </w:r>
    </w:p>
    <w:p w14:paraId="1DD24E11" w14:textId="3284250E" w:rsidR="001D14FC" w:rsidRPr="00635F81" w:rsidRDefault="00635F81" w:rsidP="00635F81">
      <w:pPr>
        <w:pStyle w:val="SingleTxtG"/>
        <w:spacing w:before="240" w:after="0"/>
        <w:jc w:val="center"/>
        <w:rPr>
          <w:u w:val="single"/>
        </w:rPr>
      </w:pPr>
      <w:r>
        <w:rPr>
          <w:u w:val="single"/>
        </w:rPr>
        <w:tab/>
      </w:r>
      <w:r>
        <w:rPr>
          <w:u w:val="single"/>
        </w:rPr>
        <w:tab/>
      </w:r>
      <w:r>
        <w:rPr>
          <w:u w:val="single"/>
        </w:rPr>
        <w:tab/>
      </w:r>
    </w:p>
    <w:sectPr w:rsidR="001D14FC" w:rsidRPr="00635F81" w:rsidSect="00635F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0E2AB" w14:textId="77777777" w:rsidR="00924F3A" w:rsidRPr="009C4D45" w:rsidRDefault="00924F3A" w:rsidP="009C4D45">
      <w:pPr>
        <w:pStyle w:val="Pieddepage"/>
      </w:pPr>
    </w:p>
  </w:endnote>
  <w:endnote w:type="continuationSeparator" w:id="0">
    <w:p w14:paraId="7FCA0AA8" w14:textId="77777777" w:rsidR="00924F3A" w:rsidRPr="009C4D45" w:rsidRDefault="00924F3A" w:rsidP="009C4D45">
      <w:pPr>
        <w:pStyle w:val="Pieddepage"/>
      </w:pPr>
    </w:p>
  </w:endnote>
  <w:endnote w:type="continuationNotice" w:id="1">
    <w:p w14:paraId="14F9F841" w14:textId="77777777" w:rsidR="00924F3A" w:rsidRDefault="00924F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6BDD6" w14:textId="7B12A70B" w:rsidR="00635F81" w:rsidRPr="00635F81" w:rsidRDefault="00635F81" w:rsidP="00635F81">
    <w:pPr>
      <w:pStyle w:val="Pieddepage"/>
      <w:tabs>
        <w:tab w:val="right" w:pos="9638"/>
      </w:tabs>
    </w:pPr>
    <w:r w:rsidRPr="00635F81">
      <w:rPr>
        <w:b/>
        <w:sz w:val="18"/>
      </w:rPr>
      <w:fldChar w:fldCharType="begin"/>
    </w:r>
    <w:r w:rsidRPr="00635F81">
      <w:rPr>
        <w:b/>
        <w:sz w:val="18"/>
      </w:rPr>
      <w:instrText xml:space="preserve"> PAGE  \* MERGEFORMAT </w:instrText>
    </w:r>
    <w:r w:rsidRPr="00635F81">
      <w:rPr>
        <w:b/>
        <w:sz w:val="18"/>
      </w:rPr>
      <w:fldChar w:fldCharType="separate"/>
    </w:r>
    <w:r w:rsidRPr="00635F81">
      <w:rPr>
        <w:b/>
        <w:noProof/>
        <w:sz w:val="18"/>
      </w:rPr>
      <w:t>2</w:t>
    </w:r>
    <w:r w:rsidRPr="00635F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D7ECF" w14:textId="2B47670E" w:rsidR="00635F81" w:rsidRPr="00635F81" w:rsidRDefault="00635F81" w:rsidP="00635F81">
    <w:pPr>
      <w:pStyle w:val="Pieddepage"/>
      <w:tabs>
        <w:tab w:val="right" w:pos="9638"/>
      </w:tabs>
      <w:rPr>
        <w:b/>
        <w:sz w:val="18"/>
      </w:rPr>
    </w:pPr>
    <w:r>
      <w:tab/>
    </w:r>
    <w:r w:rsidRPr="00635F81">
      <w:rPr>
        <w:b/>
        <w:sz w:val="18"/>
      </w:rPr>
      <w:fldChar w:fldCharType="begin"/>
    </w:r>
    <w:r w:rsidRPr="00635F81">
      <w:rPr>
        <w:b/>
        <w:sz w:val="18"/>
      </w:rPr>
      <w:instrText xml:space="preserve"> PAGE  \* MERGEFORMAT </w:instrText>
    </w:r>
    <w:r w:rsidRPr="00635F81">
      <w:rPr>
        <w:b/>
        <w:sz w:val="18"/>
      </w:rPr>
      <w:fldChar w:fldCharType="separate"/>
    </w:r>
    <w:r w:rsidRPr="00635F81">
      <w:rPr>
        <w:b/>
        <w:noProof/>
        <w:sz w:val="18"/>
      </w:rPr>
      <w:t>3</w:t>
    </w:r>
    <w:r w:rsidRPr="00635F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91C5" w14:textId="5A2B85C1" w:rsidR="00F7518E" w:rsidRPr="00F7518E" w:rsidRDefault="00F7518E" w:rsidP="00F7518E">
    <w:pPr>
      <w:pStyle w:val="Pieddepage"/>
      <w:tabs>
        <w:tab w:val="left" w:pos="6520"/>
        <w:tab w:val="right" w:pos="9638"/>
      </w:tabs>
      <w:spacing w:before="120"/>
      <w:rPr>
        <w:sz w:val="20"/>
      </w:rPr>
    </w:pPr>
    <w:r>
      <w:rPr>
        <w:sz w:val="20"/>
      </w:rPr>
      <w:t>GE.22-27559  (F)</w:t>
    </w:r>
    <w:bookmarkStart w:id="0" w:name="_GoBack"/>
    <w:bookmarkEnd w:id="0"/>
    <w:r>
      <w:rPr>
        <w:sz w:val="20"/>
      </w:rPr>
      <w:tab/>
    </w:r>
    <w:r w:rsidRPr="00F7518E">
      <w:rPr>
        <w:noProof/>
        <w:sz w:val="20"/>
        <w:lang w:eastAsia="fr-CH"/>
      </w:rPr>
      <w:drawing>
        <wp:inline distT="0" distB="0" distL="0" distR="0" wp14:anchorId="1FCBCCFE" wp14:editId="6883E5BE">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AA7AA92" wp14:editId="33B991D2">
          <wp:extent cx="567690" cy="567690"/>
          <wp:effectExtent l="0" t="0" r="381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7690" cy="56769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B6047" w14:textId="77777777" w:rsidR="00924F3A" w:rsidRPr="009C4D45" w:rsidRDefault="00924F3A" w:rsidP="009C4D45">
      <w:pPr>
        <w:pStyle w:val="Pieddepage"/>
        <w:tabs>
          <w:tab w:val="right" w:pos="2155"/>
        </w:tabs>
        <w:spacing w:after="80" w:line="240" w:lineRule="atLeast"/>
        <w:ind w:left="680"/>
        <w:rPr>
          <w:u w:val="single"/>
        </w:rPr>
      </w:pPr>
      <w:r>
        <w:rPr>
          <w:u w:val="single"/>
        </w:rPr>
        <w:tab/>
      </w:r>
    </w:p>
  </w:footnote>
  <w:footnote w:type="continuationSeparator" w:id="0">
    <w:p w14:paraId="42EB0BF1" w14:textId="77777777" w:rsidR="00924F3A" w:rsidRPr="00035AE4" w:rsidRDefault="00924F3A" w:rsidP="00035AE4">
      <w:pPr>
        <w:pStyle w:val="Pieddepage"/>
        <w:tabs>
          <w:tab w:val="right" w:pos="2155"/>
        </w:tabs>
        <w:spacing w:after="80" w:line="240" w:lineRule="atLeast"/>
        <w:ind w:left="680"/>
        <w:rPr>
          <w:u w:val="single"/>
        </w:rPr>
      </w:pPr>
      <w:r>
        <w:rPr>
          <w:u w:val="single"/>
        </w:rPr>
        <w:tab/>
      </w:r>
    </w:p>
  </w:footnote>
  <w:footnote w:type="continuationNotice" w:id="1">
    <w:p w14:paraId="0881DD43" w14:textId="77777777" w:rsidR="00924F3A" w:rsidRPr="00035AE4" w:rsidRDefault="00924F3A">
      <w:pPr>
        <w:spacing w:line="240" w:lineRule="auto"/>
        <w:rPr>
          <w:sz w:val="2"/>
          <w:szCs w:val="2"/>
        </w:rPr>
      </w:pPr>
    </w:p>
  </w:footnote>
  <w:footnote w:id="2">
    <w:p w14:paraId="56B07D4B" w14:textId="77777777" w:rsidR="00635F81" w:rsidRPr="00972828" w:rsidRDefault="00635F81" w:rsidP="00635F81">
      <w:pPr>
        <w:pStyle w:val="Notedebasdepage"/>
      </w:pPr>
      <w:r w:rsidRPr="0064702D">
        <w:rPr>
          <w:lang w:val="fr-FR"/>
        </w:rPr>
        <w:tab/>
      </w:r>
      <w:r w:rsidRPr="00113177">
        <w:rPr>
          <w:sz w:val="20"/>
          <w:lang w:val="fr-FR"/>
        </w:rPr>
        <w:t>*</w:t>
      </w:r>
      <w:r w:rsidRPr="0064702D">
        <w:rPr>
          <w:lang w:val="fr-FR"/>
        </w:rPr>
        <w:tab/>
      </w:r>
      <w:r>
        <w:t>Adoptée par le Comité à sa soixante-quinzième session (31 octobre-25 novembre 2022).</w:t>
      </w:r>
    </w:p>
  </w:footnote>
  <w:footnote w:id="3">
    <w:p w14:paraId="4BC38F5F" w14:textId="16916E8B" w:rsidR="00635F81" w:rsidRPr="007A198D" w:rsidRDefault="00635F81" w:rsidP="00635F81">
      <w:pPr>
        <w:pStyle w:val="Notedebasdepage"/>
        <w:rPr>
          <w:lang w:val="en-GB"/>
        </w:rPr>
      </w:pPr>
      <w:r w:rsidRPr="00C00A52">
        <w:rPr>
          <w:lang w:val="fr-FR"/>
        </w:rPr>
        <w:tab/>
      </w:r>
      <w:r w:rsidRPr="00635F81">
        <w:rPr>
          <w:rStyle w:val="Appelnotedebasdep"/>
        </w:rPr>
        <w:footnoteRef/>
      </w:r>
      <w:r>
        <w:rPr>
          <w:lang w:val="en-GB"/>
        </w:rPr>
        <w:tab/>
      </w:r>
      <w:r>
        <w:rPr>
          <w:lang w:val="en-GB"/>
        </w:rPr>
        <w:tab/>
      </w:r>
      <w:hyperlink r:id="rId1" w:history="1">
        <w:r w:rsidRPr="00635F81">
          <w:rPr>
            <w:rStyle w:val="Lienhypertexte"/>
            <w:szCs w:val="18"/>
            <w:lang w:val="en-GB"/>
          </w:rPr>
          <w:t>CAT/C/NER/CO/1</w:t>
        </w:r>
      </w:hyperlink>
      <w:r w:rsidRPr="00F86FC0">
        <w:rPr>
          <w:szCs w:val="18"/>
          <w:lang w:val="en-GB"/>
        </w:rPr>
        <w:t>, par. 39.</w:t>
      </w:r>
    </w:p>
  </w:footnote>
  <w:footnote w:id="4">
    <w:p w14:paraId="28600349" w14:textId="644A7760" w:rsidR="00635F81" w:rsidRPr="00355D3C" w:rsidRDefault="00635F81" w:rsidP="00635F81">
      <w:pPr>
        <w:pStyle w:val="Notedebasdepage"/>
        <w:rPr>
          <w:lang w:val="en-GB"/>
        </w:rPr>
      </w:pPr>
      <w:r w:rsidRPr="00C00A52">
        <w:rPr>
          <w:lang w:val="en-GB"/>
        </w:rPr>
        <w:tab/>
      </w:r>
      <w:r w:rsidRPr="00635F81">
        <w:rPr>
          <w:rStyle w:val="Appelnotedebasdep"/>
        </w:rPr>
        <w:footnoteRef/>
      </w:r>
      <w:r w:rsidRPr="00355D3C">
        <w:rPr>
          <w:lang w:val="en-GB"/>
        </w:rPr>
        <w:tab/>
      </w:r>
      <w:r w:rsidRPr="00355D3C">
        <w:rPr>
          <w:lang w:val="en-GB"/>
        </w:rPr>
        <w:tab/>
      </w:r>
      <w:hyperlink r:id="rId2" w:history="1">
        <w:r w:rsidRPr="00635F81">
          <w:rPr>
            <w:rStyle w:val="Lienhypertexte"/>
            <w:szCs w:val="18"/>
            <w:lang w:val="en-GB"/>
          </w:rPr>
          <w:t>CAT/C/NER/FCO/1</w:t>
        </w:r>
      </w:hyperlink>
      <w:r w:rsidRPr="00355D3C">
        <w:rPr>
          <w:szCs w:val="18"/>
          <w:lang w:val="en-GB"/>
        </w:rPr>
        <w:t>.</w:t>
      </w:r>
    </w:p>
  </w:footnote>
  <w:footnote w:id="5">
    <w:p w14:paraId="066ABDD9" w14:textId="17D29683" w:rsidR="00635F81" w:rsidRPr="00361C09" w:rsidRDefault="00635F81" w:rsidP="00635F81">
      <w:pPr>
        <w:pStyle w:val="Notedebasdepage"/>
        <w:rPr>
          <w:lang w:val="en-GB"/>
        </w:rPr>
      </w:pPr>
      <w:r w:rsidRPr="00C00A52">
        <w:rPr>
          <w:lang w:val="en-GB"/>
        </w:rPr>
        <w:tab/>
      </w:r>
      <w:r w:rsidRPr="00635F81">
        <w:rPr>
          <w:rStyle w:val="Appelnotedebasdep"/>
        </w:rPr>
        <w:footnoteRef/>
      </w:r>
      <w:r w:rsidRPr="00361C09">
        <w:rPr>
          <w:lang w:val="en-GB"/>
        </w:rPr>
        <w:tab/>
      </w:r>
      <w:r w:rsidRPr="00361C09">
        <w:rPr>
          <w:lang w:val="en-GB"/>
        </w:rPr>
        <w:tab/>
      </w:r>
      <w:hyperlink r:id="rId3" w:history="1">
        <w:r w:rsidRPr="00635F81">
          <w:rPr>
            <w:rStyle w:val="Lienhypertexte"/>
            <w:szCs w:val="18"/>
            <w:lang w:val="en-GB"/>
          </w:rPr>
          <w:t>CAT/C/NER/FCO/1/Add.1</w:t>
        </w:r>
      </w:hyperlink>
      <w:r w:rsidRPr="00361C09">
        <w:rPr>
          <w:szCs w:val="18"/>
          <w:lang w:val="en-GB"/>
        </w:rPr>
        <w:t>.</w:t>
      </w:r>
    </w:p>
  </w:footnote>
  <w:footnote w:id="6">
    <w:p w14:paraId="4801D565" w14:textId="04E4E401" w:rsidR="00635F81" w:rsidRPr="00C16D8B" w:rsidRDefault="00635F81" w:rsidP="00635F81">
      <w:pPr>
        <w:pStyle w:val="Notedebasdepage"/>
        <w:rPr>
          <w:lang w:val="fr-FR"/>
        </w:rPr>
      </w:pPr>
      <w:r w:rsidRPr="00C00A52">
        <w:rPr>
          <w:lang w:val="en-GB"/>
        </w:rPr>
        <w:tab/>
      </w:r>
      <w:r w:rsidRPr="00635F81">
        <w:rPr>
          <w:rStyle w:val="Appelnotedebasdep"/>
        </w:rPr>
        <w:footnoteRef/>
      </w:r>
      <w:r w:rsidRPr="00C16D8B">
        <w:rPr>
          <w:lang w:val="fr-FR"/>
        </w:rPr>
        <w:tab/>
      </w:r>
      <w:r w:rsidRPr="00C16D8B">
        <w:rPr>
          <w:lang w:val="fr-FR"/>
        </w:rPr>
        <w:tab/>
      </w:r>
      <w:hyperlink r:id="rId4" w:history="1">
        <w:r w:rsidRPr="00635F81">
          <w:rPr>
            <w:rStyle w:val="Lienhypertexte"/>
            <w:szCs w:val="18"/>
            <w:lang w:val="fr-FR"/>
          </w:rPr>
          <w:t>CAT/C/NER/FCO/1</w:t>
        </w:r>
      </w:hyperlink>
      <w:r w:rsidRPr="00C16D8B">
        <w:rPr>
          <w:szCs w:val="18"/>
          <w:lang w:val="fr-FR"/>
        </w:rPr>
        <w:t>, par. 16</w:t>
      </w:r>
      <w:r>
        <w:rPr>
          <w:szCs w:val="18"/>
          <w:lang w:val="fr-FR"/>
        </w:rPr>
        <w:t xml:space="preserve"> à </w:t>
      </w:r>
      <w:r w:rsidRPr="00C16D8B">
        <w:rPr>
          <w:szCs w:val="18"/>
          <w:lang w:val="fr-FR"/>
        </w:rPr>
        <w:t>33.</w:t>
      </w:r>
    </w:p>
  </w:footnote>
  <w:footnote w:id="7">
    <w:p w14:paraId="096459F0" w14:textId="5C0BA79E" w:rsidR="00635F81" w:rsidRPr="00C00A52" w:rsidRDefault="00635F81" w:rsidP="00635F81">
      <w:pPr>
        <w:pStyle w:val="Notedebasdepage"/>
        <w:rPr>
          <w:lang w:val="en-GB"/>
        </w:rPr>
      </w:pPr>
      <w:r w:rsidRPr="00C16D8B">
        <w:rPr>
          <w:lang w:val="fr-FR"/>
        </w:rPr>
        <w:tab/>
      </w:r>
      <w:r w:rsidRPr="00635F81">
        <w:rPr>
          <w:rStyle w:val="Appelnotedebasdep"/>
        </w:rPr>
        <w:footnoteRef/>
      </w:r>
      <w:r w:rsidRPr="00C00A52">
        <w:rPr>
          <w:lang w:val="en-GB"/>
        </w:rPr>
        <w:tab/>
      </w:r>
      <w:r w:rsidRPr="00C00A52">
        <w:rPr>
          <w:lang w:val="en-GB"/>
        </w:rPr>
        <w:tab/>
      </w:r>
      <w:hyperlink r:id="rId5" w:history="1">
        <w:r w:rsidRPr="00635F81">
          <w:rPr>
            <w:rStyle w:val="Lienhypertexte"/>
            <w:szCs w:val="18"/>
            <w:lang w:val="en-GB"/>
          </w:rPr>
          <w:t>CAT/C/NER/CO/1</w:t>
        </w:r>
      </w:hyperlink>
      <w:r w:rsidRPr="00C00A52">
        <w:rPr>
          <w:szCs w:val="18"/>
          <w:lang w:val="en-GB"/>
        </w:rPr>
        <w:t>, par. 7.</w:t>
      </w:r>
    </w:p>
  </w:footnote>
  <w:footnote w:id="8">
    <w:p w14:paraId="69DB0249" w14:textId="462A4D83" w:rsidR="00635F81" w:rsidRPr="00162FA8" w:rsidRDefault="00635F81" w:rsidP="00635F81">
      <w:pPr>
        <w:pStyle w:val="Notedebasdepage"/>
      </w:pPr>
      <w:r w:rsidRPr="00C00A52">
        <w:rPr>
          <w:lang w:val="en-GB"/>
        </w:rPr>
        <w:tab/>
      </w:r>
      <w:r w:rsidRPr="00635F81">
        <w:rPr>
          <w:rStyle w:val="Appelnotedebasdep"/>
        </w:rPr>
        <w:footnoteRef/>
      </w:r>
      <w:r>
        <w:tab/>
      </w:r>
      <w:r>
        <w:tab/>
      </w:r>
      <w:hyperlink r:id="rId6" w:history="1">
        <w:r w:rsidRPr="00635F81">
          <w:rPr>
            <w:rStyle w:val="Lienhypertexte"/>
          </w:rPr>
          <w:t>A/HRC/48/5</w:t>
        </w:r>
      </w:hyperlink>
      <w:r>
        <w:t xml:space="preserve">, par. 122.44 ; et </w:t>
      </w:r>
      <w:hyperlink r:id="rId7" w:history="1">
        <w:r w:rsidRPr="00635F81">
          <w:rPr>
            <w:rStyle w:val="Lienhypertexte"/>
          </w:rPr>
          <w:t>A/HRC/48/5/Add.1</w:t>
        </w:r>
      </w:hyperlink>
      <w:r>
        <w:t>.</w:t>
      </w:r>
    </w:p>
  </w:footnote>
  <w:footnote w:id="9">
    <w:p w14:paraId="11F389E8" w14:textId="259CC307" w:rsidR="00635F81" w:rsidRPr="00F86FC0" w:rsidRDefault="00635F81" w:rsidP="00635F81">
      <w:pPr>
        <w:pStyle w:val="Notedebasdepage"/>
        <w:rPr>
          <w:szCs w:val="18"/>
        </w:rPr>
      </w:pPr>
      <w:r w:rsidRPr="00F86FC0">
        <w:rPr>
          <w:szCs w:val="18"/>
          <w:lang w:val="fr-FR"/>
        </w:rPr>
        <w:tab/>
      </w:r>
      <w:r w:rsidRPr="00635F81">
        <w:rPr>
          <w:rStyle w:val="Appelnotedebasdep"/>
        </w:rPr>
        <w:footnoteRef/>
      </w:r>
      <w:r w:rsidRPr="00F86FC0">
        <w:rPr>
          <w:szCs w:val="18"/>
        </w:rPr>
        <w:tab/>
        <w:t>Les questions soulevées au titre de l</w:t>
      </w:r>
      <w:r>
        <w:rPr>
          <w:szCs w:val="18"/>
        </w:rPr>
        <w:t>’</w:t>
      </w:r>
      <w:r w:rsidRPr="00F86FC0">
        <w:rPr>
          <w:szCs w:val="18"/>
        </w:rPr>
        <w:t>article 2 peuvent également l</w:t>
      </w:r>
      <w:r>
        <w:rPr>
          <w:szCs w:val="18"/>
        </w:rPr>
        <w:t>’</w:t>
      </w:r>
      <w:r w:rsidRPr="00F86FC0">
        <w:rPr>
          <w:szCs w:val="18"/>
        </w:rPr>
        <w:t>être au titre d</w:t>
      </w:r>
      <w:r>
        <w:rPr>
          <w:szCs w:val="18"/>
        </w:rPr>
        <w:t>’</w:t>
      </w:r>
      <w:r w:rsidRPr="00F86FC0">
        <w:rPr>
          <w:szCs w:val="18"/>
        </w:rPr>
        <w:t>autres articles de la Convention, notamment de l</w:t>
      </w:r>
      <w:r>
        <w:rPr>
          <w:szCs w:val="18"/>
        </w:rPr>
        <w:t>’</w:t>
      </w:r>
      <w:r w:rsidRPr="00F86FC0">
        <w:rPr>
          <w:szCs w:val="18"/>
        </w:rPr>
        <w:t>article 16. Comme il est indiqué au paragraphe 3 de l</w:t>
      </w:r>
      <w:r>
        <w:rPr>
          <w:szCs w:val="18"/>
        </w:rPr>
        <w:t>’</w:t>
      </w:r>
      <w:r w:rsidRPr="00F86FC0">
        <w:rPr>
          <w:szCs w:val="18"/>
        </w:rPr>
        <w:t>observation générale n</w:t>
      </w:r>
      <w:r w:rsidRPr="00F86FC0">
        <w:rPr>
          <w:szCs w:val="18"/>
          <w:vertAlign w:val="superscript"/>
        </w:rPr>
        <w:t>o</w:t>
      </w:r>
      <w:r w:rsidRPr="00F86FC0">
        <w:rPr>
          <w:szCs w:val="18"/>
        </w:rPr>
        <w:t> 2 (2007) du Comité sur l</w:t>
      </w:r>
      <w:r>
        <w:rPr>
          <w:szCs w:val="18"/>
        </w:rPr>
        <w:t>’</w:t>
      </w:r>
      <w:r w:rsidRPr="00F86FC0">
        <w:rPr>
          <w:szCs w:val="18"/>
        </w:rPr>
        <w:t>application de l</w:t>
      </w:r>
      <w:r>
        <w:rPr>
          <w:szCs w:val="18"/>
        </w:rPr>
        <w:t>’</w:t>
      </w:r>
      <w:r w:rsidRPr="00F86FC0">
        <w:rPr>
          <w:szCs w:val="18"/>
        </w:rPr>
        <w:t>article 2, l</w:t>
      </w:r>
      <w:r>
        <w:rPr>
          <w:szCs w:val="18"/>
        </w:rPr>
        <w:t>’</w:t>
      </w:r>
      <w:r w:rsidRPr="00F86FC0">
        <w:rPr>
          <w:szCs w:val="18"/>
        </w:rPr>
        <w:t>obligation de prévenir la torture consacrée à l</w:t>
      </w:r>
      <w:r>
        <w:rPr>
          <w:szCs w:val="18"/>
        </w:rPr>
        <w:t>’</w:t>
      </w:r>
      <w:r w:rsidRPr="00F86FC0">
        <w:rPr>
          <w:szCs w:val="18"/>
        </w:rPr>
        <w:t>article 2 est de portée large. Cette obligation et celle de prévenir les peines ou traitements cruels, inhumains ou dégradants, énoncée à l</w:t>
      </w:r>
      <w:r>
        <w:rPr>
          <w:szCs w:val="18"/>
        </w:rPr>
        <w:t>’</w:t>
      </w:r>
      <w:r w:rsidRPr="00F86FC0">
        <w:rPr>
          <w:szCs w:val="18"/>
        </w:rPr>
        <w:t>article 16 (par. 1), sont indissociables, interdépendantes et intimement liées. L</w:t>
      </w:r>
      <w:r>
        <w:rPr>
          <w:szCs w:val="18"/>
        </w:rPr>
        <w:t>’</w:t>
      </w:r>
      <w:r w:rsidRPr="00F86FC0">
        <w:rPr>
          <w:szCs w:val="18"/>
        </w:rPr>
        <w:t>obligation de prévenir les mauvais traitements recoupe dans la pratique celle d</w:t>
      </w:r>
      <w:r>
        <w:rPr>
          <w:szCs w:val="18"/>
        </w:rPr>
        <w:t>’</w:t>
      </w:r>
      <w:r w:rsidRPr="00F86FC0">
        <w:rPr>
          <w:szCs w:val="18"/>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10">
    <w:p w14:paraId="46FE4586" w14:textId="0452B121" w:rsidR="00635F81" w:rsidRPr="00DE1852" w:rsidRDefault="00635F81" w:rsidP="00635F81">
      <w:pPr>
        <w:pStyle w:val="Notedebasdepage"/>
        <w:rPr>
          <w:lang w:val="fr-FR"/>
        </w:rPr>
      </w:pPr>
      <w:r>
        <w:tab/>
      </w:r>
      <w:r w:rsidRPr="00635F81">
        <w:rPr>
          <w:rStyle w:val="Appelnotedebasdep"/>
        </w:rPr>
        <w:footnoteRef/>
      </w:r>
      <w:r>
        <w:tab/>
      </w:r>
      <w:r>
        <w:tab/>
      </w:r>
      <w:hyperlink r:id="rId8" w:history="1">
        <w:r w:rsidRPr="00635F81">
          <w:rPr>
            <w:rStyle w:val="Lienhypertexte"/>
            <w:szCs w:val="18"/>
            <w:lang w:val="fr-FR"/>
          </w:rPr>
          <w:t>CAT/C/NER/CO/1</w:t>
        </w:r>
      </w:hyperlink>
      <w:r w:rsidRPr="00F86FC0">
        <w:rPr>
          <w:szCs w:val="18"/>
          <w:lang w:val="fr-FR"/>
        </w:rPr>
        <w:t>, par. 9 et 10.</w:t>
      </w:r>
    </w:p>
  </w:footnote>
  <w:footnote w:id="11">
    <w:p w14:paraId="23BE0105" w14:textId="7361EC64" w:rsidR="00635F81" w:rsidRPr="0006433D" w:rsidRDefault="00635F81" w:rsidP="00635F81">
      <w:pPr>
        <w:pStyle w:val="Notedebasdepage"/>
        <w:rPr>
          <w:lang w:val="fr-FR"/>
        </w:rPr>
      </w:pPr>
      <w:r>
        <w:tab/>
      </w:r>
      <w:r w:rsidRPr="00635F81">
        <w:rPr>
          <w:rStyle w:val="Appelnotedebasdep"/>
        </w:rPr>
        <w:footnoteRef/>
      </w:r>
      <w:r>
        <w:tab/>
      </w:r>
      <w:r>
        <w:tab/>
      </w:r>
      <w:hyperlink r:id="rId9" w:history="1">
        <w:r w:rsidRPr="00635F81">
          <w:rPr>
            <w:rStyle w:val="Lienhypertexte"/>
            <w:szCs w:val="18"/>
            <w:lang w:val="fr-FR"/>
          </w:rPr>
          <w:t>CAT/OP/NER/1</w:t>
        </w:r>
      </w:hyperlink>
      <w:r w:rsidRPr="00F86FC0">
        <w:rPr>
          <w:szCs w:val="18"/>
          <w:lang w:val="fr-FR"/>
        </w:rPr>
        <w:t>, par. 38</w:t>
      </w:r>
      <w:r>
        <w:rPr>
          <w:szCs w:val="18"/>
          <w:lang w:val="fr-FR"/>
        </w:rPr>
        <w:t xml:space="preserve"> à </w:t>
      </w:r>
      <w:r w:rsidRPr="00F86FC0">
        <w:rPr>
          <w:szCs w:val="18"/>
          <w:lang w:val="fr-FR"/>
        </w:rPr>
        <w:t>41, 57 et 58.</w:t>
      </w:r>
    </w:p>
  </w:footnote>
  <w:footnote w:id="12">
    <w:p w14:paraId="4B39E067" w14:textId="0EB6BB62" w:rsidR="00635F81" w:rsidRPr="00D909AA" w:rsidRDefault="00635F81" w:rsidP="00635F81">
      <w:pPr>
        <w:pStyle w:val="Notedebasdepage"/>
      </w:pPr>
      <w:r>
        <w:tab/>
      </w:r>
      <w:r w:rsidRPr="00635F81">
        <w:rPr>
          <w:rStyle w:val="Appelnotedebasdep"/>
        </w:rPr>
        <w:footnoteRef/>
      </w:r>
      <w:r>
        <w:tab/>
      </w:r>
      <w:r>
        <w:rPr>
          <w:szCs w:val="18"/>
          <w:lang w:val="fr-FR"/>
        </w:rPr>
        <w:t>Ibid.</w:t>
      </w:r>
      <w:r w:rsidRPr="00F86FC0">
        <w:rPr>
          <w:szCs w:val="18"/>
          <w:lang w:val="fr-FR"/>
        </w:rPr>
        <w:t>, par. 42</w:t>
      </w:r>
      <w:r>
        <w:rPr>
          <w:szCs w:val="18"/>
          <w:lang w:val="fr-FR"/>
        </w:rPr>
        <w:t xml:space="preserve"> à </w:t>
      </w:r>
      <w:r w:rsidRPr="00F86FC0">
        <w:rPr>
          <w:szCs w:val="18"/>
          <w:lang w:val="fr-FR"/>
        </w:rPr>
        <w:t>45.</w:t>
      </w:r>
    </w:p>
  </w:footnote>
  <w:footnote w:id="13">
    <w:p w14:paraId="0662A31E" w14:textId="133F463E" w:rsidR="00635F81" w:rsidRPr="00AD7FE7" w:rsidRDefault="00635F81" w:rsidP="00635F81">
      <w:pPr>
        <w:pStyle w:val="Notedebasdepage"/>
        <w:rPr>
          <w:lang w:val="fr-FR"/>
        </w:rPr>
      </w:pPr>
      <w:r>
        <w:tab/>
      </w:r>
      <w:r w:rsidRPr="00635F81">
        <w:rPr>
          <w:rStyle w:val="Appelnotedebasdep"/>
        </w:rPr>
        <w:footnoteRef/>
      </w:r>
      <w:r>
        <w:tab/>
      </w:r>
      <w:r>
        <w:tab/>
      </w:r>
      <w:r>
        <w:rPr>
          <w:szCs w:val="18"/>
          <w:lang w:val="fr-FR"/>
        </w:rPr>
        <w:t>Ibid.</w:t>
      </w:r>
      <w:r w:rsidRPr="00F86FC0">
        <w:rPr>
          <w:szCs w:val="18"/>
          <w:lang w:val="fr-FR"/>
        </w:rPr>
        <w:t>, par. 51 et 52.</w:t>
      </w:r>
    </w:p>
  </w:footnote>
  <w:footnote w:id="14">
    <w:p w14:paraId="11186542" w14:textId="7D766F5E" w:rsidR="00635F81" w:rsidRPr="00B0723E" w:rsidRDefault="00635F81" w:rsidP="00635F81">
      <w:pPr>
        <w:pStyle w:val="Notedebasdepage"/>
      </w:pPr>
      <w:r w:rsidRPr="00C00A52">
        <w:rPr>
          <w:lang w:val="fr-FR"/>
        </w:rPr>
        <w:tab/>
      </w:r>
      <w:r w:rsidRPr="00635F81">
        <w:rPr>
          <w:rStyle w:val="Appelnotedebasdep"/>
        </w:rPr>
        <w:footnoteRef/>
      </w:r>
      <w:r w:rsidRPr="00B0723E">
        <w:tab/>
      </w:r>
      <w:r w:rsidRPr="00B0723E">
        <w:tab/>
      </w:r>
      <w:r w:rsidRPr="00B0723E">
        <w:rPr>
          <w:szCs w:val="18"/>
        </w:rPr>
        <w:t xml:space="preserve">Ibid., par. 59 à 64 ; et </w:t>
      </w:r>
      <w:hyperlink r:id="rId10" w:history="1">
        <w:r w:rsidRPr="00635F81">
          <w:rPr>
            <w:rStyle w:val="Lienhypertexte"/>
            <w:szCs w:val="18"/>
          </w:rPr>
          <w:t>CED/C/NER/CO/1</w:t>
        </w:r>
      </w:hyperlink>
      <w:r w:rsidRPr="00B0723E">
        <w:rPr>
          <w:szCs w:val="18"/>
        </w:rPr>
        <w:t>, par. 30 c).</w:t>
      </w:r>
    </w:p>
  </w:footnote>
  <w:footnote w:id="15">
    <w:p w14:paraId="6FF140A8" w14:textId="439B67DA" w:rsidR="00635F81" w:rsidRPr="001101EF" w:rsidRDefault="00635F81" w:rsidP="00635F81">
      <w:pPr>
        <w:pStyle w:val="Notedebasdepage"/>
      </w:pPr>
      <w:r w:rsidRPr="00B0723E">
        <w:tab/>
      </w:r>
      <w:r w:rsidRPr="00635F81">
        <w:rPr>
          <w:rStyle w:val="Appelnotedebasdep"/>
        </w:rPr>
        <w:footnoteRef/>
      </w:r>
      <w:r>
        <w:tab/>
      </w:r>
      <w:r>
        <w:tab/>
      </w:r>
      <w:hyperlink r:id="rId11" w:history="1">
        <w:r w:rsidRPr="00635F81">
          <w:rPr>
            <w:rStyle w:val="Lienhypertexte"/>
            <w:szCs w:val="18"/>
            <w:lang w:val="fr-FR"/>
          </w:rPr>
          <w:t>CAT/C/NER/CO/1</w:t>
        </w:r>
      </w:hyperlink>
      <w:r w:rsidRPr="00F86FC0">
        <w:rPr>
          <w:szCs w:val="18"/>
          <w:lang w:val="fr-FR"/>
        </w:rPr>
        <w:t xml:space="preserve">, par. 10 ; </w:t>
      </w:r>
      <w:r>
        <w:rPr>
          <w:szCs w:val="18"/>
          <w:lang w:val="fr-FR"/>
        </w:rPr>
        <w:t xml:space="preserve">et </w:t>
      </w:r>
      <w:hyperlink r:id="rId12" w:history="1">
        <w:r w:rsidRPr="00635F81">
          <w:rPr>
            <w:rStyle w:val="Lienhypertexte"/>
            <w:szCs w:val="18"/>
            <w:lang w:val="fr-FR"/>
          </w:rPr>
          <w:t>CAT/OP/NER/1</w:t>
        </w:r>
      </w:hyperlink>
      <w:r w:rsidRPr="00F86FC0">
        <w:rPr>
          <w:szCs w:val="18"/>
          <w:lang w:val="fr-FR"/>
        </w:rPr>
        <w:t>, par. 54 et 56.</w:t>
      </w:r>
    </w:p>
  </w:footnote>
  <w:footnote w:id="16">
    <w:p w14:paraId="154A6944" w14:textId="60678860" w:rsidR="00635F81" w:rsidRPr="00A90F5E" w:rsidRDefault="00635F81" w:rsidP="00635F81">
      <w:pPr>
        <w:pStyle w:val="Notedebasdepage"/>
      </w:pPr>
      <w:r>
        <w:tab/>
      </w:r>
      <w:r w:rsidRPr="00635F81">
        <w:rPr>
          <w:rStyle w:val="Appelnotedebasdep"/>
        </w:rPr>
        <w:footnoteRef/>
      </w:r>
      <w:r>
        <w:tab/>
      </w:r>
      <w:r>
        <w:tab/>
      </w:r>
      <w:hyperlink r:id="rId13" w:history="1">
        <w:r w:rsidRPr="00635F81">
          <w:rPr>
            <w:rStyle w:val="Lienhypertexte"/>
            <w:szCs w:val="18"/>
            <w:lang w:val="fr-FR"/>
          </w:rPr>
          <w:t>CAT/OP/NER/1</w:t>
        </w:r>
      </w:hyperlink>
      <w:r w:rsidRPr="00F86FC0">
        <w:rPr>
          <w:szCs w:val="18"/>
          <w:lang w:val="fr-FR"/>
        </w:rPr>
        <w:t>, par. 53</w:t>
      </w:r>
      <w:r>
        <w:rPr>
          <w:szCs w:val="18"/>
          <w:lang w:val="fr-FR"/>
        </w:rPr>
        <w:t xml:space="preserve"> à </w:t>
      </w:r>
      <w:r w:rsidRPr="00F86FC0">
        <w:rPr>
          <w:szCs w:val="18"/>
          <w:lang w:val="fr-FR"/>
        </w:rPr>
        <w:t>56</w:t>
      </w:r>
      <w:r>
        <w:rPr>
          <w:szCs w:val="18"/>
          <w:lang w:val="fr-FR"/>
        </w:rPr>
        <w:t>.</w:t>
      </w:r>
      <w:r w:rsidRPr="00F86FC0">
        <w:rPr>
          <w:szCs w:val="18"/>
          <w:lang w:val="fr-FR"/>
        </w:rPr>
        <w:t xml:space="preserve"> Voir aussi la communication </w:t>
      </w:r>
      <w:hyperlink r:id="rId14" w:history="1">
        <w:r w:rsidRPr="00F86FC0">
          <w:rPr>
            <w:rStyle w:val="Lienhypertexte"/>
            <w:szCs w:val="18"/>
            <w:lang w:val="fr-FR"/>
          </w:rPr>
          <w:t>NE</w:t>
        </w:r>
        <w:r w:rsidRPr="00F86FC0">
          <w:rPr>
            <w:rStyle w:val="Lienhypertexte"/>
            <w:szCs w:val="18"/>
            <w:lang w:val="fr-FR"/>
          </w:rPr>
          <w:t>R</w:t>
        </w:r>
        <w:r w:rsidRPr="00F86FC0">
          <w:rPr>
            <w:rStyle w:val="Lienhypertexte"/>
            <w:szCs w:val="18"/>
            <w:lang w:val="fr-FR"/>
          </w:rPr>
          <w:t xml:space="preserve"> 1/2021</w:t>
        </w:r>
      </w:hyperlink>
      <w:r w:rsidRPr="00505FBE">
        <w:rPr>
          <w:rStyle w:val="Lienhypertexte"/>
          <w:color w:val="auto"/>
          <w:szCs w:val="18"/>
          <w:lang w:val="fr-FR"/>
        </w:rPr>
        <w:t>, disponible à l</w:t>
      </w:r>
      <w:r>
        <w:rPr>
          <w:rStyle w:val="Lienhypertexte"/>
          <w:color w:val="auto"/>
          <w:szCs w:val="18"/>
          <w:lang w:val="fr-FR"/>
        </w:rPr>
        <w:t>’</w:t>
      </w:r>
      <w:r w:rsidRPr="00505FBE">
        <w:rPr>
          <w:rStyle w:val="Lienhypertexte"/>
          <w:color w:val="auto"/>
          <w:szCs w:val="18"/>
          <w:lang w:val="fr-FR"/>
        </w:rPr>
        <w:t xml:space="preserve">adresse suivante : </w:t>
      </w:r>
      <w:r w:rsidRPr="00DB73A5">
        <w:rPr>
          <w:rStyle w:val="Lienhypertexte"/>
          <w:szCs w:val="18"/>
          <w:lang w:val="fr-FR"/>
        </w:rPr>
        <w:t>https://spcommreports.ohchr.org/TMResultsBase/DownLoadPublicCommunicationFile?</w:t>
      </w:r>
      <w:r w:rsidR="00A14704">
        <w:rPr>
          <w:rStyle w:val="Lienhypertexte"/>
          <w:szCs w:val="18"/>
          <w:lang w:val="fr-FR"/>
        </w:rPr>
        <w:t xml:space="preserve"> </w:t>
      </w:r>
      <w:proofErr w:type="spellStart"/>
      <w:r w:rsidRPr="00DB73A5">
        <w:rPr>
          <w:rStyle w:val="Lienhypertexte"/>
          <w:szCs w:val="18"/>
          <w:lang w:val="fr-FR"/>
        </w:rPr>
        <w:t>gId</w:t>
      </w:r>
      <w:proofErr w:type="spellEnd"/>
      <w:r w:rsidRPr="00DB73A5">
        <w:rPr>
          <w:rStyle w:val="Lienhypertexte"/>
          <w:szCs w:val="18"/>
          <w:lang w:val="fr-FR"/>
        </w:rPr>
        <w:t>=26372</w:t>
      </w:r>
      <w:r w:rsidRPr="00F86FC0">
        <w:rPr>
          <w:rStyle w:val="Lienhypertexte"/>
          <w:szCs w:val="18"/>
          <w:lang w:val="fr-FR"/>
        </w:rPr>
        <w:t>.</w:t>
      </w:r>
    </w:p>
  </w:footnote>
  <w:footnote w:id="17">
    <w:p w14:paraId="62B50F79" w14:textId="7DC3AEFD" w:rsidR="00635F81" w:rsidRPr="00AC3C51" w:rsidRDefault="00635F81" w:rsidP="00635F81">
      <w:pPr>
        <w:pStyle w:val="Notedebasdepage"/>
        <w:rPr>
          <w:lang w:val="fr-FR"/>
        </w:rPr>
      </w:pPr>
      <w:r>
        <w:rPr>
          <w:lang w:val="fr-FR"/>
        </w:rPr>
        <w:tab/>
      </w:r>
      <w:r w:rsidRPr="00635F81">
        <w:rPr>
          <w:rStyle w:val="Appelnotedebasdep"/>
        </w:rPr>
        <w:footnoteRef/>
      </w:r>
      <w:r>
        <w:rPr>
          <w:lang w:val="fr-FR"/>
        </w:rPr>
        <w:tab/>
      </w:r>
      <w:hyperlink r:id="rId15" w:history="1">
        <w:r w:rsidRPr="00635F81">
          <w:rPr>
            <w:rStyle w:val="Lienhypertexte"/>
            <w:szCs w:val="18"/>
            <w:lang w:val="fr-FR"/>
          </w:rPr>
          <w:t>CAT/OP/NER/1</w:t>
        </w:r>
      </w:hyperlink>
      <w:r w:rsidRPr="00F86FC0">
        <w:rPr>
          <w:szCs w:val="18"/>
          <w:lang w:val="fr-FR"/>
        </w:rPr>
        <w:t>, par. 55 et 56.</w:t>
      </w:r>
    </w:p>
  </w:footnote>
  <w:footnote w:id="18">
    <w:p w14:paraId="571F7085" w14:textId="2A22B1DB" w:rsidR="00635F81" w:rsidRPr="009B0A60" w:rsidRDefault="00635F81" w:rsidP="00635F81">
      <w:pPr>
        <w:pStyle w:val="Notedebasdepage"/>
      </w:pPr>
      <w:r w:rsidRPr="00C00A52">
        <w:rPr>
          <w:lang w:val="fr-FR"/>
        </w:rPr>
        <w:tab/>
      </w:r>
      <w:r w:rsidRPr="00635F81">
        <w:rPr>
          <w:rStyle w:val="Appelnotedebasdep"/>
        </w:rPr>
        <w:footnoteRef/>
      </w:r>
      <w:r w:rsidRPr="0028423C">
        <w:rPr>
          <w:lang w:val="fr-FR"/>
        </w:rPr>
        <w:tab/>
      </w:r>
      <w:r>
        <w:rPr>
          <w:szCs w:val="18"/>
          <w:lang w:val="fr-FR"/>
        </w:rPr>
        <w:t>Ibid.</w:t>
      </w:r>
      <w:r w:rsidRPr="00F86FC0">
        <w:rPr>
          <w:szCs w:val="18"/>
          <w:lang w:val="fr-FR"/>
        </w:rPr>
        <w:t>, par. 49.</w:t>
      </w:r>
    </w:p>
  </w:footnote>
  <w:footnote w:id="19">
    <w:p w14:paraId="6C2C76CE" w14:textId="696A3290" w:rsidR="00635F81" w:rsidRPr="009F55AD" w:rsidRDefault="00635F81" w:rsidP="00635F81">
      <w:pPr>
        <w:pStyle w:val="Notedebasdepage"/>
      </w:pPr>
      <w:r>
        <w:tab/>
      </w:r>
      <w:r w:rsidRPr="00635F81">
        <w:rPr>
          <w:rStyle w:val="Appelnotedebasdep"/>
        </w:rPr>
        <w:footnoteRef/>
      </w:r>
      <w:r>
        <w:tab/>
      </w:r>
      <w:r>
        <w:tab/>
      </w:r>
      <w:hyperlink r:id="rId16" w:history="1">
        <w:r w:rsidRPr="00635F81">
          <w:rPr>
            <w:rStyle w:val="Lienhypertexte"/>
            <w:szCs w:val="18"/>
            <w:lang w:val="fr-FR"/>
          </w:rPr>
          <w:t>CAT/C/NER/FCO/1/Add.1</w:t>
        </w:r>
      </w:hyperlink>
      <w:r w:rsidRPr="00F86FC0">
        <w:rPr>
          <w:szCs w:val="18"/>
          <w:lang w:val="fr-FR"/>
        </w:rPr>
        <w:t>, par. 10 et 11.</w:t>
      </w:r>
    </w:p>
  </w:footnote>
  <w:footnote w:id="20">
    <w:p w14:paraId="00D6AA89" w14:textId="20940400" w:rsidR="00635F81" w:rsidRPr="00E966B6" w:rsidRDefault="00635F81" w:rsidP="00635F81">
      <w:pPr>
        <w:pStyle w:val="Notedebasdepage"/>
      </w:pPr>
      <w:r>
        <w:tab/>
      </w:r>
      <w:r w:rsidRPr="00635F81">
        <w:rPr>
          <w:rStyle w:val="Appelnotedebasdep"/>
        </w:rPr>
        <w:footnoteRef/>
      </w:r>
      <w:r>
        <w:tab/>
      </w:r>
      <w:r>
        <w:tab/>
      </w:r>
      <w:hyperlink r:id="rId17" w:history="1">
        <w:r w:rsidRPr="00635F81">
          <w:rPr>
            <w:rStyle w:val="Lienhypertexte"/>
            <w:szCs w:val="18"/>
            <w:lang w:val="fr-FR"/>
          </w:rPr>
          <w:t>CAT/OP/NER/1</w:t>
        </w:r>
      </w:hyperlink>
      <w:r w:rsidRPr="00F86FC0">
        <w:rPr>
          <w:szCs w:val="18"/>
          <w:lang w:val="fr-FR"/>
        </w:rPr>
        <w:t>, par. 47 et 50.</w:t>
      </w:r>
    </w:p>
  </w:footnote>
  <w:footnote w:id="21">
    <w:p w14:paraId="4658FA40" w14:textId="4C02C031" w:rsidR="00635F81" w:rsidRPr="00335831" w:rsidRDefault="00635F81" w:rsidP="00635F81">
      <w:pPr>
        <w:pStyle w:val="Notedebasdepage"/>
        <w:rPr>
          <w:lang w:val="fr-FR"/>
        </w:rPr>
      </w:pPr>
      <w:r>
        <w:tab/>
      </w:r>
      <w:r w:rsidRPr="00635F81">
        <w:rPr>
          <w:rStyle w:val="Appelnotedebasdep"/>
        </w:rPr>
        <w:footnoteRef/>
      </w:r>
      <w:r>
        <w:tab/>
      </w:r>
      <w:r>
        <w:tab/>
      </w:r>
      <w:r>
        <w:rPr>
          <w:szCs w:val="18"/>
          <w:lang w:val="fr-FR"/>
        </w:rPr>
        <w:t>Ibid.</w:t>
      </w:r>
      <w:r w:rsidRPr="00F86FC0">
        <w:rPr>
          <w:szCs w:val="18"/>
          <w:lang w:val="fr-FR"/>
        </w:rPr>
        <w:t>, par. 46 et 49.</w:t>
      </w:r>
    </w:p>
  </w:footnote>
  <w:footnote w:id="22">
    <w:p w14:paraId="5E8530BB" w14:textId="279132F2" w:rsidR="00635F81" w:rsidRPr="00C00A52" w:rsidRDefault="00635F81" w:rsidP="00635F81">
      <w:pPr>
        <w:pStyle w:val="Notedebasdepage"/>
        <w:rPr>
          <w:lang w:val="fr-FR"/>
        </w:rPr>
      </w:pPr>
      <w:r w:rsidRPr="00C00A52">
        <w:rPr>
          <w:lang w:val="fr-FR"/>
        </w:rPr>
        <w:tab/>
      </w:r>
      <w:r w:rsidRPr="00635F81">
        <w:rPr>
          <w:rStyle w:val="Appelnotedebasdep"/>
        </w:rPr>
        <w:footnoteRef/>
      </w:r>
      <w:r w:rsidRPr="00C00A52">
        <w:rPr>
          <w:lang w:val="fr-FR"/>
        </w:rPr>
        <w:tab/>
      </w:r>
      <w:r w:rsidRPr="00C00A52">
        <w:rPr>
          <w:lang w:val="fr-FR"/>
        </w:rPr>
        <w:tab/>
      </w:r>
      <w:hyperlink r:id="rId18" w:history="1">
        <w:r w:rsidRPr="00635F81">
          <w:rPr>
            <w:rStyle w:val="Lienhypertexte"/>
            <w:szCs w:val="18"/>
            <w:lang w:val="fr-FR"/>
          </w:rPr>
          <w:t>CAT/C/NER/FCO/1/Add.1</w:t>
        </w:r>
      </w:hyperlink>
      <w:r w:rsidRPr="00C00A52">
        <w:rPr>
          <w:szCs w:val="18"/>
          <w:lang w:val="fr-FR"/>
        </w:rPr>
        <w:t>, par. 11.</w:t>
      </w:r>
    </w:p>
  </w:footnote>
  <w:footnote w:id="23">
    <w:p w14:paraId="36AB662D" w14:textId="085C352D" w:rsidR="00635F81" w:rsidRPr="00B0723E" w:rsidRDefault="00635F81" w:rsidP="00635F81">
      <w:pPr>
        <w:pStyle w:val="Notedebasdepage"/>
        <w:rPr>
          <w:lang w:val="en-US"/>
        </w:rPr>
      </w:pPr>
      <w:r w:rsidRPr="00C00A52">
        <w:rPr>
          <w:lang w:val="fr-FR"/>
        </w:rPr>
        <w:tab/>
      </w:r>
      <w:r w:rsidRPr="00635F81">
        <w:rPr>
          <w:rStyle w:val="Appelnotedebasdep"/>
        </w:rPr>
        <w:footnoteRef/>
      </w:r>
      <w:r w:rsidRPr="00B0723E">
        <w:rPr>
          <w:lang w:val="en-US"/>
        </w:rPr>
        <w:tab/>
      </w:r>
      <w:r w:rsidRPr="00B0723E">
        <w:rPr>
          <w:lang w:val="en-US"/>
        </w:rPr>
        <w:tab/>
      </w:r>
      <w:r w:rsidRPr="00B0723E">
        <w:rPr>
          <w:szCs w:val="18"/>
          <w:lang w:val="en-US"/>
        </w:rPr>
        <w:t>Ibid.</w:t>
      </w:r>
    </w:p>
  </w:footnote>
  <w:footnote w:id="24">
    <w:p w14:paraId="687BA9EE" w14:textId="293B86C6" w:rsidR="00635F81" w:rsidRPr="00B0723E" w:rsidRDefault="00635F81" w:rsidP="00635F81">
      <w:pPr>
        <w:pStyle w:val="Notedebasdepage"/>
        <w:rPr>
          <w:lang w:val="en-US"/>
        </w:rPr>
      </w:pPr>
      <w:r w:rsidRPr="00B0723E">
        <w:rPr>
          <w:lang w:val="en-US"/>
        </w:rPr>
        <w:tab/>
      </w:r>
      <w:r w:rsidRPr="00635F81">
        <w:rPr>
          <w:rStyle w:val="Appelnotedebasdep"/>
        </w:rPr>
        <w:footnoteRef/>
      </w:r>
      <w:r w:rsidRPr="00B0723E">
        <w:rPr>
          <w:lang w:val="en-US"/>
        </w:rPr>
        <w:t xml:space="preserve"> </w:t>
      </w:r>
      <w:r w:rsidRPr="00B0723E">
        <w:rPr>
          <w:lang w:val="en-US"/>
        </w:rPr>
        <w:tab/>
      </w:r>
      <w:r w:rsidRPr="00B0723E">
        <w:rPr>
          <w:lang w:val="en-US"/>
        </w:rPr>
        <w:tab/>
      </w:r>
      <w:hyperlink r:id="rId19" w:history="1">
        <w:r w:rsidRPr="00635F81">
          <w:rPr>
            <w:rStyle w:val="Lienhypertexte"/>
            <w:szCs w:val="18"/>
            <w:lang w:val="en-US"/>
          </w:rPr>
          <w:t>CAT/C/NER/CO/1</w:t>
        </w:r>
      </w:hyperlink>
      <w:r w:rsidRPr="00B0723E">
        <w:rPr>
          <w:szCs w:val="18"/>
          <w:lang w:val="en-US"/>
        </w:rPr>
        <w:t>, par. 10 f).</w:t>
      </w:r>
    </w:p>
  </w:footnote>
  <w:footnote w:id="25">
    <w:p w14:paraId="6B330AA4" w14:textId="2AA9D653" w:rsidR="00635F81" w:rsidRPr="00DC07CC" w:rsidRDefault="00635F81" w:rsidP="00635F81">
      <w:pPr>
        <w:pStyle w:val="Notedebasdepage"/>
        <w:rPr>
          <w:lang w:val="fr-FR"/>
        </w:rPr>
      </w:pPr>
      <w:r w:rsidRPr="00B0723E">
        <w:rPr>
          <w:lang w:val="en-US"/>
        </w:rPr>
        <w:tab/>
      </w:r>
      <w:r w:rsidRPr="00635F81">
        <w:rPr>
          <w:rStyle w:val="Appelnotedebasdep"/>
        </w:rPr>
        <w:footnoteRef/>
      </w:r>
      <w:r w:rsidRPr="00DC07CC">
        <w:rPr>
          <w:lang w:val="fr-FR"/>
        </w:rPr>
        <w:t xml:space="preserve"> </w:t>
      </w:r>
      <w:r w:rsidRPr="00DC07CC">
        <w:rPr>
          <w:lang w:val="fr-FR"/>
        </w:rPr>
        <w:tab/>
      </w:r>
      <w:r w:rsidRPr="00DC07CC">
        <w:rPr>
          <w:lang w:val="fr-FR"/>
        </w:rPr>
        <w:tab/>
      </w:r>
      <w:hyperlink r:id="rId20" w:history="1">
        <w:r w:rsidRPr="00635F81">
          <w:rPr>
            <w:rStyle w:val="Lienhypertexte"/>
            <w:szCs w:val="18"/>
            <w:lang w:val="fr-FR"/>
          </w:rPr>
          <w:t>CAT/C/NER/FCO/1/Add.1</w:t>
        </w:r>
      </w:hyperlink>
      <w:r w:rsidRPr="00DC07CC">
        <w:rPr>
          <w:szCs w:val="18"/>
          <w:lang w:val="fr-FR"/>
        </w:rPr>
        <w:t>, par. 37.</w:t>
      </w:r>
    </w:p>
  </w:footnote>
  <w:footnote w:id="26">
    <w:p w14:paraId="202C2719" w14:textId="68504F71" w:rsidR="00635F81" w:rsidRPr="00DC07CC" w:rsidRDefault="00635F81" w:rsidP="00635F81">
      <w:pPr>
        <w:pStyle w:val="Notedebasdepage"/>
      </w:pPr>
      <w:r w:rsidRPr="00B0723E">
        <w:rPr>
          <w:lang w:val="fr-FR"/>
        </w:rPr>
        <w:tab/>
      </w:r>
      <w:r w:rsidRPr="00635F81">
        <w:rPr>
          <w:rStyle w:val="Appelnotedebasdep"/>
        </w:rPr>
        <w:footnoteRef/>
      </w:r>
      <w:r>
        <w:t xml:space="preserve"> </w:t>
      </w:r>
      <w:r>
        <w:tab/>
      </w:r>
      <w:r>
        <w:tab/>
      </w:r>
      <w:hyperlink r:id="rId21" w:history="1">
        <w:r w:rsidRPr="00635F81">
          <w:rPr>
            <w:rStyle w:val="Lienhypertexte"/>
            <w:szCs w:val="18"/>
            <w:lang w:val="fr-FR"/>
          </w:rPr>
          <w:t>CAT/OP/NER/1</w:t>
        </w:r>
      </w:hyperlink>
      <w:r w:rsidRPr="00F86FC0">
        <w:rPr>
          <w:szCs w:val="18"/>
          <w:lang w:val="fr-FR"/>
        </w:rPr>
        <w:t>, par. 20.</w:t>
      </w:r>
    </w:p>
  </w:footnote>
  <w:footnote w:id="27">
    <w:p w14:paraId="58E4A4C0" w14:textId="67F10F35" w:rsidR="00635F81" w:rsidRPr="00C13802" w:rsidRDefault="00635F81" w:rsidP="00635F81">
      <w:pPr>
        <w:pStyle w:val="Notedebasdepage"/>
      </w:pPr>
      <w:r>
        <w:tab/>
      </w:r>
      <w:r w:rsidRPr="00635F81">
        <w:rPr>
          <w:rStyle w:val="Appelnotedebasdep"/>
        </w:rPr>
        <w:footnoteRef/>
      </w:r>
      <w:r>
        <w:t xml:space="preserve"> </w:t>
      </w:r>
      <w:r>
        <w:tab/>
      </w:r>
      <w:r>
        <w:tab/>
      </w:r>
      <w:hyperlink r:id="rId22" w:history="1">
        <w:r w:rsidRPr="00635F81">
          <w:rPr>
            <w:rStyle w:val="Lienhypertexte"/>
          </w:rPr>
          <w:t>A/HRC/48/5</w:t>
        </w:r>
      </w:hyperlink>
      <w:r>
        <w:t xml:space="preserve">, par. 122.86 ; et </w:t>
      </w:r>
      <w:hyperlink r:id="rId23" w:history="1">
        <w:r w:rsidRPr="00635F81">
          <w:rPr>
            <w:rStyle w:val="Lienhypertexte"/>
          </w:rPr>
          <w:t>A/HRC/48/5/Add.1</w:t>
        </w:r>
      </w:hyperlink>
      <w:r>
        <w:t>.</w:t>
      </w:r>
    </w:p>
  </w:footnote>
  <w:footnote w:id="28">
    <w:p w14:paraId="56913C34" w14:textId="1A9F6848" w:rsidR="00635F81" w:rsidRPr="00B060D6" w:rsidRDefault="00635F81" w:rsidP="00635F81">
      <w:pPr>
        <w:pStyle w:val="Notedebasdepage"/>
      </w:pPr>
      <w:r>
        <w:tab/>
      </w:r>
      <w:r w:rsidRPr="00635F81">
        <w:rPr>
          <w:rStyle w:val="Appelnotedebasdep"/>
        </w:rPr>
        <w:footnoteRef/>
      </w:r>
      <w:r>
        <w:t xml:space="preserve"> </w:t>
      </w:r>
      <w:r>
        <w:tab/>
      </w:r>
      <w:r>
        <w:tab/>
      </w:r>
      <w:hyperlink r:id="rId24" w:history="1">
        <w:r w:rsidRPr="00635F81">
          <w:rPr>
            <w:rStyle w:val="Lienhypertexte"/>
            <w:szCs w:val="18"/>
            <w:lang w:val="fr-FR"/>
          </w:rPr>
          <w:t>CAT/OP/NER/1</w:t>
        </w:r>
      </w:hyperlink>
      <w:r w:rsidRPr="00F86FC0">
        <w:rPr>
          <w:szCs w:val="18"/>
          <w:lang w:val="fr-FR"/>
        </w:rPr>
        <w:t>, par. 19 et 20.</w:t>
      </w:r>
    </w:p>
  </w:footnote>
  <w:footnote w:id="29">
    <w:p w14:paraId="1CBF8AA8" w14:textId="0341AF4E" w:rsidR="00635F81" w:rsidRPr="00B060D6" w:rsidRDefault="00635F81" w:rsidP="00635F81">
      <w:pPr>
        <w:pStyle w:val="Notedebasdepage"/>
      </w:pPr>
      <w:r>
        <w:tab/>
      </w:r>
      <w:r w:rsidRPr="00635F81">
        <w:rPr>
          <w:rStyle w:val="Appelnotedebasdep"/>
        </w:rPr>
        <w:footnoteRef/>
      </w:r>
      <w:r>
        <w:t xml:space="preserve"> </w:t>
      </w:r>
      <w:r>
        <w:tab/>
      </w:r>
      <w:r>
        <w:tab/>
      </w:r>
      <w:hyperlink r:id="rId25" w:history="1">
        <w:r w:rsidRPr="00635F81">
          <w:rPr>
            <w:rStyle w:val="Lienhypertexte"/>
            <w:szCs w:val="18"/>
            <w:lang w:val="fr-FR"/>
          </w:rPr>
          <w:t>CAT/C/NER/FCO/1</w:t>
        </w:r>
      </w:hyperlink>
      <w:r w:rsidRPr="00F86FC0">
        <w:rPr>
          <w:szCs w:val="18"/>
          <w:lang w:val="fr-FR"/>
        </w:rPr>
        <w:t xml:space="preserve">, par. 3 ; </w:t>
      </w:r>
      <w:hyperlink r:id="rId26" w:history="1">
        <w:r w:rsidRPr="00635F81">
          <w:rPr>
            <w:rStyle w:val="Lienhypertexte"/>
            <w:szCs w:val="18"/>
            <w:lang w:val="fr-FR"/>
          </w:rPr>
          <w:t>CAT/C/NER/FCO/1/Add.1</w:t>
        </w:r>
      </w:hyperlink>
      <w:r w:rsidRPr="00F86FC0">
        <w:rPr>
          <w:szCs w:val="18"/>
          <w:lang w:val="fr-FR"/>
        </w:rPr>
        <w:t>, par. 40 et 41 ;</w:t>
      </w:r>
      <w:r>
        <w:rPr>
          <w:szCs w:val="18"/>
          <w:lang w:val="fr-FR"/>
        </w:rPr>
        <w:t xml:space="preserve"> et</w:t>
      </w:r>
      <w:r w:rsidRPr="00F86FC0">
        <w:rPr>
          <w:szCs w:val="18"/>
          <w:lang w:val="fr-FR"/>
        </w:rPr>
        <w:t xml:space="preserve"> </w:t>
      </w:r>
      <w:hyperlink r:id="rId27" w:history="1">
        <w:r w:rsidRPr="00635F81">
          <w:rPr>
            <w:rStyle w:val="Lienhypertexte"/>
            <w:szCs w:val="18"/>
            <w:lang w:val="fr-FR"/>
          </w:rPr>
          <w:t>CAT/OP/NER/1</w:t>
        </w:r>
      </w:hyperlink>
      <w:r w:rsidRPr="00F86FC0">
        <w:rPr>
          <w:szCs w:val="18"/>
          <w:lang w:val="fr-FR"/>
        </w:rPr>
        <w:t>, par. 19.</w:t>
      </w:r>
    </w:p>
  </w:footnote>
  <w:footnote w:id="30">
    <w:p w14:paraId="7B371ADB" w14:textId="2199A52B" w:rsidR="00635F81" w:rsidRPr="005F3D71" w:rsidRDefault="00635F81" w:rsidP="00635F81">
      <w:pPr>
        <w:pStyle w:val="Notedebasdepage"/>
      </w:pPr>
      <w:r>
        <w:tab/>
      </w:r>
      <w:r w:rsidRPr="00635F81">
        <w:rPr>
          <w:rStyle w:val="Appelnotedebasdep"/>
        </w:rPr>
        <w:footnoteRef/>
      </w:r>
      <w:r>
        <w:t xml:space="preserve"> </w:t>
      </w:r>
      <w:r>
        <w:tab/>
      </w:r>
      <w:r>
        <w:tab/>
      </w:r>
      <w:hyperlink r:id="rId28" w:history="1">
        <w:r w:rsidRPr="00635F81">
          <w:rPr>
            <w:rStyle w:val="Lienhypertexte"/>
            <w:szCs w:val="18"/>
            <w:lang w:val="fr-FR"/>
          </w:rPr>
          <w:t>CAT/C/NER/CO/1</w:t>
        </w:r>
      </w:hyperlink>
      <w:r w:rsidRPr="00F86FC0">
        <w:rPr>
          <w:szCs w:val="18"/>
          <w:lang w:val="fr-FR"/>
        </w:rPr>
        <w:t>, par. 27 et 28.</w:t>
      </w:r>
    </w:p>
  </w:footnote>
  <w:footnote w:id="31">
    <w:p w14:paraId="0C0E3CDF" w14:textId="3A614004" w:rsidR="00635F81" w:rsidRPr="00545928" w:rsidRDefault="00635F81" w:rsidP="00635F81">
      <w:pPr>
        <w:pStyle w:val="Notedebasdepage"/>
      </w:pPr>
      <w:r>
        <w:tab/>
      </w:r>
      <w:r w:rsidRPr="00635F81">
        <w:rPr>
          <w:rStyle w:val="Appelnotedebasdep"/>
        </w:rPr>
        <w:footnoteRef/>
      </w:r>
      <w:r>
        <w:t xml:space="preserve"> </w:t>
      </w:r>
      <w:r>
        <w:tab/>
      </w:r>
      <w:r>
        <w:tab/>
      </w:r>
      <w:hyperlink r:id="rId29" w:history="1">
        <w:r w:rsidRPr="00635F81">
          <w:rPr>
            <w:rStyle w:val="Lienhypertexte"/>
            <w:szCs w:val="18"/>
            <w:lang w:val="fr-FR"/>
          </w:rPr>
          <w:t>A/HRC/WG.6/38/NER/3</w:t>
        </w:r>
      </w:hyperlink>
      <w:r>
        <w:rPr>
          <w:szCs w:val="18"/>
          <w:lang w:val="fr-FR"/>
        </w:rPr>
        <w:t xml:space="preserve">, par. 48 à 50 ; </w:t>
      </w:r>
      <w:hyperlink r:id="rId30" w:history="1">
        <w:r w:rsidRPr="00635F81">
          <w:rPr>
            <w:rStyle w:val="Lienhypertexte"/>
          </w:rPr>
          <w:t>A/HRC/48/5</w:t>
        </w:r>
      </w:hyperlink>
      <w:r>
        <w:t xml:space="preserve">, par. 122.25, 122.33, 122.135, 122.201, 122.211 à 122.214, et 122.217 à 122.219 ; et </w:t>
      </w:r>
      <w:hyperlink r:id="rId31" w:history="1">
        <w:r w:rsidRPr="00635F81">
          <w:rPr>
            <w:rStyle w:val="Lienhypertexte"/>
          </w:rPr>
          <w:t>A/HRC/48/5/Add.1</w:t>
        </w:r>
      </w:hyperlink>
      <w:r>
        <w:t>.</w:t>
      </w:r>
    </w:p>
  </w:footnote>
  <w:footnote w:id="32">
    <w:p w14:paraId="1941ED7D" w14:textId="52A876CE" w:rsidR="00635F81" w:rsidRPr="00544F9E" w:rsidRDefault="00635F81" w:rsidP="00635F81">
      <w:pPr>
        <w:pStyle w:val="Notedebasdepage"/>
      </w:pPr>
      <w:r>
        <w:tab/>
      </w:r>
      <w:r w:rsidRPr="00635F81">
        <w:rPr>
          <w:rStyle w:val="Appelnotedebasdep"/>
        </w:rPr>
        <w:footnoteRef/>
      </w:r>
      <w:r>
        <w:t xml:space="preserve"> </w:t>
      </w:r>
      <w:r>
        <w:tab/>
      </w:r>
      <w:r>
        <w:tab/>
      </w:r>
      <w:hyperlink r:id="rId32" w:history="1">
        <w:r w:rsidRPr="00635F81">
          <w:rPr>
            <w:rStyle w:val="Lienhypertexte"/>
            <w:szCs w:val="18"/>
            <w:lang w:val="fr-FR"/>
          </w:rPr>
          <w:t>CEDAW/C/NER/QPR/5</w:t>
        </w:r>
      </w:hyperlink>
      <w:r w:rsidRPr="00F86FC0">
        <w:rPr>
          <w:szCs w:val="18"/>
          <w:lang w:val="fr-FR"/>
        </w:rPr>
        <w:t>, par. 9.</w:t>
      </w:r>
    </w:p>
  </w:footnote>
  <w:footnote w:id="33">
    <w:p w14:paraId="114089EA" w14:textId="788A3AE3" w:rsidR="00635F81" w:rsidRPr="00C00A52" w:rsidRDefault="00635F81" w:rsidP="00635F81">
      <w:pPr>
        <w:pStyle w:val="Notedebasdepage"/>
        <w:rPr>
          <w:lang w:val="fr-FR"/>
        </w:rPr>
      </w:pPr>
      <w:r>
        <w:tab/>
      </w:r>
      <w:r w:rsidRPr="00635F81">
        <w:rPr>
          <w:rStyle w:val="Appelnotedebasdep"/>
        </w:rPr>
        <w:footnoteRef/>
      </w:r>
      <w:r>
        <w:t xml:space="preserve"> </w:t>
      </w:r>
      <w:r>
        <w:tab/>
      </w:r>
      <w:r>
        <w:tab/>
      </w:r>
      <w:hyperlink r:id="rId33" w:history="1">
        <w:r w:rsidRPr="00635F81">
          <w:rPr>
            <w:rStyle w:val="Lienhypertexte"/>
            <w:szCs w:val="18"/>
            <w:lang w:val="fr-FR"/>
          </w:rPr>
          <w:t>CAT/C/NER/CO/1</w:t>
        </w:r>
      </w:hyperlink>
      <w:r w:rsidRPr="00C00A52">
        <w:rPr>
          <w:szCs w:val="18"/>
          <w:lang w:val="fr-FR"/>
        </w:rPr>
        <w:t>, par. 27 ;</w:t>
      </w:r>
      <w:r>
        <w:rPr>
          <w:szCs w:val="18"/>
          <w:lang w:val="fr-FR"/>
        </w:rPr>
        <w:t xml:space="preserve"> et</w:t>
      </w:r>
      <w:r w:rsidRPr="00C00A52">
        <w:rPr>
          <w:szCs w:val="18"/>
          <w:lang w:val="fr-FR"/>
        </w:rPr>
        <w:t xml:space="preserve"> </w:t>
      </w:r>
      <w:hyperlink r:id="rId34" w:history="1">
        <w:r w:rsidRPr="00635F81">
          <w:rPr>
            <w:rStyle w:val="Lienhypertexte"/>
            <w:szCs w:val="18"/>
            <w:lang w:val="fr-FR"/>
          </w:rPr>
          <w:t>CEDAW/C/NER/QPR/5</w:t>
        </w:r>
      </w:hyperlink>
      <w:r w:rsidRPr="00C00A52">
        <w:rPr>
          <w:szCs w:val="18"/>
          <w:lang w:val="fr-FR"/>
        </w:rPr>
        <w:t>, par. 9.</w:t>
      </w:r>
    </w:p>
  </w:footnote>
  <w:footnote w:id="34">
    <w:p w14:paraId="73F77DA4" w14:textId="7DFD167E" w:rsidR="00635F81" w:rsidRPr="0000264F" w:rsidRDefault="00635F81" w:rsidP="00635F81">
      <w:pPr>
        <w:pStyle w:val="Notedebasdepage"/>
      </w:pPr>
      <w:r>
        <w:tab/>
      </w:r>
      <w:r w:rsidRPr="00635F81">
        <w:rPr>
          <w:rStyle w:val="Appelnotedebasdep"/>
        </w:rPr>
        <w:footnoteRef/>
      </w:r>
      <w:r>
        <w:t xml:space="preserve"> </w:t>
      </w:r>
      <w:r>
        <w:tab/>
      </w:r>
      <w:r>
        <w:tab/>
      </w:r>
      <w:hyperlink r:id="rId35" w:history="1">
        <w:r w:rsidRPr="00635F81">
          <w:rPr>
            <w:rStyle w:val="Lienhypertexte"/>
          </w:rPr>
          <w:t>A/HRC/48/5</w:t>
        </w:r>
      </w:hyperlink>
      <w:r w:rsidRPr="00C00A52">
        <w:t>, par. 122.154</w:t>
      </w:r>
      <w:r>
        <w:t xml:space="preserve"> ; et </w:t>
      </w:r>
      <w:hyperlink r:id="rId36" w:history="1">
        <w:r w:rsidRPr="00635F81">
          <w:rPr>
            <w:rStyle w:val="Lienhypertexte"/>
          </w:rPr>
          <w:t>A/HRC/48/5/Add.1</w:t>
        </w:r>
      </w:hyperlink>
      <w:r>
        <w:t>.</w:t>
      </w:r>
    </w:p>
  </w:footnote>
  <w:footnote w:id="35">
    <w:p w14:paraId="789C0026" w14:textId="3FE65FC9" w:rsidR="00635F81" w:rsidRPr="0000264F" w:rsidRDefault="00635F81" w:rsidP="00635F81">
      <w:pPr>
        <w:pStyle w:val="Notedebasdepage"/>
      </w:pPr>
      <w:r>
        <w:tab/>
      </w:r>
      <w:r w:rsidRPr="00635F81">
        <w:rPr>
          <w:rStyle w:val="Appelnotedebasdep"/>
        </w:rPr>
        <w:footnoteRef/>
      </w:r>
      <w:r>
        <w:tab/>
      </w:r>
      <w:r>
        <w:tab/>
      </w:r>
      <w:hyperlink r:id="rId37" w:history="1">
        <w:r w:rsidRPr="00635F81">
          <w:rPr>
            <w:rStyle w:val="Lienhypertexte"/>
            <w:szCs w:val="18"/>
            <w:lang w:val="fr-FR"/>
          </w:rPr>
          <w:t>CAT/C/NER/CO/1</w:t>
        </w:r>
      </w:hyperlink>
      <w:r w:rsidRPr="00F86FC0">
        <w:rPr>
          <w:szCs w:val="18"/>
          <w:lang w:val="fr-FR"/>
        </w:rPr>
        <w:t>, par. 27 et 28 ;</w:t>
      </w:r>
      <w:r>
        <w:rPr>
          <w:szCs w:val="18"/>
          <w:lang w:val="fr-FR"/>
        </w:rPr>
        <w:t xml:space="preserve"> et</w:t>
      </w:r>
      <w:r w:rsidRPr="00F86FC0">
        <w:rPr>
          <w:szCs w:val="18"/>
          <w:lang w:val="fr-FR"/>
        </w:rPr>
        <w:t xml:space="preserve"> </w:t>
      </w:r>
      <w:hyperlink r:id="rId38" w:history="1">
        <w:r w:rsidRPr="00635F81">
          <w:rPr>
            <w:rStyle w:val="Lienhypertexte"/>
            <w:szCs w:val="18"/>
            <w:lang w:val="fr-FR"/>
          </w:rPr>
          <w:t>A/HRC/WG.6/38/NER/3</w:t>
        </w:r>
      </w:hyperlink>
      <w:r w:rsidRPr="00F86FC0">
        <w:rPr>
          <w:szCs w:val="18"/>
          <w:lang w:val="fr-FR"/>
        </w:rPr>
        <w:t>, par. 34</w:t>
      </w:r>
      <w:r>
        <w:rPr>
          <w:szCs w:val="18"/>
          <w:lang w:val="fr-FR"/>
        </w:rPr>
        <w:t xml:space="preserve"> à </w:t>
      </w:r>
      <w:r w:rsidRPr="00F86FC0">
        <w:rPr>
          <w:szCs w:val="18"/>
          <w:lang w:val="fr-FR"/>
        </w:rPr>
        <w:t>37 et 41.</w:t>
      </w:r>
    </w:p>
  </w:footnote>
  <w:footnote w:id="36">
    <w:p w14:paraId="13BEB083" w14:textId="03F57E69" w:rsidR="00635F81" w:rsidRPr="002E07EF" w:rsidRDefault="00635F81" w:rsidP="00635F81">
      <w:pPr>
        <w:pStyle w:val="Notedebasdepage"/>
      </w:pPr>
      <w:r>
        <w:tab/>
      </w:r>
      <w:r w:rsidRPr="00635F81">
        <w:rPr>
          <w:rStyle w:val="Appelnotedebasdep"/>
        </w:rPr>
        <w:footnoteRef/>
      </w:r>
      <w:r>
        <w:tab/>
      </w:r>
      <w:r>
        <w:tab/>
      </w:r>
      <w:hyperlink r:id="rId39" w:history="1">
        <w:r w:rsidRPr="00635F81">
          <w:rPr>
            <w:rStyle w:val="Lienhypertexte"/>
            <w:szCs w:val="18"/>
            <w:lang w:val="fr-FR"/>
          </w:rPr>
          <w:t>CAT/C/NER/CO/1</w:t>
        </w:r>
      </w:hyperlink>
      <w:r w:rsidRPr="00F86FC0">
        <w:rPr>
          <w:szCs w:val="18"/>
          <w:lang w:val="fr-FR"/>
        </w:rPr>
        <w:t xml:space="preserve">, par. 29 et 30 ; </w:t>
      </w:r>
      <w:hyperlink r:id="rId40" w:history="1">
        <w:r w:rsidRPr="00635F81">
          <w:rPr>
            <w:rStyle w:val="Lienhypertexte"/>
            <w:szCs w:val="18"/>
            <w:lang w:val="fr-FR"/>
          </w:rPr>
          <w:t>A/HRC/WG.6/38/NER/3</w:t>
        </w:r>
      </w:hyperlink>
      <w:r w:rsidRPr="00F86FC0">
        <w:rPr>
          <w:szCs w:val="18"/>
          <w:lang w:val="fr-FR"/>
        </w:rPr>
        <w:t>, par. 35</w:t>
      </w:r>
      <w:r>
        <w:rPr>
          <w:szCs w:val="18"/>
          <w:lang w:val="fr-FR"/>
        </w:rPr>
        <w:t xml:space="preserve"> et 36 ; </w:t>
      </w:r>
      <w:hyperlink r:id="rId41" w:history="1">
        <w:r w:rsidRPr="00635F81">
          <w:rPr>
            <w:rStyle w:val="Lienhypertexte"/>
          </w:rPr>
          <w:t>A/HRC/48/5</w:t>
        </w:r>
      </w:hyperlink>
      <w:r>
        <w:t>, par.</w:t>
      </w:r>
      <w:r w:rsidR="00C66B10">
        <w:t> </w:t>
      </w:r>
      <w:r>
        <w:t xml:space="preserve">122.136, 122.145 et 122.251 ; et </w:t>
      </w:r>
      <w:hyperlink r:id="rId42" w:history="1">
        <w:r w:rsidRPr="00635F81">
          <w:rPr>
            <w:rStyle w:val="Lienhypertexte"/>
          </w:rPr>
          <w:t>A/HRC/48/5/Add.1</w:t>
        </w:r>
      </w:hyperlink>
      <w:r>
        <w:t>.</w:t>
      </w:r>
    </w:p>
  </w:footnote>
  <w:footnote w:id="37">
    <w:p w14:paraId="15864B10" w14:textId="7BFF3431" w:rsidR="00635F81" w:rsidRPr="00F37742" w:rsidRDefault="00635F81" w:rsidP="00635F81">
      <w:pPr>
        <w:pStyle w:val="Notedebasdepage"/>
        <w:rPr>
          <w:lang w:val="fr-FR"/>
        </w:rPr>
      </w:pPr>
      <w:r>
        <w:tab/>
      </w:r>
      <w:r w:rsidRPr="00635F81">
        <w:rPr>
          <w:rStyle w:val="Appelnotedebasdep"/>
        </w:rPr>
        <w:footnoteRef/>
      </w:r>
      <w:r w:rsidRPr="00F37742">
        <w:rPr>
          <w:lang w:val="fr-FR"/>
        </w:rPr>
        <w:tab/>
      </w:r>
      <w:r w:rsidRPr="00F37742">
        <w:rPr>
          <w:lang w:val="fr-FR"/>
        </w:rPr>
        <w:tab/>
      </w:r>
      <w:hyperlink r:id="rId43" w:history="1">
        <w:r w:rsidRPr="00635F81">
          <w:rPr>
            <w:rStyle w:val="Lienhypertexte"/>
            <w:szCs w:val="18"/>
            <w:lang w:val="fr-FR"/>
          </w:rPr>
          <w:t>A/HRC/WG.6/38/NER/3</w:t>
        </w:r>
      </w:hyperlink>
      <w:r w:rsidRPr="00F37742">
        <w:rPr>
          <w:szCs w:val="18"/>
          <w:lang w:val="fr-FR"/>
        </w:rPr>
        <w:t>, par. 49 et 50.</w:t>
      </w:r>
    </w:p>
  </w:footnote>
  <w:footnote w:id="38">
    <w:p w14:paraId="5BFA6480" w14:textId="088248E5" w:rsidR="00635F81" w:rsidRPr="00B0723E" w:rsidRDefault="00635F81" w:rsidP="00635F81">
      <w:pPr>
        <w:pStyle w:val="Notedebasdepage"/>
        <w:rPr>
          <w:lang w:val="fr-FR"/>
        </w:rPr>
      </w:pPr>
      <w:r w:rsidRPr="00F37742">
        <w:rPr>
          <w:lang w:val="fr-FR"/>
        </w:rPr>
        <w:tab/>
      </w:r>
      <w:r w:rsidRPr="00635F81">
        <w:rPr>
          <w:rStyle w:val="Appelnotedebasdep"/>
        </w:rPr>
        <w:footnoteRef/>
      </w:r>
      <w:r w:rsidRPr="0014007D">
        <w:rPr>
          <w:lang w:val="fr-FR"/>
        </w:rPr>
        <w:tab/>
      </w:r>
      <w:r w:rsidRPr="0014007D">
        <w:rPr>
          <w:lang w:val="fr-FR"/>
        </w:rPr>
        <w:tab/>
      </w:r>
      <w:hyperlink r:id="rId44" w:history="1">
        <w:r w:rsidRPr="00635F81">
          <w:rPr>
            <w:rStyle w:val="Lienhypertexte"/>
            <w:lang w:val="fr-FR"/>
          </w:rPr>
          <w:t>A/HRC/48/5</w:t>
        </w:r>
      </w:hyperlink>
      <w:r w:rsidRPr="00B0723E">
        <w:rPr>
          <w:lang w:val="fr-FR"/>
        </w:rPr>
        <w:t>, par. 122.238 et 122.248</w:t>
      </w:r>
      <w:r>
        <w:rPr>
          <w:lang w:val="fr-FR"/>
        </w:rPr>
        <w:t> ;</w:t>
      </w:r>
      <w:r w:rsidRPr="00B0723E">
        <w:rPr>
          <w:lang w:val="fr-FR"/>
        </w:rPr>
        <w:t xml:space="preserve"> et </w:t>
      </w:r>
      <w:hyperlink r:id="rId45" w:history="1">
        <w:r w:rsidRPr="00635F81">
          <w:rPr>
            <w:rStyle w:val="Lienhypertexte"/>
            <w:lang w:val="fr-FR"/>
          </w:rPr>
          <w:t>A/HRC/48/5/Add.1</w:t>
        </w:r>
      </w:hyperlink>
      <w:r w:rsidRPr="00B0723E">
        <w:rPr>
          <w:lang w:val="fr-FR"/>
        </w:rPr>
        <w:t>.</w:t>
      </w:r>
    </w:p>
  </w:footnote>
  <w:footnote w:id="39">
    <w:p w14:paraId="2FEE6B7A" w14:textId="09332DDF" w:rsidR="00635F81" w:rsidRPr="00373ED6" w:rsidRDefault="00635F81" w:rsidP="00635F81">
      <w:pPr>
        <w:pStyle w:val="Notedebasdepage"/>
        <w:rPr>
          <w:lang w:val="en-GB"/>
        </w:rPr>
      </w:pPr>
      <w:r w:rsidRPr="00B0723E">
        <w:rPr>
          <w:lang w:val="fr-FR"/>
        </w:rPr>
        <w:tab/>
      </w:r>
      <w:r w:rsidRPr="00635F81">
        <w:rPr>
          <w:rStyle w:val="Appelnotedebasdep"/>
        </w:rPr>
        <w:footnoteRef/>
      </w:r>
      <w:r>
        <w:rPr>
          <w:lang w:val="en-GB"/>
        </w:rPr>
        <w:tab/>
      </w:r>
      <w:r>
        <w:rPr>
          <w:lang w:val="en-GB"/>
        </w:rPr>
        <w:tab/>
      </w:r>
      <w:hyperlink r:id="rId46" w:history="1">
        <w:r w:rsidRPr="00635F81">
          <w:rPr>
            <w:rStyle w:val="Lienhypertexte"/>
            <w:szCs w:val="18"/>
            <w:lang w:val="en-GB"/>
          </w:rPr>
          <w:t>CAT/C/NER/CO/1</w:t>
        </w:r>
      </w:hyperlink>
      <w:r w:rsidRPr="00373ED6">
        <w:rPr>
          <w:szCs w:val="18"/>
          <w:lang w:val="en-GB"/>
        </w:rPr>
        <w:t>, par.</w:t>
      </w:r>
      <w:r>
        <w:rPr>
          <w:szCs w:val="18"/>
          <w:lang w:val="en-GB"/>
        </w:rPr>
        <w:t xml:space="preserve"> 30 c).</w:t>
      </w:r>
    </w:p>
  </w:footnote>
  <w:footnote w:id="40">
    <w:p w14:paraId="689DED27" w14:textId="0B736BBA" w:rsidR="00635F81" w:rsidRPr="00EC139F" w:rsidRDefault="00635F81" w:rsidP="00635F81">
      <w:pPr>
        <w:pStyle w:val="Notedebasdepage"/>
      </w:pPr>
      <w:r w:rsidRPr="00373ED6">
        <w:rPr>
          <w:lang w:val="en-GB"/>
        </w:rPr>
        <w:tab/>
      </w:r>
      <w:r w:rsidRPr="00635F81">
        <w:rPr>
          <w:rStyle w:val="Appelnotedebasdep"/>
        </w:rPr>
        <w:footnoteRef/>
      </w:r>
      <w:r>
        <w:tab/>
      </w:r>
      <w:r>
        <w:tab/>
      </w:r>
      <w:hyperlink r:id="rId47" w:history="1">
        <w:r w:rsidRPr="00635F81">
          <w:rPr>
            <w:rStyle w:val="Lienhypertexte"/>
            <w:szCs w:val="18"/>
            <w:lang w:val="fr-FR"/>
          </w:rPr>
          <w:t>CAT/OP/NER/1</w:t>
        </w:r>
      </w:hyperlink>
      <w:r w:rsidRPr="00F86FC0">
        <w:rPr>
          <w:szCs w:val="18"/>
          <w:lang w:val="fr-FR"/>
        </w:rPr>
        <w:t>, par. 44 et 45.</w:t>
      </w:r>
    </w:p>
  </w:footnote>
  <w:footnote w:id="41">
    <w:p w14:paraId="0D9FD61A" w14:textId="65F87C62" w:rsidR="00635F81" w:rsidRPr="00EC139F" w:rsidRDefault="00635F81" w:rsidP="00635F81">
      <w:pPr>
        <w:pStyle w:val="Notedebasdepage"/>
      </w:pPr>
      <w:r>
        <w:tab/>
      </w:r>
      <w:r w:rsidRPr="00635F81">
        <w:rPr>
          <w:rStyle w:val="Appelnotedebasdep"/>
        </w:rPr>
        <w:footnoteRef/>
      </w:r>
      <w:r>
        <w:tab/>
      </w:r>
      <w:r>
        <w:tab/>
      </w:r>
      <w:hyperlink r:id="rId48" w:history="1">
        <w:r w:rsidRPr="00635F81">
          <w:rPr>
            <w:rStyle w:val="Lienhypertexte"/>
            <w:szCs w:val="18"/>
            <w:lang w:val="fr-FR"/>
          </w:rPr>
          <w:t>CAT/C/NER/CO/1</w:t>
        </w:r>
      </w:hyperlink>
      <w:r w:rsidRPr="00F86FC0">
        <w:rPr>
          <w:szCs w:val="18"/>
          <w:lang w:val="fr-FR"/>
        </w:rPr>
        <w:t>, par. 17 et 18.</w:t>
      </w:r>
    </w:p>
  </w:footnote>
  <w:footnote w:id="42">
    <w:p w14:paraId="47E54A42" w14:textId="08C8B630" w:rsidR="00635F81" w:rsidRPr="00B0723E" w:rsidRDefault="00635F81" w:rsidP="00635F81">
      <w:pPr>
        <w:pStyle w:val="Notedebasdepage"/>
      </w:pPr>
      <w:r>
        <w:tab/>
      </w:r>
      <w:r w:rsidRPr="00635F81">
        <w:rPr>
          <w:rStyle w:val="Appelnotedebasdep"/>
        </w:rPr>
        <w:footnoteRef/>
      </w:r>
      <w:r w:rsidRPr="00B0723E">
        <w:tab/>
      </w:r>
      <w:r w:rsidRPr="00B0723E">
        <w:tab/>
      </w:r>
      <w:r w:rsidRPr="00B0723E">
        <w:rPr>
          <w:szCs w:val="18"/>
        </w:rPr>
        <w:t xml:space="preserve">Ibid., par. 17 ; et </w:t>
      </w:r>
      <w:hyperlink r:id="rId49" w:history="1">
        <w:r w:rsidRPr="00635F81">
          <w:rPr>
            <w:rStyle w:val="Lienhypertexte"/>
            <w:szCs w:val="18"/>
          </w:rPr>
          <w:t>CED/C/NER/CO/1</w:t>
        </w:r>
      </w:hyperlink>
      <w:r w:rsidRPr="00B0723E">
        <w:rPr>
          <w:szCs w:val="18"/>
        </w:rPr>
        <w:t xml:space="preserve">, par. 26. </w:t>
      </w:r>
    </w:p>
  </w:footnote>
  <w:footnote w:id="43">
    <w:p w14:paraId="425EA343" w14:textId="6793954C" w:rsidR="00635F81" w:rsidRPr="00080CB3" w:rsidRDefault="00635F81" w:rsidP="00635F81">
      <w:pPr>
        <w:pStyle w:val="Notedebasdepage"/>
        <w:rPr>
          <w:lang w:val="fr-FR"/>
        </w:rPr>
      </w:pPr>
      <w:r w:rsidRPr="00B0723E">
        <w:tab/>
      </w:r>
      <w:r w:rsidRPr="00635F81">
        <w:rPr>
          <w:rStyle w:val="Appelnotedebasdep"/>
        </w:rPr>
        <w:footnoteRef/>
      </w:r>
      <w:r w:rsidRPr="00080CB3">
        <w:rPr>
          <w:lang w:val="fr-FR"/>
        </w:rPr>
        <w:t xml:space="preserve"> </w:t>
      </w:r>
      <w:r>
        <w:rPr>
          <w:lang w:val="fr-FR"/>
        </w:rPr>
        <w:tab/>
      </w:r>
      <w:r>
        <w:rPr>
          <w:lang w:val="fr-FR"/>
        </w:rPr>
        <w:tab/>
      </w:r>
      <w:hyperlink r:id="rId50" w:history="1">
        <w:r w:rsidRPr="00635F81">
          <w:rPr>
            <w:rStyle w:val="Lienhypertexte"/>
            <w:szCs w:val="18"/>
            <w:lang w:val="fr-FR"/>
          </w:rPr>
          <w:t>CAT/C/NER/CO/1</w:t>
        </w:r>
      </w:hyperlink>
      <w:r w:rsidRPr="00F86FC0">
        <w:rPr>
          <w:szCs w:val="18"/>
          <w:lang w:val="fr-FR"/>
        </w:rPr>
        <w:t>, par. 35 et 36.</w:t>
      </w:r>
    </w:p>
  </w:footnote>
  <w:footnote w:id="44">
    <w:p w14:paraId="43AA20A6" w14:textId="176E69FD" w:rsidR="00635F81" w:rsidRPr="00733F3B" w:rsidRDefault="00635F81" w:rsidP="00635F81">
      <w:pPr>
        <w:pStyle w:val="Notedebasdepage"/>
        <w:rPr>
          <w:lang w:val="fr-FR"/>
        </w:rPr>
      </w:pPr>
      <w:r w:rsidRPr="00BC24E0">
        <w:rPr>
          <w:lang w:val="fr-FR"/>
        </w:rPr>
        <w:tab/>
      </w:r>
      <w:r w:rsidRPr="00635F81">
        <w:rPr>
          <w:rStyle w:val="Appelnotedebasdep"/>
        </w:rPr>
        <w:footnoteRef/>
      </w:r>
      <w:r w:rsidRPr="00733F3B">
        <w:rPr>
          <w:lang w:val="fr-FR"/>
        </w:rPr>
        <w:t xml:space="preserve"> </w:t>
      </w:r>
      <w:r w:rsidRPr="00733F3B">
        <w:rPr>
          <w:lang w:val="fr-FR"/>
        </w:rPr>
        <w:tab/>
      </w:r>
      <w:r w:rsidRPr="00733F3B">
        <w:rPr>
          <w:lang w:val="fr-FR"/>
        </w:rPr>
        <w:tab/>
      </w:r>
      <w:hyperlink r:id="rId51" w:history="1">
        <w:r w:rsidRPr="00635F81">
          <w:rPr>
            <w:rStyle w:val="Lienhypertexte"/>
            <w:szCs w:val="18"/>
            <w:lang w:val="fr-FR"/>
          </w:rPr>
          <w:t>CAT/OP/NER/1</w:t>
        </w:r>
      </w:hyperlink>
      <w:r w:rsidRPr="00733F3B">
        <w:rPr>
          <w:szCs w:val="18"/>
          <w:lang w:val="fr-FR"/>
        </w:rPr>
        <w:t>, par. 66.</w:t>
      </w:r>
    </w:p>
  </w:footnote>
  <w:footnote w:id="45">
    <w:p w14:paraId="70B35BF0" w14:textId="55CAE953" w:rsidR="00635F81" w:rsidRPr="00F86FC0" w:rsidRDefault="00635F81" w:rsidP="00635F81">
      <w:pPr>
        <w:pStyle w:val="Notedebasdepage"/>
        <w:rPr>
          <w:szCs w:val="18"/>
          <w:lang w:val="fr-FR"/>
        </w:rPr>
      </w:pPr>
      <w:r>
        <w:rPr>
          <w:szCs w:val="18"/>
          <w:lang w:val="fr-FR"/>
        </w:rPr>
        <w:tab/>
      </w:r>
      <w:r w:rsidRPr="00635F81">
        <w:rPr>
          <w:rStyle w:val="Appelnotedebasdep"/>
        </w:rPr>
        <w:footnoteRef/>
      </w:r>
      <w:r w:rsidRPr="00F86FC0">
        <w:rPr>
          <w:szCs w:val="18"/>
          <w:lang w:val="fr-FR"/>
        </w:rPr>
        <w:t xml:space="preserve"> </w:t>
      </w:r>
      <w:r>
        <w:rPr>
          <w:szCs w:val="18"/>
          <w:lang w:val="fr-FR"/>
        </w:rPr>
        <w:tab/>
      </w:r>
      <w:r>
        <w:rPr>
          <w:szCs w:val="18"/>
          <w:lang w:val="fr-FR"/>
        </w:rPr>
        <w:tab/>
      </w:r>
      <w:hyperlink r:id="rId52" w:history="1">
        <w:r w:rsidRPr="00635F81">
          <w:rPr>
            <w:rStyle w:val="Lienhypertexte"/>
            <w:szCs w:val="18"/>
            <w:lang w:val="fr-FR"/>
          </w:rPr>
          <w:t>CED/C/NER/CO/1</w:t>
        </w:r>
      </w:hyperlink>
      <w:r w:rsidRPr="00F86FC0">
        <w:rPr>
          <w:szCs w:val="18"/>
          <w:lang w:val="fr-FR"/>
        </w:rPr>
        <w:t xml:space="preserve">, par. 29 et 30. </w:t>
      </w:r>
    </w:p>
  </w:footnote>
  <w:footnote w:id="46">
    <w:p w14:paraId="2BDB0C03" w14:textId="622668E2" w:rsidR="00635F81" w:rsidRPr="003B574C" w:rsidRDefault="00635F81" w:rsidP="00635F81">
      <w:pPr>
        <w:pStyle w:val="Notedebasdepage"/>
        <w:rPr>
          <w:lang w:val="fr-FR"/>
        </w:rPr>
      </w:pPr>
      <w:r>
        <w:tab/>
      </w:r>
      <w:r w:rsidRPr="00635F81">
        <w:rPr>
          <w:rStyle w:val="Appelnotedebasdep"/>
        </w:rPr>
        <w:footnoteRef/>
      </w:r>
      <w:r>
        <w:t xml:space="preserve"> </w:t>
      </w:r>
      <w:r>
        <w:tab/>
      </w:r>
      <w:r>
        <w:tab/>
      </w:r>
      <w:hyperlink r:id="rId53" w:history="1">
        <w:r w:rsidRPr="00635F81">
          <w:rPr>
            <w:rStyle w:val="Lienhypertexte"/>
            <w:szCs w:val="18"/>
            <w:lang w:val="fr-FR"/>
          </w:rPr>
          <w:t>CAT/C/NER/CO/1</w:t>
        </w:r>
      </w:hyperlink>
      <w:r w:rsidRPr="00F86FC0">
        <w:rPr>
          <w:szCs w:val="18"/>
          <w:lang w:val="fr-FR"/>
        </w:rPr>
        <w:t>, par. 15 et 16.</w:t>
      </w:r>
    </w:p>
  </w:footnote>
  <w:footnote w:id="47">
    <w:p w14:paraId="0D689274" w14:textId="2255A6BD" w:rsidR="00635F81" w:rsidRPr="003B574C" w:rsidRDefault="00635F81" w:rsidP="00635F81">
      <w:pPr>
        <w:pStyle w:val="Notedebasdepage"/>
        <w:rPr>
          <w:lang w:val="fr-FR"/>
        </w:rPr>
      </w:pPr>
      <w:r>
        <w:tab/>
      </w:r>
      <w:r w:rsidRPr="00635F81">
        <w:rPr>
          <w:rStyle w:val="Appelnotedebasdep"/>
        </w:rPr>
        <w:footnoteRef/>
      </w:r>
      <w:r>
        <w:t xml:space="preserve"> </w:t>
      </w:r>
      <w:r>
        <w:tab/>
      </w:r>
      <w:r>
        <w:tab/>
      </w:r>
      <w:hyperlink r:id="rId54" w:history="1">
        <w:r w:rsidRPr="00635F81">
          <w:rPr>
            <w:rStyle w:val="Lienhypertexte"/>
            <w:rFonts w:eastAsia="Times New Roman"/>
            <w:szCs w:val="18"/>
            <w:lang w:val="fr-FR"/>
          </w:rPr>
          <w:t>CAT/C/NER/FCO/1/Add.1</w:t>
        </w:r>
      </w:hyperlink>
      <w:r>
        <w:rPr>
          <w:rFonts w:eastAsia="Times New Roman"/>
          <w:szCs w:val="18"/>
          <w:lang w:val="fr-FR"/>
        </w:rPr>
        <w:t xml:space="preserve">, par. 18 à 27 ; et </w:t>
      </w:r>
      <w:hyperlink r:id="rId55" w:history="1">
        <w:r w:rsidRPr="00635F81">
          <w:rPr>
            <w:rStyle w:val="Lienhypertexte"/>
            <w:szCs w:val="18"/>
            <w:lang w:val="fr-FR"/>
          </w:rPr>
          <w:t>CAT/OP/NER/1</w:t>
        </w:r>
      </w:hyperlink>
      <w:r w:rsidRPr="00F86FC0">
        <w:rPr>
          <w:szCs w:val="18"/>
          <w:lang w:val="fr-FR"/>
        </w:rPr>
        <w:t>, par. 106</w:t>
      </w:r>
      <w:r>
        <w:rPr>
          <w:szCs w:val="18"/>
          <w:lang w:val="fr-FR"/>
        </w:rPr>
        <w:t xml:space="preserve"> à </w:t>
      </w:r>
      <w:r w:rsidRPr="00F86FC0">
        <w:rPr>
          <w:szCs w:val="18"/>
          <w:lang w:val="fr-FR"/>
        </w:rPr>
        <w:t>108.</w:t>
      </w:r>
    </w:p>
  </w:footnote>
  <w:footnote w:id="48">
    <w:p w14:paraId="7FC72AED" w14:textId="406F15CB" w:rsidR="00635F81" w:rsidRPr="003B574C" w:rsidRDefault="00635F81" w:rsidP="00635F81">
      <w:pPr>
        <w:pStyle w:val="Notedebasdepage"/>
      </w:pPr>
      <w:r>
        <w:tab/>
      </w:r>
      <w:r w:rsidRPr="00635F81">
        <w:rPr>
          <w:rStyle w:val="Appelnotedebasdep"/>
        </w:rPr>
        <w:footnoteRef/>
      </w:r>
      <w:r>
        <w:t xml:space="preserve"> </w:t>
      </w:r>
      <w:r>
        <w:tab/>
      </w:r>
      <w:r>
        <w:tab/>
      </w:r>
      <w:hyperlink r:id="rId56" w:history="1">
        <w:r w:rsidRPr="00635F81">
          <w:rPr>
            <w:rStyle w:val="Lienhypertexte"/>
            <w:szCs w:val="18"/>
            <w:lang w:val="fr-FR"/>
          </w:rPr>
          <w:t>CED/C/NER/CO/1</w:t>
        </w:r>
      </w:hyperlink>
      <w:r w:rsidRPr="00F86FC0">
        <w:rPr>
          <w:szCs w:val="18"/>
          <w:lang w:val="fr-FR"/>
        </w:rPr>
        <w:t>, par. 29 et 30.</w:t>
      </w:r>
    </w:p>
  </w:footnote>
  <w:footnote w:id="49">
    <w:p w14:paraId="16C6CE8B" w14:textId="7E692C0B" w:rsidR="00635F81" w:rsidRPr="00292502" w:rsidRDefault="00635F81" w:rsidP="00635F81">
      <w:pPr>
        <w:pStyle w:val="Notedebasdepage"/>
      </w:pPr>
      <w:r>
        <w:tab/>
      </w:r>
      <w:r w:rsidRPr="00635F81">
        <w:rPr>
          <w:rStyle w:val="Appelnotedebasdep"/>
        </w:rPr>
        <w:footnoteRef/>
      </w:r>
      <w:r>
        <w:tab/>
      </w:r>
      <w:r>
        <w:tab/>
      </w:r>
      <w:hyperlink r:id="rId57" w:history="1">
        <w:r w:rsidRPr="00635F81">
          <w:rPr>
            <w:rStyle w:val="Lienhypertexte"/>
            <w:szCs w:val="18"/>
            <w:lang w:val="fr-FR"/>
          </w:rPr>
          <w:t>CAT/OP/NER/1</w:t>
        </w:r>
      </w:hyperlink>
      <w:r w:rsidRPr="00F86FC0">
        <w:rPr>
          <w:szCs w:val="18"/>
          <w:lang w:val="fr-FR"/>
        </w:rPr>
        <w:t>, par. 70, 71 et 79 ;</w:t>
      </w:r>
      <w:r>
        <w:rPr>
          <w:szCs w:val="18"/>
          <w:lang w:val="fr-FR"/>
        </w:rPr>
        <w:t xml:space="preserve"> </w:t>
      </w:r>
      <w:hyperlink r:id="rId58" w:history="1">
        <w:r w:rsidRPr="00635F81">
          <w:rPr>
            <w:rStyle w:val="Lienhypertexte"/>
          </w:rPr>
          <w:t>A/HRC/48/5</w:t>
        </w:r>
      </w:hyperlink>
      <w:r>
        <w:t xml:space="preserve">, par. 122.86 ; et </w:t>
      </w:r>
      <w:hyperlink r:id="rId59" w:history="1">
        <w:r w:rsidRPr="00635F81">
          <w:rPr>
            <w:rStyle w:val="Lienhypertexte"/>
          </w:rPr>
          <w:t>A/HRC/48/5/Add.1</w:t>
        </w:r>
      </w:hyperlink>
      <w:r w:rsidRPr="00F86FC0">
        <w:rPr>
          <w:szCs w:val="18"/>
          <w:lang w:val="fr-FR"/>
        </w:rPr>
        <w:t>.</w:t>
      </w:r>
    </w:p>
  </w:footnote>
  <w:footnote w:id="50">
    <w:p w14:paraId="63EE7B7E" w14:textId="23CB8F65" w:rsidR="00635F81" w:rsidRPr="006C365A" w:rsidRDefault="00635F81" w:rsidP="00635F81">
      <w:pPr>
        <w:pStyle w:val="Notedebasdepage"/>
      </w:pPr>
      <w:r>
        <w:tab/>
      </w:r>
      <w:r w:rsidRPr="00635F81">
        <w:rPr>
          <w:rStyle w:val="Appelnotedebasdep"/>
        </w:rPr>
        <w:footnoteRef/>
      </w:r>
      <w:r>
        <w:tab/>
      </w:r>
      <w:r>
        <w:tab/>
      </w:r>
      <w:hyperlink r:id="rId60" w:history="1">
        <w:r w:rsidRPr="00635F81">
          <w:rPr>
            <w:rStyle w:val="Lienhypertexte"/>
            <w:szCs w:val="18"/>
            <w:lang w:val="fr-FR"/>
          </w:rPr>
          <w:t>CAT/C/NER/CO/1</w:t>
        </w:r>
      </w:hyperlink>
      <w:r w:rsidRPr="00F86FC0">
        <w:rPr>
          <w:szCs w:val="18"/>
          <w:lang w:val="fr-FR"/>
        </w:rPr>
        <w:t>, par. 21 et 22.</w:t>
      </w:r>
    </w:p>
  </w:footnote>
  <w:footnote w:id="51">
    <w:p w14:paraId="4F04782D" w14:textId="5348D0A9" w:rsidR="00635F81" w:rsidRPr="00C9586B" w:rsidRDefault="00635F81" w:rsidP="00635F81">
      <w:pPr>
        <w:pStyle w:val="Notedebasdepage"/>
      </w:pPr>
      <w:r>
        <w:tab/>
      </w:r>
      <w:r w:rsidRPr="00635F81">
        <w:rPr>
          <w:rStyle w:val="Appelnotedebasdep"/>
        </w:rPr>
        <w:footnoteRef/>
      </w:r>
      <w:r>
        <w:tab/>
      </w:r>
      <w:r>
        <w:tab/>
      </w:r>
      <w:hyperlink r:id="rId61" w:history="1">
        <w:r w:rsidRPr="00635F81">
          <w:rPr>
            <w:rStyle w:val="Lienhypertexte"/>
            <w:szCs w:val="18"/>
            <w:lang w:val="fr-FR"/>
          </w:rPr>
          <w:t>CAT/OP/NER/1</w:t>
        </w:r>
      </w:hyperlink>
      <w:r w:rsidRPr="00F86FC0">
        <w:rPr>
          <w:szCs w:val="18"/>
          <w:lang w:val="fr-FR"/>
        </w:rPr>
        <w:t>, par. 72, 74, 75, 78 et 79.</w:t>
      </w:r>
    </w:p>
  </w:footnote>
  <w:footnote w:id="52">
    <w:p w14:paraId="7983234C" w14:textId="2B79BB5D" w:rsidR="00635F81" w:rsidRPr="004F01B9" w:rsidRDefault="00635F81" w:rsidP="00635F81">
      <w:pPr>
        <w:pStyle w:val="Notedebasdepage"/>
      </w:pPr>
      <w:r>
        <w:tab/>
      </w:r>
      <w:r w:rsidRPr="00635F81">
        <w:rPr>
          <w:rStyle w:val="Appelnotedebasdep"/>
        </w:rPr>
        <w:footnoteRef/>
      </w:r>
      <w:r>
        <w:tab/>
      </w:r>
      <w:r>
        <w:tab/>
      </w:r>
      <w:r>
        <w:rPr>
          <w:szCs w:val="18"/>
          <w:lang w:val="fr-FR"/>
        </w:rPr>
        <w:t>Ibid.</w:t>
      </w:r>
      <w:r w:rsidRPr="00F86FC0">
        <w:rPr>
          <w:szCs w:val="18"/>
          <w:lang w:val="fr-FR"/>
        </w:rPr>
        <w:t>, par. 99</w:t>
      </w:r>
      <w:r>
        <w:rPr>
          <w:szCs w:val="18"/>
          <w:lang w:val="fr-FR"/>
        </w:rPr>
        <w:t xml:space="preserve"> à </w:t>
      </w:r>
      <w:r w:rsidRPr="00F86FC0">
        <w:rPr>
          <w:szCs w:val="18"/>
          <w:lang w:val="fr-FR"/>
        </w:rPr>
        <w:t>102.</w:t>
      </w:r>
    </w:p>
  </w:footnote>
  <w:footnote w:id="53">
    <w:p w14:paraId="36EE095B" w14:textId="78159BB3" w:rsidR="00635F81" w:rsidRPr="004F01B9" w:rsidRDefault="00635F81" w:rsidP="00635F81">
      <w:pPr>
        <w:pStyle w:val="Notedebasdepage"/>
      </w:pPr>
      <w:r>
        <w:tab/>
      </w:r>
      <w:r w:rsidRPr="00635F81">
        <w:rPr>
          <w:rStyle w:val="Appelnotedebasdep"/>
        </w:rPr>
        <w:footnoteRef/>
      </w:r>
      <w:r>
        <w:tab/>
      </w:r>
      <w:r>
        <w:tab/>
      </w:r>
      <w:r>
        <w:rPr>
          <w:szCs w:val="18"/>
          <w:lang w:val="fr-FR"/>
        </w:rPr>
        <w:t>Ibid.</w:t>
      </w:r>
      <w:r w:rsidRPr="00F86FC0">
        <w:rPr>
          <w:szCs w:val="18"/>
          <w:lang w:val="fr-FR"/>
        </w:rPr>
        <w:t>, par. 107 et 108.</w:t>
      </w:r>
    </w:p>
  </w:footnote>
  <w:footnote w:id="54">
    <w:p w14:paraId="64E9AD84" w14:textId="700315B7" w:rsidR="00635F81" w:rsidRPr="00A83EB7" w:rsidRDefault="00635F81" w:rsidP="00635F81">
      <w:pPr>
        <w:pStyle w:val="Notedebasdepage"/>
      </w:pPr>
      <w:r>
        <w:tab/>
      </w:r>
      <w:r w:rsidRPr="00635F81">
        <w:rPr>
          <w:rStyle w:val="Appelnotedebasdep"/>
        </w:rPr>
        <w:footnoteRef/>
      </w:r>
      <w:r>
        <w:tab/>
      </w:r>
      <w:r>
        <w:rPr>
          <w:szCs w:val="18"/>
          <w:lang w:val="fr-FR"/>
        </w:rPr>
        <w:t>Ibid.</w:t>
      </w:r>
      <w:r w:rsidRPr="00F86FC0">
        <w:rPr>
          <w:szCs w:val="18"/>
          <w:lang w:val="fr-FR"/>
        </w:rPr>
        <w:t>, par. 95</w:t>
      </w:r>
      <w:r>
        <w:rPr>
          <w:szCs w:val="18"/>
          <w:lang w:val="fr-FR"/>
        </w:rPr>
        <w:t xml:space="preserve"> à </w:t>
      </w:r>
      <w:r w:rsidRPr="00F86FC0">
        <w:rPr>
          <w:szCs w:val="18"/>
          <w:lang w:val="fr-FR"/>
        </w:rPr>
        <w:t>98.</w:t>
      </w:r>
    </w:p>
  </w:footnote>
  <w:footnote w:id="55">
    <w:p w14:paraId="73B28966" w14:textId="4164F8B4" w:rsidR="00635F81" w:rsidRPr="000340CF" w:rsidRDefault="00635F81" w:rsidP="00635F81">
      <w:pPr>
        <w:pStyle w:val="Notedebasdepage"/>
        <w:rPr>
          <w:lang w:val="en-US"/>
        </w:rPr>
      </w:pPr>
      <w:r w:rsidRPr="00BC24E0">
        <w:rPr>
          <w:lang w:val="fr-FR"/>
        </w:rPr>
        <w:tab/>
      </w:r>
      <w:r w:rsidRPr="00635F81">
        <w:rPr>
          <w:rStyle w:val="Appelnotedebasdep"/>
        </w:rPr>
        <w:footnoteRef/>
      </w:r>
      <w:r w:rsidRPr="000340CF">
        <w:rPr>
          <w:lang w:val="en-US"/>
        </w:rPr>
        <w:tab/>
      </w:r>
      <w:r w:rsidRPr="000340CF">
        <w:rPr>
          <w:lang w:val="en-US"/>
        </w:rPr>
        <w:tab/>
      </w:r>
      <w:hyperlink r:id="rId62" w:history="1">
        <w:r w:rsidRPr="000340CF">
          <w:rPr>
            <w:rStyle w:val="Lienhypertexte"/>
            <w:szCs w:val="18"/>
            <w:lang w:val="en-US"/>
          </w:rPr>
          <w:t>CAT/C/NER/CO/1</w:t>
        </w:r>
      </w:hyperlink>
      <w:r w:rsidRPr="000340CF">
        <w:rPr>
          <w:szCs w:val="18"/>
          <w:lang w:val="en-US"/>
        </w:rPr>
        <w:t>, par. 32.</w:t>
      </w:r>
    </w:p>
  </w:footnote>
  <w:footnote w:id="56">
    <w:p w14:paraId="234E1634" w14:textId="59A5E888" w:rsidR="00635F81" w:rsidRPr="00F406A6" w:rsidRDefault="00635F81" w:rsidP="00635F81">
      <w:pPr>
        <w:pStyle w:val="Notedebasdepage"/>
        <w:rPr>
          <w:lang w:val="fr-FR"/>
        </w:rPr>
      </w:pPr>
      <w:r w:rsidRPr="000340CF">
        <w:rPr>
          <w:lang w:val="en-US"/>
        </w:rPr>
        <w:tab/>
      </w:r>
      <w:r w:rsidRPr="00635F81">
        <w:rPr>
          <w:rStyle w:val="Appelnotedebasdep"/>
        </w:rPr>
        <w:footnoteRef/>
      </w:r>
      <w:r>
        <w:rPr>
          <w:lang w:val="fr-FR"/>
        </w:rPr>
        <w:tab/>
      </w:r>
      <w:r>
        <w:rPr>
          <w:lang w:val="fr-FR"/>
        </w:rPr>
        <w:tab/>
      </w:r>
      <w:hyperlink r:id="rId63" w:history="1">
        <w:r w:rsidRPr="00635F81">
          <w:rPr>
            <w:rStyle w:val="Lienhypertexte"/>
            <w:bCs/>
            <w:szCs w:val="18"/>
            <w:lang w:val="fr-FR"/>
          </w:rPr>
          <w:t>CAT/C/NER/FCO/1/Add.1</w:t>
        </w:r>
      </w:hyperlink>
      <w:r w:rsidRPr="00F86FC0">
        <w:rPr>
          <w:bCs/>
          <w:szCs w:val="18"/>
          <w:lang w:val="fr-FR"/>
        </w:rPr>
        <w:t>, par.</w:t>
      </w:r>
      <w:r w:rsidRPr="00B0723E">
        <w:rPr>
          <w:szCs w:val="18"/>
          <w:lang w:val="fr-FR"/>
        </w:rPr>
        <w:t xml:space="preserve"> </w:t>
      </w:r>
      <w:r w:rsidRPr="00F86FC0">
        <w:rPr>
          <w:bCs/>
          <w:szCs w:val="18"/>
          <w:lang w:val="fr-FR"/>
        </w:rPr>
        <w:t>28</w:t>
      </w:r>
      <w:r>
        <w:rPr>
          <w:bCs/>
          <w:szCs w:val="18"/>
          <w:lang w:val="fr-FR"/>
        </w:rPr>
        <w:t xml:space="preserve"> à </w:t>
      </w:r>
      <w:r w:rsidRPr="00F86FC0">
        <w:rPr>
          <w:bCs/>
          <w:szCs w:val="18"/>
          <w:lang w:val="fr-FR"/>
        </w:rPr>
        <w:t>36</w:t>
      </w:r>
      <w:r>
        <w:rPr>
          <w:bCs/>
          <w:szCs w:val="18"/>
          <w:lang w:val="fr-FR"/>
        </w:rPr>
        <w:t> </w:t>
      </w:r>
      <w:r w:rsidRPr="00F86FC0">
        <w:rPr>
          <w:bCs/>
          <w:szCs w:val="18"/>
          <w:lang w:val="fr-FR"/>
        </w:rPr>
        <w:t>;</w:t>
      </w:r>
      <w:r>
        <w:rPr>
          <w:bCs/>
          <w:szCs w:val="18"/>
          <w:lang w:val="fr-FR"/>
        </w:rPr>
        <w:t xml:space="preserve"> et</w:t>
      </w:r>
      <w:r w:rsidRPr="00F86FC0">
        <w:rPr>
          <w:bCs/>
          <w:szCs w:val="18"/>
          <w:lang w:val="fr-FR"/>
        </w:rPr>
        <w:t xml:space="preserve"> </w:t>
      </w:r>
      <w:hyperlink r:id="rId64" w:history="1">
        <w:r w:rsidRPr="00635F81">
          <w:rPr>
            <w:rStyle w:val="Lienhypertexte"/>
            <w:szCs w:val="18"/>
            <w:lang w:val="fr-FR"/>
          </w:rPr>
          <w:t>CAT/OP/NER/1</w:t>
        </w:r>
      </w:hyperlink>
      <w:r w:rsidRPr="00F86FC0">
        <w:rPr>
          <w:szCs w:val="18"/>
          <w:lang w:val="fr-FR"/>
        </w:rPr>
        <w:t>, par. 87, 90</w:t>
      </w:r>
      <w:r>
        <w:rPr>
          <w:szCs w:val="18"/>
          <w:lang w:val="fr-FR"/>
        </w:rPr>
        <w:t xml:space="preserve"> et</w:t>
      </w:r>
      <w:r w:rsidRPr="00F86FC0">
        <w:rPr>
          <w:szCs w:val="18"/>
          <w:lang w:val="fr-FR"/>
        </w:rPr>
        <w:t xml:space="preserve"> 91.</w:t>
      </w:r>
    </w:p>
  </w:footnote>
  <w:footnote w:id="57">
    <w:p w14:paraId="05B67E05" w14:textId="4CD68CC3" w:rsidR="00635F81" w:rsidRPr="00F406A6" w:rsidRDefault="00635F81" w:rsidP="00635F81">
      <w:pPr>
        <w:pStyle w:val="Notedebasdepage"/>
        <w:rPr>
          <w:lang w:val="fr-FR"/>
        </w:rPr>
      </w:pPr>
      <w:r>
        <w:rPr>
          <w:lang w:val="fr-FR"/>
        </w:rPr>
        <w:tab/>
      </w:r>
      <w:r w:rsidRPr="00635F81">
        <w:rPr>
          <w:rStyle w:val="Appelnotedebasdep"/>
        </w:rPr>
        <w:footnoteRef/>
      </w:r>
      <w:r>
        <w:rPr>
          <w:lang w:val="fr-FR"/>
        </w:rPr>
        <w:tab/>
      </w:r>
      <w:r>
        <w:rPr>
          <w:lang w:val="fr-FR"/>
        </w:rPr>
        <w:tab/>
      </w:r>
      <w:hyperlink r:id="rId65" w:history="1">
        <w:r w:rsidRPr="00635F81">
          <w:rPr>
            <w:rStyle w:val="Lienhypertexte"/>
            <w:szCs w:val="18"/>
            <w:lang w:val="fr-FR"/>
          </w:rPr>
          <w:t>CAT/C/NER/CO/1</w:t>
        </w:r>
      </w:hyperlink>
      <w:r w:rsidRPr="00F86FC0">
        <w:rPr>
          <w:szCs w:val="18"/>
          <w:lang w:val="fr-FR"/>
        </w:rPr>
        <w:t>, par. 19 et 20.</w:t>
      </w:r>
    </w:p>
  </w:footnote>
  <w:footnote w:id="58">
    <w:p w14:paraId="450D30FA" w14:textId="049A79A8" w:rsidR="00635F81" w:rsidRPr="00B0723E" w:rsidRDefault="00635F81" w:rsidP="00635F81">
      <w:pPr>
        <w:pStyle w:val="Notedebasdepage"/>
        <w:rPr>
          <w:lang w:val="fr-FR"/>
        </w:rPr>
      </w:pPr>
      <w:r w:rsidRPr="00BC24E0">
        <w:rPr>
          <w:lang w:val="fr-FR"/>
        </w:rPr>
        <w:tab/>
      </w:r>
      <w:r w:rsidRPr="00635F81">
        <w:rPr>
          <w:rStyle w:val="Appelnotedebasdep"/>
        </w:rPr>
        <w:footnoteRef/>
      </w:r>
      <w:r w:rsidRPr="008C4EB2">
        <w:rPr>
          <w:lang w:val="fr-FR"/>
        </w:rPr>
        <w:t xml:space="preserve"> </w:t>
      </w:r>
      <w:r w:rsidRPr="008C4EB2">
        <w:rPr>
          <w:lang w:val="fr-FR"/>
        </w:rPr>
        <w:tab/>
      </w:r>
      <w:r w:rsidRPr="008C4EB2">
        <w:rPr>
          <w:lang w:val="fr-FR"/>
        </w:rPr>
        <w:tab/>
      </w:r>
      <w:hyperlink r:id="rId66" w:history="1">
        <w:r w:rsidRPr="00635F81">
          <w:rPr>
            <w:rStyle w:val="Lienhypertexte"/>
            <w:szCs w:val="18"/>
            <w:lang w:val="fr-FR"/>
          </w:rPr>
          <w:t>CED/C/NER/CO/1</w:t>
        </w:r>
      </w:hyperlink>
      <w:r w:rsidRPr="008C4EB2">
        <w:rPr>
          <w:color w:val="000000" w:themeColor="text1"/>
          <w:szCs w:val="18"/>
          <w:lang w:val="fr-FR"/>
        </w:rPr>
        <w:t>, par. 24</w:t>
      </w:r>
      <w:r>
        <w:rPr>
          <w:color w:val="000000" w:themeColor="text1"/>
          <w:szCs w:val="18"/>
          <w:lang w:val="fr-FR"/>
        </w:rPr>
        <w:t xml:space="preserve">, </w:t>
      </w:r>
      <w:r w:rsidRPr="008C4EB2">
        <w:rPr>
          <w:color w:val="000000" w:themeColor="text1"/>
          <w:szCs w:val="18"/>
          <w:lang w:val="fr-FR"/>
        </w:rPr>
        <w:t>25</w:t>
      </w:r>
      <w:r>
        <w:rPr>
          <w:color w:val="000000" w:themeColor="text1"/>
          <w:szCs w:val="18"/>
          <w:lang w:val="fr-FR"/>
        </w:rPr>
        <w:t>,</w:t>
      </w:r>
      <w:r w:rsidRPr="008C4EB2">
        <w:rPr>
          <w:color w:val="000000" w:themeColor="text1"/>
          <w:szCs w:val="18"/>
          <w:lang w:val="fr-FR"/>
        </w:rPr>
        <w:t xml:space="preserve"> 31</w:t>
      </w:r>
      <w:r>
        <w:rPr>
          <w:color w:val="000000" w:themeColor="text1"/>
          <w:szCs w:val="18"/>
          <w:lang w:val="fr-FR"/>
        </w:rPr>
        <w:t xml:space="preserve"> et </w:t>
      </w:r>
      <w:r w:rsidRPr="008C4EB2">
        <w:rPr>
          <w:color w:val="000000" w:themeColor="text1"/>
          <w:szCs w:val="18"/>
          <w:lang w:val="fr-FR"/>
        </w:rPr>
        <w:t>32</w:t>
      </w:r>
      <w:r>
        <w:rPr>
          <w:color w:val="000000" w:themeColor="text1"/>
          <w:szCs w:val="18"/>
          <w:lang w:val="fr-FR"/>
        </w:rPr>
        <w:t> </w:t>
      </w:r>
      <w:r w:rsidRPr="008C4EB2">
        <w:rPr>
          <w:color w:val="000000" w:themeColor="text1"/>
          <w:szCs w:val="18"/>
          <w:lang w:val="fr-FR"/>
        </w:rPr>
        <w:t xml:space="preserve">; </w:t>
      </w:r>
      <w:hyperlink r:id="rId67" w:history="1">
        <w:r w:rsidRPr="00635F81">
          <w:rPr>
            <w:rStyle w:val="Lienhypertexte"/>
            <w:lang w:val="fr-FR"/>
          </w:rPr>
          <w:t>A/HRC/48/5</w:t>
        </w:r>
      </w:hyperlink>
      <w:r w:rsidRPr="008C4EB2">
        <w:rPr>
          <w:lang w:val="fr-FR"/>
        </w:rPr>
        <w:t>, par. 122.94, 122.98, 122.103</w:t>
      </w:r>
      <w:r>
        <w:rPr>
          <w:lang w:val="fr-FR"/>
        </w:rPr>
        <w:t xml:space="preserve"> à 122.</w:t>
      </w:r>
      <w:r w:rsidRPr="008C4EB2">
        <w:rPr>
          <w:lang w:val="fr-FR"/>
        </w:rPr>
        <w:t>106</w:t>
      </w:r>
      <w:r>
        <w:rPr>
          <w:lang w:val="fr-FR"/>
        </w:rPr>
        <w:t xml:space="preserve"> et</w:t>
      </w:r>
      <w:r w:rsidRPr="008C4EB2">
        <w:rPr>
          <w:lang w:val="fr-FR"/>
        </w:rPr>
        <w:t xml:space="preserve"> 122.115</w:t>
      </w:r>
      <w:r>
        <w:rPr>
          <w:lang w:val="fr-FR"/>
        </w:rPr>
        <w:t xml:space="preserve"> ; </w:t>
      </w:r>
      <w:r w:rsidRPr="008C4EB2">
        <w:rPr>
          <w:lang w:val="fr-FR"/>
        </w:rPr>
        <w:t xml:space="preserve">et </w:t>
      </w:r>
      <w:hyperlink r:id="rId68" w:history="1">
        <w:r w:rsidRPr="00635F81">
          <w:rPr>
            <w:rStyle w:val="Lienhypertexte"/>
            <w:lang w:val="fr-FR"/>
          </w:rPr>
          <w:t>A/HRC/48/5/Add.1</w:t>
        </w:r>
      </w:hyperlink>
      <w:r w:rsidRPr="008C4EB2">
        <w:rPr>
          <w:lang w:val="fr-FR"/>
        </w:rPr>
        <w:t>.</w:t>
      </w:r>
    </w:p>
  </w:footnote>
  <w:footnote w:id="59">
    <w:p w14:paraId="261CB246" w14:textId="77531B60" w:rsidR="00635F81" w:rsidRPr="003C62CC" w:rsidRDefault="00635F81" w:rsidP="00635F81">
      <w:pPr>
        <w:pStyle w:val="Notedebasdepage"/>
        <w:rPr>
          <w:lang w:val="fr-FR"/>
        </w:rPr>
      </w:pPr>
      <w:r w:rsidRPr="00B0723E">
        <w:rPr>
          <w:lang w:val="fr-FR"/>
        </w:rPr>
        <w:tab/>
      </w:r>
      <w:r w:rsidRPr="00635F81">
        <w:rPr>
          <w:rStyle w:val="Appelnotedebasdep"/>
        </w:rPr>
        <w:footnoteRef/>
      </w:r>
      <w:r w:rsidRPr="003C62CC">
        <w:rPr>
          <w:lang w:val="fr-FR"/>
        </w:rPr>
        <w:t xml:space="preserve"> </w:t>
      </w:r>
      <w:r>
        <w:rPr>
          <w:lang w:val="fr-FR"/>
        </w:rPr>
        <w:tab/>
      </w:r>
      <w:r>
        <w:rPr>
          <w:lang w:val="fr-FR"/>
        </w:rPr>
        <w:tab/>
      </w:r>
      <w:hyperlink r:id="rId69" w:history="1">
        <w:r w:rsidRPr="00635F81">
          <w:rPr>
            <w:rStyle w:val="Lienhypertexte"/>
            <w:szCs w:val="18"/>
            <w:lang w:val="fr-FR"/>
          </w:rPr>
          <w:t>CAT/C/NER/CO/1</w:t>
        </w:r>
      </w:hyperlink>
      <w:r w:rsidRPr="00F86FC0">
        <w:rPr>
          <w:szCs w:val="18"/>
          <w:lang w:val="fr-FR"/>
        </w:rPr>
        <w:t>, par. 37 et 38.</w:t>
      </w:r>
    </w:p>
  </w:footnote>
  <w:footnote w:id="60">
    <w:p w14:paraId="35EFFDE6" w14:textId="2D6037A9" w:rsidR="00635F81" w:rsidRPr="0007505D" w:rsidRDefault="00635F81" w:rsidP="00635F81">
      <w:pPr>
        <w:pStyle w:val="Notedebasdepage"/>
        <w:rPr>
          <w:lang w:val="en-GB"/>
        </w:rPr>
      </w:pPr>
      <w:r w:rsidRPr="00BC24E0">
        <w:rPr>
          <w:lang w:val="fr-FR"/>
        </w:rPr>
        <w:tab/>
      </w:r>
      <w:r w:rsidRPr="00635F81">
        <w:rPr>
          <w:rStyle w:val="Appelnotedebasdep"/>
        </w:rPr>
        <w:footnoteRef/>
      </w:r>
      <w:r w:rsidRPr="0007505D">
        <w:rPr>
          <w:lang w:val="en-GB"/>
        </w:rPr>
        <w:t xml:space="preserve"> </w:t>
      </w:r>
      <w:r>
        <w:rPr>
          <w:lang w:val="en-GB"/>
        </w:rPr>
        <w:tab/>
      </w:r>
      <w:r>
        <w:rPr>
          <w:lang w:val="en-GB"/>
        </w:rPr>
        <w:tab/>
      </w:r>
      <w:hyperlink r:id="rId70" w:history="1">
        <w:r w:rsidRPr="00635F81">
          <w:rPr>
            <w:rStyle w:val="Lienhypertexte"/>
            <w:szCs w:val="18"/>
            <w:lang w:val="en-GB"/>
          </w:rPr>
          <w:t>CED/C/NER/CO/1</w:t>
        </w:r>
      </w:hyperlink>
      <w:r w:rsidRPr="00F86FC0">
        <w:rPr>
          <w:szCs w:val="18"/>
          <w:lang w:val="en-GB"/>
        </w:rPr>
        <w:t>, par. 31.</w:t>
      </w:r>
    </w:p>
  </w:footnote>
  <w:footnote w:id="61">
    <w:p w14:paraId="52EC2B8F" w14:textId="619A9BBA" w:rsidR="00635F81" w:rsidRPr="00981502" w:rsidRDefault="00635F81" w:rsidP="00635F81">
      <w:pPr>
        <w:pStyle w:val="Notedebasdepage"/>
      </w:pPr>
      <w:r w:rsidRPr="00BC24E0">
        <w:rPr>
          <w:lang w:val="en-GB"/>
        </w:rPr>
        <w:tab/>
      </w:r>
      <w:r w:rsidRPr="00635F81">
        <w:rPr>
          <w:rStyle w:val="Appelnotedebasdep"/>
        </w:rPr>
        <w:footnoteRef/>
      </w:r>
      <w:r>
        <w:t xml:space="preserve"> </w:t>
      </w:r>
      <w:r>
        <w:tab/>
      </w:r>
      <w:r>
        <w:tab/>
      </w:r>
      <w:hyperlink r:id="rId71" w:history="1">
        <w:r w:rsidRPr="00635F81">
          <w:rPr>
            <w:rStyle w:val="Lienhypertexte"/>
            <w:szCs w:val="18"/>
            <w:lang w:val="fr-FR"/>
          </w:rPr>
          <w:t>CAT/C/NER/CO/1</w:t>
        </w:r>
      </w:hyperlink>
      <w:r w:rsidRPr="00F86FC0">
        <w:rPr>
          <w:szCs w:val="18"/>
          <w:lang w:val="fr-FR"/>
        </w:rPr>
        <w:t>, par. 37 et 38 ;</w:t>
      </w:r>
      <w:r>
        <w:rPr>
          <w:szCs w:val="18"/>
          <w:lang w:val="fr-FR"/>
        </w:rPr>
        <w:t xml:space="preserve"> et</w:t>
      </w:r>
      <w:r w:rsidRPr="00F86FC0">
        <w:rPr>
          <w:szCs w:val="18"/>
          <w:lang w:val="fr-FR"/>
        </w:rPr>
        <w:t xml:space="preserve"> </w:t>
      </w:r>
      <w:hyperlink r:id="rId72" w:history="1">
        <w:r w:rsidRPr="00635F81">
          <w:rPr>
            <w:rStyle w:val="Lienhypertexte"/>
            <w:rFonts w:eastAsia="Times New Roman"/>
            <w:szCs w:val="18"/>
            <w:lang w:val="fr-FR"/>
          </w:rPr>
          <w:t>A/HRC/WG.6/38/NER/3</w:t>
        </w:r>
      </w:hyperlink>
      <w:r w:rsidRPr="00F86FC0">
        <w:rPr>
          <w:rFonts w:eastAsia="Times New Roman"/>
          <w:szCs w:val="18"/>
          <w:lang w:val="fr-FR"/>
        </w:rPr>
        <w:t>, par. 8.</w:t>
      </w:r>
    </w:p>
  </w:footnote>
  <w:footnote w:id="62">
    <w:p w14:paraId="494FDFF8" w14:textId="3AF48F62" w:rsidR="00635F81" w:rsidRPr="00BC24E0" w:rsidRDefault="00635F81" w:rsidP="00635F81">
      <w:pPr>
        <w:pStyle w:val="Notedebasdepage"/>
        <w:rPr>
          <w:lang w:val="fr-FR"/>
        </w:rPr>
      </w:pPr>
      <w:r>
        <w:tab/>
      </w:r>
      <w:r w:rsidRPr="00635F81">
        <w:rPr>
          <w:rStyle w:val="Appelnotedebasdep"/>
        </w:rPr>
        <w:footnoteRef/>
      </w:r>
      <w:r w:rsidRPr="00BC24E0">
        <w:rPr>
          <w:lang w:val="fr-FR"/>
        </w:rPr>
        <w:t xml:space="preserve"> </w:t>
      </w:r>
      <w:r w:rsidRPr="00BC24E0">
        <w:rPr>
          <w:lang w:val="fr-FR"/>
        </w:rPr>
        <w:tab/>
      </w:r>
      <w:r w:rsidRPr="00BC24E0">
        <w:rPr>
          <w:lang w:val="fr-FR"/>
        </w:rPr>
        <w:tab/>
      </w:r>
      <w:hyperlink r:id="rId73" w:history="1">
        <w:r w:rsidRPr="00635F81">
          <w:rPr>
            <w:rStyle w:val="Lienhypertexte"/>
            <w:szCs w:val="18"/>
            <w:lang w:val="fr-FR"/>
          </w:rPr>
          <w:t>CAT/C/NER/FCO/1</w:t>
        </w:r>
      </w:hyperlink>
      <w:r w:rsidRPr="00BC24E0">
        <w:rPr>
          <w:szCs w:val="18"/>
          <w:lang w:val="fr-FR"/>
        </w:rPr>
        <w:t>, par. 30.</w:t>
      </w:r>
    </w:p>
  </w:footnote>
  <w:footnote w:id="63">
    <w:p w14:paraId="185010D3" w14:textId="49DBBCC2" w:rsidR="00635F81" w:rsidRPr="00DC1C69" w:rsidRDefault="00635F81" w:rsidP="00635F81">
      <w:pPr>
        <w:pStyle w:val="Notedebasdepage"/>
        <w:rPr>
          <w:lang w:val="fr-FR"/>
        </w:rPr>
      </w:pPr>
      <w:r>
        <w:rPr>
          <w:lang w:val="fr-FR"/>
        </w:rPr>
        <w:tab/>
      </w:r>
      <w:r w:rsidRPr="00635F81">
        <w:rPr>
          <w:rStyle w:val="Appelnotedebasdep"/>
        </w:rPr>
        <w:footnoteRef/>
      </w:r>
      <w:r w:rsidRPr="00DC1C69">
        <w:rPr>
          <w:lang w:val="fr-FR"/>
        </w:rPr>
        <w:t xml:space="preserve"> </w:t>
      </w:r>
      <w:r>
        <w:rPr>
          <w:lang w:val="fr-FR"/>
        </w:rPr>
        <w:tab/>
      </w:r>
      <w:r>
        <w:rPr>
          <w:lang w:val="fr-FR"/>
        </w:rPr>
        <w:tab/>
      </w:r>
      <w:hyperlink r:id="rId74" w:history="1">
        <w:r w:rsidRPr="00635F81">
          <w:rPr>
            <w:rStyle w:val="Lienhypertexte"/>
            <w:szCs w:val="18"/>
            <w:lang w:val="fr-FR"/>
          </w:rPr>
          <w:t>CAT/C/NER/CO/1</w:t>
        </w:r>
      </w:hyperlink>
      <w:r w:rsidRPr="00F86FC0">
        <w:rPr>
          <w:szCs w:val="18"/>
          <w:lang w:val="fr-FR"/>
        </w:rPr>
        <w:t>, par. 33 et 34.</w:t>
      </w:r>
    </w:p>
  </w:footnote>
  <w:footnote w:id="64">
    <w:p w14:paraId="52A23F6D" w14:textId="082DC6E7" w:rsidR="00635F81" w:rsidRPr="00EB0C02" w:rsidRDefault="00635F81" w:rsidP="00635F81">
      <w:pPr>
        <w:pStyle w:val="Notedebasdepage"/>
      </w:pPr>
      <w:r>
        <w:tab/>
      </w:r>
      <w:r w:rsidRPr="00635F81">
        <w:rPr>
          <w:rStyle w:val="Appelnotedebasdep"/>
        </w:rPr>
        <w:footnoteRef/>
      </w:r>
      <w:r>
        <w:tab/>
      </w:r>
      <w:r>
        <w:tab/>
      </w:r>
      <w:hyperlink r:id="rId75" w:history="1">
        <w:r w:rsidRPr="00635F81">
          <w:rPr>
            <w:rStyle w:val="Lienhypertexte"/>
          </w:rPr>
          <w:t>A/HRC/48/5</w:t>
        </w:r>
      </w:hyperlink>
      <w:r>
        <w:t xml:space="preserve">, par. 122.4 à 122.13, 122.16, 122.42, 122.91 et 122.99 ; et </w:t>
      </w:r>
      <w:hyperlink r:id="rId76" w:history="1">
        <w:r w:rsidRPr="00635F81">
          <w:rPr>
            <w:rStyle w:val="Lienhypertexte"/>
          </w:rPr>
          <w:t>A/HRC/48/5/Add.1</w:t>
        </w:r>
      </w:hyperlink>
      <w:r>
        <w:t>.</w:t>
      </w:r>
    </w:p>
  </w:footnote>
  <w:footnote w:id="65">
    <w:p w14:paraId="35680B18" w14:textId="73277765" w:rsidR="00635F81" w:rsidRPr="00B0723E" w:rsidRDefault="00635F81" w:rsidP="00635F81">
      <w:pPr>
        <w:pStyle w:val="Notedebasdepage"/>
        <w:rPr>
          <w:lang w:val="en-US"/>
        </w:rPr>
      </w:pPr>
      <w:r>
        <w:tab/>
      </w:r>
      <w:r w:rsidRPr="00635F81">
        <w:rPr>
          <w:rStyle w:val="Appelnotedebasdep"/>
        </w:rPr>
        <w:footnoteRef/>
      </w:r>
      <w:r w:rsidRPr="00B0723E">
        <w:rPr>
          <w:lang w:val="en-US"/>
        </w:rPr>
        <w:tab/>
      </w:r>
      <w:r w:rsidRPr="00B0723E">
        <w:rPr>
          <w:lang w:val="en-US"/>
        </w:rPr>
        <w:tab/>
      </w:r>
      <w:hyperlink r:id="rId77" w:history="1">
        <w:r w:rsidRPr="00635F81">
          <w:rPr>
            <w:rStyle w:val="Lienhypertexte"/>
            <w:szCs w:val="18"/>
            <w:lang w:val="en-US"/>
          </w:rPr>
          <w:t>CAT/C/NER/CO/1</w:t>
        </w:r>
      </w:hyperlink>
      <w:r w:rsidRPr="00B0723E">
        <w:rPr>
          <w:szCs w:val="18"/>
          <w:lang w:val="en-US"/>
        </w:rPr>
        <w:t>, par. 34.</w:t>
      </w:r>
    </w:p>
  </w:footnote>
  <w:footnote w:id="66">
    <w:p w14:paraId="737E7108" w14:textId="64004857" w:rsidR="00635F81" w:rsidRPr="00031F61" w:rsidRDefault="00635F81" w:rsidP="00635F81">
      <w:pPr>
        <w:pStyle w:val="Notedebasdepage"/>
      </w:pPr>
      <w:r w:rsidRPr="00B0723E">
        <w:rPr>
          <w:lang w:val="en-US"/>
        </w:rPr>
        <w:tab/>
      </w:r>
      <w:r w:rsidRPr="00635F81">
        <w:rPr>
          <w:rStyle w:val="Appelnotedebasdep"/>
        </w:rPr>
        <w:footnoteRef/>
      </w:r>
      <w:r>
        <w:tab/>
      </w:r>
      <w:r>
        <w:tab/>
      </w:r>
      <w:hyperlink r:id="rId78" w:history="1">
        <w:r w:rsidRPr="00635F81">
          <w:rPr>
            <w:rStyle w:val="Lienhypertexte"/>
            <w:szCs w:val="18"/>
            <w:lang w:val="fr-FR"/>
          </w:rPr>
          <w:t>A/HRC/WG.6/38/NER/3</w:t>
        </w:r>
      </w:hyperlink>
      <w:r w:rsidRPr="00F86FC0">
        <w:rPr>
          <w:szCs w:val="18"/>
          <w:lang w:val="fr-FR"/>
        </w:rPr>
        <w:t xml:space="preserve">, par. 27 et 30 ; </w:t>
      </w:r>
      <w:hyperlink r:id="rId79" w:history="1">
        <w:r w:rsidRPr="00635F81">
          <w:rPr>
            <w:rStyle w:val="Lienhypertexte"/>
          </w:rPr>
          <w:t>A/HRC/48/5</w:t>
        </w:r>
      </w:hyperlink>
      <w:r>
        <w:t xml:space="preserve">, par. 122.43, 122.116, 122.117, 122.120, 122.125 et 122.130 ; et </w:t>
      </w:r>
      <w:hyperlink r:id="rId80" w:history="1">
        <w:r w:rsidRPr="00635F81">
          <w:rPr>
            <w:rStyle w:val="Lienhypertexte"/>
          </w:rPr>
          <w:t>A/HRC/48/5/Add.1</w:t>
        </w:r>
      </w:hyperlink>
      <w:r>
        <w:t>. V</w:t>
      </w:r>
      <w:proofErr w:type="spellStart"/>
      <w:r w:rsidRPr="00F86FC0">
        <w:rPr>
          <w:szCs w:val="18"/>
          <w:lang w:val="fr-FR"/>
        </w:rPr>
        <w:t>oir</w:t>
      </w:r>
      <w:proofErr w:type="spellEnd"/>
      <w:r>
        <w:rPr>
          <w:szCs w:val="18"/>
          <w:lang w:val="fr-FR"/>
        </w:rPr>
        <w:t xml:space="preserve"> aussi</w:t>
      </w:r>
      <w:r w:rsidRPr="00F86FC0">
        <w:rPr>
          <w:szCs w:val="18"/>
          <w:lang w:val="fr-FR"/>
        </w:rPr>
        <w:t xml:space="preserve"> les communications </w:t>
      </w:r>
      <w:hyperlink r:id="rId81" w:history="1">
        <w:r w:rsidRPr="00F86FC0">
          <w:rPr>
            <w:rStyle w:val="Lienhypertexte"/>
            <w:szCs w:val="18"/>
            <w:lang w:val="fr-FR"/>
          </w:rPr>
          <w:t>NER 2/2021</w:t>
        </w:r>
      </w:hyperlink>
      <w:r>
        <w:rPr>
          <w:szCs w:val="18"/>
          <w:lang w:val="fr-FR"/>
        </w:rPr>
        <w:t>,</w:t>
      </w:r>
      <w:r w:rsidRPr="00F86FC0">
        <w:rPr>
          <w:szCs w:val="18"/>
          <w:lang w:val="fr-FR"/>
        </w:rPr>
        <w:t xml:space="preserve"> </w:t>
      </w:r>
      <w:hyperlink r:id="rId82" w:history="1">
        <w:r w:rsidRPr="00F86FC0">
          <w:rPr>
            <w:rStyle w:val="Lienhypertexte"/>
            <w:szCs w:val="18"/>
            <w:lang w:val="fr-FR"/>
          </w:rPr>
          <w:t>NER 1/2021</w:t>
        </w:r>
      </w:hyperlink>
      <w:r w:rsidRPr="00F86FC0">
        <w:rPr>
          <w:szCs w:val="18"/>
          <w:lang w:val="fr-FR"/>
        </w:rPr>
        <w:t xml:space="preserve"> </w:t>
      </w:r>
      <w:r>
        <w:rPr>
          <w:szCs w:val="18"/>
          <w:lang w:val="fr-FR"/>
        </w:rPr>
        <w:t>et</w:t>
      </w:r>
      <w:r w:rsidRPr="00F86FC0">
        <w:rPr>
          <w:szCs w:val="18"/>
          <w:lang w:val="fr-FR"/>
        </w:rPr>
        <w:t xml:space="preserve"> </w:t>
      </w:r>
      <w:hyperlink r:id="rId83" w:history="1">
        <w:r w:rsidRPr="00F86FC0">
          <w:rPr>
            <w:rStyle w:val="Lienhypertexte"/>
            <w:szCs w:val="18"/>
            <w:lang w:val="fr-FR"/>
          </w:rPr>
          <w:t>NER 1/2020</w:t>
        </w:r>
      </w:hyperlink>
      <w:r>
        <w:rPr>
          <w:szCs w:val="18"/>
          <w:lang w:val="fr-FR"/>
        </w:rPr>
        <w:t>, disponibles à l</w:t>
      </w:r>
      <w:r>
        <w:rPr>
          <w:szCs w:val="18"/>
          <w:lang w:val="fr-FR"/>
        </w:rPr>
        <w:t>’</w:t>
      </w:r>
      <w:r>
        <w:rPr>
          <w:szCs w:val="18"/>
          <w:lang w:val="fr-FR"/>
        </w:rPr>
        <w:t xml:space="preserve">adresse suivante : </w:t>
      </w:r>
      <w:hyperlink r:id="rId84" w:history="1">
        <w:r w:rsidRPr="00F44932">
          <w:rPr>
            <w:rStyle w:val="Lienhypertexte"/>
          </w:rPr>
          <w:t>https://spcommreports.ohchr.org/Tmsearch/</w:t>
        </w:r>
        <w:r w:rsidR="00F44932">
          <w:rPr>
            <w:rStyle w:val="Lienhypertexte"/>
          </w:rPr>
          <w:t xml:space="preserve"> </w:t>
        </w:r>
        <w:proofErr w:type="spellStart"/>
        <w:r w:rsidRPr="00F44932">
          <w:rPr>
            <w:rStyle w:val="Lienhypertexte"/>
          </w:rPr>
          <w:t>TMDocuments</w:t>
        </w:r>
        <w:proofErr w:type="spellEnd"/>
      </w:hyperlink>
      <w:r w:rsidRPr="00F86FC0">
        <w:rPr>
          <w:szCs w:val="18"/>
          <w:lang w:val="fr-FR"/>
        </w:rPr>
        <w:t>.</w:t>
      </w:r>
    </w:p>
  </w:footnote>
  <w:footnote w:id="67">
    <w:p w14:paraId="54C32D87" w14:textId="2B38A22D" w:rsidR="00635F81" w:rsidRPr="0049268B" w:rsidRDefault="00635F81" w:rsidP="00635F81">
      <w:pPr>
        <w:pStyle w:val="Notedebasdepage"/>
      </w:pPr>
      <w:r>
        <w:tab/>
      </w:r>
      <w:r w:rsidRPr="00635F81">
        <w:rPr>
          <w:rStyle w:val="Appelnotedebasdep"/>
        </w:rPr>
        <w:footnoteRef/>
      </w:r>
      <w:r>
        <w:tab/>
      </w:r>
      <w:r>
        <w:tab/>
      </w:r>
      <w:hyperlink r:id="rId85" w:history="1">
        <w:r w:rsidRPr="00635F81">
          <w:rPr>
            <w:rStyle w:val="Lienhypertexte"/>
            <w:szCs w:val="18"/>
            <w:lang w:val="fr-FR"/>
          </w:rPr>
          <w:t>CEDAW/C/NER/QPR/5</w:t>
        </w:r>
      </w:hyperlink>
      <w:r w:rsidRPr="00F86FC0">
        <w:rPr>
          <w:szCs w:val="18"/>
          <w:lang w:val="fr-FR"/>
        </w:rPr>
        <w:t>, par. 19</w:t>
      </w:r>
      <w:r>
        <w:rPr>
          <w:szCs w:val="18"/>
          <w:lang w:val="fr-FR"/>
        </w:rPr>
        <w:t xml:space="preserve"> ; </w:t>
      </w:r>
      <w:hyperlink r:id="rId86" w:history="1">
        <w:r w:rsidRPr="00635F81">
          <w:rPr>
            <w:rStyle w:val="Lienhypertexte"/>
          </w:rPr>
          <w:t>A/HRC/48/5</w:t>
        </w:r>
      </w:hyperlink>
      <w:r>
        <w:t xml:space="preserve">, par. 122.178, 122.181, 122.185, 122.205 et 122.221 ; et </w:t>
      </w:r>
      <w:hyperlink r:id="rId87" w:history="1">
        <w:r w:rsidRPr="00635F81">
          <w:rPr>
            <w:rStyle w:val="Lienhypertexte"/>
          </w:rPr>
          <w:t>A/HRC/48/5/Add.1</w:t>
        </w:r>
      </w:hyperlink>
      <w:r>
        <w:t>.</w:t>
      </w:r>
    </w:p>
  </w:footnote>
  <w:footnote w:id="68">
    <w:p w14:paraId="5EB663FD" w14:textId="49B7CCCD" w:rsidR="00635F81" w:rsidRPr="00083AA6" w:rsidRDefault="00635F81" w:rsidP="00635F81">
      <w:pPr>
        <w:pStyle w:val="Notedebasdepage"/>
      </w:pPr>
      <w:r>
        <w:tab/>
      </w:r>
      <w:r w:rsidRPr="00635F81">
        <w:rPr>
          <w:rStyle w:val="Appelnotedebasdep"/>
        </w:rPr>
        <w:footnoteRef/>
      </w:r>
      <w:r>
        <w:tab/>
      </w:r>
      <w:r>
        <w:tab/>
      </w:r>
      <w:hyperlink r:id="rId88" w:history="1">
        <w:r w:rsidRPr="00635F81">
          <w:rPr>
            <w:rStyle w:val="Lienhypertexte"/>
            <w:szCs w:val="18"/>
            <w:lang w:val="fr-FR"/>
          </w:rPr>
          <w:t>CAT/C/NER/CO/1</w:t>
        </w:r>
      </w:hyperlink>
      <w:r w:rsidRPr="00F86FC0">
        <w:rPr>
          <w:szCs w:val="18"/>
          <w:lang w:val="fr-FR"/>
        </w:rPr>
        <w:t>, par. 31 et 32 ;</w:t>
      </w:r>
      <w:r>
        <w:rPr>
          <w:szCs w:val="18"/>
          <w:lang w:val="fr-FR"/>
        </w:rPr>
        <w:t xml:space="preserve"> et</w:t>
      </w:r>
      <w:r w:rsidRPr="00F86FC0">
        <w:rPr>
          <w:szCs w:val="18"/>
          <w:lang w:val="fr-FR"/>
        </w:rPr>
        <w:t xml:space="preserve"> </w:t>
      </w:r>
      <w:hyperlink r:id="rId89" w:history="1">
        <w:r w:rsidRPr="00635F81">
          <w:rPr>
            <w:rStyle w:val="Lienhypertexte"/>
            <w:szCs w:val="18"/>
            <w:lang w:val="fr-FR"/>
          </w:rPr>
          <w:t>A/HRC/WG.6/38/NER/3</w:t>
        </w:r>
      </w:hyperlink>
      <w:r w:rsidRPr="00F86FC0">
        <w:rPr>
          <w:szCs w:val="18"/>
          <w:lang w:val="fr-FR"/>
        </w:rPr>
        <w:t>, par. 25.</w:t>
      </w:r>
    </w:p>
  </w:footnote>
  <w:footnote w:id="69">
    <w:p w14:paraId="1626D9D9" w14:textId="41E001F4" w:rsidR="00635F81" w:rsidRPr="00DF7BC6" w:rsidRDefault="00635F81" w:rsidP="00635F81">
      <w:pPr>
        <w:pStyle w:val="Notedebasdepage"/>
        <w:rPr>
          <w:lang w:val="fr-FR"/>
        </w:rPr>
      </w:pPr>
      <w:r>
        <w:tab/>
      </w:r>
      <w:r w:rsidRPr="00635F81">
        <w:rPr>
          <w:rStyle w:val="Appelnotedebasdep"/>
        </w:rPr>
        <w:footnoteRef/>
      </w:r>
      <w:r>
        <w:tab/>
      </w:r>
      <w:r>
        <w:tab/>
      </w:r>
      <w:hyperlink r:id="rId90" w:history="1">
        <w:r w:rsidRPr="00635F81">
          <w:rPr>
            <w:rStyle w:val="Lienhypertexte"/>
            <w:szCs w:val="18"/>
            <w:lang w:val="fr-FR"/>
          </w:rPr>
          <w:t>CAT/C/NER/CO/1</w:t>
        </w:r>
      </w:hyperlink>
      <w:r w:rsidRPr="00F86FC0">
        <w:rPr>
          <w:szCs w:val="18"/>
          <w:lang w:val="fr-FR"/>
        </w:rPr>
        <w:t>, par. 31 et 32 ;</w:t>
      </w:r>
      <w:r>
        <w:rPr>
          <w:szCs w:val="18"/>
          <w:lang w:val="fr-FR"/>
        </w:rPr>
        <w:t xml:space="preserve"> </w:t>
      </w:r>
      <w:hyperlink r:id="rId91" w:history="1">
        <w:r w:rsidRPr="00635F81">
          <w:rPr>
            <w:rStyle w:val="Lienhypertexte"/>
            <w:szCs w:val="18"/>
            <w:lang w:val="fr-FR"/>
          </w:rPr>
          <w:t>CAT/OP/NER/1</w:t>
        </w:r>
      </w:hyperlink>
      <w:r w:rsidRPr="00F86FC0">
        <w:rPr>
          <w:szCs w:val="18"/>
          <w:lang w:val="fr-FR"/>
        </w:rPr>
        <w:t xml:space="preserve">, par. 65 ; </w:t>
      </w:r>
      <w:r>
        <w:rPr>
          <w:szCs w:val="18"/>
          <w:lang w:val="fr-FR"/>
        </w:rPr>
        <w:t xml:space="preserve">et </w:t>
      </w:r>
      <w:hyperlink r:id="rId92" w:history="1">
        <w:r w:rsidRPr="00635F81">
          <w:rPr>
            <w:rStyle w:val="Lienhypertexte"/>
            <w:szCs w:val="18"/>
            <w:lang w:val="fr-FR"/>
          </w:rPr>
          <w:t>A/HRC/WG.6/38/NER/3</w:t>
        </w:r>
      </w:hyperlink>
      <w:r w:rsidRPr="00F86FC0">
        <w:rPr>
          <w:szCs w:val="18"/>
          <w:lang w:val="fr-FR"/>
        </w:rPr>
        <w:t>, par. 19 et</w:t>
      </w:r>
      <w:r w:rsidR="00F44932">
        <w:rPr>
          <w:szCs w:val="18"/>
          <w:lang w:val="fr-FR"/>
        </w:rPr>
        <w:t> </w:t>
      </w:r>
      <w:r w:rsidRPr="00F86FC0">
        <w:rPr>
          <w:szCs w:val="18"/>
          <w:lang w:val="fr-FR"/>
        </w:rPr>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43D8F" w14:textId="6C01B32F" w:rsidR="00635F81" w:rsidRPr="00635F81" w:rsidRDefault="00635F81">
    <w:pPr>
      <w:pStyle w:val="En-tte"/>
    </w:pPr>
    <w:fldSimple w:instr=" TITLE  \* MERGEFORMAT ">
      <w:r w:rsidR="000464C8">
        <w:t>CAT/C/NER/QPR/2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FDBE" w14:textId="038A017B" w:rsidR="00635F81" w:rsidRPr="00635F81" w:rsidRDefault="00635F81" w:rsidP="00635F81">
    <w:pPr>
      <w:pStyle w:val="En-tte"/>
      <w:jc w:val="right"/>
    </w:pPr>
    <w:fldSimple w:instr=" TITLE  \* MERGEFORMAT ">
      <w:r w:rsidR="000464C8">
        <w:t>CAT/C/NER/QPR/2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3A"/>
    <w:rsid w:val="00023842"/>
    <w:rsid w:val="000340CF"/>
    <w:rsid w:val="00035AE4"/>
    <w:rsid w:val="00037DF1"/>
    <w:rsid w:val="000464C8"/>
    <w:rsid w:val="0007796D"/>
    <w:rsid w:val="000E2E58"/>
    <w:rsid w:val="00101756"/>
    <w:rsid w:val="00111F2F"/>
    <w:rsid w:val="0014365E"/>
    <w:rsid w:val="00176178"/>
    <w:rsid w:val="00177D60"/>
    <w:rsid w:val="001853B0"/>
    <w:rsid w:val="001D14FC"/>
    <w:rsid w:val="001F525A"/>
    <w:rsid w:val="00216B28"/>
    <w:rsid w:val="00287416"/>
    <w:rsid w:val="00292145"/>
    <w:rsid w:val="002C1DA5"/>
    <w:rsid w:val="003F4F65"/>
    <w:rsid w:val="00446FE5"/>
    <w:rsid w:val="004D6539"/>
    <w:rsid w:val="004E6361"/>
    <w:rsid w:val="004F046A"/>
    <w:rsid w:val="00553A1F"/>
    <w:rsid w:val="00573BE5"/>
    <w:rsid w:val="00586ED3"/>
    <w:rsid w:val="00587A52"/>
    <w:rsid w:val="005970D5"/>
    <w:rsid w:val="005A51D3"/>
    <w:rsid w:val="005B4E23"/>
    <w:rsid w:val="005C445C"/>
    <w:rsid w:val="00616CB0"/>
    <w:rsid w:val="00621144"/>
    <w:rsid w:val="00635F81"/>
    <w:rsid w:val="0071601D"/>
    <w:rsid w:val="007432FB"/>
    <w:rsid w:val="00747FD3"/>
    <w:rsid w:val="0080684C"/>
    <w:rsid w:val="00807D21"/>
    <w:rsid w:val="00814320"/>
    <w:rsid w:val="00840C6C"/>
    <w:rsid w:val="00853AFA"/>
    <w:rsid w:val="00863AF7"/>
    <w:rsid w:val="00871C75"/>
    <w:rsid w:val="008776DC"/>
    <w:rsid w:val="00924F3A"/>
    <w:rsid w:val="00945222"/>
    <w:rsid w:val="009705C8"/>
    <w:rsid w:val="009C4D45"/>
    <w:rsid w:val="009F531E"/>
    <w:rsid w:val="00A05770"/>
    <w:rsid w:val="00A14704"/>
    <w:rsid w:val="00A27749"/>
    <w:rsid w:val="00A37C92"/>
    <w:rsid w:val="00A40848"/>
    <w:rsid w:val="00A704A8"/>
    <w:rsid w:val="00AA0CD3"/>
    <w:rsid w:val="00AB1B55"/>
    <w:rsid w:val="00AE323C"/>
    <w:rsid w:val="00AF636D"/>
    <w:rsid w:val="00BA13A6"/>
    <w:rsid w:val="00BA41F4"/>
    <w:rsid w:val="00C02897"/>
    <w:rsid w:val="00C26921"/>
    <w:rsid w:val="00C66B10"/>
    <w:rsid w:val="00C71B27"/>
    <w:rsid w:val="00CA5CE1"/>
    <w:rsid w:val="00CD326D"/>
    <w:rsid w:val="00D21E12"/>
    <w:rsid w:val="00DB1831"/>
    <w:rsid w:val="00DD3BFD"/>
    <w:rsid w:val="00DF7D38"/>
    <w:rsid w:val="00E554A4"/>
    <w:rsid w:val="00EA0D23"/>
    <w:rsid w:val="00EA3F83"/>
    <w:rsid w:val="00EC2999"/>
    <w:rsid w:val="00EE6EA3"/>
    <w:rsid w:val="00F44932"/>
    <w:rsid w:val="00F660DF"/>
    <w:rsid w:val="00F7518E"/>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A738A"/>
  <w15:docId w15:val="{6823F76E-1E52-4E08-AFDB-48E68033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35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AT/OP/NER/1" TargetMode="External"/><Relationship Id="rId18" Type="http://schemas.openxmlformats.org/officeDocument/2006/relationships/hyperlink" Target="http://undocs.org/fr/CAT/C/NER/FCO/1/Add.1" TargetMode="External"/><Relationship Id="rId26" Type="http://schemas.openxmlformats.org/officeDocument/2006/relationships/hyperlink" Target="http://undocs.org/fr/CAT/C/NER/FCO/1/Add.1" TargetMode="External"/><Relationship Id="rId39" Type="http://schemas.openxmlformats.org/officeDocument/2006/relationships/hyperlink" Target="http://undocs.org/fr/CAT/C/NER/CO/1" TargetMode="External"/><Relationship Id="rId21" Type="http://schemas.openxmlformats.org/officeDocument/2006/relationships/hyperlink" Target="http://undocs.org/fr/CAT/OP/NER/1" TargetMode="External"/><Relationship Id="rId34" Type="http://schemas.openxmlformats.org/officeDocument/2006/relationships/hyperlink" Target="http://undocs.org/fr/CEDAW/C/NER/QPR/5" TargetMode="External"/><Relationship Id="rId42" Type="http://schemas.openxmlformats.org/officeDocument/2006/relationships/hyperlink" Target="http://undocs.org/fr/A/HRC/48/5/Add.1" TargetMode="External"/><Relationship Id="rId47" Type="http://schemas.openxmlformats.org/officeDocument/2006/relationships/hyperlink" Target="http://undocs.org/fr/CAT/OP/NER/1" TargetMode="External"/><Relationship Id="rId50" Type="http://schemas.openxmlformats.org/officeDocument/2006/relationships/hyperlink" Target="http://undocs.org/fr/CAT/C/NER/CO/1" TargetMode="External"/><Relationship Id="rId55" Type="http://schemas.openxmlformats.org/officeDocument/2006/relationships/hyperlink" Target="http://undocs.org/fr/CAT/OP/NER/1" TargetMode="External"/><Relationship Id="rId63" Type="http://schemas.openxmlformats.org/officeDocument/2006/relationships/hyperlink" Target="http://undocs.org/fr/CAT/C/NER/FCO/1/Add.1" TargetMode="External"/><Relationship Id="rId68" Type="http://schemas.openxmlformats.org/officeDocument/2006/relationships/hyperlink" Target="http://undocs.org/fr/A/HRC/48/5/Add.1" TargetMode="External"/><Relationship Id="rId76" Type="http://schemas.openxmlformats.org/officeDocument/2006/relationships/hyperlink" Target="http://undocs.org/fr/A/HRC/48/5/Add.1" TargetMode="External"/><Relationship Id="rId84" Type="http://schemas.openxmlformats.org/officeDocument/2006/relationships/hyperlink" Target="https://spcommreports.ohchr.org/Tmsearch/TMDocuments" TargetMode="External"/><Relationship Id="rId89" Type="http://schemas.openxmlformats.org/officeDocument/2006/relationships/hyperlink" Target="http://undocs.org/fr/A/HRC/WG.6/38/NER/3" TargetMode="External"/><Relationship Id="rId7" Type="http://schemas.openxmlformats.org/officeDocument/2006/relationships/hyperlink" Target="http://undocs.org/fr/A/HRC/48/5/Add.1" TargetMode="External"/><Relationship Id="rId71" Type="http://schemas.openxmlformats.org/officeDocument/2006/relationships/hyperlink" Target="http://undocs.org/fr/CAT/C/NER/CO/1" TargetMode="External"/><Relationship Id="rId92" Type="http://schemas.openxmlformats.org/officeDocument/2006/relationships/hyperlink" Target="http://undocs.org/fr/A/HRC/WG.6/38/NER/3" TargetMode="External"/><Relationship Id="rId2" Type="http://schemas.openxmlformats.org/officeDocument/2006/relationships/hyperlink" Target="http://undocs.org/fr/CAT/C/NER/FCO/1" TargetMode="External"/><Relationship Id="rId16" Type="http://schemas.openxmlformats.org/officeDocument/2006/relationships/hyperlink" Target="http://undocs.org/fr/CAT/C/NER/FCO/1/Add.1" TargetMode="External"/><Relationship Id="rId29" Type="http://schemas.openxmlformats.org/officeDocument/2006/relationships/hyperlink" Target="http://undocs.org/fr/A/HRC/WG.6/38/NER/3" TargetMode="External"/><Relationship Id="rId11" Type="http://schemas.openxmlformats.org/officeDocument/2006/relationships/hyperlink" Target="http://undocs.org/fr/CAT/C/NER/CO/1" TargetMode="External"/><Relationship Id="rId24" Type="http://schemas.openxmlformats.org/officeDocument/2006/relationships/hyperlink" Target="http://undocs.org/fr/CAT/OP/NER/1" TargetMode="External"/><Relationship Id="rId32" Type="http://schemas.openxmlformats.org/officeDocument/2006/relationships/hyperlink" Target="http://undocs.org/fr/CEDAW/C/NER/QPR/5" TargetMode="External"/><Relationship Id="rId37" Type="http://schemas.openxmlformats.org/officeDocument/2006/relationships/hyperlink" Target="http://undocs.org/fr/CAT/C/NER/CO/1" TargetMode="External"/><Relationship Id="rId40" Type="http://schemas.openxmlformats.org/officeDocument/2006/relationships/hyperlink" Target="http://undocs.org/fr/A/HRC/WG.6/38/NER/3" TargetMode="External"/><Relationship Id="rId45" Type="http://schemas.openxmlformats.org/officeDocument/2006/relationships/hyperlink" Target="http://undocs.org/fr/A/HRC/48/5/Add.1" TargetMode="External"/><Relationship Id="rId53" Type="http://schemas.openxmlformats.org/officeDocument/2006/relationships/hyperlink" Target="http://undocs.org/fr/CAT/C/NER/CO/1" TargetMode="External"/><Relationship Id="rId58" Type="http://schemas.openxmlformats.org/officeDocument/2006/relationships/hyperlink" Target="http://undocs.org/fr/A/HRC/48/5" TargetMode="External"/><Relationship Id="rId66" Type="http://schemas.openxmlformats.org/officeDocument/2006/relationships/hyperlink" Target="http://undocs.org/fr/CED/C/NER/CO/1" TargetMode="External"/><Relationship Id="rId74" Type="http://schemas.openxmlformats.org/officeDocument/2006/relationships/hyperlink" Target="http://undocs.org/fr/CAT/C/NER/CO/1" TargetMode="External"/><Relationship Id="rId79" Type="http://schemas.openxmlformats.org/officeDocument/2006/relationships/hyperlink" Target="http://undocs.org/fr/A/HRC/48/5" TargetMode="External"/><Relationship Id="rId87" Type="http://schemas.openxmlformats.org/officeDocument/2006/relationships/hyperlink" Target="http://undocs.org/fr/A/HRC/48/5/Add.1" TargetMode="External"/><Relationship Id="rId5" Type="http://schemas.openxmlformats.org/officeDocument/2006/relationships/hyperlink" Target="http://undocs.org/fr/CAT/C/NER/CO/1" TargetMode="External"/><Relationship Id="rId61" Type="http://schemas.openxmlformats.org/officeDocument/2006/relationships/hyperlink" Target="http://undocs.org/fr/CAT/OP/NER/1" TargetMode="External"/><Relationship Id="rId82" Type="http://schemas.openxmlformats.org/officeDocument/2006/relationships/hyperlink" Target="https://spcommreports.ohchr.org/TMResultsBase/DownLoadPublicCommunicationFile?gId=26372" TargetMode="External"/><Relationship Id="rId90" Type="http://schemas.openxmlformats.org/officeDocument/2006/relationships/hyperlink" Target="http://undocs.org/fr/CAT/C/NER/CO/1" TargetMode="External"/><Relationship Id="rId19" Type="http://schemas.openxmlformats.org/officeDocument/2006/relationships/hyperlink" Target="http://undocs.org/fr/CAT/C/NER/CO/1" TargetMode="External"/><Relationship Id="rId14" Type="http://schemas.openxmlformats.org/officeDocument/2006/relationships/hyperlink" Target="https://spcommreports.ohchr.org/TMResultsBase/DownLoadPublicCommunicationFile?gId=26372" TargetMode="External"/><Relationship Id="rId22" Type="http://schemas.openxmlformats.org/officeDocument/2006/relationships/hyperlink" Target="http://undocs.org/fr/A/HRC/48/5" TargetMode="External"/><Relationship Id="rId27" Type="http://schemas.openxmlformats.org/officeDocument/2006/relationships/hyperlink" Target="http://undocs.org/fr/CAT/OP/NER/1" TargetMode="External"/><Relationship Id="rId30" Type="http://schemas.openxmlformats.org/officeDocument/2006/relationships/hyperlink" Target="http://undocs.org/fr/A/HRC/48/5" TargetMode="External"/><Relationship Id="rId35" Type="http://schemas.openxmlformats.org/officeDocument/2006/relationships/hyperlink" Target="http://undocs.org/fr/A/HRC/48/5" TargetMode="External"/><Relationship Id="rId43" Type="http://schemas.openxmlformats.org/officeDocument/2006/relationships/hyperlink" Target="http://undocs.org/fr/A/HRC/WG.6/38/NER/3" TargetMode="External"/><Relationship Id="rId48" Type="http://schemas.openxmlformats.org/officeDocument/2006/relationships/hyperlink" Target="http://undocs.org/fr/CAT/C/NER/CO/1" TargetMode="External"/><Relationship Id="rId56" Type="http://schemas.openxmlformats.org/officeDocument/2006/relationships/hyperlink" Target="http://undocs.org/fr/CED/C/NER/CO/1" TargetMode="External"/><Relationship Id="rId64" Type="http://schemas.openxmlformats.org/officeDocument/2006/relationships/hyperlink" Target="http://undocs.org/fr/CAT/OP/NER/1" TargetMode="External"/><Relationship Id="rId69" Type="http://schemas.openxmlformats.org/officeDocument/2006/relationships/hyperlink" Target="http://undocs.org/fr/CAT/C/NER/CO/1" TargetMode="External"/><Relationship Id="rId77" Type="http://schemas.openxmlformats.org/officeDocument/2006/relationships/hyperlink" Target="http://undocs.org/fr/CAT/C/NER/CO/1" TargetMode="External"/><Relationship Id="rId8" Type="http://schemas.openxmlformats.org/officeDocument/2006/relationships/hyperlink" Target="http://undocs.org/fr/CAT/C/NER/CO/1" TargetMode="External"/><Relationship Id="rId51" Type="http://schemas.openxmlformats.org/officeDocument/2006/relationships/hyperlink" Target="http://undocs.org/fr/CAT/OP/NER/1" TargetMode="External"/><Relationship Id="rId72" Type="http://schemas.openxmlformats.org/officeDocument/2006/relationships/hyperlink" Target="http://undocs.org/fr/A/HRC/WG.6/38/NER/3" TargetMode="External"/><Relationship Id="rId80" Type="http://schemas.openxmlformats.org/officeDocument/2006/relationships/hyperlink" Target="http://undocs.org/fr/A/HRC/48/5/Add.1" TargetMode="External"/><Relationship Id="rId85" Type="http://schemas.openxmlformats.org/officeDocument/2006/relationships/hyperlink" Target="http://undocs.org/fr/CEDAW/C/NER/QPR/5" TargetMode="External"/><Relationship Id="rId3" Type="http://schemas.openxmlformats.org/officeDocument/2006/relationships/hyperlink" Target="http://undocs.org/fr/CAT/C/NER/FCO/1/Add.1" TargetMode="External"/><Relationship Id="rId12" Type="http://schemas.openxmlformats.org/officeDocument/2006/relationships/hyperlink" Target="http://undocs.org/fr/CAT/OP/NER/1" TargetMode="External"/><Relationship Id="rId17" Type="http://schemas.openxmlformats.org/officeDocument/2006/relationships/hyperlink" Target="http://undocs.org/fr/CAT/OP/NER/1" TargetMode="External"/><Relationship Id="rId25" Type="http://schemas.openxmlformats.org/officeDocument/2006/relationships/hyperlink" Target="http://undocs.org/fr/CAT/C/NER/FCO/1" TargetMode="External"/><Relationship Id="rId33" Type="http://schemas.openxmlformats.org/officeDocument/2006/relationships/hyperlink" Target="http://undocs.org/fr/CAT/C/NER/CO/1" TargetMode="External"/><Relationship Id="rId38" Type="http://schemas.openxmlformats.org/officeDocument/2006/relationships/hyperlink" Target="http://undocs.org/fr/A/HRC/WG.6/38/NER/3" TargetMode="External"/><Relationship Id="rId46" Type="http://schemas.openxmlformats.org/officeDocument/2006/relationships/hyperlink" Target="http://undocs.org/fr/CAT/C/NER/CO/1" TargetMode="External"/><Relationship Id="rId59" Type="http://schemas.openxmlformats.org/officeDocument/2006/relationships/hyperlink" Target="http://undocs.org/fr/A/HRC/48/5/Add.1" TargetMode="External"/><Relationship Id="rId67" Type="http://schemas.openxmlformats.org/officeDocument/2006/relationships/hyperlink" Target="http://undocs.org/fr/A/HRC/48/5" TargetMode="External"/><Relationship Id="rId20" Type="http://schemas.openxmlformats.org/officeDocument/2006/relationships/hyperlink" Target="http://undocs.org/fr/CAT/C/NER/FCO/1/Add.1" TargetMode="External"/><Relationship Id="rId41" Type="http://schemas.openxmlformats.org/officeDocument/2006/relationships/hyperlink" Target="http://undocs.org/fr/A/HRC/48/5" TargetMode="External"/><Relationship Id="rId54" Type="http://schemas.openxmlformats.org/officeDocument/2006/relationships/hyperlink" Target="http://undocs.org/fr/CAT/C/NER/FCO/1/Add.1" TargetMode="External"/><Relationship Id="rId62" Type="http://schemas.openxmlformats.org/officeDocument/2006/relationships/hyperlink" Target="http://undocs.org/fr/CAT/C/NER/CO/1" TargetMode="External"/><Relationship Id="rId70" Type="http://schemas.openxmlformats.org/officeDocument/2006/relationships/hyperlink" Target="http://undocs.org/fr/CED/C/NER/CO/1" TargetMode="External"/><Relationship Id="rId75" Type="http://schemas.openxmlformats.org/officeDocument/2006/relationships/hyperlink" Target="http://undocs.org/fr/A/HRC/48/5" TargetMode="External"/><Relationship Id="rId83" Type="http://schemas.openxmlformats.org/officeDocument/2006/relationships/hyperlink" Target="https://spcommreports.ohchr.org/TMResultsBase/DownLoadPublicCommunicationFile?gId=25151" TargetMode="External"/><Relationship Id="rId88" Type="http://schemas.openxmlformats.org/officeDocument/2006/relationships/hyperlink" Target="http://undocs.org/fr/CAT/C/NER/CO/1" TargetMode="External"/><Relationship Id="rId91" Type="http://schemas.openxmlformats.org/officeDocument/2006/relationships/hyperlink" Target="http://undocs.org/fr/CAT/OP/NER/1" TargetMode="External"/><Relationship Id="rId1" Type="http://schemas.openxmlformats.org/officeDocument/2006/relationships/hyperlink" Target="http://undocs.org/fr/CAT/C/NER/CO/1" TargetMode="External"/><Relationship Id="rId6" Type="http://schemas.openxmlformats.org/officeDocument/2006/relationships/hyperlink" Target="http://undocs.org/fr/A/HRC/48/5" TargetMode="External"/><Relationship Id="rId15" Type="http://schemas.openxmlformats.org/officeDocument/2006/relationships/hyperlink" Target="http://undocs.org/fr/CAT/OP/NER/1" TargetMode="External"/><Relationship Id="rId23" Type="http://schemas.openxmlformats.org/officeDocument/2006/relationships/hyperlink" Target="http://undocs.org/fr/A/HRC/48/5/Add.1" TargetMode="External"/><Relationship Id="rId28" Type="http://schemas.openxmlformats.org/officeDocument/2006/relationships/hyperlink" Target="http://undocs.org/fr/CAT/C/NER/CO/1" TargetMode="External"/><Relationship Id="rId36" Type="http://schemas.openxmlformats.org/officeDocument/2006/relationships/hyperlink" Target="http://undocs.org/fr/A/HRC/48/5/Add.1" TargetMode="External"/><Relationship Id="rId49" Type="http://schemas.openxmlformats.org/officeDocument/2006/relationships/hyperlink" Target="http://undocs.org/fr/CED/C/NER/CO/1" TargetMode="External"/><Relationship Id="rId57" Type="http://schemas.openxmlformats.org/officeDocument/2006/relationships/hyperlink" Target="http://undocs.org/fr/CAT/OP/NER/1" TargetMode="External"/><Relationship Id="rId10" Type="http://schemas.openxmlformats.org/officeDocument/2006/relationships/hyperlink" Target="http://undocs.org/fr/CED/C/NER/CO/1" TargetMode="External"/><Relationship Id="rId31" Type="http://schemas.openxmlformats.org/officeDocument/2006/relationships/hyperlink" Target="http://undocs.org/fr/A/HRC/48/5/Add.1" TargetMode="External"/><Relationship Id="rId44" Type="http://schemas.openxmlformats.org/officeDocument/2006/relationships/hyperlink" Target="http://undocs.org/fr/A/HRC/48/5" TargetMode="External"/><Relationship Id="rId52" Type="http://schemas.openxmlformats.org/officeDocument/2006/relationships/hyperlink" Target="http://undocs.org/fr/CED/C/NER/CO/1" TargetMode="External"/><Relationship Id="rId60" Type="http://schemas.openxmlformats.org/officeDocument/2006/relationships/hyperlink" Target="http://undocs.org/fr/CAT/C/NER/CO/1" TargetMode="External"/><Relationship Id="rId65" Type="http://schemas.openxmlformats.org/officeDocument/2006/relationships/hyperlink" Target="http://undocs.org/fr/CAT/C/NER/CO/1" TargetMode="External"/><Relationship Id="rId73" Type="http://schemas.openxmlformats.org/officeDocument/2006/relationships/hyperlink" Target="http://undocs.org/fr/CAT/C/NER/FCO/1" TargetMode="External"/><Relationship Id="rId78" Type="http://schemas.openxmlformats.org/officeDocument/2006/relationships/hyperlink" Target="http://undocs.org/fr/A/HRC/WG.6/38/NER/3" TargetMode="External"/><Relationship Id="rId81" Type="http://schemas.openxmlformats.org/officeDocument/2006/relationships/hyperlink" Target="https://spcommreports.ohchr.org/TMResultsBase/DownLoadPublicCommunicationFile?gId=26756" TargetMode="External"/><Relationship Id="rId86" Type="http://schemas.openxmlformats.org/officeDocument/2006/relationships/hyperlink" Target="http://undocs.org/fr/A/HRC/48/5" TargetMode="External"/><Relationship Id="rId4" Type="http://schemas.openxmlformats.org/officeDocument/2006/relationships/hyperlink" Target="http://undocs.org/fr/CAT/C/NER/FCO/1" TargetMode="External"/><Relationship Id="rId9" Type="http://schemas.openxmlformats.org/officeDocument/2006/relationships/hyperlink" Target="http://undocs.org/fr/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4466</Words>
  <Characters>24163</Characters>
  <Application>Microsoft Office Word</Application>
  <DocSecurity>0</DocSecurity>
  <Lines>360</Lines>
  <Paragraphs>74</Paragraphs>
  <ScaleCrop>false</ScaleCrop>
  <HeadingPairs>
    <vt:vector size="2" baseType="variant">
      <vt:variant>
        <vt:lpstr>Titre</vt:lpstr>
      </vt:variant>
      <vt:variant>
        <vt:i4>1</vt:i4>
      </vt:variant>
    </vt:vector>
  </HeadingPairs>
  <TitlesOfParts>
    <vt:vector size="1" baseType="lpstr">
      <vt:lpstr>CAT/C/NER/QPR/2</vt:lpstr>
    </vt:vector>
  </TitlesOfParts>
  <Company>DCM</Company>
  <LinksUpToDate>false</LinksUpToDate>
  <CharactersWithSpaces>28555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CAT/C/NER/QPR/2</dc:title>
  <dc:subject/>
  <dc:creator>Maud DARICHE</dc:creator>
  <cp:keywords/>
  <cp:lastModifiedBy>Maud Dariche</cp:lastModifiedBy>
  <cp:revision>3</cp:revision>
  <cp:lastPrinted>2022-12-12T15:17:00Z</cp:lastPrinted>
  <dcterms:created xsi:type="dcterms:W3CDTF">2022-12-12T15:17:00Z</dcterms:created>
  <dcterms:modified xsi:type="dcterms:W3CDTF">2022-12-12T15:18:00Z</dcterms:modified>
</cp:coreProperties>
</file>