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FC0" w:rsidRDefault="00283FC0" w:rsidP="00283FC0">
      <w:pPr>
        <w:spacing w:line="240" w:lineRule="auto"/>
        <w:jc w:val="left"/>
        <w:rPr>
          <w:szCs w:val="6"/>
        </w:rPr>
        <w:sectPr w:rsidR="00283FC0" w:rsidSect="00283FC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283FC0" w:rsidRDefault="00283FC0" w:rsidP="00083B71">
      <w:pPr>
        <w:pStyle w:val="H1"/>
        <w:rPr>
          <w:rtl/>
        </w:rPr>
      </w:pPr>
      <w:r>
        <w:rPr>
          <w:rFonts w:hint="cs"/>
          <w:rtl/>
        </w:rPr>
        <w:lastRenderedPageBreak/>
        <w:t>اللجنة</w:t>
      </w:r>
      <w:r>
        <w:rPr>
          <w:rtl/>
        </w:rPr>
        <w:t xml:space="preserve"> المعنية بحقوق الأ</w:t>
      </w:r>
      <w:r w:rsidR="00083B71">
        <w:rPr>
          <w:rFonts w:hint="cs"/>
          <w:rtl/>
        </w:rPr>
        <w:t>شخاص</w:t>
      </w:r>
      <w:bookmarkStart w:id="1" w:name="_GoBack"/>
      <w:bookmarkEnd w:id="1"/>
      <w:r>
        <w:rPr>
          <w:rtl/>
        </w:rPr>
        <w:t xml:space="preserve"> ذوي الإعاقة</w:t>
      </w:r>
    </w:p>
    <w:p w:rsidR="00B172FC" w:rsidRPr="00B172FC"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Pr="00B172FC"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Pr="00B172FC"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Pr="00D96F0B" w:rsidRDefault="00B172FC" w:rsidP="00B172FC">
      <w:pPr>
        <w:framePr w:w="9792" w:h="432" w:hSpace="187" w:wrap="around" w:hAnchor="page" w:x="1196" w:yAlign="bottom"/>
        <w:spacing w:line="240" w:lineRule="auto"/>
        <w:rPr>
          <w:szCs w:val="10"/>
          <w:rtl/>
        </w:rPr>
      </w:pPr>
    </w:p>
    <w:p w:rsidR="00B172FC" w:rsidRPr="00D96F0B" w:rsidRDefault="00B172FC" w:rsidP="00B172FC">
      <w:pPr>
        <w:framePr w:w="9792" w:h="432" w:hSpace="187" w:wrap="around" w:hAnchor="page" w:x="1196" w:yAlign="bottom"/>
        <w:spacing w:line="240" w:lineRule="auto"/>
        <w:rPr>
          <w:szCs w:val="6"/>
          <w:rtl/>
        </w:rPr>
      </w:pPr>
      <w:r w:rsidRPr="00D96F0B">
        <w:rPr>
          <w:noProof/>
          <w:w w:val="100"/>
          <w:szCs w:val="6"/>
          <w:rtl/>
        </w:rPr>
        <mc:AlternateContent>
          <mc:Choice Requires="wps">
            <w:drawing>
              <wp:anchor distT="0" distB="0" distL="114300" distR="114300" simplePos="0" relativeHeight="251661312" behindDoc="0" locked="0" layoutInCell="1" allowOverlap="1" wp14:anchorId="7205F59D" wp14:editId="69AC80E4">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B172FC" w:rsidRPr="00D96F0B" w:rsidRDefault="00B172FC" w:rsidP="00D06F00">
      <w:pPr>
        <w:framePr w:w="9792" w:h="432" w:hSpace="187" w:wrap="around" w:hAnchor="page" w:x="1196" w:yAlign="bottom"/>
        <w:tabs>
          <w:tab w:val="left" w:pos="1267"/>
        </w:tabs>
        <w:spacing w:after="80" w:line="300" w:lineRule="exact"/>
        <w:ind w:left="1267" w:right="1267" w:hanging="271"/>
        <w:rPr>
          <w:sz w:val="17"/>
          <w:szCs w:val="26"/>
        </w:rPr>
      </w:pPr>
      <w:r>
        <w:rPr>
          <w:rFonts w:hint="cs"/>
          <w:sz w:val="17"/>
          <w:szCs w:val="26"/>
          <w:rtl/>
        </w:rPr>
        <w:t>*</w:t>
      </w:r>
      <w:r w:rsidR="00083316">
        <w:rPr>
          <w:rFonts w:hint="cs"/>
          <w:sz w:val="17"/>
          <w:szCs w:val="26"/>
          <w:rtl/>
        </w:rPr>
        <w:tab/>
      </w:r>
      <w:r>
        <w:rPr>
          <w:rFonts w:hint="cs"/>
          <w:sz w:val="17"/>
          <w:szCs w:val="26"/>
          <w:rtl/>
        </w:rPr>
        <w:t>اعتمدتها اللجنة في دورتها الرابعة عشرة (17 آب/أغسطس - 4 أيلول/سبتمبر 2015).</w:t>
      </w:r>
    </w:p>
    <w:p w:rsidR="00B172FC"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 الختامية على التقرير الدوري لموريشيوس</w:t>
      </w:r>
    </w:p>
    <w:p w:rsidR="00B172FC" w:rsidRPr="009D57ED"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Pr="009D57ED" w:rsidRDefault="00B172FC" w:rsidP="00B172F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Default="00B172FC" w:rsidP="00033A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أولاً-</w:t>
      </w:r>
      <w:r>
        <w:rPr>
          <w:rFonts w:hint="cs"/>
          <w:rtl/>
        </w:rPr>
        <w:tab/>
        <w:t>مقدمة</w:t>
      </w:r>
    </w:p>
    <w:p w:rsidR="00B172FC" w:rsidRPr="00B172FC" w:rsidRDefault="00B172FC" w:rsidP="00B172FC">
      <w:pPr>
        <w:pStyle w:val="SingleTxt"/>
        <w:spacing w:after="0" w:line="120" w:lineRule="exact"/>
        <w:rPr>
          <w:sz w:val="10"/>
          <w:rtl/>
        </w:rPr>
      </w:pPr>
    </w:p>
    <w:p w:rsidR="00B172FC" w:rsidRDefault="00B172FC" w:rsidP="00A0209B">
      <w:pPr>
        <w:pStyle w:val="SingleTxt"/>
        <w:rPr>
          <w:rtl/>
        </w:rPr>
      </w:pPr>
      <w:r>
        <w:rPr>
          <w:rFonts w:hint="cs"/>
          <w:rtl/>
        </w:rPr>
        <w:t>1-</w:t>
      </w:r>
      <w:r>
        <w:rPr>
          <w:rFonts w:hint="cs"/>
          <w:rtl/>
        </w:rPr>
        <w:tab/>
        <w:t>نظرت اللجنة في التقرير الدوري لموريشيوس (</w:t>
      </w:r>
      <w:r w:rsidRPr="00D6659F">
        <w:rPr>
          <w:spacing w:val="-1"/>
          <w:lang w:val="en-GB"/>
        </w:rPr>
        <w:t>CR</w:t>
      </w:r>
      <w:r w:rsidRPr="00D6659F">
        <w:rPr>
          <w:spacing w:val="2"/>
          <w:lang w:val="en-GB"/>
        </w:rPr>
        <w:t>P</w:t>
      </w:r>
      <w:r w:rsidRPr="00D6659F">
        <w:rPr>
          <w:lang w:val="en-GB"/>
        </w:rPr>
        <w:t>D/</w:t>
      </w:r>
      <w:r w:rsidRPr="00D6659F">
        <w:rPr>
          <w:spacing w:val="1"/>
          <w:lang w:val="en-GB"/>
        </w:rPr>
        <w:t>C</w:t>
      </w:r>
      <w:r w:rsidRPr="00D6659F">
        <w:rPr>
          <w:lang w:val="en-GB"/>
        </w:rPr>
        <w:t>/</w:t>
      </w:r>
      <w:r w:rsidRPr="00D6659F">
        <w:rPr>
          <w:spacing w:val="1"/>
          <w:lang w:val="en-GB"/>
        </w:rPr>
        <w:t>M</w:t>
      </w:r>
      <w:r w:rsidRPr="00D6659F">
        <w:rPr>
          <w:lang w:val="en-GB"/>
        </w:rPr>
        <w:t>US/</w:t>
      </w:r>
      <w:r w:rsidRPr="00D6659F">
        <w:rPr>
          <w:spacing w:val="1"/>
          <w:lang w:val="en-GB"/>
        </w:rPr>
        <w:t>1</w:t>
      </w:r>
      <w:r>
        <w:rPr>
          <w:rFonts w:hint="cs"/>
          <w:spacing w:val="1"/>
          <w:rtl/>
          <w:lang w:val="en-GB"/>
        </w:rPr>
        <w:t>) في جلستيها 214 و215 (</w:t>
      </w:r>
      <w:r w:rsidRPr="00D6659F">
        <w:rPr>
          <w:spacing w:val="-1"/>
          <w:lang w:val="en-GB"/>
        </w:rPr>
        <w:t>CR</w:t>
      </w:r>
      <w:r w:rsidRPr="00D6659F">
        <w:rPr>
          <w:spacing w:val="2"/>
          <w:lang w:val="en-GB"/>
        </w:rPr>
        <w:t>P</w:t>
      </w:r>
      <w:r w:rsidRPr="00D6659F">
        <w:rPr>
          <w:lang w:val="en-GB"/>
        </w:rPr>
        <w:t>D/</w:t>
      </w:r>
      <w:r w:rsidRPr="00D6659F">
        <w:rPr>
          <w:spacing w:val="1"/>
          <w:lang w:val="en-GB"/>
        </w:rPr>
        <w:t>C</w:t>
      </w:r>
      <w:r w:rsidRPr="00D6659F">
        <w:rPr>
          <w:lang w:val="en-GB"/>
        </w:rPr>
        <w:t>/</w:t>
      </w:r>
      <w:r w:rsidRPr="00D6659F">
        <w:rPr>
          <w:spacing w:val="2"/>
          <w:lang w:val="en-GB"/>
        </w:rPr>
        <w:t>S</w:t>
      </w:r>
      <w:r w:rsidRPr="00D6659F">
        <w:rPr>
          <w:spacing w:val="-1"/>
          <w:lang w:val="en-GB"/>
        </w:rPr>
        <w:t>R</w:t>
      </w:r>
      <w:r w:rsidRPr="00D6659F">
        <w:rPr>
          <w:lang w:val="en-GB"/>
        </w:rPr>
        <w:t>.214</w:t>
      </w:r>
      <w:r>
        <w:rPr>
          <w:rFonts w:hint="cs"/>
          <w:rtl/>
          <w:lang w:val="en-GB"/>
        </w:rPr>
        <w:t xml:space="preserve"> و</w:t>
      </w:r>
      <w:r>
        <w:t>215</w:t>
      </w:r>
      <w:r>
        <w:rPr>
          <w:rFonts w:hint="cs"/>
          <w:rtl/>
        </w:rPr>
        <w:t>)، المعقودتين يومي 24 و25 آب/أغسطس 2015 على التوالي، واعتمدت في جلستها 225، المعقودة في 1 أيلول/سبتمبر 2015، الملاحظات الختامية التالية.</w:t>
      </w:r>
    </w:p>
    <w:p w:rsidR="00B172FC" w:rsidRDefault="00B172FC" w:rsidP="00A0209B">
      <w:pPr>
        <w:pStyle w:val="SingleTxt"/>
        <w:rPr>
          <w:rtl/>
        </w:rPr>
      </w:pPr>
      <w:r>
        <w:rPr>
          <w:rFonts w:hint="cs"/>
          <w:rtl/>
        </w:rPr>
        <w:t>2-</w:t>
      </w:r>
      <w:r>
        <w:rPr>
          <w:rFonts w:hint="cs"/>
          <w:rtl/>
        </w:rPr>
        <w:tab/>
        <w:t>ترحب اللجنة بالتقرير الأولي لموريشيوس، الذي أعد وفقاً للمبادئ التوجيهية للجنة بشأن تقديم التقارير وتسدي بالشكر إلى الدولة الطرف للردود المكتوبة على قائمة المسائل التي أعدتها اللجنة.</w:t>
      </w:r>
    </w:p>
    <w:p w:rsidR="00B172FC" w:rsidRDefault="00B172FC" w:rsidP="00A0209B">
      <w:pPr>
        <w:pStyle w:val="SingleTxt"/>
        <w:rPr>
          <w:rtl/>
        </w:rPr>
      </w:pPr>
      <w:r>
        <w:rPr>
          <w:rFonts w:hint="cs"/>
          <w:rtl/>
        </w:rPr>
        <w:t>3-</w:t>
      </w:r>
      <w:r>
        <w:rPr>
          <w:rFonts w:hint="cs"/>
          <w:rtl/>
        </w:rPr>
        <w:tab/>
        <w:t>وتعرب اللجنة عن ارتياحها للحوار المثمر الذي عقدته مع وفد الدولة الطرف، والذي أثيرت فيه مسائل عديدة، وكذلك لموقف الدولة الطرف الاستباقي والمنفتح.</w:t>
      </w:r>
    </w:p>
    <w:p w:rsidR="00896457" w:rsidRPr="00896457" w:rsidRDefault="00896457" w:rsidP="0089645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96457" w:rsidRPr="00896457" w:rsidRDefault="00896457" w:rsidP="0089645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Default="00B172FC" w:rsidP="00033A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ثانياً-</w:t>
      </w:r>
      <w:r>
        <w:rPr>
          <w:rFonts w:hint="cs"/>
          <w:rtl/>
        </w:rPr>
        <w:tab/>
        <w:t>الجوانب الإيجابية</w:t>
      </w:r>
    </w:p>
    <w:p w:rsidR="00896457" w:rsidRPr="00896457" w:rsidRDefault="00896457" w:rsidP="00896457">
      <w:pPr>
        <w:pStyle w:val="SingleTxt"/>
        <w:spacing w:after="0" w:line="120" w:lineRule="exact"/>
        <w:rPr>
          <w:sz w:val="10"/>
          <w:rtl/>
        </w:rPr>
      </w:pPr>
    </w:p>
    <w:p w:rsidR="00B172FC" w:rsidRDefault="00B172FC" w:rsidP="00A0209B">
      <w:pPr>
        <w:pStyle w:val="SingleTxt"/>
        <w:rPr>
          <w:rtl/>
        </w:rPr>
      </w:pPr>
      <w:r>
        <w:rPr>
          <w:rFonts w:hint="cs"/>
          <w:rtl/>
        </w:rPr>
        <w:t>4-</w:t>
      </w:r>
      <w:r>
        <w:rPr>
          <w:rFonts w:hint="cs"/>
          <w:rtl/>
        </w:rPr>
        <w:tab/>
        <w:t>تهنئ اللجنة الدولة الطرف على:</w:t>
      </w:r>
    </w:p>
    <w:p w:rsidR="00B172FC" w:rsidRDefault="00B172FC" w:rsidP="00A0209B">
      <w:pPr>
        <w:pStyle w:val="SingleTxt"/>
        <w:rPr>
          <w:rtl/>
        </w:rPr>
      </w:pPr>
      <w:r>
        <w:rPr>
          <w:rFonts w:hint="cs"/>
          <w:rtl/>
        </w:rPr>
        <w:tab/>
        <w:t>(أ)</w:t>
      </w:r>
      <w:r>
        <w:rPr>
          <w:rFonts w:hint="cs"/>
          <w:rtl/>
        </w:rPr>
        <w:tab/>
        <w:t>قانون حقوق العمل لعام 2008، الذي يحظر تحديداً المضايقة على أساس الإعاقة في مكان العمل؛</w:t>
      </w:r>
    </w:p>
    <w:p w:rsidR="00B172FC" w:rsidRDefault="00B172FC" w:rsidP="00A0209B">
      <w:pPr>
        <w:pStyle w:val="SingleTxt"/>
        <w:rPr>
          <w:rtl/>
        </w:rPr>
      </w:pPr>
      <w:r>
        <w:rPr>
          <w:rFonts w:hint="cs"/>
          <w:rtl/>
        </w:rPr>
        <w:tab/>
        <w:t>(ب)</w:t>
      </w:r>
      <w:r>
        <w:rPr>
          <w:rFonts w:hint="cs"/>
          <w:rtl/>
        </w:rPr>
        <w:tab/>
        <w:t>الشروع في إنشاء قاعدة بيانات عن الإعاقة، في عام 2012؛</w:t>
      </w:r>
    </w:p>
    <w:p w:rsidR="00B172FC" w:rsidRDefault="00B172FC" w:rsidP="000445A7">
      <w:pPr>
        <w:pStyle w:val="SingleTxt"/>
        <w:rPr>
          <w:rtl/>
        </w:rPr>
      </w:pPr>
      <w:r>
        <w:rPr>
          <w:rFonts w:hint="cs"/>
          <w:rtl/>
        </w:rPr>
        <w:tab/>
        <w:t>(ج)</w:t>
      </w:r>
      <w:r>
        <w:rPr>
          <w:rFonts w:hint="cs"/>
          <w:rtl/>
        </w:rPr>
        <w:tab/>
        <w:t>الزيادة الكبيرة في الميزانية الاجتماعية لدعم الأشخاص ذوي الإعاقة؛</w:t>
      </w:r>
    </w:p>
    <w:p w:rsidR="00B172FC" w:rsidRDefault="00B172FC" w:rsidP="000445A7">
      <w:pPr>
        <w:pStyle w:val="SingleTxt"/>
        <w:rPr>
          <w:rtl/>
        </w:rPr>
      </w:pPr>
      <w:r>
        <w:rPr>
          <w:rFonts w:hint="cs"/>
          <w:rtl/>
        </w:rPr>
        <w:tab/>
        <w:t>(د)</w:t>
      </w:r>
      <w:r>
        <w:rPr>
          <w:rFonts w:hint="cs"/>
          <w:rtl/>
        </w:rPr>
        <w:tab/>
        <w:t>إنشاء لجنة وطنية للرصد والتنفيذ معنية بالأشخاص ذوي الإعاقة ضمن وزارة الضمان الاجتماعي.</w:t>
      </w:r>
    </w:p>
    <w:p w:rsidR="00624D84" w:rsidRPr="00624D84" w:rsidRDefault="00624D84" w:rsidP="00624D8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24D84" w:rsidRPr="00624D84" w:rsidRDefault="00624D84" w:rsidP="00624D8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Default="00B172FC" w:rsidP="000445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ثالثاً-</w:t>
      </w:r>
      <w:r>
        <w:rPr>
          <w:rFonts w:hint="cs"/>
          <w:rtl/>
        </w:rPr>
        <w:tab/>
        <w:t>الشواغل الرئيسية والتوصيات</w:t>
      </w:r>
    </w:p>
    <w:p w:rsidR="00B172FC" w:rsidRPr="00624D84" w:rsidRDefault="00B172FC" w:rsidP="00624D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172FC" w:rsidRDefault="00B172FC" w:rsidP="000445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المبادئ والالتزامات العامة (المواد 1-4)</w:t>
      </w:r>
    </w:p>
    <w:p w:rsidR="00624D84" w:rsidRPr="00624D84" w:rsidRDefault="00624D84" w:rsidP="00624D84">
      <w:pPr>
        <w:spacing w:line="120" w:lineRule="exact"/>
        <w:rPr>
          <w:sz w:val="10"/>
          <w:rtl/>
        </w:rPr>
      </w:pPr>
    </w:p>
    <w:p w:rsidR="00B172FC" w:rsidRDefault="00B172FC" w:rsidP="000445A7">
      <w:pPr>
        <w:pStyle w:val="SingleTxt"/>
        <w:rPr>
          <w:rtl/>
        </w:rPr>
      </w:pPr>
      <w:r>
        <w:rPr>
          <w:rFonts w:hint="cs"/>
          <w:rtl/>
        </w:rPr>
        <w:t>5-</w:t>
      </w:r>
      <w:r>
        <w:rPr>
          <w:rFonts w:hint="cs"/>
          <w:rtl/>
        </w:rPr>
        <w:tab/>
        <w:t xml:space="preserve">يساور اللجنة القلق لأن التعريفات الواردة في قانون تكافؤ الفرص وقانون تدريب واستخدام الأشخاص ذوي الإعاقة لا تزال تعكس النهج الطبي إزاء الإعاقة وبالتالي فإنها </w:t>
      </w:r>
      <w:r w:rsidR="005C3DC7">
        <w:rPr>
          <w:rFonts w:hint="cs"/>
          <w:rtl/>
        </w:rPr>
        <w:t xml:space="preserve">          </w:t>
      </w:r>
      <w:r>
        <w:rPr>
          <w:rFonts w:hint="cs"/>
          <w:rtl/>
        </w:rPr>
        <w:t>لا تتطابق مع مفهوم الإعاقة المشار إليه في الاتفاقية. ويساور اللجنة القلق أيضاً إزاء استخدام لغة تحط من شأن الأشخاص ذوي الإعاقة في جميع القوانين والسياسات والخطابات. ويساور اللجنة القلق أيضاً لأن المنجزات التي تحققت طوال تنفيذ خطة العمل بشأن الإعاقة لعام 2007، غير واضحة ولأنه لم يتم مشاورة الأشخاص ذوي الإعاقة عند وضع مشروع مرسوم بشأن الإعاقة والورقة الاستراتيجية وخطة العمل بشأن الإعاقة للفترة 2015-2020.</w:t>
      </w:r>
    </w:p>
    <w:p w:rsidR="00B172FC" w:rsidRPr="00BF0BA7" w:rsidRDefault="00B172FC" w:rsidP="000445A7">
      <w:pPr>
        <w:pStyle w:val="SingleTxt"/>
        <w:rPr>
          <w:b/>
          <w:bCs/>
          <w:rtl/>
        </w:rPr>
      </w:pPr>
      <w:r>
        <w:rPr>
          <w:rFonts w:hint="cs"/>
          <w:rtl/>
        </w:rPr>
        <w:t>6-</w:t>
      </w:r>
      <w:r>
        <w:rPr>
          <w:rFonts w:hint="cs"/>
          <w:rtl/>
        </w:rPr>
        <w:tab/>
      </w:r>
      <w:r w:rsidRPr="00BF0BA7">
        <w:rPr>
          <w:rFonts w:hint="cs"/>
          <w:b/>
          <w:bCs/>
          <w:rtl/>
        </w:rPr>
        <w:t xml:space="preserve">وتوصي اللجنة الدولة الطرف بتعديل قانون تكافؤ الفرص وقانون تدريب واستخدام الأشخاص ذوي الإعاقة لكي يعكس نموذج حقوق الإنسان للأشخاص ذوي الإعاقة، وبأن تلغي أي تعابير لغوية تحط من شأن ذوي الإعاقة في جميع قوانينها وسياساتها وخطبها. وتحث اللجنة الدولة الطرف على أن تشرك منظمات الأشخاص ذوي الإعاقة، بصورة منتظمة وشفافة وحقيقية، في وضع وتنفيذ ورصد القوانين والسياسات وخطط العمل التي تؤثر عليهم، ولا سيما مشروع قانون الإعاقة واستراتيجية الإعاقة وخطة العمل بشأن الإعاقة للفترة 2015-2020، لتكفل تضمين الاستراتيجية وخطة العمل أهدافاً ومعالم ومؤشرات واضحة وضمان توفير الموارد اللازمة لتنفيذها بشكل فعال. </w:t>
      </w:r>
    </w:p>
    <w:p w:rsidR="00B172FC" w:rsidRDefault="00B172FC" w:rsidP="00BF0BA7">
      <w:pPr>
        <w:pStyle w:val="SingleTxt"/>
        <w:rPr>
          <w:rtl/>
          <w:lang w:val="en-GB"/>
        </w:rPr>
      </w:pPr>
      <w:r>
        <w:rPr>
          <w:rFonts w:hint="cs"/>
          <w:rtl/>
        </w:rPr>
        <w:t>7-</w:t>
      </w:r>
      <w:r>
        <w:rPr>
          <w:rFonts w:hint="cs"/>
          <w:rtl/>
        </w:rPr>
        <w:tab/>
        <w:t>وتحيط اللجنة علماً بالتزام الدولة الطرف بسحب تحفظاتها على المادة 9</w:t>
      </w:r>
      <w:r w:rsidR="00BF0BA7">
        <w:rPr>
          <w:rFonts w:hint="cs"/>
          <w:rtl/>
        </w:rPr>
        <w:t xml:space="preserve"> </w:t>
      </w:r>
      <w:r>
        <w:rPr>
          <w:rFonts w:hint="cs"/>
          <w:rtl/>
        </w:rPr>
        <w:t xml:space="preserve">(الفقرة 2) </w:t>
      </w:r>
      <w:r w:rsidR="000445A7">
        <w:rPr>
          <w:rFonts w:hint="cs"/>
          <w:rtl/>
        </w:rPr>
        <w:t xml:space="preserve">  </w:t>
      </w:r>
      <w:r>
        <w:rPr>
          <w:rFonts w:hint="cs"/>
          <w:rtl/>
        </w:rPr>
        <w:t>والمادة 11 والمادة 24</w:t>
      </w:r>
      <w:r w:rsidR="00BF0BA7">
        <w:rPr>
          <w:rFonts w:hint="cs"/>
          <w:rtl/>
        </w:rPr>
        <w:t xml:space="preserve"> </w:t>
      </w:r>
      <w:r>
        <w:rPr>
          <w:rFonts w:hint="cs"/>
          <w:rtl/>
        </w:rPr>
        <w:t xml:space="preserve">(الفقرة 2) من الاتفاقية (انظر </w:t>
      </w:r>
      <w:r w:rsidRPr="00D6659F">
        <w:rPr>
          <w:lang w:val="en-GB"/>
        </w:rPr>
        <w:t>A/HRC/25/8</w:t>
      </w:r>
      <w:r>
        <w:rPr>
          <w:rFonts w:hint="cs"/>
          <w:rtl/>
          <w:lang w:val="en-GB"/>
        </w:rPr>
        <w:t xml:space="preserve">، الفقرات 129-10 و129-11 و129-12) لكنها تشعر بالقلق لأن هذه العملية لم تبدأ بعد. وتأسف اللجنة أيضاً لأن الدولة الطرف تشترط للتصديق على البروتوكول الاختياري لاتفاقية حقوق الأشخاص ذوي الإعاقة سحب هذه التحفظات. </w:t>
      </w:r>
    </w:p>
    <w:p w:rsidR="00B172FC" w:rsidRPr="000445A7" w:rsidRDefault="00B172FC" w:rsidP="000445A7">
      <w:pPr>
        <w:pStyle w:val="SingleTxt"/>
        <w:rPr>
          <w:b/>
          <w:bCs/>
          <w:rtl/>
          <w:lang w:val="en-GB"/>
        </w:rPr>
      </w:pPr>
      <w:r>
        <w:rPr>
          <w:rFonts w:hint="cs"/>
          <w:rtl/>
          <w:lang w:val="en-GB"/>
        </w:rPr>
        <w:t>8-</w:t>
      </w:r>
      <w:r>
        <w:rPr>
          <w:rFonts w:hint="cs"/>
          <w:rtl/>
          <w:lang w:val="en-GB"/>
        </w:rPr>
        <w:tab/>
      </w:r>
      <w:r w:rsidRPr="000445A7">
        <w:rPr>
          <w:rFonts w:hint="cs"/>
          <w:b/>
          <w:bCs/>
          <w:rtl/>
          <w:lang w:val="en-GB"/>
        </w:rPr>
        <w:t xml:space="preserve">وتوصي اللجنة الدولة الطرف بسحب جميع التحفظات على الاتفاقية والتصديق على البروتوكول الاختياري دون مزيد من التأخير. </w:t>
      </w:r>
    </w:p>
    <w:p w:rsidR="00B172FC" w:rsidRDefault="00B172FC" w:rsidP="000445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lastRenderedPageBreak/>
        <w:tab/>
        <w:t>باء-</w:t>
      </w:r>
      <w:r>
        <w:rPr>
          <w:rFonts w:hint="cs"/>
          <w:rtl/>
          <w:lang w:val="en-GB"/>
        </w:rPr>
        <w:tab/>
        <w:t>حقوق محددة (المواد من 5 إلى 30)</w:t>
      </w:r>
    </w:p>
    <w:p w:rsidR="00B172FC" w:rsidRPr="000445A7"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B17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المساواة وعدم التمييز (المادة 5)</w:t>
      </w:r>
    </w:p>
    <w:p w:rsidR="00B172FC" w:rsidRDefault="00B172FC" w:rsidP="00280B5B">
      <w:pPr>
        <w:pStyle w:val="SingleTxt"/>
        <w:rPr>
          <w:rtl/>
          <w:lang w:val="en-GB"/>
        </w:rPr>
      </w:pPr>
      <w:r>
        <w:rPr>
          <w:rFonts w:hint="cs"/>
          <w:rtl/>
          <w:lang w:val="en-GB"/>
        </w:rPr>
        <w:t>9-</w:t>
      </w:r>
      <w:r>
        <w:rPr>
          <w:rFonts w:hint="cs"/>
          <w:rtl/>
          <w:lang w:val="en-GB"/>
        </w:rPr>
        <w:tab/>
        <w:t xml:space="preserve">يساور اللجنة القلق لأن تشريعات الدولة الطرف، لا سيما قانون تكافؤ الفرص، لا تزال تعكس النهج الطبي إزاء الإعاقة. ويساور اللجنة القلق أيضاً لأن مفهوم الترتيبات التيسيرية المعقولة لم يحدد ويدرج في تشريع الدولة الطرف </w:t>
      </w:r>
      <w:r w:rsidRPr="00F37F37">
        <w:rPr>
          <w:rFonts w:hint="cs"/>
          <w:rtl/>
          <w:lang w:val="en-GB"/>
        </w:rPr>
        <w:t>حتى الآن</w:t>
      </w:r>
      <w:r>
        <w:rPr>
          <w:rFonts w:hint="cs"/>
          <w:rtl/>
          <w:lang w:val="en-GB"/>
        </w:rPr>
        <w:t xml:space="preserve">. </w:t>
      </w:r>
    </w:p>
    <w:p w:rsidR="00B172FC" w:rsidRPr="000445A7" w:rsidRDefault="00B172FC" w:rsidP="00CB4B86">
      <w:pPr>
        <w:pStyle w:val="SingleTxt"/>
        <w:rPr>
          <w:b/>
          <w:bCs/>
          <w:rtl/>
          <w:lang w:val="en-GB"/>
        </w:rPr>
      </w:pPr>
      <w:r>
        <w:rPr>
          <w:rFonts w:hint="cs"/>
          <w:rtl/>
          <w:lang w:val="en-GB"/>
        </w:rPr>
        <w:t>10-</w:t>
      </w:r>
      <w:r>
        <w:rPr>
          <w:rFonts w:hint="cs"/>
          <w:rtl/>
          <w:lang w:val="en-GB"/>
        </w:rPr>
        <w:tab/>
      </w:r>
      <w:r w:rsidRPr="000445A7">
        <w:rPr>
          <w:rFonts w:hint="cs"/>
          <w:b/>
          <w:bCs/>
          <w:rtl/>
          <w:lang w:val="en-GB"/>
        </w:rPr>
        <w:t>وتوصي اللجنة الدولة الطرف بأن تضمن تطابق جميع تشريعاتها مع الاتفاقية، وأن تعرف مفهوم الترتيبات التيسيرية المعقولة وفقاً للمادة 2</w:t>
      </w:r>
      <w:r w:rsidR="00280B5B">
        <w:rPr>
          <w:rFonts w:hint="cs"/>
          <w:b/>
          <w:bCs/>
          <w:rtl/>
          <w:lang w:val="en-GB"/>
        </w:rPr>
        <w:t xml:space="preserve"> </w:t>
      </w:r>
      <w:r w:rsidRPr="000445A7">
        <w:rPr>
          <w:rFonts w:hint="cs"/>
          <w:b/>
          <w:bCs/>
          <w:rtl/>
          <w:lang w:val="en-GB"/>
        </w:rPr>
        <w:t>من الاتفاقية، وأن تعترف بأن الحرمان من التجهيزات المعقولة هو</w:t>
      </w:r>
      <w:r w:rsidR="00CB4B86">
        <w:rPr>
          <w:rFonts w:hint="cs"/>
          <w:b/>
          <w:bCs/>
          <w:rtl/>
          <w:lang w:val="en-GB"/>
        </w:rPr>
        <w:t xml:space="preserve"> </w:t>
      </w:r>
      <w:r w:rsidRPr="000445A7">
        <w:rPr>
          <w:rFonts w:hint="cs"/>
          <w:b/>
          <w:bCs/>
          <w:rtl/>
          <w:lang w:val="en-GB"/>
        </w:rPr>
        <w:t xml:space="preserve">شكل من أشكال التمييز القائم على الإعاقة فضلاً عن التمييز المتعدد الأوجه والتمييز بالتداعي. </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النساء ذوات الإعاقة (المادة 6)</w:t>
      </w:r>
    </w:p>
    <w:p w:rsidR="00B172FC" w:rsidRDefault="00B172FC" w:rsidP="000445A7">
      <w:pPr>
        <w:pStyle w:val="SingleTxt"/>
        <w:rPr>
          <w:rtl/>
          <w:lang w:val="en-GB"/>
        </w:rPr>
      </w:pPr>
      <w:r>
        <w:rPr>
          <w:rFonts w:hint="cs"/>
          <w:rtl/>
          <w:lang w:val="en-GB"/>
        </w:rPr>
        <w:t>11-</w:t>
      </w:r>
      <w:r>
        <w:rPr>
          <w:rFonts w:hint="cs"/>
          <w:rtl/>
          <w:lang w:val="en-GB"/>
        </w:rPr>
        <w:tab/>
        <w:t>يساور اللجنة القلق لأن العلاقات بين "منتدى النساء ذوات الإعاقة" والدولة الطرف</w:t>
      </w:r>
      <w:r w:rsidR="00280B5B">
        <w:rPr>
          <w:rFonts w:hint="cs"/>
          <w:rtl/>
          <w:lang w:val="en-GB"/>
        </w:rPr>
        <w:t xml:space="preserve">         </w:t>
      </w:r>
      <w:r>
        <w:rPr>
          <w:rFonts w:hint="cs"/>
          <w:rtl/>
          <w:lang w:val="en-GB"/>
        </w:rPr>
        <w:t xml:space="preserve"> لا تزال غير واضحة. وتأسف اللجنة أيضاً لأن الأوضاع الخاصة بالنساء والفتيات ذوات الإعاقة لا تؤخذ في الحسبان على النحو الواجب في تشريعات وسياسات الدولة الطرف، وهو ما يتضح بصورة خاصة في انعدام أية أحكام تتعلق بهذه الفئة في قانون الحماية من العنف المنزلي. </w:t>
      </w:r>
    </w:p>
    <w:p w:rsidR="00B172FC" w:rsidRDefault="00B172FC" w:rsidP="000445A7">
      <w:pPr>
        <w:pStyle w:val="SingleTxt"/>
        <w:rPr>
          <w:b/>
          <w:bCs/>
          <w:rtl/>
          <w:lang w:val="en-GB"/>
        </w:rPr>
      </w:pPr>
      <w:r>
        <w:rPr>
          <w:rFonts w:hint="cs"/>
          <w:rtl/>
          <w:lang w:val="en-GB"/>
        </w:rPr>
        <w:t>12-</w:t>
      </w:r>
      <w:r>
        <w:rPr>
          <w:rFonts w:hint="cs"/>
          <w:rtl/>
          <w:lang w:val="en-GB"/>
        </w:rPr>
        <w:tab/>
        <w:t>و</w:t>
      </w:r>
      <w:r>
        <w:rPr>
          <w:rFonts w:hint="cs"/>
          <w:b/>
          <w:bCs/>
          <w:rtl/>
          <w:lang w:val="en-GB"/>
        </w:rPr>
        <w:t>توصي اللجنة الدولة الطرف، بأن تضمن، بالتعاون الكامل مع منظمات النساء والفتيات ذوات الإعاقة، حقوقهن في جميع القوانين والسياسات والبرامج وأن تتخذ جميع التدابير اللازمة لحمياتهن من التمييز المتعدد الأشكال والأوجه والعنف لتمكينهن من التمتع بحقوقهن على أكمل وجه بموجب الاتفاقية. وتوصي اللجنة الدولة الطرف أيضاً بأن تنص القوانين المناهضة للتمييز والعنف القائمين على نوع الجنس، على جزاءات يمكن تطبيقها وتتناسب مع الفعل المرتكب وعلى سبل انتصاف فعالة.</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الأطفال ذوو الإعاقة (المادة 7)</w:t>
      </w:r>
    </w:p>
    <w:p w:rsidR="00B172FC" w:rsidRDefault="00B172FC" w:rsidP="000445A7">
      <w:pPr>
        <w:pStyle w:val="SingleTxt"/>
        <w:rPr>
          <w:b/>
          <w:rtl/>
          <w:lang w:val="en-GB"/>
        </w:rPr>
      </w:pPr>
      <w:r>
        <w:rPr>
          <w:rFonts w:hint="cs"/>
          <w:rtl/>
          <w:lang w:val="en-GB"/>
        </w:rPr>
        <w:t>13-</w:t>
      </w:r>
      <w:r>
        <w:rPr>
          <w:rFonts w:hint="cs"/>
          <w:rtl/>
          <w:lang w:val="en-GB"/>
        </w:rPr>
        <w:tab/>
        <w:t xml:space="preserve">تتقاسم اللجنة القلق الذي أعربت عنه لجنة حقوق الطفل (انظر </w:t>
      </w:r>
      <w:r w:rsidRPr="00D6659F">
        <w:rPr>
          <w:bCs/>
          <w:lang w:val="en-GB"/>
        </w:rPr>
        <w:t>CRC/C/MUS/CO/3-5</w:t>
      </w:r>
      <w:r>
        <w:rPr>
          <w:rFonts w:hint="cs"/>
          <w:bCs/>
          <w:rtl/>
          <w:lang w:val="en-GB"/>
        </w:rPr>
        <w:t xml:space="preserve">، </w:t>
      </w:r>
      <w:r w:rsidRPr="00D86A17">
        <w:rPr>
          <w:rFonts w:hint="cs"/>
          <w:b/>
          <w:rtl/>
          <w:lang w:val="en-GB"/>
        </w:rPr>
        <w:t>الفقرة 49)</w:t>
      </w:r>
      <w:r>
        <w:rPr>
          <w:rFonts w:hint="cs"/>
          <w:b/>
          <w:rtl/>
          <w:lang w:val="en-GB"/>
        </w:rPr>
        <w:t xml:space="preserve"> إزاء تفضيل الدولة الطرف اعتماد نهج تكاملي بدلاً من إزالة العقبات المادية والاجتماعية الاقتصادية والثقافية التي تحول دون إدماج الأطفال ذوي الإعاقة إدماجاً كاملاً في المدارس وفي المجتمع. ويساور اللجنة القلق أيضاً إزاء اعتماد الدولة الطرف بشكل مفرط على المنظمات غير الحكومية لتقديم الخدمات المتخصصة إلى الأطفال ذوي الإعاقة دون أن تقدم إلى هذه المنظمات ما يلزم من دعم ورصد ومشورة بشكل منتظم؛ وإزاء عدم كفاية التدابير لمنع إيداع الأطفال ذوي الإعاقة في مراكز الرعاية والتصدي لما يواجهه أولئك الأطفال من مظاهر</w:t>
      </w:r>
      <w:r w:rsidR="004A505C">
        <w:rPr>
          <w:rFonts w:hint="cs"/>
          <w:b/>
          <w:rtl/>
          <w:lang w:val="en-GB"/>
        </w:rPr>
        <w:t xml:space="preserve">          </w:t>
      </w:r>
      <w:r>
        <w:rPr>
          <w:rFonts w:hint="cs"/>
          <w:b/>
          <w:rtl/>
          <w:lang w:val="en-GB"/>
        </w:rPr>
        <w:t xml:space="preserve"> رفض ووصم.</w:t>
      </w:r>
    </w:p>
    <w:p w:rsidR="00B172FC" w:rsidRPr="009D57ED" w:rsidRDefault="00B172FC" w:rsidP="000445A7">
      <w:pPr>
        <w:pStyle w:val="SingleTxt"/>
        <w:rPr>
          <w:bCs/>
          <w:rtl/>
          <w:lang w:val="en-GB"/>
        </w:rPr>
      </w:pPr>
      <w:r>
        <w:rPr>
          <w:rFonts w:hint="cs"/>
          <w:b/>
          <w:rtl/>
          <w:lang w:val="en-GB"/>
        </w:rPr>
        <w:lastRenderedPageBreak/>
        <w:t>14-</w:t>
      </w:r>
      <w:r>
        <w:rPr>
          <w:rFonts w:hint="cs"/>
          <w:b/>
          <w:rtl/>
          <w:lang w:val="en-GB"/>
        </w:rPr>
        <w:tab/>
        <w:t>و</w:t>
      </w:r>
      <w:r w:rsidRPr="009D57ED">
        <w:rPr>
          <w:rFonts w:hint="cs"/>
          <w:bCs/>
          <w:rtl/>
          <w:lang w:val="en-GB"/>
        </w:rPr>
        <w:t>توصي اللجنة الدولة الطرف باتخاذ تدابير فعالة لضمان تقديم خدمات شاملة ذات نوعية جيدة للأولاد والبنات من ذوي الإعاقة</w:t>
      </w:r>
      <w:r>
        <w:rPr>
          <w:rFonts w:hint="cs"/>
          <w:bCs/>
          <w:rtl/>
          <w:lang w:val="en-GB"/>
        </w:rPr>
        <w:t xml:space="preserve"> في ا</w:t>
      </w:r>
      <w:r w:rsidRPr="009D57ED">
        <w:rPr>
          <w:rFonts w:hint="cs"/>
          <w:bCs/>
          <w:rtl/>
          <w:lang w:val="en-GB"/>
        </w:rPr>
        <w:t xml:space="preserve">لقطاعين العام والخاص، وفقاً لأحكام الاتفاقية وتخصيص الموارد اللازمة لهذه الخدمات. وفضلاً عن ذلك، توصي اللجنة الدولة الطرف بأن تكفل </w:t>
      </w:r>
      <w:r>
        <w:rPr>
          <w:rFonts w:hint="cs"/>
          <w:bCs/>
          <w:rtl/>
          <w:lang w:val="en-GB"/>
        </w:rPr>
        <w:t>وضع لوائح لتنظيم ا</w:t>
      </w:r>
      <w:r w:rsidRPr="009D57ED">
        <w:rPr>
          <w:rFonts w:hint="cs"/>
          <w:bCs/>
          <w:rtl/>
          <w:lang w:val="en-GB"/>
        </w:rPr>
        <w:t xml:space="preserve">لبرامج التي تنفذها المنظمات غير الحكومية وأن تشرف عليها </w:t>
      </w:r>
      <w:r>
        <w:rPr>
          <w:rFonts w:hint="cs"/>
          <w:bCs/>
          <w:rtl/>
          <w:lang w:val="en-GB"/>
        </w:rPr>
        <w:t>عن كثب</w:t>
      </w:r>
      <w:r w:rsidRPr="009D57ED">
        <w:rPr>
          <w:rFonts w:hint="cs"/>
          <w:bCs/>
          <w:rtl/>
          <w:lang w:val="en-GB"/>
        </w:rPr>
        <w:t xml:space="preserve"> وأن يخضع العامل</w:t>
      </w:r>
      <w:r>
        <w:rPr>
          <w:rFonts w:hint="cs"/>
          <w:bCs/>
          <w:rtl/>
          <w:lang w:val="en-GB"/>
        </w:rPr>
        <w:t>و</w:t>
      </w:r>
      <w:r w:rsidRPr="009D57ED">
        <w:rPr>
          <w:rFonts w:hint="cs"/>
          <w:bCs/>
          <w:rtl/>
          <w:lang w:val="en-GB"/>
        </w:rPr>
        <w:t>ن فيه</w:t>
      </w:r>
      <w:r>
        <w:rPr>
          <w:rFonts w:hint="cs"/>
          <w:bCs/>
          <w:rtl/>
          <w:lang w:val="en-GB"/>
        </w:rPr>
        <w:t>ا</w:t>
      </w:r>
      <w:r w:rsidRPr="009D57ED">
        <w:rPr>
          <w:rFonts w:hint="cs"/>
          <w:bCs/>
          <w:rtl/>
          <w:lang w:val="en-GB"/>
        </w:rPr>
        <w:t xml:space="preserve"> لرصد خاص. وتوصي اللجنة الدولة الطرف أيضاً بتعديل السياسة الوطنية للأطفال والاستراتيجية الوطنية لحماية الأطفال بهدف تضمينها تدابير لصالح الأطفال ذوي الإعاقة للتمتع بحقوقهم على </w:t>
      </w:r>
      <w:r>
        <w:rPr>
          <w:rFonts w:hint="cs"/>
          <w:bCs/>
          <w:rtl/>
          <w:lang w:val="en-GB"/>
        </w:rPr>
        <w:t>قدم</w:t>
      </w:r>
      <w:r w:rsidRPr="009D57ED">
        <w:rPr>
          <w:rFonts w:hint="cs"/>
          <w:bCs/>
          <w:rtl/>
          <w:lang w:val="en-GB"/>
        </w:rPr>
        <w:t xml:space="preserve"> المساواة مع غيرهم من الأطفال. </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إذكاء</w:t>
      </w:r>
      <w:r w:rsidRPr="009D57ED">
        <w:rPr>
          <w:rFonts w:hint="cs"/>
          <w:rtl/>
          <w:lang w:val="en-GB"/>
        </w:rPr>
        <w:t xml:space="preserve"> ا</w:t>
      </w:r>
      <w:r w:rsidRPr="00D86A17">
        <w:rPr>
          <w:rFonts w:hint="cs"/>
          <w:rtl/>
          <w:lang w:val="en-GB"/>
        </w:rPr>
        <w:t>لوعي (المادة 8)</w:t>
      </w:r>
    </w:p>
    <w:p w:rsidR="00B172FC" w:rsidRDefault="00B172FC" w:rsidP="000445A7">
      <w:pPr>
        <w:pStyle w:val="SingleTxt"/>
        <w:rPr>
          <w:b/>
          <w:rtl/>
          <w:lang w:val="en-GB"/>
        </w:rPr>
      </w:pPr>
      <w:r>
        <w:rPr>
          <w:rFonts w:hint="cs"/>
          <w:b/>
          <w:rtl/>
          <w:lang w:val="en-GB"/>
        </w:rPr>
        <w:t>15-</w:t>
      </w:r>
      <w:r>
        <w:rPr>
          <w:rFonts w:hint="cs"/>
          <w:b/>
          <w:rtl/>
          <w:lang w:val="en-GB"/>
        </w:rPr>
        <w:tab/>
        <w:t xml:space="preserve">يساور اللجنة القلق لأن حملات التوعية الموجهة للجمهور، بمن في ذلك الأشخاص ذوو الإعاقة، </w:t>
      </w:r>
      <w:r w:rsidRPr="005B172F">
        <w:rPr>
          <w:rFonts w:hint="cs"/>
          <w:b/>
          <w:rtl/>
          <w:lang w:val="en-GB"/>
        </w:rPr>
        <w:t>بشأن الاتفاقية والبروتوكول الاختياري</w:t>
      </w:r>
      <w:r>
        <w:rPr>
          <w:rFonts w:hint="cs"/>
          <w:b/>
          <w:rtl/>
          <w:lang w:val="en-GB"/>
        </w:rPr>
        <w:t xml:space="preserve"> لا تزال محدودة.</w:t>
      </w:r>
    </w:p>
    <w:p w:rsidR="00B172FC" w:rsidRDefault="00B172FC" w:rsidP="000445A7">
      <w:pPr>
        <w:pStyle w:val="SingleTxt"/>
        <w:rPr>
          <w:bCs/>
          <w:rtl/>
          <w:lang w:val="en-GB"/>
        </w:rPr>
      </w:pPr>
      <w:r>
        <w:rPr>
          <w:rFonts w:hint="cs"/>
          <w:b/>
          <w:rtl/>
          <w:lang w:val="en-GB"/>
        </w:rPr>
        <w:t>16-</w:t>
      </w:r>
      <w:r>
        <w:rPr>
          <w:rFonts w:hint="cs"/>
          <w:b/>
          <w:rtl/>
          <w:lang w:val="en-GB"/>
        </w:rPr>
        <w:tab/>
        <w:t>و</w:t>
      </w:r>
      <w:r>
        <w:rPr>
          <w:rFonts w:hint="cs"/>
          <w:bCs/>
          <w:rtl/>
          <w:lang w:val="en-GB"/>
        </w:rPr>
        <w:t>توصي اللجنة الدولة الطرف بالمشاركة مع الأشخاص ذوي الإعاقة والمنظمات التي تمثلهم، بتصميم ووضع وتنفيذ ما يلي:</w:t>
      </w:r>
    </w:p>
    <w:p w:rsidR="00B172FC" w:rsidRDefault="00B172FC" w:rsidP="00CB4B86">
      <w:pPr>
        <w:pStyle w:val="SingleTxt"/>
        <w:rPr>
          <w:bCs/>
          <w:rtl/>
          <w:lang w:val="en-GB"/>
        </w:rPr>
      </w:pPr>
      <w:r>
        <w:rPr>
          <w:rFonts w:hint="cs"/>
          <w:bCs/>
          <w:rtl/>
          <w:lang w:val="en-GB"/>
        </w:rPr>
        <w:tab/>
      </w:r>
      <w:r w:rsidRPr="000445A7">
        <w:rPr>
          <w:rFonts w:hint="cs"/>
          <w:b/>
          <w:rtl/>
          <w:lang w:val="en-GB"/>
        </w:rPr>
        <w:t>(أ)</w:t>
      </w:r>
      <w:r>
        <w:rPr>
          <w:rFonts w:hint="cs"/>
          <w:bCs/>
          <w:rtl/>
          <w:lang w:val="en-GB"/>
        </w:rPr>
        <w:tab/>
        <w:t xml:space="preserve">حملات </w:t>
      </w:r>
      <w:r w:rsidRPr="005B172F">
        <w:rPr>
          <w:rFonts w:hint="cs"/>
          <w:bCs/>
          <w:rtl/>
          <w:lang w:val="en-GB"/>
        </w:rPr>
        <w:t>لصالح الجمهور العام</w:t>
      </w:r>
      <w:r w:rsidR="00CB4B86">
        <w:rPr>
          <w:rFonts w:hint="cs"/>
          <w:bCs/>
          <w:rtl/>
          <w:lang w:val="en-GB"/>
        </w:rPr>
        <w:t xml:space="preserve"> </w:t>
      </w:r>
      <w:r w:rsidRPr="005B172F">
        <w:rPr>
          <w:rFonts w:hint="cs"/>
          <w:bCs/>
          <w:rtl/>
          <w:lang w:val="en-GB"/>
        </w:rPr>
        <w:t>وبدعم من وسائل الإعلام</w:t>
      </w:r>
      <w:r>
        <w:rPr>
          <w:rFonts w:hint="cs"/>
          <w:bCs/>
          <w:rtl/>
          <w:lang w:val="en-GB"/>
        </w:rPr>
        <w:t xml:space="preserve"> تستهدف قضايا محددة تتعلق بالتمييز بهدف إيجاد تحول ثقافي؛</w:t>
      </w:r>
    </w:p>
    <w:p w:rsidR="00B172FC" w:rsidRDefault="00B172FC" w:rsidP="000445A7">
      <w:pPr>
        <w:pStyle w:val="SingleTxt"/>
        <w:rPr>
          <w:bCs/>
          <w:rtl/>
          <w:lang w:val="en-GB"/>
        </w:rPr>
      </w:pPr>
      <w:r>
        <w:rPr>
          <w:rFonts w:hint="cs"/>
          <w:bCs/>
          <w:rtl/>
          <w:lang w:val="en-GB"/>
        </w:rPr>
        <w:tab/>
      </w:r>
      <w:r w:rsidRPr="000445A7">
        <w:rPr>
          <w:rFonts w:hint="cs"/>
          <w:b/>
          <w:rtl/>
          <w:lang w:val="en-GB"/>
        </w:rPr>
        <w:t>(ب)</w:t>
      </w:r>
      <w:r>
        <w:rPr>
          <w:rFonts w:hint="cs"/>
          <w:bCs/>
          <w:rtl/>
          <w:lang w:val="en-GB"/>
        </w:rPr>
        <w:tab/>
        <w:t>تدريب الأشخاص ذوي الإعاقة، وأسرهم والمنظمات التي تمثلهم وكذلك جميع موظفي الخدمة المدنية المعنيين والشرائح الرئيسية في القطاع الخاص، لتمكينهم من تطبيق نهج قائم على حقوق الإنسان إزاء الإعاقة.</w:t>
      </w:r>
    </w:p>
    <w:p w:rsidR="00B172FC" w:rsidRDefault="00B172FC" w:rsidP="000445A7">
      <w:pPr>
        <w:pStyle w:val="SingleTxt"/>
        <w:rPr>
          <w:bCs/>
          <w:rtl/>
          <w:lang w:val="en-GB"/>
        </w:rPr>
      </w:pPr>
      <w:r>
        <w:rPr>
          <w:rFonts w:hint="cs"/>
          <w:bCs/>
          <w:rtl/>
          <w:lang w:val="en-GB"/>
        </w:rPr>
        <w:t>إمكانية الوصول (المادة 9)</w:t>
      </w:r>
    </w:p>
    <w:p w:rsidR="00B172FC" w:rsidRDefault="00B172FC" w:rsidP="000445A7">
      <w:pPr>
        <w:pStyle w:val="SingleTxt"/>
        <w:rPr>
          <w:b/>
          <w:rtl/>
          <w:lang w:val="en-GB"/>
        </w:rPr>
      </w:pPr>
      <w:r>
        <w:rPr>
          <w:rFonts w:hint="cs"/>
          <w:b/>
          <w:rtl/>
          <w:lang w:val="en-GB"/>
        </w:rPr>
        <w:t>17-</w:t>
      </w:r>
      <w:r>
        <w:rPr>
          <w:rFonts w:hint="cs"/>
          <w:b/>
          <w:rtl/>
          <w:lang w:val="en-GB"/>
        </w:rPr>
        <w:tab/>
        <w:t>يساور اللجنة القلق لأن الأشخاص ذوي الإعاقة يواجهون عقبات مختلفة تعرقل وصولهم إلى البيئة المادية ومصادر المعلومات ووسائط الاتصالات ووسائل النقل والمرافق المفتوحة لعامة الجمهور، مما يحول دون تمكنهم من ممارسة حقوقهم على قدم المساواة مع الآخرين بسبب انعدام التدابير الفعالة من جانب الدولة الطرف لإزالة هذه العقبات.</w:t>
      </w:r>
    </w:p>
    <w:p w:rsidR="00B172FC" w:rsidRDefault="00B172FC" w:rsidP="00CB4B86">
      <w:pPr>
        <w:pStyle w:val="SingleTxt"/>
        <w:rPr>
          <w:bCs/>
          <w:rtl/>
          <w:lang w:val="en-GB"/>
        </w:rPr>
      </w:pPr>
      <w:r>
        <w:rPr>
          <w:rFonts w:hint="cs"/>
          <w:b/>
          <w:rtl/>
          <w:lang w:val="en-GB"/>
        </w:rPr>
        <w:t>18-</w:t>
      </w:r>
      <w:r>
        <w:rPr>
          <w:rFonts w:hint="cs"/>
          <w:b/>
          <w:rtl/>
          <w:lang w:val="en-GB"/>
        </w:rPr>
        <w:tab/>
        <w:t>و</w:t>
      </w:r>
      <w:r>
        <w:rPr>
          <w:rFonts w:hint="cs"/>
          <w:bCs/>
          <w:rtl/>
          <w:lang w:val="en-GB"/>
        </w:rPr>
        <w:t>توصي اللجنة الدولة الطرف بالشروع في التعديل الذي أعلنت عن القيام به لقانون البناء، وقانون الطرق، وقانون التجزئة وقانون تخطيط المدن والبلاد، وبأن تعتمد خطة عمل ملزمة قانوناً بشأن إمكانية الوصول تنطوي على معايير مرجعية ومؤشرات وأطر زمنية،</w:t>
      </w:r>
      <w:r w:rsidR="00CB4B86">
        <w:rPr>
          <w:rFonts w:hint="cs"/>
          <w:bCs/>
          <w:rtl/>
          <w:lang w:val="en-GB"/>
        </w:rPr>
        <w:t xml:space="preserve"> </w:t>
      </w:r>
      <w:r>
        <w:rPr>
          <w:rFonts w:hint="cs"/>
          <w:bCs/>
          <w:rtl/>
          <w:lang w:val="en-GB"/>
        </w:rPr>
        <w:t>وتغطي جميع جوانب البيئة المبنية، وتقديم الخدمات العامة، والمعلومات والاتصالات،</w:t>
      </w:r>
      <w:r w:rsidR="00CB4B86">
        <w:rPr>
          <w:rFonts w:hint="cs"/>
          <w:bCs/>
          <w:rtl/>
          <w:lang w:val="en-GB"/>
        </w:rPr>
        <w:t xml:space="preserve"> </w:t>
      </w:r>
      <w:r>
        <w:rPr>
          <w:rFonts w:hint="cs"/>
          <w:bCs/>
          <w:rtl/>
          <w:lang w:val="en-GB"/>
        </w:rPr>
        <w:t xml:space="preserve">بما في ذلك التفسير بلغة الإشارة ونظم المساعدة على السمع والنقل الجوي والبحري، على النحو المشار إليه في تعليق اللجنة العام رقم 2(2014) بشأن إمكانية الوصول. وينبغي </w:t>
      </w:r>
      <w:r>
        <w:rPr>
          <w:rFonts w:hint="cs"/>
          <w:bCs/>
          <w:rtl/>
          <w:lang w:val="en-GB"/>
        </w:rPr>
        <w:lastRenderedPageBreak/>
        <w:t>إجراء عمليات منتظمة لرصد وتقييم الخطة بمشاركة منظمات الأشخاص ذوي الإعاقة، ضمن فترات زمنية محددة وفرض عقوبات في حال عدم الامتثال.</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حالات الخطر والطوارئ الإنسانية (المادة 11)</w:t>
      </w:r>
    </w:p>
    <w:p w:rsidR="00B172FC" w:rsidRDefault="00B172FC" w:rsidP="000445A7">
      <w:pPr>
        <w:pStyle w:val="SingleTxt"/>
        <w:rPr>
          <w:b/>
          <w:rtl/>
          <w:lang w:val="en-GB"/>
        </w:rPr>
      </w:pPr>
      <w:r>
        <w:rPr>
          <w:rFonts w:hint="cs"/>
          <w:b/>
          <w:rtl/>
          <w:lang w:val="en-GB"/>
        </w:rPr>
        <w:t>19-</w:t>
      </w:r>
      <w:r>
        <w:rPr>
          <w:rFonts w:hint="cs"/>
          <w:b/>
          <w:rtl/>
          <w:lang w:val="en-GB"/>
        </w:rPr>
        <w:tab/>
        <w:t xml:space="preserve">تأسف اللجنة لانعدام الوضوح بشأن الإطار القانوني الذي تعتزم الدولة الطرف إدراجه في مشروع قانون الحد من المخاطر الوطنية وإدارة الكوارث للوفاء بالتزاماتها بموجب المادة 11 من الاتفاقية. </w:t>
      </w:r>
    </w:p>
    <w:p w:rsidR="00B172FC" w:rsidRDefault="00B172FC" w:rsidP="000445A7">
      <w:pPr>
        <w:pStyle w:val="SingleTxt"/>
        <w:rPr>
          <w:bCs/>
          <w:rtl/>
          <w:lang w:val="en-GB"/>
        </w:rPr>
      </w:pPr>
      <w:r>
        <w:rPr>
          <w:rFonts w:hint="cs"/>
          <w:b/>
          <w:rtl/>
          <w:lang w:val="en-GB"/>
        </w:rPr>
        <w:t>20-</w:t>
      </w:r>
      <w:r>
        <w:rPr>
          <w:rFonts w:hint="cs"/>
          <w:b/>
          <w:rtl/>
          <w:lang w:val="en-GB"/>
        </w:rPr>
        <w:tab/>
        <w:t>و</w:t>
      </w:r>
      <w:r>
        <w:rPr>
          <w:rFonts w:hint="cs"/>
          <w:bCs/>
          <w:rtl/>
          <w:lang w:val="en-GB"/>
        </w:rPr>
        <w:t xml:space="preserve">توصي اللجنة الدولة الطرف بالتشاور عن كثب مع الأشخاص ذوي الإعاقة وإشراكهم بهمة، من خلال المنظمات التي تمثلهم، في عملية صياغة قانون الحد من المخاطر الوطنية وإدارة الكوارث، لضمان وضع خطة لإدارة الكوارث متاحة للجميع وشاملة لاعتبارات الإعاقة. </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المساواة في الاعتراف أمام القانون (المادة 12)</w:t>
      </w:r>
    </w:p>
    <w:p w:rsidR="00B172FC" w:rsidRDefault="00B172FC" w:rsidP="000445A7">
      <w:pPr>
        <w:pStyle w:val="SingleTxt"/>
        <w:rPr>
          <w:b/>
          <w:rtl/>
          <w:lang w:val="en-GB"/>
        </w:rPr>
      </w:pPr>
      <w:r>
        <w:rPr>
          <w:rFonts w:hint="cs"/>
          <w:b/>
          <w:rtl/>
          <w:lang w:val="en-GB"/>
        </w:rPr>
        <w:t>21-</w:t>
      </w:r>
      <w:r>
        <w:rPr>
          <w:rFonts w:hint="cs"/>
          <w:b/>
          <w:rtl/>
          <w:lang w:val="en-GB"/>
        </w:rPr>
        <w:tab/>
        <w:t>يساور اللجنة القلق لأن إنشاء نظام اتخاذ القرارات بالنيابة والوصاية على الأشخاص ذوي الإعاقة، في الحالات التي تستوفي معايير الاستثناء المدرجة في القانون المدني لموريشيوس، وحرمان الأشخاص المودعين في مؤسسات الرعاية من حقهم في إبرام عقود، أو التصويت،</w:t>
      </w:r>
      <w:r w:rsidR="000445A7">
        <w:rPr>
          <w:rFonts w:hint="cs"/>
          <w:b/>
          <w:rtl/>
          <w:lang w:val="en-GB"/>
        </w:rPr>
        <w:t xml:space="preserve">            </w:t>
      </w:r>
      <w:r>
        <w:rPr>
          <w:rFonts w:hint="cs"/>
          <w:b/>
          <w:rtl/>
          <w:lang w:val="en-GB"/>
        </w:rPr>
        <w:t xml:space="preserve"> أو الزواج، أو اتخاذ قرارات بشأن صحتهم ووصولهم إلى المحاكم، تنتهك المادة 12 من الاتفاقية.</w:t>
      </w:r>
    </w:p>
    <w:p w:rsidR="00B172FC" w:rsidRDefault="00B172FC" w:rsidP="000445A7">
      <w:pPr>
        <w:pStyle w:val="SingleTxt"/>
        <w:rPr>
          <w:bCs/>
          <w:rtl/>
          <w:lang w:val="en-GB"/>
        </w:rPr>
      </w:pPr>
      <w:r>
        <w:rPr>
          <w:rFonts w:hint="cs"/>
          <w:b/>
          <w:rtl/>
          <w:lang w:val="en-GB"/>
        </w:rPr>
        <w:t>22-</w:t>
      </w:r>
      <w:r>
        <w:rPr>
          <w:rFonts w:hint="cs"/>
          <w:b/>
          <w:rtl/>
          <w:lang w:val="en-GB"/>
        </w:rPr>
        <w:tab/>
        <w:t>و</w:t>
      </w:r>
      <w:r>
        <w:rPr>
          <w:rFonts w:hint="cs"/>
          <w:bCs/>
          <w:rtl/>
          <w:lang w:val="en-GB"/>
        </w:rPr>
        <w:t>توصي اللجنة الدولة الطرف بإلغاء تدابير الوصاية في القانون والممارسة، وبأن تكفل الاعتراف بالأهلية القانونية للأشخاص ذوي الإعاقة على قدم المساواة مع غيرهم، وبأن تنشئ آليات لتقدم الدعم عند اتخاذ القرارات، وفقاً لتعليق اللجنة العام رقم</w:t>
      </w:r>
      <w:r>
        <w:rPr>
          <w:rFonts w:hint="eastAsia"/>
          <w:bCs/>
          <w:rtl/>
          <w:lang w:val="en-GB"/>
        </w:rPr>
        <w:t> </w:t>
      </w:r>
      <w:r>
        <w:rPr>
          <w:rFonts w:hint="cs"/>
          <w:bCs/>
          <w:rtl/>
          <w:lang w:val="en-GB"/>
        </w:rPr>
        <w:t>1(2014) بشأن الاعتراف بالأشخاص ذوي الإعاقة على قدم المساواة مع الآخرين أمام القانون.</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Default="00B172FC"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t>الاحتكام إلى القضاء (المادة 13)</w:t>
      </w:r>
    </w:p>
    <w:p w:rsidR="00B172FC" w:rsidRDefault="00B172FC" w:rsidP="000445A7">
      <w:pPr>
        <w:pStyle w:val="SingleTxt"/>
        <w:rPr>
          <w:b/>
          <w:rtl/>
          <w:lang w:val="en-GB"/>
        </w:rPr>
      </w:pPr>
      <w:r>
        <w:rPr>
          <w:rFonts w:hint="cs"/>
          <w:b/>
          <w:rtl/>
          <w:lang w:val="en-GB"/>
        </w:rPr>
        <w:t>23-</w:t>
      </w:r>
      <w:r>
        <w:rPr>
          <w:rFonts w:hint="cs"/>
          <w:b/>
          <w:rtl/>
          <w:lang w:val="en-GB"/>
        </w:rPr>
        <w:tab/>
        <w:t xml:space="preserve">تأسف اللجنة لعدم تقديم معلومات واضحة عن نتائج تدابير الصلح والجبر المتاحة للضحايا، ويساور اللجنة القلق إزاء المعلومات المقدمة بشأن الإجراءات المتخذة لضمان المساءلة عن انتهاكات حقوق الأشخاص ذوي الإعاقة. </w:t>
      </w:r>
    </w:p>
    <w:p w:rsidR="00B172FC" w:rsidRPr="000D38C3" w:rsidRDefault="00B172FC" w:rsidP="000445A7">
      <w:pPr>
        <w:pStyle w:val="SingleTxt"/>
        <w:rPr>
          <w:b/>
          <w:bCs/>
          <w:rtl/>
          <w:lang w:val="en-GB"/>
        </w:rPr>
      </w:pPr>
      <w:r>
        <w:rPr>
          <w:rFonts w:hint="cs"/>
          <w:b/>
          <w:rtl/>
          <w:lang w:val="en-GB"/>
        </w:rPr>
        <w:t>24</w:t>
      </w:r>
      <w:r w:rsidRPr="000D38C3">
        <w:rPr>
          <w:rFonts w:hint="cs"/>
          <w:b/>
          <w:rtl/>
          <w:lang w:val="en-GB"/>
        </w:rPr>
        <w:t>-</w:t>
      </w:r>
      <w:r w:rsidRPr="000D38C3">
        <w:rPr>
          <w:rFonts w:hint="cs"/>
          <w:b/>
          <w:rtl/>
          <w:lang w:val="en-GB"/>
        </w:rPr>
        <w:tab/>
      </w:r>
      <w:r>
        <w:rPr>
          <w:rFonts w:hint="cs"/>
          <w:b/>
          <w:rtl/>
          <w:lang w:val="en-GB"/>
        </w:rPr>
        <w:t>و</w:t>
      </w:r>
      <w:r w:rsidRPr="000D38C3">
        <w:rPr>
          <w:rFonts w:hint="cs"/>
          <w:b/>
          <w:bCs/>
          <w:rtl/>
          <w:lang w:val="en-GB"/>
        </w:rPr>
        <w:t xml:space="preserve">توصي اللجنة الدولة الطرف بأن </w:t>
      </w:r>
      <w:r>
        <w:rPr>
          <w:rFonts w:hint="cs"/>
          <w:b/>
          <w:bCs/>
          <w:rtl/>
          <w:lang w:val="en-GB"/>
        </w:rPr>
        <w:t>تعتمد ترتيبات تيسيرية متصلة</w:t>
      </w:r>
      <w:r w:rsidRPr="000D38C3">
        <w:rPr>
          <w:rFonts w:hint="cs"/>
          <w:b/>
          <w:bCs/>
          <w:rtl/>
          <w:lang w:val="en-GB"/>
        </w:rPr>
        <w:t xml:space="preserve"> بالإعاقة </w:t>
      </w:r>
      <w:r>
        <w:rPr>
          <w:rFonts w:hint="cs"/>
          <w:b/>
          <w:bCs/>
          <w:rtl/>
          <w:lang w:val="en-GB"/>
        </w:rPr>
        <w:t>ومتناسبة مع العمر</w:t>
      </w:r>
      <w:r w:rsidRPr="000D38C3">
        <w:rPr>
          <w:rFonts w:hint="cs"/>
          <w:b/>
          <w:bCs/>
          <w:rtl/>
          <w:lang w:val="en-GB"/>
        </w:rPr>
        <w:t xml:space="preserve"> في جميع الإجراءات القانونية. وينبغي للدولة الطرف أن تكفل توفير تدابير الوصول</w:t>
      </w:r>
      <w:r>
        <w:rPr>
          <w:rFonts w:hint="cs"/>
          <w:b/>
          <w:bCs/>
          <w:rtl/>
          <w:lang w:val="en-GB"/>
        </w:rPr>
        <w:t>،</w:t>
      </w:r>
      <w:r w:rsidRPr="000D38C3">
        <w:rPr>
          <w:rFonts w:hint="cs"/>
          <w:b/>
          <w:bCs/>
          <w:rtl/>
          <w:lang w:val="en-GB"/>
        </w:rPr>
        <w:t xml:space="preserve"> مثل لغة بريل </w:t>
      </w:r>
      <w:r>
        <w:rPr>
          <w:rFonts w:hint="cs"/>
          <w:b/>
          <w:bCs/>
          <w:rtl/>
          <w:lang w:val="en-GB"/>
        </w:rPr>
        <w:t>والترجمة بل</w:t>
      </w:r>
      <w:r w:rsidRPr="000D38C3">
        <w:rPr>
          <w:rFonts w:hint="cs"/>
          <w:b/>
          <w:bCs/>
          <w:rtl/>
          <w:lang w:val="en-GB"/>
        </w:rPr>
        <w:t>غة الإشارة والوسائل البديلة للاتصال والأشكال السهلة القراءة وتدابير التنفيذ، مجان</w:t>
      </w:r>
      <w:r>
        <w:rPr>
          <w:rFonts w:hint="cs"/>
          <w:b/>
          <w:bCs/>
          <w:rtl/>
          <w:lang w:val="en-GB"/>
        </w:rPr>
        <w:t>اً</w:t>
      </w:r>
      <w:r w:rsidRPr="000D38C3">
        <w:rPr>
          <w:rFonts w:hint="cs"/>
          <w:b/>
          <w:bCs/>
          <w:rtl/>
          <w:lang w:val="en-GB"/>
        </w:rPr>
        <w:t xml:space="preserve"> في جميع المحاكم و</w:t>
      </w:r>
      <w:r>
        <w:rPr>
          <w:rFonts w:hint="cs"/>
          <w:b/>
          <w:bCs/>
          <w:rtl/>
          <w:lang w:val="en-GB"/>
        </w:rPr>
        <w:t xml:space="preserve">أن </w:t>
      </w:r>
      <w:r w:rsidRPr="000D38C3">
        <w:rPr>
          <w:rFonts w:hint="cs"/>
          <w:b/>
          <w:bCs/>
          <w:rtl/>
          <w:lang w:val="en-GB"/>
        </w:rPr>
        <w:t xml:space="preserve">تكفل </w:t>
      </w:r>
      <w:r>
        <w:rPr>
          <w:rFonts w:hint="cs"/>
          <w:b/>
          <w:bCs/>
          <w:rtl/>
          <w:lang w:val="en-GB"/>
        </w:rPr>
        <w:t>حصول</w:t>
      </w:r>
      <w:r w:rsidRPr="000D38C3">
        <w:rPr>
          <w:rFonts w:hint="cs"/>
          <w:b/>
          <w:bCs/>
          <w:rtl/>
          <w:lang w:val="en-GB"/>
        </w:rPr>
        <w:t xml:space="preserve"> العاملين في نظامي </w:t>
      </w:r>
      <w:r w:rsidRPr="000D38C3">
        <w:rPr>
          <w:rFonts w:hint="cs"/>
          <w:b/>
          <w:bCs/>
          <w:rtl/>
          <w:lang w:val="en-GB"/>
        </w:rPr>
        <w:lastRenderedPageBreak/>
        <w:t xml:space="preserve">القضاء والسجون </w:t>
      </w:r>
      <w:r>
        <w:rPr>
          <w:rFonts w:hint="cs"/>
          <w:b/>
          <w:bCs/>
          <w:rtl/>
          <w:lang w:val="en-GB"/>
        </w:rPr>
        <w:t xml:space="preserve">على </w:t>
      </w:r>
      <w:r w:rsidRPr="000D38C3">
        <w:rPr>
          <w:rFonts w:hint="cs"/>
          <w:b/>
          <w:bCs/>
          <w:rtl/>
          <w:lang w:val="en-GB"/>
        </w:rPr>
        <w:t>التدريب المناسب على تطبيق معايير حقوق الإنسان ولا سيما بالنسبة للأشخاص ذوي الإعاقة.</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حرية الشخص وأمنه (المادة 14)</w:t>
      </w:r>
    </w:p>
    <w:p w:rsidR="00B172FC" w:rsidRPr="000D38C3" w:rsidRDefault="00B172FC" w:rsidP="000445A7">
      <w:pPr>
        <w:pStyle w:val="SingleTxt"/>
        <w:rPr>
          <w:b/>
          <w:rtl/>
          <w:lang w:val="en-GB"/>
        </w:rPr>
      </w:pPr>
      <w:r w:rsidRPr="000D38C3">
        <w:rPr>
          <w:rFonts w:hint="cs"/>
          <w:b/>
          <w:rtl/>
          <w:lang w:val="en-GB"/>
        </w:rPr>
        <w:t>25-</w:t>
      </w:r>
      <w:r w:rsidRPr="000D38C3">
        <w:rPr>
          <w:rFonts w:hint="cs"/>
          <w:b/>
          <w:rtl/>
          <w:lang w:val="en-GB"/>
        </w:rPr>
        <w:tab/>
        <w:t xml:space="preserve">يساور اللجنة القلق </w:t>
      </w:r>
      <w:r>
        <w:rPr>
          <w:rFonts w:hint="cs"/>
          <w:b/>
          <w:rtl/>
          <w:lang w:val="en-GB"/>
        </w:rPr>
        <w:t>لأن تشريع</w:t>
      </w:r>
      <w:r w:rsidRPr="000D38C3">
        <w:rPr>
          <w:rFonts w:hint="cs"/>
          <w:b/>
          <w:rtl/>
          <w:lang w:val="en-GB"/>
        </w:rPr>
        <w:t xml:space="preserve"> الدولة الطرف ينص على إيداع الأشخاص ذوي الإعاقة بمن فيهم الأطفال في المستشفيات والمؤسسات على أساس غير طوعي، بالاستناد إلى إعاقتهم</w:t>
      </w:r>
      <w:r>
        <w:rPr>
          <w:rFonts w:hint="cs"/>
          <w:b/>
          <w:rtl/>
          <w:lang w:val="en-GB"/>
        </w:rPr>
        <w:t xml:space="preserve"> أو ب</w:t>
      </w:r>
      <w:r w:rsidRPr="000D38C3">
        <w:rPr>
          <w:rFonts w:hint="cs"/>
          <w:b/>
          <w:rtl/>
          <w:lang w:val="en-GB"/>
        </w:rPr>
        <w:t>اعتبارهم يشكلون خطراً على أنفسهم وعلى المجتمع</w:t>
      </w:r>
      <w:r>
        <w:rPr>
          <w:rFonts w:hint="cs"/>
          <w:b/>
          <w:rtl/>
          <w:lang w:val="en-GB"/>
        </w:rPr>
        <w:t>،</w:t>
      </w:r>
      <w:r w:rsidRPr="000D38C3">
        <w:rPr>
          <w:rFonts w:hint="cs"/>
          <w:b/>
          <w:rtl/>
          <w:lang w:val="en-GB"/>
        </w:rPr>
        <w:t xml:space="preserve"> ولعدم توفر بيانات في هذا المجال.</w:t>
      </w:r>
    </w:p>
    <w:p w:rsidR="00B172FC" w:rsidRPr="000D38C3" w:rsidRDefault="00B172FC" w:rsidP="000445A7">
      <w:pPr>
        <w:pStyle w:val="SingleTxt"/>
        <w:rPr>
          <w:b/>
          <w:bCs/>
          <w:rtl/>
          <w:lang w:val="en-GB"/>
        </w:rPr>
      </w:pPr>
      <w:r w:rsidRPr="000D38C3">
        <w:rPr>
          <w:rFonts w:hint="cs"/>
          <w:b/>
          <w:rtl/>
          <w:lang w:val="en-GB"/>
        </w:rPr>
        <w:t>26-</w:t>
      </w:r>
      <w:r w:rsidRPr="000D38C3">
        <w:rPr>
          <w:rFonts w:hint="cs"/>
          <w:b/>
          <w:rtl/>
          <w:lang w:val="en-GB"/>
        </w:rPr>
        <w:tab/>
      </w:r>
      <w:r>
        <w:rPr>
          <w:rFonts w:hint="cs"/>
          <w:b/>
          <w:rtl/>
          <w:lang w:val="en-GB"/>
        </w:rPr>
        <w:t>و</w:t>
      </w:r>
      <w:r w:rsidRPr="000D38C3">
        <w:rPr>
          <w:rFonts w:hint="cs"/>
          <w:b/>
          <w:bCs/>
          <w:rtl/>
          <w:lang w:val="en-GB"/>
        </w:rPr>
        <w:t xml:space="preserve">توصي اللجنة الدولة الطرف بتعديل تشريعاتها </w:t>
      </w:r>
      <w:r>
        <w:rPr>
          <w:rFonts w:hint="cs"/>
          <w:b/>
          <w:bCs/>
          <w:rtl/>
          <w:lang w:val="en-GB"/>
        </w:rPr>
        <w:t xml:space="preserve">بغية </w:t>
      </w:r>
      <w:r w:rsidRPr="000D38C3">
        <w:rPr>
          <w:rFonts w:hint="cs"/>
          <w:b/>
          <w:bCs/>
          <w:rtl/>
          <w:lang w:val="en-GB"/>
        </w:rPr>
        <w:t>حظر الإيداع غير الطوعي وتعزيز التدابير البديلة وفقاً لأحكام الاتفاقية.</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عدم التعرض للاستغلال والعنف والاعتداء (المادة 16)</w:t>
      </w:r>
    </w:p>
    <w:p w:rsidR="00B172FC" w:rsidRPr="000D38C3" w:rsidRDefault="00B172FC" w:rsidP="000445A7">
      <w:pPr>
        <w:pStyle w:val="SingleTxt"/>
        <w:rPr>
          <w:b/>
          <w:rtl/>
          <w:lang w:val="en-GB"/>
        </w:rPr>
      </w:pPr>
      <w:r w:rsidRPr="000D38C3">
        <w:rPr>
          <w:rFonts w:hint="cs"/>
          <w:b/>
          <w:rtl/>
          <w:lang w:val="en-GB"/>
        </w:rPr>
        <w:t>27-</w:t>
      </w:r>
      <w:r w:rsidRPr="000D38C3">
        <w:rPr>
          <w:rFonts w:hint="cs"/>
          <w:b/>
          <w:rtl/>
          <w:lang w:val="en-GB"/>
        </w:rPr>
        <w:tab/>
        <w:t xml:space="preserve">يساور اللجنة القلق إزاء التدابير المحدودة التي اتخذتها الدولة الطرف لمنع ومكافحة العنف والاعتداء </w:t>
      </w:r>
      <w:r>
        <w:rPr>
          <w:rFonts w:hint="cs"/>
          <w:b/>
          <w:rtl/>
          <w:lang w:val="en-GB"/>
        </w:rPr>
        <w:t>على</w:t>
      </w:r>
      <w:r w:rsidRPr="000D38C3">
        <w:rPr>
          <w:rFonts w:hint="cs"/>
          <w:b/>
          <w:rtl/>
          <w:lang w:val="en-GB"/>
        </w:rPr>
        <w:t xml:space="preserve"> الأشخاص ذوي الإعاقة، ولا سيما الاعتداء الجنسي على الأطفال ذوي الإعاقة، بما في ذلك داخل الأسرة. ويساور اللجنة القلق أيضاً إزاء التقارير التي تشير إلى تعرض </w:t>
      </w:r>
      <w:r>
        <w:rPr>
          <w:rFonts w:hint="cs"/>
          <w:b/>
          <w:rtl/>
          <w:lang w:val="en-GB"/>
        </w:rPr>
        <w:t>الفتيات والفتيان</w:t>
      </w:r>
      <w:r w:rsidRPr="000D38C3">
        <w:rPr>
          <w:rFonts w:hint="cs"/>
          <w:b/>
          <w:rtl/>
          <w:lang w:val="en-GB"/>
        </w:rPr>
        <w:t xml:space="preserve"> المودعين في بعض المؤسسات التي تقوم بإدارتها منظمات غير حكومية، للاعتداء والإهمال. ويساور اللجنة القلق أيضاً لأن الأشخاص ذوي الإعاقة الذين يتعرضون للعنف </w:t>
      </w:r>
      <w:r w:rsidR="000445A7">
        <w:rPr>
          <w:rFonts w:hint="cs"/>
          <w:b/>
          <w:rtl/>
          <w:lang w:val="en-GB"/>
        </w:rPr>
        <w:t xml:space="preserve">            </w:t>
      </w:r>
      <w:r w:rsidRPr="000D38C3">
        <w:rPr>
          <w:rFonts w:hint="cs"/>
          <w:b/>
          <w:rtl/>
          <w:lang w:val="en-GB"/>
        </w:rPr>
        <w:t xml:space="preserve">ولا سيما الأولاد والبنات </w:t>
      </w:r>
      <w:r>
        <w:rPr>
          <w:rFonts w:hint="cs"/>
          <w:b/>
          <w:rtl/>
          <w:lang w:val="en-GB"/>
        </w:rPr>
        <w:t xml:space="preserve">لا </w:t>
      </w:r>
      <w:r w:rsidRPr="000D38C3">
        <w:rPr>
          <w:rFonts w:hint="cs"/>
          <w:b/>
          <w:rtl/>
          <w:lang w:val="en-GB"/>
        </w:rPr>
        <w:t xml:space="preserve">يتلقون </w:t>
      </w:r>
      <w:r>
        <w:rPr>
          <w:rFonts w:hint="cs"/>
          <w:b/>
          <w:rtl/>
          <w:lang w:val="en-GB"/>
        </w:rPr>
        <w:t xml:space="preserve">مساعدة تُذكر للخلاص من هذه الأوضاع التعسفية ولأن الجناة لا يُلاحقون قضائياً. </w:t>
      </w:r>
    </w:p>
    <w:p w:rsidR="00B172FC" w:rsidRDefault="00B172FC" w:rsidP="000445A7">
      <w:pPr>
        <w:pStyle w:val="SingleTxt"/>
        <w:rPr>
          <w:b/>
          <w:bCs/>
          <w:rtl/>
          <w:lang w:val="en-GB"/>
        </w:rPr>
      </w:pPr>
      <w:r w:rsidRPr="000D38C3">
        <w:rPr>
          <w:rFonts w:hint="cs"/>
          <w:b/>
          <w:rtl/>
          <w:lang w:val="en-GB"/>
        </w:rPr>
        <w:t>28-</w:t>
      </w:r>
      <w:r w:rsidRPr="000D38C3">
        <w:rPr>
          <w:rFonts w:hint="cs"/>
          <w:b/>
          <w:rtl/>
          <w:lang w:val="en-GB"/>
        </w:rPr>
        <w:tab/>
      </w:r>
      <w:r>
        <w:rPr>
          <w:rFonts w:hint="cs"/>
          <w:b/>
          <w:rtl/>
          <w:lang w:val="en-GB"/>
        </w:rPr>
        <w:t>و</w:t>
      </w:r>
      <w:r w:rsidRPr="000D38C3">
        <w:rPr>
          <w:rFonts w:hint="cs"/>
          <w:b/>
          <w:bCs/>
          <w:rtl/>
          <w:lang w:val="en-GB"/>
        </w:rPr>
        <w:t xml:space="preserve">تحث اللجنة الدولة الطرف على اتخاذ تدابير عاجلة لمنع العنف ضد النساء والرجال </w:t>
      </w:r>
      <w:r>
        <w:rPr>
          <w:rFonts w:hint="cs"/>
          <w:b/>
          <w:bCs/>
          <w:rtl/>
          <w:lang w:val="en-GB"/>
        </w:rPr>
        <w:t>والفتيات والفتيان</w:t>
      </w:r>
      <w:r w:rsidRPr="000D38C3">
        <w:rPr>
          <w:rFonts w:hint="cs"/>
          <w:b/>
          <w:bCs/>
          <w:rtl/>
          <w:lang w:val="en-GB"/>
        </w:rPr>
        <w:t xml:space="preserve"> ذوي الإعاقة، وحماية الأشخاص الذين يتعرضون للعنف</w:t>
      </w:r>
      <w:r>
        <w:rPr>
          <w:rFonts w:hint="cs"/>
          <w:b/>
          <w:bCs/>
          <w:rtl/>
          <w:lang w:val="en-GB"/>
        </w:rPr>
        <w:t xml:space="preserve"> وضمان ملاحقة الجناة قضائياً. وينبغي للدولة الطرف، على وجه الخصوص، أن تقوم بما يلي:</w:t>
      </w:r>
    </w:p>
    <w:p w:rsidR="00B172FC" w:rsidRPr="000D38C3" w:rsidRDefault="00B172FC" w:rsidP="000445A7">
      <w:pPr>
        <w:pStyle w:val="SingleTxt"/>
        <w:rPr>
          <w:b/>
          <w:bCs/>
          <w:rtl/>
          <w:lang w:val="en-GB"/>
        </w:rPr>
      </w:pPr>
      <w:r>
        <w:rPr>
          <w:rFonts w:hint="cs"/>
          <w:b/>
          <w:bCs/>
          <w:rtl/>
          <w:lang w:val="en-GB"/>
        </w:rPr>
        <w:tab/>
      </w:r>
      <w:r w:rsidRPr="004A505C">
        <w:rPr>
          <w:rFonts w:hint="cs"/>
          <w:rtl/>
          <w:lang w:val="en-GB"/>
        </w:rPr>
        <w:t>(أ)</w:t>
      </w:r>
      <w:r w:rsidR="000445A7">
        <w:rPr>
          <w:rFonts w:hint="cs"/>
          <w:b/>
          <w:bCs/>
          <w:rtl/>
          <w:lang w:val="en-GB"/>
        </w:rPr>
        <w:tab/>
      </w:r>
      <w:r w:rsidRPr="00B1757F">
        <w:rPr>
          <w:b/>
          <w:bCs/>
          <w:rtl/>
          <w:lang w:val="en-GB"/>
        </w:rPr>
        <w:t xml:space="preserve">توفير خطوط هاتفية للمساعدة ودور إيواء ممولة بالكامل ويسهل الوصول إليها </w:t>
      </w:r>
      <w:r>
        <w:rPr>
          <w:rFonts w:hint="cs"/>
          <w:b/>
          <w:bCs/>
          <w:rtl/>
          <w:lang w:val="en-GB"/>
        </w:rPr>
        <w:t>للأشخاص</w:t>
      </w:r>
      <w:r w:rsidRPr="00B1757F">
        <w:rPr>
          <w:b/>
          <w:bCs/>
          <w:rtl/>
          <w:lang w:val="en-GB"/>
        </w:rPr>
        <w:t xml:space="preserve"> ذو</w:t>
      </w:r>
      <w:r>
        <w:rPr>
          <w:rFonts w:hint="cs"/>
          <w:b/>
          <w:bCs/>
          <w:rtl/>
          <w:lang w:val="en-GB"/>
        </w:rPr>
        <w:t>ي</w:t>
      </w:r>
      <w:r w:rsidRPr="00B1757F">
        <w:rPr>
          <w:b/>
          <w:bCs/>
          <w:rtl/>
          <w:lang w:val="en-GB"/>
        </w:rPr>
        <w:t xml:space="preserve"> الإعاقة ا</w:t>
      </w:r>
      <w:r>
        <w:rPr>
          <w:rFonts w:hint="cs"/>
          <w:b/>
          <w:bCs/>
          <w:rtl/>
          <w:lang w:val="en-GB"/>
        </w:rPr>
        <w:t xml:space="preserve">لذين يتعرضون </w:t>
      </w:r>
      <w:r w:rsidRPr="00B1757F">
        <w:rPr>
          <w:b/>
          <w:bCs/>
          <w:rtl/>
          <w:lang w:val="en-GB"/>
        </w:rPr>
        <w:t xml:space="preserve">للعنف سواء </w:t>
      </w:r>
      <w:r>
        <w:rPr>
          <w:rFonts w:hint="cs"/>
          <w:b/>
          <w:bCs/>
          <w:rtl/>
          <w:lang w:val="en-GB"/>
        </w:rPr>
        <w:t>داخل</w:t>
      </w:r>
      <w:r w:rsidRPr="00B1757F">
        <w:rPr>
          <w:b/>
          <w:bCs/>
          <w:rtl/>
          <w:lang w:val="en-GB"/>
        </w:rPr>
        <w:t xml:space="preserve"> المنزل أو خارج</w:t>
      </w:r>
      <w:r>
        <w:rPr>
          <w:rFonts w:hint="cs"/>
          <w:b/>
          <w:bCs/>
          <w:rtl/>
          <w:lang w:val="en-GB"/>
        </w:rPr>
        <w:t>ه؛</w:t>
      </w:r>
    </w:p>
    <w:p w:rsidR="00B172FC" w:rsidRPr="000D38C3" w:rsidRDefault="00B172FC" w:rsidP="000445A7">
      <w:pPr>
        <w:pStyle w:val="SingleTxt"/>
        <w:rPr>
          <w:b/>
          <w:bCs/>
          <w:rtl/>
          <w:lang w:val="en-GB"/>
        </w:rPr>
      </w:pPr>
      <w:r w:rsidRPr="000D38C3">
        <w:rPr>
          <w:rFonts w:hint="cs"/>
          <w:b/>
          <w:bCs/>
          <w:rtl/>
          <w:lang w:val="en-GB"/>
        </w:rPr>
        <w:tab/>
      </w:r>
      <w:r w:rsidRPr="004A505C">
        <w:rPr>
          <w:rFonts w:hint="cs"/>
          <w:rtl/>
          <w:lang w:val="en-GB"/>
        </w:rPr>
        <w:t>(ب)</w:t>
      </w:r>
      <w:r w:rsidRPr="000D38C3">
        <w:rPr>
          <w:rFonts w:hint="cs"/>
          <w:b/>
          <w:bCs/>
          <w:rtl/>
          <w:lang w:val="en-GB"/>
        </w:rPr>
        <w:tab/>
        <w:t xml:space="preserve">توفير تدريب مخصص لجميع </w:t>
      </w:r>
      <w:r>
        <w:rPr>
          <w:rFonts w:hint="cs"/>
          <w:b/>
          <w:bCs/>
          <w:rtl/>
          <w:lang w:val="en-GB"/>
        </w:rPr>
        <w:t>الموظفين</w:t>
      </w:r>
      <w:r w:rsidRPr="000D38C3">
        <w:rPr>
          <w:rFonts w:hint="cs"/>
          <w:b/>
          <w:bCs/>
          <w:rtl/>
          <w:lang w:val="en-GB"/>
        </w:rPr>
        <w:t xml:space="preserve"> </w:t>
      </w:r>
      <w:r>
        <w:rPr>
          <w:rFonts w:hint="cs"/>
          <w:b/>
          <w:bCs/>
          <w:rtl/>
          <w:lang w:val="en-GB"/>
        </w:rPr>
        <w:t>المعنيين</w:t>
      </w:r>
      <w:r w:rsidRPr="000D38C3">
        <w:rPr>
          <w:rFonts w:hint="cs"/>
          <w:b/>
          <w:bCs/>
          <w:rtl/>
          <w:lang w:val="en-GB"/>
        </w:rPr>
        <w:t xml:space="preserve"> للكشف عن حالات العنف ضد الأشخاص ذوي الإعاقة والإبلاغ عنها؛</w:t>
      </w:r>
    </w:p>
    <w:p w:rsidR="00B172FC" w:rsidRPr="000D38C3" w:rsidRDefault="00B172FC" w:rsidP="000445A7">
      <w:pPr>
        <w:pStyle w:val="SingleTxt"/>
        <w:rPr>
          <w:b/>
          <w:bCs/>
          <w:rtl/>
          <w:lang w:val="en-GB"/>
        </w:rPr>
      </w:pPr>
      <w:r w:rsidRPr="000D38C3">
        <w:rPr>
          <w:rFonts w:hint="cs"/>
          <w:b/>
          <w:bCs/>
          <w:rtl/>
          <w:lang w:val="en-GB"/>
        </w:rPr>
        <w:tab/>
      </w:r>
      <w:r w:rsidRPr="004A505C">
        <w:rPr>
          <w:rFonts w:hint="cs"/>
          <w:rtl/>
          <w:lang w:val="en-GB"/>
        </w:rPr>
        <w:t>(ج)</w:t>
      </w:r>
      <w:r w:rsidRPr="000D38C3">
        <w:rPr>
          <w:rFonts w:hint="cs"/>
          <w:b/>
          <w:bCs/>
          <w:rtl/>
          <w:lang w:val="en-GB"/>
        </w:rPr>
        <w:tab/>
        <w:t xml:space="preserve">ضمان وصول الأشخاص ذوي الإعاقة الذين يتعرضون للعنف إلى سُبُل انتصاف فعالة وتلقي جميع أشكال الدعم اللازمة </w:t>
      </w:r>
      <w:r>
        <w:rPr>
          <w:rFonts w:hint="cs"/>
          <w:b/>
          <w:bCs/>
          <w:rtl/>
          <w:lang w:val="en-GB"/>
        </w:rPr>
        <w:t>لتعافيهم</w:t>
      </w:r>
      <w:r w:rsidRPr="000D38C3">
        <w:rPr>
          <w:rFonts w:hint="cs"/>
          <w:b/>
          <w:bCs/>
          <w:rtl/>
          <w:lang w:val="en-GB"/>
        </w:rPr>
        <w:t xml:space="preserve"> عقلياً وجسدياً.</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lastRenderedPageBreak/>
        <w:tab/>
      </w:r>
      <w:r>
        <w:rPr>
          <w:rFonts w:hint="cs"/>
          <w:rtl/>
          <w:lang w:val="en-GB"/>
        </w:rPr>
        <w:tab/>
      </w:r>
      <w:r w:rsidR="00B172FC" w:rsidRPr="000D38C3">
        <w:rPr>
          <w:rFonts w:hint="cs"/>
          <w:rtl/>
          <w:lang w:val="en-GB"/>
        </w:rPr>
        <w:t>حماية السلام</w:t>
      </w:r>
      <w:r w:rsidR="00B172FC">
        <w:rPr>
          <w:rFonts w:hint="cs"/>
          <w:rtl/>
          <w:lang w:val="en-GB"/>
        </w:rPr>
        <w:t>ة</w:t>
      </w:r>
      <w:r w:rsidR="00B172FC" w:rsidRPr="000D38C3">
        <w:rPr>
          <w:rFonts w:hint="cs"/>
          <w:rtl/>
          <w:lang w:val="en-GB"/>
        </w:rPr>
        <w:t xml:space="preserve"> الشخصية (المادة 17)</w:t>
      </w:r>
    </w:p>
    <w:p w:rsidR="00B172FC" w:rsidRPr="000D38C3" w:rsidRDefault="00B172FC" w:rsidP="000445A7">
      <w:pPr>
        <w:pStyle w:val="SingleTxt"/>
        <w:rPr>
          <w:b/>
          <w:rtl/>
          <w:lang w:val="en-GB"/>
        </w:rPr>
      </w:pPr>
      <w:r w:rsidRPr="000D38C3">
        <w:rPr>
          <w:rFonts w:hint="cs"/>
          <w:b/>
          <w:rtl/>
          <w:lang w:val="en-GB"/>
        </w:rPr>
        <w:t>29-</w:t>
      </w:r>
      <w:r w:rsidRPr="000D38C3">
        <w:rPr>
          <w:rFonts w:hint="cs"/>
          <w:b/>
          <w:rtl/>
          <w:lang w:val="en-GB"/>
        </w:rPr>
        <w:tab/>
        <w:t xml:space="preserve">يساور اللجنة القلق إزاء انعدام الضمانات </w:t>
      </w:r>
      <w:r>
        <w:rPr>
          <w:rFonts w:hint="cs"/>
          <w:b/>
          <w:rtl/>
          <w:lang w:val="en-GB"/>
        </w:rPr>
        <w:t xml:space="preserve">اللازمة </w:t>
      </w:r>
      <w:r w:rsidRPr="000D38C3">
        <w:rPr>
          <w:rFonts w:hint="cs"/>
          <w:b/>
          <w:rtl/>
          <w:lang w:val="en-GB"/>
        </w:rPr>
        <w:t>لمنع العلاج الإجباري للأشخاص ذوي الإعاقة المودعين في المستشفيات والمؤسسات، ولا سيما التعقيم القسري للنساء والفتيات ذوات الإعاقة.</w:t>
      </w:r>
    </w:p>
    <w:p w:rsidR="00B172FC" w:rsidRPr="000D38C3" w:rsidRDefault="00B172FC" w:rsidP="000445A7">
      <w:pPr>
        <w:pStyle w:val="SingleTxt"/>
        <w:rPr>
          <w:b/>
          <w:bCs/>
          <w:rtl/>
          <w:lang w:val="en-GB"/>
        </w:rPr>
      </w:pPr>
      <w:r w:rsidRPr="000D38C3">
        <w:rPr>
          <w:rFonts w:hint="cs"/>
          <w:b/>
          <w:rtl/>
          <w:lang w:val="en-GB"/>
        </w:rPr>
        <w:t>30-</w:t>
      </w:r>
      <w:r w:rsidRPr="000D38C3">
        <w:rPr>
          <w:rFonts w:hint="cs"/>
          <w:b/>
          <w:rtl/>
          <w:lang w:val="en-GB"/>
        </w:rPr>
        <w:tab/>
      </w:r>
      <w:r>
        <w:rPr>
          <w:rFonts w:hint="cs"/>
          <w:b/>
          <w:rtl/>
          <w:lang w:val="en-GB"/>
        </w:rPr>
        <w:t>و</w:t>
      </w:r>
      <w:r w:rsidRPr="000D38C3">
        <w:rPr>
          <w:rFonts w:hint="cs"/>
          <w:b/>
          <w:bCs/>
          <w:rtl/>
          <w:lang w:val="en-GB"/>
        </w:rPr>
        <w:t xml:space="preserve">توصي اللجنة الدولة الطرف بأن تحظر صراحةً </w:t>
      </w:r>
      <w:r>
        <w:rPr>
          <w:rFonts w:hint="cs"/>
          <w:b/>
          <w:bCs/>
          <w:rtl/>
          <w:lang w:val="en-GB"/>
        </w:rPr>
        <w:t>العلاج القسري للأشخاص ذوي الإعاقة و</w:t>
      </w:r>
      <w:r w:rsidRPr="00B1757F">
        <w:rPr>
          <w:b/>
          <w:bCs/>
          <w:rtl/>
          <w:lang w:val="en-GB"/>
        </w:rPr>
        <w:t>ممارسة التعقيم القسري للنساء والفتيات ذوات</w:t>
      </w:r>
      <w:r>
        <w:rPr>
          <w:rFonts w:hint="cs"/>
          <w:b/>
          <w:bCs/>
          <w:rtl/>
          <w:lang w:val="en-GB"/>
        </w:rPr>
        <w:t xml:space="preserve"> الإعاقة</w:t>
      </w:r>
      <w:r w:rsidRPr="00B1757F">
        <w:rPr>
          <w:b/>
          <w:bCs/>
          <w:rtl/>
          <w:lang w:val="en-GB"/>
        </w:rPr>
        <w:t xml:space="preserve"> </w:t>
      </w:r>
      <w:r w:rsidRPr="000D38C3">
        <w:rPr>
          <w:rFonts w:hint="cs"/>
          <w:b/>
          <w:bCs/>
          <w:rtl/>
          <w:lang w:val="en-GB"/>
        </w:rPr>
        <w:t>دون موافقته</w:t>
      </w:r>
      <w:r>
        <w:rPr>
          <w:rFonts w:hint="cs"/>
          <w:b/>
          <w:bCs/>
          <w:rtl/>
          <w:lang w:val="en-GB"/>
        </w:rPr>
        <w:t>ن</w:t>
      </w:r>
      <w:r w:rsidRPr="000D38C3">
        <w:rPr>
          <w:rFonts w:hint="cs"/>
          <w:b/>
          <w:bCs/>
          <w:rtl/>
          <w:lang w:val="en-GB"/>
        </w:rPr>
        <w:t xml:space="preserve"> الحرة والمستنيرة</w:t>
      </w:r>
      <w:r>
        <w:rPr>
          <w:rFonts w:hint="cs"/>
          <w:b/>
          <w:bCs/>
          <w:rtl/>
          <w:lang w:val="en-GB"/>
        </w:rPr>
        <w:t>.</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sidR="00B172FC" w:rsidRPr="000D38C3">
        <w:rPr>
          <w:rFonts w:hint="cs"/>
          <w:rtl/>
          <w:lang w:val="en-GB"/>
        </w:rPr>
        <w:tab/>
        <w:t>العيش المستقل والإدماج في المجتمع (المادة 19)</w:t>
      </w:r>
    </w:p>
    <w:p w:rsidR="00B172FC" w:rsidRPr="000D38C3" w:rsidRDefault="00B172FC" w:rsidP="000445A7">
      <w:pPr>
        <w:pStyle w:val="SingleTxt"/>
        <w:rPr>
          <w:b/>
          <w:rtl/>
          <w:lang w:val="en-GB"/>
        </w:rPr>
      </w:pPr>
      <w:r w:rsidRPr="000D38C3">
        <w:rPr>
          <w:rFonts w:hint="cs"/>
          <w:b/>
          <w:rtl/>
          <w:lang w:val="en-GB"/>
        </w:rPr>
        <w:t>31-</w:t>
      </w:r>
      <w:r w:rsidRPr="000D38C3">
        <w:rPr>
          <w:rFonts w:hint="cs"/>
          <w:b/>
          <w:rtl/>
          <w:lang w:val="en-GB"/>
        </w:rPr>
        <w:tab/>
        <w:t xml:space="preserve">يساور اللجنة القلق لأن الأسر التي غالباً ما تكون </w:t>
      </w:r>
      <w:r>
        <w:rPr>
          <w:rFonts w:hint="cs"/>
          <w:b/>
          <w:rtl/>
          <w:lang w:val="en-GB"/>
        </w:rPr>
        <w:t>المصدر</w:t>
      </w:r>
      <w:r w:rsidRPr="000D38C3">
        <w:rPr>
          <w:rFonts w:hint="cs"/>
          <w:b/>
          <w:rtl/>
          <w:lang w:val="en-GB"/>
        </w:rPr>
        <w:t xml:space="preserve"> الوحيد لدعم الأشخاص والأطفال ذوي الإعاقة، ولا سيما ذوو الإعاقة النفسية - الاجتماعية والفكرية، </w:t>
      </w:r>
      <w:r>
        <w:rPr>
          <w:rFonts w:hint="cs"/>
          <w:b/>
          <w:rtl/>
          <w:lang w:val="en-GB"/>
        </w:rPr>
        <w:t>ت</w:t>
      </w:r>
      <w:r w:rsidRPr="000D38C3">
        <w:rPr>
          <w:rFonts w:hint="cs"/>
          <w:b/>
          <w:rtl/>
          <w:lang w:val="en-GB"/>
        </w:rPr>
        <w:t>تلق</w:t>
      </w:r>
      <w:r>
        <w:rPr>
          <w:rFonts w:hint="cs"/>
          <w:b/>
          <w:rtl/>
          <w:lang w:val="en-GB"/>
        </w:rPr>
        <w:t>ى</w:t>
      </w:r>
      <w:r w:rsidRPr="000D38C3">
        <w:rPr>
          <w:rFonts w:hint="cs"/>
          <w:b/>
          <w:rtl/>
          <w:lang w:val="en-GB"/>
        </w:rPr>
        <w:t xml:space="preserve"> مساعدة محدودة من الدولة. ويساور اللجنة القلق أيضاً </w:t>
      </w:r>
      <w:r>
        <w:rPr>
          <w:rFonts w:hint="cs"/>
          <w:b/>
          <w:rtl/>
          <w:lang w:val="en-GB"/>
        </w:rPr>
        <w:t>إزاء إبعاد</w:t>
      </w:r>
      <w:r w:rsidRPr="000D38C3">
        <w:rPr>
          <w:rFonts w:hint="cs"/>
          <w:b/>
          <w:rtl/>
          <w:lang w:val="en-GB"/>
        </w:rPr>
        <w:t xml:space="preserve"> الأطفال عن </w:t>
      </w:r>
      <w:r>
        <w:rPr>
          <w:rFonts w:hint="cs"/>
          <w:b/>
          <w:rtl/>
          <w:lang w:val="en-GB"/>
        </w:rPr>
        <w:t>محيطهم</w:t>
      </w:r>
      <w:r w:rsidRPr="000D38C3">
        <w:rPr>
          <w:rFonts w:hint="cs"/>
          <w:b/>
          <w:rtl/>
          <w:lang w:val="en-GB"/>
        </w:rPr>
        <w:t xml:space="preserve"> الأسري وإيداعهم في مؤسسات للإقامة يفتقرون </w:t>
      </w:r>
      <w:r>
        <w:rPr>
          <w:rFonts w:hint="cs"/>
          <w:b/>
          <w:rtl/>
          <w:lang w:val="en-GB"/>
        </w:rPr>
        <w:t xml:space="preserve">فيها </w:t>
      </w:r>
      <w:r w:rsidRPr="000D38C3">
        <w:rPr>
          <w:rFonts w:hint="cs"/>
          <w:b/>
          <w:rtl/>
          <w:lang w:val="en-GB"/>
        </w:rPr>
        <w:t xml:space="preserve">للرعاية والدعم النفسي ويتعرضون </w:t>
      </w:r>
      <w:r>
        <w:rPr>
          <w:rFonts w:hint="cs"/>
          <w:b/>
          <w:rtl/>
          <w:lang w:val="en-GB"/>
        </w:rPr>
        <w:t xml:space="preserve">فيها </w:t>
      </w:r>
      <w:r w:rsidRPr="000D38C3">
        <w:rPr>
          <w:rFonts w:hint="cs"/>
          <w:b/>
          <w:rtl/>
          <w:lang w:val="en-GB"/>
        </w:rPr>
        <w:t xml:space="preserve">أحياناً للمعاملة القاسية أو اللاإنسانية أو المهينة. ويساور اللجنة القلق </w:t>
      </w:r>
      <w:r>
        <w:rPr>
          <w:rFonts w:hint="cs"/>
          <w:b/>
          <w:rtl/>
          <w:lang w:val="en-GB"/>
        </w:rPr>
        <w:t>كذلك</w:t>
      </w:r>
      <w:r w:rsidRPr="000D38C3">
        <w:rPr>
          <w:rFonts w:hint="cs"/>
          <w:b/>
          <w:rtl/>
          <w:lang w:val="en-GB"/>
        </w:rPr>
        <w:t xml:space="preserve"> لأن مراكز الرعاية النهارية التي يودع فيها الأطفال ذو</w:t>
      </w:r>
      <w:r>
        <w:rPr>
          <w:rFonts w:hint="cs"/>
          <w:b/>
          <w:rtl/>
          <w:lang w:val="en-GB"/>
        </w:rPr>
        <w:t>و</w:t>
      </w:r>
      <w:r w:rsidRPr="000D38C3">
        <w:rPr>
          <w:rFonts w:hint="cs"/>
          <w:b/>
          <w:rtl/>
          <w:lang w:val="en-GB"/>
        </w:rPr>
        <w:t xml:space="preserve"> الإعاقة لا تخضع </w:t>
      </w:r>
      <w:r>
        <w:rPr>
          <w:rFonts w:hint="cs"/>
          <w:b/>
          <w:rtl/>
          <w:lang w:val="en-GB"/>
        </w:rPr>
        <w:t xml:space="preserve">للوائح تنظيمية أو </w:t>
      </w:r>
      <w:r w:rsidRPr="000D38C3">
        <w:rPr>
          <w:rFonts w:hint="cs"/>
          <w:b/>
          <w:rtl/>
          <w:lang w:val="en-GB"/>
        </w:rPr>
        <w:t>ل</w:t>
      </w:r>
      <w:r>
        <w:rPr>
          <w:rFonts w:hint="cs"/>
          <w:b/>
          <w:rtl/>
          <w:lang w:val="en-GB"/>
        </w:rPr>
        <w:t xml:space="preserve">آليات </w:t>
      </w:r>
      <w:r w:rsidRPr="000D38C3">
        <w:rPr>
          <w:rFonts w:hint="cs"/>
          <w:b/>
          <w:rtl/>
          <w:lang w:val="en-GB"/>
        </w:rPr>
        <w:t xml:space="preserve">رصد </w:t>
      </w:r>
      <w:r>
        <w:rPr>
          <w:rFonts w:hint="cs"/>
          <w:b/>
          <w:rtl/>
          <w:lang w:val="en-GB"/>
        </w:rPr>
        <w:t>حكومية</w:t>
      </w:r>
      <w:r w:rsidRPr="000D38C3">
        <w:rPr>
          <w:rFonts w:hint="cs"/>
          <w:b/>
          <w:rtl/>
          <w:lang w:val="en-GB"/>
        </w:rPr>
        <w:t xml:space="preserve"> </w:t>
      </w:r>
      <w:r>
        <w:rPr>
          <w:rFonts w:hint="cs"/>
          <w:b/>
          <w:rtl/>
          <w:lang w:val="en-GB"/>
        </w:rPr>
        <w:t>ولاستمرار إيداع</w:t>
      </w:r>
      <w:r w:rsidRPr="000D38C3">
        <w:rPr>
          <w:rFonts w:hint="cs"/>
          <w:b/>
          <w:rtl/>
          <w:lang w:val="en-GB"/>
        </w:rPr>
        <w:t xml:space="preserve"> الأطفال ذوي الإعاقة في مراكز الرعاية.</w:t>
      </w:r>
    </w:p>
    <w:p w:rsidR="00B172FC" w:rsidRPr="000D38C3" w:rsidRDefault="00B172FC" w:rsidP="000445A7">
      <w:pPr>
        <w:pStyle w:val="SingleTxt"/>
        <w:rPr>
          <w:b/>
          <w:bCs/>
          <w:rtl/>
          <w:lang w:val="en-GB"/>
        </w:rPr>
      </w:pPr>
      <w:r w:rsidRPr="000D38C3">
        <w:rPr>
          <w:rFonts w:hint="cs"/>
          <w:b/>
          <w:rtl/>
          <w:lang w:val="en-GB"/>
        </w:rPr>
        <w:t>32-</w:t>
      </w:r>
      <w:r w:rsidRPr="000D38C3">
        <w:rPr>
          <w:rFonts w:hint="cs"/>
          <w:b/>
          <w:rtl/>
          <w:lang w:val="en-GB"/>
        </w:rPr>
        <w:tab/>
      </w:r>
      <w:r>
        <w:rPr>
          <w:rFonts w:hint="cs"/>
          <w:b/>
          <w:bCs/>
          <w:rtl/>
          <w:lang w:val="en-GB"/>
        </w:rPr>
        <w:t>و</w:t>
      </w:r>
      <w:r w:rsidRPr="000D38C3">
        <w:rPr>
          <w:rFonts w:hint="cs"/>
          <w:b/>
          <w:bCs/>
          <w:rtl/>
          <w:lang w:val="en-GB"/>
        </w:rPr>
        <w:t xml:space="preserve">توصي اللجنة الدولة الطرف بأن تنقل الأطفال ذوي الإعاقة من مراكز الرعاية </w:t>
      </w:r>
      <w:r>
        <w:rPr>
          <w:rFonts w:hint="cs"/>
          <w:b/>
          <w:bCs/>
          <w:rtl/>
          <w:lang w:val="en-GB"/>
        </w:rPr>
        <w:t xml:space="preserve">على وجه الاستعجال، </w:t>
      </w:r>
      <w:r w:rsidRPr="000D38C3">
        <w:rPr>
          <w:rFonts w:hint="cs"/>
          <w:b/>
          <w:bCs/>
          <w:rtl/>
          <w:lang w:val="en-GB"/>
        </w:rPr>
        <w:t>و</w:t>
      </w:r>
      <w:r>
        <w:rPr>
          <w:rFonts w:hint="cs"/>
          <w:b/>
          <w:bCs/>
          <w:rtl/>
          <w:lang w:val="en-GB"/>
        </w:rPr>
        <w:t>ب</w:t>
      </w:r>
      <w:r w:rsidRPr="000D38C3">
        <w:rPr>
          <w:rFonts w:hint="cs"/>
          <w:b/>
          <w:bCs/>
          <w:rtl/>
          <w:lang w:val="en-GB"/>
        </w:rPr>
        <w:t>أن تضع بدائل تقوم على الأُسرة والمجتمع للأطفال المحرومين من البيئة الأسرية. وينبغي للدولة الطرف أن تشرع، دون تأخير</w:t>
      </w:r>
      <w:r>
        <w:rPr>
          <w:rFonts w:hint="cs"/>
          <w:b/>
          <w:bCs/>
          <w:rtl/>
          <w:lang w:val="en-GB"/>
        </w:rPr>
        <w:t>،</w:t>
      </w:r>
      <w:r w:rsidRPr="000D38C3">
        <w:rPr>
          <w:rFonts w:hint="cs"/>
          <w:b/>
          <w:bCs/>
          <w:rtl/>
          <w:lang w:val="en-GB"/>
        </w:rPr>
        <w:t xml:space="preserve"> </w:t>
      </w:r>
      <w:r>
        <w:rPr>
          <w:rFonts w:hint="cs"/>
          <w:b/>
          <w:bCs/>
          <w:rtl/>
          <w:lang w:val="en-GB"/>
        </w:rPr>
        <w:t xml:space="preserve">في </w:t>
      </w:r>
      <w:r w:rsidRPr="000D38C3">
        <w:rPr>
          <w:rFonts w:hint="cs"/>
          <w:b/>
          <w:bCs/>
          <w:rtl/>
          <w:lang w:val="en-GB"/>
        </w:rPr>
        <w:t>الانتقال من المراكز الخاصة النهارية غير النظامية إلى</w:t>
      </w:r>
      <w:r>
        <w:rPr>
          <w:rFonts w:hint="cs"/>
          <w:b/>
          <w:bCs/>
          <w:rtl/>
          <w:lang w:val="en-GB"/>
        </w:rPr>
        <w:t xml:space="preserve"> تطبيق</w:t>
      </w:r>
      <w:r w:rsidRPr="000D38C3">
        <w:rPr>
          <w:rFonts w:hint="cs"/>
          <w:b/>
          <w:bCs/>
          <w:rtl/>
          <w:lang w:val="en-GB"/>
        </w:rPr>
        <w:t xml:space="preserve"> التعليم </w:t>
      </w:r>
      <w:r>
        <w:rPr>
          <w:rFonts w:hint="cs"/>
          <w:b/>
          <w:bCs/>
          <w:rtl/>
          <w:lang w:val="en-GB"/>
        </w:rPr>
        <w:t>الجامع</w:t>
      </w:r>
      <w:r w:rsidRPr="000D38C3">
        <w:rPr>
          <w:rFonts w:hint="cs"/>
          <w:b/>
          <w:bCs/>
          <w:rtl/>
          <w:lang w:val="en-GB"/>
        </w:rPr>
        <w:t xml:space="preserve"> في مرحلة الطفولة المبكرة </w:t>
      </w:r>
      <w:r>
        <w:rPr>
          <w:rFonts w:hint="cs"/>
          <w:b/>
          <w:bCs/>
          <w:rtl/>
          <w:lang w:val="en-GB"/>
        </w:rPr>
        <w:t xml:space="preserve">في </w:t>
      </w:r>
      <w:r w:rsidRPr="000D38C3">
        <w:rPr>
          <w:rFonts w:hint="cs"/>
          <w:b/>
          <w:bCs/>
          <w:rtl/>
          <w:lang w:val="en-GB"/>
        </w:rPr>
        <w:t>الأوساط التعليمية و</w:t>
      </w:r>
      <w:r>
        <w:rPr>
          <w:rFonts w:hint="cs"/>
          <w:b/>
          <w:bCs/>
          <w:rtl/>
          <w:lang w:val="en-GB"/>
        </w:rPr>
        <w:t xml:space="preserve">أن </w:t>
      </w:r>
      <w:r w:rsidRPr="000D38C3">
        <w:rPr>
          <w:rFonts w:hint="cs"/>
          <w:b/>
          <w:bCs/>
          <w:rtl/>
          <w:lang w:val="en-GB"/>
        </w:rPr>
        <w:t xml:space="preserve">تقوم </w:t>
      </w:r>
      <w:r>
        <w:rPr>
          <w:rFonts w:hint="cs"/>
          <w:b/>
          <w:bCs/>
          <w:rtl/>
          <w:lang w:val="en-GB"/>
        </w:rPr>
        <w:t>في الأثناء</w:t>
      </w:r>
      <w:r w:rsidRPr="000D38C3">
        <w:rPr>
          <w:rFonts w:hint="cs"/>
          <w:b/>
          <w:bCs/>
          <w:rtl/>
          <w:lang w:val="en-GB"/>
        </w:rPr>
        <w:t xml:space="preserve"> بتنظيم هذه المراكز </w:t>
      </w:r>
      <w:r>
        <w:rPr>
          <w:rFonts w:hint="cs"/>
          <w:b/>
          <w:bCs/>
          <w:rtl/>
          <w:lang w:val="en-GB"/>
        </w:rPr>
        <w:t xml:space="preserve">ورصدها </w:t>
      </w:r>
      <w:r w:rsidRPr="000D38C3">
        <w:rPr>
          <w:rFonts w:hint="cs"/>
          <w:b/>
          <w:bCs/>
          <w:rtl/>
          <w:lang w:val="en-GB"/>
        </w:rPr>
        <w:t>عن كثب. وينبغي للدولة الطرف أن تعتمد تدابير عاجلة ترمي إلى إخراج الأشخاص ذوي الإعاقة من مؤسسات الرعاية ووضع آليات على مستوى المجتمعات المحلية لتعزيز خيارات الأشخاص ذوي الإعاقة</w:t>
      </w:r>
      <w:r>
        <w:rPr>
          <w:rFonts w:hint="cs"/>
          <w:b/>
          <w:bCs/>
          <w:rtl/>
          <w:lang w:val="en-GB"/>
        </w:rPr>
        <w:t xml:space="preserve"> واستقلالهم وإدماجهم</w:t>
      </w:r>
      <w:r w:rsidRPr="000D38C3">
        <w:rPr>
          <w:rFonts w:hint="cs"/>
          <w:b/>
          <w:bCs/>
          <w:rtl/>
          <w:lang w:val="en-GB"/>
        </w:rPr>
        <w:t>. وتوصي اللجنة الدولة الطرف أيضاً ب</w:t>
      </w:r>
      <w:r>
        <w:rPr>
          <w:rFonts w:hint="cs"/>
          <w:b/>
          <w:bCs/>
          <w:rtl/>
          <w:lang w:val="en-GB"/>
        </w:rPr>
        <w:t>توفير</w:t>
      </w:r>
      <w:r w:rsidRPr="000D38C3">
        <w:rPr>
          <w:rFonts w:hint="cs"/>
          <w:b/>
          <w:bCs/>
          <w:rtl/>
          <w:lang w:val="en-GB"/>
        </w:rPr>
        <w:t xml:space="preserve"> خدمات للدعم فعالة وذات نوعية جيدة </w:t>
      </w:r>
      <w:r>
        <w:rPr>
          <w:rFonts w:hint="cs"/>
          <w:b/>
          <w:bCs/>
          <w:rtl/>
          <w:lang w:val="en-GB"/>
        </w:rPr>
        <w:t xml:space="preserve">للآباء والأمهات </w:t>
      </w:r>
      <w:r w:rsidRPr="000D38C3">
        <w:rPr>
          <w:rFonts w:hint="cs"/>
          <w:b/>
          <w:bCs/>
          <w:rtl/>
          <w:lang w:val="en-GB"/>
        </w:rPr>
        <w:t>الذين يرعون أطفالهم ذوي الإعاقة</w:t>
      </w:r>
      <w:r>
        <w:rPr>
          <w:rFonts w:hint="cs"/>
          <w:b/>
          <w:bCs/>
          <w:rtl/>
          <w:lang w:val="en-GB"/>
        </w:rPr>
        <w:t>،</w:t>
      </w:r>
      <w:r w:rsidRPr="000D38C3">
        <w:rPr>
          <w:rFonts w:hint="cs"/>
          <w:b/>
          <w:bCs/>
          <w:rtl/>
          <w:lang w:val="en-GB"/>
        </w:rPr>
        <w:t xml:space="preserve"> و</w:t>
      </w:r>
      <w:r>
        <w:rPr>
          <w:rFonts w:hint="cs"/>
          <w:b/>
          <w:bCs/>
          <w:rtl/>
          <w:lang w:val="en-GB"/>
        </w:rPr>
        <w:t>ل</w:t>
      </w:r>
      <w:r w:rsidRPr="000D38C3">
        <w:rPr>
          <w:rFonts w:hint="cs"/>
          <w:b/>
          <w:bCs/>
          <w:rtl/>
          <w:lang w:val="en-GB"/>
        </w:rPr>
        <w:t xml:space="preserve">لأشخاص ذوي الإعاقة للعيش بصورة مستقلة في المجتمع، وكذلك </w:t>
      </w:r>
      <w:r>
        <w:rPr>
          <w:rFonts w:hint="cs"/>
          <w:b/>
          <w:bCs/>
          <w:rtl/>
          <w:lang w:val="en-GB"/>
        </w:rPr>
        <w:t xml:space="preserve">بتوفير </w:t>
      </w:r>
      <w:r w:rsidRPr="000D38C3">
        <w:rPr>
          <w:rFonts w:hint="cs"/>
          <w:b/>
          <w:bCs/>
          <w:rtl/>
          <w:lang w:val="en-GB"/>
        </w:rPr>
        <w:t>نظم فعالة للحماية.</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التعليم (المادة 24)</w:t>
      </w:r>
    </w:p>
    <w:p w:rsidR="00B172FC" w:rsidRPr="000D38C3" w:rsidRDefault="00B172FC" w:rsidP="000445A7">
      <w:pPr>
        <w:pStyle w:val="SingleTxt"/>
        <w:rPr>
          <w:b/>
          <w:rtl/>
          <w:lang w:val="en-GB"/>
        </w:rPr>
      </w:pPr>
      <w:r w:rsidRPr="000D38C3">
        <w:rPr>
          <w:rFonts w:hint="cs"/>
          <w:b/>
          <w:rtl/>
          <w:lang w:val="en-GB"/>
        </w:rPr>
        <w:t>33-</w:t>
      </w:r>
      <w:r w:rsidRPr="000D38C3">
        <w:rPr>
          <w:rFonts w:hint="cs"/>
          <w:b/>
          <w:rtl/>
          <w:lang w:val="en-GB"/>
        </w:rPr>
        <w:tab/>
        <w:t xml:space="preserve">يساور اللجنة القلق إزاء </w:t>
      </w:r>
      <w:r>
        <w:rPr>
          <w:rFonts w:hint="cs"/>
          <w:b/>
          <w:rtl/>
          <w:lang w:val="en-GB"/>
        </w:rPr>
        <w:t xml:space="preserve">بطء تنفيذ سياسة التعليم الجامع الرسمية </w:t>
      </w:r>
      <w:r w:rsidRPr="000D38C3">
        <w:rPr>
          <w:rFonts w:hint="cs"/>
          <w:b/>
          <w:rtl/>
          <w:lang w:val="en-GB"/>
        </w:rPr>
        <w:t>لعام 2006</w:t>
      </w:r>
      <w:r>
        <w:rPr>
          <w:rFonts w:hint="cs"/>
          <w:b/>
          <w:rtl/>
          <w:lang w:val="en-GB"/>
        </w:rPr>
        <w:t xml:space="preserve">، ما أدّى </w:t>
      </w:r>
      <w:r w:rsidRPr="000D38C3">
        <w:rPr>
          <w:rFonts w:hint="cs"/>
          <w:b/>
          <w:rtl/>
          <w:lang w:val="en-GB"/>
        </w:rPr>
        <w:t xml:space="preserve">إلى استمرار </w:t>
      </w:r>
      <w:r>
        <w:rPr>
          <w:rFonts w:hint="cs"/>
          <w:b/>
          <w:rtl/>
          <w:lang w:val="en-GB"/>
        </w:rPr>
        <w:t xml:space="preserve">العزل في </w:t>
      </w:r>
      <w:r w:rsidRPr="000D38C3">
        <w:rPr>
          <w:rFonts w:hint="cs"/>
          <w:b/>
          <w:rtl/>
          <w:lang w:val="en-GB"/>
        </w:rPr>
        <w:t xml:space="preserve">نظام التعليم في معظم الأحيان وإلى حرمان العديد من الأطفال ذوي الإعاقة بالكامل من أي شكل من أشكال التعليم. ويساور اللجنة القلق أيضاً إزاء المادة 11 من </w:t>
      </w:r>
      <w:r w:rsidRPr="000D38C3">
        <w:rPr>
          <w:rFonts w:hint="cs"/>
          <w:b/>
          <w:rtl/>
          <w:lang w:val="en-GB"/>
        </w:rPr>
        <w:lastRenderedPageBreak/>
        <w:t xml:space="preserve">مشروع قانون الإعاقة التي تنص على استثناء عام من التعليم الشامل وعلى التخطيط لإنشاء 14 "وحدة متكاملة" في نظام التعليم العادي، الأمر الذي سيؤدي إلى استمرار عزل التلاميذ والتأخير في إنشاء مدارس </w:t>
      </w:r>
      <w:r>
        <w:rPr>
          <w:rFonts w:hint="cs"/>
          <w:b/>
          <w:rtl/>
          <w:lang w:val="en-GB"/>
        </w:rPr>
        <w:t>جامعة</w:t>
      </w:r>
      <w:r w:rsidRPr="000D38C3">
        <w:rPr>
          <w:rFonts w:hint="cs"/>
          <w:b/>
          <w:rtl/>
          <w:lang w:val="en-GB"/>
        </w:rPr>
        <w:t xml:space="preserve"> بالكامل. ويساور اللجنة القلق أيضاً لأن الأطفال ذوي الإعاقة ال</w:t>
      </w:r>
      <w:r>
        <w:rPr>
          <w:rFonts w:hint="cs"/>
          <w:b/>
          <w:rtl/>
          <w:lang w:val="en-GB"/>
        </w:rPr>
        <w:t>ذين</w:t>
      </w:r>
      <w:r w:rsidRPr="000D38C3">
        <w:rPr>
          <w:rFonts w:hint="cs"/>
          <w:b/>
          <w:rtl/>
          <w:lang w:val="en-GB"/>
        </w:rPr>
        <w:t xml:space="preserve"> تتراوح أعمارهم بين سنتين وثلاثة سنوات يلتحقون بمدارس خاصة تُديرها منظمات غير حكومية، ولا سيما التلاميذ الذين يعانون من إعاقة سمعية بصرية، ما </w:t>
      </w:r>
      <w:r>
        <w:rPr>
          <w:rFonts w:hint="cs"/>
          <w:b/>
          <w:rtl/>
          <w:lang w:val="en-GB"/>
        </w:rPr>
        <w:t>يمنع إدماجهم من البداية ب</w:t>
      </w:r>
      <w:r w:rsidRPr="000D38C3">
        <w:rPr>
          <w:rFonts w:hint="cs"/>
          <w:b/>
          <w:rtl/>
          <w:lang w:val="en-GB"/>
        </w:rPr>
        <w:t xml:space="preserve">المدارس العادية. ويساور اللجنة القلق إزاء التلاميذ ذوي الإعاقة الذين لا يستطيعون الوصول إلى النقل العام في المناطق الريفية </w:t>
      </w:r>
      <w:r>
        <w:rPr>
          <w:rFonts w:hint="cs"/>
          <w:b/>
          <w:rtl/>
          <w:lang w:val="en-GB"/>
        </w:rPr>
        <w:t>ولا يحصلون</w:t>
      </w:r>
      <w:r w:rsidRPr="000D38C3">
        <w:rPr>
          <w:rFonts w:hint="cs"/>
          <w:b/>
          <w:rtl/>
          <w:lang w:val="en-GB"/>
        </w:rPr>
        <w:t xml:space="preserve"> على إعانات </w:t>
      </w:r>
      <w:r>
        <w:rPr>
          <w:rFonts w:hint="cs"/>
          <w:b/>
          <w:rtl/>
          <w:lang w:val="en-GB"/>
        </w:rPr>
        <w:t>لتعويض</w:t>
      </w:r>
      <w:r w:rsidRPr="000D38C3">
        <w:rPr>
          <w:rFonts w:hint="cs"/>
          <w:b/>
          <w:rtl/>
          <w:lang w:val="en-GB"/>
        </w:rPr>
        <w:t xml:space="preserve"> تكاليف وسائل النقل الأخرى.</w:t>
      </w:r>
    </w:p>
    <w:p w:rsidR="00B172FC" w:rsidRPr="000D38C3" w:rsidRDefault="00B172FC" w:rsidP="000445A7">
      <w:pPr>
        <w:pStyle w:val="SingleTxt"/>
        <w:rPr>
          <w:b/>
          <w:bCs/>
          <w:rtl/>
          <w:lang w:val="en-GB"/>
        </w:rPr>
      </w:pPr>
      <w:r w:rsidRPr="000D38C3">
        <w:rPr>
          <w:rFonts w:hint="cs"/>
          <w:b/>
          <w:rtl/>
          <w:lang w:val="en-GB"/>
        </w:rPr>
        <w:t>34-</w:t>
      </w:r>
      <w:r w:rsidRPr="000D38C3">
        <w:rPr>
          <w:rFonts w:hint="cs"/>
          <w:b/>
          <w:rtl/>
          <w:lang w:val="en-GB"/>
        </w:rPr>
        <w:tab/>
      </w:r>
      <w:r w:rsidRPr="000D38C3">
        <w:rPr>
          <w:rFonts w:hint="cs"/>
          <w:b/>
          <w:bCs/>
          <w:rtl/>
          <w:lang w:val="en-GB"/>
        </w:rPr>
        <w:t xml:space="preserve">توصي اللجنة الدولة الطرف بإعادة النظر في المادة </w:t>
      </w:r>
      <w:r>
        <w:rPr>
          <w:rFonts w:hint="cs"/>
          <w:b/>
          <w:bCs/>
          <w:rtl/>
          <w:lang w:val="en-GB"/>
        </w:rPr>
        <w:t>11</w:t>
      </w:r>
      <w:r w:rsidRPr="000D38C3">
        <w:rPr>
          <w:rFonts w:hint="cs"/>
          <w:b/>
          <w:bCs/>
          <w:rtl/>
          <w:lang w:val="en-GB"/>
        </w:rPr>
        <w:t xml:space="preserve"> من مشروع قانون الإعاقة والعدول عن إنشاء وحدات متكاملة في المدارس، </w:t>
      </w:r>
      <w:r>
        <w:rPr>
          <w:rFonts w:hint="cs"/>
          <w:b/>
          <w:bCs/>
          <w:rtl/>
          <w:lang w:val="en-GB"/>
        </w:rPr>
        <w:t xml:space="preserve">وبأن تسارع </w:t>
      </w:r>
      <w:r w:rsidRPr="000D38C3">
        <w:rPr>
          <w:rFonts w:hint="cs"/>
          <w:b/>
          <w:bCs/>
          <w:rtl/>
          <w:lang w:val="en-GB"/>
        </w:rPr>
        <w:t>بدلاً من ذلك</w:t>
      </w:r>
      <w:r>
        <w:rPr>
          <w:rFonts w:hint="cs"/>
          <w:b/>
          <w:bCs/>
          <w:rtl/>
          <w:lang w:val="en-GB"/>
        </w:rPr>
        <w:t xml:space="preserve"> إلى </w:t>
      </w:r>
      <w:r w:rsidRPr="000D38C3">
        <w:rPr>
          <w:rFonts w:hint="cs"/>
          <w:b/>
          <w:bCs/>
          <w:rtl/>
          <w:lang w:val="en-GB"/>
        </w:rPr>
        <w:t>إنشاء نظام تعليمي</w:t>
      </w:r>
      <w:r>
        <w:rPr>
          <w:rFonts w:hint="cs"/>
          <w:b/>
          <w:bCs/>
          <w:rtl/>
          <w:lang w:val="en-GB"/>
        </w:rPr>
        <w:t xml:space="preserve"> جامع</w:t>
      </w:r>
      <w:r w:rsidRPr="000D38C3">
        <w:rPr>
          <w:rFonts w:hint="cs"/>
          <w:b/>
          <w:bCs/>
          <w:rtl/>
          <w:lang w:val="en-GB"/>
        </w:rPr>
        <w:t xml:space="preserve"> تموله </w:t>
      </w:r>
      <w:r>
        <w:rPr>
          <w:rFonts w:hint="cs"/>
          <w:b/>
          <w:bCs/>
          <w:rtl/>
          <w:lang w:val="en-GB"/>
        </w:rPr>
        <w:t xml:space="preserve">الدولة </w:t>
      </w:r>
      <w:r w:rsidRPr="000D38C3">
        <w:rPr>
          <w:rFonts w:hint="cs"/>
          <w:b/>
          <w:bCs/>
          <w:rtl/>
          <w:lang w:val="en-GB"/>
        </w:rPr>
        <w:t xml:space="preserve">بالكامل ويتسم </w:t>
      </w:r>
      <w:r>
        <w:rPr>
          <w:rFonts w:hint="cs"/>
          <w:b/>
          <w:bCs/>
          <w:rtl/>
          <w:lang w:val="en-GB"/>
        </w:rPr>
        <w:t>ب</w:t>
      </w:r>
      <w:r w:rsidRPr="000D38C3">
        <w:rPr>
          <w:rFonts w:hint="cs"/>
          <w:b/>
          <w:bCs/>
          <w:rtl/>
          <w:lang w:val="en-GB"/>
        </w:rPr>
        <w:t>نوعية جيدة</w:t>
      </w:r>
      <w:r>
        <w:rPr>
          <w:rFonts w:hint="cs"/>
          <w:b/>
          <w:bCs/>
          <w:rtl/>
          <w:lang w:val="en-GB"/>
        </w:rPr>
        <w:t>، وبأن تكفل في الآن ذاته وصول</w:t>
      </w:r>
      <w:r w:rsidRPr="000D38C3">
        <w:rPr>
          <w:rFonts w:hint="cs"/>
          <w:b/>
          <w:bCs/>
          <w:rtl/>
          <w:lang w:val="en-GB"/>
        </w:rPr>
        <w:t xml:space="preserve"> الأشخاص </w:t>
      </w:r>
      <w:r>
        <w:rPr>
          <w:rFonts w:hint="cs"/>
          <w:b/>
          <w:bCs/>
          <w:rtl/>
          <w:lang w:val="en-GB"/>
        </w:rPr>
        <w:t>الذين حُرموا</w:t>
      </w:r>
      <w:r w:rsidRPr="000D38C3">
        <w:rPr>
          <w:rFonts w:hint="cs"/>
          <w:b/>
          <w:bCs/>
          <w:rtl/>
          <w:lang w:val="en-GB"/>
        </w:rPr>
        <w:t xml:space="preserve"> من التعليم إلى</w:t>
      </w:r>
      <w:r>
        <w:rPr>
          <w:rFonts w:hint="cs"/>
          <w:b/>
          <w:bCs/>
          <w:rtl/>
          <w:lang w:val="en-GB"/>
        </w:rPr>
        <w:t xml:space="preserve"> آليات</w:t>
      </w:r>
      <w:r w:rsidRPr="000D38C3">
        <w:rPr>
          <w:rFonts w:hint="cs"/>
          <w:b/>
          <w:bCs/>
          <w:rtl/>
          <w:lang w:val="en-GB"/>
        </w:rPr>
        <w:t xml:space="preserve"> التعليم </w:t>
      </w:r>
      <w:r>
        <w:rPr>
          <w:rFonts w:hint="cs"/>
          <w:b/>
          <w:bCs/>
          <w:rtl/>
          <w:lang w:val="en-GB"/>
        </w:rPr>
        <w:t>المستمر</w:t>
      </w:r>
      <w:r w:rsidRPr="000D38C3">
        <w:rPr>
          <w:rFonts w:hint="cs"/>
          <w:b/>
          <w:bCs/>
          <w:rtl/>
          <w:lang w:val="en-GB"/>
        </w:rPr>
        <w:t xml:space="preserve"> والتدريب المهني. وينبغي للدولة الطرف أن تقدم خططاً تعليمية مكيفة لجميع الطلاب ذوي الإعاقة، و</w:t>
      </w:r>
      <w:r>
        <w:rPr>
          <w:rFonts w:hint="cs"/>
          <w:b/>
          <w:bCs/>
          <w:rtl/>
          <w:lang w:val="en-GB"/>
        </w:rPr>
        <w:t xml:space="preserve">أن </w:t>
      </w:r>
      <w:r w:rsidRPr="000D38C3">
        <w:rPr>
          <w:rFonts w:hint="cs"/>
          <w:b/>
          <w:bCs/>
          <w:rtl/>
          <w:lang w:val="en-GB"/>
        </w:rPr>
        <w:t xml:space="preserve">تقدم التدريب الإلزامي </w:t>
      </w:r>
      <w:r>
        <w:rPr>
          <w:rFonts w:hint="cs"/>
          <w:b/>
          <w:bCs/>
          <w:rtl/>
          <w:lang w:val="en-GB"/>
        </w:rPr>
        <w:t xml:space="preserve">المتخصص </w:t>
      </w:r>
      <w:r w:rsidRPr="000D38C3">
        <w:rPr>
          <w:rFonts w:hint="cs"/>
          <w:b/>
          <w:bCs/>
          <w:rtl/>
          <w:lang w:val="en-GB"/>
        </w:rPr>
        <w:t xml:space="preserve">بشأن التعليم </w:t>
      </w:r>
      <w:r>
        <w:rPr>
          <w:rFonts w:hint="cs"/>
          <w:b/>
          <w:bCs/>
          <w:rtl/>
          <w:lang w:val="en-GB"/>
        </w:rPr>
        <w:t xml:space="preserve">الجامع </w:t>
      </w:r>
      <w:r w:rsidRPr="000D38C3">
        <w:rPr>
          <w:rFonts w:hint="cs"/>
          <w:b/>
          <w:bCs/>
          <w:rtl/>
          <w:lang w:val="en-GB"/>
        </w:rPr>
        <w:t xml:space="preserve">لجميع المعلمين </w:t>
      </w:r>
      <w:r>
        <w:rPr>
          <w:rFonts w:hint="cs"/>
          <w:b/>
          <w:bCs/>
          <w:rtl/>
          <w:lang w:val="en-GB"/>
        </w:rPr>
        <w:t>قبل الخدمة وأثناءها،</w:t>
      </w:r>
      <w:r w:rsidRPr="000D38C3">
        <w:rPr>
          <w:rFonts w:hint="cs"/>
          <w:b/>
          <w:bCs/>
          <w:rtl/>
          <w:lang w:val="en-GB"/>
        </w:rPr>
        <w:t xml:space="preserve"> بما </w:t>
      </w:r>
      <w:r>
        <w:rPr>
          <w:rFonts w:hint="cs"/>
          <w:b/>
          <w:bCs/>
          <w:rtl/>
          <w:lang w:val="en-GB"/>
        </w:rPr>
        <w:t>يشمل</w:t>
      </w:r>
      <w:r w:rsidRPr="000D38C3">
        <w:rPr>
          <w:rFonts w:hint="cs"/>
          <w:b/>
          <w:bCs/>
          <w:rtl/>
          <w:lang w:val="en-GB"/>
        </w:rPr>
        <w:t xml:space="preserve"> </w:t>
      </w:r>
      <w:r>
        <w:rPr>
          <w:rFonts w:hint="cs"/>
          <w:b/>
          <w:bCs/>
          <w:rtl/>
          <w:lang w:val="en-GB"/>
        </w:rPr>
        <w:t>الأدوات المساعِدة</w:t>
      </w:r>
      <w:r w:rsidRPr="000D38C3">
        <w:rPr>
          <w:rFonts w:hint="cs"/>
          <w:b/>
          <w:bCs/>
          <w:rtl/>
          <w:lang w:val="en-GB"/>
        </w:rPr>
        <w:t xml:space="preserve"> والدعم الفردي في الصفوف الدراسية والمواد والمناهج التعليمية </w:t>
      </w:r>
      <w:r>
        <w:rPr>
          <w:rFonts w:hint="cs"/>
          <w:b/>
          <w:bCs/>
          <w:rtl/>
          <w:lang w:val="en-GB"/>
        </w:rPr>
        <w:t>الميسرة للجميع</w:t>
      </w:r>
      <w:r w:rsidRPr="000D38C3">
        <w:rPr>
          <w:rFonts w:hint="cs"/>
          <w:b/>
          <w:bCs/>
          <w:rtl/>
          <w:lang w:val="en-GB"/>
        </w:rPr>
        <w:t xml:space="preserve"> و</w:t>
      </w:r>
      <w:r>
        <w:rPr>
          <w:rFonts w:hint="cs"/>
          <w:b/>
          <w:bCs/>
          <w:rtl/>
          <w:lang w:val="en-GB"/>
        </w:rPr>
        <w:t xml:space="preserve">كفالة الوصول إلى </w:t>
      </w:r>
      <w:r w:rsidRPr="000D38C3">
        <w:rPr>
          <w:rFonts w:hint="cs"/>
          <w:b/>
          <w:bCs/>
          <w:rtl/>
          <w:lang w:val="en-GB"/>
        </w:rPr>
        <w:t>وسائل النقل والمعدات والبيئ</w:t>
      </w:r>
      <w:r>
        <w:rPr>
          <w:rFonts w:hint="cs"/>
          <w:b/>
          <w:bCs/>
          <w:rtl/>
          <w:lang w:val="en-GB"/>
        </w:rPr>
        <w:t>ات</w:t>
      </w:r>
      <w:r w:rsidRPr="000D38C3">
        <w:rPr>
          <w:rFonts w:hint="cs"/>
          <w:b/>
          <w:bCs/>
          <w:rtl/>
          <w:lang w:val="en-GB"/>
        </w:rPr>
        <w:t xml:space="preserve"> الدر</w:t>
      </w:r>
      <w:r>
        <w:rPr>
          <w:rFonts w:hint="cs"/>
          <w:b/>
          <w:bCs/>
          <w:rtl/>
          <w:lang w:val="en-GB"/>
        </w:rPr>
        <w:t>ا</w:t>
      </w:r>
      <w:r w:rsidRPr="000D38C3">
        <w:rPr>
          <w:rFonts w:hint="cs"/>
          <w:b/>
          <w:bCs/>
          <w:rtl/>
          <w:lang w:val="en-GB"/>
        </w:rPr>
        <w:t>سية</w:t>
      </w:r>
      <w:r>
        <w:rPr>
          <w:rFonts w:hint="cs"/>
          <w:b/>
          <w:bCs/>
          <w:rtl/>
          <w:lang w:val="en-GB"/>
        </w:rPr>
        <w:t>،</w:t>
      </w:r>
      <w:r w:rsidRPr="000D38C3">
        <w:rPr>
          <w:rFonts w:hint="cs"/>
          <w:b/>
          <w:bCs/>
          <w:rtl/>
          <w:lang w:val="en-GB"/>
        </w:rPr>
        <w:t xml:space="preserve"> مع تخصيص </w:t>
      </w:r>
      <w:r>
        <w:rPr>
          <w:rFonts w:hint="cs"/>
          <w:b/>
          <w:bCs/>
          <w:rtl/>
          <w:lang w:val="en-GB"/>
        </w:rPr>
        <w:t xml:space="preserve">ما يلزم من ميزانية لتحقيق ذلك. </w:t>
      </w:r>
      <w:r w:rsidRPr="000D38C3">
        <w:rPr>
          <w:rFonts w:hint="cs"/>
          <w:b/>
          <w:bCs/>
          <w:rtl/>
          <w:lang w:val="en-GB"/>
        </w:rPr>
        <w:t xml:space="preserve">وينبغي للدولة الطرف أيضاً أن تعزز التحاق جميع الأطفال ذوي الإعاقة </w:t>
      </w:r>
      <w:r>
        <w:rPr>
          <w:rFonts w:hint="cs"/>
          <w:b/>
          <w:bCs/>
          <w:rtl/>
          <w:lang w:val="en-GB"/>
        </w:rPr>
        <w:t>بال</w:t>
      </w:r>
      <w:r w:rsidRPr="000D38C3">
        <w:rPr>
          <w:rFonts w:hint="cs"/>
          <w:b/>
          <w:bCs/>
          <w:rtl/>
          <w:lang w:val="en-GB"/>
        </w:rPr>
        <w:t xml:space="preserve">تعليم </w:t>
      </w:r>
      <w:r>
        <w:rPr>
          <w:rFonts w:hint="cs"/>
          <w:b/>
          <w:bCs/>
          <w:rtl/>
          <w:lang w:val="en-GB"/>
        </w:rPr>
        <w:t>الجامع الجيد</w:t>
      </w:r>
      <w:r w:rsidRPr="000D38C3">
        <w:rPr>
          <w:rFonts w:hint="cs"/>
          <w:b/>
          <w:bCs/>
          <w:rtl/>
          <w:lang w:val="en-GB"/>
        </w:rPr>
        <w:t xml:space="preserve">. </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الصحة والتأهيل وإعادة التأهيل (المادتان 25 و26)</w:t>
      </w:r>
    </w:p>
    <w:p w:rsidR="00B172FC" w:rsidRPr="000D38C3" w:rsidRDefault="00B172FC" w:rsidP="000445A7">
      <w:pPr>
        <w:pStyle w:val="SingleTxt"/>
        <w:rPr>
          <w:b/>
          <w:rtl/>
          <w:lang w:val="en-GB"/>
        </w:rPr>
      </w:pPr>
      <w:r w:rsidRPr="000D38C3">
        <w:rPr>
          <w:rFonts w:hint="cs"/>
          <w:b/>
          <w:rtl/>
          <w:lang w:val="en-GB"/>
        </w:rPr>
        <w:t>35-</w:t>
      </w:r>
      <w:r w:rsidRPr="000D38C3">
        <w:rPr>
          <w:rFonts w:hint="cs"/>
          <w:b/>
          <w:rtl/>
          <w:lang w:val="en-GB"/>
        </w:rPr>
        <w:tab/>
        <w:t>تأسف اللجنة لعدم تقديم معلومات عن توافر الخدمات الصحية والتدخل المبكر، بما في ذلك تقديم خدمات الصحة الجنسية والإنجابية وخدمات التأهيل وإعادة التأهيل المقدمة للأشخاص ذوي الإعاقة</w:t>
      </w:r>
      <w:r>
        <w:rPr>
          <w:rFonts w:hint="cs"/>
          <w:b/>
          <w:rtl/>
          <w:lang w:val="en-GB"/>
        </w:rPr>
        <w:t xml:space="preserve"> والمتناسبة مع أعمارهم</w:t>
      </w:r>
      <w:r w:rsidRPr="000D38C3">
        <w:rPr>
          <w:rFonts w:hint="cs"/>
          <w:b/>
          <w:rtl/>
          <w:lang w:val="en-GB"/>
        </w:rPr>
        <w:t xml:space="preserve">. ويساور اللجنة القلق إزاء عدم تقديم الدعم الاجتماعي لتغطية النفقات المتعلقة بالإعاقة </w:t>
      </w:r>
      <w:r>
        <w:rPr>
          <w:rFonts w:hint="cs"/>
          <w:b/>
          <w:rtl/>
          <w:lang w:val="en-GB"/>
        </w:rPr>
        <w:t>إلى ا</w:t>
      </w:r>
      <w:r w:rsidRPr="000D38C3">
        <w:rPr>
          <w:rFonts w:hint="cs"/>
          <w:b/>
          <w:rtl/>
          <w:lang w:val="en-GB"/>
        </w:rPr>
        <w:t>لأطفال ذوي الإعاقة.</w:t>
      </w:r>
    </w:p>
    <w:p w:rsidR="00B172FC" w:rsidRPr="000D38C3" w:rsidRDefault="00B172FC" w:rsidP="000445A7">
      <w:pPr>
        <w:pStyle w:val="SingleTxt"/>
        <w:rPr>
          <w:b/>
          <w:bCs/>
          <w:rtl/>
          <w:lang w:val="en-GB"/>
        </w:rPr>
      </w:pPr>
      <w:r w:rsidRPr="000D38C3">
        <w:rPr>
          <w:rFonts w:hint="cs"/>
          <w:b/>
          <w:rtl/>
          <w:lang w:val="en-GB"/>
        </w:rPr>
        <w:t>36-</w:t>
      </w:r>
      <w:r w:rsidRPr="000D38C3">
        <w:rPr>
          <w:rFonts w:hint="cs"/>
          <w:b/>
          <w:rtl/>
          <w:lang w:val="en-GB"/>
        </w:rPr>
        <w:tab/>
      </w:r>
      <w:r>
        <w:rPr>
          <w:rFonts w:hint="cs"/>
          <w:b/>
          <w:rtl/>
          <w:lang w:val="en-GB"/>
        </w:rPr>
        <w:t>و</w:t>
      </w:r>
      <w:r w:rsidRPr="000D38C3">
        <w:rPr>
          <w:rFonts w:hint="cs"/>
          <w:b/>
          <w:bCs/>
          <w:rtl/>
          <w:lang w:val="en-GB"/>
        </w:rPr>
        <w:t>توصي اللجنة الدولة الطرف باعتماد إجراءات واضحة لخدمات التدخل المبكر للأشخاص ذوي الإعاقة</w:t>
      </w:r>
      <w:r>
        <w:rPr>
          <w:rFonts w:hint="cs"/>
          <w:b/>
          <w:bCs/>
          <w:rtl/>
          <w:lang w:val="en-GB"/>
        </w:rPr>
        <w:t>،</w:t>
      </w:r>
      <w:r w:rsidRPr="000D38C3">
        <w:rPr>
          <w:rFonts w:hint="cs"/>
          <w:b/>
          <w:bCs/>
          <w:rtl/>
          <w:lang w:val="en-GB"/>
        </w:rPr>
        <w:t xml:space="preserve"> وتقديم خدمات التأهيل وإعادة التأهيل المناسبة والتي يمكن الوصول إليها</w:t>
      </w:r>
      <w:r>
        <w:rPr>
          <w:rFonts w:hint="cs"/>
          <w:b/>
          <w:bCs/>
          <w:rtl/>
          <w:lang w:val="en-GB"/>
        </w:rPr>
        <w:t>،</w:t>
      </w:r>
      <w:r w:rsidRPr="000D38C3">
        <w:rPr>
          <w:rFonts w:hint="cs"/>
          <w:b/>
          <w:bCs/>
          <w:rtl/>
          <w:lang w:val="en-GB"/>
        </w:rPr>
        <w:t xml:space="preserve"> بما في ذلك</w:t>
      </w:r>
      <w:r>
        <w:rPr>
          <w:rFonts w:hint="cs"/>
          <w:b/>
          <w:bCs/>
          <w:rtl/>
          <w:lang w:val="en-GB"/>
        </w:rPr>
        <w:t xml:space="preserve"> تقديم </w:t>
      </w:r>
      <w:r w:rsidRPr="000D38C3">
        <w:rPr>
          <w:rFonts w:hint="cs"/>
          <w:b/>
          <w:bCs/>
          <w:rtl/>
          <w:lang w:val="en-GB"/>
        </w:rPr>
        <w:t>خدمات إلى أولياء</w:t>
      </w:r>
      <w:r>
        <w:rPr>
          <w:rFonts w:hint="cs"/>
          <w:b/>
          <w:bCs/>
          <w:rtl/>
          <w:lang w:val="en-GB"/>
        </w:rPr>
        <w:t xml:space="preserve"> أمور</w:t>
      </w:r>
      <w:r w:rsidRPr="000D38C3">
        <w:rPr>
          <w:rFonts w:hint="cs"/>
          <w:b/>
          <w:bCs/>
          <w:rtl/>
          <w:lang w:val="en-GB"/>
        </w:rPr>
        <w:t xml:space="preserve"> الأشخاص ذوي الإعاقة مع إيلاء اهتمام خاص إلى </w:t>
      </w:r>
      <w:r>
        <w:rPr>
          <w:rFonts w:hint="cs"/>
          <w:b/>
          <w:bCs/>
          <w:rtl/>
          <w:lang w:val="en-GB"/>
        </w:rPr>
        <w:t>أولياء أمور</w:t>
      </w:r>
      <w:r w:rsidRPr="000D38C3">
        <w:rPr>
          <w:rFonts w:hint="cs"/>
          <w:b/>
          <w:bCs/>
          <w:rtl/>
          <w:lang w:val="en-GB"/>
        </w:rPr>
        <w:t xml:space="preserve"> جميع الأطفال ذوي الإعاقة. وتوصي اللجنة الدولة الطرف بضمان تغطية تكاليف الصحة وإعادة التأهيل وغيرها من التكاليف المتعلقة بالإعاقة للأطفال ذوي الإعاقة.</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lastRenderedPageBreak/>
        <w:tab/>
      </w:r>
      <w:r>
        <w:rPr>
          <w:rFonts w:hint="cs"/>
          <w:rtl/>
          <w:lang w:val="en-GB"/>
        </w:rPr>
        <w:tab/>
      </w:r>
      <w:r w:rsidR="00B172FC" w:rsidRPr="000D38C3">
        <w:rPr>
          <w:rFonts w:hint="cs"/>
          <w:rtl/>
          <w:lang w:val="en-GB"/>
        </w:rPr>
        <w:t>العمل والعمالة (المادة 27)</w:t>
      </w:r>
    </w:p>
    <w:p w:rsidR="00B172FC" w:rsidRPr="000D38C3" w:rsidRDefault="00B172FC" w:rsidP="00CB4B86">
      <w:pPr>
        <w:pStyle w:val="SingleTxt"/>
        <w:rPr>
          <w:b/>
          <w:rtl/>
          <w:lang w:val="en-GB"/>
        </w:rPr>
      </w:pPr>
      <w:r w:rsidRPr="000D38C3">
        <w:rPr>
          <w:rFonts w:hint="cs"/>
          <w:b/>
          <w:rtl/>
          <w:lang w:val="en-GB"/>
        </w:rPr>
        <w:t>37-</w:t>
      </w:r>
      <w:r w:rsidRPr="000D38C3">
        <w:rPr>
          <w:rFonts w:hint="cs"/>
          <w:b/>
          <w:rtl/>
          <w:lang w:val="en-GB"/>
        </w:rPr>
        <w:tab/>
        <w:t xml:space="preserve">يساور اللجنة القلق لأن نسبة كبير من الأشخاص ذوي الإعاقة تُعتبر غير مناسبة </w:t>
      </w:r>
      <w:r>
        <w:rPr>
          <w:rFonts w:hint="cs"/>
          <w:b/>
          <w:rtl/>
          <w:lang w:val="en-GB"/>
        </w:rPr>
        <w:t>للانخراط</w:t>
      </w:r>
      <w:r w:rsidRPr="000D38C3">
        <w:rPr>
          <w:rFonts w:hint="cs"/>
          <w:b/>
          <w:rtl/>
          <w:lang w:val="en-GB"/>
        </w:rPr>
        <w:t xml:space="preserve"> في سوق العمل المفتوح وتعاني من تمييز </w:t>
      </w:r>
      <w:r>
        <w:rPr>
          <w:rFonts w:hint="cs"/>
          <w:b/>
          <w:rtl/>
          <w:lang w:val="en-GB"/>
        </w:rPr>
        <w:t>شديد</w:t>
      </w:r>
      <w:r w:rsidRPr="000D38C3">
        <w:rPr>
          <w:rFonts w:hint="cs"/>
          <w:b/>
          <w:rtl/>
          <w:lang w:val="en-GB"/>
        </w:rPr>
        <w:t xml:space="preserve"> فيما يتعلق بالوصول إلى العمل. ويساور اللجنة القلق أيضاً لأن حصة 3 في المائة</w:t>
      </w:r>
      <w:r>
        <w:rPr>
          <w:rFonts w:hint="cs"/>
          <w:b/>
          <w:rtl/>
          <w:lang w:val="en-GB"/>
        </w:rPr>
        <w:t xml:space="preserve"> المخصصة لذوي الإعاقة</w:t>
      </w:r>
      <w:r w:rsidRPr="000D38C3">
        <w:rPr>
          <w:rFonts w:hint="cs"/>
          <w:b/>
          <w:rtl/>
          <w:lang w:val="en-GB"/>
        </w:rPr>
        <w:t xml:space="preserve"> </w:t>
      </w:r>
      <w:r>
        <w:rPr>
          <w:rFonts w:hint="cs"/>
          <w:b/>
          <w:rtl/>
          <w:lang w:val="en-GB"/>
        </w:rPr>
        <w:t>في</w:t>
      </w:r>
      <w:r w:rsidRPr="000D38C3">
        <w:rPr>
          <w:rFonts w:hint="cs"/>
          <w:b/>
          <w:rtl/>
          <w:lang w:val="en-GB"/>
        </w:rPr>
        <w:t xml:space="preserve"> القوة العاملة لا تنطبق إلا على القطاع الخاص ولا </w:t>
      </w:r>
      <w:r>
        <w:rPr>
          <w:rFonts w:hint="cs"/>
          <w:b/>
          <w:rtl/>
          <w:lang w:val="en-GB"/>
        </w:rPr>
        <w:t>يزال تنفيذها غير كافٍ. و</w:t>
      </w:r>
      <w:r w:rsidRPr="000D38C3">
        <w:rPr>
          <w:rFonts w:hint="cs"/>
          <w:b/>
          <w:rtl/>
          <w:lang w:val="en-GB"/>
        </w:rPr>
        <w:t xml:space="preserve">يساور اللجنة القلق أيضاً لانتشار ورش العمل المحمية </w:t>
      </w:r>
      <w:r>
        <w:rPr>
          <w:rFonts w:hint="cs"/>
          <w:b/>
          <w:rtl/>
          <w:lang w:val="en-GB"/>
        </w:rPr>
        <w:t>وغياب برامج الانتقال الرسمية التي تسمح</w:t>
      </w:r>
      <w:r w:rsidR="00CB4B86">
        <w:rPr>
          <w:rFonts w:hint="cs"/>
          <w:b/>
          <w:rtl/>
          <w:lang w:val="en-GB"/>
        </w:rPr>
        <w:t xml:space="preserve"> </w:t>
      </w:r>
      <w:r w:rsidRPr="000D38C3">
        <w:rPr>
          <w:rFonts w:hint="cs"/>
          <w:b/>
          <w:rtl/>
          <w:lang w:val="en-GB"/>
        </w:rPr>
        <w:t xml:space="preserve">للشباب ذوي الإعاقة </w:t>
      </w:r>
      <w:r>
        <w:rPr>
          <w:rFonts w:hint="cs"/>
          <w:b/>
          <w:rtl/>
          <w:lang w:val="en-GB"/>
        </w:rPr>
        <w:t>ب</w:t>
      </w:r>
      <w:r w:rsidRPr="000D38C3">
        <w:rPr>
          <w:rFonts w:hint="cs"/>
          <w:b/>
          <w:rtl/>
          <w:lang w:val="en-GB"/>
        </w:rPr>
        <w:t>إيجاد عمل في سوق العمل المفتوح.</w:t>
      </w:r>
    </w:p>
    <w:p w:rsidR="00B172FC" w:rsidRPr="000D38C3" w:rsidRDefault="00B172FC" w:rsidP="000445A7">
      <w:pPr>
        <w:pStyle w:val="SingleTxt"/>
        <w:rPr>
          <w:b/>
          <w:bCs/>
          <w:rtl/>
          <w:lang w:val="en-GB"/>
        </w:rPr>
      </w:pPr>
      <w:r w:rsidRPr="000D38C3">
        <w:rPr>
          <w:rFonts w:hint="cs"/>
          <w:b/>
          <w:rtl/>
          <w:lang w:val="en-GB"/>
        </w:rPr>
        <w:t>38-</w:t>
      </w:r>
      <w:r w:rsidRPr="000D38C3">
        <w:rPr>
          <w:rFonts w:hint="cs"/>
          <w:b/>
          <w:rtl/>
          <w:lang w:val="en-GB"/>
        </w:rPr>
        <w:tab/>
      </w:r>
      <w:r>
        <w:rPr>
          <w:rFonts w:hint="cs"/>
          <w:b/>
          <w:bCs/>
          <w:rtl/>
          <w:lang w:val="en-GB"/>
        </w:rPr>
        <w:t>و</w:t>
      </w:r>
      <w:r w:rsidRPr="000D38C3">
        <w:rPr>
          <w:rFonts w:hint="cs"/>
          <w:b/>
          <w:bCs/>
          <w:rtl/>
          <w:lang w:val="en-GB"/>
        </w:rPr>
        <w:t xml:space="preserve">توصي اللجنة الدولة الطرف بوضع تدابير تشريعية وسياساتية فعالة للتشجيع على الانتقال من العمل </w:t>
      </w:r>
      <w:r>
        <w:rPr>
          <w:rFonts w:hint="cs"/>
          <w:b/>
          <w:bCs/>
          <w:rtl/>
          <w:lang w:val="en-GB"/>
        </w:rPr>
        <w:t>في دور الإيواء إلى إدماج ا</w:t>
      </w:r>
      <w:r w:rsidRPr="000D38C3">
        <w:rPr>
          <w:rFonts w:hint="cs"/>
          <w:b/>
          <w:bCs/>
          <w:rtl/>
          <w:lang w:val="en-GB"/>
        </w:rPr>
        <w:t xml:space="preserve">لأشخاص ذوي الإعاقة في سوق العمل المفتوح، وأن تكفل الحماية من التمييز في العمل، بما في ذلك الاعتراف الصريح بالالتزام بتوفير </w:t>
      </w:r>
      <w:r>
        <w:rPr>
          <w:rFonts w:hint="cs"/>
          <w:b/>
          <w:bCs/>
          <w:rtl/>
          <w:lang w:val="en-GB"/>
        </w:rPr>
        <w:t>ترتيبات تيسيرية</w:t>
      </w:r>
      <w:r w:rsidRPr="000D38C3">
        <w:rPr>
          <w:rFonts w:hint="cs"/>
          <w:b/>
          <w:bCs/>
          <w:rtl/>
          <w:lang w:val="en-GB"/>
        </w:rPr>
        <w:t xml:space="preserve"> معقولة. وينبغي للدولة الطرف أن توسع نطاق إجراءاتها الإيجابية لتشمل القطاع العام و</w:t>
      </w:r>
      <w:r>
        <w:rPr>
          <w:rFonts w:hint="cs"/>
          <w:b/>
          <w:bCs/>
          <w:rtl/>
          <w:lang w:val="en-GB"/>
        </w:rPr>
        <w:t xml:space="preserve">أن تكفل </w:t>
      </w:r>
      <w:r w:rsidRPr="000D38C3">
        <w:rPr>
          <w:rFonts w:hint="cs"/>
          <w:b/>
          <w:bCs/>
          <w:rtl/>
          <w:lang w:val="en-GB"/>
        </w:rPr>
        <w:t xml:space="preserve">رصد الامتثال ووضع برامج لتيسير إدماج الأشخاص الشباب ذوي الإعاقة في سوق العمل المفتوح، </w:t>
      </w:r>
      <w:r>
        <w:rPr>
          <w:rFonts w:hint="cs"/>
          <w:b/>
          <w:bCs/>
          <w:rtl/>
          <w:lang w:val="en-GB"/>
        </w:rPr>
        <w:t>بالت</w:t>
      </w:r>
      <w:r w:rsidRPr="000D38C3">
        <w:rPr>
          <w:rFonts w:hint="cs"/>
          <w:b/>
          <w:bCs/>
          <w:rtl/>
          <w:lang w:val="en-GB"/>
        </w:rPr>
        <w:t>شاور الوثيق مع منظمات الأشخاص ذوي الإعاقة</w:t>
      </w:r>
      <w:r>
        <w:rPr>
          <w:rFonts w:hint="cs"/>
          <w:b/>
          <w:bCs/>
          <w:rtl/>
          <w:lang w:val="en-GB"/>
        </w:rPr>
        <w:t>،</w:t>
      </w:r>
      <w:r w:rsidRPr="000D38C3">
        <w:rPr>
          <w:rFonts w:hint="cs"/>
          <w:b/>
          <w:bCs/>
          <w:rtl/>
          <w:lang w:val="en-GB"/>
        </w:rPr>
        <w:t xml:space="preserve"> وضمان تطبيق</w:t>
      </w:r>
      <w:r>
        <w:rPr>
          <w:rFonts w:hint="cs"/>
          <w:b/>
          <w:bCs/>
          <w:rtl/>
          <w:lang w:val="en-GB"/>
        </w:rPr>
        <w:t xml:space="preserve"> الجزاءات الملائمة</w:t>
      </w:r>
      <w:r w:rsidRPr="000D38C3">
        <w:rPr>
          <w:rFonts w:hint="cs"/>
          <w:b/>
          <w:bCs/>
          <w:rtl/>
          <w:lang w:val="en-GB"/>
        </w:rPr>
        <w:t xml:space="preserve"> على أصحاب العمل الذين لا يمتثلون لهذه الحصة.</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المشاركة في الحياة السياسة و</w:t>
      </w:r>
      <w:r w:rsidR="00B172FC">
        <w:rPr>
          <w:rFonts w:hint="cs"/>
          <w:rtl/>
          <w:lang w:val="en-GB"/>
        </w:rPr>
        <w:t xml:space="preserve">الحياة </w:t>
      </w:r>
      <w:r w:rsidR="00B172FC" w:rsidRPr="000D38C3">
        <w:rPr>
          <w:rFonts w:hint="cs"/>
          <w:rtl/>
          <w:lang w:val="en-GB"/>
        </w:rPr>
        <w:t>العامة (المادة 29)</w:t>
      </w:r>
    </w:p>
    <w:p w:rsidR="00B172FC" w:rsidRPr="000D38C3" w:rsidRDefault="00B172FC" w:rsidP="000445A7">
      <w:pPr>
        <w:pStyle w:val="SingleTxt"/>
        <w:rPr>
          <w:b/>
          <w:rtl/>
          <w:lang w:val="en-GB"/>
        </w:rPr>
      </w:pPr>
      <w:r w:rsidRPr="000D38C3">
        <w:rPr>
          <w:rFonts w:hint="cs"/>
          <w:b/>
          <w:rtl/>
          <w:lang w:val="en-GB"/>
        </w:rPr>
        <w:t>39-</w:t>
      </w:r>
      <w:r w:rsidRPr="000D38C3">
        <w:rPr>
          <w:rFonts w:hint="cs"/>
          <w:b/>
          <w:rtl/>
          <w:lang w:val="en-GB"/>
        </w:rPr>
        <w:tab/>
        <w:t>يساور اللجنة القلق لأن الماد</w:t>
      </w:r>
      <w:r>
        <w:rPr>
          <w:rFonts w:hint="cs"/>
          <w:b/>
          <w:rtl/>
          <w:lang w:val="en-GB"/>
        </w:rPr>
        <w:t>ة</w:t>
      </w:r>
      <w:r w:rsidRPr="000D38C3">
        <w:rPr>
          <w:rFonts w:hint="cs"/>
          <w:b/>
          <w:rtl/>
          <w:lang w:val="en-GB"/>
        </w:rPr>
        <w:t xml:space="preserve"> 34</w:t>
      </w:r>
      <w:r w:rsidR="00280B5B">
        <w:rPr>
          <w:rFonts w:hint="cs"/>
          <w:b/>
          <w:rtl/>
          <w:lang w:val="en-GB"/>
        </w:rPr>
        <w:t xml:space="preserve"> </w:t>
      </w:r>
      <w:r w:rsidRPr="000D38C3">
        <w:rPr>
          <w:rFonts w:hint="cs"/>
          <w:b/>
          <w:rtl/>
          <w:lang w:val="en-GB"/>
        </w:rPr>
        <w:t>(</w:t>
      </w:r>
      <w:r>
        <w:rPr>
          <w:rFonts w:hint="cs"/>
          <w:b/>
          <w:rtl/>
          <w:lang w:val="en-GB"/>
        </w:rPr>
        <w:t>الفقرة</w:t>
      </w:r>
      <w:r w:rsidR="00280B5B">
        <w:rPr>
          <w:rFonts w:hint="cs"/>
          <w:b/>
          <w:rtl/>
          <w:lang w:val="en-GB"/>
        </w:rPr>
        <w:t xml:space="preserve"> </w:t>
      </w:r>
      <w:r w:rsidRPr="000D38C3">
        <w:rPr>
          <w:rFonts w:hint="cs"/>
          <w:b/>
          <w:rtl/>
          <w:lang w:val="en-GB"/>
        </w:rPr>
        <w:t>1</w:t>
      </w:r>
      <w:r>
        <w:rPr>
          <w:rFonts w:hint="cs"/>
          <w:b/>
          <w:rtl/>
          <w:lang w:val="en-GB"/>
        </w:rPr>
        <w:t>)</w:t>
      </w:r>
      <w:r w:rsidRPr="000D38C3">
        <w:rPr>
          <w:rFonts w:hint="cs"/>
          <w:b/>
          <w:rtl/>
          <w:lang w:val="en-GB"/>
        </w:rPr>
        <w:t xml:space="preserve"> و</w:t>
      </w:r>
      <w:r>
        <w:rPr>
          <w:rFonts w:hint="cs"/>
          <w:b/>
          <w:rtl/>
          <w:lang w:val="en-GB"/>
        </w:rPr>
        <w:t xml:space="preserve">المادة </w:t>
      </w:r>
      <w:r w:rsidRPr="000D38C3">
        <w:rPr>
          <w:rFonts w:hint="cs"/>
          <w:b/>
          <w:rtl/>
          <w:lang w:val="en-GB"/>
        </w:rPr>
        <w:t xml:space="preserve">43 من الدستور وكذلك بعض قواعد ولوائح الانتخابات تحد من حقوق الأشخاص ذوي الإعاقة في التصويت والانتخاب. </w:t>
      </w:r>
    </w:p>
    <w:p w:rsidR="00B172FC" w:rsidRPr="000D38C3" w:rsidRDefault="00B172FC" w:rsidP="000445A7">
      <w:pPr>
        <w:pStyle w:val="SingleTxt"/>
        <w:rPr>
          <w:b/>
          <w:bCs/>
          <w:rtl/>
          <w:lang w:val="en-GB"/>
        </w:rPr>
      </w:pPr>
      <w:r w:rsidRPr="000D38C3">
        <w:rPr>
          <w:rFonts w:hint="cs"/>
          <w:b/>
          <w:rtl/>
          <w:lang w:val="en-GB"/>
        </w:rPr>
        <w:t>40-</w:t>
      </w:r>
      <w:r w:rsidRPr="000D38C3">
        <w:rPr>
          <w:rFonts w:hint="cs"/>
          <w:b/>
          <w:rtl/>
          <w:lang w:val="en-GB"/>
        </w:rPr>
        <w:tab/>
      </w:r>
      <w:r>
        <w:rPr>
          <w:rFonts w:hint="cs"/>
          <w:b/>
          <w:bCs/>
          <w:rtl/>
          <w:lang w:val="en-GB"/>
        </w:rPr>
        <w:t>و</w:t>
      </w:r>
      <w:r w:rsidRPr="000D38C3">
        <w:rPr>
          <w:rFonts w:hint="cs"/>
          <w:b/>
          <w:bCs/>
          <w:rtl/>
          <w:lang w:val="en-GB"/>
        </w:rPr>
        <w:t>توصي اللجنة الدولة الطرف بإلغاء النص التمييزي الوارد في الماد</w:t>
      </w:r>
      <w:r>
        <w:rPr>
          <w:rFonts w:hint="cs"/>
          <w:b/>
          <w:bCs/>
          <w:rtl/>
          <w:lang w:val="en-GB"/>
        </w:rPr>
        <w:t>ة</w:t>
      </w:r>
      <w:r w:rsidRPr="000D38C3">
        <w:rPr>
          <w:rFonts w:hint="cs"/>
          <w:b/>
          <w:bCs/>
          <w:rtl/>
          <w:lang w:val="en-GB"/>
        </w:rPr>
        <w:t xml:space="preserve"> 34</w:t>
      </w:r>
      <w:r w:rsidR="000445A7">
        <w:rPr>
          <w:rFonts w:hint="cs"/>
          <w:b/>
          <w:bCs/>
          <w:rtl/>
          <w:lang w:val="en-GB"/>
        </w:rPr>
        <w:t xml:space="preserve">             </w:t>
      </w:r>
      <w:r w:rsidRPr="000D38C3">
        <w:rPr>
          <w:rFonts w:hint="cs"/>
          <w:b/>
          <w:bCs/>
          <w:rtl/>
          <w:lang w:val="en-GB"/>
        </w:rPr>
        <w:t xml:space="preserve"> (</w:t>
      </w:r>
      <w:r>
        <w:rPr>
          <w:rFonts w:hint="cs"/>
          <w:b/>
          <w:bCs/>
          <w:rtl/>
          <w:lang w:val="en-GB"/>
        </w:rPr>
        <w:t>الفقرة 1)</w:t>
      </w:r>
      <w:r w:rsidRPr="000D38C3">
        <w:rPr>
          <w:rFonts w:hint="cs"/>
          <w:b/>
          <w:bCs/>
          <w:rtl/>
          <w:lang w:val="en-GB"/>
        </w:rPr>
        <w:t xml:space="preserve"> و</w:t>
      </w:r>
      <w:r>
        <w:rPr>
          <w:rFonts w:hint="cs"/>
          <w:b/>
          <w:bCs/>
          <w:rtl/>
          <w:lang w:val="en-GB"/>
        </w:rPr>
        <w:t xml:space="preserve">المادة </w:t>
      </w:r>
      <w:r w:rsidRPr="000D38C3">
        <w:rPr>
          <w:rFonts w:hint="cs"/>
          <w:b/>
          <w:bCs/>
          <w:rtl/>
          <w:lang w:val="en-GB"/>
        </w:rPr>
        <w:t>43 من الدستور وكذلك اللوائح ذات الصلة وأن تكفل تمتع جميع الأشخاص ذوي الإعاقة بحقوقهم في التصويت والانتخاب.</w:t>
      </w:r>
    </w:p>
    <w:p w:rsidR="000445A7" w:rsidRPr="000445A7"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المشاركة في الحياة الثقافية والأنشطة الترفيهية والتسلية والرياضة (المادة 30)</w:t>
      </w:r>
    </w:p>
    <w:p w:rsidR="00B172FC" w:rsidRPr="000D38C3" w:rsidRDefault="00B172FC" w:rsidP="000445A7">
      <w:pPr>
        <w:pStyle w:val="SingleTxt"/>
        <w:rPr>
          <w:b/>
          <w:rtl/>
          <w:lang w:val="en-GB"/>
        </w:rPr>
      </w:pPr>
      <w:r w:rsidRPr="000D38C3">
        <w:rPr>
          <w:rFonts w:hint="cs"/>
          <w:b/>
          <w:rtl/>
          <w:lang w:val="en-GB"/>
        </w:rPr>
        <w:t>41-</w:t>
      </w:r>
      <w:r w:rsidRPr="000D38C3">
        <w:rPr>
          <w:rFonts w:hint="cs"/>
          <w:b/>
          <w:rtl/>
          <w:lang w:val="en-GB"/>
        </w:rPr>
        <w:tab/>
        <w:t>تأسف اللجنة لأن الدولة الطرف لم تنضم بعد إلى معاهدة مراكش لتيسير النفاذ إلى المصنفات المنشورة لفائدة الأشخاص المكفوفين أو معاقي البصر أو ذوي إعاقات أخرى في قراءة المطبوعات. ويساور اللجنة القلق أيضاً لعدم وجود سياسات تتعلق بإمكانية الوصول إلى قطاعي السياحة والسفر.</w:t>
      </w:r>
    </w:p>
    <w:p w:rsidR="00B172FC" w:rsidRPr="000D38C3" w:rsidRDefault="00B172FC" w:rsidP="000445A7">
      <w:pPr>
        <w:pStyle w:val="SingleTxt"/>
        <w:rPr>
          <w:b/>
          <w:bCs/>
          <w:rtl/>
          <w:lang w:val="en-GB"/>
        </w:rPr>
      </w:pPr>
      <w:r w:rsidRPr="000D38C3">
        <w:rPr>
          <w:rFonts w:hint="cs"/>
          <w:b/>
          <w:rtl/>
          <w:lang w:val="en-GB"/>
        </w:rPr>
        <w:t>42-</w:t>
      </w:r>
      <w:r w:rsidRPr="000D38C3">
        <w:rPr>
          <w:rFonts w:hint="cs"/>
          <w:b/>
          <w:rtl/>
          <w:lang w:val="en-GB"/>
        </w:rPr>
        <w:tab/>
      </w:r>
      <w:r>
        <w:rPr>
          <w:rFonts w:hint="cs"/>
          <w:b/>
          <w:rtl/>
          <w:lang w:val="en-GB"/>
        </w:rPr>
        <w:t>و</w:t>
      </w:r>
      <w:r w:rsidRPr="000D38C3">
        <w:rPr>
          <w:rFonts w:hint="cs"/>
          <w:b/>
          <w:bCs/>
          <w:rtl/>
          <w:lang w:val="en-GB"/>
        </w:rPr>
        <w:t>توصي اللجنة الدولة الطرف بما يلي:</w:t>
      </w:r>
    </w:p>
    <w:p w:rsidR="00B172FC" w:rsidRPr="000D38C3" w:rsidRDefault="00B172FC" w:rsidP="000445A7">
      <w:pPr>
        <w:pStyle w:val="SingleTxt"/>
        <w:rPr>
          <w:b/>
          <w:bCs/>
          <w:rtl/>
          <w:lang w:val="en-GB"/>
        </w:rPr>
      </w:pPr>
      <w:r w:rsidRPr="000D38C3">
        <w:rPr>
          <w:rFonts w:hint="cs"/>
          <w:b/>
          <w:bCs/>
          <w:rtl/>
          <w:lang w:val="en-GB"/>
        </w:rPr>
        <w:tab/>
      </w:r>
      <w:r w:rsidRPr="000445A7">
        <w:rPr>
          <w:rFonts w:hint="cs"/>
          <w:rtl/>
          <w:lang w:val="en-GB"/>
        </w:rPr>
        <w:t>(أ)</w:t>
      </w:r>
      <w:r w:rsidRPr="000D38C3">
        <w:rPr>
          <w:rFonts w:hint="cs"/>
          <w:b/>
          <w:bCs/>
          <w:rtl/>
          <w:lang w:val="en-GB"/>
        </w:rPr>
        <w:tab/>
        <w:t>الانضمام إلى معاهدة مراكش بأسرع وقت ممكن؛</w:t>
      </w:r>
    </w:p>
    <w:p w:rsidR="00B172FC" w:rsidRPr="000D38C3" w:rsidRDefault="00B172FC" w:rsidP="000445A7">
      <w:pPr>
        <w:pStyle w:val="SingleTxt"/>
        <w:rPr>
          <w:b/>
          <w:bCs/>
          <w:rtl/>
          <w:lang w:val="en-GB"/>
        </w:rPr>
      </w:pPr>
      <w:r w:rsidRPr="000D38C3">
        <w:rPr>
          <w:rFonts w:hint="cs"/>
          <w:b/>
          <w:bCs/>
          <w:rtl/>
          <w:lang w:val="en-GB"/>
        </w:rPr>
        <w:lastRenderedPageBreak/>
        <w:tab/>
      </w:r>
      <w:r w:rsidRPr="000445A7">
        <w:rPr>
          <w:rFonts w:hint="cs"/>
          <w:rtl/>
          <w:lang w:val="en-GB"/>
        </w:rPr>
        <w:t>(ب)</w:t>
      </w:r>
      <w:r w:rsidRPr="000D38C3">
        <w:rPr>
          <w:rFonts w:hint="cs"/>
          <w:b/>
          <w:bCs/>
          <w:rtl/>
          <w:lang w:val="en-GB"/>
        </w:rPr>
        <w:tab/>
        <w:t xml:space="preserve">ضمان وصول الأشخاص ذوي الإعاقة إلى </w:t>
      </w:r>
      <w:r>
        <w:rPr>
          <w:rFonts w:hint="cs"/>
          <w:b/>
          <w:bCs/>
          <w:rtl/>
          <w:lang w:val="en-GB"/>
        </w:rPr>
        <w:t>المكتبات</w:t>
      </w:r>
      <w:r w:rsidRPr="000D38C3">
        <w:rPr>
          <w:rFonts w:hint="cs"/>
          <w:b/>
          <w:bCs/>
          <w:rtl/>
          <w:lang w:val="en-GB"/>
        </w:rPr>
        <w:t xml:space="preserve"> والمواد السمعية البصرية وخدمات البث؛</w:t>
      </w:r>
    </w:p>
    <w:p w:rsidR="00B172FC" w:rsidRPr="000D38C3" w:rsidRDefault="00B172FC" w:rsidP="000445A7">
      <w:pPr>
        <w:pStyle w:val="SingleTxt"/>
        <w:rPr>
          <w:b/>
          <w:bCs/>
          <w:rtl/>
          <w:lang w:val="en-GB"/>
        </w:rPr>
      </w:pPr>
      <w:r w:rsidRPr="000D38C3">
        <w:rPr>
          <w:rFonts w:hint="cs"/>
          <w:b/>
          <w:bCs/>
          <w:rtl/>
          <w:lang w:val="en-GB"/>
        </w:rPr>
        <w:tab/>
      </w:r>
      <w:r w:rsidRPr="000445A7">
        <w:rPr>
          <w:rFonts w:hint="cs"/>
          <w:rtl/>
          <w:lang w:val="en-GB"/>
        </w:rPr>
        <w:t>(ج)</w:t>
      </w:r>
      <w:r w:rsidRPr="000D38C3">
        <w:rPr>
          <w:rFonts w:hint="cs"/>
          <w:b/>
          <w:bCs/>
          <w:rtl/>
          <w:lang w:val="en-GB"/>
        </w:rPr>
        <w:tab/>
        <w:t>ضمان أن تكون السياسات والممارسات السياحية سهلة الوصول وتشمل الأشخاص ذوي الإعاقة</w:t>
      </w:r>
      <w:r>
        <w:rPr>
          <w:rFonts w:hint="cs"/>
          <w:b/>
          <w:bCs/>
          <w:rtl/>
          <w:lang w:val="en-GB"/>
        </w:rPr>
        <w:t>،</w:t>
      </w:r>
      <w:r w:rsidRPr="000D38C3">
        <w:rPr>
          <w:rFonts w:hint="cs"/>
          <w:b/>
          <w:bCs/>
          <w:rtl/>
          <w:lang w:val="en-GB"/>
        </w:rPr>
        <w:t xml:space="preserve"> وتوزيع توصيات المنظمة العالمية للسياحة المتعلقة بالسياحة المتاحة للجميع على</w:t>
      </w:r>
      <w:r>
        <w:rPr>
          <w:rFonts w:hint="cs"/>
          <w:b/>
          <w:bCs/>
          <w:rtl/>
          <w:lang w:val="en-GB"/>
        </w:rPr>
        <w:t xml:space="preserve"> </w:t>
      </w:r>
      <w:r w:rsidRPr="000D38C3">
        <w:rPr>
          <w:rFonts w:hint="cs"/>
          <w:b/>
          <w:bCs/>
          <w:rtl/>
          <w:lang w:val="en-GB"/>
        </w:rPr>
        <w:t>وكلاء السفر والوكالات السياحية</w:t>
      </w:r>
      <w:r>
        <w:rPr>
          <w:rFonts w:hint="cs"/>
          <w:b/>
          <w:bCs/>
          <w:rtl/>
          <w:lang w:val="en-GB"/>
        </w:rPr>
        <w:t xml:space="preserve"> كافة</w:t>
      </w:r>
      <w:r w:rsidRPr="000D38C3">
        <w:rPr>
          <w:rFonts w:hint="cs"/>
          <w:b/>
          <w:bCs/>
          <w:rtl/>
          <w:lang w:val="en-GB"/>
        </w:rPr>
        <w:t>.</w:t>
      </w:r>
    </w:p>
    <w:p w:rsidR="000445A7" w:rsidRPr="000445A7" w:rsidRDefault="000445A7" w:rsidP="000445A7">
      <w:pPr>
        <w:pStyle w:val="SingleTxt"/>
        <w:spacing w:after="0" w:line="120" w:lineRule="exact"/>
        <w:rPr>
          <w:b/>
          <w:bCs/>
          <w:sz w:val="10"/>
          <w:rtl/>
          <w:lang w:val="en-GB"/>
        </w:rPr>
      </w:pP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sidR="00B172FC" w:rsidRPr="000D38C3">
        <w:rPr>
          <w:rFonts w:hint="cs"/>
          <w:rtl/>
          <w:lang w:val="en-GB"/>
        </w:rPr>
        <w:t>جيم-</w:t>
      </w:r>
      <w:r w:rsidR="00B172FC" w:rsidRPr="000D38C3">
        <w:rPr>
          <w:rFonts w:hint="cs"/>
          <w:rtl/>
          <w:lang w:val="en-GB"/>
        </w:rPr>
        <w:tab/>
        <w:t>التزامات محددة (المواد 31-33)</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الإحصاءات وجمع البيانات (المادة 31)</w:t>
      </w:r>
    </w:p>
    <w:p w:rsidR="00B172FC" w:rsidRPr="000D38C3" w:rsidRDefault="00B172FC" w:rsidP="000445A7">
      <w:pPr>
        <w:pStyle w:val="SingleTxt"/>
        <w:rPr>
          <w:b/>
          <w:rtl/>
          <w:lang w:val="en-GB"/>
        </w:rPr>
      </w:pPr>
      <w:r w:rsidRPr="000D38C3">
        <w:rPr>
          <w:rFonts w:hint="cs"/>
          <w:b/>
          <w:rtl/>
          <w:lang w:val="en-GB"/>
        </w:rPr>
        <w:t>43-</w:t>
      </w:r>
      <w:r w:rsidRPr="000D38C3">
        <w:rPr>
          <w:rFonts w:hint="cs"/>
          <w:b/>
          <w:rtl/>
          <w:lang w:val="en-GB"/>
        </w:rPr>
        <w:tab/>
        <w:t xml:space="preserve">يساور اللجنة القلق لأن </w:t>
      </w:r>
      <w:r>
        <w:rPr>
          <w:rFonts w:hint="cs"/>
          <w:b/>
          <w:rtl/>
          <w:lang w:val="en-GB"/>
        </w:rPr>
        <w:t>الإحصاءات التي قدمتها</w:t>
      </w:r>
      <w:r w:rsidRPr="000D38C3">
        <w:rPr>
          <w:rFonts w:hint="cs"/>
          <w:b/>
          <w:rtl/>
          <w:lang w:val="en-GB"/>
        </w:rPr>
        <w:t xml:space="preserve"> </w:t>
      </w:r>
      <w:r>
        <w:rPr>
          <w:rFonts w:hint="cs"/>
          <w:b/>
          <w:rtl/>
          <w:lang w:val="en-GB"/>
        </w:rPr>
        <w:t>ا</w:t>
      </w:r>
      <w:r w:rsidRPr="000D38C3">
        <w:rPr>
          <w:rFonts w:hint="cs"/>
          <w:b/>
          <w:rtl/>
          <w:lang w:val="en-GB"/>
        </w:rPr>
        <w:t xml:space="preserve">لدولة الطرف بشأن الإعاقة </w:t>
      </w:r>
      <w:r>
        <w:rPr>
          <w:rFonts w:hint="cs"/>
          <w:b/>
          <w:rtl/>
          <w:lang w:val="en-GB"/>
        </w:rPr>
        <w:t>أقل بكثير</w:t>
      </w:r>
      <w:r w:rsidRPr="000D38C3">
        <w:rPr>
          <w:rFonts w:hint="cs"/>
          <w:b/>
          <w:rtl/>
          <w:lang w:val="en-GB"/>
        </w:rPr>
        <w:t xml:space="preserve"> </w:t>
      </w:r>
      <w:r>
        <w:rPr>
          <w:rFonts w:hint="cs"/>
          <w:b/>
          <w:rtl/>
          <w:lang w:val="en-GB"/>
        </w:rPr>
        <w:t>من</w:t>
      </w:r>
      <w:r w:rsidRPr="000D38C3">
        <w:rPr>
          <w:rFonts w:hint="cs"/>
          <w:b/>
          <w:rtl/>
          <w:lang w:val="en-GB"/>
        </w:rPr>
        <w:t xml:space="preserve"> تقديرات منظمة الصحة العالمية، الأمر الذي يشير إلى</w:t>
      </w:r>
      <w:r>
        <w:rPr>
          <w:rFonts w:hint="cs"/>
          <w:b/>
          <w:rtl/>
          <w:lang w:val="en-GB"/>
        </w:rPr>
        <w:t xml:space="preserve"> وجود</w:t>
      </w:r>
      <w:r w:rsidRPr="000D38C3">
        <w:rPr>
          <w:rFonts w:hint="cs"/>
          <w:b/>
          <w:rtl/>
          <w:lang w:val="en-GB"/>
        </w:rPr>
        <w:t xml:space="preserve"> بعض التحديات في جمع البيانات، ولا سيما فيما يتعلق بالمصطلحات الغامضة المستخدمة حالياً في الدولة الطرف بشأن أوجه الإعاقة </w:t>
      </w:r>
      <w:r>
        <w:rPr>
          <w:rFonts w:hint="cs"/>
          <w:b/>
          <w:rtl/>
          <w:lang w:val="en-GB"/>
        </w:rPr>
        <w:t>المتعلقة</w:t>
      </w:r>
      <w:r w:rsidRPr="000D38C3">
        <w:rPr>
          <w:rFonts w:hint="cs"/>
          <w:b/>
          <w:rtl/>
          <w:lang w:val="en-GB"/>
        </w:rPr>
        <w:t xml:space="preserve"> بوسائل الاتصال. وتأسف اللجنة أيضاً لعدم إتاحة بيانات عن جميع المجالات التي تشملها الاتفاقية.</w:t>
      </w:r>
    </w:p>
    <w:p w:rsidR="00B172FC" w:rsidRPr="000D38C3" w:rsidRDefault="00B172FC" w:rsidP="000445A7">
      <w:pPr>
        <w:pStyle w:val="SingleTxt"/>
        <w:rPr>
          <w:b/>
          <w:bCs/>
          <w:rtl/>
          <w:lang w:val="en-GB"/>
        </w:rPr>
      </w:pPr>
      <w:r w:rsidRPr="000D38C3">
        <w:rPr>
          <w:rFonts w:hint="cs"/>
          <w:b/>
          <w:rtl/>
          <w:lang w:val="en-GB"/>
        </w:rPr>
        <w:t>44-</w:t>
      </w:r>
      <w:r w:rsidRPr="000D38C3">
        <w:rPr>
          <w:rFonts w:hint="cs"/>
          <w:b/>
          <w:rtl/>
          <w:lang w:val="en-GB"/>
        </w:rPr>
        <w:tab/>
      </w:r>
      <w:r>
        <w:rPr>
          <w:rFonts w:hint="cs"/>
          <w:b/>
          <w:rtl/>
          <w:lang w:val="en-GB"/>
        </w:rPr>
        <w:t>و</w:t>
      </w:r>
      <w:r w:rsidRPr="000D38C3">
        <w:rPr>
          <w:rFonts w:hint="cs"/>
          <w:b/>
          <w:bCs/>
          <w:rtl/>
          <w:lang w:val="en-GB"/>
        </w:rPr>
        <w:t xml:space="preserve">توصي اللجنة الدولة الطرف بتعزيز نظامها لجمع بيانات عام 2012 المتعلقة بالأشخاص ذوي الإعاقة بغية جمع بيانات مصنفة بحسب نوع الجنس والسن وسكان </w:t>
      </w:r>
      <w:r>
        <w:rPr>
          <w:rFonts w:hint="cs"/>
          <w:b/>
          <w:bCs/>
          <w:rtl/>
          <w:lang w:val="en-GB"/>
        </w:rPr>
        <w:t xml:space="preserve">الأرياف والمدن </w:t>
      </w:r>
      <w:r w:rsidRPr="000D38C3">
        <w:rPr>
          <w:rFonts w:hint="cs"/>
          <w:b/>
          <w:bCs/>
          <w:rtl/>
          <w:lang w:val="en-GB"/>
        </w:rPr>
        <w:t>ونوع الإعاقة</w:t>
      </w:r>
      <w:r>
        <w:rPr>
          <w:rFonts w:hint="cs"/>
          <w:b/>
          <w:bCs/>
          <w:rtl/>
          <w:lang w:val="en-GB"/>
        </w:rPr>
        <w:t>، تشمل ج</w:t>
      </w:r>
      <w:r w:rsidRPr="000D38C3">
        <w:rPr>
          <w:rFonts w:hint="cs"/>
          <w:b/>
          <w:bCs/>
          <w:rtl/>
          <w:lang w:val="en-GB"/>
        </w:rPr>
        <w:t>ميع المجالات التي تغطيها الاتفاقية، ووضع سياسات متسقة ورصد تمتع الأشخاص ذوي الإعاقة</w:t>
      </w:r>
      <w:r>
        <w:rPr>
          <w:rFonts w:hint="cs"/>
          <w:b/>
          <w:bCs/>
          <w:rtl/>
          <w:lang w:val="en-GB"/>
        </w:rPr>
        <w:t xml:space="preserve"> </w:t>
      </w:r>
      <w:r w:rsidRPr="000D38C3">
        <w:rPr>
          <w:rFonts w:hint="cs"/>
          <w:b/>
          <w:bCs/>
          <w:rtl/>
          <w:lang w:val="en-GB"/>
        </w:rPr>
        <w:t>بحقوق الإنسان.</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التنفيذ والرصد على المستوى الوطني (المادة 33)</w:t>
      </w:r>
    </w:p>
    <w:p w:rsidR="00B172FC" w:rsidRPr="000D38C3" w:rsidRDefault="00B172FC" w:rsidP="000445A7">
      <w:pPr>
        <w:pStyle w:val="SingleTxt"/>
        <w:rPr>
          <w:b/>
          <w:rtl/>
          <w:lang w:val="en-GB"/>
        </w:rPr>
      </w:pPr>
      <w:r w:rsidRPr="000D38C3">
        <w:rPr>
          <w:rFonts w:hint="cs"/>
          <w:b/>
          <w:rtl/>
          <w:lang w:val="en-GB"/>
        </w:rPr>
        <w:t>45-</w:t>
      </w:r>
      <w:r w:rsidRPr="000D38C3">
        <w:rPr>
          <w:rFonts w:hint="cs"/>
          <w:b/>
          <w:rtl/>
          <w:lang w:val="en-GB"/>
        </w:rPr>
        <w:tab/>
        <w:t>يساور اللجنة القلق لأن</w:t>
      </w:r>
      <w:r>
        <w:rPr>
          <w:rFonts w:hint="cs"/>
          <w:b/>
          <w:rtl/>
          <w:lang w:val="en-GB"/>
        </w:rPr>
        <w:t xml:space="preserve"> </w:t>
      </w:r>
      <w:r w:rsidRPr="000D38C3">
        <w:rPr>
          <w:rFonts w:hint="cs"/>
          <w:b/>
          <w:rtl/>
          <w:lang w:val="en-GB"/>
        </w:rPr>
        <w:t xml:space="preserve">الدولة الطرف </w:t>
      </w:r>
      <w:r>
        <w:rPr>
          <w:rFonts w:hint="cs"/>
          <w:b/>
          <w:rtl/>
          <w:lang w:val="en-GB"/>
        </w:rPr>
        <w:t>وإن تصدت لمسألة تنسيق تنفيذ الاتفاقية، لكنها لم تنشئ ،</w:t>
      </w:r>
      <w:r w:rsidRPr="000D38C3">
        <w:rPr>
          <w:rFonts w:hint="cs"/>
          <w:b/>
          <w:rtl/>
          <w:lang w:val="en-GB"/>
        </w:rPr>
        <w:t>حتى الآن</w:t>
      </w:r>
      <w:r>
        <w:rPr>
          <w:rFonts w:hint="cs"/>
          <w:b/>
          <w:rtl/>
          <w:lang w:val="en-GB"/>
        </w:rPr>
        <w:t>،</w:t>
      </w:r>
      <w:r w:rsidRPr="000D38C3">
        <w:rPr>
          <w:rFonts w:hint="cs"/>
          <w:b/>
          <w:rtl/>
          <w:lang w:val="en-GB"/>
        </w:rPr>
        <w:t xml:space="preserve"> آلية للرصد مناسب</w:t>
      </w:r>
      <w:r>
        <w:rPr>
          <w:rFonts w:hint="cs"/>
          <w:b/>
          <w:rtl/>
          <w:lang w:val="en-GB"/>
        </w:rPr>
        <w:t>ة</w:t>
      </w:r>
      <w:r w:rsidRPr="000D38C3">
        <w:rPr>
          <w:rFonts w:hint="cs"/>
          <w:b/>
          <w:rtl/>
          <w:lang w:val="en-GB"/>
        </w:rPr>
        <w:t xml:space="preserve"> تتعلق بالأشخاص ذوي الإعاقة والمنظمات التي تمثلهم</w:t>
      </w:r>
      <w:r>
        <w:rPr>
          <w:rFonts w:hint="cs"/>
          <w:b/>
          <w:rtl/>
          <w:lang w:val="en-GB"/>
        </w:rPr>
        <w:t>.</w:t>
      </w:r>
    </w:p>
    <w:p w:rsidR="00B172FC" w:rsidRPr="000D38C3" w:rsidRDefault="00B172FC" w:rsidP="000445A7">
      <w:pPr>
        <w:pStyle w:val="SingleTxt"/>
        <w:rPr>
          <w:b/>
          <w:bCs/>
          <w:rtl/>
          <w:lang w:val="en-GB"/>
        </w:rPr>
      </w:pPr>
      <w:r w:rsidRPr="000D38C3">
        <w:rPr>
          <w:rFonts w:hint="cs"/>
          <w:b/>
          <w:rtl/>
          <w:lang w:val="en-GB"/>
        </w:rPr>
        <w:t>46-</w:t>
      </w:r>
      <w:r w:rsidRPr="000D38C3">
        <w:rPr>
          <w:rFonts w:hint="cs"/>
          <w:b/>
          <w:rtl/>
          <w:lang w:val="en-GB"/>
        </w:rPr>
        <w:tab/>
      </w:r>
      <w:r>
        <w:rPr>
          <w:rFonts w:hint="cs"/>
          <w:b/>
          <w:bCs/>
          <w:rtl/>
          <w:lang w:val="en-GB"/>
        </w:rPr>
        <w:t>و</w:t>
      </w:r>
      <w:r w:rsidRPr="000D38C3">
        <w:rPr>
          <w:rFonts w:hint="cs"/>
          <w:b/>
          <w:bCs/>
          <w:rtl/>
          <w:lang w:val="en-GB"/>
        </w:rPr>
        <w:t>توصي اللجنة الدولة الطرف ب</w:t>
      </w:r>
      <w:r>
        <w:rPr>
          <w:rFonts w:hint="cs"/>
          <w:b/>
          <w:bCs/>
          <w:rtl/>
          <w:lang w:val="en-GB"/>
        </w:rPr>
        <w:t xml:space="preserve">استحداث </w:t>
      </w:r>
      <w:r w:rsidRPr="000D38C3">
        <w:rPr>
          <w:rFonts w:hint="cs"/>
          <w:b/>
          <w:bCs/>
          <w:rtl/>
          <w:lang w:val="en-GB"/>
        </w:rPr>
        <w:t>آلية رصد مستقلة طبق</w:t>
      </w:r>
      <w:r>
        <w:rPr>
          <w:rFonts w:hint="cs"/>
          <w:b/>
          <w:bCs/>
          <w:rtl/>
          <w:lang w:val="en-GB"/>
        </w:rPr>
        <w:t>اً</w:t>
      </w:r>
      <w:r w:rsidRPr="000D38C3">
        <w:rPr>
          <w:rFonts w:hint="cs"/>
          <w:b/>
          <w:bCs/>
          <w:rtl/>
          <w:lang w:val="en-GB"/>
        </w:rPr>
        <w:t xml:space="preserve"> </w:t>
      </w:r>
      <w:r>
        <w:rPr>
          <w:rFonts w:hint="cs"/>
          <w:b/>
          <w:bCs/>
          <w:rtl/>
          <w:lang w:val="en-GB"/>
        </w:rPr>
        <w:t>ل</w:t>
      </w:r>
      <w:r w:rsidRPr="000D38C3">
        <w:rPr>
          <w:rFonts w:hint="cs"/>
          <w:b/>
          <w:bCs/>
          <w:rtl/>
          <w:lang w:val="en-GB"/>
        </w:rPr>
        <w:t>مبادئ باريس، وضمان مشاركة الأشخاص ذوي الإعاقة والمنظمات التي تمثلهم مشاركةً كاملة</w:t>
      </w:r>
      <w:r>
        <w:rPr>
          <w:rFonts w:hint="cs"/>
          <w:b/>
          <w:bCs/>
          <w:rtl/>
          <w:lang w:val="en-GB"/>
        </w:rPr>
        <w:t xml:space="preserve"> في استحداث هذه الآلية و</w:t>
      </w:r>
      <w:r w:rsidRPr="000D38C3">
        <w:rPr>
          <w:rFonts w:hint="cs"/>
          <w:b/>
          <w:bCs/>
          <w:rtl/>
          <w:lang w:val="en-GB"/>
        </w:rPr>
        <w:t>رصد تنفيذ الاتفاقية بموجب المادة 33(3).</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المتابعة والنشر</w:t>
      </w:r>
    </w:p>
    <w:p w:rsidR="00B172FC" w:rsidRPr="000D38C3" w:rsidRDefault="00B172FC" w:rsidP="00CB4B86">
      <w:pPr>
        <w:pStyle w:val="SingleTxt"/>
        <w:rPr>
          <w:b/>
          <w:rtl/>
          <w:lang w:val="en-GB"/>
        </w:rPr>
      </w:pPr>
      <w:r w:rsidRPr="000D38C3">
        <w:rPr>
          <w:rFonts w:hint="cs"/>
          <w:b/>
          <w:rtl/>
          <w:lang w:val="en-GB"/>
        </w:rPr>
        <w:t>47-</w:t>
      </w:r>
      <w:r w:rsidRPr="000D38C3">
        <w:rPr>
          <w:rFonts w:hint="cs"/>
          <w:b/>
          <w:rtl/>
          <w:lang w:val="en-GB"/>
        </w:rPr>
        <w:tab/>
        <w:t xml:space="preserve">تطلب اللجنة إلى الدولة الطرف، أن تقدم، في غضون 12 شهراً، ووفقاً </w:t>
      </w:r>
      <w:r>
        <w:rPr>
          <w:rFonts w:hint="cs"/>
          <w:b/>
          <w:rtl/>
          <w:lang w:val="en-GB"/>
        </w:rPr>
        <w:t>للفقرة</w:t>
      </w:r>
      <w:r w:rsidRPr="000D38C3">
        <w:rPr>
          <w:rFonts w:hint="cs"/>
          <w:b/>
          <w:rtl/>
          <w:lang w:val="en-GB"/>
        </w:rPr>
        <w:t xml:space="preserve"> 2 من المادة 35 من الاتفاقية، معلومات عن التدابير المتخذة لتنفيذ توصياتها</w:t>
      </w:r>
      <w:r w:rsidR="00CB4B86">
        <w:rPr>
          <w:rFonts w:hint="cs"/>
          <w:b/>
          <w:rtl/>
          <w:lang w:val="en-GB"/>
        </w:rPr>
        <w:t xml:space="preserve"> </w:t>
      </w:r>
      <w:r w:rsidRPr="000D38C3">
        <w:rPr>
          <w:rFonts w:hint="cs"/>
          <w:b/>
          <w:rtl/>
          <w:lang w:val="en-GB"/>
        </w:rPr>
        <w:t>الواردة في الفقرتين 8 و42 المتعلق</w:t>
      </w:r>
      <w:r>
        <w:rPr>
          <w:rFonts w:hint="cs"/>
          <w:b/>
          <w:rtl/>
          <w:lang w:val="en-GB"/>
        </w:rPr>
        <w:t>ة</w:t>
      </w:r>
      <w:r w:rsidRPr="000D38C3">
        <w:rPr>
          <w:rFonts w:hint="cs"/>
          <w:b/>
          <w:rtl/>
          <w:lang w:val="en-GB"/>
        </w:rPr>
        <w:t xml:space="preserve"> بسحب الدولة الطرف لتحفظاتها، والتصديق على البروتوكول الاختياري الملحق بالاتفاقية ومعاهدة مراكش.</w:t>
      </w:r>
    </w:p>
    <w:p w:rsidR="00B172FC" w:rsidRPr="000D38C3" w:rsidRDefault="00B172FC" w:rsidP="000445A7">
      <w:pPr>
        <w:pStyle w:val="SingleTxt"/>
        <w:rPr>
          <w:b/>
          <w:rtl/>
          <w:lang w:val="en-GB"/>
        </w:rPr>
      </w:pPr>
      <w:r w:rsidRPr="000D38C3">
        <w:rPr>
          <w:rFonts w:hint="cs"/>
          <w:b/>
          <w:rtl/>
          <w:lang w:val="en-GB"/>
        </w:rPr>
        <w:lastRenderedPageBreak/>
        <w:t>48-</w:t>
      </w:r>
      <w:r w:rsidRPr="000D38C3">
        <w:rPr>
          <w:rFonts w:hint="cs"/>
          <w:b/>
          <w:rtl/>
          <w:lang w:val="en-GB"/>
        </w:rPr>
        <w:tab/>
        <w:t xml:space="preserve">وتطلب اللجنة إلى الدولة الطرف تنفيذ التوصيات الواردة في هذه الملاحظات الختامية. وتوصي الدولة الطرف بإحالة الملاحظات الختامية إلى أعضاء الحكومة والبرلمان وموظفي الوزارات المختصة، والسلطات المحلية وأفراد المجموعات المهنية المعنية مثل مهن التعليم والطب </w:t>
      </w:r>
      <w:r>
        <w:rPr>
          <w:rFonts w:hint="cs"/>
          <w:b/>
          <w:rtl/>
          <w:lang w:val="en-GB"/>
        </w:rPr>
        <w:t>والقانون</w:t>
      </w:r>
      <w:r w:rsidRPr="000D38C3">
        <w:rPr>
          <w:rFonts w:hint="cs"/>
          <w:b/>
          <w:rtl/>
          <w:lang w:val="en-GB"/>
        </w:rPr>
        <w:t>، وكذلك إلى وسائط الإعلام، باستخدام استراتيجيات الاتصال الحديثة.</w:t>
      </w:r>
    </w:p>
    <w:p w:rsidR="00B172FC" w:rsidRPr="000D38C3" w:rsidRDefault="00B172FC" w:rsidP="000445A7">
      <w:pPr>
        <w:pStyle w:val="SingleTxt"/>
        <w:rPr>
          <w:b/>
          <w:rtl/>
          <w:lang w:val="en-GB"/>
        </w:rPr>
      </w:pPr>
      <w:r w:rsidRPr="000D38C3">
        <w:rPr>
          <w:rFonts w:hint="cs"/>
          <w:b/>
          <w:rtl/>
          <w:lang w:val="en-GB"/>
        </w:rPr>
        <w:t>49-</w:t>
      </w:r>
      <w:r w:rsidRPr="000D38C3">
        <w:rPr>
          <w:rFonts w:hint="cs"/>
          <w:b/>
          <w:rtl/>
          <w:lang w:val="en-GB"/>
        </w:rPr>
        <w:tab/>
        <w:t>وتشجع اللجنة الدولة الطرف ب</w:t>
      </w:r>
      <w:r>
        <w:rPr>
          <w:rFonts w:hint="cs"/>
          <w:b/>
          <w:rtl/>
          <w:lang w:val="en-GB"/>
        </w:rPr>
        <w:t>شد</w:t>
      </w:r>
      <w:r w:rsidRPr="000D38C3">
        <w:rPr>
          <w:rFonts w:hint="cs"/>
          <w:b/>
          <w:rtl/>
          <w:lang w:val="en-GB"/>
        </w:rPr>
        <w:t>ة على أن تشرك منظمات المجتمع المدني، لا سيما منظمات الأشخاص ذوي الإعاقة، في إعداد تقريرها الدوري.</w:t>
      </w:r>
    </w:p>
    <w:p w:rsidR="00B172FC" w:rsidRPr="000D38C3" w:rsidRDefault="00B172FC" w:rsidP="000445A7">
      <w:pPr>
        <w:pStyle w:val="SingleTxt"/>
        <w:rPr>
          <w:b/>
          <w:rtl/>
          <w:lang w:val="en-GB"/>
        </w:rPr>
      </w:pPr>
      <w:r w:rsidRPr="000D38C3">
        <w:rPr>
          <w:rFonts w:hint="cs"/>
          <w:b/>
          <w:rtl/>
          <w:lang w:val="en-GB"/>
        </w:rPr>
        <w:t>50-</w:t>
      </w:r>
      <w:r w:rsidRPr="000D38C3">
        <w:rPr>
          <w:rFonts w:hint="cs"/>
          <w:b/>
          <w:rtl/>
          <w:lang w:val="en-GB"/>
        </w:rPr>
        <w:tab/>
        <w:t xml:space="preserve">وتطلب اللجنة إلى الدولة الطرف نشر هذه الملاحظات الختامية على نطاق واسع، بما يشمل المنظمات غير الحكومية والمنظمات التي تمثل الأشخاص ذوي الإعاقة، وكذلك الأشخاص ذوي الإعاقة أنفسهم وأفراد أسرهم، وذلك باللغة الوطنية ولغات الأقليات، بما في ذلك لغة الإشارة، </w:t>
      </w:r>
      <w:r>
        <w:rPr>
          <w:rFonts w:hint="cs"/>
          <w:b/>
          <w:rtl/>
          <w:lang w:val="en-GB"/>
        </w:rPr>
        <w:t>وبأشكال</w:t>
      </w:r>
      <w:r w:rsidRPr="000D38C3">
        <w:rPr>
          <w:rFonts w:hint="cs"/>
          <w:b/>
          <w:rtl/>
          <w:lang w:val="en-GB"/>
        </w:rPr>
        <w:t xml:space="preserve"> يسهل الاطلاع عليها، مع نشر هذه الملاحظات على المواقع </w:t>
      </w:r>
      <w:r>
        <w:rPr>
          <w:rFonts w:hint="cs"/>
          <w:b/>
          <w:rtl/>
          <w:lang w:val="en-GB"/>
        </w:rPr>
        <w:t>الإلكترونية</w:t>
      </w:r>
      <w:r w:rsidRPr="000D38C3">
        <w:rPr>
          <w:rFonts w:hint="cs"/>
          <w:b/>
          <w:rtl/>
          <w:lang w:val="en-GB"/>
        </w:rPr>
        <w:t xml:space="preserve"> الحكومية المتعلقة بحقوق الإنسان.</w:t>
      </w:r>
    </w:p>
    <w:p w:rsidR="000445A7" w:rsidRPr="000445A7" w:rsidRDefault="000445A7" w:rsidP="000445A7">
      <w:pPr>
        <w:pStyle w:val="SingleTxt"/>
        <w:spacing w:after="0" w:line="120" w:lineRule="exact"/>
        <w:rPr>
          <w:b/>
          <w:bCs/>
          <w:sz w:val="10"/>
          <w:rtl/>
          <w:lang w:val="en-GB"/>
        </w:rPr>
      </w:pPr>
    </w:p>
    <w:p w:rsidR="00B172FC" w:rsidRPr="000D38C3" w:rsidRDefault="000445A7" w:rsidP="000445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B172FC" w:rsidRPr="000D38C3">
        <w:rPr>
          <w:rFonts w:hint="cs"/>
          <w:rtl/>
          <w:lang w:val="en-GB"/>
        </w:rPr>
        <w:t>التقرير</w:t>
      </w:r>
      <w:r w:rsidR="009E0704">
        <w:rPr>
          <w:rFonts w:hint="cs"/>
          <w:rtl/>
          <w:lang w:val="en-GB"/>
        </w:rPr>
        <w:t xml:space="preserve"> </w:t>
      </w:r>
      <w:r w:rsidR="00B172FC" w:rsidRPr="000D38C3">
        <w:rPr>
          <w:rFonts w:hint="cs"/>
          <w:rtl/>
          <w:lang w:val="en-GB"/>
        </w:rPr>
        <w:t>المقبل</w:t>
      </w:r>
    </w:p>
    <w:p w:rsidR="00B172FC" w:rsidRPr="000D38C3" w:rsidRDefault="00B172FC" w:rsidP="000445A7">
      <w:pPr>
        <w:pStyle w:val="SingleTxt"/>
        <w:rPr>
          <w:rtl/>
          <w:lang w:val="en-GB"/>
        </w:rPr>
      </w:pPr>
      <w:r w:rsidRPr="000D38C3">
        <w:rPr>
          <w:rFonts w:hint="cs"/>
          <w:rtl/>
          <w:lang w:val="en-GB"/>
        </w:rPr>
        <w:t>51-</w:t>
      </w:r>
      <w:r w:rsidRPr="000D38C3">
        <w:rPr>
          <w:rFonts w:hint="cs"/>
          <w:rtl/>
          <w:lang w:val="en-GB"/>
        </w:rPr>
        <w:tab/>
        <w:t>تدعو اللجنة الدولة الطرف إلى تقديم تقريرها الجامع للتقريرين الدوريين الثاني والثالث في موعد أقصاه</w:t>
      </w:r>
      <w:r>
        <w:rPr>
          <w:rFonts w:hint="cs"/>
          <w:rtl/>
          <w:lang w:val="en-GB"/>
        </w:rPr>
        <w:t xml:space="preserve"> 8</w:t>
      </w:r>
      <w:r w:rsidRPr="000D38C3">
        <w:rPr>
          <w:rFonts w:hint="cs"/>
          <w:rtl/>
          <w:lang w:val="en-GB"/>
        </w:rPr>
        <w:t xml:space="preserve"> شباط/فبراير 2020، وتضمينه معلومات عن تنفيذ الملاحظات الختامية الحالية. وتدعو اللجنة الدولة الطرف إلى أن تنظر في إمكانية تقديم التقريرين السالفي الذكر وفق الإجراء المبسط لتقديم التقارير الذي وضعته اللجنة، وهو إجراء يقضي بأن تعد اللجنة قائمة المسائل قبل التاريخ المحدد لتقديم التقارير الجامعة للدولة الطرف بسنة واحدة على الأقل. ويت</w:t>
      </w:r>
      <w:r>
        <w:rPr>
          <w:rFonts w:hint="cs"/>
          <w:rtl/>
          <w:lang w:val="en-GB"/>
        </w:rPr>
        <w:t>ألف</w:t>
      </w:r>
      <w:r w:rsidRPr="000D38C3">
        <w:rPr>
          <w:rFonts w:hint="cs"/>
          <w:rtl/>
          <w:lang w:val="en-GB"/>
        </w:rPr>
        <w:t xml:space="preserve"> تقرير الدولة الطرف من ردودها على هذه القائمة.</w:t>
      </w:r>
    </w:p>
    <w:p w:rsidR="00B172FC" w:rsidRPr="000D38C3" w:rsidRDefault="00B172FC" w:rsidP="000445A7">
      <w:pPr>
        <w:pStyle w:val="SingleTxt"/>
        <w:rPr>
          <w:b/>
          <w:rtl/>
          <w:lang w:val="en-GB"/>
        </w:rPr>
      </w:pPr>
      <w:r w:rsidRPr="000D38C3">
        <w:rPr>
          <w:rFonts w:hint="cs"/>
          <w:b/>
          <w:noProof/>
          <w:rtl/>
        </w:rPr>
        <mc:AlternateContent>
          <mc:Choice Requires="wps">
            <w:drawing>
              <wp:anchor distT="0" distB="0" distL="114300" distR="114300" simplePos="0" relativeHeight="251659264" behindDoc="0" locked="0" layoutInCell="1" allowOverlap="1" wp14:anchorId="464F9F1F" wp14:editId="779849D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B172FC" w:rsidRPr="000D38C3" w:rsidSect="00283FC0">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1T13:53:00Z" w:initials="Start">
    <w:p w:rsidR="00283FC0" w:rsidRDefault="00283FC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2A6A1A">
        <w:t>&lt;&lt;ODS JOB NO&gt;&gt;G</w:t>
      </w:r>
      <w:r>
        <w:t>1522264A&lt;&lt;ODS JOB NO&gt;&gt;</w:t>
      </w:r>
    </w:p>
    <w:p w:rsidR="00283FC0" w:rsidRDefault="00283FC0">
      <w:pPr>
        <w:pStyle w:val="CommentText"/>
      </w:pPr>
      <w:r>
        <w:t>&lt;&lt;ODS DOC SYMBOL1&gt;&gt;CRPD/C/MUS/CO/1&lt;&lt;ODS DOC SYMBOL1&gt;&gt;</w:t>
      </w:r>
    </w:p>
    <w:p w:rsidR="00283FC0" w:rsidRDefault="00283F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40B" w:rsidRDefault="00D4140B" w:rsidP="00693CF9">
      <w:pPr>
        <w:spacing w:line="240" w:lineRule="auto"/>
      </w:pPr>
      <w:r>
        <w:separator/>
      </w:r>
    </w:p>
  </w:endnote>
  <w:endnote w:type="continuationSeparator" w:id="0">
    <w:p w:rsidR="00D4140B" w:rsidRDefault="00D4140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3FC0" w:rsidTr="00283FC0">
      <w:trPr>
        <w:jc w:val="center"/>
      </w:trPr>
      <w:tc>
        <w:tcPr>
          <w:tcW w:w="5126" w:type="dxa"/>
          <w:shd w:val="clear" w:color="auto" w:fill="auto"/>
        </w:tcPr>
        <w:p w:rsidR="00283FC0" w:rsidRPr="00283FC0" w:rsidRDefault="00283FC0" w:rsidP="00283FC0">
          <w:pPr>
            <w:pStyle w:val="Footer"/>
            <w:rPr>
              <w:w w:val="103"/>
            </w:rPr>
          </w:pPr>
          <w:r>
            <w:rPr>
              <w:w w:val="103"/>
            </w:rPr>
            <w:fldChar w:fldCharType="begin"/>
          </w:r>
          <w:r>
            <w:rPr>
              <w:w w:val="103"/>
            </w:rPr>
            <w:instrText xml:space="preserve"> PAGE  \* Arabic  \* MERGEFORMAT </w:instrText>
          </w:r>
          <w:r>
            <w:rPr>
              <w:w w:val="103"/>
            </w:rPr>
            <w:fldChar w:fldCharType="separate"/>
          </w:r>
          <w:r w:rsidR="00D7581B">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581B">
            <w:rPr>
              <w:noProof/>
              <w:w w:val="103"/>
            </w:rPr>
            <w:t>11</w:t>
          </w:r>
          <w:r>
            <w:rPr>
              <w:w w:val="103"/>
            </w:rPr>
            <w:fldChar w:fldCharType="end"/>
          </w:r>
        </w:p>
      </w:tc>
      <w:tc>
        <w:tcPr>
          <w:tcW w:w="5127" w:type="dxa"/>
          <w:shd w:val="clear" w:color="auto" w:fill="auto"/>
        </w:tcPr>
        <w:p w:rsidR="00283FC0" w:rsidRPr="00283FC0" w:rsidRDefault="00283FC0" w:rsidP="00283FC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581B">
            <w:rPr>
              <w:b w:val="0"/>
              <w:w w:val="103"/>
            </w:rPr>
            <w:t>GE.15-16509</w:t>
          </w:r>
          <w:r>
            <w:rPr>
              <w:b w:val="0"/>
              <w:w w:val="103"/>
            </w:rPr>
            <w:fldChar w:fldCharType="end"/>
          </w:r>
        </w:p>
      </w:tc>
    </w:tr>
  </w:tbl>
  <w:p w:rsidR="00283FC0" w:rsidRPr="00283FC0" w:rsidRDefault="00283FC0" w:rsidP="00283F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3FC0" w:rsidTr="00283FC0">
      <w:trPr>
        <w:jc w:val="center"/>
      </w:trPr>
      <w:tc>
        <w:tcPr>
          <w:tcW w:w="5126" w:type="dxa"/>
          <w:shd w:val="clear" w:color="auto" w:fill="auto"/>
        </w:tcPr>
        <w:p w:rsidR="00283FC0" w:rsidRPr="00283FC0" w:rsidRDefault="00283FC0" w:rsidP="00283FC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581B">
            <w:rPr>
              <w:b w:val="0"/>
              <w:w w:val="103"/>
            </w:rPr>
            <w:t>GE.15-16509</w:t>
          </w:r>
          <w:r>
            <w:rPr>
              <w:b w:val="0"/>
              <w:w w:val="103"/>
            </w:rPr>
            <w:fldChar w:fldCharType="end"/>
          </w:r>
        </w:p>
      </w:tc>
      <w:tc>
        <w:tcPr>
          <w:tcW w:w="5127" w:type="dxa"/>
          <w:shd w:val="clear" w:color="auto" w:fill="auto"/>
        </w:tcPr>
        <w:p w:rsidR="00283FC0" w:rsidRPr="00283FC0" w:rsidRDefault="00283FC0" w:rsidP="00283FC0">
          <w:pPr>
            <w:pStyle w:val="Footer"/>
            <w:jc w:val="left"/>
            <w:rPr>
              <w:w w:val="103"/>
            </w:rPr>
          </w:pPr>
          <w:r>
            <w:rPr>
              <w:w w:val="103"/>
            </w:rPr>
            <w:fldChar w:fldCharType="begin"/>
          </w:r>
          <w:r>
            <w:rPr>
              <w:w w:val="103"/>
            </w:rPr>
            <w:instrText xml:space="preserve"> PAGE  \* Arabic  \* MERGEFORMAT </w:instrText>
          </w:r>
          <w:r>
            <w:rPr>
              <w:w w:val="103"/>
            </w:rPr>
            <w:fldChar w:fldCharType="separate"/>
          </w:r>
          <w:r w:rsidR="00D7581B">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581B">
            <w:rPr>
              <w:noProof/>
              <w:w w:val="103"/>
            </w:rPr>
            <w:t>11</w:t>
          </w:r>
          <w:r>
            <w:rPr>
              <w:w w:val="103"/>
            </w:rPr>
            <w:fldChar w:fldCharType="end"/>
          </w:r>
        </w:p>
      </w:tc>
    </w:tr>
  </w:tbl>
  <w:p w:rsidR="00283FC0" w:rsidRPr="00283FC0" w:rsidRDefault="00283FC0" w:rsidP="00283F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83FC0" w:rsidTr="00283FC0">
      <w:trPr>
        <w:jc w:val="right"/>
      </w:trPr>
      <w:tc>
        <w:tcPr>
          <w:tcW w:w="4046" w:type="dxa"/>
        </w:tcPr>
        <w:p w:rsidR="00283FC0" w:rsidRDefault="00283FC0" w:rsidP="00283FC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BEF6B30" wp14:editId="4AEFC842">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MUS/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US/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BE2722D" wp14:editId="69431F4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83FC0" w:rsidRDefault="00B172FC" w:rsidP="00283FC0">
          <w:pPr>
            <w:pStyle w:val="ReleaseDate"/>
          </w:pPr>
          <w:r>
            <w:t>08</w:t>
          </w:r>
          <w:r w:rsidR="00283FC0">
            <w:t xml:space="preserve">0116    110116    </w:t>
          </w:r>
          <w:fldSimple w:instr=" DOCVARIABLE &quot;jobn&quot; \* MERGEFORMAT ">
            <w:r w:rsidR="00D7581B">
              <w:t>GE.15-16509 (A)</w:t>
            </w:r>
          </w:fldSimple>
        </w:p>
        <w:p w:rsidR="00283FC0" w:rsidRPr="00283FC0" w:rsidRDefault="00283FC0" w:rsidP="00283FC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7581B">
            <w:rPr>
              <w:rFonts w:ascii="Barcode 3 of 9 by request" w:hAnsi="Barcode 3 of 9 by request"/>
              <w:sz w:val="24"/>
            </w:rPr>
            <w:t>*1516509*</w:t>
          </w:r>
          <w:r>
            <w:rPr>
              <w:rFonts w:ascii="Barcode 3 of 9 by request" w:hAnsi="Barcode 3 of 9 by request"/>
              <w:sz w:val="24"/>
            </w:rPr>
            <w:fldChar w:fldCharType="end"/>
          </w:r>
        </w:p>
      </w:tc>
    </w:tr>
  </w:tbl>
  <w:p w:rsidR="00283FC0" w:rsidRPr="00283FC0" w:rsidRDefault="00283FC0" w:rsidP="00283FC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40B" w:rsidRDefault="00D4140B" w:rsidP="00693CF9">
      <w:pPr>
        <w:spacing w:line="240" w:lineRule="auto"/>
      </w:pPr>
      <w:r>
        <w:separator/>
      </w:r>
    </w:p>
  </w:footnote>
  <w:footnote w:type="continuationSeparator" w:id="0">
    <w:p w:rsidR="00D4140B" w:rsidRDefault="00D4140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3FC0" w:rsidTr="00283FC0">
      <w:trPr>
        <w:trHeight w:hRule="exact" w:val="864"/>
        <w:jc w:val="center"/>
      </w:trPr>
      <w:tc>
        <w:tcPr>
          <w:tcW w:w="4882" w:type="dxa"/>
          <w:shd w:val="clear" w:color="auto" w:fill="auto"/>
          <w:vAlign w:val="bottom"/>
        </w:tcPr>
        <w:p w:rsidR="00283FC0" w:rsidRDefault="00283FC0" w:rsidP="00283FC0">
          <w:pPr>
            <w:pStyle w:val="Header"/>
            <w:bidi/>
          </w:pPr>
        </w:p>
      </w:tc>
      <w:tc>
        <w:tcPr>
          <w:tcW w:w="5127" w:type="dxa"/>
          <w:shd w:val="clear" w:color="auto" w:fill="auto"/>
          <w:vAlign w:val="bottom"/>
        </w:tcPr>
        <w:p w:rsidR="00283FC0" w:rsidRPr="00283FC0" w:rsidRDefault="00283FC0" w:rsidP="00283FC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7581B">
            <w:rPr>
              <w:w w:val="103"/>
            </w:rPr>
            <w:t>CRPD/C/MUS/CO/1</w:t>
          </w:r>
          <w:r>
            <w:rPr>
              <w:w w:val="103"/>
            </w:rPr>
            <w:fldChar w:fldCharType="end"/>
          </w:r>
        </w:p>
      </w:tc>
    </w:tr>
  </w:tbl>
  <w:p w:rsidR="00283FC0" w:rsidRPr="00283FC0" w:rsidRDefault="00283FC0" w:rsidP="00283F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3FC0" w:rsidTr="00283FC0">
      <w:trPr>
        <w:trHeight w:hRule="exact" w:val="864"/>
        <w:jc w:val="center"/>
      </w:trPr>
      <w:tc>
        <w:tcPr>
          <w:tcW w:w="4882" w:type="dxa"/>
          <w:shd w:val="clear" w:color="auto" w:fill="auto"/>
          <w:vAlign w:val="bottom"/>
        </w:tcPr>
        <w:p w:rsidR="00283FC0" w:rsidRPr="00283FC0" w:rsidRDefault="00283FC0" w:rsidP="00283FC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7581B">
            <w:rPr>
              <w:w w:val="103"/>
            </w:rPr>
            <w:t>CRPD/C/MUS/CO/1</w:t>
          </w:r>
          <w:r>
            <w:rPr>
              <w:w w:val="103"/>
            </w:rPr>
            <w:fldChar w:fldCharType="end"/>
          </w:r>
        </w:p>
      </w:tc>
      <w:tc>
        <w:tcPr>
          <w:tcW w:w="5127" w:type="dxa"/>
          <w:shd w:val="clear" w:color="auto" w:fill="auto"/>
          <w:vAlign w:val="bottom"/>
        </w:tcPr>
        <w:p w:rsidR="00283FC0" w:rsidRDefault="00283FC0" w:rsidP="00283FC0">
          <w:pPr>
            <w:pStyle w:val="Header"/>
          </w:pPr>
        </w:p>
      </w:tc>
    </w:tr>
  </w:tbl>
  <w:p w:rsidR="00283FC0" w:rsidRPr="00283FC0" w:rsidRDefault="00283FC0" w:rsidP="00283F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83FC0" w:rsidTr="00283FC0">
      <w:trPr>
        <w:gridAfter w:val="1"/>
        <w:wAfter w:w="25" w:type="dxa"/>
        <w:trHeight w:hRule="exact" w:val="864"/>
      </w:trPr>
      <w:tc>
        <w:tcPr>
          <w:tcW w:w="1282" w:type="dxa"/>
          <w:tcBorders>
            <w:bottom w:val="single" w:sz="4" w:space="0" w:color="auto"/>
          </w:tcBorders>
          <w:shd w:val="clear" w:color="auto" w:fill="auto"/>
          <w:vAlign w:val="bottom"/>
        </w:tcPr>
        <w:p w:rsidR="00283FC0" w:rsidRDefault="00283FC0" w:rsidP="00283FC0">
          <w:pPr>
            <w:pStyle w:val="Header"/>
            <w:spacing w:after="120"/>
          </w:pPr>
        </w:p>
      </w:tc>
      <w:tc>
        <w:tcPr>
          <w:tcW w:w="1786" w:type="dxa"/>
          <w:tcBorders>
            <w:bottom w:val="single" w:sz="4" w:space="0" w:color="auto"/>
          </w:tcBorders>
          <w:shd w:val="clear" w:color="auto" w:fill="auto"/>
          <w:vAlign w:val="bottom"/>
        </w:tcPr>
        <w:p w:rsidR="00283FC0" w:rsidRPr="00283FC0" w:rsidRDefault="00283FC0" w:rsidP="00283FC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3FC0" w:rsidRDefault="00283FC0" w:rsidP="00283FC0">
          <w:pPr>
            <w:pStyle w:val="Header"/>
            <w:spacing w:after="120"/>
          </w:pPr>
        </w:p>
      </w:tc>
      <w:tc>
        <w:tcPr>
          <w:tcW w:w="6696" w:type="dxa"/>
          <w:gridSpan w:val="3"/>
          <w:tcBorders>
            <w:bottom w:val="single" w:sz="4" w:space="0" w:color="auto"/>
          </w:tcBorders>
          <w:shd w:val="clear" w:color="auto" w:fill="auto"/>
          <w:vAlign w:val="bottom"/>
        </w:tcPr>
        <w:p w:rsidR="00283FC0" w:rsidRPr="00283FC0" w:rsidRDefault="00283FC0" w:rsidP="00283FC0">
          <w:pPr>
            <w:spacing w:line="380" w:lineRule="exact"/>
            <w:jc w:val="right"/>
          </w:pPr>
          <w:r>
            <w:rPr>
              <w:sz w:val="40"/>
            </w:rPr>
            <w:t>CRPD</w:t>
          </w:r>
          <w:r>
            <w:t>/C/MUS/CO/1</w:t>
          </w:r>
        </w:p>
      </w:tc>
    </w:tr>
    <w:tr w:rsidR="00283FC0" w:rsidRPr="00283FC0" w:rsidTr="00283FC0">
      <w:trPr>
        <w:trHeight w:hRule="exact" w:val="2880"/>
      </w:trPr>
      <w:tc>
        <w:tcPr>
          <w:tcW w:w="1282" w:type="dxa"/>
          <w:tcBorders>
            <w:top w:val="single" w:sz="4" w:space="0" w:color="auto"/>
            <w:bottom w:val="single" w:sz="12" w:space="0" w:color="auto"/>
          </w:tcBorders>
          <w:shd w:val="clear" w:color="auto" w:fill="auto"/>
        </w:tcPr>
        <w:p w:rsidR="00283FC0" w:rsidRDefault="00283FC0" w:rsidP="00283FC0">
          <w:pPr>
            <w:pStyle w:val="Header"/>
            <w:spacing w:before="120"/>
            <w:jc w:val="center"/>
          </w:pPr>
          <w:r>
            <w:t xml:space="preserve"> </w:t>
          </w:r>
          <w:r>
            <w:rPr>
              <w:noProof/>
            </w:rPr>
            <w:drawing>
              <wp:inline distT="0" distB="0" distL="0" distR="0" wp14:anchorId="2F7E9AB7" wp14:editId="27023D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83FC0" w:rsidRPr="00283FC0" w:rsidRDefault="00283FC0" w:rsidP="00283FC0">
          <w:pPr>
            <w:pStyle w:val="Header"/>
            <w:spacing w:before="120"/>
            <w:jc w:val="center"/>
          </w:pPr>
        </w:p>
      </w:tc>
      <w:tc>
        <w:tcPr>
          <w:tcW w:w="5227" w:type="dxa"/>
          <w:gridSpan w:val="3"/>
          <w:tcBorders>
            <w:top w:val="single" w:sz="4" w:space="0" w:color="auto"/>
            <w:bottom w:val="single" w:sz="12" w:space="0" w:color="auto"/>
          </w:tcBorders>
          <w:shd w:val="clear" w:color="auto" w:fill="auto"/>
        </w:tcPr>
        <w:p w:rsidR="00283FC0" w:rsidRPr="00283FC0" w:rsidRDefault="00283FC0" w:rsidP="00283FC0">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283FC0" w:rsidRPr="00283FC0" w:rsidRDefault="00283FC0" w:rsidP="00283FC0">
          <w:pPr>
            <w:pStyle w:val="Header"/>
            <w:spacing w:before="109"/>
          </w:pPr>
        </w:p>
      </w:tc>
      <w:tc>
        <w:tcPr>
          <w:tcW w:w="3280" w:type="dxa"/>
          <w:gridSpan w:val="2"/>
          <w:tcBorders>
            <w:top w:val="single" w:sz="4" w:space="0" w:color="auto"/>
            <w:bottom w:val="single" w:sz="12" w:space="0" w:color="auto"/>
          </w:tcBorders>
          <w:shd w:val="clear" w:color="auto" w:fill="auto"/>
        </w:tcPr>
        <w:p w:rsidR="00283FC0" w:rsidRDefault="00283FC0" w:rsidP="00283FC0">
          <w:pPr>
            <w:pStyle w:val="Distribution"/>
            <w:bidi w:val="0"/>
            <w:spacing w:before="240"/>
          </w:pPr>
          <w:r>
            <w:t>Distr.: General</w:t>
          </w:r>
        </w:p>
        <w:p w:rsidR="00283FC0" w:rsidRDefault="00B172FC" w:rsidP="00B172FC">
          <w:pPr>
            <w:pStyle w:val="Publication"/>
            <w:bidi w:val="0"/>
          </w:pPr>
          <w:r>
            <w:t>30</w:t>
          </w:r>
          <w:r w:rsidR="00283FC0">
            <w:t xml:space="preserve"> </w:t>
          </w:r>
          <w:r>
            <w:t>September</w:t>
          </w:r>
          <w:r w:rsidR="00283FC0">
            <w:t xml:space="preserve"> 201</w:t>
          </w:r>
          <w:r>
            <w:t>5</w:t>
          </w:r>
        </w:p>
        <w:p w:rsidR="00283FC0" w:rsidRDefault="00283FC0" w:rsidP="00283FC0">
          <w:pPr>
            <w:bidi w:val="0"/>
            <w:spacing w:line="240" w:lineRule="exact"/>
            <w:jc w:val="left"/>
          </w:pPr>
          <w:r>
            <w:t>Arabic</w:t>
          </w:r>
        </w:p>
        <w:p w:rsidR="00283FC0" w:rsidRDefault="00283FC0" w:rsidP="00283FC0">
          <w:pPr>
            <w:pStyle w:val="Original"/>
            <w:bidi w:val="0"/>
          </w:pPr>
          <w:r>
            <w:t>Original: English</w:t>
          </w:r>
        </w:p>
        <w:p w:rsidR="00283FC0" w:rsidRPr="00283FC0" w:rsidRDefault="00283FC0" w:rsidP="00283FC0">
          <w:pPr>
            <w:bidi w:val="0"/>
            <w:spacing w:line="240" w:lineRule="exact"/>
            <w:jc w:val="left"/>
          </w:pPr>
        </w:p>
      </w:tc>
    </w:tr>
  </w:tbl>
  <w:p w:rsidR="00283FC0" w:rsidRPr="00283FC0" w:rsidRDefault="00283FC0" w:rsidP="00283FC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09*"/>
    <w:docVar w:name="CreationDt" w:val="1/11/2016 9:02: AM"/>
    <w:docVar w:name="DocCategory" w:val="Doc"/>
    <w:docVar w:name="DocType" w:val="Final"/>
    <w:docVar w:name="DutyStation" w:val="Geneva"/>
    <w:docVar w:name="FooterJN" w:val="GE.15-16509"/>
    <w:docVar w:name="jobn" w:val="GE.15-16509 (A)"/>
    <w:docVar w:name="jobnDT" w:val="GE.15-16509 (A)   110116"/>
    <w:docVar w:name="jobnDTDT" w:val="GE.15-16509 (A)   110116   110116"/>
    <w:docVar w:name="JobNo" w:val="GE.1516509A"/>
    <w:docVar w:name="LocalDrive" w:val="0"/>
    <w:docVar w:name="OandT" w:val="Morcos"/>
    <w:docVar w:name="PaperSize" w:val="A4"/>
    <w:docVar w:name="sss1" w:val="CRPD/C/MUS/CO/1"/>
    <w:docVar w:name="sss2" w:val="-"/>
    <w:docVar w:name="Symbol1" w:val="CRPD/C/MUS/CO/1"/>
    <w:docVar w:name="Symbol2" w:val="-"/>
  </w:docVars>
  <w:rsids>
    <w:rsidRoot w:val="00D4140B"/>
    <w:rsid w:val="000020C4"/>
    <w:rsid w:val="0000693B"/>
    <w:rsid w:val="000170D3"/>
    <w:rsid w:val="0002457A"/>
    <w:rsid w:val="0002744A"/>
    <w:rsid w:val="000311C9"/>
    <w:rsid w:val="00033A8D"/>
    <w:rsid w:val="00042425"/>
    <w:rsid w:val="000445A7"/>
    <w:rsid w:val="00047F6A"/>
    <w:rsid w:val="0005137B"/>
    <w:rsid w:val="00056AA7"/>
    <w:rsid w:val="0006648F"/>
    <w:rsid w:val="00070E09"/>
    <w:rsid w:val="00083316"/>
    <w:rsid w:val="00083B71"/>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0B5B"/>
    <w:rsid w:val="00283FC0"/>
    <w:rsid w:val="0028685E"/>
    <w:rsid w:val="00290F2F"/>
    <w:rsid w:val="002937DA"/>
    <w:rsid w:val="002971E7"/>
    <w:rsid w:val="002A09C6"/>
    <w:rsid w:val="002A6916"/>
    <w:rsid w:val="002A6A1A"/>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355C4"/>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505C"/>
    <w:rsid w:val="004A694F"/>
    <w:rsid w:val="004B14A0"/>
    <w:rsid w:val="004B1CBB"/>
    <w:rsid w:val="004B2CC5"/>
    <w:rsid w:val="004B440C"/>
    <w:rsid w:val="004C219B"/>
    <w:rsid w:val="004D1B0C"/>
    <w:rsid w:val="004D3ACE"/>
    <w:rsid w:val="004D4EA9"/>
    <w:rsid w:val="004F0D2B"/>
    <w:rsid w:val="004F1402"/>
    <w:rsid w:val="004F33CC"/>
    <w:rsid w:val="004F5899"/>
    <w:rsid w:val="004F59EC"/>
    <w:rsid w:val="004F75CD"/>
    <w:rsid w:val="00504D95"/>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3DC7"/>
    <w:rsid w:val="005C46A7"/>
    <w:rsid w:val="005C7ED8"/>
    <w:rsid w:val="005D5B76"/>
    <w:rsid w:val="005E46BF"/>
    <w:rsid w:val="006007BD"/>
    <w:rsid w:val="006046A6"/>
    <w:rsid w:val="00616E82"/>
    <w:rsid w:val="006218A3"/>
    <w:rsid w:val="00623F93"/>
    <w:rsid w:val="00624D84"/>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96457"/>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556B"/>
    <w:rsid w:val="009D62A3"/>
    <w:rsid w:val="009E0704"/>
    <w:rsid w:val="009E23AC"/>
    <w:rsid w:val="009E2A1F"/>
    <w:rsid w:val="009E5241"/>
    <w:rsid w:val="009F231F"/>
    <w:rsid w:val="009F5698"/>
    <w:rsid w:val="009F60C8"/>
    <w:rsid w:val="00A0209B"/>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2F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BF0BA7"/>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B4B86"/>
    <w:rsid w:val="00CC04B5"/>
    <w:rsid w:val="00CD03C6"/>
    <w:rsid w:val="00CD0BB8"/>
    <w:rsid w:val="00CD3849"/>
    <w:rsid w:val="00CE0509"/>
    <w:rsid w:val="00CE2D9C"/>
    <w:rsid w:val="00CF4D77"/>
    <w:rsid w:val="00CF7384"/>
    <w:rsid w:val="00D00717"/>
    <w:rsid w:val="00D0526B"/>
    <w:rsid w:val="00D06F00"/>
    <w:rsid w:val="00D221F3"/>
    <w:rsid w:val="00D2343D"/>
    <w:rsid w:val="00D30EAE"/>
    <w:rsid w:val="00D318F1"/>
    <w:rsid w:val="00D40B0E"/>
    <w:rsid w:val="00D4140B"/>
    <w:rsid w:val="00D416C2"/>
    <w:rsid w:val="00D44FE0"/>
    <w:rsid w:val="00D4694F"/>
    <w:rsid w:val="00D5423E"/>
    <w:rsid w:val="00D66413"/>
    <w:rsid w:val="00D7581B"/>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3FC0"/>
    <w:pPr>
      <w:spacing w:line="240" w:lineRule="auto"/>
    </w:pPr>
    <w:rPr>
      <w:szCs w:val="20"/>
    </w:rPr>
  </w:style>
  <w:style w:type="character" w:customStyle="1" w:styleId="CommentTextChar">
    <w:name w:val="Comment Text Char"/>
    <w:basedOn w:val="DefaultParagraphFont"/>
    <w:link w:val="CommentText"/>
    <w:rsid w:val="00283FC0"/>
    <w:rPr>
      <w:w w:val="103"/>
      <w:kern w:val="14"/>
    </w:rPr>
  </w:style>
  <w:style w:type="paragraph" w:styleId="CommentSubject">
    <w:name w:val="annotation subject"/>
    <w:basedOn w:val="CommentText"/>
    <w:next w:val="CommentText"/>
    <w:link w:val="CommentSubjectChar"/>
    <w:rsid w:val="00283FC0"/>
    <w:rPr>
      <w:b/>
      <w:bCs/>
    </w:rPr>
  </w:style>
  <w:style w:type="character" w:customStyle="1" w:styleId="CommentSubjectChar">
    <w:name w:val="Comment Subject Char"/>
    <w:basedOn w:val="CommentTextChar"/>
    <w:link w:val="CommentSubject"/>
    <w:rsid w:val="00283FC0"/>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3FC0"/>
    <w:pPr>
      <w:spacing w:line="240" w:lineRule="auto"/>
    </w:pPr>
    <w:rPr>
      <w:szCs w:val="20"/>
    </w:rPr>
  </w:style>
  <w:style w:type="character" w:customStyle="1" w:styleId="CommentTextChar">
    <w:name w:val="Comment Text Char"/>
    <w:basedOn w:val="DefaultParagraphFont"/>
    <w:link w:val="CommentText"/>
    <w:rsid w:val="00283FC0"/>
    <w:rPr>
      <w:w w:val="103"/>
      <w:kern w:val="14"/>
    </w:rPr>
  </w:style>
  <w:style w:type="paragraph" w:styleId="CommentSubject">
    <w:name w:val="annotation subject"/>
    <w:basedOn w:val="CommentText"/>
    <w:next w:val="CommentText"/>
    <w:link w:val="CommentSubjectChar"/>
    <w:rsid w:val="00283FC0"/>
    <w:rPr>
      <w:b/>
      <w:bCs/>
    </w:rPr>
  </w:style>
  <w:style w:type="character" w:customStyle="1" w:styleId="CommentSubjectChar">
    <w:name w:val="Comment Subject Char"/>
    <w:basedOn w:val="CommentTextChar"/>
    <w:link w:val="CommentSubject"/>
    <w:rsid w:val="00283FC0"/>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B002-3109-40BD-8236-1930A149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3083</Words>
  <Characters>16401</Characters>
  <Application>Microsoft Office Word</Application>
  <DocSecurity>0</DocSecurity>
  <Lines>326</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19531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2016-01-11T13:11:00Z</cp:lastPrinted>
  <dcterms:created xsi:type="dcterms:W3CDTF">2016-01-11T13:11:00Z</dcterms:created>
  <dcterms:modified xsi:type="dcterms:W3CDTF">2016-01-11T13:11:00Z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1516509</vt:lpwstr>
  </property>
  <property fmtid="{D5CDD505-2E9C-101B-9397-08002B2CF9AE}" pid="3" name="ODSRefJobNo">
    <vt:lpwstr>1522264A</vt:lpwstr>
  </property>
  <property fmtid="{D5CDD505-2E9C-101B-9397-08002B2CF9AE}" pid="4" name="Symbol1">
    <vt:lpwstr>CRPD/C/MUS/CO/1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2016</vt:lpwstr>
  </property>
  <property fmtid="{D5CDD505-2E9C-101B-9397-08002B2CF9AE}" pid="9" name="Original">
    <vt:lpwstr>English</vt:lpwstr>
  </property>
  <property fmtid="{D5CDD505-2E9C-101B-9397-08002B2CF9AE}" pid="10" name="Release Date">
    <vt:lpwstr>110116</vt:lpwstr>
  </property>
  <property fmtid="{D5CDD505-2E9C-101B-9397-08002B2CF9AE}" pid="11" name="Comment">
    <vt:lpwstr>Tarif-Boorane</vt:lpwstr>
  </property>
  <property fmtid="{D5CDD505-2E9C-101B-9397-08002B2CF9AE}" pid="12" name="DraftPages">
    <vt:lpwstr> </vt:lpwstr>
  </property>
  <property fmtid="{D5CDD505-2E9C-101B-9397-08002B2CF9AE}" pid="13" name="Operator">
    <vt:lpwstr>Morcos</vt:lpwstr>
  </property>
</Properties>
</file>