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Девятнадцатая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388-м заседании,</w:t>
      </w:r>
    </w:p>
    <w:p w:rsidR="00000000" w:rsidRDefault="00000000">
      <w:r>
        <w:t>состоявшемся в Центральных учреждениях, Нью-Йорк, в среду, 24 июня 1998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 Корти</w:t>
      </w:r>
      <w:r>
        <w:rPr>
          <w:spacing w:val="60"/>
          <w:sz w:val="17"/>
        </w:rPr>
        <w:tab/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</w:t>
      </w:r>
      <w:r>
        <w:br/>
        <w:t>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</w:pPr>
      <w:r>
        <w:tab/>
      </w:r>
      <w:r>
        <w:rPr>
          <w:i/>
        </w:rPr>
        <w:t xml:space="preserve">Первоначальный доклад Южной Африки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pacing w:after="0" w:line="240" w:lineRule="auto"/>
        <w:jc w:val="left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 ч. 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</w:t>
      </w:r>
      <w:r>
        <w:br/>
        <w:t xml:space="preserve">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Первоначальный доклад Южной Африки (продо</w:t>
      </w:r>
      <w:r>
        <w:t>л</w:t>
      </w:r>
      <w:r>
        <w:t xml:space="preserve">жение) </w:t>
      </w:r>
      <w:r>
        <w:rPr>
          <w:i w:val="0"/>
        </w:rPr>
        <w:t>(CEDAW/C/ZAF/1)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i/>
        </w:rPr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жа Фрейзер-Йолерети (Южная Африка) занимает место за столом Комитета.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Феррер </w:t>
      </w:r>
      <w:r>
        <w:t>интересуется, имеют ли пол</w:t>
      </w:r>
      <w:r>
        <w:t>о</w:t>
      </w:r>
      <w:r>
        <w:t>жения Конвенции преимущественную силу над н</w:t>
      </w:r>
      <w:r>
        <w:t>а</w:t>
      </w:r>
      <w:r>
        <w:t>циональным законодательством. Какие меры пр</w:t>
      </w:r>
      <w:r>
        <w:t>и</w:t>
      </w:r>
      <w:r>
        <w:t>нимаются для обеспечения осуществления прав, сформулированных в Конвенции? Многие полож</w:t>
      </w:r>
      <w:r>
        <w:t>е</w:t>
      </w:r>
      <w:r>
        <w:t>ния Конвенции еще не включены в национальное законодательство, а во многих национальных зак</w:t>
      </w:r>
      <w:r>
        <w:t>о</w:t>
      </w:r>
      <w:r>
        <w:t>нах содержатся дискриминационные положения в отношении женщин. Разработан ли правительством комплекс приоритетных мер по исправлению сл</w:t>
      </w:r>
      <w:r>
        <w:t>о</w:t>
      </w:r>
      <w:r>
        <w:t>жившейся ситу</w:t>
      </w:r>
      <w:r>
        <w:t>а</w:t>
      </w:r>
      <w:r>
        <w:t>ции?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 Бернар</w:t>
      </w:r>
      <w:r>
        <w:t>, отмечая, что Государственный защитник функционирует подобно омбудсмену, б</w:t>
      </w:r>
      <w:r>
        <w:t>у</w:t>
      </w:r>
      <w:r>
        <w:t>дучи уполномоченным получать жалобы в отнош</w:t>
      </w:r>
      <w:r>
        <w:t>е</w:t>
      </w:r>
      <w:r>
        <w:t>нии государственных учреждений и должностных лиц, интересуется, представляли ли женщины ж</w:t>
      </w:r>
      <w:r>
        <w:t>а</w:t>
      </w:r>
      <w:r>
        <w:t>лобы, связанные с дискриминацией, в это учрежд</w:t>
      </w:r>
      <w:r>
        <w:t>е</w:t>
      </w:r>
      <w:r>
        <w:t>ние. Если нет, то хотелось бы знать, существует ли какой-либо другой механизм для этой цели, знают ли женщины о его наличии и принимались ли к</w:t>
      </w:r>
      <w:r>
        <w:t>а</w:t>
      </w:r>
      <w:r>
        <w:t>кие-либо меры по его пропаганде.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Ким </w:t>
      </w:r>
      <w:r>
        <w:t>выражает признательность прав</w:t>
      </w:r>
      <w:r>
        <w:t>и</w:t>
      </w:r>
      <w:r>
        <w:t>тельству Южной Африки за создание Национальн</w:t>
      </w:r>
      <w:r>
        <w:t>о</w:t>
      </w:r>
      <w:r>
        <w:t>го механизма по обеспечению равенства между мужчинами и женщинами. Выделяет ли правител</w:t>
      </w:r>
      <w:r>
        <w:t>ь</w:t>
      </w:r>
      <w:r>
        <w:t>ство достаточные ресурсы для того, чтобы этот о</w:t>
      </w:r>
      <w:r>
        <w:t>р</w:t>
      </w:r>
      <w:r>
        <w:t>ган мог функционировать эффективным образом? Хотелось бы знать состав Комиссии по вопросам равенства мужчин и женщин и Управления по п</w:t>
      </w:r>
      <w:r>
        <w:t>о</w:t>
      </w:r>
      <w:r>
        <w:t>ложению женщин, принимают ли участие в работе этих органов неправительственные организации и каким образом они функционируют.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Риэль </w:t>
      </w:r>
      <w:r>
        <w:t>выражает удовлетворение в связи с созданием Управления по положению женщин, Комиссии по вопросам равенства мужчин и женщин и должности омбудсмена по вопросам печати. План создания комиссий на местном уровне заслуживает одобрения, и было бы полезно создать сеть, объ</w:t>
      </w:r>
      <w:r>
        <w:t>е</w:t>
      </w:r>
      <w:r>
        <w:t>диняющую национальную комиссию с этими мес</w:t>
      </w:r>
      <w:r>
        <w:t>т</w:t>
      </w:r>
      <w:r>
        <w:t>ными комиссиями. Эти органы должны быть обе</w:t>
      </w:r>
      <w:r>
        <w:t>с</w:t>
      </w:r>
      <w:r>
        <w:t>печены надлежащими финансовыми средствами, в особенности для проведения информационных кампаний. Она также хотела бы знать, получал ли недавно назначенный омбудсмен по вопросам печ</w:t>
      </w:r>
      <w:r>
        <w:t>а</w:t>
      </w:r>
      <w:r>
        <w:t>ти жалобы от женщин.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Риэль </w:t>
      </w:r>
      <w:r>
        <w:t>говорит, что меры по осуществл</w:t>
      </w:r>
      <w:r>
        <w:t>е</w:t>
      </w:r>
      <w:r>
        <w:t>нию позитивных действий всегда являются умес</w:t>
      </w:r>
      <w:r>
        <w:t>т</w:t>
      </w:r>
      <w:r>
        <w:t>ными. Южная Африка успешно применяет систему квот в целях увеличения числа женщин в составе правительства; рассматривала ли она вопрос об у</w:t>
      </w:r>
      <w:r>
        <w:t>с</w:t>
      </w:r>
      <w:r>
        <w:t>тановлении квот для всех правительственных и</w:t>
      </w:r>
      <w:r>
        <w:t>н</w:t>
      </w:r>
      <w:r>
        <w:t>станций? Поставленная цель обеспечить по мен</w:t>
      </w:r>
      <w:r>
        <w:t>ь</w:t>
      </w:r>
      <w:r>
        <w:t>шей мере 40 процентов представителей каждого пола будет способствовать повышению роли же</w:t>
      </w:r>
      <w:r>
        <w:t>н</w:t>
      </w:r>
      <w:r>
        <w:t>щин в политической жизни Южной Африки.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Абака </w:t>
      </w:r>
      <w:r>
        <w:t>говорит, что обязательные квоты имеют важнейшее значение в тех странах, в кот</w:t>
      </w:r>
      <w:r>
        <w:t>о</w:t>
      </w:r>
      <w:r>
        <w:t>рых в течение продолжительного периода времени имела место дискриминация в отношении конкре</w:t>
      </w:r>
      <w:r>
        <w:t>т</w:t>
      </w:r>
      <w:r>
        <w:t>ных групп населения. Однако, если квоты не по</w:t>
      </w:r>
      <w:r>
        <w:t>д</w:t>
      </w:r>
      <w:r>
        <w:t>креплять вспомогательными механизмами, то м</w:t>
      </w:r>
      <w:r>
        <w:t>о</w:t>
      </w:r>
      <w:r>
        <w:t>жет возникнуть отрицательная реакция и прогресс будет заблокирован. Какие меры были приняты правительством в целях недопущения подобного явления? В докладе отмечается, что был проведен обзор положения в области законодательства в ц</w:t>
      </w:r>
      <w:r>
        <w:t>е</w:t>
      </w:r>
      <w:r>
        <w:t>лях искоренения дискриминационной практики. Однако поправки к законодательству не являются мерами в области позитивных действий; необход</w:t>
      </w:r>
      <w:r>
        <w:t>и</w:t>
      </w:r>
      <w:r>
        <w:t>мо признать это различие. И наконец, необходимо обеспечить, чтобы Африканский национальный конгресс вновь применял обязательные квоты в х</w:t>
      </w:r>
      <w:r>
        <w:t>о</w:t>
      </w:r>
      <w:r>
        <w:t>де пре</w:t>
      </w:r>
      <w:r>
        <w:t>д</w:t>
      </w:r>
      <w:r>
        <w:t>стоящих выборов 1999 года.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5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 xml:space="preserve"> говорит, что, хотя правительство предпринимает усилия по борьбе с насилием в ю</w:t>
      </w:r>
      <w:r>
        <w:t>ж</w:t>
      </w:r>
      <w:r>
        <w:t>но-африканском обществе, Южная Африка по</w:t>
      </w:r>
      <w:r>
        <w:noBreakHyphen/>
        <w:t>прежнему относится к числу стран мира, для к</w:t>
      </w:r>
      <w:r>
        <w:t>о</w:t>
      </w:r>
      <w:r>
        <w:t>торых характерны наиболее масштабные проявл</w:t>
      </w:r>
      <w:r>
        <w:t>е</w:t>
      </w:r>
      <w:r>
        <w:t>ния насилия. Какие меры или программы были ра</w:t>
      </w:r>
      <w:r>
        <w:t>з</w:t>
      </w:r>
      <w:r>
        <w:t>работаны для борьбы с насилием в отношении женщин и оказания помощи пострадавшим женщ</w:t>
      </w:r>
      <w:r>
        <w:t>и</w:t>
      </w:r>
      <w:r>
        <w:t>нам? Были ли разработаны программы по просв</w:t>
      </w:r>
      <w:r>
        <w:t>е</w:t>
      </w:r>
      <w:r>
        <w:t>щению сотрудников правоохранительных органов и медицинского персонала относительно основных принципов прав человека и, в частности, относ</w:t>
      </w:r>
      <w:r>
        <w:t>и</w:t>
      </w:r>
      <w:r>
        <w:t>тельно того, что является нарушением прав челов</w:t>
      </w:r>
      <w:r>
        <w:t>е</w:t>
      </w:r>
      <w:r>
        <w:t>ка, а также относительно надлежащего обращения с жертвами этих н</w:t>
      </w:r>
      <w:r>
        <w:t>а</w:t>
      </w:r>
      <w:r>
        <w:t>рушений?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жа Гонсалес</w:t>
      </w:r>
      <w:r>
        <w:t xml:space="preserve"> отмечает, что в докладе соде</w:t>
      </w:r>
      <w:r>
        <w:t>р</w:t>
      </w:r>
      <w:r>
        <w:t>жится откровенное признание господства «мужск</w:t>
      </w:r>
      <w:r>
        <w:t>о</w:t>
      </w:r>
      <w:r>
        <w:t>го шовинизма» в Южной Африке, а также пагубных проявлений патриархата. В нем, однако, не указ</w:t>
      </w:r>
      <w:r>
        <w:t>ы</w:t>
      </w:r>
      <w:r>
        <w:t>вается, были ли предприняты правительством зн</w:t>
      </w:r>
      <w:r>
        <w:t>а</w:t>
      </w:r>
      <w:r>
        <w:t>чительные усилия по изменению этих культурных стереотипов и обеспечению подлинного равенства женщин. Добившись ликвидации ужасающего р</w:t>
      </w:r>
      <w:r>
        <w:t>е</w:t>
      </w:r>
      <w:r>
        <w:t>жима апартеида, Южная Африка теперь должна предпринять аналогичные усилия по искоренению дискримин</w:t>
      </w:r>
      <w:r>
        <w:t>а</w:t>
      </w:r>
      <w:r>
        <w:t>ции в отношении женщин.</w:t>
      </w:r>
    </w:p>
    <w:p w:rsidR="00000000" w:rsidRDefault="00000000">
      <w:pPr>
        <w:pStyle w:val="DualTxt"/>
      </w:pPr>
      <w:r>
        <w:t>10.</w:t>
      </w:r>
      <w:r>
        <w:tab/>
        <w:t>Рассматривало ли правительство вопрос о ра</w:t>
      </w:r>
      <w:r>
        <w:t>з</w:t>
      </w:r>
      <w:r>
        <w:t>работке плана действий по борьбе с насилием в о</w:t>
      </w:r>
      <w:r>
        <w:t>т</w:t>
      </w:r>
      <w:r>
        <w:t>ношении женщин, престарелых женщин и девочек? Согласно имеющимся данным, масштабы насилия в отношении женщин в южно-африканском обществе достигли серьезных размеров. Представляется с</w:t>
      </w:r>
      <w:r>
        <w:t>о</w:t>
      </w:r>
      <w:r>
        <w:t>вершенно неприемлемым положение, при котором женщины подвергаются насилию и унижению со стороны своих мужей и компаньонов. Необходимо признать реальные последствия насилия для всех аспектов социального развития и необходимо пр</w:t>
      </w:r>
      <w:r>
        <w:t>и</w:t>
      </w:r>
      <w:r>
        <w:t>нять меры, способствующие принятию судебных мер в отношении лиц, совершающих насильстве</w:t>
      </w:r>
      <w:r>
        <w:t>н</w:t>
      </w:r>
      <w:r>
        <w:t>ные акты как в семье, так и в общине. В докладе отмечается, что, хотя в Южной Африке насилие в семье еще не рассматривается в качестве уголовно-наказуемого преступления, однако на рассмотрении уже находится соответствующий законопроект. Обеспечивается ли успешное осуществление пр</w:t>
      </w:r>
      <w:r>
        <w:t>и</w:t>
      </w:r>
      <w:r>
        <w:t>нятого в 1993 году закона о предотвращении нас</w:t>
      </w:r>
      <w:r>
        <w:t>и</w:t>
      </w:r>
      <w:r>
        <w:t>лия, и каковы его результ</w:t>
      </w:r>
      <w:r>
        <w:t>а</w:t>
      </w:r>
      <w:r>
        <w:t>ты?</w:t>
      </w:r>
    </w:p>
    <w:p w:rsidR="00000000" w:rsidRDefault="00000000">
      <w:pPr>
        <w:pStyle w:val="DualTxt"/>
      </w:pPr>
      <w:r>
        <w:t>11.</w:t>
      </w:r>
      <w:r>
        <w:tab/>
        <w:t>В рамках национальной политики, нацеленной на борьбу с сексуальными стереотипами, основное внимание следует уделять просвещению в рамках семьи, в частности идее о том, что мальчики и д</w:t>
      </w:r>
      <w:r>
        <w:t>е</w:t>
      </w:r>
      <w:r>
        <w:t>вочки должны с раннего возраста осознать, что оба пола — равноценны. При этом должны принимат</w:t>
      </w:r>
      <w:r>
        <w:t>ь</w:t>
      </w:r>
      <w:r>
        <w:t>ся в расчет неправительственные организации, профсоюзы, банки и средства массовой информ</w:t>
      </w:r>
      <w:r>
        <w:t>а</w:t>
      </w:r>
      <w:r>
        <w:t>ции, и должны приниматься меры по обеспечению понимания как мужчинами, так и женщинами их основных прав чел</w:t>
      </w:r>
      <w:r>
        <w:t>о</w:t>
      </w:r>
      <w:r>
        <w:t>века.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говорит, что, взяв на себя задачу проведения оценки и изменения обычаев и трад</w:t>
      </w:r>
      <w:r>
        <w:t>и</w:t>
      </w:r>
      <w:r>
        <w:t>ционных норм права, Комиссия по вопросам раве</w:t>
      </w:r>
      <w:r>
        <w:t>н</w:t>
      </w:r>
      <w:r>
        <w:t>ства мужчин и женщин признала наличие серьезной проблемы, стоящей перед южно-африканским о</w:t>
      </w:r>
      <w:r>
        <w:t>б</w:t>
      </w:r>
      <w:r>
        <w:t>ществом, в котором традиционные и религиозные лидеры обладают огромной властью. В докладе о</w:t>
      </w:r>
      <w:r>
        <w:t>т</w:t>
      </w:r>
      <w:r>
        <w:t>мечается, что женские организации ведут борьбу с этими пережитками прошлого; представляется спорным, сможет ли новая демократическая сист</w:t>
      </w:r>
      <w:r>
        <w:t>е</w:t>
      </w:r>
      <w:r>
        <w:t>ма противостоять их воздействию. Если даже в з</w:t>
      </w:r>
      <w:r>
        <w:t>а</w:t>
      </w:r>
      <w:r>
        <w:t>конодательство будут внесены поправки в целях о</w:t>
      </w:r>
      <w:r>
        <w:t>г</w:t>
      </w:r>
      <w:r>
        <w:t>раничения традиционной практики, впоследствии в него могут быть внесены другие поправки в целях их восстановления. В докладе упоминается, что б</w:t>
      </w:r>
      <w:r>
        <w:t>у</w:t>
      </w:r>
      <w:r>
        <w:t>дут проведены слушания по вопросам культуры, традиций и религии; оратор интересуется, какие другие меры были приняты для борьбы с дискр</w:t>
      </w:r>
      <w:r>
        <w:t>и</w:t>
      </w:r>
      <w:r>
        <w:t>минационными религиозными традициями и об</w:t>
      </w:r>
      <w:r>
        <w:t>ы</w:t>
      </w:r>
      <w:r>
        <w:t>чаями.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 Акар</w:t>
      </w:r>
      <w:r>
        <w:t xml:space="preserve"> (Докладчик) говорит, что прав</w:t>
      </w:r>
      <w:r>
        <w:t>и</w:t>
      </w:r>
      <w:r>
        <w:t>тельство Южной Африки продемонстрировало свою непоколебимую приверженность принципам, сформулированным в Конвенции. Борьба с дискр</w:t>
      </w:r>
      <w:r>
        <w:t>и</w:t>
      </w:r>
      <w:r>
        <w:t>минационными традициями является важным сре</w:t>
      </w:r>
      <w:r>
        <w:t>д</w:t>
      </w:r>
      <w:r>
        <w:t>ством обеспечения фактического равенства. В этой связи она интересуется, в какой степени в Южной Африке практикуется сожжение ведьм, которое представляет собой вопиющее нарушение прав ч</w:t>
      </w:r>
      <w:r>
        <w:t>е</w:t>
      </w:r>
      <w:r>
        <w:t>ловека женщин, и какие меры были приняты прав</w:t>
      </w:r>
      <w:r>
        <w:t>и</w:t>
      </w:r>
      <w:r>
        <w:t>тельством для искоренения этой практ</w:t>
      </w:r>
      <w:r>
        <w:t>и</w:t>
      </w:r>
      <w:r>
        <w:t>ки.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жа Уэдраого</w:t>
      </w:r>
      <w:r>
        <w:t xml:space="preserve"> отмечает, что на странице 40 доклада указывается, что директор организации «Маркет ресерч Африка», представляющей собой агентство по исследованию рынков, которое пров</w:t>
      </w:r>
      <w:r>
        <w:t>е</w:t>
      </w:r>
      <w:r>
        <w:t>ло опрос среди взрослых городских жителей с ц</w:t>
      </w:r>
      <w:r>
        <w:t>е</w:t>
      </w:r>
      <w:r>
        <w:t>лью выяснения их мнений в отношении прав же</w:t>
      </w:r>
      <w:r>
        <w:t>н</w:t>
      </w:r>
      <w:r>
        <w:t>щин, отметил, что одной из серьезных проблем я</w:t>
      </w:r>
      <w:r>
        <w:t>в</w:t>
      </w:r>
      <w:r>
        <w:t>ляется склонность южноафриканских женщин не заявлять об имеющихся у них правах. В докладе также отмечается, что в соответствии с идеологией “volksmoeder” («мать нации») идеи, восхваляющие и идеализирующие женщин, также используются для создания стереотипных пре</w:t>
      </w:r>
      <w:r>
        <w:t>д</w:t>
      </w:r>
      <w:r>
        <w:t>ставлений о них.</w:t>
      </w:r>
    </w:p>
    <w:p w:rsidR="00000000" w:rsidRDefault="00000000">
      <w:pPr>
        <w:pStyle w:val="DualTxt"/>
      </w:pPr>
      <w:r>
        <w:t>15.</w:t>
      </w:r>
      <w:r>
        <w:tab/>
        <w:t>Одних информационных кампаний недост</w:t>
      </w:r>
      <w:r>
        <w:t>а</w:t>
      </w:r>
      <w:r>
        <w:t>точно; необходимо также проводить учебные сем</w:t>
      </w:r>
      <w:r>
        <w:t>и</w:t>
      </w:r>
      <w:r>
        <w:t>нары в целях борьбы с патриархальной системой, которая способствует сохранению традиционной роли женщин в обществе. Предусматривало ли пр</w:t>
      </w:r>
      <w:r>
        <w:t>а</w:t>
      </w:r>
      <w:r>
        <w:t>вительство принятие нового кодекса поведения ч</w:t>
      </w:r>
      <w:r>
        <w:t>а</w:t>
      </w:r>
      <w:r>
        <w:t>стных лиц и семьи, который также мог бы испол</w:t>
      </w:r>
      <w:r>
        <w:t>ь</w:t>
      </w:r>
      <w:r>
        <w:t>зоваться для проведения национальных прений по вопросу о преференциях и правах женщин?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</w:t>
      </w:r>
      <w:r>
        <w:t xml:space="preserve"> говорит, что настоятельно нео</w:t>
      </w:r>
      <w:r>
        <w:t>б</w:t>
      </w:r>
      <w:r>
        <w:t>ходимо знать, какие программы были предприняты правительством для осуществления положений подпункта (a) статьи 5. В докладе утверждается, что были приняты меры по обеспечению професси</w:t>
      </w:r>
      <w:r>
        <w:t>о</w:t>
      </w:r>
      <w:r>
        <w:t>нальной подготовки правительственных руковод</w:t>
      </w:r>
      <w:r>
        <w:t>и</w:t>
      </w:r>
      <w:r>
        <w:t>телей по гендерным вопросам и включения генде</w:t>
      </w:r>
      <w:r>
        <w:t>р</w:t>
      </w:r>
      <w:r>
        <w:t>ной проблематики в учебные планы. Она тем не м</w:t>
      </w:r>
      <w:r>
        <w:t>е</w:t>
      </w:r>
      <w:r>
        <w:t>нее интересуется, планировало ли правительство разработку общинных программ для женщин и мужчин, в которых предусматривается ликвидация па</w:t>
      </w:r>
      <w:r>
        <w:t>т</w:t>
      </w:r>
      <w:r>
        <w:t>риархальных традиций.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Линь Шанцзэнь</w:t>
      </w:r>
      <w:r>
        <w:t xml:space="preserve"> говорит, что в целях ликвидации эксплуатации женщин, что является целью статьи 6 Конвенции, необходимо изменить подходы, в частности стереотипные представления в отношении пола, что является целью статьи 5. Б</w:t>
      </w:r>
      <w:r>
        <w:t>о</w:t>
      </w:r>
      <w:r>
        <w:t>лее того, насилие в отношении женщин может быть связано с этими же стереотипами. В этой связи она интересуется, предусмотрены ли в рамках наци</w:t>
      </w:r>
      <w:r>
        <w:t>о</w:t>
      </w:r>
      <w:r>
        <w:t>нального механизма по улучшению положения женщин какие-либо программы, предусматрива</w:t>
      </w:r>
      <w:r>
        <w:t>ю</w:t>
      </w:r>
      <w:r>
        <w:t>щие всемерное использование средств массовой информации в целях популяризации правильного отношения к женщинам. Это, естественно, будет весьма долгосрочной задачей, учитывая предста</w:t>
      </w:r>
      <w:r>
        <w:t>в</w:t>
      </w:r>
      <w:r>
        <w:t>ления людей, укоренившиеся в течение столетий, однако это необходимо делать в дополнение ко всем правовым и административным мерам. Будет пр</w:t>
      </w:r>
      <w:r>
        <w:t>и</w:t>
      </w:r>
      <w:r>
        <w:t>скорбно, если южноафриканские женщины после героической борьбы за свободу вновь окажутся во власти старых представл</w:t>
      </w:r>
      <w:r>
        <w:t>е</w:t>
      </w:r>
      <w:r>
        <w:t>ний.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жа Гувава</w:t>
      </w:r>
      <w:r>
        <w:t xml:space="preserve"> интересуется, известно ли пр</w:t>
      </w:r>
      <w:r>
        <w:t>а</w:t>
      </w:r>
      <w:r>
        <w:t>вительству о проблеме незаконной торговли же</w:t>
      </w:r>
      <w:r>
        <w:t>н</w:t>
      </w:r>
      <w:r>
        <w:t>щинами, а также использовании женщин и девочек в качестве сексуальных рабынь и планирует ли оно, а если да, то когда, принять четко сформулирова</w:t>
      </w:r>
      <w:r>
        <w:t>н</w:t>
      </w:r>
      <w:r>
        <w:t>ный закон о борьбе с «секс-туризмом» и незако</w:t>
      </w:r>
      <w:r>
        <w:t>н</w:t>
      </w:r>
      <w:r>
        <w:t>ным вывозом и ввозом женщин через границы. В целом она хотела бы, чтобы в доклад была включ</w:t>
      </w:r>
      <w:r>
        <w:t>е</w:t>
      </w:r>
      <w:r>
        <w:t>на дополнительная инфо</w:t>
      </w:r>
      <w:r>
        <w:t>р</w:t>
      </w:r>
      <w:r>
        <w:t>мация по этой теме.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жа Уэдраого</w:t>
      </w:r>
      <w:r>
        <w:t xml:space="preserve"> ссылается на излагаемые в докладе случаи, когда родители торгуют сексуал</w:t>
      </w:r>
      <w:r>
        <w:t>ь</w:t>
      </w:r>
      <w:r>
        <w:t>ными услугами своих детей. С учетом того, что н</w:t>
      </w:r>
      <w:r>
        <w:t>и</w:t>
      </w:r>
      <w:r>
        <w:t>щета является основной причиной проституции и что в нынешние, достаточно тяжелые времена, даже студенты прибегают к проституции, необходимо обеспечить тщательную защиту уязвимых групп и в особенности детей, являющихся будущим страны, особенно с учетом опасности распространения ВИЧ/СПИДа. Оратор интересуется, какие имеются у правительства планы в отношении комплексных социально-экономических программ, предусматр</w:t>
      </w:r>
      <w:r>
        <w:t>и</w:t>
      </w:r>
      <w:r>
        <w:t>вающих оказание помощи наиболее обездоленным группам, с тем чтобы предотвращать вовлечение молодых людей в сферу проституции, обеспечивая самостоятельность их самих и их семей. Особое внимание следует уделять молодым женщинам, к</w:t>
      </w:r>
      <w:r>
        <w:t>о</w:t>
      </w:r>
      <w:r>
        <w:t>торые должны быть в школах и которые вместо эт</w:t>
      </w:r>
      <w:r>
        <w:t>о</w:t>
      </w:r>
      <w:r>
        <w:t>го работают в качестве горничных или домашней пр</w:t>
      </w:r>
      <w:r>
        <w:t>и</w:t>
      </w:r>
      <w:r>
        <w:t>слуги.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Председатель</w:t>
      </w:r>
      <w:r>
        <w:t xml:space="preserve"> соглашается с г</w:t>
      </w:r>
      <w:r>
        <w:noBreakHyphen/>
        <w:t>жой Гувавой в том, что в докладе ответы по статье 6 представлены не в таком объеме, как того хотелось бы членам Комитета. Что касается насилия в отношении же</w:t>
      </w:r>
      <w:r>
        <w:t>н</w:t>
      </w:r>
      <w:r>
        <w:t>щин, то она интересуется, происходит ли рост или снижение масштабов насилия в период после ли</w:t>
      </w:r>
      <w:r>
        <w:t>к</w:t>
      </w:r>
      <w:r>
        <w:t>видации апартеида, в какой степени это обусловл</w:t>
      </w:r>
      <w:r>
        <w:t>е</w:t>
      </w:r>
      <w:r>
        <w:t>но общим ухудшением положения в области собл</w:t>
      </w:r>
      <w:r>
        <w:t>ю</w:t>
      </w:r>
      <w:r>
        <w:t>дения правопорядка и в какой мере это объясняется патриархальными традициями и общими социал</w:t>
      </w:r>
      <w:r>
        <w:t>ь</w:t>
      </w:r>
      <w:r>
        <w:t>ными лишениями.</w:t>
      </w:r>
    </w:p>
    <w:p w:rsidR="00000000" w:rsidRDefault="00000000">
      <w:pPr>
        <w:pStyle w:val="DualTxt"/>
      </w:pPr>
      <w:r>
        <w:t>21.</w:t>
      </w:r>
      <w:r>
        <w:tab/>
        <w:t>Что касается случаев насилия в семье, то она интересуется, обеспечивается ли изоляция правон</w:t>
      </w:r>
      <w:r>
        <w:t>а</w:t>
      </w:r>
      <w:r>
        <w:t>рушителя от семьи до вынесения решения суда и имеется ли специальный закон о насилии в семье или же случаи насилия рассматриваются в соотве</w:t>
      </w:r>
      <w:r>
        <w:t>т</w:t>
      </w:r>
      <w:r>
        <w:t>ствии с общими нормами борьбы с физическим н</w:t>
      </w:r>
      <w:r>
        <w:t>а</w:t>
      </w:r>
      <w:r>
        <w:t>силием.</w:t>
      </w:r>
    </w:p>
    <w:p w:rsidR="00000000" w:rsidRDefault="00000000">
      <w:pPr>
        <w:pStyle w:val="DualTxt"/>
      </w:pPr>
      <w:r>
        <w:t>22.</w:t>
      </w:r>
      <w:r>
        <w:tab/>
        <w:t>Оратор просит представить статистические данные, которые отражали бы различия в масшт</w:t>
      </w:r>
      <w:r>
        <w:t>а</w:t>
      </w:r>
      <w:r>
        <w:t>бах насилия в отношении женщин в городских и сельских районах с разбивкой по отдельным пр</w:t>
      </w:r>
      <w:r>
        <w:t>о</w:t>
      </w:r>
      <w:r>
        <w:t>винциям и особо тревожным районам. В этой связи она упоминает северные провинции в качестве ра</w:t>
      </w:r>
      <w:r>
        <w:t>й</w:t>
      </w:r>
      <w:r>
        <w:t>она, в котором, согласно сообщениям, масштабы распространения насилия более знач</w:t>
      </w:r>
      <w:r>
        <w:t>и</w:t>
      </w:r>
      <w:r>
        <w:t>тельны.</w:t>
      </w:r>
    </w:p>
    <w:p w:rsidR="00000000" w:rsidRDefault="00000000">
      <w:pPr>
        <w:pStyle w:val="DualTxt"/>
      </w:pPr>
      <w:r>
        <w:t>23.</w:t>
      </w:r>
      <w:r>
        <w:tab/>
        <w:t>Оратор также просит представить дополн</w:t>
      </w:r>
      <w:r>
        <w:t>и</w:t>
      </w:r>
      <w:r>
        <w:t>тельную подробную информацию о любых прое</w:t>
      </w:r>
      <w:r>
        <w:t>к</w:t>
      </w:r>
      <w:r>
        <w:t>тах, осуществляемых в соответствии с Законом о предотвращении насилия в семье 1993 года, и и</w:t>
      </w:r>
      <w:r>
        <w:t>н</w:t>
      </w:r>
      <w:r>
        <w:t>формацию о результатах осуществления таких пр</w:t>
      </w:r>
      <w:r>
        <w:t>о</w:t>
      </w:r>
      <w:r>
        <w:t>е</w:t>
      </w:r>
      <w:r>
        <w:t>к</w:t>
      </w:r>
      <w:r>
        <w:t>тов.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7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Бернар</w:t>
      </w:r>
      <w:r>
        <w:t xml:space="preserve"> отмечает, что женщины в недо</w:t>
      </w:r>
      <w:r>
        <w:t>с</w:t>
      </w:r>
      <w:r>
        <w:t>таточной степени представлены в судебных органах и в мировых судах, и в этой связи напоминает, что представителем Южной Африки был упомянут г</w:t>
      </w:r>
      <w:r>
        <w:t>о</w:t>
      </w:r>
      <w:r>
        <w:t>товящийся документ с изложением позиции по в</w:t>
      </w:r>
      <w:r>
        <w:t>о</w:t>
      </w:r>
      <w:r>
        <w:t>просу о реформе судебных органов. Она интерес</w:t>
      </w:r>
      <w:r>
        <w:t>у</w:t>
      </w:r>
      <w:r>
        <w:t>ется, будут ли в этом документе с изложением п</w:t>
      </w:r>
      <w:r>
        <w:t>о</w:t>
      </w:r>
      <w:r>
        <w:t>зиции представлены какие-либо предложения отн</w:t>
      </w:r>
      <w:r>
        <w:t>о</w:t>
      </w:r>
      <w:r>
        <w:t>сительно исправления сложившейся ситуации п</w:t>
      </w:r>
      <w:r>
        <w:t>у</w:t>
      </w:r>
      <w:r>
        <w:t>тем назначения большего числа женщин и поощр</w:t>
      </w:r>
      <w:r>
        <w:t>е</w:t>
      </w:r>
      <w:r>
        <w:t>ния женщин-юристов к тому, чтобы они соглаш</w:t>
      </w:r>
      <w:r>
        <w:t>а</w:t>
      </w:r>
      <w:r>
        <w:t>лись на такие назначения, несмотря на то обсто</w:t>
      </w:r>
      <w:r>
        <w:t>я</w:t>
      </w:r>
      <w:r>
        <w:t>тельство, что женщины только в последнее время получили возможность продвижения по службе в рамках судебной си</w:t>
      </w:r>
      <w:r>
        <w:t>с</w:t>
      </w:r>
      <w:r>
        <w:t>темы.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 Картрайт</w:t>
      </w:r>
      <w:r>
        <w:t>, соглашаясь с замечаниями предыдущего оратора, говорит, что обществу нео</w:t>
      </w:r>
      <w:r>
        <w:t>б</w:t>
      </w:r>
      <w:r>
        <w:t>ходимо понять преимущества наличия равного к</w:t>
      </w:r>
      <w:r>
        <w:t>о</w:t>
      </w:r>
      <w:r>
        <w:t>личества женщин в судебных органах: в данном случае вопрос состоит в обеспечении доступа же</w:t>
      </w:r>
      <w:r>
        <w:t>н</w:t>
      </w:r>
      <w:r>
        <w:t>щин к системе правосудия. Если женщины будут попадать в суды и трибуналы, состоящие только из мужчин, то они будут считать, что система права не нацелена на удовлетворение их интересов. Суде</w:t>
      </w:r>
      <w:r>
        <w:t>б</w:t>
      </w:r>
      <w:r>
        <w:t>ные органы должны учитывать потребности общ</w:t>
      </w:r>
      <w:r>
        <w:t>и</w:t>
      </w:r>
      <w:r>
        <w:t>ны, служить которой они обязаны в силу принятой присяги.</w:t>
      </w:r>
    </w:p>
    <w:p w:rsidR="00000000" w:rsidRDefault="00000000">
      <w:pPr>
        <w:pStyle w:val="DualTxt"/>
      </w:pPr>
      <w:r>
        <w:t>26.</w:t>
      </w:r>
      <w:r>
        <w:tab/>
        <w:t>Хотелось бы надеяться, что в документе с и</w:t>
      </w:r>
      <w:r>
        <w:t>з</w:t>
      </w:r>
      <w:r>
        <w:t>ложением позиции о реформе судебной системы б</w:t>
      </w:r>
      <w:r>
        <w:t>у</w:t>
      </w:r>
      <w:r>
        <w:t>дет отмечено, что судьи должны назначаться с уч</w:t>
      </w:r>
      <w:r>
        <w:t>е</w:t>
      </w:r>
      <w:r>
        <w:t>том их заслуг и что со временем в стране будет до</w:t>
      </w:r>
      <w:r>
        <w:t>с</w:t>
      </w:r>
      <w:r>
        <w:t>таточное количество женщин-судей, поскольку все большее число женщин получает квалификацию юристов. Вместе с тем все это неискренние и у</w:t>
      </w:r>
      <w:r>
        <w:t>к</w:t>
      </w:r>
      <w:r>
        <w:t>лончивые аргументы, цель которых — противоде</w:t>
      </w:r>
      <w:r>
        <w:t>й</w:t>
      </w:r>
      <w:r>
        <w:t>ствовать применению статьи 4 Конвенции. Личные качества являются важным критерием, однако же</w:t>
      </w:r>
      <w:r>
        <w:t>н</w:t>
      </w:r>
      <w:r>
        <w:t>щины, располагающие потенциалом роста и нео</w:t>
      </w:r>
      <w:r>
        <w:t>б</w:t>
      </w:r>
      <w:r>
        <w:t>ходимыми качествами, но не имеющие необходим</w:t>
      </w:r>
      <w:r>
        <w:t>о</w:t>
      </w:r>
      <w:r>
        <w:t>го опыта, должны в безоговорочном порядке по</w:t>
      </w:r>
      <w:r>
        <w:t>д</w:t>
      </w:r>
      <w:r>
        <w:t>лежать назначению. Представляется циничным, но справедливым утверждение о том, что испытание равенства будет обеспечено в тот день, когда будет назначено столько же посредственных женщин, сколько и посредстве</w:t>
      </w:r>
      <w:r>
        <w:t>н</w:t>
      </w:r>
      <w:r>
        <w:t>ных мужчин.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Корти </w:t>
      </w:r>
      <w:r>
        <w:t>поздравляет партии, которые д</w:t>
      </w:r>
      <w:r>
        <w:t>о</w:t>
      </w:r>
      <w:r>
        <w:t>бились избрания в Национальную ассамблею зн</w:t>
      </w:r>
      <w:r>
        <w:t>а</w:t>
      </w:r>
      <w:r>
        <w:t>чительного числа женщин, в частности Африка</w:t>
      </w:r>
      <w:r>
        <w:t>н</w:t>
      </w:r>
      <w:r>
        <w:t>ский национальный конгресс; эти показатели выше, чем во многих западных странах. Меры, принятые этими женщинами-членами упомянутых партий в интересах женщин, заслуживают похвалы. Однако вызывает тревогу упомянутая в докладе кампания по повышению уровня информированности об опасностях снижения уровня представленности женщин в парламенте в ходе следующих выборов. В этой связи представляется жизненно необход</w:t>
      </w:r>
      <w:r>
        <w:t>и</w:t>
      </w:r>
      <w:r>
        <w:t>мым сохранить систему пропорционального пре</w:t>
      </w:r>
      <w:r>
        <w:t>д</w:t>
      </w:r>
      <w:r>
        <w:t>ставительства. В качестве примера, отражающего общее правило, оратор приводит свою страну, в к</w:t>
      </w:r>
      <w:r>
        <w:t>о</w:t>
      </w:r>
      <w:r>
        <w:t>торой пропорциональная система была заменена мажоритарной, в результате чего женщины понесли значительные потери в плане представленности в парламе</w:t>
      </w:r>
      <w:r>
        <w:t>н</w:t>
      </w:r>
      <w:r>
        <w:t>те.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Бернар </w:t>
      </w:r>
      <w:r>
        <w:t>говорит, что заслуживает похв</w:t>
      </w:r>
      <w:r>
        <w:t>а</w:t>
      </w:r>
      <w:r>
        <w:t>лы то обстоятельство, что в странах Группы 7 в</w:t>
      </w:r>
      <w:r>
        <w:t>о</w:t>
      </w:r>
      <w:r>
        <w:t>семь иностранных миссий возглавляются женщ</w:t>
      </w:r>
      <w:r>
        <w:t>и</w:t>
      </w:r>
      <w:r>
        <w:t>нами. Однако общая картина положения женщин в министерстве иностранных дел свидетельствует о более высокой процентной доле женщин на более низких должностях. В этой связи она спрашивает, какие меры принимаются для устранения этой ди</w:t>
      </w:r>
      <w:r>
        <w:t>с</w:t>
      </w:r>
      <w:r>
        <w:t>пропорции и любых препятствий на пути к назн</w:t>
      </w:r>
      <w:r>
        <w:t>а</w:t>
      </w:r>
      <w:r>
        <w:t>чению женщин на более высокие должн</w:t>
      </w:r>
      <w:r>
        <w:t>о</w:t>
      </w:r>
      <w:r>
        <w:t>сти.</w:t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ind w:left="475" w:hanging="475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 10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Эстрада </w:t>
      </w:r>
      <w:r>
        <w:t>говорит, что образование явл</w:t>
      </w:r>
      <w:r>
        <w:t>я</w:t>
      </w:r>
      <w:r>
        <w:t>ется ключевым условием создания подлинной кул</w:t>
      </w:r>
      <w:r>
        <w:t>ь</w:t>
      </w:r>
      <w:r>
        <w:t>туры мира путем искоренения насилия и всех форм дискриминации на основе всемерного уважения прав человека всех и каждого. Следовательно, женщины должны иметь беспрепятственный доступ к информации. Образование также является ключ</w:t>
      </w:r>
      <w:r>
        <w:t>е</w:t>
      </w:r>
      <w:r>
        <w:t>вым условием искоренения стереотипных предста</w:t>
      </w:r>
      <w:r>
        <w:t>в</w:t>
      </w:r>
      <w:r>
        <w:t>лений и порождаемого ими н</w:t>
      </w:r>
      <w:r>
        <w:t>а</w:t>
      </w:r>
      <w:r>
        <w:t>силия.</w:t>
      </w:r>
    </w:p>
    <w:p w:rsidR="00000000" w:rsidRDefault="00000000">
      <w:pPr>
        <w:pStyle w:val="DualTxt"/>
      </w:pPr>
      <w:r>
        <w:t>30.</w:t>
      </w:r>
      <w:r>
        <w:tab/>
        <w:t>Оратор интересуется, осуществляются ли д</w:t>
      </w:r>
      <w:r>
        <w:t>о</w:t>
      </w:r>
      <w:r>
        <w:t>полнительно к предпринимаемым усилиям по ра</w:t>
      </w:r>
      <w:r>
        <w:t>с</w:t>
      </w:r>
      <w:r>
        <w:t>ширению бесплатного и обязательного начального образования и пропаганде положений Конвенции какие-либо программы профессиональной подг</w:t>
      </w:r>
      <w:r>
        <w:t>о</w:t>
      </w:r>
      <w:r>
        <w:t>товки школьных учителей в целях предоставления им методических средств изменения образа мы</w:t>
      </w:r>
      <w:r>
        <w:t>ш</w:t>
      </w:r>
      <w:r>
        <w:t>ления д</w:t>
      </w:r>
      <w:r>
        <w:t>е</w:t>
      </w:r>
      <w:r>
        <w:t>тей.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11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Ауидж </w:t>
      </w:r>
      <w:r>
        <w:t>говорит, что ни в докладе, ни в устном сообщении представителя Южной Африки не было отмечено, что Южная Африка ратифицир</w:t>
      </w:r>
      <w:r>
        <w:t>о</w:t>
      </w:r>
      <w:r>
        <w:t>вала Конвенцию Международной организации тр</w:t>
      </w:r>
      <w:r>
        <w:t>у</w:t>
      </w:r>
      <w:r>
        <w:t>да № 100 — Конвенцию о равном вознаграждении 1951 года, в которой также рассматриваются вопр</w:t>
      </w:r>
      <w:r>
        <w:t>о</w:t>
      </w:r>
      <w:r>
        <w:t>сы равенства в области социального обеспечения, оплачиваемого отпуска, пенсионных взносов, о</w:t>
      </w:r>
      <w:r>
        <w:t>т</w:t>
      </w:r>
      <w:r>
        <w:t>пуска по болезни и пенсии по возрасту. Было бы целесообразным ратифицировать эту Конвенцию в интересах лиц, занимающихся индивидуальной трудовой деятельностью, а также наемной дома</w:t>
      </w:r>
      <w:r>
        <w:t>ш</w:t>
      </w:r>
      <w:r>
        <w:t>ней прислуги, представляющих весьма значител</w:t>
      </w:r>
      <w:r>
        <w:t>ь</w:t>
      </w:r>
      <w:r>
        <w:t>ную группу населения Южной Афр</w:t>
      </w:r>
      <w:r>
        <w:t>и</w:t>
      </w:r>
      <w:r>
        <w:t>ки.</w:t>
      </w:r>
    </w:p>
    <w:p w:rsidR="00000000" w:rsidRDefault="00000000">
      <w:pPr>
        <w:pStyle w:val="DualTxt"/>
      </w:pPr>
      <w:r>
        <w:t>32.</w:t>
      </w:r>
      <w:r>
        <w:tab/>
        <w:t>В этой связи оратор спрашивает, какую пр</w:t>
      </w:r>
      <w:r>
        <w:t>о</w:t>
      </w:r>
      <w:r>
        <w:t>центную долю в рамках рабочей силы составляет домашняя прислуга, какие законы обеспечивают ее защиту от дискриминации и преследований, какую процентную долю составляют женщины среди н</w:t>
      </w:r>
      <w:r>
        <w:t>а</w:t>
      </w:r>
      <w:r>
        <w:t>селения, занятого в неформальном секторе, и с к</w:t>
      </w:r>
      <w:r>
        <w:t>а</w:t>
      </w:r>
      <w:r>
        <w:t>кими проблемами они сталкиваются. Она также спрашивает, имеется ли программа оказания пом</w:t>
      </w:r>
      <w:r>
        <w:t>о</w:t>
      </w:r>
      <w:r>
        <w:t>щи женщинам, возглавляющим домашние хозяйс</w:t>
      </w:r>
      <w:r>
        <w:t>т</w:t>
      </w:r>
      <w:r>
        <w:t>ва, в деле нахождения работы и ухода за детьми. Она далее интересуется, используются ли одинак</w:t>
      </w:r>
      <w:r>
        <w:t>о</w:t>
      </w:r>
      <w:r>
        <w:t>вые критерии при найме на работу мужчин и же</w:t>
      </w:r>
      <w:r>
        <w:t>н</w:t>
      </w:r>
      <w:r>
        <w:t>щин и имеется ли закон о защите девочек от эк</w:t>
      </w:r>
      <w:r>
        <w:t>с</w:t>
      </w:r>
      <w:r>
        <w:t>плуатации на рабочем ме</w:t>
      </w:r>
      <w:r>
        <w:t>с</w:t>
      </w:r>
      <w:r>
        <w:t>те.</w:t>
      </w:r>
    </w:p>
    <w:p w:rsidR="00000000" w:rsidRDefault="00000000">
      <w:pPr>
        <w:pStyle w:val="DualTxt"/>
      </w:pPr>
      <w:r>
        <w:t>33.</w:t>
      </w:r>
      <w:r>
        <w:tab/>
        <w:t>Оратор также интересуется, стремится ли пр</w:t>
      </w:r>
      <w:r>
        <w:t>а</w:t>
      </w:r>
      <w:r>
        <w:t>вительство к поощрению профессиональной подг</w:t>
      </w:r>
      <w:r>
        <w:t>о</w:t>
      </w:r>
      <w:r>
        <w:t>товки и созданию национального фонда по вопр</w:t>
      </w:r>
      <w:r>
        <w:t>о</w:t>
      </w:r>
      <w:r>
        <w:t>сам профессиональной подготовки, с тем чтобы дать возможность работающим по найму, в том числе неквалифицированным рабочим, проходить профессиональную подготовку без отрыва от пр</w:t>
      </w:r>
      <w:r>
        <w:t>о</w:t>
      </w:r>
      <w:r>
        <w:t>изводства и посещать курсы повышения квалиф</w:t>
      </w:r>
      <w:r>
        <w:t>и</w:t>
      </w:r>
      <w:r>
        <w:t>кации. И наконец, она спрашивает, что делает К</w:t>
      </w:r>
      <w:r>
        <w:t>о</w:t>
      </w:r>
      <w:r>
        <w:t>миссия по вопросам равенства мужчин и женщин для обеспечения доступа большого числа женщин к качественной профессиональной подготовке, вкл</w:t>
      </w:r>
      <w:r>
        <w:t>ю</w:t>
      </w:r>
      <w:r>
        <w:t>чая профессионально-техническую подг</w:t>
      </w:r>
      <w:r>
        <w:t>о</w:t>
      </w:r>
      <w:r>
        <w:t>товку.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говорит, что осуществление ст</w:t>
      </w:r>
      <w:r>
        <w:t>а</w:t>
      </w:r>
      <w:r>
        <w:t>тьи 11 является наиболее уязвимым местом Южной Африки в отношении Конвенции, поскольку 75 процентов женщин заняты в неформальном се</w:t>
      </w:r>
      <w:r>
        <w:t>к</w:t>
      </w:r>
      <w:r>
        <w:t>торе, 82 процента из которых занимаются такими элементарными видами деятельности, как торговля на улицах или выполнение обязанностей домашней прислуги. Как отмечается в докладе, масштабы н</w:t>
      </w:r>
      <w:r>
        <w:t>е</w:t>
      </w:r>
      <w:r>
        <w:t>занятости находятся на недопустимо высоком уро</w:t>
      </w:r>
      <w:r>
        <w:t>в</w:t>
      </w:r>
      <w:r>
        <w:t>не; право на труд не обеспечивается, хотя в обесп</w:t>
      </w:r>
      <w:r>
        <w:t>е</w:t>
      </w:r>
      <w:r>
        <w:t>чении равных прав тех, кто имел счастье найти р</w:t>
      </w:r>
      <w:r>
        <w:t>а</w:t>
      </w:r>
      <w:r>
        <w:t>боту, до</w:t>
      </w:r>
      <w:r>
        <w:t>с</w:t>
      </w:r>
      <w:r>
        <w:t>тигнут определенный прогресс.</w:t>
      </w:r>
    </w:p>
    <w:p w:rsidR="00000000" w:rsidRDefault="00000000">
      <w:pPr>
        <w:pStyle w:val="DualTxt"/>
      </w:pPr>
      <w:r>
        <w:t>35.</w:t>
      </w:r>
      <w:r>
        <w:tab/>
        <w:t>Кроме того, число лиц, классифицируемых как не работающие по найму, является весьма знач</w:t>
      </w:r>
      <w:r>
        <w:t>и</w:t>
      </w:r>
      <w:r>
        <w:t>тельным, в особенности среди женщин, а их зар</w:t>
      </w:r>
      <w:r>
        <w:t>а</w:t>
      </w:r>
      <w:r>
        <w:t>ботки являются весьма низкими. Имеет место также сегрегация на рабочем месте, поскольку женщины заняты только в некоторых низкооплачиваемых се</w:t>
      </w:r>
      <w:r>
        <w:t>к</w:t>
      </w:r>
      <w:r>
        <w:t>торах.</w:t>
      </w:r>
    </w:p>
    <w:p w:rsidR="00000000" w:rsidRDefault="00000000">
      <w:pPr>
        <w:pStyle w:val="DualTxt"/>
      </w:pPr>
      <w:r>
        <w:t>36.</w:t>
      </w:r>
      <w:r>
        <w:tab/>
        <w:t>Оратор интересуется, обеспечивается ли стр</w:t>
      </w:r>
      <w:r>
        <w:t>а</w:t>
      </w:r>
      <w:r>
        <w:t>хование для лиц, занимающихся индивидуальной трудовой деятельностью, и в каком объеме оплач</w:t>
      </w:r>
      <w:r>
        <w:t>и</w:t>
      </w:r>
      <w:r>
        <w:t>вается труд женщин-специалистов, таких, как уч</w:t>
      </w:r>
      <w:r>
        <w:t>и</w:t>
      </w:r>
      <w:r>
        <w:t>теля и медицинские сестры, по сравнению с опл</w:t>
      </w:r>
      <w:r>
        <w:t>а</w:t>
      </w:r>
      <w:r>
        <w:t>той труда мужчин и заработной платой в других сект</w:t>
      </w:r>
      <w:r>
        <w:t>о</w:t>
      </w:r>
      <w:r>
        <w:t>рах.</w:t>
      </w:r>
    </w:p>
    <w:p w:rsidR="00000000" w:rsidRDefault="00000000">
      <w:pPr>
        <w:pStyle w:val="DualTxt"/>
      </w:pPr>
      <w:r>
        <w:t>37.</w:t>
      </w:r>
      <w:r>
        <w:tab/>
        <w:t>Она отмечает, что в Южной Африке действует эффективное профсоюзное движение, однако в этом движении число женщин-руководителей весьма н</w:t>
      </w:r>
      <w:r>
        <w:t>е</w:t>
      </w:r>
      <w:r>
        <w:t>значительное, а в самом движении недостаточно внимания уделяется работающим женщинам, пр</w:t>
      </w:r>
      <w:r>
        <w:t>а</w:t>
      </w:r>
      <w:r>
        <w:t>вам работающих женщин или вопросу о равенстве женщин на рабочем месте.</w:t>
      </w:r>
    </w:p>
    <w:p w:rsidR="00000000" w:rsidRDefault="00000000">
      <w:pPr>
        <w:pStyle w:val="DualTxt"/>
      </w:pPr>
      <w:r>
        <w:t>38.</w:t>
      </w:r>
      <w:r>
        <w:tab/>
        <w:t>С учетом состояния экономики, выплаты по страхованию на случай безработицы представляю</w:t>
      </w:r>
      <w:r>
        <w:t>т</w:t>
      </w:r>
      <w:r>
        <w:t>ся явно недостаточными, и оратор интересуется, как они соотносятся с расходами на удовлетворение о</w:t>
      </w:r>
      <w:r>
        <w:t>с</w:t>
      </w:r>
      <w:r>
        <w:t>новных потребностей. Она отмечает, что, согласно докладу, действие Закона о страховании на случай безработицы не распространяется на лиц, раб</w:t>
      </w:r>
      <w:r>
        <w:t>о</w:t>
      </w:r>
      <w:r>
        <w:t>тающих в качестве домашней прислуги, и что на них, вместе с сельскохозяйственными рабочими и рабочими горнорудной промышленности, распр</w:t>
      </w:r>
      <w:r>
        <w:t>о</w:t>
      </w:r>
      <w:r>
        <w:t>страняется действие Закона о трудовых отношен</w:t>
      </w:r>
      <w:r>
        <w:t>и</w:t>
      </w:r>
      <w:r>
        <w:t>ях. Оратор просит представить разъяснения в о</w:t>
      </w:r>
      <w:r>
        <w:t>т</w:t>
      </w:r>
      <w:r>
        <w:t>ношении этого явного противоречия, а также д</w:t>
      </w:r>
      <w:r>
        <w:t>о</w:t>
      </w:r>
      <w:r>
        <w:t>полнительную информацию о каких-либо позити</w:t>
      </w:r>
      <w:r>
        <w:t>в</w:t>
      </w:r>
      <w:r>
        <w:t>ных последствиях распространения действия Зак</w:t>
      </w:r>
      <w:r>
        <w:t>о</w:t>
      </w:r>
      <w:r>
        <w:t>на о трудовых отношениях на лиц, работающих в качестве домашней прислуги, сельскохозяйстве</w:t>
      </w:r>
      <w:r>
        <w:t>н</w:t>
      </w:r>
      <w:r>
        <w:t>ных рабочих и рабочих горнорудной промышленн</w:t>
      </w:r>
      <w:r>
        <w:t>о</w:t>
      </w:r>
      <w:r>
        <w:t>сти.</w:t>
      </w:r>
    </w:p>
    <w:p w:rsidR="00000000" w:rsidRDefault="00000000">
      <w:pPr>
        <w:pStyle w:val="DualTxt"/>
      </w:pPr>
      <w:r>
        <w:t>39.</w:t>
      </w:r>
      <w:r>
        <w:tab/>
        <w:t>Она отмечает надлежащее функционирование программы обеспечения возможностей занятости через посредство базовой государственной инфр</w:t>
      </w:r>
      <w:r>
        <w:t>а</w:t>
      </w:r>
      <w:r>
        <w:t>структуры; почему тогда в докладе отмечается, что ее будущее представляется неопред</w:t>
      </w:r>
      <w:r>
        <w:t>е</w:t>
      </w:r>
      <w:r>
        <w:t>ленным?</w:t>
      </w:r>
    </w:p>
    <w:p w:rsidR="00000000" w:rsidRDefault="00000000">
      <w:pPr>
        <w:pStyle w:val="DualTxt"/>
      </w:pPr>
      <w:r>
        <w:t>40.</w:t>
      </w:r>
      <w:r>
        <w:tab/>
        <w:t>Внедрение регулируемых гибких графиков на рабочем месте может привести к эксплуатации тр</w:t>
      </w:r>
      <w:r>
        <w:t>у</w:t>
      </w:r>
      <w:r>
        <w:t>дящихся-женщин. Государству, представившему доклад, необходимо принять меры по совершенс</w:t>
      </w:r>
      <w:r>
        <w:t>т</w:t>
      </w:r>
      <w:r>
        <w:t>вованию системы регулирования условий трудовой деятельности в целом и в особенности в отношении женщин, с тем чтобы обеспечить равную оплату и равное обращение на рабочем месте. Одним из на</w:t>
      </w:r>
      <w:r>
        <w:t>и</w:t>
      </w:r>
      <w:r>
        <w:t>более эффективных путей достижения этой цели является присоединение к соответствующей Ко</w:t>
      </w:r>
      <w:r>
        <w:t>н</w:t>
      </w:r>
      <w:r>
        <w:t>венции МОТ.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12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 xml:space="preserve"> запрашивает информацию о мерах по обеспечению равного доступа к услугам в обла</w:t>
      </w:r>
      <w:r>
        <w:t>с</w:t>
      </w:r>
      <w:r>
        <w:t>ти здравоохранения и защиты права женщин на р</w:t>
      </w:r>
      <w:r>
        <w:t>е</w:t>
      </w:r>
      <w:r>
        <w:t>продуктивное здоровье, о программах в области первичного медико-санитарного обслуживания, о наличии безопасной питьевой воды и программах обеспечения питания для младенцев. Государство, представившее доклад, должно также указать, ос</w:t>
      </w:r>
      <w:r>
        <w:t>у</w:t>
      </w:r>
      <w:r>
        <w:t>ществляются ли программы информирования же</w:t>
      </w:r>
      <w:r>
        <w:t>н</w:t>
      </w:r>
      <w:r>
        <w:t>щин об опасностях частых беременностей и борьбы с медико-санитарными проблемами, вызываемыми нехваткой витаминов. Она хотела бы знать, каким образом правительство решает проблему обеспеч</w:t>
      </w:r>
      <w:r>
        <w:t>е</w:t>
      </w:r>
      <w:r>
        <w:t>ния доступа к законным абортам и какие осущест</w:t>
      </w:r>
      <w:r>
        <w:t>в</w:t>
      </w:r>
      <w:r>
        <w:t>ляются стратегии в тех случаях, когда больничный персонал отказывается производить аборты по р</w:t>
      </w:r>
      <w:r>
        <w:t>е</w:t>
      </w:r>
      <w:r>
        <w:t>лиг</w:t>
      </w:r>
      <w:r>
        <w:t>и</w:t>
      </w:r>
      <w:r>
        <w:t>озным причинам.</w:t>
      </w:r>
    </w:p>
    <w:p w:rsidR="00000000" w:rsidRDefault="00000000">
      <w:pPr>
        <w:pStyle w:val="DualTxt"/>
      </w:pPr>
      <w:r>
        <w:t>42.</w:t>
      </w:r>
      <w:r>
        <w:tab/>
        <w:t>Комитет хотел бы получить дополнительную информацию о конкретных программах борьбы с распространением туберкулеза, о мерах, принима</w:t>
      </w:r>
      <w:r>
        <w:t>е</w:t>
      </w:r>
      <w:r>
        <w:t>мых с целью убедить лидеров общин о необходим</w:t>
      </w:r>
      <w:r>
        <w:t>о</w:t>
      </w:r>
      <w:r>
        <w:t>сти прекращения пагубной практики калечащих операций на женских гениталиях и программ обе</w:t>
      </w:r>
      <w:r>
        <w:t>с</w:t>
      </w:r>
      <w:r>
        <w:t>печения раннего предупреждения рака молочной железы и рака матки.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жа Гонсалес</w:t>
      </w:r>
      <w:r>
        <w:t xml:space="preserve"> подчеркивает необходимость обеспечения надлежащей регистрации новорожде</w:t>
      </w:r>
      <w:r>
        <w:t>н</w:t>
      </w:r>
      <w:r>
        <w:t>ных в Южной Африке. Ввиду эпидемии ВИЧ/ СПИДа настоятельно необходимо обеспечить пол</w:t>
      </w:r>
      <w:r>
        <w:t>о</w:t>
      </w:r>
      <w:r>
        <w:t>вое просвещение молодежи и повысить уровень их информированности о соответствующих весьма серьезных последствиях для здоровья. Государство, представившее доклад, должно обеспечить инфо</w:t>
      </w:r>
      <w:r>
        <w:t>р</w:t>
      </w:r>
      <w:r>
        <w:t>мацию об осуществляемых им стратегиях в области планирования семьи и политике в области просв</w:t>
      </w:r>
      <w:r>
        <w:t>е</w:t>
      </w:r>
      <w:r>
        <w:t>щения по вопросам пола. Необходимо повысить уровень информированности мужчин о лежащей на них ответственности в вопросах планирования с</w:t>
      </w:r>
      <w:r>
        <w:t>е</w:t>
      </w:r>
      <w:r>
        <w:t>мьи и профилактики передаваемых половым путем заболеваний. В целом, представляется в вышей ст</w:t>
      </w:r>
      <w:r>
        <w:t>е</w:t>
      </w:r>
      <w:r>
        <w:t>пени целесообразным создать информационную систему в области здравоохранения с разбивкой информации по признаку пола.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13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 Уэдраого</w:t>
      </w:r>
      <w:r>
        <w:t xml:space="preserve"> интересуется, имеет ли гос</w:t>
      </w:r>
      <w:r>
        <w:t>у</w:t>
      </w:r>
      <w:r>
        <w:t>дарство, представившее доклад, планы создания специального банка для женщин в целях поощрения малых и средних предприятий и обеспечения их возможностями профессиональной подготовки в области управления и маркети</w:t>
      </w:r>
      <w:r>
        <w:t>н</w:t>
      </w:r>
      <w:r>
        <w:t>га.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Уэдраого</w:t>
      </w:r>
      <w:r>
        <w:t xml:space="preserve"> просит представить дополн</w:t>
      </w:r>
      <w:r>
        <w:t>и</w:t>
      </w:r>
      <w:r>
        <w:t>тельную информацию о программах обеспечения акушерских услуг и профессиональной подготовки акушерок. Государство, представившее доклад, также должно представить информацию об обесп</w:t>
      </w:r>
      <w:r>
        <w:t>е</w:t>
      </w:r>
      <w:r>
        <w:t>чении жильем бедных групп сельского населения, в частности групп, пострадавших в результате ст</w:t>
      </w:r>
      <w:r>
        <w:t>и</w:t>
      </w:r>
      <w:r>
        <w:t>хийных бедствий, о наличии сельскохозяйственных займов для женщин и мерах по облегчению выпо</w:t>
      </w:r>
      <w:r>
        <w:t>л</w:t>
      </w:r>
      <w:r>
        <w:t>няемых женщинами домашних обяза</w:t>
      </w:r>
      <w:r>
        <w:t>н</w:t>
      </w:r>
      <w:r>
        <w:t>ностей.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жа Гувава</w:t>
      </w:r>
      <w:r>
        <w:t xml:space="preserve"> интересуется, что делает прав</w:t>
      </w:r>
      <w:r>
        <w:t>и</w:t>
      </w:r>
      <w:r>
        <w:t>тельство Южной Африки для обеспечения того, чтобы женщины, в особенности замужние женщ</w:t>
      </w:r>
      <w:r>
        <w:t>и</w:t>
      </w:r>
      <w:r>
        <w:t>ны, имели возможность владеть землей и наслед</w:t>
      </w:r>
      <w:r>
        <w:t>о</w:t>
      </w:r>
      <w:r>
        <w:t>вать землю и какие принимаются меры для обесп</w:t>
      </w:r>
      <w:r>
        <w:t>е</w:t>
      </w:r>
      <w:r>
        <w:t>чения участия женщин в развитии сельских ра</w:t>
      </w:r>
      <w:r>
        <w:t>й</w:t>
      </w:r>
      <w:r>
        <w:t>онов в соответствии с Программой земельной р</w:t>
      </w:r>
      <w:r>
        <w:t>е</w:t>
      </w:r>
      <w:r>
        <w:t>формы.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Линь Шанчжэнь </w:t>
      </w:r>
      <w:r>
        <w:t>просит представить дополнительную информацию о деятельности н</w:t>
      </w:r>
      <w:r>
        <w:t>а</w:t>
      </w:r>
      <w:r>
        <w:t>циональных женских групп, нацеленной на предо</w:t>
      </w:r>
      <w:r>
        <w:t>с</w:t>
      </w:r>
      <w:r>
        <w:t>тавление сельским женщинам возможности прио</w:t>
      </w:r>
      <w:r>
        <w:t>б</w:t>
      </w:r>
      <w:r>
        <w:t>ретать землю, на информирование Департамента по земельным вопросам о мнениях женщин, с тем чт</w:t>
      </w:r>
      <w:r>
        <w:t>о</w:t>
      </w:r>
      <w:r>
        <w:t>бы они учитывались при разработке стратегий в о</w:t>
      </w:r>
      <w:r>
        <w:t>т</w:t>
      </w:r>
      <w:r>
        <w:t>ношении земельной реформы и решения проблем сельских районов, и на обеспечение професси</w:t>
      </w:r>
      <w:r>
        <w:t>о</w:t>
      </w:r>
      <w:r>
        <w:t>нальной подготовки и просвещения сельских же</w:t>
      </w:r>
      <w:r>
        <w:t>н</w:t>
      </w:r>
      <w:r>
        <w:t>щин во взаимодействии с Департаментом социал</w:t>
      </w:r>
      <w:r>
        <w:t>ь</w:t>
      </w:r>
      <w:r>
        <w:t>ного обеспеч</w:t>
      </w:r>
      <w:r>
        <w:t>е</w:t>
      </w:r>
      <w:r>
        <w:t>ния.</w:t>
      </w:r>
    </w:p>
    <w:p w:rsidR="00000000" w:rsidRDefault="00000000">
      <w:pPr>
        <w:pStyle w:val="DualTxt"/>
      </w:pPr>
      <w:r>
        <w:t>48.</w:t>
      </w:r>
      <w:r>
        <w:tab/>
        <w:t>С учетом наличия весьма серьезных проблем, оставшихся после ликвидации системы апартеида, государству, представившему доклад, необходимо указать, имеется ли возможность получения дв</w:t>
      </w:r>
      <w:r>
        <w:t>у</w:t>
      </w:r>
      <w:r>
        <w:t>сторонней и многосторонней помощи в целях смя</w:t>
      </w:r>
      <w:r>
        <w:t>г</w:t>
      </w:r>
      <w:r>
        <w:t>чения остроты проблемы нищеты и создания пр</w:t>
      </w:r>
      <w:r>
        <w:t>и</w:t>
      </w:r>
      <w:r>
        <w:t>носящих доход проектов.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 15 и 16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жа Гонсалес</w:t>
      </w:r>
      <w:r>
        <w:t xml:space="preserve"> спрашивает, каким образом правительство планирует урегулировать очевидный конфликт между гражданским правом и обычным правом. Применение обычного права нередко пр</w:t>
      </w:r>
      <w:r>
        <w:t>и</w:t>
      </w:r>
      <w:r>
        <w:t>водит к тому, что как замужние, так и одинокие женщины лишаются прав, предусмотренных в с</w:t>
      </w:r>
      <w:r>
        <w:t>о</w:t>
      </w:r>
      <w:r>
        <w:t>ответствии со статьями 15 и 16 Конвенции, и пр</w:t>
      </w:r>
      <w:r>
        <w:t>о</w:t>
      </w:r>
      <w:r>
        <w:t>тиворечит духу Конвенции в целом.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жа Бернар</w:t>
      </w:r>
      <w:r>
        <w:t xml:space="preserve"> просит представить дополн</w:t>
      </w:r>
      <w:r>
        <w:t>и</w:t>
      </w:r>
      <w:r>
        <w:t>тельную информацию о характере и масштабах правовой помощи и других правовых услуг, оказ</w:t>
      </w:r>
      <w:r>
        <w:t>ы</w:t>
      </w:r>
      <w:r>
        <w:t>ваемых женщ</w:t>
      </w:r>
      <w:r>
        <w:t>и</w:t>
      </w:r>
      <w:r>
        <w:t>нам.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жа Ауидж</w:t>
      </w:r>
      <w:r>
        <w:t xml:space="preserve"> также выражает озабоченность в связи с последствиями для женщин применения р</w:t>
      </w:r>
      <w:r>
        <w:t>е</w:t>
      </w:r>
      <w:r>
        <w:t>лигиозных законов и обычного права и обращается с настоятельным призывом разработать Семейный кодекс, который включал бы комплексный свод гражданских законов, в которых также учитывались бы культу</w:t>
      </w:r>
      <w:r>
        <w:t>р</w:t>
      </w:r>
      <w:r>
        <w:t>ные традиции.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жа Гувава</w:t>
      </w:r>
      <w:r>
        <w:t xml:space="preserve"> спрашивает, какие меры ра</w:t>
      </w:r>
      <w:r>
        <w:t>с</w:t>
      </w:r>
      <w:r>
        <w:t>сматриваются правительством в целях решения проблем полигамии и лоболы, и отмечает, что она хотела бы ознакомиться с предлагаемым законопр</w:t>
      </w:r>
      <w:r>
        <w:t>о</w:t>
      </w:r>
      <w:r>
        <w:t>ектом, касающимся прав женщин на н</w:t>
      </w:r>
      <w:r>
        <w:t>а</w:t>
      </w:r>
      <w:r>
        <w:t>следование.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>жа Акар</w:t>
      </w:r>
      <w:r>
        <w:t xml:space="preserve"> спрашивает, намеревается ли пр</w:t>
      </w:r>
      <w:r>
        <w:t>а</w:t>
      </w:r>
      <w:r>
        <w:t>вительство объявить вне закона практику полиг</w:t>
      </w:r>
      <w:r>
        <w:t>а</w:t>
      </w:r>
      <w:r>
        <w:t>мии.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>жа Картрайт</w:t>
      </w:r>
      <w:r>
        <w:t xml:space="preserve"> говорит, что, с учетом выс</w:t>
      </w:r>
      <w:r>
        <w:t>о</w:t>
      </w:r>
      <w:r>
        <w:t>ких показателей масштабов изнасилования, прав</w:t>
      </w:r>
      <w:r>
        <w:t>и</w:t>
      </w:r>
      <w:r>
        <w:t>тельству следует рассмотреть вопрос о всеобъе</w:t>
      </w:r>
      <w:r>
        <w:t>м</w:t>
      </w:r>
      <w:r>
        <w:t>лющем пересмотре правового определения изнас</w:t>
      </w:r>
      <w:r>
        <w:t>и</w:t>
      </w:r>
      <w:r>
        <w:t>лования, в котором признавались бы изнасилование супругом и изнасилование проституток. Она также призывает правительство расширить масштабы применения мер защиты, обеспечива</w:t>
      </w:r>
      <w:r>
        <w:t>е</w:t>
      </w:r>
      <w:r>
        <w:t>мых детям-свидетелям в рамках случаев, связанных с секс</w:t>
      </w:r>
      <w:r>
        <w:t>у</w:t>
      </w:r>
      <w:r>
        <w:t>альным посягательством, на всех жертв сексуал</w:t>
      </w:r>
      <w:r>
        <w:t>ь</w:t>
      </w:r>
      <w:r>
        <w:t>ных посягательств независимо от их возраста или половой принадлежности, и обеспечить надлеж</w:t>
      </w:r>
      <w:r>
        <w:t>а</w:t>
      </w:r>
      <w:r>
        <w:t>щую профессиональную подготовку всех сотрудн</w:t>
      </w:r>
      <w:r>
        <w:t>и</w:t>
      </w:r>
      <w:r>
        <w:t>ков правоохранительных органов, системы мед</w:t>
      </w:r>
      <w:r>
        <w:t>и</w:t>
      </w:r>
      <w:r>
        <w:t>цинского обслуживания и других органов, зан</w:t>
      </w:r>
      <w:r>
        <w:t>и</w:t>
      </w:r>
      <w:r>
        <w:t>мающихся проблемами жертв таких посягательств. И наконец, она подчеркивает важное значение ра</w:t>
      </w:r>
      <w:r>
        <w:t>з</w:t>
      </w:r>
      <w:r>
        <w:t>работки процедур контроля за эффективностью этих мер.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17 ч. 11 м.</w:t>
      </w:r>
    </w:p>
    <w:p w:rsidR="00000000" w:rsidRDefault="00000000">
      <w:pPr>
        <w:pStyle w:val="SingleTxt"/>
      </w:pPr>
    </w:p>
    <w:p w:rsidR="00000000" w:rsidRDefault="00000000">
      <w:pPr>
        <w:pStyle w:val="SingleTxt"/>
        <w:sectPr w:rsidR="00000000">
          <w:headerReference w:type="first" r:id="rId14"/>
          <w:footerReference w:type="first" r:id="rId15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num="2" w:space="240"/>
          <w:noEndnote/>
        </w:sectPr>
      </w:pPr>
    </w:p>
    <w:p w:rsidR="00000000" w:rsidRDefault="00000000">
      <w:pPr>
        <w:pStyle w:val="SingleTxt"/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NO&gt;&gt;N0223786R&lt;&lt;ODS JOB NO&gt;&gt;</w:t>
      </w:r>
    </w:p>
    <w:p w:rsidR="00000000" w:rsidRDefault="00000000">
      <w:pPr>
        <w:pStyle w:val="CommentText"/>
      </w:pPr>
      <w:r>
        <w:t>&lt;&lt;ODS DOC SYMBOL1&gt;&gt;CEDAW/C/SR.388&lt;&lt;ODS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02-23786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*0223786*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CEDAW/C/SR.388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CEDAW/C/SR.388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/C/SR.388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10</w:t>
          </w:r>
          <w:r>
            <w:t xml:space="preserve">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8/02/2006 17:17:29"/>
    <w:docVar w:name="DocCategory" w:val="SROthers"/>
    <w:docVar w:name="DocType" w:val="Final"/>
    <w:docVar w:name="JobNo" w:val="0223786R"/>
    <w:docVar w:name="OandT" w:val=" "/>
    <w:docVar w:name="Symbol1" w:val="CEDAW/C/SR.388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4017</Words>
  <Characters>22901</Characters>
  <Application>Microsoft Office Word</Application>
  <DocSecurity>4</DocSecurity>
  <Lines>190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28124</CharactersWithSpaces>
  <SharedDoc>false</SharedDoc>
  <HLinks>
    <vt:vector size="6" baseType="variant">
      <vt:variant>
        <vt:i4>4522087</vt:i4>
      </vt:variant>
      <vt:variant>
        <vt:i4>56806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Svetlana.Evseeva</dc:creator>
  <cp:keywords/>
  <dc:description/>
  <cp:lastModifiedBy>Raisa.Marukova</cp:lastModifiedBy>
  <cp:revision>10</cp:revision>
  <cp:lastPrinted>2006-02-09T10:13:00Z</cp:lastPrinted>
  <dcterms:created xsi:type="dcterms:W3CDTF">2006-02-09T10:13:00Z</dcterms:created>
  <dcterms:modified xsi:type="dcterms:W3CDTF">2006-02-09T11:21:00Z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0223786</vt:lpwstr>
  </property>
  <property fmtid="{D5CDD505-2E9C-101B-9397-08002B2CF9AE}" pid="3" name="Symbol1">
    <vt:lpwstr>CEDAW/C/SR.388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Marukova</vt:lpwstr>
  </property>
</Properties>
</file>