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01E18" w:rsidP="00E01E18">
            <w:pPr>
              <w:jc w:val="right"/>
            </w:pPr>
            <w:r w:rsidRPr="00E01E18">
              <w:rPr>
                <w:sz w:val="40"/>
              </w:rPr>
              <w:t>CEDAW</w:t>
            </w:r>
            <w:r>
              <w:t>/C/GNQ/CO/6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E01E18" w:rsidRDefault="00E01E18" w:rsidP="00D45E8E">
            <w:pPr>
              <w:spacing w:before="240"/>
            </w:pPr>
            <w:r>
              <w:t>Distr. general</w:t>
            </w:r>
          </w:p>
          <w:p w:rsidR="00E01E18" w:rsidRDefault="00E01E18" w:rsidP="00E01E18">
            <w:pPr>
              <w:spacing w:line="240" w:lineRule="exact"/>
            </w:pPr>
            <w:r>
              <w:t>9 de noviembre de 2012</w:t>
            </w:r>
          </w:p>
          <w:p w:rsidR="00E01E18" w:rsidRDefault="00E01E18" w:rsidP="00E01E18">
            <w:pPr>
              <w:spacing w:line="240" w:lineRule="exact"/>
            </w:pPr>
            <w:r>
              <w:t>Español</w:t>
            </w:r>
          </w:p>
          <w:p w:rsidR="002D5AAC" w:rsidRDefault="00E01E18" w:rsidP="00E01E18">
            <w:pPr>
              <w:spacing w:line="240" w:lineRule="exact"/>
            </w:pPr>
            <w:r>
              <w:t>Original: inglés</w:t>
            </w:r>
          </w:p>
        </w:tc>
      </w:tr>
    </w:tbl>
    <w:p w:rsidR="009227D0" w:rsidRPr="00A36125" w:rsidRDefault="009227D0" w:rsidP="009227D0">
      <w:pPr>
        <w:spacing w:before="120"/>
        <w:rPr>
          <w:b/>
          <w:sz w:val="24"/>
          <w:szCs w:val="24"/>
        </w:rPr>
      </w:pPr>
      <w:r w:rsidRPr="00A36125">
        <w:rPr>
          <w:b/>
          <w:sz w:val="24"/>
          <w:szCs w:val="24"/>
        </w:rPr>
        <w:t>Comité para la Eliminación de la Discriminación</w:t>
      </w:r>
      <w:r>
        <w:rPr>
          <w:b/>
          <w:sz w:val="24"/>
          <w:szCs w:val="24"/>
        </w:rPr>
        <w:br/>
      </w:r>
      <w:r w:rsidRPr="00A36125">
        <w:rPr>
          <w:b/>
          <w:sz w:val="24"/>
          <w:szCs w:val="24"/>
        </w:rPr>
        <w:t>contra la Mujer</w:t>
      </w:r>
    </w:p>
    <w:p w:rsidR="009227D0" w:rsidRPr="00A36125" w:rsidRDefault="009227D0" w:rsidP="009227D0">
      <w:pPr>
        <w:pStyle w:val="HChG"/>
      </w:pPr>
      <w:r w:rsidRPr="00A36125">
        <w:tab/>
      </w:r>
      <w:r w:rsidRPr="00A36125">
        <w:tab/>
        <w:t>Observaciones finales relativa</w:t>
      </w:r>
      <w:r>
        <w:t xml:space="preserve">s al sexto informe </w:t>
      </w:r>
      <w:r w:rsidR="00016E15">
        <w:br/>
      </w:r>
      <w:r>
        <w:t>periódico de </w:t>
      </w:r>
      <w:r w:rsidRPr="00A36125">
        <w:t xml:space="preserve">Guinea Ecuatorial aprobadas por el Comité </w:t>
      </w:r>
      <w:r w:rsidR="00016E15">
        <w:br/>
      </w:r>
      <w:r w:rsidRPr="00A36125">
        <w:t>en su 53º período de sesiones (1</w:t>
      </w:r>
      <w:r w:rsidR="00016E15">
        <w:t>º</w:t>
      </w:r>
      <w:r w:rsidRPr="00A36125">
        <w:t xml:space="preserve"> a 19 de octubre de 2012)</w:t>
      </w:r>
    </w:p>
    <w:p w:rsidR="009227D0" w:rsidRPr="00A36125" w:rsidRDefault="009227D0" w:rsidP="009227D0">
      <w:pPr>
        <w:pStyle w:val="SingleTxtG"/>
        <w:rPr>
          <w:b/>
        </w:rPr>
      </w:pPr>
      <w:r>
        <w:t>1.</w:t>
      </w:r>
      <w:r>
        <w:tab/>
        <w:t>El Comité examinó</w:t>
      </w:r>
      <w:r w:rsidRPr="00A36125">
        <w:t xml:space="preserve"> el sexto informe periódico de Guinea Ecuatorial (CEDAW/C/GNQ/6) en sus sesiones 1077ª y 1078ª celebradas el 5 de octubre de 2012 (CEDAW/C/SR.1077 y 1078). La lista de cuestiones y preguntas del Comité figura en el documento CEDAW/C/GNQ/Q/6, y las respuestas del Gobierno de Guinea Ecuatorial en el documento CEDAW/C/GNQ/Q/6/Add.1.</w:t>
      </w:r>
    </w:p>
    <w:p w:rsidR="009227D0" w:rsidRPr="00A36125" w:rsidRDefault="009227D0" w:rsidP="009227D0">
      <w:pPr>
        <w:pStyle w:val="H1G"/>
      </w:pPr>
      <w:r w:rsidRPr="00A36125">
        <w:tab/>
        <w:t>A.</w:t>
      </w:r>
      <w:r w:rsidRPr="00A36125">
        <w:tab/>
        <w:t>Introducción</w:t>
      </w:r>
    </w:p>
    <w:p w:rsidR="009227D0" w:rsidRPr="00A36125" w:rsidRDefault="009227D0" w:rsidP="009227D0">
      <w:pPr>
        <w:pStyle w:val="SingleTxtG"/>
      </w:pPr>
      <w:r w:rsidRPr="00A36125">
        <w:t>2.</w:t>
      </w:r>
      <w:r w:rsidRPr="00A36125">
        <w:tab/>
        <w:t>El Comité agradece que el Estado parte le haya presentado el sexto informe periódico a pesar de que no haya seguido las directrices de presentación de informes y de que lo hay</w:t>
      </w:r>
      <w:r w:rsidR="00016E15">
        <w:t>a</w:t>
      </w:r>
      <w:r w:rsidRPr="00A36125">
        <w:t xml:space="preserve"> presentado con retraso. También expresa su reconocimiento al Estado parte por sus respuestas escritas a la lista de cuestiones y a las preguntas planteadas por el grupo de trabajo del Comité anterior al período de sesiones</w:t>
      </w:r>
      <w:r>
        <w:t>, aunque</w:t>
      </w:r>
      <w:r w:rsidRPr="00A36125">
        <w:t xml:space="preserve"> no fueron exhaustivas. El Comité acoge con satisfacción la pres</w:t>
      </w:r>
      <w:r>
        <w:t>entación oral de la delegación.</w:t>
      </w:r>
    </w:p>
    <w:p w:rsidR="009227D0" w:rsidRPr="00A36125" w:rsidRDefault="009227D0" w:rsidP="009227D0">
      <w:pPr>
        <w:pStyle w:val="SingleTxtG"/>
      </w:pPr>
      <w:r>
        <w:t>3.</w:t>
      </w:r>
      <w:r>
        <w:tab/>
      </w:r>
      <w:r w:rsidRPr="00A36125">
        <w:t>El Comité encomia al Estado parte por su delegación de alto nivel, encabezada por el Sr. Alfonso Nsue Mokuy, Viceprimer Ministro, que incluía a la Ministra de Asuntos Sociales y Condición de la Mujer</w:t>
      </w:r>
      <w:r w:rsidR="00016E15">
        <w:t>,</w:t>
      </w:r>
      <w:r w:rsidRPr="00A36125">
        <w:t xml:space="preserve"> a representantes de la Dirección General de Derechos Humanos y a un representante de la Misión Permanente ante las Naciones Unidas en Ginebra. Sin embargo, el Comité lamenta que no se proporcionaran respuestas a algunas de las preguntas planteadas, y que al</w:t>
      </w:r>
      <w:r>
        <w:t>gunas de las respuestas no fuera</w:t>
      </w:r>
      <w:r w:rsidRPr="00A36125">
        <w:t>n lo suficientemente</w:t>
      </w:r>
      <w:r>
        <w:t xml:space="preserve"> claras, precisas y detalladas.</w:t>
      </w:r>
    </w:p>
    <w:p w:rsidR="009227D0" w:rsidRPr="00A36125" w:rsidRDefault="009227D0" w:rsidP="009227D0">
      <w:pPr>
        <w:pStyle w:val="H1G"/>
      </w:pPr>
      <w:r w:rsidRPr="00A36125">
        <w:tab/>
      </w:r>
      <w:r>
        <w:t>B.</w:t>
      </w:r>
      <w:r>
        <w:tab/>
        <w:t>Aspectos positivos</w:t>
      </w:r>
    </w:p>
    <w:p w:rsidR="009227D0" w:rsidRPr="00A36125" w:rsidRDefault="009227D0" w:rsidP="009227D0">
      <w:pPr>
        <w:pStyle w:val="SingleTxtG"/>
      </w:pPr>
      <w:r w:rsidRPr="00A36125">
        <w:t>4.</w:t>
      </w:r>
      <w:r w:rsidRPr="00A36125">
        <w:tab/>
        <w:t>El Comité observa con reconocimiento la aprobación de la Ley Nº 3/2005 de prevención y lucha contra las enfermedades de tr</w:t>
      </w:r>
      <w:r>
        <w:t>ansmisión sexual y el VIH/SIDA.</w:t>
      </w:r>
    </w:p>
    <w:p w:rsidR="009227D0" w:rsidRPr="00A36125" w:rsidRDefault="009227D0" w:rsidP="009227D0">
      <w:pPr>
        <w:pStyle w:val="SingleTxtG"/>
      </w:pPr>
      <w:r w:rsidRPr="00A36125">
        <w:t>5.</w:t>
      </w:r>
      <w:r w:rsidRPr="00A36125">
        <w:tab/>
        <w:t>El Comité acoge con satisfacción la campaña emprendida en 2008 titulada "No a la violencia contra la mujer en Guinea Ecuatorial", así como la creación del Fondo para el Desarrollo Social (FDS), que da prioridad al acceso de la mujer a los servicios de</w:t>
      </w:r>
      <w:r>
        <w:t xml:space="preserve"> atención de</w:t>
      </w:r>
      <w:r w:rsidRPr="00A36125">
        <w:t xml:space="preserve"> salud.</w:t>
      </w:r>
    </w:p>
    <w:p w:rsidR="009227D0" w:rsidRPr="00A36125" w:rsidRDefault="009227D0" w:rsidP="009227D0">
      <w:pPr>
        <w:pStyle w:val="SingleTxtG"/>
      </w:pPr>
      <w:r w:rsidRPr="00A36125">
        <w:t>6.</w:t>
      </w:r>
      <w:r w:rsidRPr="00A36125">
        <w:tab/>
        <w:t>El Comité encomia al Estado parte por haber ratificado el Protocolo Facultativo de la Conve</w:t>
      </w:r>
      <w:r>
        <w:t>nción el 16 de octubre de 2009.</w:t>
      </w:r>
    </w:p>
    <w:p w:rsidR="009227D0" w:rsidRPr="00A36125" w:rsidRDefault="009227D0" w:rsidP="009227D0">
      <w:pPr>
        <w:pStyle w:val="H1G"/>
      </w:pPr>
      <w:r w:rsidRPr="00A36125">
        <w:tab/>
        <w:t>C.</w:t>
      </w:r>
      <w:r w:rsidRPr="00A36125">
        <w:tab/>
        <w:t>Principales motivos de preocupación y recomendaciones</w:t>
      </w:r>
    </w:p>
    <w:p w:rsidR="009227D0" w:rsidRPr="00A36125" w:rsidRDefault="009227D0" w:rsidP="009227D0">
      <w:pPr>
        <w:pStyle w:val="SingleTxtG"/>
        <w:rPr>
          <w:b/>
        </w:rPr>
      </w:pPr>
      <w:r w:rsidRPr="00A36125">
        <w:t>7.</w:t>
      </w:r>
      <w:r w:rsidRPr="00A36125">
        <w:tab/>
      </w:r>
      <w:r w:rsidRPr="00A36125">
        <w:rPr>
          <w:b/>
        </w:rPr>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w:t>
      </w:r>
      <w:r>
        <w:rPr>
          <w:b/>
        </w:rPr>
        <w:t>e informe</w:t>
      </w:r>
      <w:r w:rsidRPr="00A36125">
        <w:rPr>
          <w:b/>
        </w:rPr>
        <w:t xml:space="preserve"> en su próximo informe periódico</w:t>
      </w:r>
      <w:r>
        <w:rPr>
          <w:b/>
        </w:rPr>
        <w:t xml:space="preserve"> </w:t>
      </w:r>
      <w:r w:rsidRPr="00A36125">
        <w:rPr>
          <w:b/>
        </w:rPr>
        <w:t>de las medidas adopt</w:t>
      </w:r>
      <w:r>
        <w:rPr>
          <w:b/>
        </w:rPr>
        <w:t>adas y los resultados obtenidos</w:t>
      </w:r>
      <w:r w:rsidRPr="00A36125">
        <w:rPr>
          <w:b/>
        </w:rPr>
        <w:t>. Asimismo, lo exhorta a que remita las presentes observaciones finales a todos los ministerios competentes, el Congreso Nacional y el poder judicial para garantizar su plena aplicación.</w:t>
      </w:r>
    </w:p>
    <w:p w:rsidR="009227D0" w:rsidRPr="00A36125" w:rsidRDefault="009227D0" w:rsidP="009227D0">
      <w:pPr>
        <w:pStyle w:val="H23G"/>
      </w:pPr>
      <w:r w:rsidRPr="00A36125">
        <w:tab/>
      </w:r>
      <w:r w:rsidRPr="00A36125">
        <w:tab/>
        <w:t>Parlamento</w:t>
      </w:r>
    </w:p>
    <w:p w:rsidR="009227D0" w:rsidRPr="00A36125" w:rsidRDefault="009227D0" w:rsidP="009227D0">
      <w:pPr>
        <w:pStyle w:val="SingleTxtG"/>
        <w:rPr>
          <w:b/>
        </w:rPr>
      </w:pPr>
      <w:r w:rsidRPr="00A36125">
        <w:t>8.</w:t>
      </w:r>
      <w:r w:rsidRPr="00A36125">
        <w:tab/>
      </w:r>
      <w:r w:rsidRPr="00A36125">
        <w:rPr>
          <w:b/>
        </w:rPr>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 su Parlamento, conforme a sus procedimientos y cuando sea procedente, a que adopte las medidas necesarias con respecto a la puesta en práctica de las presentes observaciones finales desde el momento actual hasta el próximo proceso de presentación de informes del Estado parte en virtud de la Convención.</w:t>
      </w:r>
    </w:p>
    <w:p w:rsidR="009227D0" w:rsidRPr="00A36125" w:rsidRDefault="009227D0" w:rsidP="009227D0">
      <w:pPr>
        <w:pStyle w:val="H23G"/>
      </w:pPr>
      <w:r w:rsidRPr="00A36125">
        <w:tab/>
      </w:r>
      <w:r w:rsidRPr="00A36125">
        <w:tab/>
        <w:t>Divulgación de la Convención y su Protocolo Facultativo</w:t>
      </w:r>
    </w:p>
    <w:p w:rsidR="009227D0" w:rsidRPr="00A36125" w:rsidRDefault="009227D0" w:rsidP="009227D0">
      <w:pPr>
        <w:pStyle w:val="SingleTxtG"/>
      </w:pPr>
      <w:r>
        <w:t>9.</w:t>
      </w:r>
      <w:r>
        <w:tab/>
      </w:r>
      <w:r w:rsidRPr="00A36125">
        <w:t>Al Comité le preocupa que, pese a la ratificación por el Estado parte de la Convención en 1984,</w:t>
      </w:r>
      <w:r>
        <w:t xml:space="preserve"> a</w:t>
      </w:r>
      <w:r w:rsidRPr="00A36125">
        <w:t xml:space="preserve"> esta no</w:t>
      </w:r>
      <w:r>
        <w:t xml:space="preserve"> se le</w:t>
      </w:r>
      <w:r w:rsidRPr="00A36125">
        <w:t xml:space="preserve"> haya </w:t>
      </w:r>
      <w:r>
        <w:t xml:space="preserve">dado todavía </w:t>
      </w:r>
      <w:r w:rsidRPr="00A36125">
        <w:t xml:space="preserve">el necesario grado de divulgación e importancia, y que, por lo tanto, no haya sido utilizada regularmente, junto con las recomendaciones generales del Comité, como base jurídica fundamental de las medidas, incluidas las legislativas, destinadas a </w:t>
      </w:r>
      <w:r>
        <w:t>eliminar</w:t>
      </w:r>
      <w:r w:rsidRPr="00A36125">
        <w:t xml:space="preserve"> la discriminación contra la mujer y </w:t>
      </w:r>
      <w:r>
        <w:t>promover</w:t>
      </w:r>
      <w:r w:rsidRPr="00A36125">
        <w:t xml:space="preserve"> la igualdad de género en el Estado parte. También le preocupa la falta general de conocimiento de la Convención y de su Protocolo Facultativo en todos los niveles del Gobierno. Le preocupa además que las propias mujeres no sean conscientes de sus derechos en virtud de la Convención ni del procedimiento de denuncia previsto en el Protocolo Facultativo, y que, por lo tanto, carezcan de la información necesaria para reclamar sus derechos.</w:t>
      </w:r>
    </w:p>
    <w:p w:rsidR="009227D0" w:rsidRPr="00A36125" w:rsidRDefault="009227D0" w:rsidP="009227D0">
      <w:pPr>
        <w:pStyle w:val="SingleTxtG"/>
        <w:rPr>
          <w:b/>
        </w:rPr>
      </w:pPr>
      <w:r w:rsidRPr="00A36125">
        <w:t>10.</w:t>
      </w:r>
      <w:r w:rsidRPr="00A36125">
        <w:rPr>
          <w:b/>
        </w:rPr>
        <w:tab/>
        <w:t>E</w:t>
      </w:r>
      <w:r>
        <w:rPr>
          <w:b/>
        </w:rPr>
        <w:t>l Comité insta al Estado a que:</w:t>
      </w:r>
    </w:p>
    <w:p w:rsidR="009227D0" w:rsidRPr="00A36125" w:rsidRDefault="009227D0" w:rsidP="009227D0">
      <w:pPr>
        <w:pStyle w:val="SingleTxtG"/>
        <w:rPr>
          <w:b/>
        </w:rPr>
      </w:pPr>
      <w:r>
        <w:rPr>
          <w:b/>
        </w:rPr>
        <w:tab/>
      </w:r>
      <w:r w:rsidRPr="00A36125">
        <w:rPr>
          <w:b/>
        </w:rPr>
        <w:t>a)</w:t>
      </w:r>
      <w:r w:rsidRPr="00A36125">
        <w:rPr>
          <w:b/>
        </w:rPr>
        <w:tab/>
        <w:t>Adopte las medidas necesarias para garantizar la adecuada difusión y comprensión de las disposiciones de la Convención y de las recomendaciones generales del Comité entre todos los ministerios gubernamentales, los parlamentarios, el poder judicial, los agentes del orden y los dirigentes comunitarios, a fin de crear conciencia sobre los derechos humanos</w:t>
      </w:r>
      <w:r>
        <w:rPr>
          <w:b/>
        </w:rPr>
        <w:t xml:space="preserve"> de</w:t>
      </w:r>
      <w:r w:rsidRPr="00A36125">
        <w:rPr>
          <w:b/>
        </w:rPr>
        <w:t xml:space="preserve"> la mujer y utilizarlos como base para la adopción de medidas destinadas a eliminar la </w:t>
      </w:r>
      <w:r>
        <w:rPr>
          <w:b/>
        </w:rPr>
        <w:t>discriminación contra la mujer;</w:t>
      </w:r>
    </w:p>
    <w:p w:rsidR="009227D0" w:rsidRPr="00A36125" w:rsidRDefault="009227D0" w:rsidP="009227D0">
      <w:pPr>
        <w:pStyle w:val="SingleTxtG"/>
        <w:rPr>
          <w:b/>
        </w:rPr>
      </w:pPr>
      <w:r>
        <w:rPr>
          <w:b/>
        </w:rPr>
        <w:tab/>
      </w:r>
      <w:r w:rsidRPr="00A36125">
        <w:rPr>
          <w:b/>
        </w:rPr>
        <w:t>b)</w:t>
      </w:r>
      <w:r w:rsidRPr="00A36125">
        <w:rPr>
          <w:b/>
        </w:rPr>
        <w:tab/>
        <w:t>Tome todas las medidas apropiadas para aumentar la concienciación de las mujeres sobre sus derechos y los medios para hacerlos efectivos, en particular proporcionando a las mujeres información sobre la Convención y el Protocolo Facultativo.</w:t>
      </w:r>
    </w:p>
    <w:p w:rsidR="009227D0" w:rsidRPr="00A36125" w:rsidRDefault="009227D0" w:rsidP="009227D0">
      <w:pPr>
        <w:pStyle w:val="H23G"/>
      </w:pPr>
      <w:r w:rsidRPr="00A36125">
        <w:tab/>
      </w:r>
      <w:r w:rsidRPr="00A36125">
        <w:tab/>
        <w:t>Obligaciones contraídas en virtud de la Convención</w:t>
      </w:r>
    </w:p>
    <w:p w:rsidR="009227D0" w:rsidRPr="00A36125" w:rsidRDefault="009227D0" w:rsidP="009227D0">
      <w:pPr>
        <w:pStyle w:val="SingleTxtG"/>
      </w:pPr>
      <w:r w:rsidRPr="00A36125">
        <w:t>11.</w:t>
      </w:r>
      <w:r w:rsidRPr="00A36125">
        <w:tab/>
        <w:t xml:space="preserve">El Comité reitera su preocupación por la manera limitada en que el Estado parte entiende las obligaciones que le incumben en virtud de la Convención. Expresa su preocupación por </w:t>
      </w:r>
      <w:r>
        <w:t>el desconocimiento</w:t>
      </w:r>
      <w:r w:rsidRPr="00A36125">
        <w:t xml:space="preserve"> del Estado parte de las diferencias entre la igualdad formal y sustantiva entre el hombre y la mujer y la consiguiente falta de progresos para lograr la igualdad sustantiva de las mujeres con los hombres en todas las esfer</w:t>
      </w:r>
      <w:r>
        <w:t>as abarcadas por la Convención.</w:t>
      </w:r>
    </w:p>
    <w:p w:rsidR="009227D0" w:rsidRPr="00A36125" w:rsidRDefault="009227D0" w:rsidP="009227D0">
      <w:pPr>
        <w:pStyle w:val="SingleTxtG"/>
        <w:rPr>
          <w:b/>
        </w:rPr>
      </w:pPr>
      <w:r w:rsidRPr="00A36125">
        <w:t>12.</w:t>
      </w:r>
      <w:r w:rsidRPr="00A36125">
        <w:tab/>
      </w:r>
      <w:r w:rsidRPr="00A36125">
        <w:rPr>
          <w:b/>
        </w:rPr>
        <w:t xml:space="preserve">El Comité insta al Estado parte a que adopte todas las medidas apropiadas para </w:t>
      </w:r>
      <w:r>
        <w:rPr>
          <w:b/>
        </w:rPr>
        <w:t>familiarizarse</w:t>
      </w:r>
      <w:r w:rsidRPr="00A36125">
        <w:rPr>
          <w:b/>
        </w:rPr>
        <w:t xml:space="preserve"> plenamente</w:t>
      </w:r>
      <w:r>
        <w:rPr>
          <w:b/>
        </w:rPr>
        <w:t xml:space="preserve"> con</w:t>
      </w:r>
      <w:r w:rsidRPr="00A36125">
        <w:rPr>
          <w:b/>
        </w:rPr>
        <w:t xml:space="preserve"> la serie de obligaciones que se comprometió a cumplir al ratificar la Con</w:t>
      </w:r>
      <w:r w:rsidR="00016E15">
        <w:rPr>
          <w:b/>
        </w:rPr>
        <w:t>vención, como se explica en la Recomendación general Nº </w:t>
      </w:r>
      <w:r w:rsidRPr="00A36125">
        <w:rPr>
          <w:b/>
        </w:rPr>
        <w:t>28 (2010) del Comité, y a que tome medidas para eliminar la discriminación contra la mujer y garantizar la igualdad sustantiva de la mujer con el hombre en todas las esfer</w:t>
      </w:r>
      <w:r>
        <w:rPr>
          <w:b/>
        </w:rPr>
        <w:t>as abarcadas por la Convención.</w:t>
      </w:r>
    </w:p>
    <w:p w:rsidR="009227D0" w:rsidRPr="00A36125" w:rsidRDefault="009227D0" w:rsidP="009227D0">
      <w:pPr>
        <w:pStyle w:val="H23G"/>
      </w:pPr>
      <w:r w:rsidRPr="00A36125">
        <w:tab/>
      </w:r>
      <w:r w:rsidRPr="00A36125">
        <w:tab/>
        <w:t>Marco legislativo</w:t>
      </w:r>
    </w:p>
    <w:p w:rsidR="009227D0" w:rsidRPr="00A36125" w:rsidRDefault="009227D0" w:rsidP="009227D0">
      <w:pPr>
        <w:pStyle w:val="SingleTxtG"/>
      </w:pPr>
      <w:r w:rsidRPr="00A36125">
        <w:t>13.</w:t>
      </w:r>
      <w:r w:rsidRPr="00A36125">
        <w:tab/>
        <w:t>El Comité toma nota de la reforma constitucional llevada a cabo por el Estado parte (2011) y observa con preocupación que</w:t>
      </w:r>
      <w:r>
        <w:t xml:space="preserve"> todavía</w:t>
      </w:r>
      <w:r w:rsidRPr="00A36125">
        <w:t xml:space="preserve"> no se ha elaborado ni aprobado ninguna ley de igualdad de género que defina la discriminación de conformidad con el artículo 1 de la Convención. Le preocupa que no se investiguen las deficiencias de la legislación nacional de protección de los derechos de la mujer e igualdad de género, de conformidad con la Convención. Le inquietan asimismo los largos retrasos acumulados en la aprobación del proyecto de ley de protección integral para la prevención, la sanción y la eliminación de la violencia contra la muj</w:t>
      </w:r>
      <w:r>
        <w:t>er, el proyecto de código de la persona</w:t>
      </w:r>
      <w:r w:rsidRPr="00A36125">
        <w:t xml:space="preserve"> y de la familia y el proyecto de ley sobre los matrimonios consuetudinarios. También manifiesta su preocupación </w:t>
      </w:r>
      <w:r>
        <w:t>por</w:t>
      </w:r>
      <w:r w:rsidRPr="00A36125">
        <w:t xml:space="preserve"> la </w:t>
      </w:r>
      <w:r>
        <w:t>falta de voluntad del Estado parte de</w:t>
      </w:r>
      <w:r w:rsidRPr="00A36125">
        <w:t xml:space="preserve"> entrar en detalles, durante el diálogo, sobre el calendario previsto para la adopción de estos proyectos de ley, así como sobre </w:t>
      </w:r>
      <w:r>
        <w:t>su contenido específico.</w:t>
      </w:r>
    </w:p>
    <w:p w:rsidR="009227D0" w:rsidRPr="00A36125" w:rsidRDefault="009227D0" w:rsidP="009227D0">
      <w:pPr>
        <w:pStyle w:val="SingleTxtG"/>
        <w:rPr>
          <w:b/>
        </w:rPr>
      </w:pPr>
      <w:r w:rsidRPr="00A36125">
        <w:t>14.</w:t>
      </w:r>
      <w:r w:rsidRPr="00A36125">
        <w:rPr>
          <w:b/>
        </w:rPr>
        <w:tab/>
        <w:t>El Comité insta al Estado parte a:</w:t>
      </w:r>
    </w:p>
    <w:p w:rsidR="009227D0" w:rsidRPr="00A36125" w:rsidRDefault="009227D0" w:rsidP="009227D0">
      <w:pPr>
        <w:pStyle w:val="SingleTxtG"/>
        <w:rPr>
          <w:b/>
        </w:rPr>
      </w:pPr>
      <w:r w:rsidRPr="00A36125">
        <w:rPr>
          <w:b/>
        </w:rPr>
        <w:tab/>
        <w:t>a)</w:t>
      </w:r>
      <w:r w:rsidRPr="00A36125">
        <w:rPr>
          <w:b/>
        </w:rPr>
        <w:tab/>
        <w:t>Acelerar el proceso de elaboración y aprobación de una ley de igualdad de género, que defina y prohíba la discriminación contra la mujer, de conformidad con los artículos 1 y 2 de la Convención;</w:t>
      </w:r>
    </w:p>
    <w:p w:rsidR="009227D0" w:rsidRPr="00A36125" w:rsidRDefault="009227D0" w:rsidP="009227D0">
      <w:pPr>
        <w:pStyle w:val="SingleTxtG"/>
        <w:rPr>
          <w:b/>
        </w:rPr>
      </w:pPr>
      <w:r w:rsidRPr="00A36125">
        <w:rPr>
          <w:b/>
        </w:rPr>
        <w:tab/>
        <w:t>b)</w:t>
      </w:r>
      <w:r w:rsidRPr="00A36125">
        <w:rPr>
          <w:b/>
        </w:rPr>
        <w:tab/>
        <w:t>Evaluar su legislación nacional para identificar deficiencias en la protección de los derechos de la mujer y la igualdad de género a fin de armonizarla con las disposiciones de la Convención; y</w:t>
      </w:r>
    </w:p>
    <w:p w:rsidR="009227D0" w:rsidRPr="00A36125" w:rsidRDefault="009227D0" w:rsidP="009227D0">
      <w:pPr>
        <w:pStyle w:val="SingleTxtG"/>
        <w:rPr>
          <w:b/>
        </w:rPr>
      </w:pPr>
      <w:r>
        <w:rPr>
          <w:b/>
        </w:rPr>
        <w:tab/>
      </w:r>
      <w:r w:rsidRPr="00A36125">
        <w:rPr>
          <w:b/>
        </w:rPr>
        <w:t>c)</w:t>
      </w:r>
      <w:r w:rsidRPr="00A36125">
        <w:rPr>
          <w:b/>
        </w:rPr>
        <w:tab/>
        <w:t>Establecer un calendario claro para revisar o adoptar las leyes necesarias y, en particular, adoptar el proyecto de ley de protección integral para la prevención, la sanción y la eliminación de la violencia contra la muj</w:t>
      </w:r>
      <w:r>
        <w:rPr>
          <w:b/>
        </w:rPr>
        <w:t>er, el proyecto de código de la persona</w:t>
      </w:r>
      <w:r w:rsidRPr="00A36125">
        <w:rPr>
          <w:b/>
        </w:rPr>
        <w:t xml:space="preserve"> y de la familia y el proyecto de ley sobre matrimonios consuetudinarios.</w:t>
      </w:r>
    </w:p>
    <w:p w:rsidR="009227D0" w:rsidRPr="00A36125" w:rsidRDefault="009227D0" w:rsidP="009227D0">
      <w:pPr>
        <w:pStyle w:val="H23G"/>
      </w:pPr>
      <w:r w:rsidRPr="00A36125">
        <w:tab/>
      </w:r>
      <w:r w:rsidRPr="00A36125">
        <w:tab/>
        <w:t>Mecanismos legales de presentación de denuncias</w:t>
      </w:r>
    </w:p>
    <w:p w:rsidR="009227D0" w:rsidRPr="00A36125" w:rsidRDefault="009227D0" w:rsidP="009227D0">
      <w:pPr>
        <w:pStyle w:val="SingleTxtG"/>
      </w:pPr>
      <w:r w:rsidRPr="00A36125">
        <w:t>15.</w:t>
      </w:r>
      <w:r w:rsidRPr="00A36125">
        <w:tab/>
        <w:t xml:space="preserve">El Comité celebra que las delegaciones </w:t>
      </w:r>
      <w:r>
        <w:t>de distrito</w:t>
      </w:r>
      <w:r w:rsidRPr="00A36125">
        <w:t xml:space="preserve"> del Ministerio de Asuntos Sociales y Condición de la Mujer ofrezcan asesoramiento legal y servicios de mediación a las mujeres víctimas de discriminación y violencia doméstica. Sin embargo, le preocupa la falta de mecanismos</w:t>
      </w:r>
      <w:r>
        <w:t xml:space="preserve"> legales</w:t>
      </w:r>
      <w:r w:rsidRPr="00A36125">
        <w:t xml:space="preserve"> de presentación de denuncias puesto</w:t>
      </w:r>
      <w:r>
        <w:t>s a disposición de las mujeres para denunciar casos de discriminación.</w:t>
      </w:r>
    </w:p>
    <w:p w:rsidR="009227D0" w:rsidRPr="00A36125" w:rsidRDefault="009227D0" w:rsidP="00016E15">
      <w:pPr>
        <w:pStyle w:val="SingleTxtG"/>
        <w:keepNext/>
        <w:rPr>
          <w:b/>
        </w:rPr>
      </w:pPr>
      <w:r w:rsidRPr="00A36125">
        <w:t>16.</w:t>
      </w:r>
      <w:r w:rsidRPr="00A36125">
        <w:rPr>
          <w:b/>
        </w:rPr>
        <w:tab/>
        <w:t>El Comité recomienda que el Estado parte:</w:t>
      </w:r>
    </w:p>
    <w:p w:rsidR="009227D0" w:rsidRPr="00A36125" w:rsidRDefault="009227D0" w:rsidP="009227D0">
      <w:pPr>
        <w:pStyle w:val="SingleTxtG"/>
        <w:rPr>
          <w:b/>
        </w:rPr>
      </w:pPr>
      <w:r w:rsidRPr="00A36125">
        <w:rPr>
          <w:b/>
        </w:rPr>
        <w:tab/>
        <w:t>a)</w:t>
      </w:r>
      <w:r w:rsidRPr="00A36125">
        <w:rPr>
          <w:b/>
        </w:rPr>
        <w:tab/>
        <w:t>Establezca mecanismos</w:t>
      </w:r>
      <w:r>
        <w:rPr>
          <w:b/>
        </w:rPr>
        <w:t xml:space="preserve"> legales</w:t>
      </w:r>
      <w:r w:rsidRPr="00A36125">
        <w:rPr>
          <w:b/>
        </w:rPr>
        <w:t xml:space="preserve"> de presentación de denuncias y garantice a las mujeres un acceso fácil y asequible a estos mecanismos para que puedan denunciar casos de discriminación y </w:t>
      </w:r>
      <w:r>
        <w:rPr>
          <w:b/>
        </w:rPr>
        <w:t>de vulneración de sus derechos;</w:t>
      </w:r>
    </w:p>
    <w:p w:rsidR="009227D0" w:rsidRPr="00A36125" w:rsidRDefault="009227D0" w:rsidP="009227D0">
      <w:pPr>
        <w:pStyle w:val="SingleTxtG"/>
        <w:rPr>
          <w:b/>
        </w:rPr>
      </w:pPr>
      <w:r w:rsidRPr="00A36125">
        <w:rPr>
          <w:b/>
        </w:rPr>
        <w:tab/>
        <w:t>b)</w:t>
      </w:r>
      <w:r w:rsidRPr="00A36125">
        <w:rPr>
          <w:b/>
        </w:rPr>
        <w:tab/>
        <w:t>Garantice el acceso efectivo de las mujeres a la justicia, en particular prestando asistencia ju</w:t>
      </w:r>
      <w:r>
        <w:rPr>
          <w:b/>
        </w:rPr>
        <w:t>rídica cuando resulte oportuno;</w:t>
      </w:r>
    </w:p>
    <w:p w:rsidR="009227D0" w:rsidRPr="00A36125" w:rsidRDefault="009227D0" w:rsidP="009227D0">
      <w:pPr>
        <w:pStyle w:val="SingleTxtG"/>
        <w:rPr>
          <w:b/>
        </w:rPr>
      </w:pPr>
      <w:r w:rsidRPr="00A36125">
        <w:rPr>
          <w:b/>
        </w:rPr>
        <w:tab/>
        <w:t>c)</w:t>
      </w:r>
      <w:r w:rsidRPr="00A36125">
        <w:rPr>
          <w:b/>
        </w:rPr>
        <w:tab/>
        <w:t>Incorpore la Convención y su Protocolo Facultativo a la educación jurídica y a los cursos de formación impartidos a los profesionales de la justicia, incluidos los jueces, los abogados y los fiscales, a fin de consolidar una cultura jurídica favorable a la igualdad de la mujer y l</w:t>
      </w:r>
      <w:r>
        <w:rPr>
          <w:b/>
        </w:rPr>
        <w:t>a no discriminación en el país.</w:t>
      </w:r>
    </w:p>
    <w:p w:rsidR="009227D0" w:rsidRPr="00A36125" w:rsidRDefault="009227D0" w:rsidP="009227D0">
      <w:pPr>
        <w:pStyle w:val="H23G"/>
      </w:pPr>
      <w:r w:rsidRPr="00A36125">
        <w:tab/>
      </w:r>
      <w:r w:rsidRPr="00A36125">
        <w:tab/>
        <w:t>Mecanismo nacional para el adelanto de la mujer</w:t>
      </w:r>
    </w:p>
    <w:p w:rsidR="009227D0" w:rsidRPr="00A36125" w:rsidRDefault="009227D0" w:rsidP="009227D0">
      <w:pPr>
        <w:pStyle w:val="SingleTxtG"/>
      </w:pPr>
      <w:r w:rsidRPr="00A36125">
        <w:t>17.</w:t>
      </w:r>
      <w:r w:rsidRPr="00A36125">
        <w:tab/>
        <w:t>El Comité observa con preocupación que, pese a contar con un mecanismo nacional para el adelanto de la mujer y un plan nacional de acción multisectorial sobre la condición de la mujer y la igualdad de género (2005-2015), el pleno desarrollo y el adelanto de la mujer no sea una prioridad en el Estado parte. También le inquieta la falta de una política de igualdad de género específica destinada, entre otras cosas, a incorporar una perspectiva de género a las políticas y los programas que afectan al ejercicio de los derechos de la mujer. Expresa su preocupación por la limitada capacidad técnica de la que disponen el Ministerio de Asuntos Sociales y Condición de la Mujer y sus delegaciones provinciales y de distrito en materia de igualdad de</w:t>
      </w:r>
      <w:r>
        <w:t xml:space="preserve"> género y derechos de la mujer.</w:t>
      </w:r>
    </w:p>
    <w:p w:rsidR="009227D0" w:rsidRPr="00A36125" w:rsidRDefault="009227D0" w:rsidP="009227D0">
      <w:pPr>
        <w:pStyle w:val="SingleTxtG"/>
        <w:rPr>
          <w:b/>
        </w:rPr>
      </w:pPr>
      <w:r w:rsidRPr="00A36125">
        <w:t>18.</w:t>
      </w:r>
      <w:r w:rsidRPr="00A36125">
        <w:rPr>
          <w:b/>
        </w:rPr>
        <w:tab/>
        <w:t>El Comité recomienda al Estado parte que:</w:t>
      </w:r>
    </w:p>
    <w:p w:rsidR="009227D0" w:rsidRPr="00A36125" w:rsidRDefault="009227D0" w:rsidP="009227D0">
      <w:pPr>
        <w:pStyle w:val="SingleTxtG"/>
        <w:rPr>
          <w:b/>
        </w:rPr>
      </w:pPr>
      <w:r w:rsidRPr="00A36125">
        <w:rPr>
          <w:b/>
        </w:rPr>
        <w:tab/>
        <w:t>a)</w:t>
      </w:r>
      <w:r w:rsidRPr="00A36125">
        <w:rPr>
          <w:b/>
        </w:rPr>
        <w:tab/>
        <w:t>Dé prioridad a la elaboración y adopción de una política integral de igualdad de género, orientada hacia resultados, y de un plan de acción conexo con indicadores y ob</w:t>
      </w:r>
      <w:r>
        <w:rPr>
          <w:b/>
        </w:rPr>
        <w:t>jetivos específicos, que debe</w:t>
      </w:r>
      <w:r w:rsidRPr="00A36125">
        <w:rPr>
          <w:b/>
        </w:rPr>
        <w:t xml:space="preserve"> incluir una eficaz estrategia de igualdad de género basada en la Convención, las recomendaciones generales del Comité y la Declaración y la Plataforma de Acción de Beijing, con la participación de todos los organismos pertinentes del aparato estatal y en consulta con las organizaciones internacionales y las organizaciones no guber</w:t>
      </w:r>
      <w:r>
        <w:rPr>
          <w:b/>
        </w:rPr>
        <w:t>namentales (ONG) pertinentes;</w:t>
      </w:r>
    </w:p>
    <w:p w:rsidR="009227D0" w:rsidRPr="00A36125" w:rsidRDefault="009227D0" w:rsidP="009227D0">
      <w:pPr>
        <w:pStyle w:val="SingleTxtG"/>
        <w:rPr>
          <w:b/>
        </w:rPr>
      </w:pPr>
      <w:r w:rsidRPr="00A36125">
        <w:rPr>
          <w:b/>
        </w:rPr>
        <w:tab/>
        <w:t>b)</w:t>
      </w:r>
      <w:r w:rsidRPr="00A36125">
        <w:rPr>
          <w:b/>
        </w:rPr>
        <w:tab/>
        <w:t>Fortalezca la capacidad del Ministerio de Asuntos Sociales y Condición de la Mujer y le asigne suficientes recursos humanos, técnicos y financieros para que pueda cumplir debidamente su mandato y mejorar su eficacia en materia de formulación, ejecución, asesoramiento, coordinación y supervisión de la preparación y aplicación de leyes y medidas de política en el á</w:t>
      </w:r>
      <w:r>
        <w:rPr>
          <w:b/>
        </w:rPr>
        <w:t>mbito de la igualdad de género.</w:t>
      </w:r>
    </w:p>
    <w:p w:rsidR="009227D0" w:rsidRPr="00A36125" w:rsidRDefault="009227D0" w:rsidP="009227D0">
      <w:pPr>
        <w:pStyle w:val="H23G"/>
      </w:pPr>
      <w:r w:rsidRPr="00A36125">
        <w:tab/>
      </w:r>
      <w:r w:rsidRPr="00A36125">
        <w:tab/>
        <w:t>Organizaciones no gubernamentales</w:t>
      </w:r>
    </w:p>
    <w:p w:rsidR="009227D0" w:rsidRPr="00A36125" w:rsidRDefault="009227D0" w:rsidP="009227D0">
      <w:pPr>
        <w:pStyle w:val="SingleTxtG"/>
      </w:pPr>
      <w:r w:rsidRPr="00A36125">
        <w:t>19.</w:t>
      </w:r>
      <w:r w:rsidRPr="00A36125">
        <w:tab/>
        <w:t xml:space="preserve">Al Comité le preocupa la ausencia de representantes de la sociedad civil </w:t>
      </w:r>
      <w:r>
        <w:t>durante</w:t>
      </w:r>
      <w:r w:rsidRPr="00A36125">
        <w:t xml:space="preserve"> el examen del informe del Estado parte. También le inquietan los obstáculos legales y administrativos </w:t>
      </w:r>
      <w:r>
        <w:t>para</w:t>
      </w:r>
      <w:r w:rsidRPr="00A36125">
        <w:t xml:space="preserve"> la creación de asociaciones de mujeres y las condiciones fijadas para colaborar con el Ministerio de Asuntos Sociales y Condición de la Mujer. El Comité lamenta que el Estado parte no aproveche plenamente la contribución de las ONG al adelanto de la mujer y al desarrol</w:t>
      </w:r>
      <w:r>
        <w:t>lo social y económico del país.</w:t>
      </w:r>
    </w:p>
    <w:p w:rsidR="009227D0" w:rsidRPr="00A36125" w:rsidRDefault="009227D0" w:rsidP="009227D0">
      <w:pPr>
        <w:pStyle w:val="SingleTxtG"/>
        <w:rPr>
          <w:b/>
        </w:rPr>
      </w:pPr>
      <w:r w:rsidRPr="00A36125">
        <w:t>20.</w:t>
      </w:r>
      <w:r w:rsidRPr="00A36125">
        <w:rPr>
          <w:b/>
        </w:rPr>
        <w:tab/>
        <w:t>El Comité insta al Estado parte a que involucre a las ONG, particularmente a las asociaciones de mujeres, en el diseño y la aplicación de políticas, programas y medidas encaminados a la promoción de la mujer en todas las esferas que abarca la Convención, así como en el proceso de presentación de informes al Comité.</w:t>
      </w:r>
    </w:p>
    <w:p w:rsidR="009227D0" w:rsidRPr="00A36125" w:rsidRDefault="009227D0" w:rsidP="009227D0">
      <w:pPr>
        <w:pStyle w:val="H23G"/>
      </w:pPr>
      <w:r w:rsidRPr="00A36125">
        <w:tab/>
      </w:r>
      <w:r w:rsidRPr="00A36125">
        <w:tab/>
        <w:t>Medidas especiales de carácter temporal</w:t>
      </w:r>
    </w:p>
    <w:p w:rsidR="009227D0" w:rsidRPr="00A36125" w:rsidRDefault="009227D0" w:rsidP="009227D0">
      <w:pPr>
        <w:pStyle w:val="SingleTxtG"/>
      </w:pPr>
      <w:r>
        <w:t>21.</w:t>
      </w:r>
      <w:r>
        <w:tab/>
        <w:t>A</w:t>
      </w:r>
      <w:r w:rsidRPr="00A36125">
        <w:t xml:space="preserve">l Comité </w:t>
      </w:r>
      <w:r>
        <w:t>le preocupa</w:t>
      </w:r>
      <w:r w:rsidRPr="00A36125">
        <w:t xml:space="preserve"> </w:t>
      </w:r>
      <w:r>
        <w:t>que el Estado parte no comprenda</w:t>
      </w:r>
      <w:r w:rsidRPr="00A36125">
        <w:t xml:space="preserve"> la naturaleza, la finalidad y la necesidad de</w:t>
      </w:r>
      <w:r>
        <w:t xml:space="preserve"> las</w:t>
      </w:r>
      <w:r w:rsidRPr="00A36125">
        <w:t xml:space="preserve"> medidas especiales de carácter temporal destinadas a acelerar el proceso de igualdad sustantiva entre mujeres y hombres. Lamenta que, salvo en el campo de la educación, todavía no se hayan adoptado medidas especiales de carácter temporal en el Estado parte.</w:t>
      </w:r>
    </w:p>
    <w:p w:rsidR="009227D0" w:rsidRPr="00A36125" w:rsidRDefault="009227D0" w:rsidP="009227D0">
      <w:pPr>
        <w:pStyle w:val="SingleTxtG"/>
        <w:rPr>
          <w:b/>
        </w:rPr>
      </w:pPr>
      <w:r w:rsidRPr="00A36125">
        <w:t>22.</w:t>
      </w:r>
      <w:r w:rsidRPr="00A36125">
        <w:rPr>
          <w:b/>
        </w:rPr>
        <w:tab/>
        <w:t>El Comité insta al Estado parte a que siente las bases legislativas para la adopción de medidas especiales de carácter temporal, de conformidad con el artículo 4, párrafo 1, de la Convención y con la Recomendación general Nº 25 (2004) del Comité, y las aplique en las áreas en las que sea preciso acelerar el proceso de igualdad sustantiva entre la mujer y el hombre, en particular para aumentar la participación de las mujeres en cargos de responsabilidad política, el sistema judicial y la administración pública. También recomienda la adopción de medidas especiales de carácter temporal para proteger a grupos de mujeres desfavorecidos y promover su participación en todos los ámbitos que abarca la Convención.</w:t>
      </w:r>
    </w:p>
    <w:p w:rsidR="009227D0" w:rsidRPr="00A36125" w:rsidRDefault="009227D0" w:rsidP="009227D0">
      <w:pPr>
        <w:pStyle w:val="H23G"/>
      </w:pPr>
      <w:r w:rsidRPr="00A36125">
        <w:tab/>
      </w:r>
      <w:r w:rsidRPr="00A36125">
        <w:tab/>
        <w:t>Estereotipos y prácticas nocivas</w:t>
      </w:r>
    </w:p>
    <w:p w:rsidR="009227D0" w:rsidRPr="00A36125" w:rsidRDefault="009227D0" w:rsidP="009227D0">
      <w:pPr>
        <w:pStyle w:val="SingleTxtG"/>
      </w:pPr>
      <w:r w:rsidRPr="00A36125">
        <w:t>23.</w:t>
      </w:r>
      <w:r w:rsidRPr="00A36125">
        <w:tab/>
        <w:t>El Comité lamenta las escasas medidas adoptadas para eliminar los estereotipos de género y las prácticas nocivas en el Estado parte. Expresa su honda preocupación por la persistencia de actitudes patriarcales y estereotipos profundamente arraigados respecto de las funciones y responsabilidades de la mujer y el hombre en la familia y la sociedad. Observa que esas actitudes y estereotipos discriminatorios constituyen un grave obstáculo para el pleno disfrute de los derechos de la mujer, como la participación en pie de igualdad con los hombres en las decisiones relativas a los asuntos familiares. También se muestra muy preocupado por la persistencia de prácticas nocivas muy arraigadas, como los matrimonios forzados o a edades tempranas, el levirato y el maltrato de las viudas, la violencia relacionada con la dote y l</w:t>
      </w:r>
      <w:r>
        <w:t>a poligamia en el Estado parte.</w:t>
      </w:r>
    </w:p>
    <w:p w:rsidR="009227D0" w:rsidRPr="00A36125" w:rsidRDefault="009227D0" w:rsidP="009227D0">
      <w:pPr>
        <w:pStyle w:val="SingleTxtG"/>
        <w:rPr>
          <w:b/>
        </w:rPr>
      </w:pPr>
      <w:r w:rsidRPr="00A36125">
        <w:t>24.</w:t>
      </w:r>
      <w:r w:rsidRPr="00A36125">
        <w:rPr>
          <w:b/>
        </w:rPr>
        <w:tab/>
        <w:t>El Comité insta al Estado parte a:</w:t>
      </w:r>
    </w:p>
    <w:p w:rsidR="009227D0" w:rsidRPr="00A36125" w:rsidRDefault="009227D0" w:rsidP="009227D0">
      <w:pPr>
        <w:pStyle w:val="SingleTxtG"/>
        <w:rPr>
          <w:b/>
        </w:rPr>
      </w:pPr>
      <w:r w:rsidRPr="00A36125">
        <w:rPr>
          <w:b/>
        </w:rPr>
        <w:tab/>
        <w:t>a)</w:t>
      </w:r>
      <w:r w:rsidRPr="00A36125">
        <w:rPr>
          <w:b/>
        </w:rPr>
        <w:tab/>
        <w:t>Establecer una estrategia integral para eliminar las prácticas nocivas y los estereotipos que discriminan a la mujer, de conformidad con el artículo 2, concretamente 2 f), y con el artículo 5 a) de la Conv</w:t>
      </w:r>
      <w:r>
        <w:rPr>
          <w:b/>
        </w:rPr>
        <w:t>ención. Dicha estrategia debe</w:t>
      </w:r>
      <w:r w:rsidRPr="00A36125">
        <w:rPr>
          <w:b/>
        </w:rPr>
        <w:t xml:space="preserve"> </w:t>
      </w:r>
      <w:r>
        <w:rPr>
          <w:b/>
        </w:rPr>
        <w:t>incluir</w:t>
      </w:r>
      <w:r w:rsidRPr="00A36125">
        <w:rPr>
          <w:b/>
        </w:rPr>
        <w:t xml:space="preserve"> una acción concertada, con un calendario claro y en colaboración con la sociedad civil, para educar y concienciar sobre esta cuestión, dirigida a las mujeres y los hombres de todos los niveles sociales, e involucrar al sistema de enseñanza y a los medios de comunicación.</w:t>
      </w:r>
    </w:p>
    <w:p w:rsidR="009227D0" w:rsidRPr="00A36125" w:rsidRDefault="009227D0" w:rsidP="009227D0">
      <w:pPr>
        <w:pStyle w:val="SingleTxtG"/>
        <w:rPr>
          <w:b/>
        </w:rPr>
      </w:pPr>
      <w:r w:rsidRPr="00A36125">
        <w:rPr>
          <w:b/>
        </w:rPr>
        <w:tab/>
        <w:t>b)</w:t>
      </w:r>
      <w:r w:rsidRPr="00A36125">
        <w:rPr>
          <w:b/>
        </w:rPr>
        <w:tab/>
        <w:t>Supervisar y examinar las medidas adoptadas a fin de evaluar su efectividad y actuar en consecuencia, así como presentar información clara sobre esta cuestión en su próximo informe.</w:t>
      </w:r>
    </w:p>
    <w:p w:rsidR="009227D0" w:rsidRPr="00A36125" w:rsidRDefault="009227D0" w:rsidP="009227D0">
      <w:pPr>
        <w:pStyle w:val="H23G"/>
      </w:pPr>
      <w:r w:rsidRPr="00A36125">
        <w:tab/>
      </w:r>
      <w:r w:rsidRPr="00A36125">
        <w:tab/>
        <w:t>Violencia contra la mujer</w:t>
      </w:r>
    </w:p>
    <w:p w:rsidR="009227D0" w:rsidRPr="00A36125" w:rsidRDefault="009227D0" w:rsidP="009227D0">
      <w:pPr>
        <w:pStyle w:val="SingleTxtG"/>
      </w:pPr>
      <w:r w:rsidRPr="00A36125">
        <w:t>25.</w:t>
      </w:r>
      <w:r w:rsidRPr="00A36125">
        <w:tab/>
        <w:t>El Comité lamenta que el Estado parte haya desatendido la aprobación de leyes, políticas y programas específicamente destinados a combatir todas las formas de violencia contra la mujer. Lamenta asimismo la falta de información sobre la magnitud del fenómeno de la violencia contra la mujer y las manifestaciones que adopta en el Estado parte. Le preocupa la ausencia de datos precisos y actualizados sobre los casos de violencia de género denunciados, así como la falta de información sobre el número de investigaciones, procesamientos y condenas dictadas contra los autores de actos de violencia contra la mujer, en particular de violencia doméstica y sexual. También le preocupa no disponer de información sobre la disponibilidad de servicios de apoyo social, en particular sobre los refugios ofrecidos a las víctimas.</w:t>
      </w:r>
    </w:p>
    <w:p w:rsidR="009227D0" w:rsidRPr="00A36125" w:rsidRDefault="009227D0" w:rsidP="009227D0">
      <w:pPr>
        <w:pStyle w:val="SingleTxtG"/>
        <w:rPr>
          <w:b/>
        </w:rPr>
      </w:pPr>
      <w:r w:rsidRPr="00A36125">
        <w:t>26.</w:t>
      </w:r>
      <w:r w:rsidR="00016E15">
        <w:rPr>
          <w:b/>
        </w:rPr>
        <w:tab/>
        <w:t>Recordando su R</w:t>
      </w:r>
      <w:r w:rsidRPr="00A36125">
        <w:rPr>
          <w:b/>
        </w:rPr>
        <w:t xml:space="preserve">ecomendación general Nº 19 (1992) sobre la violencia contra la mujer, el </w:t>
      </w:r>
      <w:r>
        <w:rPr>
          <w:b/>
        </w:rPr>
        <w:t>Comité insta al Estado parte a:</w:t>
      </w:r>
    </w:p>
    <w:p w:rsidR="009227D0" w:rsidRPr="00A36125" w:rsidRDefault="009227D0" w:rsidP="009227D0">
      <w:pPr>
        <w:pStyle w:val="SingleTxtG"/>
        <w:rPr>
          <w:b/>
        </w:rPr>
      </w:pPr>
      <w:r w:rsidRPr="00A36125">
        <w:rPr>
          <w:b/>
        </w:rPr>
        <w:tab/>
        <w:t>a)</w:t>
      </w:r>
      <w:r w:rsidRPr="00A36125">
        <w:rPr>
          <w:b/>
        </w:rPr>
        <w:tab/>
        <w:t>Acelerar el proceso de adopción del proyecto de ley de protección integral para la prevención, la sanción y la eliminación de la violencia contra la mujer y asegurarse de que se cumpla estrictamente;</w:t>
      </w:r>
    </w:p>
    <w:p w:rsidR="009227D0" w:rsidRPr="00A36125" w:rsidRDefault="009227D0" w:rsidP="009227D0">
      <w:pPr>
        <w:pStyle w:val="SingleTxtG"/>
        <w:rPr>
          <w:b/>
        </w:rPr>
      </w:pPr>
      <w:r w:rsidRPr="00A36125">
        <w:rPr>
          <w:b/>
        </w:rPr>
        <w:tab/>
        <w:t>b)</w:t>
      </w:r>
      <w:r w:rsidRPr="00A36125">
        <w:rPr>
          <w:b/>
        </w:rPr>
        <w:tab/>
        <w:t xml:space="preserve">Desarrollar un plan de acción estratégico nacional de prevención, protección y represión de la violencia de género, y revisar y ejecutar el </w:t>
      </w:r>
      <w:r w:rsidR="00016E15">
        <w:rPr>
          <w:b/>
        </w:rPr>
        <w:t>P</w:t>
      </w:r>
      <w:r w:rsidRPr="00A36125">
        <w:rPr>
          <w:b/>
        </w:rPr>
        <w:t xml:space="preserve">rograma </w:t>
      </w:r>
      <w:r w:rsidR="00016E15">
        <w:rPr>
          <w:b/>
        </w:rPr>
        <w:t>M</w:t>
      </w:r>
      <w:r w:rsidRPr="00A36125">
        <w:rPr>
          <w:b/>
        </w:rPr>
        <w:t xml:space="preserve">ultisectorial de </w:t>
      </w:r>
      <w:r w:rsidR="00016E15">
        <w:rPr>
          <w:b/>
        </w:rPr>
        <w:t>L</w:t>
      </w:r>
      <w:r w:rsidRPr="00A36125">
        <w:rPr>
          <w:b/>
        </w:rPr>
        <w:t>ucha</w:t>
      </w:r>
      <w:r>
        <w:rPr>
          <w:b/>
        </w:rPr>
        <w:t xml:space="preserve"> contra la </w:t>
      </w:r>
      <w:r w:rsidR="00016E15">
        <w:rPr>
          <w:b/>
        </w:rPr>
        <w:t>V</w:t>
      </w:r>
      <w:r>
        <w:rPr>
          <w:b/>
        </w:rPr>
        <w:t xml:space="preserve">iolencia de </w:t>
      </w:r>
      <w:r w:rsidR="00016E15">
        <w:rPr>
          <w:b/>
        </w:rPr>
        <w:t>G</w:t>
      </w:r>
      <w:r>
        <w:rPr>
          <w:b/>
        </w:rPr>
        <w:t>énero;</w:t>
      </w:r>
    </w:p>
    <w:p w:rsidR="009227D0" w:rsidRPr="00A36125" w:rsidRDefault="009227D0" w:rsidP="009227D0">
      <w:pPr>
        <w:pStyle w:val="SingleTxtG"/>
        <w:rPr>
          <w:b/>
        </w:rPr>
      </w:pPr>
      <w:r w:rsidRPr="00A36125">
        <w:rPr>
          <w:b/>
        </w:rPr>
        <w:tab/>
        <w:t>c)</w:t>
      </w:r>
      <w:r w:rsidRPr="00A36125">
        <w:rPr>
          <w:b/>
        </w:rPr>
        <w:tab/>
        <w:t>Examinar y enmendar los artículos del Código Penal y las normas de procedimiento penal pertinentes con el fin de sancionar plenamente todas</w:t>
      </w:r>
      <w:r>
        <w:rPr>
          <w:b/>
        </w:rPr>
        <w:t xml:space="preserve"> las</w:t>
      </w:r>
      <w:r w:rsidRPr="00A36125">
        <w:rPr>
          <w:b/>
        </w:rPr>
        <w:t xml:space="preserve"> formas de violencia contra la mujer, incluida la penalización de la violación marital, sin</w:t>
      </w:r>
      <w:r>
        <w:rPr>
          <w:b/>
        </w:rPr>
        <w:t xml:space="preserve"> circunstancias condicionantes;</w:t>
      </w:r>
    </w:p>
    <w:p w:rsidR="009227D0" w:rsidRPr="00A36125" w:rsidRDefault="009227D0" w:rsidP="009227D0">
      <w:pPr>
        <w:pStyle w:val="SingleTxtG"/>
        <w:rPr>
          <w:b/>
        </w:rPr>
      </w:pPr>
      <w:r w:rsidRPr="00A36125">
        <w:rPr>
          <w:b/>
        </w:rPr>
        <w:tab/>
        <w:t>d)</w:t>
      </w:r>
      <w:r w:rsidRPr="00A36125">
        <w:rPr>
          <w:b/>
        </w:rPr>
        <w:tab/>
        <w:t>Alentar la presentación de denuncias sobre la violencia doméstica y sexual contra las mujeres y las niñas y velar por que se investiguen eficazmente todas esas denuncias y se enjuicie y condene a los autores;</w:t>
      </w:r>
    </w:p>
    <w:p w:rsidR="009227D0" w:rsidRPr="00A36125" w:rsidRDefault="009227D0" w:rsidP="009227D0">
      <w:pPr>
        <w:pStyle w:val="SingleTxtG"/>
        <w:rPr>
          <w:b/>
        </w:rPr>
      </w:pPr>
      <w:r w:rsidRPr="00A36125">
        <w:rPr>
          <w:b/>
        </w:rPr>
        <w:tab/>
        <w:t>e)</w:t>
      </w:r>
      <w:r w:rsidRPr="00A36125">
        <w:rPr>
          <w:b/>
        </w:rPr>
        <w:tab/>
        <w:t>Proporcionar suficiente asistencia y protección a las mujeres víctimas de violencia, en particular rehabilitación psicosocial y un número suficiente de refugios;</w:t>
      </w:r>
    </w:p>
    <w:p w:rsidR="009227D0" w:rsidRPr="00A36125" w:rsidRDefault="009227D0" w:rsidP="009227D0">
      <w:pPr>
        <w:pStyle w:val="SingleTxtG"/>
        <w:rPr>
          <w:b/>
        </w:rPr>
      </w:pPr>
      <w:r w:rsidRPr="00A36125">
        <w:rPr>
          <w:b/>
        </w:rPr>
        <w:tab/>
        <w:t>f)</w:t>
      </w:r>
      <w:r w:rsidRPr="00A36125">
        <w:rPr>
          <w:b/>
        </w:rPr>
        <w:tab/>
        <w:t>Recopilar datos estadísticos completos sobre la violencia contra la mujer desglosados por sexo, edad y tipo de relación entre la víctima y los autores, incluidos datos sobre el número de denuncias, procesos judiciales y condenas, así como sobre las penas impuestas a los autores de actos de violencia sexual y de género, e incluir es</w:t>
      </w:r>
      <w:r>
        <w:rPr>
          <w:b/>
        </w:rPr>
        <w:t>os datos en su próximo informe;</w:t>
      </w:r>
    </w:p>
    <w:p w:rsidR="009227D0" w:rsidRPr="00A36125" w:rsidRDefault="009227D0" w:rsidP="009227D0">
      <w:pPr>
        <w:pStyle w:val="SingleTxtG"/>
        <w:rPr>
          <w:b/>
          <w:bCs/>
        </w:rPr>
      </w:pPr>
      <w:r w:rsidRPr="00A36125">
        <w:rPr>
          <w:b/>
        </w:rPr>
        <w:tab/>
        <w:t>g)</w:t>
      </w:r>
      <w:r w:rsidRPr="00A36125">
        <w:rPr>
          <w:b/>
        </w:rPr>
        <w:tab/>
        <w:t xml:space="preserve">Impartir una formación completa sobre la lucha contra la violencia contra la mujer, </w:t>
      </w:r>
      <w:r>
        <w:rPr>
          <w:b/>
        </w:rPr>
        <w:t>incluida</w:t>
      </w:r>
      <w:r w:rsidRPr="00A36125">
        <w:rPr>
          <w:b/>
        </w:rPr>
        <w:t xml:space="preserve"> la violencia doméstica y la violencia sexual, a los profesionales pertinentes, en particular formación específica para los jueces, los fiscales, los abogados y los agentes de policía, así como formación a los profesionales de la salud sobre procedimientos normalizados para tratar a las víctimas de la violencia de modo que se tengan en cuenta las cuestiones de género</w:t>
      </w:r>
      <w:r w:rsidRPr="00A36125">
        <w:rPr>
          <w:b/>
          <w:bCs/>
        </w:rPr>
        <w:t>.</w:t>
      </w:r>
    </w:p>
    <w:p w:rsidR="009227D0" w:rsidRPr="00A36125" w:rsidRDefault="009227D0" w:rsidP="009227D0">
      <w:pPr>
        <w:pStyle w:val="H23G"/>
      </w:pPr>
      <w:r w:rsidRPr="00A36125">
        <w:tab/>
      </w:r>
      <w:r w:rsidRPr="00A36125">
        <w:tab/>
        <w:t>Trata y explotación de la prostitución</w:t>
      </w:r>
    </w:p>
    <w:p w:rsidR="009227D0" w:rsidRPr="00A36125" w:rsidRDefault="009227D0" w:rsidP="009227D0">
      <w:pPr>
        <w:pStyle w:val="SingleTxtG"/>
      </w:pPr>
      <w:r w:rsidRPr="00A36125">
        <w:t>27.</w:t>
      </w:r>
      <w:r w:rsidRPr="00A36125">
        <w:tab/>
        <w:t xml:space="preserve">El Comité toma nota de la adopción de la Ley Nº 1/2004 sobre el tráfico ilícito de migrantes y la trata de personas pero expresa su inquietud por su insuficiente aplicación. También observa con preocupación que el auge del petróleo ha </w:t>
      </w:r>
      <w:r>
        <w:t>aumentado</w:t>
      </w:r>
      <w:r w:rsidRPr="00A36125">
        <w:t xml:space="preserve"> el fenómeno de la trata de personas con fines de empleo y de explotación sexual. Expresa su inquietud </w:t>
      </w:r>
      <w:r>
        <w:t>por</w:t>
      </w:r>
      <w:r w:rsidRPr="00A36125">
        <w:t xml:space="preserve"> la falta de información sobre la magnitud del fenómeno de la trata de personas. Señala asimismo su profunda preocupación por las informaciones sobre el constante aumento de la explotación de la prostitución y lamenta que el Estado parte siga sin adoptar un marco normativo y no haya invertido suficientes recursos humanos y financieros para ofrecer una respuesta integral a la </w:t>
      </w:r>
      <w:r>
        <w:t>explotación de la prostitución.</w:t>
      </w:r>
    </w:p>
    <w:p w:rsidR="009227D0" w:rsidRPr="00A36125" w:rsidRDefault="009227D0" w:rsidP="009227D0">
      <w:pPr>
        <w:pStyle w:val="SingleTxtG"/>
        <w:rPr>
          <w:b/>
        </w:rPr>
      </w:pPr>
      <w:r w:rsidRPr="00A36125">
        <w:t>28.</w:t>
      </w:r>
      <w:r w:rsidRPr="00A36125">
        <w:rPr>
          <w:b/>
        </w:rPr>
        <w:tab/>
        <w:t xml:space="preserve">El Comité recomienda </w:t>
      </w:r>
      <w:r>
        <w:rPr>
          <w:b/>
        </w:rPr>
        <w:t>que el</w:t>
      </w:r>
      <w:r w:rsidRPr="00A36125">
        <w:rPr>
          <w:b/>
        </w:rPr>
        <w:t xml:space="preserve"> Estado parte:</w:t>
      </w:r>
    </w:p>
    <w:p w:rsidR="009227D0" w:rsidRPr="00A36125" w:rsidRDefault="009227D0" w:rsidP="009227D0">
      <w:pPr>
        <w:pStyle w:val="SingleTxtG"/>
        <w:rPr>
          <w:b/>
        </w:rPr>
      </w:pPr>
      <w:r>
        <w:rPr>
          <w:b/>
        </w:rPr>
        <w:tab/>
        <w:t>a)</w:t>
      </w:r>
      <w:r>
        <w:rPr>
          <w:b/>
        </w:rPr>
        <w:tab/>
        <w:t>Vele</w:t>
      </w:r>
      <w:r w:rsidRPr="00A36125">
        <w:rPr>
          <w:b/>
        </w:rPr>
        <w:t xml:space="preserve"> por el cumplimiento efec</w:t>
      </w:r>
      <w:r>
        <w:rPr>
          <w:b/>
        </w:rPr>
        <w:t>tivo de la Ley Nº 1/2004; lleve</w:t>
      </w:r>
      <w:r w:rsidRPr="00A36125">
        <w:rPr>
          <w:b/>
        </w:rPr>
        <w:t xml:space="preserve"> a cabo un estudio de evaluación sobre la magnitud de</w:t>
      </w:r>
      <w:r>
        <w:rPr>
          <w:b/>
        </w:rPr>
        <w:t>l fenómeno y elabore y aplique</w:t>
      </w:r>
      <w:r w:rsidRPr="00A36125">
        <w:rPr>
          <w:b/>
        </w:rPr>
        <w:t xml:space="preserve"> un plan nacional sobre la trata de personas, con un enfoque orientado a los resultados que incluya indicadores y objetivos específicos, de acuerdo con la Convención y el Protocolo para prevenir, reprimir y sancionar la trata de personas, especialmente mujeres y niños, que complementa la Convención de las Naciones Unidas contra la Delincuencia Organizada Transnacional (Protocolo de Palermo);</w:t>
      </w:r>
    </w:p>
    <w:p w:rsidR="009227D0" w:rsidRPr="00A36125" w:rsidRDefault="009227D0" w:rsidP="009227D0">
      <w:pPr>
        <w:pStyle w:val="SingleTxtG"/>
        <w:rPr>
          <w:b/>
        </w:rPr>
      </w:pPr>
      <w:r>
        <w:rPr>
          <w:b/>
        </w:rPr>
        <w:tab/>
        <w:t>b)</w:t>
      </w:r>
      <w:r>
        <w:rPr>
          <w:b/>
        </w:rPr>
        <w:tab/>
        <w:t>Adopte</w:t>
      </w:r>
      <w:r w:rsidRPr="00A36125">
        <w:rPr>
          <w:b/>
        </w:rPr>
        <w:t xml:space="preserve"> un marco normativo para luchar contra la explotación de la prostitución, así como medidas encaminadas a desalentar la dem</w:t>
      </w:r>
      <w:r>
        <w:rPr>
          <w:b/>
        </w:rPr>
        <w:t>anda masculina de prostitución;</w:t>
      </w:r>
    </w:p>
    <w:p w:rsidR="009227D0" w:rsidRPr="00A36125" w:rsidRDefault="009227D0" w:rsidP="009227D0">
      <w:pPr>
        <w:pStyle w:val="SingleTxtG"/>
        <w:rPr>
          <w:b/>
        </w:rPr>
      </w:pPr>
      <w:r>
        <w:rPr>
          <w:b/>
        </w:rPr>
        <w:tab/>
        <w:t>c)</w:t>
      </w:r>
      <w:r>
        <w:rPr>
          <w:b/>
        </w:rPr>
        <w:tab/>
        <w:t>Aborde</w:t>
      </w:r>
      <w:r w:rsidRPr="00A36125">
        <w:rPr>
          <w:b/>
        </w:rPr>
        <w:t xml:space="preserve"> las causas profundas de la prostitución</w:t>
      </w:r>
      <w:r>
        <w:rPr>
          <w:b/>
        </w:rPr>
        <w:t>, incluida la pobreza, y adopte</w:t>
      </w:r>
      <w:r w:rsidRPr="00A36125">
        <w:rPr>
          <w:b/>
        </w:rPr>
        <w:t xml:space="preserve"> medidas para brindar a las mujeres alternativas económicas a la prostitución, así como asistencia y rehabilitación a las mujeres y niñas</w:t>
      </w:r>
      <w:r>
        <w:rPr>
          <w:b/>
        </w:rPr>
        <w:t xml:space="preserve"> explotadas en la prostitución.</w:t>
      </w:r>
    </w:p>
    <w:p w:rsidR="009227D0" w:rsidRPr="00A36125" w:rsidRDefault="009227D0" w:rsidP="009227D0">
      <w:pPr>
        <w:pStyle w:val="H23G"/>
      </w:pPr>
      <w:r w:rsidRPr="00A36125">
        <w:tab/>
      </w:r>
      <w:r w:rsidRPr="00A36125">
        <w:tab/>
        <w:t>Participación en la vida política y pública</w:t>
      </w:r>
    </w:p>
    <w:p w:rsidR="009227D0" w:rsidRPr="00A36125" w:rsidRDefault="009227D0" w:rsidP="009227D0">
      <w:pPr>
        <w:pStyle w:val="SingleTxtG"/>
      </w:pPr>
      <w:r w:rsidRPr="00A36125">
        <w:t>29.</w:t>
      </w:r>
      <w:r w:rsidRPr="00A36125">
        <w:tab/>
        <w:t>Si bien toma nota de que, a raíz de la reforma constitucional (2011), el Estado parte ha asumido el compromiso de adoptar medidas para aumentar la participación de las mujeres en la vida política y pública (artículo 13.2 de la Constitución), el Comité sigue preocupado por la escasa participación de las mujeres en la política, así como en puestos clave del sistema judicial y la administración pública, incluido el servicio exterior.</w:t>
      </w:r>
    </w:p>
    <w:p w:rsidR="009227D0" w:rsidRPr="00A36125" w:rsidRDefault="009227D0" w:rsidP="009227D0">
      <w:pPr>
        <w:pStyle w:val="SingleTxtG"/>
        <w:rPr>
          <w:b/>
        </w:rPr>
      </w:pPr>
      <w:r w:rsidRPr="00A36125">
        <w:t>30</w:t>
      </w:r>
      <w:r w:rsidRPr="00FC44F2">
        <w:t>.</w:t>
      </w:r>
      <w:r w:rsidRPr="00A36125">
        <w:rPr>
          <w:b/>
        </w:rPr>
        <w:tab/>
        <w:t>El Comité insta al Estado parte a:</w:t>
      </w:r>
    </w:p>
    <w:p w:rsidR="009227D0" w:rsidRPr="00A36125" w:rsidRDefault="009227D0" w:rsidP="009227D0">
      <w:pPr>
        <w:pStyle w:val="SingleTxtG"/>
        <w:rPr>
          <w:b/>
        </w:rPr>
      </w:pPr>
      <w:r w:rsidRPr="00A36125">
        <w:rPr>
          <w:b/>
        </w:rPr>
        <w:tab/>
        <w:t>a)</w:t>
      </w:r>
      <w:r w:rsidRPr="00A36125">
        <w:rPr>
          <w:b/>
        </w:rPr>
        <w:tab/>
        <w:t>Aplicar sin demora el artículo 13.2 de su Constitución y adoptar medidas para aumentar la participación de las mujeres en la vida política y pública, particularmente en los puestos de decisión, por ejemplo medidas especiales de carácter temporal, como las cuotas, de conformidad con el artículo 4, párrafo 1, de la Convención y la Recomendación general Nº 25 (2004)</w:t>
      </w:r>
      <w:r>
        <w:rPr>
          <w:b/>
        </w:rPr>
        <w:t xml:space="preserve"> del Comité</w:t>
      </w:r>
      <w:r w:rsidRPr="00A36125">
        <w:rPr>
          <w:b/>
        </w:rPr>
        <w:t xml:space="preserve"> sobre las medidas esp</w:t>
      </w:r>
      <w:r>
        <w:rPr>
          <w:b/>
        </w:rPr>
        <w:t>eciales de carácter temporal;</w:t>
      </w:r>
    </w:p>
    <w:p w:rsidR="009227D0" w:rsidRPr="00A36125" w:rsidRDefault="009227D0" w:rsidP="009227D0">
      <w:pPr>
        <w:pStyle w:val="SingleTxtG"/>
        <w:rPr>
          <w:b/>
        </w:rPr>
      </w:pPr>
      <w:r w:rsidRPr="00A36125">
        <w:rPr>
          <w:b/>
        </w:rPr>
        <w:tab/>
        <w:t>b)</w:t>
      </w:r>
      <w:r w:rsidRPr="00A36125">
        <w:rPr>
          <w:b/>
        </w:rPr>
        <w:tab/>
        <w:t>Llevar a cabo actividades de sensibilización dirigidas a la sociedad en su conjunto sobre la importancia de la participación de las mujeres en la toma de decisiones y desarrollar programas específicos de formación y orientación sobre técnicas de liderazgo y negociación para mujeres que aspiren, o puedan aspirar en el futuro, a ejercer cargos públicos, así como a las mujeres que ya ocupen esos cargos.</w:t>
      </w:r>
    </w:p>
    <w:p w:rsidR="009227D0" w:rsidRPr="00A36125" w:rsidRDefault="009227D0" w:rsidP="009227D0">
      <w:pPr>
        <w:pStyle w:val="H23G"/>
      </w:pPr>
      <w:r w:rsidRPr="00A36125">
        <w:tab/>
      </w:r>
      <w:r w:rsidRPr="00A36125">
        <w:tab/>
        <w:t>Educación</w:t>
      </w:r>
    </w:p>
    <w:p w:rsidR="009227D0" w:rsidRPr="00A36125" w:rsidRDefault="009227D0" w:rsidP="009227D0">
      <w:pPr>
        <w:pStyle w:val="SingleTxtG"/>
      </w:pPr>
      <w:r w:rsidRPr="00A36125">
        <w:t>31.</w:t>
      </w:r>
      <w:r w:rsidRPr="00A36125">
        <w:tab/>
        <w:t xml:space="preserve">El Comité expresa su preocupación por la falta de información actualizada sobre la situación de las mujeres y las niñas en </w:t>
      </w:r>
      <w:r>
        <w:t>la esfera</w:t>
      </w:r>
      <w:r w:rsidRPr="00A36125">
        <w:t xml:space="preserve"> de la educación. Le preocupa que el Programa </w:t>
      </w:r>
      <w:r w:rsidR="00016E15">
        <w:t>N</w:t>
      </w:r>
      <w:r w:rsidRPr="00A36125">
        <w:t xml:space="preserve">acional de </w:t>
      </w:r>
      <w:r w:rsidR="00016E15">
        <w:t>A</w:t>
      </w:r>
      <w:r w:rsidRPr="00A36125">
        <w:t xml:space="preserve">lfabetización para </w:t>
      </w:r>
      <w:r w:rsidR="00016E15">
        <w:t>M</w:t>
      </w:r>
      <w:r w:rsidRPr="00A36125">
        <w:t xml:space="preserve">ujeres y </w:t>
      </w:r>
      <w:r w:rsidR="00016E15">
        <w:t>N</w:t>
      </w:r>
      <w:r w:rsidRPr="00A36125">
        <w:t>iñas, aprobado en 2008, siga en fase preparatoria. Manifiesta su inquietud ante la baja tasa de matriculación de las niñas adolescentes en la enseñanza secundaria, pese a los esfuerzos realizados para mejorarla, como la construcción de escuelas en todos los municipios y zonas remotas o las actividades de sensibilización de los padres respecto de la importancia de facilitar el acceso de las niñas a la educación. Le preocupa asimismo que el acoso sexual en la escuela, los embarazos de las adolescentes y los matrimonios a edad temprana sigan impidiendo que las niñas adolescentes terminen la enseñanza secundaria. También observa con inquietud que los dos únicos centros concebidos para integrar a adolescentes después de su embarazo en el sistema educativo son privados, y por tanto accesibles únicamente a quienes disponen de recu</w:t>
      </w:r>
      <w:r>
        <w:t>rsos suficientes para pagarlos.</w:t>
      </w:r>
    </w:p>
    <w:p w:rsidR="009227D0" w:rsidRPr="00A36125" w:rsidRDefault="009227D0" w:rsidP="009227D0">
      <w:pPr>
        <w:pStyle w:val="SingleTxtG"/>
        <w:rPr>
          <w:b/>
        </w:rPr>
      </w:pPr>
      <w:r w:rsidRPr="00A36125">
        <w:t>32.</w:t>
      </w:r>
      <w:r w:rsidRPr="00A36125">
        <w:rPr>
          <w:b/>
        </w:rPr>
        <w:tab/>
        <w:t>El Comité insta al Estado parte a que cumpla con mayor diligencia lo dispuesto en el artículo 10 de la Convención y siga concienciando sobre la importancia de la educación como uno de los derechos humanos y como base del empoderamiento de la mujer. Con ese fin, insta al Estado parte a que:</w:t>
      </w:r>
    </w:p>
    <w:p w:rsidR="009227D0" w:rsidRPr="00A36125" w:rsidRDefault="009227D0" w:rsidP="009227D0">
      <w:pPr>
        <w:pStyle w:val="SingleTxtG"/>
        <w:rPr>
          <w:b/>
        </w:rPr>
      </w:pPr>
      <w:r>
        <w:rPr>
          <w:b/>
        </w:rPr>
        <w:tab/>
      </w:r>
      <w:r w:rsidRPr="00A36125">
        <w:rPr>
          <w:b/>
        </w:rPr>
        <w:t>a)</w:t>
      </w:r>
      <w:r w:rsidRPr="00A36125">
        <w:rPr>
          <w:b/>
        </w:rPr>
        <w:tab/>
        <w:t>Elabore protocolos para la recopilación anual de datos desglosados por sexo sobre los indicadores básicos, como las tasas netas y brutas de matriculación, las tasas de escolarización, las tasas de asistencia y de deserción escolar</w:t>
      </w:r>
      <w:r>
        <w:rPr>
          <w:b/>
        </w:rPr>
        <w:t xml:space="preserve"> y el rendimiento;</w:t>
      </w:r>
    </w:p>
    <w:p w:rsidR="009227D0" w:rsidRPr="00A36125" w:rsidRDefault="009227D0" w:rsidP="009227D0">
      <w:pPr>
        <w:pStyle w:val="SingleTxtG"/>
        <w:rPr>
          <w:b/>
        </w:rPr>
      </w:pPr>
      <w:r>
        <w:rPr>
          <w:b/>
        </w:rPr>
        <w:tab/>
      </w:r>
      <w:r w:rsidRPr="00A36125">
        <w:rPr>
          <w:b/>
        </w:rPr>
        <w:t>b)</w:t>
      </w:r>
      <w:r w:rsidRPr="00A36125">
        <w:rPr>
          <w:b/>
        </w:rPr>
        <w:tab/>
        <w:t>Dé priorida</w:t>
      </w:r>
      <w:r w:rsidR="00016E15">
        <w:rPr>
          <w:b/>
        </w:rPr>
        <w:t>d a la aplicación del Programa N</w:t>
      </w:r>
      <w:r w:rsidRPr="00A36125">
        <w:rPr>
          <w:b/>
        </w:rPr>
        <w:t xml:space="preserve">acional de </w:t>
      </w:r>
      <w:r w:rsidR="00016E15">
        <w:rPr>
          <w:b/>
        </w:rPr>
        <w:t>A</w:t>
      </w:r>
      <w:r w:rsidRPr="00A36125">
        <w:rPr>
          <w:b/>
        </w:rPr>
        <w:t>lfab</w:t>
      </w:r>
      <w:r>
        <w:rPr>
          <w:b/>
        </w:rPr>
        <w:t xml:space="preserve">etización para </w:t>
      </w:r>
      <w:r w:rsidR="00016E15">
        <w:rPr>
          <w:b/>
        </w:rPr>
        <w:t>M</w:t>
      </w:r>
      <w:r>
        <w:rPr>
          <w:b/>
        </w:rPr>
        <w:t xml:space="preserve">ujeres y </w:t>
      </w:r>
      <w:r w:rsidR="00016E15">
        <w:rPr>
          <w:b/>
        </w:rPr>
        <w:t>N</w:t>
      </w:r>
      <w:r>
        <w:rPr>
          <w:b/>
        </w:rPr>
        <w:t>iñas;</w:t>
      </w:r>
    </w:p>
    <w:p w:rsidR="009227D0" w:rsidRPr="00A36125" w:rsidRDefault="009227D0" w:rsidP="009227D0">
      <w:pPr>
        <w:pStyle w:val="SingleTxtG"/>
        <w:rPr>
          <w:b/>
        </w:rPr>
      </w:pPr>
      <w:r>
        <w:rPr>
          <w:b/>
        </w:rPr>
        <w:tab/>
      </w:r>
      <w:r w:rsidRPr="00A36125">
        <w:rPr>
          <w:b/>
        </w:rPr>
        <w:t>c)</w:t>
      </w:r>
      <w:r w:rsidRPr="00A36125">
        <w:rPr>
          <w:b/>
        </w:rPr>
        <w:tab/>
        <w:t xml:space="preserve">Integre las </w:t>
      </w:r>
      <w:r>
        <w:rPr>
          <w:b/>
        </w:rPr>
        <w:t>necesidades de género</w:t>
      </w:r>
      <w:r w:rsidRPr="00A36125">
        <w:rPr>
          <w:b/>
        </w:rPr>
        <w:t xml:space="preserve"> específicas de mujeres y niñas, incluida la creación de instalaciones sanitarias adecuadas, en las escuelas exi</w:t>
      </w:r>
      <w:r>
        <w:rPr>
          <w:b/>
        </w:rPr>
        <w:t>stentes y en las nuevas;</w:t>
      </w:r>
    </w:p>
    <w:p w:rsidR="009227D0" w:rsidRPr="00A36125" w:rsidRDefault="009227D0" w:rsidP="009227D0">
      <w:pPr>
        <w:pStyle w:val="SingleTxtG"/>
        <w:rPr>
          <w:b/>
        </w:rPr>
      </w:pPr>
      <w:r>
        <w:rPr>
          <w:b/>
        </w:rPr>
        <w:tab/>
      </w:r>
      <w:r w:rsidRPr="00A36125">
        <w:rPr>
          <w:b/>
        </w:rPr>
        <w:t>d)</w:t>
      </w:r>
      <w:r w:rsidRPr="00A36125">
        <w:rPr>
          <w:b/>
        </w:rPr>
        <w:tab/>
        <w:t>Aborde las causas profundas de la alta tasa de deserción escolar de las adolescentes, como los estereotipos de género, la pobreza y el acoso sexual en la escuela, los embarazos de adolescentes y los matrimonios a edad temprana, adoptando por ejemplo una política destinada a readmitir en la escuela a las adolescentes embarazadas y madres jóvenes y aplicando una política de tolerancia cero para erradicar e</w:t>
      </w:r>
      <w:r>
        <w:rPr>
          <w:b/>
        </w:rPr>
        <w:t>l acoso sexual en las escuelas.</w:t>
      </w:r>
    </w:p>
    <w:p w:rsidR="009227D0" w:rsidRPr="00A36125" w:rsidRDefault="009227D0" w:rsidP="009227D0">
      <w:pPr>
        <w:pStyle w:val="H23G"/>
      </w:pPr>
      <w:r w:rsidRPr="00A36125">
        <w:tab/>
      </w:r>
      <w:r w:rsidRPr="00A36125">
        <w:tab/>
        <w:t>Empleo</w:t>
      </w:r>
    </w:p>
    <w:p w:rsidR="009227D0" w:rsidRPr="00A36125" w:rsidRDefault="009227D0" w:rsidP="009227D0">
      <w:pPr>
        <w:pStyle w:val="SingleTxtG"/>
      </w:pPr>
      <w:r w:rsidRPr="00A36125">
        <w:t>33.</w:t>
      </w:r>
      <w:r w:rsidRPr="00A36125">
        <w:tab/>
        <w:t xml:space="preserve">El Comité lamenta la falta de información presentada por el Estado parte sobre la situación de las mujeres en los sectores de empleo formal e informal. Le preocupa la escasa comprensión del Estado parte de sus obligaciones, en virtud de la Convención, de eliminar la discriminación laboral </w:t>
      </w:r>
      <w:r>
        <w:t>contra</w:t>
      </w:r>
      <w:r w:rsidRPr="00A36125">
        <w:t xml:space="preserve"> las mujeres tanto por actores públicos como privados. También le preocupa la inexistencia de sindicatos y la falta de reconocimiento del derecho a la negociación colectiva como mecanismo para eliminar la discriminación en el Estado parte, así como la falta de información detallada sobre la legislación laboral y sus mec</w:t>
      </w:r>
      <w:r w:rsidR="00016E15">
        <w:t>anismos de aplicación, como la I</w:t>
      </w:r>
      <w:r w:rsidRPr="00A36125">
        <w:t xml:space="preserve">nspección de </w:t>
      </w:r>
      <w:r w:rsidR="00016E15">
        <w:t>T</w:t>
      </w:r>
      <w:r w:rsidRPr="00A36125">
        <w:t>rabajo.</w:t>
      </w:r>
    </w:p>
    <w:p w:rsidR="009227D0" w:rsidRPr="00A36125" w:rsidRDefault="009227D0" w:rsidP="009227D0">
      <w:pPr>
        <w:pStyle w:val="SingleTxtG"/>
        <w:rPr>
          <w:b/>
        </w:rPr>
      </w:pPr>
      <w:r w:rsidRPr="00A36125">
        <w:t>34.</w:t>
      </w:r>
      <w:r w:rsidRPr="00A36125">
        <w:rPr>
          <w:b/>
        </w:rPr>
        <w:tab/>
        <w:t xml:space="preserve">El </w:t>
      </w:r>
      <w:r>
        <w:rPr>
          <w:b/>
        </w:rPr>
        <w:t>Comité insta al Estado parte a:</w:t>
      </w:r>
    </w:p>
    <w:p w:rsidR="009227D0" w:rsidRPr="00A36125" w:rsidRDefault="009227D0" w:rsidP="009227D0">
      <w:pPr>
        <w:pStyle w:val="SingleTxtG"/>
        <w:rPr>
          <w:b/>
        </w:rPr>
      </w:pPr>
      <w:r w:rsidRPr="00A36125">
        <w:rPr>
          <w:b/>
        </w:rPr>
        <w:tab/>
        <w:t>a)</w:t>
      </w:r>
      <w:r w:rsidRPr="00A36125">
        <w:rPr>
          <w:b/>
        </w:rPr>
        <w:tab/>
        <w:t>Presentar en su próximo informe periódico datos exhaustivos sobre la situación de la mujer en la esfera del empleo, incluidos las modalidades de servicios y protecciones legales, sociales y de otro tipo puestos a disposición de las mujeres que trabajan en los sectores formal e informal de la economía;</w:t>
      </w:r>
    </w:p>
    <w:p w:rsidR="009227D0" w:rsidRDefault="009227D0" w:rsidP="009227D0">
      <w:pPr>
        <w:pStyle w:val="SingleTxtG"/>
        <w:rPr>
          <w:b/>
        </w:rPr>
      </w:pPr>
      <w:r w:rsidRPr="00A36125">
        <w:rPr>
          <w:b/>
        </w:rPr>
        <w:tab/>
        <w:t>b)</w:t>
      </w:r>
      <w:r w:rsidRPr="00A36125">
        <w:rPr>
          <w:b/>
        </w:rPr>
        <w:tab/>
        <w:t>Familiarizarse plenamente con el principio de igual remuneración por trabajo de igual valor y las estrategias de aplicación correspondientes</w:t>
      </w:r>
      <w:r>
        <w:rPr>
          <w:b/>
        </w:rPr>
        <w:t>;</w:t>
      </w:r>
    </w:p>
    <w:p w:rsidR="00016E15" w:rsidRPr="00AE1988" w:rsidRDefault="00016E15" w:rsidP="00016E15">
      <w:pPr>
        <w:pStyle w:val="SingleTxtG"/>
        <w:rPr>
          <w:b/>
        </w:rPr>
      </w:pPr>
      <w:r w:rsidRPr="00AE1988">
        <w:tab/>
      </w:r>
      <w:r w:rsidRPr="00AE1988">
        <w:rPr>
          <w:b/>
        </w:rPr>
        <w:t>c)</w:t>
      </w:r>
      <w:r w:rsidRPr="00AE1988">
        <w:rPr>
          <w:b/>
        </w:rPr>
        <w:tab/>
        <w:t>Adoptar políticas y tomar todas las medidas necesarias, incluidas medidas especiales de carácter temporal de conformidad con el artículo 4, párrafo 1, de la Convención y con la Recomendación general Nº 25 (2004) del Comité, en las que se fijen plazos e indicadores, para lograr la igualdad sustantiva entre el hombre y la mujer en el mercado de trabajo, acabar con la segregación ocupacional y cerrar la brecha salarial entre los sexos; y</w:t>
      </w:r>
    </w:p>
    <w:p w:rsidR="00016E15" w:rsidRPr="00AE1988" w:rsidRDefault="00016E15" w:rsidP="00016E15">
      <w:pPr>
        <w:pStyle w:val="SingleTxtG"/>
        <w:rPr>
          <w:b/>
        </w:rPr>
      </w:pPr>
      <w:r w:rsidRPr="00AE1988">
        <w:rPr>
          <w:b/>
        </w:rPr>
        <w:tab/>
        <w:t>d)</w:t>
      </w:r>
      <w:r w:rsidRPr="00AE1988">
        <w:rPr>
          <w:b/>
        </w:rPr>
        <w:tab/>
        <w:t>Aplicar medidas que garanticen la conformidad con los Convenios de la Organización Internacional del Trabajo (OIT) Nº 100 (1951) sobre igualdad de remuneración y Nº 111 (1958) sobre la discriminación (empleo y ocupación), y ratificar el Convenio Nº 156 (1981) sobre trabajadores con responsabilidades familiares.</w:t>
      </w:r>
    </w:p>
    <w:p w:rsidR="00016E15" w:rsidRPr="00AE1988" w:rsidRDefault="00016E15" w:rsidP="00016E15">
      <w:pPr>
        <w:pStyle w:val="H23G"/>
      </w:pPr>
      <w:r w:rsidRPr="00AE1988">
        <w:tab/>
      </w:r>
      <w:r w:rsidRPr="00AE1988">
        <w:tab/>
        <w:t>Salud</w:t>
      </w:r>
    </w:p>
    <w:p w:rsidR="00016E15" w:rsidRPr="00AE1988" w:rsidRDefault="00016E15" w:rsidP="00016E15">
      <w:pPr>
        <w:pStyle w:val="SingleTxtG"/>
      </w:pPr>
      <w:r w:rsidRPr="00AE1988">
        <w:t>35.</w:t>
      </w:r>
      <w:r w:rsidRPr="00AE1988">
        <w:tab/>
        <w:t xml:space="preserve">El Comité toma nota de las medidas adoptadas por el Estado parte para mejorar el acceso de las mujeres a la atención médica, como el incremento de los recursos humanos y financieros destinados a los servicios de atención de la salud y la ejecución del </w:t>
      </w:r>
      <w:r w:rsidR="00AD65D5">
        <w:t>Programa de P</w:t>
      </w:r>
      <w:r w:rsidRPr="00AE1988">
        <w:t xml:space="preserve">revención de la </w:t>
      </w:r>
      <w:r w:rsidR="00AD65D5">
        <w:t>T</w:t>
      </w:r>
      <w:r w:rsidRPr="00AE1988">
        <w:t xml:space="preserve">ransmisión </w:t>
      </w:r>
      <w:r w:rsidR="00AD65D5">
        <w:t>M</w:t>
      </w:r>
      <w:r w:rsidRPr="00AE1988">
        <w:t>aternoinfantil del VIH/SIDA. Sin embargo, observa con preocupación la situación sanitaria de la mujer en el Estado parte y en particular los elevados índices de embarazos y de enfermedades de transmisión sexual entre los adolescentes. También le preocupa la falta de información sobre la tasa de mortalidad y morbilidad maternas y sus causas.</w:t>
      </w:r>
    </w:p>
    <w:p w:rsidR="00016E15" w:rsidRPr="00AE1988" w:rsidRDefault="00016E15" w:rsidP="00016E15">
      <w:pPr>
        <w:pStyle w:val="SingleTxtG"/>
        <w:rPr>
          <w:b/>
        </w:rPr>
      </w:pPr>
      <w:r w:rsidRPr="00AE1988">
        <w:t>36.</w:t>
      </w:r>
      <w:r w:rsidRPr="00AE1988">
        <w:tab/>
      </w:r>
      <w:r w:rsidRPr="00AE1988">
        <w:rPr>
          <w:b/>
        </w:rPr>
        <w:t>El Comité recomienda al Estado parte que:</w:t>
      </w:r>
    </w:p>
    <w:p w:rsidR="00016E15" w:rsidRPr="00AE1988" w:rsidRDefault="00016E15" w:rsidP="00016E15">
      <w:pPr>
        <w:pStyle w:val="SingleTxtG"/>
        <w:rPr>
          <w:b/>
        </w:rPr>
      </w:pPr>
      <w:r w:rsidRPr="00AE1988">
        <w:rPr>
          <w:b/>
        </w:rPr>
        <w:tab/>
        <w:t>a)</w:t>
      </w:r>
      <w:r w:rsidRPr="00AE1988">
        <w:rPr>
          <w:b/>
        </w:rPr>
        <w:tab/>
        <w:t>Adopte todas las medidas necesarias para mejorar el acceso de la mujer a los servicios de atención de la salud reproductiva y otros servicios conexos, en el marco de la Recomendación general Nº 24 (1999) del Comité sobre la mujer y la salud;</w:t>
      </w:r>
    </w:p>
    <w:p w:rsidR="00016E15" w:rsidRPr="00AE1988" w:rsidRDefault="00016E15" w:rsidP="00016E15">
      <w:pPr>
        <w:pStyle w:val="SingleTxtG"/>
        <w:rPr>
          <w:b/>
        </w:rPr>
      </w:pPr>
      <w:r w:rsidRPr="00AE1988">
        <w:rPr>
          <w:b/>
        </w:rPr>
        <w:tab/>
        <w:t>b)</w:t>
      </w:r>
      <w:r w:rsidRPr="00AE1988">
        <w:rPr>
          <w:b/>
        </w:rPr>
        <w:tab/>
        <w:t>Potencie la educación sobre la salud sexual y reproductiva y los derechos conexos impartida a los adolescentes de ambos sexos, prestando especial atención a la prevención de embarazos en adolescentes y el control de las infecciones de transmisión sexual, en particular el VIH/SIDA;</w:t>
      </w:r>
    </w:p>
    <w:p w:rsidR="00016E15" w:rsidRPr="00AE1988" w:rsidRDefault="00016E15" w:rsidP="00016E15">
      <w:pPr>
        <w:pStyle w:val="SingleTxtG"/>
        <w:rPr>
          <w:b/>
        </w:rPr>
      </w:pPr>
      <w:r w:rsidRPr="00AE1988">
        <w:rPr>
          <w:b/>
        </w:rPr>
        <w:tab/>
        <w:t>c)</w:t>
      </w:r>
      <w:r w:rsidRPr="00AE1988">
        <w:rPr>
          <w:b/>
        </w:rPr>
        <w:tab/>
        <w:t xml:space="preserve">Intensifique y amplíe sus esfuerzos por dar a conocer métodos anticonceptivos asequibles y mejorar el acceso a los mismos en todo el país, y </w:t>
      </w:r>
      <w:r>
        <w:rPr>
          <w:b/>
        </w:rPr>
        <w:t xml:space="preserve">vele por </w:t>
      </w:r>
      <w:r w:rsidRPr="00AE1988">
        <w:rPr>
          <w:b/>
        </w:rPr>
        <w:t xml:space="preserve">que no </w:t>
      </w:r>
      <w:r>
        <w:rPr>
          <w:b/>
        </w:rPr>
        <w:t xml:space="preserve">haya barreras para </w:t>
      </w:r>
      <w:r w:rsidRPr="00AE1988">
        <w:rPr>
          <w:b/>
        </w:rPr>
        <w:t xml:space="preserve">el acceso de las mujeres y las niñas, especialmente en las zonas rurales, a la información y los servicios de planificación familiar; y </w:t>
      </w:r>
    </w:p>
    <w:p w:rsidR="00016E15" w:rsidRPr="00AE1988" w:rsidRDefault="00016E15" w:rsidP="00016E15">
      <w:pPr>
        <w:pStyle w:val="SingleTxtG"/>
        <w:rPr>
          <w:b/>
        </w:rPr>
      </w:pPr>
      <w:r w:rsidRPr="00AE1988">
        <w:rPr>
          <w:b/>
        </w:rPr>
        <w:tab/>
        <w:t>d)</w:t>
      </w:r>
      <w:r w:rsidRPr="00AE1988">
        <w:rPr>
          <w:b/>
        </w:rPr>
        <w:tab/>
        <w:t xml:space="preserve">Adopte medidas para reducir los casos de mortalidad materna, sensibilice sobre el acceso de las mujeres a los servicios de atención de la salud y a personal médico capacitado, mejore ese acceso, especialmente en las zonas rurales, y presente al respecto información detallada en su próximo informe periódico. </w:t>
      </w:r>
    </w:p>
    <w:p w:rsidR="00016E15" w:rsidRPr="00AE1988" w:rsidRDefault="00016E15" w:rsidP="00016E15">
      <w:pPr>
        <w:pStyle w:val="H23G"/>
      </w:pPr>
      <w:r w:rsidRPr="00AE1988">
        <w:tab/>
      </w:r>
      <w:r w:rsidRPr="00AE1988">
        <w:tab/>
        <w:t xml:space="preserve">Vida económica y social </w:t>
      </w:r>
    </w:p>
    <w:p w:rsidR="00016E15" w:rsidRPr="00AE1988" w:rsidRDefault="00016E15" w:rsidP="00016E15">
      <w:pPr>
        <w:pStyle w:val="SingleTxtG"/>
      </w:pPr>
      <w:r w:rsidRPr="00AE1988">
        <w:t>37.</w:t>
      </w:r>
      <w:r w:rsidRPr="00AE1988">
        <w:tab/>
        <w:t>El Comité lamenta la falta de información sobre medidas concretas adoptadas para eliminar la discriminación contra las mujeres en los ámbitos de la vida económica y social, como los préstamos bancarios, las hipotecas y otras formas de crédito financiero. También observa con preocupación la ausencia de aclaraciones sobre los insuficientes servicios sociales prestados a las mujeres.</w:t>
      </w:r>
    </w:p>
    <w:p w:rsidR="00016E15" w:rsidRPr="00AE1988" w:rsidRDefault="00016E15" w:rsidP="00016E15">
      <w:pPr>
        <w:pStyle w:val="SingleTxtG"/>
        <w:rPr>
          <w:b/>
        </w:rPr>
      </w:pPr>
      <w:r w:rsidRPr="00AE1988">
        <w:t>38.</w:t>
      </w:r>
      <w:r w:rsidRPr="00AE1988">
        <w:tab/>
      </w:r>
      <w:r w:rsidRPr="00AE1988">
        <w:rPr>
          <w:b/>
        </w:rPr>
        <w:t xml:space="preserve">El Comité alienta al Estado parte a que adopte medidas para garantizar la igualdad entre la mujer y el hombre en la vida económica y social, particularmente en lo que respecta al acceso a préstamos bancarios, hipotecas y otras formas de crédito financiero y presente información detallada sobre las repercusiones de estas medidas en su próximo informe periódico. </w:t>
      </w:r>
    </w:p>
    <w:p w:rsidR="00016E15" w:rsidRPr="00AE1988" w:rsidRDefault="00016E15" w:rsidP="00016E15">
      <w:pPr>
        <w:pStyle w:val="H23G"/>
      </w:pPr>
      <w:r w:rsidRPr="00AE1988">
        <w:tab/>
      </w:r>
      <w:r w:rsidRPr="00AE1988">
        <w:tab/>
        <w:t>Mujeres del medio rural</w:t>
      </w:r>
    </w:p>
    <w:p w:rsidR="00016E15" w:rsidRPr="00AE1988" w:rsidRDefault="00016E15" w:rsidP="00016E15">
      <w:pPr>
        <w:pStyle w:val="SingleTxtG"/>
      </w:pPr>
      <w:r w:rsidRPr="00AE1988">
        <w:t>39.</w:t>
      </w:r>
      <w:r w:rsidRPr="00AE1988">
        <w:tab/>
        <w:t xml:space="preserve">Si </w:t>
      </w:r>
      <w:r w:rsidR="00AD65D5">
        <w:t>bien toma nota del Programa de A</w:t>
      </w:r>
      <w:r w:rsidRPr="00AE1988">
        <w:t xml:space="preserve">utoempleo para la </w:t>
      </w:r>
      <w:r w:rsidR="00AD65D5">
        <w:t>M</w:t>
      </w:r>
      <w:r w:rsidRPr="00AE1988">
        <w:t xml:space="preserve">ujer del </w:t>
      </w:r>
      <w:r w:rsidR="00AD65D5">
        <w:t>M</w:t>
      </w:r>
      <w:r w:rsidRPr="00AE1988">
        <w:t xml:space="preserve">edio </w:t>
      </w:r>
      <w:r w:rsidR="00AD65D5">
        <w:t>R</w:t>
      </w:r>
      <w:r w:rsidRPr="00AE1988">
        <w:t>ural (PRAMUR), el Comité sigue observando con preocupación la pobreza generalizada y la falta de estrategias y medidas concretas, ya sea en fase de aplicación o de preparación, para hacer frente a la pobreza y a la discriminación de las mujeres del medio rural en el acceso a la justicia, la educación, la salud, la vivienda, el agua potable y los servicios de saneamiento, así como en el ámbito comunitario de la toma de decisiones. Le preocupa</w:t>
      </w:r>
      <w:r w:rsidR="00AD65D5">
        <w:t>n</w:t>
      </w:r>
      <w:r w:rsidRPr="00AE1988">
        <w:t xml:space="preserve"> especialmente </w:t>
      </w:r>
      <w:r>
        <w:t xml:space="preserve">los efectos del auge del petróleo en </w:t>
      </w:r>
      <w:r w:rsidRPr="00AE1988">
        <w:t>la vida de las mujeres rurales y lamenta la falta de información al respecto en el informe. Le inquieta además que las costumbres y prácticas tradicionales predominantes en las zonas rurales impid</w:t>
      </w:r>
      <w:r>
        <w:t>a</w:t>
      </w:r>
      <w:r w:rsidRPr="00AE1988">
        <w:t>n que las mujeres hereden o adquieran tierras u otros bienes y tengan acceso al crédito financiero y al capital.</w:t>
      </w:r>
    </w:p>
    <w:p w:rsidR="00016E15" w:rsidRPr="00AE1988" w:rsidRDefault="00016E15" w:rsidP="00016E15">
      <w:pPr>
        <w:pStyle w:val="SingleTxtG"/>
        <w:rPr>
          <w:b/>
        </w:rPr>
      </w:pPr>
      <w:r w:rsidRPr="00AE1988">
        <w:t>40.</w:t>
      </w:r>
      <w:r w:rsidRPr="00AE1988">
        <w:tab/>
      </w:r>
      <w:r w:rsidRPr="00AE1988">
        <w:rPr>
          <w:b/>
        </w:rPr>
        <w:t>El Comité insta al Estado parte a que:</w:t>
      </w:r>
    </w:p>
    <w:p w:rsidR="00016E15" w:rsidRPr="00AE1988" w:rsidRDefault="00016E15" w:rsidP="00016E15">
      <w:pPr>
        <w:pStyle w:val="SingleTxtG"/>
        <w:rPr>
          <w:b/>
        </w:rPr>
      </w:pPr>
      <w:r w:rsidRPr="00AE1988">
        <w:rPr>
          <w:b/>
        </w:rPr>
        <w:tab/>
        <w:t>a)</w:t>
      </w:r>
      <w:r w:rsidRPr="00AE1988">
        <w:rPr>
          <w:b/>
        </w:rPr>
        <w:tab/>
        <w:t>Formule y aplique medidas y estrategias específicas para combatir la pobreza de las mujeres, incluidas medidas eficaces para garantizar el acceso de las mujeres del medio rural a la justicia, los servicios de atención de la salud, la educación, la vivienda, el agua potable y el saneamiento, la tierra fértil y los proyectos de generación de ingresos;</w:t>
      </w:r>
    </w:p>
    <w:p w:rsidR="00016E15" w:rsidRPr="00AE1988" w:rsidRDefault="00016E15" w:rsidP="00016E15">
      <w:pPr>
        <w:pStyle w:val="SingleTxtG"/>
        <w:rPr>
          <w:b/>
        </w:rPr>
      </w:pPr>
      <w:r w:rsidRPr="00AE1988">
        <w:rPr>
          <w:b/>
        </w:rPr>
        <w:tab/>
        <w:t>b)</w:t>
      </w:r>
      <w:r w:rsidRPr="00AE1988">
        <w:rPr>
          <w:b/>
        </w:rPr>
        <w:tab/>
        <w:t xml:space="preserve">Vele por la participación de las mujeres del medio rural en los procesos de decisión comunitarios; </w:t>
      </w:r>
    </w:p>
    <w:p w:rsidR="00016E15" w:rsidRPr="00AE1988" w:rsidRDefault="00016E15" w:rsidP="00016E15">
      <w:pPr>
        <w:pStyle w:val="SingleTxtG"/>
        <w:rPr>
          <w:b/>
        </w:rPr>
      </w:pPr>
      <w:r w:rsidRPr="00AE1988">
        <w:rPr>
          <w:b/>
        </w:rPr>
        <w:tab/>
        <w:t>c)</w:t>
      </w:r>
      <w:r w:rsidRPr="00AE1988">
        <w:rPr>
          <w:b/>
        </w:rPr>
        <w:tab/>
        <w:t>Haga frente a las costumbres y prácticas tradicionales que menoscaban el derecho de las mujeres del medio rural a la propiedad, así como su derecho a acceder al crédito y al capital.</w:t>
      </w:r>
    </w:p>
    <w:p w:rsidR="00016E15" w:rsidRPr="00AE1988" w:rsidRDefault="00016E15" w:rsidP="00016E15">
      <w:pPr>
        <w:pStyle w:val="H23G"/>
      </w:pPr>
      <w:r w:rsidRPr="00AE1988">
        <w:tab/>
      </w:r>
      <w:r w:rsidRPr="00AE1988">
        <w:tab/>
        <w:t>Grupos de mujeres desfavorecidos</w:t>
      </w:r>
    </w:p>
    <w:p w:rsidR="00016E15" w:rsidRPr="00AE1988" w:rsidRDefault="00016E15" w:rsidP="00016E15">
      <w:pPr>
        <w:pStyle w:val="SingleTxtG"/>
      </w:pPr>
      <w:r w:rsidRPr="00AE1988">
        <w:t>41.</w:t>
      </w:r>
      <w:r w:rsidRPr="00AE1988">
        <w:tab/>
        <w:t>El Comité expresa su preocupación por la situación de las mujeres reclusas, particularmente las extranjeras. También le preocupan los informes que señalan la extrema vulnerabilidad de las mujeres presas ante al acoso y la violencia sexuales de otras reclusas o de los guardianes varones.</w:t>
      </w:r>
    </w:p>
    <w:p w:rsidR="00016E15" w:rsidRPr="00AE1988" w:rsidRDefault="00016E15" w:rsidP="00016E15">
      <w:pPr>
        <w:pStyle w:val="SingleTxtG"/>
      </w:pPr>
      <w:r w:rsidRPr="00AE1988">
        <w:t>42.</w:t>
      </w:r>
      <w:r w:rsidRPr="00AE1988">
        <w:tab/>
      </w:r>
      <w:r w:rsidRPr="00AE1988">
        <w:rPr>
          <w:b/>
        </w:rPr>
        <w:t>El Comité recomienda al Estado parte que aborde la situación de las mujeres en las cárceles y proteja a las reclusas contra toda forma de violencia, en particular el acoso sexual y la violencia sexual.</w:t>
      </w:r>
      <w:r w:rsidRPr="00AE1988">
        <w:t xml:space="preserve"> </w:t>
      </w:r>
    </w:p>
    <w:p w:rsidR="00016E15" w:rsidRPr="00AE1988" w:rsidRDefault="00016E15" w:rsidP="00016E15">
      <w:pPr>
        <w:pStyle w:val="H23G"/>
      </w:pPr>
      <w:r w:rsidRPr="00AE1988">
        <w:tab/>
      </w:r>
      <w:r w:rsidRPr="00AE1988">
        <w:tab/>
        <w:t>Matrimonio y relaciones familiares</w:t>
      </w:r>
    </w:p>
    <w:p w:rsidR="00016E15" w:rsidRPr="00AE1988" w:rsidRDefault="00016E15" w:rsidP="00016E15">
      <w:pPr>
        <w:pStyle w:val="SingleTxtG"/>
      </w:pPr>
      <w:r w:rsidRPr="00AE1988">
        <w:t>43.</w:t>
      </w:r>
      <w:r w:rsidRPr="00AE1988">
        <w:tab/>
        <w:t xml:space="preserve">Al Comité le preocupa la existencia de un sistema dual de derecho, civil y consuetudinario, que regula las cuestiones del matrimonio y las relaciones matrimoniales y da lugar a la discriminación profunda y persistente contra las mujeres en temas como la tutela de los hijos, la división de los bienes adquiridos durante el matrimonio y la sucesión. Al Comité le preocupa que las mujeres casadas con arreglo a las normas consuetudinarias no tengan acceso a los tribunales civiles para defender sus derechos. Le preocupa especialmente que la información proporcionada indica que el proyecto de </w:t>
      </w:r>
      <w:r>
        <w:t>c</w:t>
      </w:r>
      <w:r w:rsidRPr="00AE1988">
        <w:t xml:space="preserve">ódigo de la </w:t>
      </w:r>
      <w:r>
        <w:t>p</w:t>
      </w:r>
      <w:r w:rsidRPr="00AE1988">
        <w:t xml:space="preserve">ersona y de la </w:t>
      </w:r>
      <w:r>
        <w:t>f</w:t>
      </w:r>
      <w:r w:rsidRPr="00AE1988">
        <w:t xml:space="preserve">amilia y el proyecto de ley sobre matrimonios consuetudinarios no están en conformidad con la Convención, por ejemplo con respecto a la poligamia, los efectos jurídicos del matrimonio, la edad mínima para contraer matrimonio y los motivos y los efectos de la disolución del matrimonio, como la patria potestad y los derechos de herencia. </w:t>
      </w:r>
    </w:p>
    <w:p w:rsidR="00016E15" w:rsidRPr="00AE1988" w:rsidRDefault="00016E15" w:rsidP="00016E15">
      <w:pPr>
        <w:pStyle w:val="SingleTxtG"/>
        <w:rPr>
          <w:b/>
        </w:rPr>
      </w:pPr>
      <w:r w:rsidRPr="00AE1988">
        <w:t>44.</w:t>
      </w:r>
      <w:r w:rsidRPr="00AE1988">
        <w:tab/>
      </w:r>
      <w:r w:rsidRPr="00AE1988">
        <w:rPr>
          <w:b/>
        </w:rPr>
        <w:t xml:space="preserve">El Comité exhorta al Estado parte a que elimine la discriminación contra la mujer en todos los asuntos relacionados con el matrimonio, las relaciones familiares y la sucesión y que para ello: </w:t>
      </w:r>
    </w:p>
    <w:p w:rsidR="00016E15" w:rsidRPr="00AE1988" w:rsidRDefault="00016E15" w:rsidP="00016E15">
      <w:pPr>
        <w:pStyle w:val="SingleTxtG"/>
        <w:rPr>
          <w:b/>
        </w:rPr>
      </w:pPr>
      <w:r>
        <w:rPr>
          <w:b/>
        </w:rPr>
        <w:tab/>
      </w:r>
      <w:r w:rsidRPr="00AE1988">
        <w:rPr>
          <w:b/>
        </w:rPr>
        <w:t>a)</w:t>
      </w:r>
      <w:r w:rsidRPr="00AE1988">
        <w:rPr>
          <w:b/>
        </w:rPr>
        <w:tab/>
        <w:t xml:space="preserve">Revise el proyecto de </w:t>
      </w:r>
      <w:r>
        <w:rPr>
          <w:b/>
        </w:rPr>
        <w:t>c</w:t>
      </w:r>
      <w:r w:rsidRPr="00AE1988">
        <w:rPr>
          <w:b/>
        </w:rPr>
        <w:t xml:space="preserve">ódigo de la </w:t>
      </w:r>
      <w:r>
        <w:rPr>
          <w:b/>
        </w:rPr>
        <w:t>p</w:t>
      </w:r>
      <w:r w:rsidRPr="00AE1988">
        <w:rPr>
          <w:b/>
        </w:rPr>
        <w:t xml:space="preserve">ersona y de la </w:t>
      </w:r>
      <w:r>
        <w:rPr>
          <w:b/>
        </w:rPr>
        <w:t>f</w:t>
      </w:r>
      <w:r w:rsidRPr="00AE1988">
        <w:rPr>
          <w:b/>
        </w:rPr>
        <w:t xml:space="preserve">amilia </w:t>
      </w:r>
      <w:r>
        <w:rPr>
          <w:b/>
        </w:rPr>
        <w:t xml:space="preserve">y </w:t>
      </w:r>
      <w:r w:rsidRPr="00AE1988">
        <w:rPr>
          <w:b/>
        </w:rPr>
        <w:t xml:space="preserve">el proyecto de ley sobre matrimonios consuetudinarios </w:t>
      </w:r>
      <w:r>
        <w:rPr>
          <w:b/>
        </w:rPr>
        <w:t xml:space="preserve">para </w:t>
      </w:r>
      <w:r w:rsidRPr="00AE1988">
        <w:rPr>
          <w:b/>
        </w:rPr>
        <w:t xml:space="preserve">eliminar posibles incoherencias y solapamientos entre ellos y asegurar que, entre otras cosas, prohíben la poligamia, elevan la edad mínima de matrimonio para las mujeres hasta los 18 años, garantizan a las mujeres la igualdad de derechos de herencia y de sucesión y reconocen la plena capacidad jurídica de la mujer, en consonancia con la Convención; </w:t>
      </w:r>
    </w:p>
    <w:p w:rsidR="00016E15" w:rsidRPr="00AE1988" w:rsidRDefault="00016E15" w:rsidP="00016E15">
      <w:pPr>
        <w:pStyle w:val="SingleTxtG"/>
        <w:rPr>
          <w:b/>
        </w:rPr>
      </w:pPr>
      <w:r>
        <w:rPr>
          <w:b/>
        </w:rPr>
        <w:tab/>
      </w:r>
      <w:r w:rsidRPr="00AE1988">
        <w:rPr>
          <w:b/>
        </w:rPr>
        <w:t>b)</w:t>
      </w:r>
      <w:r w:rsidRPr="00AE1988">
        <w:rPr>
          <w:b/>
        </w:rPr>
        <w:tab/>
        <w:t>Garantice que los tribunales tradicionales no sean discriminatorios contra la mujer en ninguna cuestión, especialmente las relacionadas con la disolución del matrimonio y sus consecuencias económicas;</w:t>
      </w:r>
      <w:r w:rsidRPr="00AE1988" w:rsidDel="00A62BC1">
        <w:rPr>
          <w:b/>
        </w:rPr>
        <w:t xml:space="preserve"> </w:t>
      </w:r>
    </w:p>
    <w:p w:rsidR="00016E15" w:rsidRPr="00AE1988" w:rsidRDefault="00016E15" w:rsidP="00016E15">
      <w:pPr>
        <w:pStyle w:val="SingleTxtG"/>
        <w:rPr>
          <w:b/>
        </w:rPr>
      </w:pPr>
      <w:r>
        <w:rPr>
          <w:b/>
        </w:rPr>
        <w:tab/>
      </w:r>
      <w:r w:rsidRPr="00AE1988">
        <w:rPr>
          <w:b/>
        </w:rPr>
        <w:t>c)</w:t>
      </w:r>
      <w:r w:rsidRPr="00AE1988">
        <w:rPr>
          <w:b/>
        </w:rPr>
        <w:tab/>
        <w:t xml:space="preserve">Establezca salvaguardias judiciales para los matrimonios tradicionales y civiles con el fin de garantizar la no discriminación de las mujeres. </w:t>
      </w:r>
    </w:p>
    <w:p w:rsidR="00016E15" w:rsidRPr="00AE1988" w:rsidRDefault="00016E15" w:rsidP="00016E15">
      <w:pPr>
        <w:pStyle w:val="H23G"/>
      </w:pPr>
      <w:r w:rsidRPr="00AE1988">
        <w:tab/>
      </w:r>
      <w:r w:rsidRPr="00AE1988">
        <w:tab/>
        <w:t xml:space="preserve">Institución nacional de derechos humanos </w:t>
      </w:r>
    </w:p>
    <w:p w:rsidR="00016E15" w:rsidRPr="00AE1988" w:rsidRDefault="00016E15" w:rsidP="00016E15">
      <w:pPr>
        <w:pStyle w:val="SingleTxtG"/>
      </w:pPr>
      <w:r w:rsidRPr="00AE1988">
        <w:t>45.</w:t>
      </w:r>
      <w:r w:rsidRPr="00AE1988">
        <w:tab/>
        <w:t>El Comité toma nota de la reciente creación del Ombudsman (Defensor del Pueblo) en la Constitución y expresa preocupación acerca de su independencia, ya que la Constitución establece que el Defensor del Pueblo forma parte del aparato del Estado. También le preocupa la falta de información sobre los recursos humanos y financieros asignados a su oficina.</w:t>
      </w:r>
    </w:p>
    <w:p w:rsidR="00016E15" w:rsidRPr="00AF08B6" w:rsidRDefault="00016E15" w:rsidP="00016E15">
      <w:pPr>
        <w:pStyle w:val="SingleTxtG"/>
        <w:rPr>
          <w:b/>
        </w:rPr>
      </w:pPr>
      <w:r w:rsidRPr="00AE1988">
        <w:t>46.</w:t>
      </w:r>
      <w:r w:rsidRPr="00AE1988">
        <w:tab/>
      </w:r>
      <w:r w:rsidRPr="00AF08B6">
        <w:rPr>
          <w:b/>
        </w:rPr>
        <w:t xml:space="preserve">El Comité recomienda </w:t>
      </w:r>
      <w:r w:rsidR="00AD65D5">
        <w:rPr>
          <w:b/>
        </w:rPr>
        <w:t>al</w:t>
      </w:r>
      <w:r w:rsidRPr="00AF08B6">
        <w:rPr>
          <w:b/>
        </w:rPr>
        <w:t xml:space="preserve"> Estado parte</w:t>
      </w:r>
      <w:r>
        <w:rPr>
          <w:b/>
        </w:rPr>
        <w:t xml:space="preserve"> que</w:t>
      </w:r>
      <w:r w:rsidRPr="00AF08B6">
        <w:rPr>
          <w:b/>
        </w:rPr>
        <w:t>:</w:t>
      </w:r>
    </w:p>
    <w:p w:rsidR="00016E15" w:rsidRPr="00AF08B6" w:rsidRDefault="00016E15" w:rsidP="00016E15">
      <w:pPr>
        <w:pStyle w:val="SingleTxtG"/>
        <w:rPr>
          <w:b/>
        </w:rPr>
      </w:pPr>
      <w:r>
        <w:rPr>
          <w:b/>
        </w:rPr>
        <w:tab/>
      </w:r>
      <w:r w:rsidRPr="00AF08B6">
        <w:rPr>
          <w:b/>
        </w:rPr>
        <w:t>a)</w:t>
      </w:r>
      <w:r w:rsidRPr="00AF08B6">
        <w:rPr>
          <w:b/>
        </w:rPr>
        <w:tab/>
        <w:t xml:space="preserve">Garantice la independencia del Defensor del Pueblo, de conformidad con los Principios relativos al estatuto de las instituciones nacionales de promoción y protección de los derechos humanos (Principios de París) y le proporcione recursos humanos y financieros suficientes, un amplio mandato de derechos humanos y un mandato específico en materia de igualdad de género; </w:t>
      </w:r>
    </w:p>
    <w:p w:rsidR="00016E15" w:rsidRPr="00AF08B6" w:rsidRDefault="00016E15" w:rsidP="00016E15">
      <w:pPr>
        <w:pStyle w:val="SingleTxtG"/>
        <w:rPr>
          <w:b/>
        </w:rPr>
      </w:pPr>
      <w:r>
        <w:rPr>
          <w:b/>
        </w:rPr>
        <w:tab/>
      </w:r>
      <w:r w:rsidRPr="00AF08B6">
        <w:rPr>
          <w:b/>
        </w:rPr>
        <w:t>b)</w:t>
      </w:r>
      <w:r w:rsidRPr="00AF08B6">
        <w:rPr>
          <w:b/>
        </w:rPr>
        <w:tab/>
        <w:t xml:space="preserve">Se asegure de que la composición y las actividades de la oficina del Defensor del Pueblo </w:t>
      </w:r>
      <w:r>
        <w:rPr>
          <w:b/>
        </w:rPr>
        <w:t xml:space="preserve">tienen en cuenta </w:t>
      </w:r>
      <w:r w:rsidRPr="00AF08B6">
        <w:rPr>
          <w:b/>
        </w:rPr>
        <w:t>las cuestiones de género.</w:t>
      </w:r>
    </w:p>
    <w:p w:rsidR="00016E15" w:rsidRPr="00AE1988" w:rsidRDefault="00016E15" w:rsidP="00016E15">
      <w:pPr>
        <w:pStyle w:val="H23G"/>
      </w:pPr>
      <w:r w:rsidRPr="00AE1988">
        <w:tab/>
      </w:r>
      <w:r w:rsidRPr="00AE1988">
        <w:tab/>
        <w:t>Recopilación de datos</w:t>
      </w:r>
    </w:p>
    <w:p w:rsidR="00016E15" w:rsidRPr="00AE1988" w:rsidRDefault="00016E15" w:rsidP="00016E15">
      <w:pPr>
        <w:pStyle w:val="SingleTxtG"/>
      </w:pPr>
      <w:r w:rsidRPr="00AE1988">
        <w:t>47.</w:t>
      </w:r>
      <w:r w:rsidRPr="00AE1988">
        <w:tab/>
        <w:t xml:space="preserve">Si bien toma nota de la información proporcionada por la delegación con respecto a la aprobación pendiente de los resultados del primer </w:t>
      </w:r>
      <w:r>
        <w:t>c</w:t>
      </w:r>
      <w:r w:rsidRPr="00AE1988">
        <w:t xml:space="preserve">enso de </w:t>
      </w:r>
      <w:r>
        <w:t>d</w:t>
      </w:r>
      <w:r w:rsidRPr="00AE1988">
        <w:t xml:space="preserve">emografía y </w:t>
      </w:r>
      <w:r>
        <w:t>s</w:t>
      </w:r>
      <w:r w:rsidRPr="00AE1988">
        <w:t xml:space="preserve">alud y de la </w:t>
      </w:r>
      <w:r>
        <w:t>e</w:t>
      </w:r>
      <w:r w:rsidRPr="00AE1988">
        <w:t xml:space="preserve">ncuesta sobre las condiciones socioeconómicas de las mujeres en el Estado parte, el Comité lamenta que en el informe no se hayan proporcionado datos estadísticos desglosados por sexo, edad, zona rural y urbana y origen étnico, y recuerda que la falta de estos datos hace que sea difícil evaluar con precisión la situación real de las mujeres en la mayoría de las esferas </w:t>
      </w:r>
      <w:r>
        <w:t xml:space="preserve">que abarca </w:t>
      </w:r>
      <w:r w:rsidRPr="00AE1988">
        <w:t>la Convención. El Comité también observa con preocupación que la escasez de datos desglosados dificulta los propios esfuerzos del Estado parte para elaborar y aplicar políticas y programas específicos de igualdad de género y para evaluar su eficacia en lo que respecta a la aplicación de la Convención.</w:t>
      </w:r>
    </w:p>
    <w:p w:rsidR="00016E15" w:rsidRPr="00AF08B6" w:rsidRDefault="00016E15" w:rsidP="00016E15">
      <w:pPr>
        <w:pStyle w:val="SingleTxtG"/>
        <w:rPr>
          <w:b/>
        </w:rPr>
      </w:pPr>
      <w:r w:rsidRPr="00AE1988">
        <w:t>48.</w:t>
      </w:r>
      <w:r w:rsidRPr="00AE1988">
        <w:tab/>
      </w:r>
      <w:r w:rsidRPr="00AF08B6">
        <w:rPr>
          <w:b/>
        </w:rPr>
        <w:t>El Comité insta al Estado parte a que:</w:t>
      </w:r>
    </w:p>
    <w:p w:rsidR="00016E15" w:rsidRPr="00AF08B6" w:rsidRDefault="00016E15" w:rsidP="00016E15">
      <w:pPr>
        <w:pStyle w:val="SingleTxtG"/>
        <w:rPr>
          <w:b/>
        </w:rPr>
      </w:pPr>
      <w:r>
        <w:rPr>
          <w:b/>
        </w:rPr>
        <w:tab/>
      </w:r>
      <w:r w:rsidRPr="00AF08B6">
        <w:rPr>
          <w:b/>
        </w:rPr>
        <w:t>a)</w:t>
      </w:r>
      <w:r w:rsidRPr="00AF08B6">
        <w:rPr>
          <w:b/>
        </w:rPr>
        <w:tab/>
        <w:t>Refuerce, sin demora, su sistema actual de recopilación de datos en todos los ámbitos que abarca la Convención para poder realizar un seguimiento adecuado de la evolución de las tendencias;</w:t>
      </w:r>
    </w:p>
    <w:p w:rsidR="00016E15" w:rsidRPr="00AF08B6" w:rsidRDefault="00016E15" w:rsidP="00016E15">
      <w:pPr>
        <w:pStyle w:val="SingleTxtG"/>
        <w:rPr>
          <w:b/>
        </w:rPr>
      </w:pPr>
      <w:r>
        <w:rPr>
          <w:b/>
        </w:rPr>
        <w:tab/>
      </w:r>
      <w:r w:rsidRPr="00AF08B6">
        <w:rPr>
          <w:b/>
        </w:rPr>
        <w:t>b)</w:t>
      </w:r>
      <w:r w:rsidRPr="00AF08B6">
        <w:rPr>
          <w:b/>
        </w:rPr>
        <w:tab/>
        <w:t xml:space="preserve">Utilice indicadores cuantificables para evaluar </w:t>
      </w:r>
      <w:r>
        <w:rPr>
          <w:b/>
        </w:rPr>
        <w:t xml:space="preserve">los efectos </w:t>
      </w:r>
      <w:r w:rsidRPr="00AF08B6">
        <w:rPr>
          <w:b/>
        </w:rPr>
        <w:t xml:space="preserve">de las medidas adoptadas y los progresos realizados en la consecución de la igualdad </w:t>
      </w:r>
      <w:r w:rsidRPr="00AD65D5">
        <w:rPr>
          <w:b/>
          <w:i/>
        </w:rPr>
        <w:t>de facto</w:t>
      </w:r>
      <w:r w:rsidRPr="00AF08B6">
        <w:rPr>
          <w:b/>
        </w:rPr>
        <w:t xml:space="preserve"> entre el hombre y la mujer y utilice esos datos e indicadores en la formulación de leyes, políticas y programas para la aplicación efectiva de la Convención; </w:t>
      </w:r>
    </w:p>
    <w:p w:rsidR="00016E15" w:rsidRPr="00AF08B6" w:rsidRDefault="00016E15" w:rsidP="00016E15">
      <w:pPr>
        <w:pStyle w:val="SingleTxtG"/>
        <w:rPr>
          <w:b/>
        </w:rPr>
      </w:pPr>
      <w:r>
        <w:rPr>
          <w:b/>
        </w:rPr>
        <w:tab/>
      </w:r>
      <w:r w:rsidRPr="00AF08B6">
        <w:rPr>
          <w:b/>
        </w:rPr>
        <w:t>c)</w:t>
      </w:r>
      <w:r w:rsidRPr="00AF08B6">
        <w:rPr>
          <w:b/>
        </w:rPr>
        <w:tab/>
        <w:t xml:space="preserve">Incluya en su próximo informe periódico </w:t>
      </w:r>
      <w:r>
        <w:rPr>
          <w:b/>
        </w:rPr>
        <w:t xml:space="preserve">esos </w:t>
      </w:r>
      <w:r w:rsidRPr="00AF08B6">
        <w:rPr>
          <w:b/>
        </w:rPr>
        <w:t>datos</w:t>
      </w:r>
      <w:r>
        <w:rPr>
          <w:b/>
        </w:rPr>
        <w:t>,</w:t>
      </w:r>
      <w:r w:rsidRPr="00AF08B6">
        <w:rPr>
          <w:b/>
        </w:rPr>
        <w:t xml:space="preserve"> desglosados por zonas urbanas y rurales y por origen étnico, e indique los efectos de las medidas adoptadas y los resultados obtenidos en cuanto a la realización práctica de la igualdad </w:t>
      </w:r>
      <w:r w:rsidRPr="00AD65D5">
        <w:rPr>
          <w:b/>
          <w:i/>
        </w:rPr>
        <w:t>de facto</w:t>
      </w:r>
      <w:r w:rsidRPr="00AF08B6">
        <w:rPr>
          <w:b/>
        </w:rPr>
        <w:t xml:space="preserve"> entre las mujeres y los hombres.</w:t>
      </w:r>
    </w:p>
    <w:p w:rsidR="00016E15" w:rsidRPr="00AE1988" w:rsidRDefault="00016E15" w:rsidP="00016E15">
      <w:pPr>
        <w:pStyle w:val="H23G"/>
      </w:pPr>
      <w:r w:rsidRPr="00AE1988">
        <w:tab/>
      </w:r>
      <w:r w:rsidRPr="00AE1988">
        <w:tab/>
        <w:t>Declaración y Plataforma de Acción de Beijing</w:t>
      </w:r>
    </w:p>
    <w:p w:rsidR="00016E15" w:rsidRPr="00AF08B6" w:rsidRDefault="00016E15" w:rsidP="00016E15">
      <w:pPr>
        <w:pStyle w:val="SingleTxtG"/>
        <w:rPr>
          <w:b/>
        </w:rPr>
      </w:pPr>
      <w:r w:rsidRPr="00AE1988">
        <w:t>49.</w:t>
      </w:r>
      <w:r w:rsidRPr="00AE1988">
        <w:tab/>
      </w:r>
      <w:r w:rsidRPr="00AF08B6">
        <w:rPr>
          <w:b/>
        </w:rPr>
        <w:t>El Comité insta al Estado parte a que,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016E15" w:rsidRPr="00AE1988" w:rsidRDefault="00016E15" w:rsidP="00016E15">
      <w:pPr>
        <w:pStyle w:val="H23G"/>
      </w:pPr>
      <w:r w:rsidRPr="00AE1988">
        <w:tab/>
      </w:r>
      <w:r w:rsidRPr="00AE1988">
        <w:tab/>
        <w:t>Objetivos de Desarrollo del Milenio</w:t>
      </w:r>
    </w:p>
    <w:p w:rsidR="00016E15" w:rsidRPr="00AF08B6" w:rsidRDefault="00016E15" w:rsidP="00016E15">
      <w:pPr>
        <w:pStyle w:val="SingleTxtG"/>
        <w:rPr>
          <w:b/>
        </w:rPr>
      </w:pPr>
      <w:r w:rsidRPr="00AE1988">
        <w:t>50.</w:t>
      </w:r>
      <w:r w:rsidRPr="00AE1988">
        <w:tab/>
      </w:r>
      <w:r w:rsidRPr="00AF08B6">
        <w:rPr>
          <w:b/>
        </w:rPr>
        <w:t>El Comité pone de relieve que la aplicación plena y efectiva de la Convención es indispensable para alcanzar los Objetivos de Desarrollo del Milenio. Exhorta a que se integre una perspectiva de género y se reflejen en forma explícita las disposiciones de la Convención en todas las actividades encaminadas al logro de dichos Objetivos, y pide al Estado parte que incluya información al respecto en su próximo informe periódico.</w:t>
      </w:r>
    </w:p>
    <w:p w:rsidR="00016E15" w:rsidRPr="00AE1988" w:rsidRDefault="00016E15" w:rsidP="00016E15">
      <w:pPr>
        <w:pStyle w:val="H23G"/>
      </w:pPr>
      <w:r w:rsidRPr="00AE1988">
        <w:tab/>
      </w:r>
      <w:r w:rsidRPr="00AE1988">
        <w:tab/>
        <w:t xml:space="preserve">Difusión </w:t>
      </w:r>
    </w:p>
    <w:p w:rsidR="00016E15" w:rsidRPr="00AF08B6" w:rsidRDefault="00016E15" w:rsidP="00016E15">
      <w:pPr>
        <w:pStyle w:val="SingleTxtG"/>
        <w:rPr>
          <w:b/>
        </w:rPr>
      </w:pPr>
      <w:r w:rsidRPr="00AE1988">
        <w:t>51.</w:t>
      </w:r>
      <w:r w:rsidRPr="00AE1988">
        <w:tab/>
      </w:r>
      <w:r w:rsidRPr="00AF08B6">
        <w:rPr>
          <w:b/>
        </w:rPr>
        <w:t xml:space="preserve">El Comité pide a Guinea Ecuatorial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adoptar a ese respecto. El Comité recomienda que la difusión se amplíe a las comunidades locales. Se alienta al Estado parte a que organice una serie de reuniones para discutir los progresos alcanzados en la aplicación de las presentes observaciones. El Comité pide al Estado parte que difunda ampliamente, sobre todo entre las organizaciones de mujeres y de derechos humanos, las recomendaciones generales del Comité, la Declaración y la Plataforma de Acción de Beijing y los resultados del vigésimo tercer período extraordinario de sesiones de la Asamblea General, titulado </w:t>
      </w:r>
      <w:r>
        <w:rPr>
          <w:b/>
        </w:rPr>
        <w:t>"</w:t>
      </w:r>
      <w:r w:rsidRPr="00AF08B6">
        <w:rPr>
          <w:b/>
        </w:rPr>
        <w:t>La mujer en el año 2000: igualdad entre los géneros, desarrollo y paz para el siglo</w:t>
      </w:r>
      <w:r>
        <w:rPr>
          <w:b/>
        </w:rPr>
        <w:t xml:space="preserve"> </w:t>
      </w:r>
      <w:r w:rsidRPr="00AF08B6">
        <w:rPr>
          <w:b/>
        </w:rPr>
        <w:t>XXI</w:t>
      </w:r>
      <w:r>
        <w:rPr>
          <w:b/>
        </w:rPr>
        <w:t>"</w:t>
      </w:r>
      <w:r w:rsidRPr="00AF08B6">
        <w:rPr>
          <w:b/>
        </w:rPr>
        <w:t xml:space="preserve">. </w:t>
      </w:r>
    </w:p>
    <w:p w:rsidR="00016E15" w:rsidRPr="00AE1988" w:rsidRDefault="00016E15" w:rsidP="00016E15">
      <w:pPr>
        <w:pStyle w:val="H23G"/>
      </w:pPr>
      <w:r w:rsidRPr="00AE1988">
        <w:tab/>
      </w:r>
      <w:r w:rsidRPr="00AE1988">
        <w:tab/>
        <w:t>Ratificación</w:t>
      </w:r>
      <w:r>
        <w:t xml:space="preserve"> </w:t>
      </w:r>
      <w:r w:rsidRPr="00AE1988">
        <w:t>de</w:t>
      </w:r>
      <w:r>
        <w:t xml:space="preserve"> </w:t>
      </w:r>
      <w:r w:rsidRPr="00AE1988">
        <w:t>otros</w:t>
      </w:r>
      <w:r>
        <w:t xml:space="preserve"> </w:t>
      </w:r>
      <w:r w:rsidRPr="00AE1988">
        <w:t>tratados</w:t>
      </w:r>
    </w:p>
    <w:p w:rsidR="00016E15" w:rsidRPr="00AD65D5" w:rsidRDefault="00016E15" w:rsidP="00016E15">
      <w:pPr>
        <w:pStyle w:val="SingleTxtG"/>
        <w:rPr>
          <w:b/>
        </w:rPr>
      </w:pPr>
      <w:r w:rsidRPr="00AE1988">
        <w:t>52.</w:t>
      </w:r>
      <w:r w:rsidRPr="00AE1988">
        <w:tab/>
      </w:r>
      <w:r w:rsidRPr="00AD65D5">
        <w:rPr>
          <w:b/>
        </w:rPr>
        <w:t xml:space="preserve">El Comité </w:t>
      </w:r>
      <w:r w:rsidR="00AD65D5" w:rsidRPr="00AD65D5">
        <w:rPr>
          <w:b/>
        </w:rPr>
        <w:t>señala</w:t>
      </w:r>
      <w:r w:rsidRPr="00AD65D5">
        <w:rPr>
          <w:b/>
        </w:rPr>
        <w:t xml:space="preserve"> que la adhesión de Guinea Ecuatorial a los nueve principales instrumentos internacionales de derechos humanos</w:t>
      </w:r>
      <w:r w:rsidRPr="005C54C2">
        <w:rPr>
          <w:rStyle w:val="FootnoteReference"/>
        </w:rPr>
        <w:footnoteReference w:id="1"/>
      </w:r>
      <w:r w:rsidRPr="00AD65D5">
        <w:rPr>
          <w:b/>
        </w:rPr>
        <w:t xml:space="preserve"> favorecería el goce por la mujer de sus derechos humanos y libertades fundamentales en todos los aspectos de la vida. Por lo tanto, el Comité alienta a Guinea Ecuatorial a que considere la posibilidad de ratificar los instrumentos en los que todavía no sea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w:t>
      </w:r>
    </w:p>
    <w:p w:rsidR="00016E15" w:rsidRPr="00AE1988" w:rsidRDefault="00016E15" w:rsidP="00016E15">
      <w:pPr>
        <w:pStyle w:val="H23G"/>
      </w:pPr>
      <w:r w:rsidRPr="00AE1988">
        <w:tab/>
      </w:r>
      <w:r w:rsidRPr="00AE1988">
        <w:tab/>
        <w:t>Seguimiento de las observaciones finales</w:t>
      </w:r>
    </w:p>
    <w:p w:rsidR="00016E15" w:rsidRPr="00AE1988" w:rsidRDefault="00016E15" w:rsidP="00016E15">
      <w:pPr>
        <w:pStyle w:val="SingleTxtG"/>
      </w:pPr>
      <w:r w:rsidRPr="00AE1988">
        <w:t>53.</w:t>
      </w:r>
      <w:r w:rsidRPr="00AE1988">
        <w:tab/>
      </w:r>
      <w:r w:rsidRPr="00AF08B6">
        <w:rPr>
          <w:b/>
        </w:rPr>
        <w:t>El Comité pide al Estado parte que, en el plazo de dos años, proporcione información por escrito sobre las medidas adoptadas para aplicar las recomendaciones que figuran en los párrafos</w:t>
      </w:r>
      <w:r>
        <w:rPr>
          <w:b/>
        </w:rPr>
        <w:t xml:space="preserve"> </w:t>
      </w:r>
      <w:r w:rsidRPr="00AF08B6">
        <w:rPr>
          <w:b/>
        </w:rPr>
        <w:t>26 a), b), e) y f) y 44 a).</w:t>
      </w:r>
      <w:r w:rsidRPr="00AE1988">
        <w:t xml:space="preserve"> </w:t>
      </w:r>
    </w:p>
    <w:p w:rsidR="00016E15" w:rsidRPr="00AE1988" w:rsidRDefault="00016E15" w:rsidP="00016E15">
      <w:pPr>
        <w:pStyle w:val="H23G"/>
      </w:pPr>
      <w:r w:rsidRPr="00AE1988">
        <w:tab/>
      </w:r>
      <w:r w:rsidRPr="00AE1988">
        <w:tab/>
        <w:t xml:space="preserve">Asistencia técnica </w:t>
      </w:r>
    </w:p>
    <w:p w:rsidR="00016E15" w:rsidRPr="00AE1988" w:rsidRDefault="00016E15" w:rsidP="00016E15">
      <w:pPr>
        <w:pStyle w:val="SingleTxtG"/>
      </w:pPr>
      <w:r w:rsidRPr="00AE1988">
        <w:t>54.</w:t>
      </w:r>
      <w:r w:rsidRPr="00AE1988">
        <w:tab/>
      </w:r>
      <w:r w:rsidRPr="00AF08B6">
        <w:rPr>
          <w:b/>
        </w:rPr>
        <w:t xml:space="preserve">El Comité recomienda al Estado parte que considere la posibilidad de solicitar cooperación y asistencia técnica para la elaboración y la aplicación de un amplio programa destinado a poner en práctica las recomendaciones formuladas más arriba y la Convención en su conjunto. El Comité también exhorta al Estado parte a que prosiga su cooperación con los organismos especializados y los programas del sistema de las Naciones Unidas, entre ellos la Entidad de las Naciones Unidas para la Igualdad </w:t>
      </w:r>
      <w:r>
        <w:rPr>
          <w:b/>
        </w:rPr>
        <w:t xml:space="preserve">de </w:t>
      </w:r>
      <w:r w:rsidRPr="00AF08B6">
        <w:rPr>
          <w:b/>
        </w:rPr>
        <w:t>Género y el Empoderamiento de la</w:t>
      </w:r>
      <w:r>
        <w:rPr>
          <w:b/>
        </w:rPr>
        <w:t>s</w:t>
      </w:r>
      <w:r w:rsidRPr="00AF08B6">
        <w:rPr>
          <w:b/>
        </w:rPr>
        <w:t xml:space="preserve"> Mujer</w:t>
      </w:r>
      <w:r>
        <w:rPr>
          <w:b/>
        </w:rPr>
        <w:t>es</w:t>
      </w:r>
      <w:r w:rsidRPr="00AF08B6">
        <w:rPr>
          <w:b/>
        </w:rPr>
        <w:t xml:space="preserve"> (ONU-Mujeres), la División de Estadística</w:t>
      </w:r>
      <w:r>
        <w:rPr>
          <w:b/>
        </w:rPr>
        <w:t xml:space="preserve"> de las Naciones Unidas</w:t>
      </w:r>
      <w:r w:rsidRPr="00AF08B6">
        <w:rPr>
          <w:b/>
        </w:rPr>
        <w:t>, el Programa de las Naciones Unidas para el Desarrollo, el Fondo de las Naciones Unidas para la Infancia, el Fondo de Población de las Naciones Unidas, la Organización Mundial de la Salud y la Oficina del Alto Comisionado de las Naciones Unidas para los Derechos Humanos.</w:t>
      </w:r>
      <w:r w:rsidRPr="00AE1988">
        <w:t xml:space="preserve"> </w:t>
      </w:r>
    </w:p>
    <w:p w:rsidR="00016E15" w:rsidRPr="00AE1988" w:rsidRDefault="00016E15" w:rsidP="00016E15">
      <w:pPr>
        <w:pStyle w:val="H23G"/>
      </w:pPr>
      <w:r w:rsidRPr="00AE1988">
        <w:tab/>
      </w:r>
      <w:r w:rsidRPr="00AE1988">
        <w:tab/>
        <w:t>Preparación del próximo informe</w:t>
      </w:r>
    </w:p>
    <w:p w:rsidR="00016E15" w:rsidRPr="0075010A" w:rsidRDefault="00016E15" w:rsidP="00016E15">
      <w:pPr>
        <w:pStyle w:val="SingleTxtG"/>
        <w:rPr>
          <w:b/>
        </w:rPr>
      </w:pPr>
      <w:r w:rsidRPr="00AE1988">
        <w:t>55.</w:t>
      </w:r>
      <w:r w:rsidRPr="00AE1988">
        <w:tab/>
      </w:r>
      <w:r w:rsidRPr="0075010A">
        <w:rPr>
          <w:b/>
        </w:rPr>
        <w:t xml:space="preserve">El Comité pide al Estado parte que vele por la participación de todos los ministerios y órganos públicos en la elaboración de su próximo informe periódico y que, al mismo tiempo, consulte a diversas organizaciones de mujeres y de derechos humanos. </w:t>
      </w:r>
    </w:p>
    <w:p w:rsidR="00016E15" w:rsidRPr="0075010A" w:rsidRDefault="00016E15" w:rsidP="00016E15">
      <w:pPr>
        <w:pStyle w:val="SingleTxtG"/>
        <w:rPr>
          <w:b/>
        </w:rPr>
      </w:pPr>
      <w:r w:rsidRPr="00AE1988">
        <w:t>56.</w:t>
      </w:r>
      <w:r w:rsidRPr="00AE1988">
        <w:tab/>
      </w:r>
      <w:r w:rsidRPr="0075010A">
        <w:rPr>
          <w:b/>
        </w:rPr>
        <w:t>El Comité pide al Estado parte que responda a las preocupaciones expresadas en las presentes observaciones finales en el próximo informe periódico que prepare en virtud del artículo 18 de la Convención, y lo invita a que le presente su próximo informe</w:t>
      </w:r>
      <w:r>
        <w:rPr>
          <w:b/>
        </w:rPr>
        <w:t xml:space="preserve"> </w:t>
      </w:r>
      <w:r w:rsidRPr="0075010A">
        <w:rPr>
          <w:b/>
        </w:rPr>
        <w:t>periódico</w:t>
      </w:r>
      <w:r>
        <w:rPr>
          <w:b/>
        </w:rPr>
        <w:t xml:space="preserve"> </w:t>
      </w:r>
      <w:r w:rsidRPr="0075010A">
        <w:rPr>
          <w:b/>
        </w:rPr>
        <w:t>en octubre de 2016.</w:t>
      </w:r>
    </w:p>
    <w:p w:rsidR="00016E15" w:rsidRDefault="00016E15" w:rsidP="00016E15">
      <w:pPr>
        <w:pStyle w:val="SingleTxtG"/>
        <w:rPr>
          <w:b/>
        </w:rPr>
      </w:pPr>
      <w:r w:rsidRPr="00AE1988">
        <w:t>57.</w:t>
      </w:r>
      <w:r w:rsidRPr="00AE1988">
        <w:tab/>
      </w:r>
      <w:r w:rsidRPr="0075010A">
        <w:rPr>
          <w:b/>
        </w:rPr>
        <w:t>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(HRI/GEN/2/Rev.6, cap. I). Las directrices para la presentación de los informes que se refieren concretamente a la Convención, aprobadas por el Comité en su 40º período de sesiones, en enero de 2008 (A/63/38, primera parte, anexo I), deben aplicarse juntamente con las</w:t>
      </w:r>
      <w:r>
        <w:rPr>
          <w:b/>
        </w:rPr>
        <w:t xml:space="preserve"> </w:t>
      </w:r>
      <w:r w:rsidRPr="0075010A">
        <w:rPr>
          <w:b/>
        </w:rPr>
        <w:t>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016E15" w:rsidRPr="0075010A" w:rsidRDefault="00016E15" w:rsidP="00AD65D5">
      <w:pPr>
        <w:pStyle w:val="SingleTxtG"/>
        <w:spacing w:before="240"/>
        <w:jc w:val="center"/>
        <w:rPr>
          <w:u w:val="single"/>
        </w:rPr>
      </w:pPr>
      <w:r w:rsidRPr="0075010A">
        <w:rPr>
          <w:u w:val="single"/>
        </w:rPr>
        <w:tab/>
      </w:r>
      <w:r w:rsidRPr="0075010A">
        <w:rPr>
          <w:u w:val="single"/>
        </w:rPr>
        <w:tab/>
      </w:r>
      <w:r w:rsidRPr="0075010A">
        <w:rPr>
          <w:u w:val="single"/>
        </w:rPr>
        <w:tab/>
      </w:r>
    </w:p>
    <w:sectPr w:rsidR="00016E15" w:rsidRPr="0075010A" w:rsidSect="00E01E1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FD1" w:rsidRDefault="00274FD1">
      <w:r>
        <w:separator/>
      </w:r>
    </w:p>
  </w:endnote>
  <w:endnote w:type="continuationSeparator" w:id="0">
    <w:p w:rsidR="00274FD1" w:rsidRDefault="0027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E18" w:rsidRPr="00E01E18" w:rsidRDefault="00E01E18" w:rsidP="00E01E18">
    <w:pPr>
      <w:pStyle w:val="Footer"/>
      <w:tabs>
        <w:tab w:val="right" w:pos="9638"/>
      </w:tabs>
    </w:pPr>
    <w:r w:rsidRPr="00E01E18">
      <w:rPr>
        <w:b/>
        <w:sz w:val="18"/>
      </w:rPr>
      <w:fldChar w:fldCharType="begin"/>
    </w:r>
    <w:r w:rsidRPr="00E01E18">
      <w:rPr>
        <w:b/>
        <w:sz w:val="18"/>
      </w:rPr>
      <w:instrText xml:space="preserve"> PAGE  \* MERGEFORMAT </w:instrText>
    </w:r>
    <w:r w:rsidRPr="00E01E18">
      <w:rPr>
        <w:b/>
        <w:sz w:val="18"/>
      </w:rPr>
      <w:fldChar w:fldCharType="separate"/>
    </w:r>
    <w:r w:rsidR="005C54C2">
      <w:rPr>
        <w:b/>
        <w:noProof/>
        <w:sz w:val="18"/>
      </w:rPr>
      <w:t>12</w:t>
    </w:r>
    <w:r w:rsidRPr="00E01E18">
      <w:rPr>
        <w:b/>
        <w:sz w:val="18"/>
      </w:rPr>
      <w:fldChar w:fldCharType="end"/>
    </w:r>
    <w:r>
      <w:rPr>
        <w:b/>
        <w:sz w:val="18"/>
      </w:rPr>
      <w:tab/>
    </w:r>
    <w:r>
      <w:t>GE.12-47430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E18" w:rsidRPr="00E01E18" w:rsidRDefault="00E01E18" w:rsidP="00E01E18">
    <w:pPr>
      <w:pStyle w:val="Footer"/>
      <w:tabs>
        <w:tab w:val="right" w:pos="9638"/>
      </w:tabs>
      <w:rPr>
        <w:b/>
        <w:sz w:val="18"/>
      </w:rPr>
    </w:pPr>
    <w:r>
      <w:t>GE.12-47430</w:t>
    </w:r>
    <w:r>
      <w:tab/>
    </w:r>
    <w:r w:rsidRPr="00E01E18">
      <w:rPr>
        <w:b/>
        <w:sz w:val="18"/>
      </w:rPr>
      <w:fldChar w:fldCharType="begin"/>
    </w:r>
    <w:r w:rsidRPr="00E01E18">
      <w:rPr>
        <w:b/>
        <w:sz w:val="18"/>
      </w:rPr>
      <w:instrText xml:space="preserve"> PAGE  \* MERGEFORMAT </w:instrText>
    </w:r>
    <w:r w:rsidRPr="00E01E18">
      <w:rPr>
        <w:b/>
        <w:sz w:val="18"/>
      </w:rPr>
      <w:fldChar w:fldCharType="separate"/>
    </w:r>
    <w:r w:rsidR="00B5478B">
      <w:rPr>
        <w:b/>
        <w:noProof/>
        <w:sz w:val="18"/>
      </w:rPr>
      <w:t>13</w:t>
    </w:r>
    <w:r w:rsidRPr="00E01E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7CE" w:rsidRPr="00E01E18" w:rsidRDefault="00E01E18">
    <w:r>
      <w:t>GE.</w:t>
    </w:r>
    <w:r w:rsidR="008B17C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12-47430  (S)</w:t>
    </w:r>
    <w:r w:rsidR="00016E15">
      <w:t xml:space="preserve">    151112    191112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FD1" w:rsidRPr="001075E9" w:rsidRDefault="00274FD1" w:rsidP="001075E9">
      <w:pPr>
        <w:tabs>
          <w:tab w:val="right" w:pos="2155"/>
        </w:tabs>
        <w:spacing w:after="80" w:line="240" w:lineRule="auto"/>
        <w:ind w:left="680"/>
        <w:rPr>
          <w:u w:val="single"/>
        </w:rPr>
      </w:pPr>
      <w:r>
        <w:rPr>
          <w:u w:val="single"/>
        </w:rPr>
        <w:tab/>
      </w:r>
    </w:p>
  </w:footnote>
  <w:footnote w:type="continuationSeparator" w:id="0">
    <w:p w:rsidR="00274FD1" w:rsidRDefault="00274FD1" w:rsidP="001B04E7">
      <w:pPr>
        <w:tabs>
          <w:tab w:val="right" w:pos="2155"/>
        </w:tabs>
        <w:spacing w:after="80" w:line="240" w:lineRule="auto"/>
        <w:ind w:left="680"/>
        <w:rPr>
          <w:u w:val="single"/>
        </w:rPr>
      </w:pPr>
      <w:r>
        <w:rPr>
          <w:u w:val="single"/>
        </w:rPr>
        <w:tab/>
      </w:r>
    </w:p>
  </w:footnote>
  <w:footnote w:id="1">
    <w:p w:rsidR="00016E15" w:rsidRDefault="00016E15" w:rsidP="00016E15">
      <w:pPr>
        <w:pStyle w:val="FootnoteText"/>
      </w:pPr>
      <w:r>
        <w:tab/>
      </w:r>
      <w:r>
        <w:rPr>
          <w:rStyle w:val="FootnoteReference"/>
        </w:rPr>
        <w:footnoteRef/>
      </w:r>
      <w:r>
        <w:tab/>
      </w:r>
      <w:r w:rsidRPr="00C54E96">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E18" w:rsidRPr="00E01E18" w:rsidRDefault="00E01E18">
    <w:pPr>
      <w:pStyle w:val="Header"/>
    </w:pPr>
    <w:r>
      <w:t>CEDAW/C/GNQ/CO/6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E18" w:rsidRPr="00E01E18" w:rsidRDefault="00E01E18" w:rsidP="00E01E18">
    <w:pPr>
      <w:pStyle w:val="Header"/>
      <w:jc w:val="right"/>
    </w:pPr>
    <w:r>
      <w:t>CEDAW/C/GNQ/CO/6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7CE"/>
    <w:rsid w:val="00001656"/>
    <w:rsid w:val="00006BB9"/>
    <w:rsid w:val="00016E15"/>
    <w:rsid w:val="000B57E7"/>
    <w:rsid w:val="000F09DF"/>
    <w:rsid w:val="000F61B2"/>
    <w:rsid w:val="001075E9"/>
    <w:rsid w:val="00155C74"/>
    <w:rsid w:val="00160FF7"/>
    <w:rsid w:val="00180183"/>
    <w:rsid w:val="0018060E"/>
    <w:rsid w:val="00196389"/>
    <w:rsid w:val="001B04E7"/>
    <w:rsid w:val="001C7A89"/>
    <w:rsid w:val="001F35CC"/>
    <w:rsid w:val="001F78A8"/>
    <w:rsid w:val="0022765D"/>
    <w:rsid w:val="00274FD1"/>
    <w:rsid w:val="0028026A"/>
    <w:rsid w:val="002A2EFC"/>
    <w:rsid w:val="002C0E18"/>
    <w:rsid w:val="002C33BB"/>
    <w:rsid w:val="002D5AAC"/>
    <w:rsid w:val="00301299"/>
    <w:rsid w:val="00322004"/>
    <w:rsid w:val="003402C2"/>
    <w:rsid w:val="00365860"/>
    <w:rsid w:val="00381C24"/>
    <w:rsid w:val="003958D0"/>
    <w:rsid w:val="003D2598"/>
    <w:rsid w:val="003E3860"/>
    <w:rsid w:val="00411DE8"/>
    <w:rsid w:val="0041418E"/>
    <w:rsid w:val="00454E07"/>
    <w:rsid w:val="0047036F"/>
    <w:rsid w:val="004C7964"/>
    <w:rsid w:val="0050108D"/>
    <w:rsid w:val="00561C11"/>
    <w:rsid w:val="00572E19"/>
    <w:rsid w:val="005C54C2"/>
    <w:rsid w:val="005F0B42"/>
    <w:rsid w:val="0062520C"/>
    <w:rsid w:val="00655A21"/>
    <w:rsid w:val="00662E0E"/>
    <w:rsid w:val="006808A9"/>
    <w:rsid w:val="006928EB"/>
    <w:rsid w:val="006A4CE0"/>
    <w:rsid w:val="006B5350"/>
    <w:rsid w:val="006C1A4E"/>
    <w:rsid w:val="006D558F"/>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B17CE"/>
    <w:rsid w:val="00906890"/>
    <w:rsid w:val="009227D0"/>
    <w:rsid w:val="00951972"/>
    <w:rsid w:val="00963777"/>
    <w:rsid w:val="009F3AAE"/>
    <w:rsid w:val="00A028FD"/>
    <w:rsid w:val="00A17DFD"/>
    <w:rsid w:val="00A405E9"/>
    <w:rsid w:val="00A6214A"/>
    <w:rsid w:val="00A917B3"/>
    <w:rsid w:val="00AB4B51"/>
    <w:rsid w:val="00AC5B8D"/>
    <w:rsid w:val="00AD65D5"/>
    <w:rsid w:val="00B10CC7"/>
    <w:rsid w:val="00B302C9"/>
    <w:rsid w:val="00B45F9C"/>
    <w:rsid w:val="00B52259"/>
    <w:rsid w:val="00B5478B"/>
    <w:rsid w:val="00B62458"/>
    <w:rsid w:val="00BD33EE"/>
    <w:rsid w:val="00BE10C4"/>
    <w:rsid w:val="00C3381F"/>
    <w:rsid w:val="00C60F0C"/>
    <w:rsid w:val="00C805C9"/>
    <w:rsid w:val="00CA1679"/>
    <w:rsid w:val="00CF4750"/>
    <w:rsid w:val="00D45E8E"/>
    <w:rsid w:val="00D90138"/>
    <w:rsid w:val="00D90D44"/>
    <w:rsid w:val="00D92FE6"/>
    <w:rsid w:val="00DC4C3F"/>
    <w:rsid w:val="00DF29B2"/>
    <w:rsid w:val="00E01E18"/>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6486</Words>
  <Characters>33858</Characters>
  <Application>Microsoft Office Word</Application>
  <DocSecurity>4</DocSecurity>
  <Lines>564</Lines>
  <Paragraphs>171</Paragraphs>
  <ScaleCrop>false</ScaleCrop>
  <HeadingPairs>
    <vt:vector size="2" baseType="variant">
      <vt:variant>
        <vt:lpstr>Título</vt:lpstr>
      </vt:variant>
      <vt:variant>
        <vt:i4>1</vt:i4>
      </vt:variant>
    </vt:vector>
  </HeadingPairs>
  <TitlesOfParts>
    <vt:vector size="1" baseType="lpstr">
      <vt:lpstr>CEDAW/C/GNQ/CO/6  12-47430</vt:lpstr>
    </vt:vector>
  </TitlesOfParts>
  <Company/>
  <LinksUpToDate>false</LinksUpToDate>
  <CharactersWithSpaces>40173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CEDAW/C/GNQ/CO/6  12-47430</dc:title>
  <dc:subject>FINAL</dc:subject>
  <dc:creator>Javier Rodríguez</dc:creator>
  <cp:keywords/>
  <dc:description/>
  <cp:lastModifiedBy>Javier Rodríguez</cp:lastModifiedBy>
  <cp:revision>2</cp:revision>
  <cp:lastPrinted>2012-11-19T09:15:00Z</cp:lastPrinted>
  <dcterms:created xsi:type="dcterms:W3CDTF">2012-11-19T09:23:00Z</dcterms:created>
  <dcterms:modified xsi:type="dcterms:W3CDTF">2012-11-19T09:23:00Z</dcterms:modified>
</cp:coreProperties>
</file>