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D8D" w:rsidRDefault="00610D8D" w:rsidP="00610D8D">
      <w:pPr>
        <w:spacing w:line="60" w:lineRule="exact"/>
        <w:rPr>
          <w:sz w:val="6"/>
        </w:rPr>
        <w:sectPr w:rsidR="00610D8D" w:rsidSect="00610D8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610D8D" w:rsidRDefault="00610D8D" w:rsidP="00610D8D">
      <w:pPr>
        <w:spacing w:line="60" w:lineRule="exact"/>
        <w:rPr>
          <w:sz w:val="6"/>
        </w:rPr>
      </w:pPr>
    </w:p>
    <w:p w:rsidR="002D7F07" w:rsidRDefault="002D7F07" w:rsidP="002D7F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2D7F07" w:rsidRDefault="002D7F07" w:rsidP="002D7F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第三十九届会议</w:t>
      </w:r>
    </w:p>
    <w:p w:rsidR="002D7F07" w:rsidRDefault="002D7F07" w:rsidP="002D7F07">
      <w:pPr>
        <w:pStyle w:val="SingleTxt"/>
        <w:ind w:left="0"/>
        <w:rPr>
          <w:rFonts w:hint="eastAsia"/>
        </w:rPr>
      </w:pPr>
      <w:r>
        <w:rPr>
          <w:rFonts w:hint="eastAsia"/>
        </w:rPr>
        <w:t>2007年7月23日至8月10日</w:t>
      </w:r>
    </w:p>
    <w:p w:rsidR="002D7F07" w:rsidRPr="000360EC" w:rsidRDefault="002D7F07" w:rsidP="002D7F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D7F07" w:rsidRPr="000360EC" w:rsidRDefault="002D7F07" w:rsidP="002D7F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D7F07" w:rsidRPr="00392BCB" w:rsidRDefault="002D7F07" w:rsidP="002D7F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4" w:right="1259" w:hanging="1264"/>
        <w:rPr>
          <w:rFonts w:hint="eastAsia"/>
          <w:sz w:val="10"/>
        </w:rPr>
      </w:pPr>
    </w:p>
    <w:p w:rsidR="002D7F07" w:rsidRDefault="002D7F07" w:rsidP="00BB690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消除对妇女歧视委员会的结论意见：洪都拉斯</w:t>
      </w:r>
    </w:p>
    <w:p w:rsidR="002D7F07" w:rsidRPr="000360EC" w:rsidRDefault="002D7F07" w:rsidP="002D7F07">
      <w:pPr>
        <w:pStyle w:val="SingleTxt"/>
        <w:spacing w:after="0" w:line="120" w:lineRule="exact"/>
        <w:rPr>
          <w:rFonts w:hint="eastAsia"/>
          <w:sz w:val="10"/>
        </w:rPr>
      </w:pPr>
    </w:p>
    <w:p w:rsidR="002D7F07" w:rsidRPr="000360EC" w:rsidRDefault="002D7F07" w:rsidP="002D7F07">
      <w:pPr>
        <w:pStyle w:val="SingleTxt"/>
        <w:spacing w:after="0" w:line="120" w:lineRule="exact"/>
        <w:rPr>
          <w:rFonts w:hint="eastAsia"/>
          <w:sz w:val="10"/>
        </w:rPr>
      </w:pPr>
    </w:p>
    <w:p w:rsidR="002D7F07" w:rsidRPr="00905FD8" w:rsidRDefault="002D7F07" w:rsidP="002D7F07">
      <w:pPr>
        <w:pStyle w:val="SingleTxt"/>
        <w:spacing w:after="0"/>
        <w:rPr>
          <w:rFonts w:hint="eastAsia"/>
          <w:spacing w:val="4"/>
        </w:rPr>
      </w:pPr>
      <w:r>
        <w:rPr>
          <w:rFonts w:hint="eastAsia"/>
        </w:rPr>
        <w:t>1.</w:t>
      </w:r>
      <w:r>
        <w:rPr>
          <w:rFonts w:hint="eastAsia"/>
        </w:rPr>
        <w:tab/>
        <w:t>2007年7月26日，委员会第797次和798次会议审议了洪都拉斯的第四、第五和第六次合并定期报告（CEDAW/C/HON/6）（见CEDAW/C/SR.797</w:t>
      </w:r>
      <w:r>
        <w:t>(A)</w:t>
      </w:r>
      <w:r>
        <w:rPr>
          <w:rFonts w:hint="eastAsia"/>
        </w:rPr>
        <w:t>和798</w:t>
      </w:r>
      <w:r>
        <w:t>(A)</w:t>
      </w:r>
      <w:r>
        <w:rPr>
          <w:rFonts w:hint="eastAsia"/>
        </w:rPr>
        <w:t>）。</w:t>
      </w:r>
      <w:r w:rsidRPr="00905FD8">
        <w:rPr>
          <w:rFonts w:hint="eastAsia"/>
          <w:spacing w:val="4"/>
        </w:rPr>
        <w:t>委员会的议题和问题清单见CEDAW/C/HON/Q/6，洪都拉斯的答复见CEDAW/C/</w:t>
      </w:r>
    </w:p>
    <w:p w:rsidR="002D7F07" w:rsidRDefault="002D7F07" w:rsidP="002D7F07">
      <w:pPr>
        <w:pStyle w:val="SingleTxt"/>
        <w:spacing w:line="336" w:lineRule="exact"/>
        <w:rPr>
          <w:rFonts w:hint="eastAsia"/>
        </w:rPr>
      </w:pPr>
      <w:r>
        <w:rPr>
          <w:rFonts w:hint="eastAsia"/>
        </w:rPr>
        <w:t>HON/Q/6/Add.1。</w:t>
      </w:r>
    </w:p>
    <w:p w:rsidR="002D7F07" w:rsidRPr="000360EC" w:rsidRDefault="002D7F07" w:rsidP="002D7F07">
      <w:pPr>
        <w:pStyle w:val="SingleTxt"/>
        <w:spacing w:line="336" w:lineRule="exact"/>
        <w:rPr>
          <w:rFonts w:ascii="SimHei" w:eastAsia="SimHei" w:hint="eastAsia"/>
          <w:color w:val="FF0000"/>
        </w:rPr>
      </w:pPr>
      <w:r w:rsidRPr="000360EC">
        <w:rPr>
          <w:rFonts w:ascii="SimHei" w:eastAsia="SimHei" w:hint="eastAsia"/>
          <w:color w:val="FF0000"/>
        </w:rPr>
        <w:t>导言</w:t>
      </w:r>
    </w:p>
    <w:p w:rsidR="002D7F07" w:rsidRDefault="002D7F07" w:rsidP="002D7F07">
      <w:pPr>
        <w:pStyle w:val="SingleTxt"/>
        <w:spacing w:line="336" w:lineRule="exact"/>
        <w:rPr>
          <w:rFonts w:hint="eastAsia"/>
        </w:rPr>
      </w:pPr>
      <w:r>
        <w:rPr>
          <w:rFonts w:hint="eastAsia"/>
        </w:rPr>
        <w:t>2.</w:t>
      </w:r>
      <w:r>
        <w:rPr>
          <w:rFonts w:hint="eastAsia"/>
        </w:rPr>
        <w:tab/>
        <w:t>委员会表示赞赏缔约国提交其第四、第五和第六次合并定期报告，但对该报告严重逾期，没有列入按性别分列的充足统计数据，也没有提及委员会的一般性建议感到遗憾。</w:t>
      </w:r>
    </w:p>
    <w:p w:rsidR="002D7F07" w:rsidRDefault="002D7F07" w:rsidP="002D7F07">
      <w:pPr>
        <w:pStyle w:val="SingleTxt"/>
        <w:spacing w:line="336" w:lineRule="exact"/>
        <w:rPr>
          <w:rFonts w:hint="eastAsia"/>
        </w:rPr>
      </w:pPr>
      <w:r>
        <w:rPr>
          <w:rFonts w:hint="eastAsia"/>
        </w:rPr>
        <w:t>3.</w:t>
      </w:r>
      <w:r>
        <w:rPr>
          <w:rFonts w:hint="eastAsia"/>
        </w:rPr>
        <w:tab/>
        <w:t>委员会赞扬缔约国派出由负责提高妇女地位的国家机构全国妇女协会部长率领的高级别代表团，其中包括洪都拉斯最高法院院长、国家司法系统和执法机构的其他代表和两性平等问题专家。</w:t>
      </w:r>
    </w:p>
    <w:p w:rsidR="002D7F07" w:rsidRDefault="002D7F07" w:rsidP="002D7F07">
      <w:pPr>
        <w:pStyle w:val="SingleTxt"/>
        <w:spacing w:line="336" w:lineRule="exact"/>
        <w:rPr>
          <w:rFonts w:hint="eastAsia"/>
        </w:rPr>
      </w:pPr>
      <w:r>
        <w:rPr>
          <w:rFonts w:hint="eastAsia"/>
        </w:rPr>
        <w:t>4.</w:t>
      </w:r>
      <w:r>
        <w:rPr>
          <w:rFonts w:hint="eastAsia"/>
        </w:rPr>
        <w:tab/>
        <w:t>委员会对缔约国就会前工作组提出的议题和问题清单作出书面答复、代表团和委员会成员彼此进行坦率和建设性对话，从而增进了对洪都拉斯妇女真实处境的了解，向缔约国表示祝贺。</w:t>
      </w:r>
    </w:p>
    <w:p w:rsidR="002D7F07" w:rsidRPr="000360EC" w:rsidRDefault="002D7F07" w:rsidP="002D7F07">
      <w:pPr>
        <w:pStyle w:val="SingleTxt"/>
        <w:spacing w:line="336" w:lineRule="exact"/>
        <w:rPr>
          <w:rFonts w:ascii="SimHei" w:eastAsia="SimHei" w:hint="eastAsia"/>
          <w:color w:val="FF0000"/>
        </w:rPr>
      </w:pPr>
      <w:r w:rsidRPr="000360EC">
        <w:rPr>
          <w:rFonts w:ascii="SimHei" w:eastAsia="SimHei" w:hint="eastAsia"/>
          <w:color w:val="FF0000"/>
        </w:rPr>
        <w:t>积极方面</w:t>
      </w:r>
    </w:p>
    <w:p w:rsidR="002D7F07" w:rsidRDefault="002D7F07" w:rsidP="002D7F07">
      <w:pPr>
        <w:pStyle w:val="SingleTxt"/>
        <w:spacing w:line="336" w:lineRule="exact"/>
        <w:rPr>
          <w:rFonts w:hint="eastAsia"/>
        </w:rPr>
      </w:pPr>
      <w:r>
        <w:rPr>
          <w:rFonts w:hint="eastAsia"/>
        </w:rPr>
        <w:t>5.</w:t>
      </w:r>
      <w:r>
        <w:rPr>
          <w:rFonts w:hint="eastAsia"/>
        </w:rPr>
        <w:tab/>
        <w:t>委员会赞扬缔约国：</w:t>
      </w:r>
      <w:r>
        <w:t xml:space="preserve">(a) </w:t>
      </w:r>
      <w:r>
        <w:rPr>
          <w:rFonts w:hint="eastAsia"/>
        </w:rPr>
        <w:t>2007年在特古西加尔巴和圣佩德罗苏拉成立了家庭暴力特别法院；</w:t>
      </w:r>
      <w:r>
        <w:t xml:space="preserve">(b) </w:t>
      </w:r>
      <w:r>
        <w:rPr>
          <w:rFonts w:hint="eastAsia"/>
        </w:rPr>
        <w:t>1999年成立了全国妇女协会，作为负责提高妇女地位的国家机构；</w:t>
      </w:r>
      <w:r>
        <w:t>(</w:t>
      </w:r>
      <w:r>
        <w:rPr>
          <w:rFonts w:hint="eastAsia"/>
        </w:rPr>
        <w:t>c</w:t>
      </w:r>
      <w:r>
        <w:t xml:space="preserve">) </w:t>
      </w:r>
      <w:r>
        <w:rPr>
          <w:rFonts w:hint="eastAsia"/>
        </w:rPr>
        <w:t>1994年成立了妇女问题特别检察官办公室。</w:t>
      </w:r>
    </w:p>
    <w:p w:rsidR="002D7F07" w:rsidRDefault="002D7F07" w:rsidP="002D7F07">
      <w:pPr>
        <w:pStyle w:val="SingleTxt"/>
        <w:rPr>
          <w:rFonts w:hint="eastAsia"/>
        </w:rPr>
      </w:pPr>
      <w:r>
        <w:rPr>
          <w:rFonts w:hint="eastAsia"/>
        </w:rPr>
        <w:t>6.</w:t>
      </w:r>
      <w:r>
        <w:rPr>
          <w:rFonts w:hint="eastAsia"/>
        </w:rPr>
        <w:tab/>
        <w:t>委员会就缔约国制定</w:t>
      </w:r>
      <w:r>
        <w:t>(</w:t>
      </w:r>
      <w:r>
        <w:rPr>
          <w:rFonts w:hint="eastAsia"/>
        </w:rPr>
        <w:t>a</w:t>
      </w:r>
      <w:r>
        <w:t>)</w:t>
      </w:r>
      <w:r>
        <w:rPr>
          <w:rFonts w:hint="eastAsia"/>
        </w:rPr>
        <w:t>《国家妇女政策，第一个机会均等全国计划》（2002-2007年）；</w:t>
      </w:r>
      <w:r>
        <w:t>(</w:t>
      </w:r>
      <w:r>
        <w:rPr>
          <w:rFonts w:hint="eastAsia"/>
        </w:rPr>
        <w:t>b</w:t>
      </w:r>
      <w:r>
        <w:t xml:space="preserve">) </w:t>
      </w:r>
      <w:r>
        <w:rPr>
          <w:rFonts w:hint="eastAsia"/>
        </w:rPr>
        <w:t>1999-2015年农业两性平等政策；</w:t>
      </w:r>
      <w:r>
        <w:t>(</w:t>
      </w:r>
      <w:r>
        <w:rPr>
          <w:rFonts w:hint="eastAsia"/>
        </w:rPr>
        <w:t>c</w:t>
      </w:r>
      <w:r>
        <w:t xml:space="preserve">) </w:t>
      </w:r>
      <w:r>
        <w:rPr>
          <w:rFonts w:hint="eastAsia"/>
        </w:rPr>
        <w:t>1997年反家庭暴力法及其2006年修订，向缔约国表示祝贺。</w:t>
      </w:r>
    </w:p>
    <w:p w:rsidR="002D7F07" w:rsidRDefault="002D7F07" w:rsidP="002D7F07">
      <w:pPr>
        <w:pStyle w:val="SingleTxt"/>
        <w:spacing w:line="324" w:lineRule="exact"/>
        <w:rPr>
          <w:rFonts w:hint="eastAsia"/>
        </w:rPr>
      </w:pPr>
      <w:r>
        <w:rPr>
          <w:rFonts w:hint="eastAsia"/>
        </w:rPr>
        <w:t>7.</w:t>
      </w:r>
      <w:r>
        <w:rPr>
          <w:rFonts w:hint="eastAsia"/>
        </w:rPr>
        <w:tab/>
        <w:t>委员会赞扬缔约国在最高法院总共15名法官中任命了8名女法官，并任命了一名女性担任最高法院院长。</w:t>
      </w:r>
    </w:p>
    <w:p w:rsidR="002D7F07" w:rsidRDefault="002D7F07" w:rsidP="002D7F07">
      <w:pPr>
        <w:pStyle w:val="SingleTxt"/>
        <w:spacing w:line="324" w:lineRule="exact"/>
        <w:rPr>
          <w:rFonts w:hint="eastAsia"/>
        </w:rPr>
      </w:pPr>
      <w:r>
        <w:rPr>
          <w:rFonts w:hint="eastAsia"/>
        </w:rPr>
        <w:t>8.</w:t>
      </w:r>
      <w:r>
        <w:rPr>
          <w:rFonts w:hint="eastAsia"/>
        </w:rPr>
        <w:tab/>
        <w:t>委员会欢迎代表团表示缔约国即将完成《任择议定书》的批准程序。</w:t>
      </w:r>
    </w:p>
    <w:p w:rsidR="002D7F07" w:rsidRPr="000360EC" w:rsidRDefault="002D7F07" w:rsidP="002D7F07">
      <w:pPr>
        <w:pStyle w:val="SingleTxt"/>
        <w:spacing w:line="324" w:lineRule="exact"/>
        <w:rPr>
          <w:rFonts w:ascii="SimHei" w:eastAsia="SimHei" w:hint="eastAsia"/>
          <w:color w:val="FF0000"/>
        </w:rPr>
      </w:pPr>
      <w:r w:rsidRPr="000360EC">
        <w:rPr>
          <w:rFonts w:ascii="SimHei" w:eastAsia="SimHei" w:hint="eastAsia"/>
          <w:color w:val="FF0000"/>
        </w:rPr>
        <w:t>值得关注的主要领域和建议</w:t>
      </w:r>
    </w:p>
    <w:p w:rsidR="002D7F07" w:rsidRPr="003D6325" w:rsidRDefault="002D7F07" w:rsidP="002D7F07">
      <w:pPr>
        <w:spacing w:after="140"/>
        <w:ind w:left="1264" w:right="1264"/>
        <w:rPr>
          <w:rFonts w:ascii="SimHei" w:eastAsia="SimHei" w:hint="eastAsia"/>
          <w:color w:val="FF0000"/>
        </w:rPr>
      </w:pPr>
      <w:r>
        <w:t>9.</w:t>
      </w:r>
      <w:r>
        <w:rPr>
          <w:rFonts w:hint="eastAsia"/>
        </w:rPr>
        <w:tab/>
      </w:r>
      <w:r w:rsidRPr="000B4E1E">
        <w:rPr>
          <w:rFonts w:ascii="SimHei" w:eastAsia="SimHei" w:hint="eastAsia"/>
          <w:color w:val="FF0000"/>
        </w:rPr>
        <w:t>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r w:rsidRPr="00664611">
        <w:rPr>
          <w:rFonts w:hint="eastAsia"/>
          <w:color w:val="FF0000"/>
        </w:rPr>
        <w:t>。</w:t>
      </w:r>
    </w:p>
    <w:p w:rsidR="002D7F07" w:rsidRDefault="002D7F07" w:rsidP="002D7F07">
      <w:pPr>
        <w:pStyle w:val="SingleTxt"/>
        <w:spacing w:line="324" w:lineRule="exact"/>
        <w:rPr>
          <w:rFonts w:hint="eastAsia"/>
        </w:rPr>
      </w:pPr>
      <w:r>
        <w:rPr>
          <w:rFonts w:hint="eastAsia"/>
        </w:rPr>
        <w:t>10.</w:t>
      </w:r>
      <w:r>
        <w:rPr>
          <w:rFonts w:hint="eastAsia"/>
        </w:rPr>
        <w:tab/>
        <w:t>委员会赞赏缔约国努力向法律专业人员提供敏感认识性别问题方面的培训，但对《公约》各项规定和委员会一般性建议没有为包括法律专业人员和妇女本身在内的各方人士所充分了解，因此也没有作为依据被用来促进两性平等和消除各种形式的歧视妇女现象感到关切。</w:t>
      </w:r>
    </w:p>
    <w:p w:rsidR="002D7F07" w:rsidRDefault="002D7F07" w:rsidP="002D7F07">
      <w:pPr>
        <w:pStyle w:val="SingleTxt"/>
        <w:spacing w:line="324" w:lineRule="exact"/>
        <w:rPr>
          <w:rFonts w:hint="eastAsia"/>
        </w:rPr>
      </w:pPr>
      <w:r>
        <w:rPr>
          <w:rFonts w:hint="eastAsia"/>
        </w:rPr>
        <w:t>11.</w:t>
      </w:r>
      <w:r>
        <w:rPr>
          <w:rFonts w:hint="eastAsia"/>
        </w:rPr>
        <w:tab/>
      </w:r>
      <w:r w:rsidRPr="000360EC">
        <w:rPr>
          <w:rFonts w:ascii="SimHei" w:eastAsia="SimHei" w:hint="eastAsia"/>
          <w:color w:val="FF0000"/>
        </w:rPr>
        <w:t>委员会呼吁缔约国加紧努力，提高对《公约》和委员会一般性建议的认识，并确保法律专业人员敏感认识性别问题方面的培训方案涵盖《公约》的所有</w:t>
      </w:r>
      <w:r>
        <w:rPr>
          <w:rFonts w:ascii="Times New Roman" w:eastAsia="SimHei" w:hint="eastAsia"/>
          <w:color w:val="FF0000"/>
        </w:rPr>
        <w:t>权利和规定</w:t>
      </w:r>
      <w:r w:rsidRPr="000360EC">
        <w:rPr>
          <w:rFonts w:ascii="SimHei" w:eastAsia="SimHei" w:hint="eastAsia"/>
          <w:color w:val="FF0000"/>
        </w:rPr>
        <w:t>，以便在该国切实建立支持两性平等和消除歧视妇女现象的法律文化。委员会又呼吁缔约国向包括政府各部厅、议员、司法机构、政党、非政府组织、私营部门和公众在内的所有利益攸关方广泛传播《公约》和委员会的一般性建议，鼓励大家切实加以利用</w:t>
      </w:r>
      <w:r>
        <w:rPr>
          <w:rFonts w:hint="eastAsia"/>
        </w:rPr>
        <w:t>。</w:t>
      </w:r>
    </w:p>
    <w:p w:rsidR="002D7F07" w:rsidRDefault="002D7F07" w:rsidP="002D7F07">
      <w:pPr>
        <w:pStyle w:val="SingleTxt"/>
        <w:spacing w:line="324" w:lineRule="exact"/>
        <w:rPr>
          <w:rFonts w:hint="eastAsia"/>
        </w:rPr>
      </w:pPr>
      <w:r>
        <w:rPr>
          <w:rFonts w:hint="eastAsia"/>
        </w:rPr>
        <w:t>12.</w:t>
      </w:r>
      <w:r>
        <w:rPr>
          <w:rFonts w:hint="eastAsia"/>
        </w:rPr>
        <w:tab/>
        <w:t>委员会对成立妇女问题特别检察官办公室表示赞赏，但对妇女向法院提出歧视案件的能力因贫穷、在争取权利方面孤立无援、不了解自己的权利、执法和司法官员的态度有碍妇女寻求司法救助等因素而受到限制感到关切。</w:t>
      </w:r>
    </w:p>
    <w:p w:rsidR="002D7F07" w:rsidRDefault="002D7F07" w:rsidP="002D7F07">
      <w:pPr>
        <w:pStyle w:val="SingleTxt"/>
        <w:spacing w:line="324" w:lineRule="exact"/>
        <w:rPr>
          <w:rFonts w:hint="eastAsia"/>
        </w:rPr>
      </w:pPr>
      <w:r>
        <w:rPr>
          <w:rFonts w:hint="eastAsia"/>
        </w:rPr>
        <w:t>13.</w:t>
      </w:r>
      <w:r>
        <w:rPr>
          <w:rFonts w:hint="eastAsia"/>
        </w:rPr>
        <w:tab/>
      </w:r>
      <w:r w:rsidRPr="000360EC">
        <w:rPr>
          <w:rFonts w:ascii="SimHei" w:eastAsia="SimHei" w:hint="eastAsia"/>
          <w:color w:val="FF0000"/>
        </w:rPr>
        <w:t>委员会建议对妇女，包括农村和土著妇女以及非洲裔妇女持续开展两性平等方面的提高认识和普及法律知识运动，以便鼓励妇女并增强妇女的能力，使她们能够在《公约》所赋权利受侵犯时利用现行相关程序和补救办法。委员会敦促缔约国向妇女、包括向农村和土著妇女以及非洲裔妇女提供法律援助服务，并消除妇女在伸张正义方面可能面临的一切障碍，包括法院报案和办案的相关费用和诉讼程序的冗长拖延。委员会又敦促缔约国让妇女了解她们有权控告那些未执行保障妇女福利相关法律的政府官员，并监测投诉结果。委员会鼓励缔约国争取国际社会援助，以便采取措施，提高妇女获得法律援助的机会。委员会请缔约国在下次定期报告中提供资料，说明妇女伸张正义、包括向其提供法律援助的情况</w:t>
      </w:r>
      <w:r>
        <w:rPr>
          <w:rFonts w:hint="eastAsia"/>
        </w:rPr>
        <w:t>。</w:t>
      </w:r>
    </w:p>
    <w:p w:rsidR="002D7F07" w:rsidRPr="00905FD8" w:rsidRDefault="002D7F07" w:rsidP="002D7F07">
      <w:pPr>
        <w:pStyle w:val="SingleTxt"/>
        <w:rPr>
          <w:rFonts w:hint="eastAsia"/>
          <w:spacing w:val="-1"/>
        </w:rPr>
      </w:pPr>
      <w:r w:rsidRPr="000360EC">
        <w:rPr>
          <w:rFonts w:hint="eastAsia"/>
          <w:spacing w:val="4"/>
        </w:rPr>
        <w:t>14.</w:t>
      </w:r>
      <w:r w:rsidRPr="000360EC">
        <w:rPr>
          <w:rFonts w:hint="eastAsia"/>
          <w:spacing w:val="4"/>
        </w:rPr>
        <w:tab/>
      </w:r>
      <w:r w:rsidRPr="00905FD8">
        <w:rPr>
          <w:rFonts w:hint="eastAsia"/>
          <w:spacing w:val="-1"/>
        </w:rPr>
        <w:t>委员会对2005年修改《刑法典》以修订若干歧视性条款表示赞赏，并注意到缔约国为审查和修订歧视性立法、程序法规和条例，努力在司法部门内部设立一个社会性别股，但对法律修改过程的延误感到关切，这特别是因为缔约国早在24年前批准《公约》时就已毫无保留地承担了取消此类歧视性规定的义务。</w:t>
      </w:r>
    </w:p>
    <w:p w:rsidR="002D7F07" w:rsidRDefault="002D7F07" w:rsidP="002D7F07">
      <w:pPr>
        <w:pStyle w:val="SingleTxt"/>
        <w:spacing w:line="322" w:lineRule="exact"/>
        <w:rPr>
          <w:rFonts w:hint="eastAsia"/>
        </w:rPr>
      </w:pPr>
      <w:r>
        <w:rPr>
          <w:rFonts w:hint="eastAsia"/>
        </w:rPr>
        <w:t>15.</w:t>
      </w:r>
      <w:r>
        <w:rPr>
          <w:rFonts w:hint="eastAsia"/>
        </w:rPr>
        <w:tab/>
      </w:r>
      <w:r w:rsidRPr="000360EC">
        <w:rPr>
          <w:rFonts w:ascii="SimHei" w:eastAsia="SimHei" w:hint="eastAsia"/>
          <w:color w:val="FF0000"/>
        </w:rPr>
        <w:t>委员会呼吁缔约国高度重视其修改法律的进程，在明确时限内毫不拖延地修改或废止歧视性立法、程序法规和条例，包括《家庭法》和《劳动法》中的歧视性条款。为此，委员会呼吁缔约国进一步努力提高议会和舆论在加快立法改革以便为妇女争取法律上的平等和履行《公约》方面的敏感认识</w:t>
      </w:r>
      <w:r>
        <w:rPr>
          <w:rFonts w:hint="eastAsia"/>
        </w:rPr>
        <w:t>。</w:t>
      </w:r>
    </w:p>
    <w:p w:rsidR="002D7F07" w:rsidRDefault="002D7F07" w:rsidP="002D7F07">
      <w:pPr>
        <w:pStyle w:val="SingleTxt"/>
        <w:spacing w:line="322" w:lineRule="exact"/>
        <w:rPr>
          <w:rFonts w:hint="eastAsia"/>
        </w:rPr>
      </w:pPr>
      <w:r>
        <w:rPr>
          <w:rFonts w:hint="eastAsia"/>
        </w:rPr>
        <w:t>16.</w:t>
      </w:r>
      <w:r>
        <w:rPr>
          <w:rFonts w:hint="eastAsia"/>
        </w:rPr>
        <w:tab/>
        <w:t>委员会对成立全国妇女协会作为负责提高妇女地位的国家机构表示欢迎，但对该国家机构没有必要的权力和权威，也没有适当的财政和人力资源来有效完成工作感到关切。在这方面，委员会注意到，该国家机构仅获得0.001％的国家预算并只有50名工作人员。委员会还感到关切的是，每当政府更迭时，该国家机构的工作人员都被替换，从而对该国家机构的专业水平、专门知识和必要的工作连续性产生了不利影响。</w:t>
      </w:r>
    </w:p>
    <w:p w:rsidR="002D7F07" w:rsidRDefault="002D7F07" w:rsidP="002D7F07">
      <w:pPr>
        <w:pStyle w:val="SingleTxt"/>
        <w:spacing w:line="322" w:lineRule="exact"/>
        <w:rPr>
          <w:rFonts w:hint="eastAsia"/>
        </w:rPr>
      </w:pPr>
      <w:r>
        <w:rPr>
          <w:rFonts w:hint="eastAsia"/>
        </w:rPr>
        <w:t>17.</w:t>
      </w:r>
      <w:r>
        <w:rPr>
          <w:rFonts w:hint="eastAsia"/>
        </w:rPr>
        <w:tab/>
      </w:r>
      <w:r w:rsidRPr="000360EC">
        <w:rPr>
          <w:rFonts w:ascii="SimHei" w:eastAsia="SimHei" w:hint="eastAsia"/>
          <w:color w:val="FF0000"/>
        </w:rPr>
        <w:t>委员会敦促缔约国加强全国妇女协会，大幅增加其人力和财政资源及技术能力，使之能够有效执行必要的授权任务。委员会呼吁缔约国加强这个国家机构，使之拥有权力和权威，能够影响政府决策，并能够进一步推动各部厅和各级政府利用两性平等主流化战略，在各项法律、政策和国家行动计划中注意两性平等问题。委员会还建议缔约国确保政府更迭不对该国家机构工作的专业水平、专门知识和工作连续性产生不利影响。委员会呼吁缔约国对《国家妇女政策，第一个机会均等全国计划》（2002-2007年）的实效和影响作出评价。委员会还鼓励缔约国建立《公约》执行情况监测制度</w:t>
      </w:r>
      <w:r>
        <w:rPr>
          <w:rFonts w:hint="eastAsia"/>
        </w:rPr>
        <w:t>。</w:t>
      </w:r>
    </w:p>
    <w:p w:rsidR="002D7F07" w:rsidRDefault="002D7F07" w:rsidP="002D7F07">
      <w:pPr>
        <w:pStyle w:val="SingleTxt"/>
        <w:spacing w:line="322" w:lineRule="exact"/>
        <w:rPr>
          <w:rFonts w:hint="eastAsia"/>
        </w:rPr>
      </w:pPr>
      <w:r>
        <w:rPr>
          <w:rFonts w:hint="eastAsia"/>
        </w:rPr>
        <w:t>18.</w:t>
      </w:r>
      <w:r>
        <w:rPr>
          <w:rFonts w:hint="eastAsia"/>
        </w:rPr>
        <w:tab/>
        <w:t>委员会对2005年修改《刑法典》中的性暴力和性虐待内容和2006年修改《反家庭暴力法》表示赞赏，但仍对暴力侵犯妇女现象五花八门、比比皆是感到关切，其中包括对妇女和女童的性虐待，尤其是对女童的乱伦行为，以及强暴、家庭暴力和杀害妇女。令委员会关切的是，旨在消除暴力侵害妇女行为的各项计划和机制——例如，《预防、惩处和铲除暴力侵害妇女行为全国计划》（2006-2010年）、拟议在检察官办公室内设立的处理暴力侵害妇女罪行的单位以及位于特古西加尔巴和圣佩德罗苏拉的家庭暴力特别法院——的有效实施和运作因经费拨款不足而受到阻碍。委员会赞赏缔约国努力为执法和司法官员提供性别问题敏感性方面的培训，但仍对负责执法和利用保护机制保障女性暴力受害者利益的警察和治安法官的消极态度感到关切，这种态度使得暴力侵害妇女罪行一直无法受到惩处。在这方面，令委员会关切的是，在2006年报警的全部家庭暴力投诉中只有2.55％的案例得到解决。还令委员会关切的是，洪都拉斯妇女可能因暴力侵害妇女行为而被迫迁移。</w:t>
      </w:r>
    </w:p>
    <w:p w:rsidR="002D7F07" w:rsidRDefault="002D7F07" w:rsidP="002D7F07">
      <w:pPr>
        <w:pStyle w:val="SingleTxt"/>
        <w:spacing w:line="322" w:lineRule="exact"/>
        <w:rPr>
          <w:rFonts w:hint="eastAsia"/>
        </w:rPr>
      </w:pPr>
      <w:r>
        <w:rPr>
          <w:rFonts w:hint="eastAsia"/>
        </w:rPr>
        <w:t>19.</w:t>
      </w:r>
      <w:r>
        <w:rPr>
          <w:rFonts w:hint="eastAsia"/>
        </w:rPr>
        <w:tab/>
      </w:r>
      <w:r w:rsidRPr="000360EC">
        <w:rPr>
          <w:rFonts w:ascii="SimHei" w:eastAsia="SimHei" w:hint="eastAsia"/>
          <w:color w:val="FF0000"/>
        </w:rPr>
        <w:t>根据一般性建议19，委员会呼吁缔约国确保将一切形式的暴力侵犯妇女行为定为犯罪；让遭受暴力的妇女和女童立即得到补救和保护；并对实施者进行起诉和惩处。委员会敦促缔约国为上述计划和机制、包括《预防、惩处和铲除暴力侵害妇女行为全国计划》和家庭暴力专门法院的有效运作分配适当资源，以便处理一切形式暴力侵害妇女和女童行为。委员会还敦促缔约国对执法和司法官员采取相关法律措施保障女性暴力受害者利益的情况进行监测，并确保对那些没有适当适用此类措施的官员酌情予以惩处。委员会请缔约国在下次定期报告中提供资料，说明旨在消除暴力侵害妇女行为的各项计划和机制的人力和财政资源分配情况，以及此类措施的影响</w:t>
      </w:r>
      <w:r>
        <w:rPr>
          <w:rFonts w:hint="eastAsia"/>
        </w:rPr>
        <w:t>。</w:t>
      </w:r>
    </w:p>
    <w:p w:rsidR="002D7F07" w:rsidRDefault="002D7F07" w:rsidP="002D7F07">
      <w:pPr>
        <w:pStyle w:val="SingleTxt"/>
        <w:spacing w:line="322" w:lineRule="exact"/>
        <w:rPr>
          <w:rFonts w:hint="eastAsia"/>
        </w:rPr>
      </w:pPr>
      <w:r>
        <w:rPr>
          <w:rFonts w:hint="eastAsia"/>
        </w:rPr>
        <w:t>20.</w:t>
      </w:r>
      <w:r>
        <w:rPr>
          <w:rFonts w:hint="eastAsia"/>
        </w:rPr>
        <w:tab/>
        <w:t>委员会注意到缔约国2006年修订了《刑法典》，添加了有关贩运和商业性剥削行为的条款，但对贩运和利用卖淫营利现象持续存在，包括没有采取措施解救贩运和营利受害者感到关切。</w:t>
      </w:r>
    </w:p>
    <w:p w:rsidR="002D7F07" w:rsidRDefault="002D7F07" w:rsidP="002D7F07">
      <w:pPr>
        <w:pStyle w:val="SingleTxt"/>
        <w:spacing w:line="322" w:lineRule="exact"/>
        <w:rPr>
          <w:rFonts w:hint="eastAsia"/>
        </w:rPr>
      </w:pPr>
      <w:r>
        <w:rPr>
          <w:rFonts w:hint="eastAsia"/>
        </w:rPr>
        <w:t>21.</w:t>
      </w:r>
      <w:r>
        <w:rPr>
          <w:rFonts w:hint="eastAsia"/>
        </w:rPr>
        <w:tab/>
      </w:r>
      <w:r w:rsidRPr="000360EC">
        <w:rPr>
          <w:rFonts w:ascii="SimHei" w:eastAsia="SimHei" w:hint="eastAsia"/>
          <w:color w:val="FF0000"/>
        </w:rPr>
        <w:t>委员会呼吁缔约国充分执行《公约》第六条，包括迅速颁布关于贩运（境内和跨境贩运）现象的具体和全面国家立法，确保犯罪者受到惩处，受害者得到适当保护和援助。委员会呼吁缔约国考虑批准《联合国打击跨国有组织犯罪公约关于预防、禁止和惩治贩运人口特别是妇女和儿童行为的补充议定书》。委员会还呼吁缔约国进一步努力与来源国、过境国和目的地国开展国际、区域和双边合作。委员会敦促缔约国收集和分析来自警方和国际方面的数据，起诉和惩处贩运者，并确保被贩运的妇女和女童的人权受到保护。委员会建议缔约国采取措施，解救利用妇女卖淫营利和贩运行为的受害妇女和女童，并让她们融入社会。委员会还呼吁缔约国采取一切适当措施，取缔利用妇女卖淫营利行为，包括遏制男子的嫖娼需求</w:t>
      </w:r>
      <w:r>
        <w:rPr>
          <w:rFonts w:hint="eastAsia"/>
        </w:rPr>
        <w:t>。</w:t>
      </w:r>
    </w:p>
    <w:p w:rsidR="002D7F07" w:rsidRDefault="002D7F07" w:rsidP="002D7F07">
      <w:pPr>
        <w:pStyle w:val="SingleTxt"/>
        <w:spacing w:line="322" w:lineRule="exact"/>
        <w:rPr>
          <w:rFonts w:hint="eastAsia"/>
        </w:rPr>
      </w:pPr>
      <w:r>
        <w:rPr>
          <w:rFonts w:hint="eastAsia"/>
        </w:rPr>
        <w:t>22.</w:t>
      </w:r>
      <w:r>
        <w:rPr>
          <w:rFonts w:hint="eastAsia"/>
        </w:rPr>
        <w:tab/>
        <w:t>委员会对妇女在各公共和政治生活领域的任职人数持续偏低感到关切。委员会对《选举和政治组织法》第105条为民选职位女性应聘人规定30％的最低限额表示赞赏，但对没有采取措施强制遵守限额感到关切，2006年的选举使得女性任职人数占各类民选职位的比例不足30％（占国民议会代表席位的24％和候补代表席位的21％；市长职位的8％；副市长职位的7％和市议会议员席位的18％）就是其证明。还令委员会关切的是，缔约国认为，该法第105条设立的最低限额与同一项法律保证不歧视的第104条相矛盾。</w:t>
      </w:r>
    </w:p>
    <w:p w:rsidR="002D7F07" w:rsidRDefault="002D7F07" w:rsidP="002D7F07">
      <w:pPr>
        <w:pStyle w:val="SingleTxt"/>
        <w:spacing w:line="322" w:lineRule="exact"/>
        <w:rPr>
          <w:rFonts w:hint="eastAsia"/>
        </w:rPr>
      </w:pPr>
      <w:r>
        <w:rPr>
          <w:rFonts w:hint="eastAsia"/>
        </w:rPr>
        <w:t>23.</w:t>
      </w:r>
      <w:r>
        <w:rPr>
          <w:rFonts w:hint="eastAsia"/>
        </w:rPr>
        <w:tab/>
      </w:r>
      <w:r w:rsidRPr="000360EC">
        <w:rPr>
          <w:rFonts w:ascii="SimHei" w:eastAsia="SimHei" w:hint="eastAsia"/>
          <w:color w:val="FF0000"/>
        </w:rPr>
        <w:t>委员会呼吁缔约国根据《公约》第四条第1款和委员会一般性建议25，为采取临时特别措施创建一般法律依据。委员会鼓励缔约国采取持久措施，包括临时特别措施，并设立具体的目标和时间表，以便更快地增加妇女在所有公共生活领域的民选机构和任命机构中的任职人数。委员会敦促缔约国强制适用《选举和政治组织法》第105条中的30％最低限额。委员会还建议缔约国为现任和今后的女性领导人举办领导和谈判技能方面的培训课程。委员会还敦促缔约国开展提高认识活动，宣传妇女充分平等参与全社会各领域决策的重要性</w:t>
      </w:r>
      <w:r>
        <w:rPr>
          <w:rFonts w:hint="eastAsia"/>
        </w:rPr>
        <w:t>。</w:t>
      </w:r>
    </w:p>
    <w:p w:rsidR="002D7F07" w:rsidRDefault="002D7F07" w:rsidP="002D7F07">
      <w:pPr>
        <w:pStyle w:val="SingleTxt"/>
        <w:spacing w:line="328" w:lineRule="exact"/>
        <w:rPr>
          <w:rFonts w:hint="eastAsia"/>
        </w:rPr>
      </w:pPr>
      <w:r>
        <w:rPr>
          <w:rFonts w:hint="eastAsia"/>
        </w:rPr>
        <w:t>24.</w:t>
      </w:r>
      <w:r>
        <w:rPr>
          <w:rFonts w:hint="eastAsia"/>
        </w:rPr>
        <w:tab/>
        <w:t>委员会对少女怀孕比率居高不下及其对女童健康和教育的影响感到关切。令委员会关切的是，教育部在各学校开展的性教育工作受到某些保守的政府行为体阻挠。还令委员会关切的是，任何情况下的人工流产，包括在妊娠危及妇女生命或健康，以及强暴或乱伦导致怀孕情况下进行的流产都被定为犯罪。令委员会关切的是，妇女感染艾滋病毒/艾滋病的比率居高不下，各项防治艾滋病毒/艾滋病的方案和政策都不是专门针对妇女制定的，妓女和孕妇被排除在外，少数族裔妇女的需要也没有得到满足。</w:t>
      </w:r>
    </w:p>
    <w:p w:rsidR="002D7F07" w:rsidRDefault="002D7F07" w:rsidP="002D7F07">
      <w:pPr>
        <w:pStyle w:val="SingleTxt"/>
        <w:spacing w:line="328" w:lineRule="exact"/>
        <w:rPr>
          <w:rFonts w:hint="eastAsia"/>
        </w:rPr>
      </w:pPr>
      <w:r>
        <w:rPr>
          <w:rFonts w:hint="eastAsia"/>
        </w:rPr>
        <w:t>25.</w:t>
      </w:r>
      <w:r>
        <w:rPr>
          <w:rFonts w:hint="eastAsia"/>
        </w:rPr>
        <w:tab/>
      </w:r>
      <w:r w:rsidRPr="000360EC">
        <w:rPr>
          <w:rFonts w:ascii="SimHei" w:eastAsia="SimHei" w:hint="eastAsia"/>
          <w:color w:val="FF0000"/>
        </w:rPr>
        <w:t>委员会敦促缔约国加紧向妇女和女童提供计划生育方面信息和服务，尤其是有关生殖健康和低价避孕方法的信息和服务，并推广针对女童和男童的性教育，特别注意防止少女怀孕。委员会呼吁缔约国保证其公共政策和决定符合本国《宪法》，该国《宪法》规定该国为政教分立的国家。委员会建议缔约国考虑审查与人工流产有关的法律，以期确定准予流产的情况，例如，治疗性流产以及在强暴或乱伦导致怀孕情况下进行的流产，并考虑根据委员会关于妇女和健康问题的一般性建议24和《北京宣言和行动纲要》，删除针对流产妇女的惩罚性条款。委员会还敦促缔约国给妇女提供获得高质量服务的机会，防治不安全人工流产造成的感染，并减少孕产妇死亡率。委员会建议缔约国将社会性别观点纳入其防治艾滋病毒/艾滋病的方案和政策，并确保此类方案和政策满足少数族裔妇女的需要</w:t>
      </w:r>
      <w:r>
        <w:rPr>
          <w:rFonts w:hint="eastAsia"/>
        </w:rPr>
        <w:t>。</w:t>
      </w:r>
    </w:p>
    <w:p w:rsidR="002D7F07" w:rsidRDefault="002D7F07" w:rsidP="002D7F07">
      <w:pPr>
        <w:pStyle w:val="SingleTxt"/>
        <w:spacing w:line="328" w:lineRule="exact"/>
        <w:rPr>
          <w:rFonts w:hint="eastAsia"/>
        </w:rPr>
      </w:pPr>
      <w:r>
        <w:rPr>
          <w:rFonts w:hint="eastAsia"/>
        </w:rPr>
        <w:t>26.</w:t>
      </w:r>
      <w:r>
        <w:rPr>
          <w:rFonts w:hint="eastAsia"/>
        </w:rPr>
        <w:tab/>
        <w:t>委员会赞赏缔约国努力将两性平等立场纳入国家基础教育课程并与广大教育机构合作，力求从课程中删除男女定型观念，但对重男轻女的态度长期存在、家庭和社会中男女角色与责任的定型观观念根深蒂固颇感关切。这些定型观念严重阻碍了《公约》的执行，是妇女在各个领域，包括在劳务市场和政治及公共生活中处于劣势地位的根源。</w:t>
      </w:r>
    </w:p>
    <w:p w:rsidR="002D7F07" w:rsidRPr="00EB6ED2" w:rsidRDefault="002D7F07" w:rsidP="002D7F07">
      <w:pPr>
        <w:pStyle w:val="SingleTxt"/>
        <w:spacing w:line="328" w:lineRule="exact"/>
        <w:rPr>
          <w:rFonts w:hint="eastAsia"/>
          <w:spacing w:val="4"/>
        </w:rPr>
      </w:pPr>
      <w:r w:rsidRPr="00EB6ED2">
        <w:rPr>
          <w:rFonts w:hint="eastAsia"/>
          <w:spacing w:val="4"/>
        </w:rPr>
        <w:t>27.</w:t>
      </w:r>
      <w:r w:rsidRPr="00EB6ED2">
        <w:rPr>
          <w:rFonts w:hint="eastAsia"/>
          <w:spacing w:val="4"/>
        </w:rPr>
        <w:tab/>
      </w:r>
      <w:r w:rsidRPr="00EB6ED2">
        <w:rPr>
          <w:rFonts w:ascii="SimHei" w:eastAsia="SimHei" w:hint="eastAsia"/>
          <w:color w:val="FF0000"/>
          <w:spacing w:val="4"/>
        </w:rPr>
        <w:t>委员会敦促缔约国致力消除在男女作用和责任方面的成见，包括妇女在生活各领域长期受到直接和间接歧视的文化模式和成规。委员会呼吁缔约国采取旨在改变广为接受的男女定型角色的全面措施，并对之进行监测。此类措施应包括针对各种宗教信仰的妇女和男子、女童和男童的提高认识和教育运动，以期根据《公约》第二条</w:t>
      </w:r>
      <w:r w:rsidRPr="00EB6ED2">
        <w:rPr>
          <w:rFonts w:ascii="Times New Roman" w:eastAsia="SimHei"/>
          <w:color w:val="FF0000"/>
          <w:spacing w:val="4"/>
        </w:rPr>
        <w:t>(</w:t>
      </w:r>
      <w:r w:rsidRPr="00EB6ED2">
        <w:rPr>
          <w:rFonts w:ascii="SimHei" w:eastAsia="SimHei" w:hint="eastAsia"/>
          <w:color w:val="FF0000"/>
          <w:spacing w:val="4"/>
        </w:rPr>
        <w:t>f</w:t>
      </w:r>
      <w:r w:rsidRPr="00EB6ED2">
        <w:rPr>
          <w:rFonts w:ascii="Times New Roman" w:eastAsia="SimHei"/>
          <w:color w:val="FF0000"/>
          <w:spacing w:val="4"/>
        </w:rPr>
        <w:t>)</w:t>
      </w:r>
      <w:r w:rsidRPr="00EB6ED2">
        <w:rPr>
          <w:rFonts w:ascii="SimHei" w:eastAsia="SimHei" w:hint="eastAsia"/>
          <w:color w:val="FF0000"/>
          <w:spacing w:val="4"/>
        </w:rPr>
        <w:t>款和第五条</w:t>
      </w:r>
      <w:r w:rsidRPr="00EB6ED2">
        <w:rPr>
          <w:rFonts w:ascii="Times New Roman" w:eastAsia="SimHei"/>
          <w:color w:val="FF0000"/>
          <w:spacing w:val="4"/>
        </w:rPr>
        <w:t>(</w:t>
      </w:r>
      <w:r w:rsidRPr="00EB6ED2">
        <w:rPr>
          <w:rFonts w:ascii="SimHei" w:eastAsia="SimHei" w:hint="eastAsia"/>
          <w:color w:val="FF0000"/>
          <w:spacing w:val="4"/>
        </w:rPr>
        <w:t>a</w:t>
      </w:r>
      <w:r w:rsidRPr="00EB6ED2">
        <w:rPr>
          <w:rFonts w:ascii="Times New Roman" w:eastAsia="SimHei"/>
          <w:color w:val="FF0000"/>
          <w:spacing w:val="4"/>
        </w:rPr>
        <w:t>)</w:t>
      </w:r>
      <w:r w:rsidRPr="00EB6ED2">
        <w:rPr>
          <w:rFonts w:ascii="SimHei" w:eastAsia="SimHei" w:hint="eastAsia"/>
          <w:color w:val="FF0000"/>
          <w:spacing w:val="4"/>
        </w:rPr>
        <w:t>款，消除与家庭和社会中传统性别角色有关的定型观念</w:t>
      </w:r>
      <w:r w:rsidRPr="00EB6ED2">
        <w:rPr>
          <w:rFonts w:hint="eastAsia"/>
          <w:spacing w:val="4"/>
        </w:rPr>
        <w:t>。</w:t>
      </w:r>
    </w:p>
    <w:p w:rsidR="002D7F07" w:rsidRDefault="002D7F07" w:rsidP="002D7F07">
      <w:pPr>
        <w:pStyle w:val="SingleTxt"/>
        <w:spacing w:line="328" w:lineRule="exact"/>
        <w:rPr>
          <w:rFonts w:hint="eastAsia"/>
        </w:rPr>
      </w:pPr>
      <w:r>
        <w:rPr>
          <w:rFonts w:hint="eastAsia"/>
        </w:rPr>
        <w:t>28.</w:t>
      </w:r>
      <w:r>
        <w:rPr>
          <w:rFonts w:hint="eastAsia"/>
        </w:rPr>
        <w:tab/>
        <w:t>令委员会关切的是，劳务市场中的歧视妇女现象持续不断，男女职业隔离和长期工资差距依然存在。委员会对妇女大都从事非正规部门的工作和佣工而不享有《劳动法》规定的社会保障或其他福利感到关切。委员会还对童工的存在，尤其是对从事家庭服务的女童遭受剥削和虐待，以及边境加工厂中人数居多的女工遭受剥削感到关切。</w:t>
      </w:r>
    </w:p>
    <w:p w:rsidR="002D7F07" w:rsidRDefault="002D7F07" w:rsidP="002D7F07">
      <w:pPr>
        <w:pStyle w:val="SingleTxt"/>
        <w:spacing w:line="328" w:lineRule="exact"/>
        <w:rPr>
          <w:rFonts w:hint="eastAsia"/>
        </w:rPr>
      </w:pPr>
      <w:r>
        <w:rPr>
          <w:rFonts w:hint="eastAsia"/>
        </w:rPr>
        <w:t>29.</w:t>
      </w:r>
      <w:r>
        <w:rPr>
          <w:rFonts w:hint="eastAsia"/>
        </w:rPr>
        <w:tab/>
      </w:r>
      <w:r w:rsidRPr="00EB6ED2">
        <w:rPr>
          <w:rFonts w:ascii="SimHei" w:eastAsia="SimHei" w:hint="eastAsia"/>
          <w:color w:val="FF0000"/>
        </w:rPr>
        <w:t>委员会建议缔约国采纳各项政策和具体措施，消除横向和纵向职业隔离，加速铲除歧视妇女行为，确保男女在劳务市场中享有事实上的平等机会。委员会还鼓励缔约国确保从事非正规部门工作和佣工的妇女不受剥削，并向她们提供社会保障和其他福利。委员会呼吁缔约国颁布和有效实施禁止童工的法律，并确保从事家庭服务以及正规及非正规部门中从事其他工作的女童不受剥削或虐待。委员会建议缔约国加强劳动监察局，以便对《劳动法》的遵守情况，尤其是边境加工厂的遵守情况进行监测，确保对违法行为进行处罚</w:t>
      </w:r>
      <w:r>
        <w:rPr>
          <w:rFonts w:hint="eastAsia"/>
        </w:rPr>
        <w:t>。</w:t>
      </w:r>
    </w:p>
    <w:p w:rsidR="002D7F07" w:rsidRPr="00905FD8" w:rsidRDefault="002D7F07" w:rsidP="002D7F07">
      <w:pPr>
        <w:pStyle w:val="SingleTxt"/>
        <w:spacing w:line="328" w:lineRule="exact"/>
        <w:rPr>
          <w:rFonts w:hint="eastAsia"/>
          <w:spacing w:val="-1"/>
        </w:rPr>
      </w:pPr>
      <w:r w:rsidRPr="00EB6ED2">
        <w:rPr>
          <w:rFonts w:hint="eastAsia"/>
          <w:spacing w:val="2"/>
        </w:rPr>
        <w:t>30.</w:t>
      </w:r>
      <w:r w:rsidRPr="00EB6ED2">
        <w:rPr>
          <w:rFonts w:hint="eastAsia"/>
          <w:spacing w:val="2"/>
        </w:rPr>
        <w:tab/>
      </w:r>
      <w:r w:rsidRPr="00905FD8">
        <w:rPr>
          <w:rFonts w:hint="eastAsia"/>
          <w:spacing w:val="-1"/>
        </w:rPr>
        <w:t>令委员会关切的是，报告没有提供按年龄、种族和农村及城镇地区分列的适当统计数据，来说明妇女在《公约》所涵盖的所有领域中的情况。还令委员会关切的是，没有任何资料说明在《公约》各领域采取的措施所产生的影响和效果。</w:t>
      </w:r>
    </w:p>
    <w:p w:rsidR="002D7F07" w:rsidRDefault="002D7F07" w:rsidP="002D7F07">
      <w:pPr>
        <w:pStyle w:val="SingleTxt"/>
        <w:spacing w:line="328" w:lineRule="exact"/>
        <w:rPr>
          <w:rFonts w:hint="eastAsia"/>
        </w:rPr>
      </w:pPr>
      <w:r w:rsidRPr="00955758">
        <w:rPr>
          <w:rFonts w:ascii="SimHei" w:eastAsia="SimHei" w:hint="eastAsia"/>
          <w:color w:val="FF0000"/>
        </w:rPr>
        <w:t>31.</w:t>
      </w:r>
      <w:r w:rsidRPr="00955758">
        <w:rPr>
          <w:rFonts w:ascii="SimHei" w:eastAsia="SimHei" w:hint="eastAsia"/>
          <w:color w:val="FF0000"/>
        </w:rPr>
        <w:tab/>
      </w:r>
      <w:r w:rsidRPr="00EB6ED2">
        <w:rPr>
          <w:rFonts w:ascii="SimHei" w:eastAsia="SimHei" w:hint="eastAsia"/>
          <w:color w:val="FF0000"/>
        </w:rPr>
        <w:t>委员会呼吁缔约国在下次报告中列入按性别、年龄、种族和农村及城镇地区分列的统计数据和分析材料，说明在切实实现妇女实质性平等方面采取的各项措施所产生的影响和效果</w:t>
      </w:r>
      <w:r>
        <w:rPr>
          <w:rFonts w:hint="eastAsia"/>
        </w:rPr>
        <w:t>。</w:t>
      </w:r>
    </w:p>
    <w:p w:rsidR="002D7F07" w:rsidRDefault="002D7F07" w:rsidP="002D7F07">
      <w:pPr>
        <w:pStyle w:val="SingleTxt"/>
        <w:spacing w:line="328" w:lineRule="exact"/>
        <w:rPr>
          <w:rFonts w:ascii="SimHei" w:eastAsia="SimHei" w:hint="eastAsia"/>
          <w:color w:val="FF0000"/>
        </w:rPr>
      </w:pPr>
      <w:r w:rsidRPr="00955758">
        <w:rPr>
          <w:rFonts w:ascii="SimHei" w:eastAsia="SimHei"/>
          <w:color w:val="FF0000"/>
        </w:rPr>
        <w:t>32.</w:t>
      </w:r>
      <w:r w:rsidRPr="00955758">
        <w:rPr>
          <w:rFonts w:ascii="SimHei" w:eastAsia="SimHei" w:hint="eastAsia"/>
          <w:color w:val="FF0000"/>
        </w:rPr>
        <w:tab/>
      </w:r>
      <w:r w:rsidRPr="000B4E1E">
        <w:rPr>
          <w:rFonts w:ascii="SimHei" w:eastAsia="SimHei" w:hint="eastAsia"/>
          <w:color w:val="FF0000"/>
        </w:rPr>
        <w:t>委员会鼓励缔约国批准《消除对妇女一切形式歧视公约任择议定书》，并尽快接受对关于委员会会议时间的《公约》第二十条第1款的修正。</w:t>
      </w:r>
    </w:p>
    <w:p w:rsidR="000C7C77" w:rsidRDefault="000C7C77" w:rsidP="000C7C77">
      <w:pPr>
        <w:pStyle w:val="SingleTxt"/>
        <w:spacing w:line="328" w:lineRule="exact"/>
        <w:rPr>
          <w:rFonts w:hint="eastAsia"/>
        </w:rPr>
      </w:pPr>
      <w:r w:rsidRPr="000C7C77">
        <w:rPr>
          <w:rFonts w:ascii="SimHei" w:eastAsia="SimHei" w:hint="eastAsia"/>
          <w:color w:val="FF0000"/>
        </w:rPr>
        <w:t>33.</w:t>
      </w:r>
      <w:r w:rsidRPr="000C7C77">
        <w:rPr>
          <w:rFonts w:ascii="SimHei" w:eastAsia="SimHei" w:hint="eastAsia"/>
          <w:color w:val="FF0000"/>
        </w:rPr>
        <w:tab/>
      </w:r>
      <w:r w:rsidRPr="00EB6ED2">
        <w:rPr>
          <w:rFonts w:ascii="SimHei" w:eastAsia="SimHei" w:hint="eastAsia"/>
          <w:color w:val="FF0000"/>
        </w:rPr>
        <w:t>委员会请缔约国确保各部厅和公共机构广泛参与其下次报告的编写工作，并在此期间与非政府组织展开协商。委员会鼓励缔约国在向委员会提交报告前促使议会参与有关该报告的讨论</w:t>
      </w:r>
      <w:r>
        <w:rPr>
          <w:rFonts w:hint="eastAsia"/>
        </w:rPr>
        <w:t>。</w:t>
      </w:r>
    </w:p>
    <w:p w:rsidR="002D7F07" w:rsidRPr="00955758" w:rsidRDefault="002D7F07" w:rsidP="002D7F07">
      <w:pPr>
        <w:pStyle w:val="SingleTxt"/>
        <w:spacing w:line="328" w:lineRule="exact"/>
        <w:rPr>
          <w:rFonts w:ascii="SimHei" w:eastAsia="SimHei"/>
          <w:color w:val="FF0000"/>
        </w:rPr>
      </w:pPr>
      <w:r w:rsidRPr="000B4E1E">
        <w:rPr>
          <w:rFonts w:ascii="SimHei" w:eastAsia="SimHei"/>
          <w:color w:val="FF0000"/>
        </w:rPr>
        <w:t>34.</w:t>
      </w:r>
      <w:r>
        <w:rPr>
          <w:rFonts w:ascii="SimHei" w:eastAsia="SimHei" w:hint="eastAsia"/>
          <w:color w:val="FF0000"/>
        </w:rPr>
        <w:tab/>
      </w:r>
      <w:r w:rsidRPr="000B4E1E">
        <w:rPr>
          <w:rFonts w:ascii="SimHei" w:eastAsia="SimHei" w:hint="eastAsia"/>
          <w:color w:val="FF0000"/>
        </w:rPr>
        <w:t>委员会促请缔约国在履行《公约》义务时，充分利用加强《公约》各项规定的《北京宣言和行动纲要》，并请缔约国在下一次定期报告中提供有关资料。</w:t>
      </w:r>
    </w:p>
    <w:p w:rsidR="002D7F07" w:rsidRPr="00955758" w:rsidRDefault="002D7F07" w:rsidP="002D7F07">
      <w:pPr>
        <w:pStyle w:val="SingleTxt"/>
        <w:spacing w:line="328" w:lineRule="exact"/>
        <w:rPr>
          <w:rFonts w:ascii="SimHei" w:eastAsia="SimHei"/>
          <w:color w:val="FF0000"/>
        </w:rPr>
      </w:pPr>
      <w:r w:rsidRPr="00955758">
        <w:rPr>
          <w:rFonts w:ascii="SimHei" w:eastAsia="SimHei"/>
          <w:color w:val="FF0000"/>
        </w:rPr>
        <w:t>35.</w:t>
      </w:r>
      <w:r w:rsidRPr="00955758">
        <w:rPr>
          <w:rFonts w:ascii="SimHei" w:eastAsia="SimHei" w:hint="eastAsia"/>
          <w:color w:val="FF0000"/>
        </w:rPr>
        <w:tab/>
      </w:r>
      <w:r w:rsidRPr="000B4E1E">
        <w:rPr>
          <w:rFonts w:ascii="SimHei" w:eastAsia="SimHei" w:hint="eastAsia"/>
          <w:color w:val="FF0000"/>
        </w:rPr>
        <w:t>委员会还强调，充分和有效地执行《公约》对实现千年发展目标不可或缺。委员会要求在实现千年发展目标的一切工作中纳入性别观点，明确体现《公约》各项规定，并请缔约国在下一次定期报告中提供有关资料</w:t>
      </w:r>
    </w:p>
    <w:p w:rsidR="002D7F07" w:rsidRPr="000B4E1E" w:rsidRDefault="002D7F07" w:rsidP="002D7F07">
      <w:pPr>
        <w:pStyle w:val="SingleTxt"/>
        <w:spacing w:line="328" w:lineRule="exact"/>
        <w:rPr>
          <w:rFonts w:ascii="SimHei" w:eastAsia="SimHei" w:hint="eastAsia"/>
          <w:color w:val="FF0000"/>
        </w:rPr>
      </w:pPr>
      <w:r w:rsidRPr="000B4E1E">
        <w:rPr>
          <w:rFonts w:eastAsia="SimHei"/>
          <w:color w:val="FF0000"/>
        </w:rPr>
        <w:t>36.</w:t>
      </w:r>
      <w:r>
        <w:rPr>
          <w:rFonts w:eastAsia="SimHei" w:hint="eastAsia"/>
          <w:color w:val="FF0000"/>
        </w:rPr>
        <w:tab/>
      </w:r>
      <w:r w:rsidRPr="000B4E1E">
        <w:rPr>
          <w:rFonts w:ascii="SimHei" w:eastAsia="SimHei" w:hint="eastAsia"/>
          <w:color w:val="FF0000"/>
        </w:rPr>
        <w:t>各国参加七项主要国际人权文书，</w:t>
      </w:r>
      <w:r w:rsidRPr="00BB690A">
        <w:rPr>
          <w:rFonts w:ascii="SimHei" w:eastAsia="SimHei"/>
          <w:color w:val="FF0000"/>
          <w:vertAlign w:val="superscript"/>
        </w:rPr>
        <w:footnoteReference w:id="1"/>
      </w:r>
      <w:r w:rsidRPr="000B4E1E">
        <w:rPr>
          <w:rFonts w:ascii="SimHei" w:eastAsia="SimHei"/>
          <w:color w:val="FF0000"/>
        </w:rPr>
        <w:t xml:space="preserve"> </w:t>
      </w:r>
      <w:r w:rsidRPr="000B4E1E">
        <w:rPr>
          <w:rFonts w:ascii="SimHei" w:eastAsia="SimHei" w:hint="eastAsia"/>
          <w:color w:val="FF0000"/>
        </w:rPr>
        <w:t>有助于促进</w:t>
      </w:r>
      <w:r w:rsidRPr="000B4E1E">
        <w:rPr>
          <w:rFonts w:ascii="SimHei" w:eastAsia="SimHei"/>
          <w:color w:val="FF0000"/>
        </w:rPr>
        <w:t>妇女在生活</w:t>
      </w:r>
      <w:r w:rsidRPr="000B4E1E">
        <w:rPr>
          <w:rFonts w:ascii="SimHei" w:eastAsia="SimHei" w:hint="eastAsia"/>
          <w:color w:val="FF0000"/>
        </w:rPr>
        <w:t>的</w:t>
      </w:r>
      <w:r w:rsidRPr="000B4E1E">
        <w:rPr>
          <w:rFonts w:ascii="SimHei" w:eastAsia="SimHei"/>
          <w:color w:val="FF0000"/>
        </w:rPr>
        <w:t>各个方面享</w:t>
      </w:r>
      <w:r w:rsidRPr="000B4E1E">
        <w:rPr>
          <w:rFonts w:ascii="SimHei" w:eastAsia="SimHei" w:hint="eastAsia"/>
          <w:color w:val="FF0000"/>
        </w:rPr>
        <w:t>受</w:t>
      </w:r>
      <w:r w:rsidRPr="000B4E1E">
        <w:rPr>
          <w:rFonts w:ascii="SimHei" w:eastAsia="SimHei"/>
          <w:color w:val="FF0000"/>
        </w:rPr>
        <w:t>人权和基本自由</w:t>
      </w:r>
      <w:r w:rsidRPr="000B4E1E">
        <w:rPr>
          <w:rFonts w:ascii="SimHei" w:eastAsia="SimHei" w:hint="eastAsia"/>
          <w:color w:val="FF0000"/>
        </w:rPr>
        <w:t>。</w:t>
      </w:r>
    </w:p>
    <w:p w:rsidR="002D7F07" w:rsidRPr="000B4E1E" w:rsidRDefault="002D7F07" w:rsidP="002D7F07">
      <w:pPr>
        <w:pStyle w:val="SingleTxt"/>
        <w:spacing w:line="328" w:lineRule="exact"/>
        <w:rPr>
          <w:rFonts w:hint="eastAsia"/>
          <w:color w:val="FF0000"/>
        </w:rPr>
      </w:pPr>
      <w:r w:rsidRPr="000B4E1E">
        <w:rPr>
          <w:rFonts w:eastAsia="SimHei"/>
          <w:color w:val="FF0000"/>
        </w:rPr>
        <w:t>37.</w:t>
      </w:r>
      <w:r>
        <w:rPr>
          <w:rFonts w:eastAsia="SimHei" w:hint="eastAsia"/>
          <w:color w:val="FF0000"/>
        </w:rPr>
        <w:tab/>
      </w:r>
      <w:r w:rsidR="000C7C77">
        <w:rPr>
          <w:rFonts w:eastAsia="SimHei" w:hint="eastAsia"/>
          <w:color w:val="FF0000"/>
        </w:rPr>
        <w:t>委员会请洪都拉斯</w:t>
      </w:r>
      <w:r w:rsidRPr="000B4E1E">
        <w:rPr>
          <w:rFonts w:ascii="SimHei" w:eastAsia="SimHei" w:hint="eastAsia"/>
          <w:color w:val="FF0000"/>
        </w:rPr>
        <w:t>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2D7F07" w:rsidRPr="00905FD8" w:rsidRDefault="002D7F07" w:rsidP="002D7F07">
      <w:pPr>
        <w:pStyle w:val="SingleTxt"/>
        <w:spacing w:after="0"/>
        <w:rPr>
          <w:rFonts w:eastAsia="SimHei" w:hint="eastAsia"/>
          <w:color w:val="FF0000"/>
          <w:spacing w:val="-2"/>
        </w:rPr>
      </w:pPr>
      <w:r w:rsidRPr="000B4E1E">
        <w:rPr>
          <w:rFonts w:eastAsia="SimHei"/>
          <w:color w:val="FF0000"/>
        </w:rPr>
        <w:t>38.</w:t>
      </w:r>
      <w:r>
        <w:rPr>
          <w:rFonts w:eastAsia="SimHei" w:hint="eastAsia"/>
          <w:color w:val="FF0000"/>
        </w:rPr>
        <w:tab/>
      </w:r>
      <w:r w:rsidRPr="00905FD8">
        <w:rPr>
          <w:rFonts w:ascii="SimHei" w:eastAsia="SimHei" w:hint="eastAsia"/>
          <w:color w:val="FF0000"/>
          <w:spacing w:val="-2"/>
        </w:rPr>
        <w:t>委员会请缔约国在根据《公约》第十八条提交的下一次定期报告中答复本结论意见所提出的各项关切。委员会请缔约国于2012年提交一份</w:t>
      </w:r>
      <w:r w:rsidRPr="00905FD8">
        <w:rPr>
          <w:rFonts w:ascii="SimHei" w:eastAsia="SimHei"/>
          <w:color w:val="FF0000"/>
          <w:spacing w:val="-2"/>
        </w:rPr>
        <w:t>合并报告</w:t>
      </w:r>
      <w:r w:rsidRPr="00905FD8">
        <w:rPr>
          <w:rFonts w:ascii="SimHei" w:eastAsia="SimHei" w:hint="eastAsia"/>
          <w:color w:val="FF0000"/>
          <w:spacing w:val="-2"/>
        </w:rPr>
        <w:t>，综合</w:t>
      </w:r>
      <w:r w:rsidRPr="00905FD8">
        <w:rPr>
          <w:rFonts w:ascii="SimHei" w:eastAsia="SimHei"/>
          <w:color w:val="FF0000"/>
          <w:spacing w:val="-2"/>
        </w:rPr>
        <w:t>应于200</w:t>
      </w:r>
      <w:r w:rsidRPr="00905FD8">
        <w:rPr>
          <w:rFonts w:ascii="SimHei" w:eastAsia="SimHei" w:hint="eastAsia"/>
          <w:color w:val="FF0000"/>
          <w:spacing w:val="-2"/>
        </w:rPr>
        <w:t>8</w:t>
      </w:r>
      <w:r w:rsidRPr="00905FD8">
        <w:rPr>
          <w:rFonts w:ascii="SimHei" w:eastAsia="SimHei"/>
          <w:color w:val="FF0000"/>
          <w:spacing w:val="-2"/>
        </w:rPr>
        <w:t>年</w:t>
      </w:r>
      <w:r w:rsidRPr="00905FD8">
        <w:rPr>
          <w:rFonts w:ascii="SimHei" w:eastAsia="SimHei" w:hint="eastAsia"/>
          <w:color w:val="FF0000"/>
          <w:spacing w:val="-2"/>
        </w:rPr>
        <w:t>4</w:t>
      </w:r>
      <w:r w:rsidRPr="00905FD8">
        <w:rPr>
          <w:rFonts w:ascii="SimHei" w:eastAsia="SimHei"/>
          <w:color w:val="FF0000"/>
          <w:spacing w:val="-2"/>
        </w:rPr>
        <w:t>月提交的第</w:t>
      </w:r>
      <w:r w:rsidRPr="00905FD8">
        <w:rPr>
          <w:rFonts w:ascii="SimHei" w:eastAsia="SimHei" w:hint="eastAsia"/>
          <w:color w:val="FF0000"/>
          <w:spacing w:val="-2"/>
        </w:rPr>
        <w:t>七</w:t>
      </w:r>
      <w:r w:rsidRPr="00905FD8">
        <w:rPr>
          <w:rFonts w:ascii="SimHei" w:eastAsia="SimHei"/>
          <w:color w:val="FF0000"/>
          <w:spacing w:val="-2"/>
        </w:rPr>
        <w:t>次定期报告和应于201</w:t>
      </w:r>
      <w:r w:rsidRPr="00905FD8">
        <w:rPr>
          <w:rFonts w:ascii="SimHei" w:eastAsia="SimHei" w:hint="eastAsia"/>
          <w:color w:val="FF0000"/>
          <w:spacing w:val="-2"/>
        </w:rPr>
        <w:t>2</w:t>
      </w:r>
      <w:r w:rsidRPr="00905FD8">
        <w:rPr>
          <w:rFonts w:ascii="SimHei" w:eastAsia="SimHei"/>
          <w:color w:val="FF0000"/>
          <w:spacing w:val="-2"/>
        </w:rPr>
        <w:t>年</w:t>
      </w:r>
      <w:r w:rsidRPr="00905FD8">
        <w:rPr>
          <w:rFonts w:ascii="SimHei" w:eastAsia="SimHei" w:hint="eastAsia"/>
          <w:color w:val="FF0000"/>
          <w:spacing w:val="-2"/>
        </w:rPr>
        <w:t>4</w:t>
      </w:r>
      <w:r w:rsidRPr="00905FD8">
        <w:rPr>
          <w:rFonts w:ascii="SimHei" w:eastAsia="SimHei"/>
          <w:color w:val="FF0000"/>
          <w:spacing w:val="-2"/>
        </w:rPr>
        <w:t>月提交的第</w:t>
      </w:r>
      <w:r w:rsidRPr="00905FD8">
        <w:rPr>
          <w:rFonts w:ascii="SimHei" w:eastAsia="SimHei" w:hint="eastAsia"/>
          <w:color w:val="FF0000"/>
          <w:spacing w:val="-2"/>
        </w:rPr>
        <w:t>八</w:t>
      </w:r>
      <w:r w:rsidRPr="00905FD8">
        <w:rPr>
          <w:rFonts w:ascii="SimHei" w:eastAsia="SimHei"/>
          <w:color w:val="FF0000"/>
          <w:spacing w:val="-2"/>
        </w:rPr>
        <w:t>次定期报告</w:t>
      </w:r>
      <w:r>
        <w:rPr>
          <w:rFonts w:eastAsia="SimHei" w:hint="eastAsia"/>
          <w:color w:val="FF0000"/>
          <w:spacing w:val="-2"/>
        </w:rPr>
        <w:t>。</w:t>
      </w:r>
    </w:p>
    <w:p w:rsidR="002D7F07" w:rsidRPr="00905FD8" w:rsidRDefault="002D7F07" w:rsidP="002D7F07">
      <w:pPr>
        <w:spacing w:line="240" w:lineRule="auto"/>
        <w:rPr>
          <w:rFonts w:eastAsia="SimHei"/>
          <w:color w:val="FF0000"/>
          <w:spacing w:val="-2"/>
          <w:sz w:val="20"/>
        </w:rPr>
      </w:pPr>
      <w:r w:rsidRPr="00905FD8">
        <w:rPr>
          <w:rFonts w:eastAsia="SimHei"/>
          <w:noProof/>
          <w:color w:val="FF0000"/>
          <w:spacing w:val="-2"/>
          <w:sz w:val="20"/>
        </w:rPr>
        <w:pict>
          <v:line id="_x0000_s1026" style="position:absolute;left:0;text-align:left;z-index:1" from="215.25pt,23.4pt" to="287.25pt,23.4pt" strokeweight=".25pt">
            <w10:anchorlock/>
          </v:line>
        </w:pict>
      </w:r>
    </w:p>
    <w:p w:rsidR="00EA31C3" w:rsidRPr="00610D8D" w:rsidRDefault="00EA31C3" w:rsidP="00610D8D">
      <w:pPr>
        <w:pStyle w:val="SingleTxt"/>
        <w:rPr>
          <w:rFonts w:hint="eastAsia"/>
        </w:rPr>
      </w:pPr>
    </w:p>
    <w:sectPr w:rsidR="00EA31C3" w:rsidRPr="00610D8D" w:rsidSect="00610D8D">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13:47:00Z" w:initials="Start">
    <w:p w:rsidR="00BC713B" w:rsidRDefault="00BC713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t>&lt;&lt;ODS JOB NO&gt;&gt;N0746017C&lt;&lt;ODS JOB NO&gt;&gt;</w:t>
      </w:r>
    </w:p>
    <w:p w:rsidR="00BC713B" w:rsidRDefault="00BC713B">
      <w:pPr>
        <w:pStyle w:val="CommentText"/>
      </w:pPr>
      <w:r>
        <w:t>&lt;&lt;ODS DOC SYMBOL1&gt;&gt;CEDAW/C/HON/CO/6&lt;&lt;ODS DOC SYMBOL1&gt;&gt;</w:t>
      </w:r>
    </w:p>
    <w:p w:rsidR="00BC713B" w:rsidRDefault="00BC713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53C" w:rsidRDefault="001B353C">
      <w:r>
        <w:separator/>
      </w:r>
    </w:p>
  </w:endnote>
  <w:endnote w:type="continuationSeparator" w:id="0">
    <w:p w:rsidR="001B353C" w:rsidRDefault="001B3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713B" w:rsidTr="00610D8D">
      <w:tblPrEx>
        <w:tblCellMar>
          <w:top w:w="0" w:type="dxa"/>
          <w:bottom w:w="0" w:type="dxa"/>
        </w:tblCellMar>
      </w:tblPrEx>
      <w:tc>
        <w:tcPr>
          <w:tcW w:w="5033" w:type="dxa"/>
          <w:shd w:val="clear" w:color="auto" w:fill="auto"/>
        </w:tcPr>
        <w:p w:rsidR="00BC713B" w:rsidRPr="00610D8D" w:rsidRDefault="00BC713B" w:rsidP="00610D8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07-46017</w:t>
          </w:r>
          <w:r>
            <w:rPr>
              <w:b w:val="0"/>
              <w:w w:val="103"/>
              <w:sz w:val="14"/>
            </w:rPr>
            <w:fldChar w:fldCharType="end"/>
          </w:r>
        </w:p>
      </w:tc>
      <w:tc>
        <w:tcPr>
          <w:tcW w:w="5033" w:type="dxa"/>
          <w:shd w:val="clear" w:color="auto" w:fill="auto"/>
        </w:tcPr>
        <w:p w:rsidR="00BC713B" w:rsidRPr="00610D8D" w:rsidRDefault="00BC713B" w:rsidP="00610D8D">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CC1E0A">
            <w:rPr>
              <w:w w:val="103"/>
              <w:sz w:val="17"/>
            </w:rPr>
            <w:t>6</w:t>
          </w:r>
          <w:r>
            <w:rPr>
              <w:w w:val="103"/>
              <w:sz w:val="17"/>
            </w:rPr>
            <w:fldChar w:fldCharType="end"/>
          </w:r>
        </w:p>
      </w:tc>
    </w:tr>
  </w:tbl>
  <w:p w:rsidR="00BC713B" w:rsidRPr="00610D8D" w:rsidRDefault="00BC713B" w:rsidP="00610D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713B" w:rsidTr="00610D8D">
      <w:tblPrEx>
        <w:tblCellMar>
          <w:top w:w="0" w:type="dxa"/>
          <w:bottom w:w="0" w:type="dxa"/>
        </w:tblCellMar>
      </w:tblPrEx>
      <w:tc>
        <w:tcPr>
          <w:tcW w:w="5033" w:type="dxa"/>
          <w:shd w:val="clear" w:color="auto" w:fill="auto"/>
        </w:tcPr>
        <w:p w:rsidR="00BC713B" w:rsidRPr="00610D8D" w:rsidRDefault="00BC713B" w:rsidP="00610D8D">
          <w:pPr>
            <w:pStyle w:val="Footer"/>
            <w:jc w:val="right"/>
          </w:pPr>
          <w:r>
            <w:fldChar w:fldCharType="begin"/>
          </w:r>
          <w:r>
            <w:instrText xml:space="preserve"> PAGE  \* MERGEFORMAT </w:instrText>
          </w:r>
          <w:r>
            <w:fldChar w:fldCharType="separate"/>
          </w:r>
          <w:r w:rsidR="00CC1E0A">
            <w:t>7</w:t>
          </w:r>
          <w:r>
            <w:fldChar w:fldCharType="end"/>
          </w:r>
        </w:p>
      </w:tc>
      <w:tc>
        <w:tcPr>
          <w:tcW w:w="5033" w:type="dxa"/>
          <w:shd w:val="clear" w:color="auto" w:fill="auto"/>
        </w:tcPr>
        <w:p w:rsidR="00BC713B" w:rsidRPr="00610D8D" w:rsidRDefault="00BC713B" w:rsidP="00610D8D">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07-46017</w:t>
          </w:r>
          <w:r>
            <w:rPr>
              <w:b w:val="0"/>
              <w:w w:val="103"/>
              <w:sz w:val="14"/>
            </w:rPr>
            <w:fldChar w:fldCharType="end"/>
          </w:r>
        </w:p>
      </w:tc>
    </w:tr>
  </w:tbl>
  <w:p w:rsidR="00BC713B" w:rsidRPr="00610D8D" w:rsidRDefault="00BC713B" w:rsidP="00610D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13B" w:rsidRDefault="00BC713B" w:rsidP="00610D8D">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07-46017 (C)</w:t>
    </w:r>
    <w:r>
      <w:rPr>
        <w:b w:val="0"/>
        <w:sz w:val="21"/>
      </w:rPr>
      <w:fldChar w:fldCharType="end"/>
    </w:r>
    <w:r>
      <w:rPr>
        <w:b w:val="0"/>
        <w:sz w:val="21"/>
      </w:rPr>
      <w:t xml:space="preserve">    220807    2</w:t>
    </w:r>
    <w:r>
      <w:rPr>
        <w:rFonts w:hint="eastAsia"/>
        <w:b w:val="0"/>
        <w:sz w:val="21"/>
      </w:rPr>
      <w:t>3</w:t>
    </w:r>
    <w:r>
      <w:rPr>
        <w:b w:val="0"/>
        <w:sz w:val="21"/>
      </w:rPr>
      <w:t>0807</w:t>
    </w:r>
  </w:p>
  <w:p w:rsidR="00BC713B" w:rsidRPr="00610D8D" w:rsidRDefault="00BC713B" w:rsidP="00610D8D">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*0746017*</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53C" w:rsidRPr="00BB690A" w:rsidRDefault="001B353C" w:rsidP="00BB690A">
      <w:pPr>
        <w:pStyle w:val="Footer"/>
        <w:spacing w:after="80"/>
        <w:ind w:left="792"/>
        <w:rPr>
          <w:sz w:val="16"/>
        </w:rPr>
      </w:pPr>
      <w:r w:rsidRPr="00BB690A">
        <w:rPr>
          <w:sz w:val="16"/>
        </w:rPr>
        <w:t>__________________</w:t>
      </w:r>
    </w:p>
  </w:footnote>
  <w:footnote w:type="continuationSeparator" w:id="0">
    <w:p w:rsidR="001B353C" w:rsidRPr="00BB690A" w:rsidRDefault="001B353C" w:rsidP="00BB690A">
      <w:pPr>
        <w:pStyle w:val="Footer"/>
        <w:spacing w:after="80"/>
        <w:ind w:left="792"/>
        <w:rPr>
          <w:sz w:val="16"/>
        </w:rPr>
      </w:pPr>
      <w:r w:rsidRPr="00BB690A">
        <w:rPr>
          <w:sz w:val="16"/>
        </w:rPr>
        <w:t>__________________</w:t>
      </w:r>
    </w:p>
  </w:footnote>
  <w:footnote w:id="1">
    <w:p w:rsidR="00BC713B" w:rsidRPr="00555841" w:rsidRDefault="00BC713B" w:rsidP="00BB690A">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555841">
        <w:rPr>
          <w:rFonts w:hint="eastAsia"/>
        </w:rPr>
        <w:t>《经济、社会、文化权利国际公约》、</w:t>
      </w:r>
      <w:r>
        <w:rPr>
          <w:rFonts w:hint="eastAsia"/>
        </w:rPr>
        <w:t>《</w:t>
      </w:r>
      <w:r w:rsidRPr="002B6C1D">
        <w:rPr>
          <w:rFonts w:hint="eastAsia"/>
        </w:rPr>
        <w:t>公民及政治权利国际公约</w:t>
      </w:r>
      <w:r>
        <w:rPr>
          <w:rFonts w:hint="eastAsia"/>
        </w:rPr>
        <w:t>》、</w:t>
      </w:r>
      <w:r w:rsidRPr="00555841">
        <w:rPr>
          <w:rFonts w:hint="eastAsia"/>
        </w:rPr>
        <w:t>《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713B" w:rsidTr="00610D8D">
      <w:tblPrEx>
        <w:tblCellMar>
          <w:top w:w="0" w:type="dxa"/>
          <w:bottom w:w="0" w:type="dxa"/>
        </w:tblCellMar>
      </w:tblPrEx>
      <w:trPr>
        <w:trHeight w:hRule="exact" w:val="864"/>
      </w:trPr>
      <w:tc>
        <w:tcPr>
          <w:tcW w:w="4838" w:type="dxa"/>
          <w:shd w:val="clear" w:color="auto" w:fill="auto"/>
          <w:vAlign w:val="bottom"/>
        </w:tcPr>
        <w:p w:rsidR="00BC713B" w:rsidRPr="00610D8D" w:rsidRDefault="00BC713B" w:rsidP="00610D8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CEDAW/C/HON/CO/6</w:t>
          </w:r>
          <w:r>
            <w:rPr>
              <w:b/>
              <w:sz w:val="17"/>
            </w:rPr>
            <w:fldChar w:fldCharType="end"/>
          </w:r>
        </w:p>
      </w:tc>
      <w:tc>
        <w:tcPr>
          <w:tcW w:w="5033" w:type="dxa"/>
          <w:shd w:val="clear" w:color="auto" w:fill="auto"/>
          <w:vAlign w:val="bottom"/>
        </w:tcPr>
        <w:p w:rsidR="00BC713B" w:rsidRDefault="00BC713B" w:rsidP="00610D8D">
          <w:pPr>
            <w:pStyle w:val="Header"/>
          </w:pPr>
        </w:p>
      </w:tc>
    </w:tr>
  </w:tbl>
  <w:p w:rsidR="00BC713B" w:rsidRPr="00610D8D" w:rsidRDefault="00BC713B" w:rsidP="00610D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C713B" w:rsidTr="00610D8D">
      <w:tblPrEx>
        <w:tblCellMar>
          <w:top w:w="0" w:type="dxa"/>
          <w:bottom w:w="0" w:type="dxa"/>
        </w:tblCellMar>
      </w:tblPrEx>
      <w:trPr>
        <w:trHeight w:hRule="exact" w:val="864"/>
      </w:trPr>
      <w:tc>
        <w:tcPr>
          <w:tcW w:w="4838" w:type="dxa"/>
          <w:shd w:val="clear" w:color="auto" w:fill="auto"/>
          <w:vAlign w:val="bottom"/>
        </w:tcPr>
        <w:p w:rsidR="00BC713B" w:rsidRDefault="00BC713B" w:rsidP="00610D8D">
          <w:pPr>
            <w:pStyle w:val="Header"/>
          </w:pPr>
        </w:p>
      </w:tc>
      <w:tc>
        <w:tcPr>
          <w:tcW w:w="5033" w:type="dxa"/>
          <w:shd w:val="clear" w:color="auto" w:fill="auto"/>
          <w:vAlign w:val="bottom"/>
        </w:tcPr>
        <w:p w:rsidR="00BC713B" w:rsidRPr="00610D8D" w:rsidRDefault="00BC713B" w:rsidP="00610D8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CEDAW/C/HON/CO/6</w:t>
          </w:r>
          <w:r>
            <w:rPr>
              <w:b/>
              <w:sz w:val="17"/>
            </w:rPr>
            <w:fldChar w:fldCharType="end"/>
          </w:r>
        </w:p>
      </w:tc>
    </w:tr>
  </w:tbl>
  <w:p w:rsidR="00BC713B" w:rsidRPr="00610D8D" w:rsidRDefault="00BC713B" w:rsidP="00610D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C713B" w:rsidTr="00610D8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713B" w:rsidRDefault="00BC713B" w:rsidP="00610D8D">
          <w:pPr>
            <w:pStyle w:val="Header"/>
            <w:spacing w:after="120"/>
          </w:pPr>
        </w:p>
      </w:tc>
      <w:tc>
        <w:tcPr>
          <w:tcW w:w="1872" w:type="dxa"/>
          <w:tcBorders>
            <w:bottom w:val="single" w:sz="4" w:space="0" w:color="auto"/>
          </w:tcBorders>
          <w:shd w:val="clear" w:color="auto" w:fill="auto"/>
          <w:vAlign w:val="bottom"/>
        </w:tcPr>
        <w:p w:rsidR="00BC713B" w:rsidRPr="00610D8D" w:rsidRDefault="00BC713B" w:rsidP="00610D8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C713B" w:rsidRDefault="00BC713B" w:rsidP="00610D8D">
          <w:pPr>
            <w:pStyle w:val="Header"/>
            <w:spacing w:after="120"/>
          </w:pPr>
        </w:p>
      </w:tc>
      <w:tc>
        <w:tcPr>
          <w:tcW w:w="6523" w:type="dxa"/>
          <w:gridSpan w:val="3"/>
          <w:tcBorders>
            <w:bottom w:val="single" w:sz="4" w:space="0" w:color="auto"/>
          </w:tcBorders>
          <w:shd w:val="clear" w:color="auto" w:fill="auto"/>
          <w:vAlign w:val="bottom"/>
        </w:tcPr>
        <w:p w:rsidR="00BC713B" w:rsidRPr="00610D8D" w:rsidRDefault="00BC713B" w:rsidP="00610D8D">
          <w:pPr>
            <w:spacing w:after="80" w:line="240" w:lineRule="auto"/>
            <w:jc w:val="right"/>
            <w:rPr>
              <w:rFonts w:ascii="Times New Roman"/>
              <w:position w:val="-4"/>
            </w:rPr>
          </w:pPr>
          <w:r>
            <w:rPr>
              <w:rFonts w:ascii="Times New Roman"/>
              <w:position w:val="-4"/>
              <w:sz w:val="40"/>
            </w:rPr>
            <w:t>CEDAW</w:t>
          </w:r>
          <w:r>
            <w:rPr>
              <w:rFonts w:ascii="Times New Roman"/>
              <w:position w:val="-4"/>
            </w:rPr>
            <w:t>/C/HON/CO/6</w:t>
          </w:r>
        </w:p>
      </w:tc>
    </w:tr>
    <w:tr w:rsidR="00BC713B" w:rsidRPr="00610D8D" w:rsidTr="00610D8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713B" w:rsidRDefault="00BC713B" w:rsidP="00610D8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C713B" w:rsidRPr="00610D8D" w:rsidRDefault="00BC713B" w:rsidP="00610D8D">
          <w:pPr>
            <w:pStyle w:val="Header"/>
            <w:spacing w:before="109"/>
            <w:ind w:left="-72"/>
          </w:pPr>
        </w:p>
      </w:tc>
      <w:tc>
        <w:tcPr>
          <w:tcW w:w="5227" w:type="dxa"/>
          <w:gridSpan w:val="3"/>
          <w:tcBorders>
            <w:top w:val="single" w:sz="4" w:space="0" w:color="auto"/>
            <w:bottom w:val="single" w:sz="12" w:space="0" w:color="auto"/>
          </w:tcBorders>
          <w:shd w:val="clear" w:color="auto" w:fill="auto"/>
        </w:tcPr>
        <w:p w:rsidR="00BC713B" w:rsidRPr="00610D8D" w:rsidRDefault="00BC713B" w:rsidP="00610D8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C713B" w:rsidRPr="00610D8D" w:rsidRDefault="00BC713B" w:rsidP="00610D8D">
          <w:pPr>
            <w:pStyle w:val="Header"/>
            <w:spacing w:before="109"/>
          </w:pPr>
        </w:p>
      </w:tc>
      <w:tc>
        <w:tcPr>
          <w:tcW w:w="3180" w:type="dxa"/>
          <w:gridSpan w:val="2"/>
          <w:tcBorders>
            <w:top w:val="single" w:sz="4" w:space="0" w:color="auto"/>
            <w:bottom w:val="single" w:sz="12" w:space="0" w:color="auto"/>
          </w:tcBorders>
          <w:shd w:val="clear" w:color="auto" w:fill="auto"/>
        </w:tcPr>
        <w:p w:rsidR="00BC713B" w:rsidRDefault="00BC713B" w:rsidP="00610D8D">
          <w:pPr>
            <w:spacing w:before="240" w:line="240" w:lineRule="exact"/>
            <w:rPr>
              <w:rFonts w:ascii="Times New Roman"/>
            </w:rPr>
          </w:pPr>
          <w:r>
            <w:rPr>
              <w:rFonts w:ascii="Times New Roman"/>
            </w:rPr>
            <w:t>Distr.: General</w:t>
          </w:r>
        </w:p>
        <w:p w:rsidR="00BC713B" w:rsidRDefault="00BC713B" w:rsidP="00610D8D">
          <w:pPr>
            <w:spacing w:line="240" w:lineRule="exact"/>
            <w:rPr>
              <w:rFonts w:ascii="Times New Roman"/>
            </w:rPr>
          </w:pPr>
          <w:r>
            <w:rPr>
              <w:rFonts w:ascii="Times New Roman"/>
            </w:rPr>
            <w:t>10 August 2007</w:t>
          </w:r>
        </w:p>
        <w:p w:rsidR="00BC713B" w:rsidRDefault="00BC713B" w:rsidP="00610D8D">
          <w:pPr>
            <w:spacing w:line="240" w:lineRule="exact"/>
            <w:rPr>
              <w:rFonts w:ascii="Times New Roman"/>
            </w:rPr>
          </w:pPr>
          <w:r>
            <w:rPr>
              <w:rFonts w:ascii="Times New Roman"/>
            </w:rPr>
            <w:t>Chinese</w:t>
          </w:r>
        </w:p>
        <w:p w:rsidR="00BC713B" w:rsidRPr="00610D8D" w:rsidRDefault="00BC713B" w:rsidP="00610D8D">
          <w:pPr>
            <w:spacing w:line="240" w:lineRule="exact"/>
            <w:rPr>
              <w:rFonts w:ascii="Times New Roman"/>
            </w:rPr>
          </w:pPr>
          <w:r>
            <w:rPr>
              <w:rFonts w:ascii="Times New Roman"/>
            </w:rPr>
            <w:t>Original: English</w:t>
          </w:r>
        </w:p>
      </w:tc>
    </w:tr>
  </w:tbl>
  <w:p w:rsidR="00BC713B" w:rsidRPr="00610D8D" w:rsidRDefault="00BC713B" w:rsidP="00610D8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17*"/>
    <w:docVar w:name="CreationDt" w:val="22/08/2007 13:47:10"/>
    <w:docVar w:name="DocCategory" w:val="Doc"/>
    <w:docVar w:name="DocType" w:val="Final"/>
    <w:docVar w:name="FooterJN" w:val="07-46017"/>
    <w:docVar w:name="jobn" w:val="07-46017 (C)"/>
    <w:docVar w:name="jobnDT" w:val="07-46017 (C)   220807"/>
    <w:docVar w:name="jobnDTDT" w:val="07-46017 (C)   220807   220807"/>
    <w:docVar w:name="JobNo" w:val="0746017C"/>
    <w:docVar w:name="OandT" w:val="shi"/>
    <w:docVar w:name="sss1" w:val="CEDAW/C/HON/CO/6"/>
    <w:docVar w:name="sss2" w:val="-"/>
    <w:docVar w:name="Symbol1" w:val="CEDAW/C/HON/CO/6"/>
    <w:docVar w:name="Symbol2" w:val="-"/>
  </w:docVars>
  <w:rsids>
    <w:rsidRoot w:val="00834835"/>
    <w:rsid w:val="000125BC"/>
    <w:rsid w:val="00021A2B"/>
    <w:rsid w:val="00037B39"/>
    <w:rsid w:val="00044CA4"/>
    <w:rsid w:val="00045EFE"/>
    <w:rsid w:val="0007337D"/>
    <w:rsid w:val="000758DF"/>
    <w:rsid w:val="00076EB8"/>
    <w:rsid w:val="000801C1"/>
    <w:rsid w:val="00095C67"/>
    <w:rsid w:val="000A31F9"/>
    <w:rsid w:val="000A4E50"/>
    <w:rsid w:val="000C1786"/>
    <w:rsid w:val="000C7C77"/>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353C"/>
    <w:rsid w:val="001B4F95"/>
    <w:rsid w:val="001C3F7F"/>
    <w:rsid w:val="001C5166"/>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D7F07"/>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71328"/>
    <w:rsid w:val="00487444"/>
    <w:rsid w:val="004A06D1"/>
    <w:rsid w:val="004A11FC"/>
    <w:rsid w:val="004C0224"/>
    <w:rsid w:val="004C3255"/>
    <w:rsid w:val="004D07E1"/>
    <w:rsid w:val="004D1C19"/>
    <w:rsid w:val="004D59FF"/>
    <w:rsid w:val="004F29B8"/>
    <w:rsid w:val="0050413E"/>
    <w:rsid w:val="00515657"/>
    <w:rsid w:val="00521275"/>
    <w:rsid w:val="0052216F"/>
    <w:rsid w:val="005232CA"/>
    <w:rsid w:val="00523636"/>
    <w:rsid w:val="00525132"/>
    <w:rsid w:val="00531E37"/>
    <w:rsid w:val="005335B9"/>
    <w:rsid w:val="00536CCE"/>
    <w:rsid w:val="005541E4"/>
    <w:rsid w:val="0058302A"/>
    <w:rsid w:val="005B7338"/>
    <w:rsid w:val="005C02AB"/>
    <w:rsid w:val="005D0F04"/>
    <w:rsid w:val="005F12F0"/>
    <w:rsid w:val="005F3273"/>
    <w:rsid w:val="005F34A3"/>
    <w:rsid w:val="00610CF2"/>
    <w:rsid w:val="00610D8D"/>
    <w:rsid w:val="006479F1"/>
    <w:rsid w:val="00650BEE"/>
    <w:rsid w:val="006520FA"/>
    <w:rsid w:val="0065377D"/>
    <w:rsid w:val="00663C49"/>
    <w:rsid w:val="00666F57"/>
    <w:rsid w:val="006740A7"/>
    <w:rsid w:val="00691524"/>
    <w:rsid w:val="006A654B"/>
    <w:rsid w:val="006E2924"/>
    <w:rsid w:val="006E7A26"/>
    <w:rsid w:val="006F2B3D"/>
    <w:rsid w:val="00715872"/>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4835"/>
    <w:rsid w:val="008378D1"/>
    <w:rsid w:val="00846462"/>
    <w:rsid w:val="0086691F"/>
    <w:rsid w:val="00883DB0"/>
    <w:rsid w:val="00884C8F"/>
    <w:rsid w:val="00896D38"/>
    <w:rsid w:val="008C3296"/>
    <w:rsid w:val="008E2D03"/>
    <w:rsid w:val="008E3AA6"/>
    <w:rsid w:val="008F2BB5"/>
    <w:rsid w:val="008F425D"/>
    <w:rsid w:val="008F5472"/>
    <w:rsid w:val="008F5D0F"/>
    <w:rsid w:val="009122E0"/>
    <w:rsid w:val="00913351"/>
    <w:rsid w:val="00914AA7"/>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2AFF"/>
    <w:rsid w:val="00B36621"/>
    <w:rsid w:val="00B36D64"/>
    <w:rsid w:val="00B41B48"/>
    <w:rsid w:val="00B56194"/>
    <w:rsid w:val="00B61A34"/>
    <w:rsid w:val="00B64E8E"/>
    <w:rsid w:val="00B65E8B"/>
    <w:rsid w:val="00B8025A"/>
    <w:rsid w:val="00B827B1"/>
    <w:rsid w:val="00BB23A4"/>
    <w:rsid w:val="00BB690A"/>
    <w:rsid w:val="00BC2276"/>
    <w:rsid w:val="00BC713B"/>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1E0A"/>
    <w:rsid w:val="00CC3E8B"/>
    <w:rsid w:val="00CC4E84"/>
    <w:rsid w:val="00CD5641"/>
    <w:rsid w:val="00CE6125"/>
    <w:rsid w:val="00CE64AC"/>
    <w:rsid w:val="00CF7718"/>
    <w:rsid w:val="00D177F1"/>
    <w:rsid w:val="00D323B5"/>
    <w:rsid w:val="00D35FDA"/>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0597B"/>
    <w:rsid w:val="00E25442"/>
    <w:rsid w:val="00E25A1F"/>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D03"/>
    <w:rsid w:val="00F67F90"/>
    <w:rsid w:val="00F77B3E"/>
    <w:rsid w:val="00F833CB"/>
    <w:rsid w:val="00F87754"/>
    <w:rsid w:val="00F90A4B"/>
    <w:rsid w:val="00F90C56"/>
    <w:rsid w:val="00FC1CE4"/>
    <w:rsid w:val="00FD594E"/>
    <w:rsid w:val="00FD7150"/>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932</Words>
  <Characters>5317</Characters>
  <Application>Microsoft Office Word</Application>
  <DocSecurity>4</DocSecurity>
  <Lines>44</Lines>
  <Paragraphs>12</Paragraphs>
  <ScaleCrop>false</ScaleCrop>
  <Company>United Nations</Company>
  <LinksUpToDate>false</LinksUpToDate>
  <CharactersWithSpaces>6237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Peizhen.Shi</dc:creator>
  <cp:keywords/>
  <dc:description/>
  <cp:lastModifiedBy>Xiuqin.Wang</cp:lastModifiedBy>
  <cp:revision>33</cp:revision>
  <cp:lastPrinted>2007-08-23T08:49:00Z</cp:lastPrinted>
  <dcterms:created xsi:type="dcterms:W3CDTF">2007-08-22T12:46:00Z</dcterms:created>
  <dcterms:modified xsi:type="dcterms:W3CDTF">2007-08-23T08:58:00Z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0746017</vt:lpwstr>
  </property>
  <property fmtid="{D5CDD505-2E9C-101B-9397-08002B2CF9AE}" pid="3" name="Symbol1">
    <vt:lpwstr>CEDAW/C/HON/CO/6</vt:lpwstr>
  </property>
  <property fmtid="{D5CDD505-2E9C-101B-9397-08002B2CF9AE}" pid="4" name="Symbol2">
    <vt:lpwstr/>
  </property>
  <property fmtid="{D5CDD505-2E9C-101B-9397-08002B2CF9AE}" pid="5" name="Translator">
    <vt:lpwstr/>
  </property>
  <property fmtid="{D5CDD505-2E9C-101B-9397-08002B2CF9AE}" pid="6" name="Operator">
    <vt:lpwstr>shi</vt:lpwstr>
  </property>
  <property fmtid="{D5CDD505-2E9C-101B-9397-08002B2CF9AE}" pid="7" name="DraftPages">
    <vt:lpwstr> </vt:lpwstr>
  </property>
  <property fmtid="{D5CDD505-2E9C-101B-9397-08002B2CF9AE}" pid="8" name="Comment">
    <vt:lpwstr/>
  </property>
</Properties>
</file>