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F0D" w:rsidRPr="00091620" w:rsidRDefault="00273F0D" w:rsidP="00273F0D">
      <w:pPr>
        <w:spacing w:line="240" w:lineRule="auto"/>
        <w:rPr>
          <w:sz w:val="2"/>
        </w:rPr>
        <w:sectPr w:rsidR="00273F0D" w:rsidRPr="00091620" w:rsidSect="00273F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91620">
        <w:rPr>
          <w:rStyle w:val="CommentReference"/>
        </w:rPr>
        <w:commentReference w:id="0"/>
      </w:r>
      <w:bookmarkStart w:id="1" w:name="_GoBack"/>
      <w:bookmarkEnd w:id="1"/>
    </w:p>
    <w:p w:rsidR="007177DB" w:rsidRDefault="007177DB" w:rsidP="007177DB">
      <w:pPr>
        <w:pStyle w:val="H1"/>
        <w:ind w:right="1260"/>
      </w:pPr>
      <w:r>
        <w:lastRenderedPageBreak/>
        <w:t>Committee on the Elimination of Discrimination</w:t>
      </w:r>
    </w:p>
    <w:p w:rsidR="007177DB" w:rsidRDefault="007177DB" w:rsidP="007177DB">
      <w:pPr>
        <w:pStyle w:val="H1"/>
        <w:ind w:right="1260"/>
      </w:pPr>
      <w:r>
        <w:t xml:space="preserve">against Women </w:t>
      </w:r>
    </w:p>
    <w:p w:rsidR="007177DB" w:rsidRPr="007177DB" w:rsidRDefault="007177DB" w:rsidP="007177DB">
      <w:pPr>
        <w:rPr>
          <w:b/>
        </w:rPr>
      </w:pPr>
      <w:r w:rsidRPr="007177DB">
        <w:rPr>
          <w:b/>
        </w:rPr>
        <w:t>Sixty-fifth session</w:t>
      </w:r>
    </w:p>
    <w:p w:rsidR="007177DB" w:rsidRDefault="007177DB" w:rsidP="007177DB">
      <w:r>
        <w:t>24 October-18 November 2016</w:t>
      </w:r>
    </w:p>
    <w:p w:rsidR="007177DB" w:rsidRDefault="007177DB" w:rsidP="007177DB">
      <w:r>
        <w:t>Item 2 of the provisional agenda</w:t>
      </w:r>
    </w:p>
    <w:p w:rsidR="007177DB" w:rsidRDefault="007177DB" w:rsidP="007177DB">
      <w:pPr>
        <w:rPr>
          <w:b/>
        </w:rPr>
      </w:pPr>
      <w:r w:rsidRPr="007177DB">
        <w:rPr>
          <w:b/>
        </w:rPr>
        <w:t>Adoption of the agenda and organization of work</w:t>
      </w:r>
    </w:p>
    <w:p w:rsidR="007177DB" w:rsidRPr="007177DB" w:rsidRDefault="007177DB" w:rsidP="007177DB">
      <w:pPr>
        <w:spacing w:line="120" w:lineRule="exact"/>
        <w:rPr>
          <w:b/>
          <w:sz w:val="10"/>
        </w:rPr>
      </w:pPr>
    </w:p>
    <w:p w:rsidR="00AF48BA" w:rsidRPr="00AF48BA" w:rsidRDefault="00F97948" w:rsidP="00AF48BA">
      <w:pPr>
        <w:framePr w:w="9792" w:h="432" w:hSpace="180" w:wrap="around" w:hAnchor="page" w:x="1210" w:yAlign="bottom"/>
        <w:spacing w:line="240" w:lineRule="auto"/>
        <w:rPr>
          <w:rFonts w:eastAsia="Calibri"/>
          <w:sz w:val="10"/>
        </w:rPr>
      </w:pPr>
      <w:r w:rsidRPr="00F97948">
        <w:rPr>
          <w:noProof/>
          <w:w w:val="100"/>
          <w:sz w:val="17"/>
          <w:lang w:eastAsia="en-GB"/>
        </w:rPr>
        <mc:AlternateContent>
          <mc:Choice Requires="wps">
            <w:drawing>
              <wp:anchor distT="0" distB="0" distL="114300" distR="114300" simplePos="0" relativeHeight="251660288" behindDoc="0" locked="0" layoutInCell="1" allowOverlap="1" wp14:anchorId="2AC05A94" wp14:editId="305F9A23">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F97948" w:rsidRPr="00F97948" w:rsidRDefault="00AF48BA" w:rsidP="001444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51"/>
        <w:rPr>
          <w:spacing w:val="5"/>
          <w:w w:val="104"/>
          <w:sz w:val="17"/>
        </w:rPr>
      </w:pPr>
      <w:r w:rsidRPr="00AF48BA">
        <w:rPr>
          <w:rFonts w:eastAsia="Calibri"/>
          <w:i/>
          <w:sz w:val="17"/>
        </w:rPr>
        <w:t>Note</w:t>
      </w:r>
      <w:r w:rsidRPr="00AF48BA">
        <w:rPr>
          <w:rFonts w:eastAsia="Calibri"/>
          <w:sz w:val="17"/>
        </w:rPr>
        <w:t>:</w:t>
      </w:r>
      <w:r w:rsidRPr="00AF48BA">
        <w:t xml:space="preserve"> </w:t>
      </w:r>
      <w:r w:rsidRPr="00AF48BA">
        <w:rPr>
          <w:rFonts w:eastAsia="Calibri"/>
          <w:sz w:val="17"/>
        </w:rPr>
        <w:t>The present document is being circulated in English, French and Spanish only.</w:t>
      </w:r>
    </w:p>
    <w:p w:rsidR="007177DB" w:rsidRPr="007177DB" w:rsidRDefault="007177DB" w:rsidP="007177DB">
      <w:pPr>
        <w:spacing w:line="120" w:lineRule="exact"/>
        <w:rPr>
          <w:b/>
          <w:sz w:val="10"/>
        </w:rPr>
      </w:pPr>
    </w:p>
    <w:p w:rsidR="007177DB" w:rsidRPr="007177DB" w:rsidRDefault="007177DB" w:rsidP="007177DB">
      <w:pPr>
        <w:spacing w:line="120" w:lineRule="exact"/>
        <w:rPr>
          <w:b/>
          <w:sz w:val="10"/>
        </w:rPr>
      </w:pPr>
    </w:p>
    <w:p w:rsidR="007177DB" w:rsidRDefault="007177DB" w:rsidP="007177DB">
      <w:pPr>
        <w:pStyle w:val="HCh"/>
        <w:ind w:left="1267" w:right="1260" w:hanging="1267"/>
      </w:pPr>
      <w:r>
        <w:tab/>
      </w:r>
      <w:r>
        <w:tab/>
        <w:t>Annotated provisional agenda</w:t>
      </w:r>
    </w:p>
    <w:p w:rsidR="007177DB" w:rsidRPr="007177DB" w:rsidRDefault="007177DB" w:rsidP="007177DB">
      <w:pPr>
        <w:pStyle w:val="SingleTxt"/>
        <w:spacing w:after="0" w:line="120" w:lineRule="exact"/>
        <w:rPr>
          <w:sz w:val="10"/>
        </w:rPr>
      </w:pPr>
    </w:p>
    <w:p w:rsidR="007177DB" w:rsidRPr="007177DB" w:rsidRDefault="007177DB" w:rsidP="007177DB">
      <w:pPr>
        <w:pStyle w:val="SingleTxt"/>
        <w:spacing w:after="0" w:line="120" w:lineRule="exact"/>
        <w:rPr>
          <w:sz w:val="10"/>
        </w:rPr>
      </w:pPr>
    </w:p>
    <w:p w:rsidR="007177DB" w:rsidRDefault="007177DB" w:rsidP="007177DB">
      <w:pPr>
        <w:pStyle w:val="H1"/>
        <w:ind w:right="1260"/>
      </w:pPr>
      <w:r>
        <w:tab/>
      </w:r>
      <w:r>
        <w:tab/>
        <w:t xml:space="preserve">Provisional agenda </w:t>
      </w:r>
    </w:p>
    <w:p w:rsidR="007177DB" w:rsidRPr="007177DB" w:rsidRDefault="007177DB" w:rsidP="007177DB">
      <w:pPr>
        <w:pStyle w:val="SingleTxt"/>
        <w:spacing w:after="0" w:line="120" w:lineRule="exact"/>
        <w:rPr>
          <w:sz w:val="10"/>
        </w:rPr>
      </w:pPr>
    </w:p>
    <w:p w:rsidR="007177DB" w:rsidRPr="007177DB" w:rsidRDefault="007177DB" w:rsidP="007177DB">
      <w:pPr>
        <w:pStyle w:val="SingleTxt"/>
        <w:spacing w:after="0" w:line="120" w:lineRule="exact"/>
        <w:rPr>
          <w:sz w:val="10"/>
        </w:rPr>
      </w:pPr>
    </w:p>
    <w:p w:rsidR="007177DB" w:rsidRDefault="007177DB" w:rsidP="007177DB">
      <w:pPr>
        <w:pStyle w:val="SingleTxt"/>
        <w:jc w:val="left"/>
      </w:pPr>
      <w:r>
        <w:t>1.</w:t>
      </w:r>
      <w:r>
        <w:tab/>
        <w:t>Opening of the session.</w:t>
      </w:r>
    </w:p>
    <w:p w:rsidR="007177DB" w:rsidRDefault="007177DB" w:rsidP="007177DB">
      <w:pPr>
        <w:pStyle w:val="SingleTxt"/>
        <w:jc w:val="left"/>
      </w:pPr>
      <w:r>
        <w:t>2.</w:t>
      </w:r>
      <w:r>
        <w:tab/>
        <w:t>Adoption of the agenda and organization of work.</w:t>
      </w:r>
    </w:p>
    <w:p w:rsidR="007177DB" w:rsidRDefault="007177DB" w:rsidP="007177DB">
      <w:pPr>
        <w:pStyle w:val="SingleTxt"/>
        <w:ind w:left="1742" w:hanging="475"/>
        <w:jc w:val="left"/>
      </w:pPr>
      <w:r>
        <w:t>3.</w:t>
      </w:r>
      <w:r>
        <w:tab/>
        <w:t>Report of the Chair on activities undertaken between the sixty-fourth and sixty-fifth sessions of the Committee.</w:t>
      </w:r>
    </w:p>
    <w:p w:rsidR="007177DB" w:rsidRDefault="007177DB" w:rsidP="007177DB">
      <w:pPr>
        <w:pStyle w:val="SingleTxt"/>
        <w:ind w:left="1742" w:hanging="475"/>
        <w:jc w:val="left"/>
      </w:pPr>
      <w:r>
        <w:t>4.</w:t>
      </w:r>
      <w:r>
        <w:tab/>
        <w:t>Consideration of reports submitted by States parties under article 18 of the Convention on the Elimination of All Forms of Discrimination against Women.</w:t>
      </w:r>
    </w:p>
    <w:p w:rsidR="007177DB" w:rsidRDefault="007177DB" w:rsidP="007177DB">
      <w:pPr>
        <w:pStyle w:val="SingleTxt"/>
        <w:ind w:left="1742" w:hanging="475"/>
        <w:jc w:val="left"/>
      </w:pPr>
      <w:r>
        <w:t>5.</w:t>
      </w:r>
      <w:r>
        <w:tab/>
        <w:t>Follow-up to the consideration of reports submitted by States parties under article 18 of the Convention.</w:t>
      </w:r>
    </w:p>
    <w:p w:rsidR="007177DB" w:rsidRDefault="007177DB" w:rsidP="007177DB">
      <w:pPr>
        <w:pStyle w:val="SingleTxt"/>
        <w:jc w:val="left"/>
      </w:pPr>
      <w:r>
        <w:t>6.</w:t>
      </w:r>
      <w:r>
        <w:tab/>
        <w:t>Implementation of articles 21 and 22 of the Convention.</w:t>
      </w:r>
    </w:p>
    <w:p w:rsidR="007177DB" w:rsidRDefault="007177DB" w:rsidP="007177DB">
      <w:pPr>
        <w:pStyle w:val="SingleTxt"/>
        <w:jc w:val="left"/>
      </w:pPr>
      <w:r>
        <w:t>7.</w:t>
      </w:r>
      <w:r>
        <w:tab/>
        <w:t>Ways and means of expediting the work of the Committee.</w:t>
      </w:r>
    </w:p>
    <w:p w:rsidR="007177DB" w:rsidRDefault="007177DB" w:rsidP="007177DB">
      <w:pPr>
        <w:pStyle w:val="SingleTxt"/>
        <w:jc w:val="left"/>
      </w:pPr>
      <w:r>
        <w:t>8.</w:t>
      </w:r>
      <w:r>
        <w:tab/>
        <w:t>Activities of the Committee under the Optional Protocol to the Convention.</w:t>
      </w:r>
    </w:p>
    <w:p w:rsidR="007177DB" w:rsidRDefault="007177DB" w:rsidP="007177DB">
      <w:pPr>
        <w:pStyle w:val="SingleTxt"/>
        <w:jc w:val="left"/>
      </w:pPr>
      <w:r>
        <w:t>9.</w:t>
      </w:r>
      <w:r>
        <w:tab/>
        <w:t>Provisional agenda for the sixty-sixth session of the Committee.</w:t>
      </w:r>
    </w:p>
    <w:p w:rsidR="007177DB" w:rsidRDefault="007177DB" w:rsidP="007177DB">
      <w:pPr>
        <w:pStyle w:val="SingleTxt"/>
        <w:jc w:val="left"/>
      </w:pPr>
      <w:r>
        <w:t>10.</w:t>
      </w:r>
      <w:r>
        <w:tab/>
        <w:t>Adoption of the report of the Committee on its sixty-fifth session.</w:t>
      </w:r>
    </w:p>
    <w:p w:rsidR="007177DB" w:rsidRPr="007177DB" w:rsidRDefault="007177DB" w:rsidP="007177DB">
      <w:pPr>
        <w:pStyle w:val="SingleTxt"/>
        <w:spacing w:after="0" w:line="120" w:lineRule="exact"/>
        <w:jc w:val="left"/>
        <w:rPr>
          <w:sz w:val="10"/>
        </w:rPr>
      </w:pPr>
    </w:p>
    <w:p w:rsidR="007177DB" w:rsidRPr="007177DB" w:rsidRDefault="007177DB" w:rsidP="007177DB">
      <w:pPr>
        <w:pStyle w:val="SingleTxt"/>
        <w:spacing w:after="0" w:line="120" w:lineRule="exact"/>
        <w:jc w:val="left"/>
        <w:rPr>
          <w:sz w:val="10"/>
        </w:rPr>
      </w:pPr>
    </w:p>
    <w:p w:rsidR="007177DB" w:rsidRDefault="007177DB" w:rsidP="007177DB">
      <w:pPr>
        <w:pStyle w:val="H1"/>
        <w:ind w:right="1260"/>
      </w:pPr>
      <w:r>
        <w:tab/>
      </w:r>
      <w:r>
        <w:tab/>
        <w:t xml:space="preserve">Annotations </w:t>
      </w:r>
    </w:p>
    <w:p w:rsidR="007177DB" w:rsidRPr="007177DB" w:rsidRDefault="007177DB" w:rsidP="007177DB">
      <w:pPr>
        <w:pStyle w:val="SingleTxt"/>
        <w:spacing w:after="0" w:line="120" w:lineRule="exact"/>
        <w:rPr>
          <w:sz w:val="10"/>
        </w:rPr>
      </w:pP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t>1.</w:t>
      </w:r>
      <w:r>
        <w:tab/>
        <w:t xml:space="preserve">Opening of the session </w:t>
      </w:r>
    </w:p>
    <w:p w:rsidR="007177DB" w:rsidRPr="007177DB" w:rsidRDefault="007177DB" w:rsidP="007177DB">
      <w:pPr>
        <w:pStyle w:val="SingleTxt"/>
        <w:spacing w:after="0" w:line="120" w:lineRule="exact"/>
        <w:rPr>
          <w:sz w:val="10"/>
        </w:rPr>
      </w:pPr>
    </w:p>
    <w:p w:rsidR="007177DB" w:rsidRDefault="007177DB" w:rsidP="007177DB">
      <w:pPr>
        <w:pStyle w:val="SingleTxt"/>
      </w:pPr>
      <w:r>
        <w:t>The sixty-fifth session of the Committee on the Elimination of Discrimination against Women will be opened by the Chair of the Committee.</w:t>
      </w:r>
    </w:p>
    <w:p w:rsidR="007177DB" w:rsidRDefault="007177DB" w:rsidP="007177DB">
      <w:pPr>
        <w:pStyle w:val="H23"/>
        <w:ind w:right="1260"/>
      </w:pPr>
      <w:r>
        <w:lastRenderedPageBreak/>
        <w:tab/>
        <w:t>2.</w:t>
      </w:r>
      <w:r>
        <w:tab/>
        <w:t>Adoption of the agenda and organization of work</w:t>
      </w:r>
    </w:p>
    <w:p w:rsidR="007177DB" w:rsidRPr="007177DB" w:rsidRDefault="007177DB" w:rsidP="007177DB">
      <w:pPr>
        <w:pStyle w:val="SingleTxt"/>
        <w:keepNext/>
        <w:keepLines/>
        <w:spacing w:after="0" w:line="120" w:lineRule="exact"/>
        <w:rPr>
          <w:sz w:val="10"/>
        </w:rPr>
      </w:pPr>
    </w:p>
    <w:p w:rsidR="007177DB" w:rsidRDefault="007177DB" w:rsidP="007177DB">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7177DB" w:rsidRDefault="007177DB" w:rsidP="007177DB">
      <w:pPr>
        <w:pStyle w:val="SingleTxt"/>
      </w:pPr>
      <w:r>
        <w:t>At its sixty-fourth session, the Committee approved the provisional agenda for its sixty-fifth session.</w:t>
      </w: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t>3.</w:t>
      </w:r>
      <w:r>
        <w:tab/>
        <w:t>Report of the Chair on activities undertaken between the sixty-fourth and sixty-fifth sessions of the Committee</w:t>
      </w:r>
    </w:p>
    <w:p w:rsidR="007177DB" w:rsidRPr="007177DB" w:rsidRDefault="007177DB" w:rsidP="007177DB">
      <w:pPr>
        <w:pStyle w:val="SingleTxt"/>
        <w:spacing w:after="0" w:line="120" w:lineRule="exact"/>
        <w:rPr>
          <w:sz w:val="10"/>
        </w:rPr>
      </w:pPr>
    </w:p>
    <w:p w:rsidR="007177DB" w:rsidRPr="00F97948" w:rsidRDefault="007177DB" w:rsidP="007177DB">
      <w:pPr>
        <w:pStyle w:val="SingleTxt"/>
        <w:rPr>
          <w:w w:val="100"/>
        </w:rPr>
      </w:pPr>
      <w:r w:rsidRPr="00F97948">
        <w:rPr>
          <w:w w:val="100"/>
        </w:rPr>
        <w:t>The Chair will provide a briefing to the Committee on activities and events having occurred since the previous session that had a bearing on the work of the Committee.</w:t>
      </w:r>
    </w:p>
    <w:p w:rsidR="007177DB" w:rsidRPr="007177DB" w:rsidRDefault="007177DB" w:rsidP="007177DB">
      <w:pPr>
        <w:pStyle w:val="SingleTxt"/>
        <w:spacing w:after="0" w:line="120" w:lineRule="exact"/>
        <w:rPr>
          <w:sz w:val="10"/>
        </w:rPr>
      </w:pPr>
    </w:p>
    <w:p w:rsidR="007177DB" w:rsidRDefault="007177DB" w:rsidP="007177DB">
      <w:pPr>
        <w:pStyle w:val="H4"/>
        <w:ind w:right="1260"/>
      </w:pPr>
      <w:r>
        <w:tab/>
      </w:r>
      <w:r>
        <w:tab/>
        <w:t>Documentation</w:t>
      </w:r>
    </w:p>
    <w:p w:rsidR="007177DB" w:rsidRPr="007177DB" w:rsidRDefault="007177DB" w:rsidP="007177DB">
      <w:pPr>
        <w:pStyle w:val="SingleTxt"/>
        <w:spacing w:after="0" w:line="120" w:lineRule="exact"/>
        <w:rPr>
          <w:sz w:val="10"/>
        </w:rPr>
      </w:pPr>
    </w:p>
    <w:p w:rsidR="007177DB" w:rsidRDefault="007177DB" w:rsidP="007177DB">
      <w:pPr>
        <w:pStyle w:val="SingleTxt"/>
      </w:pPr>
      <w:r>
        <w:t>Annotated provisional agenda (</w:t>
      </w:r>
      <w:hyperlink r:id="rId16" w:history="1">
        <w:r w:rsidRPr="00274C93">
          <w:rPr>
            <w:rStyle w:val="Hyperlink"/>
          </w:rPr>
          <w:t>CEDAW/C/65/1</w:t>
        </w:r>
      </w:hyperlink>
      <w:r>
        <w:t>)</w:t>
      </w: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t>4.</w:t>
      </w:r>
      <w:r>
        <w:tab/>
        <w:t>Consideration of reports submitted by States parties under article 18 of the Convention on the Elimination of All Forms of Discrimination against Women</w:t>
      </w:r>
    </w:p>
    <w:p w:rsidR="007177DB" w:rsidRPr="007177DB" w:rsidRDefault="007177DB" w:rsidP="007177DB">
      <w:pPr>
        <w:pStyle w:val="SingleTxt"/>
        <w:spacing w:after="0" w:line="120" w:lineRule="exact"/>
        <w:rPr>
          <w:sz w:val="10"/>
        </w:rPr>
      </w:pPr>
    </w:p>
    <w:p w:rsidR="007177DB" w:rsidRDefault="007177DB" w:rsidP="007177DB">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7177DB" w:rsidRDefault="007177DB" w:rsidP="007177DB">
      <w:pPr>
        <w:pStyle w:val="SingleTxt"/>
      </w:pPr>
      <w:r>
        <w:t xml:space="preserve">The reports of the following States parties are scheduled to be considered at the sixty-fifth session of the Committee: Argentina, Armenia, Bangladesh, Belarus (under the simplified reporting procedure), Bhutan, Burundi, Canada, Estonia, Honduras, the Netherlands and Switzerland. In addition, the consideration, in the absence of a report, of the implementation of the Convention in Antigua and Barbuda is scheduled to take place. </w:t>
      </w:r>
    </w:p>
    <w:p w:rsidR="007177DB" w:rsidRDefault="007177DB" w:rsidP="007177DB">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7177DB" w:rsidRDefault="007177DB" w:rsidP="007177DB">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7177DB" w:rsidRPr="00F97948" w:rsidRDefault="007177DB" w:rsidP="007177DB">
      <w:pPr>
        <w:pStyle w:val="SingleTxt"/>
      </w:pPr>
      <w:r w:rsidRPr="00F97948">
        <w:t>A pre-sessional working group of the Committee is convened before each session to prepare lists of issues and questions relating to reports for transmission to States parties before the meetings at which their reports are to be considered. The pre</w:t>
      </w:r>
      <w:r w:rsidR="00F97948" w:rsidRPr="00F97948">
        <w:noBreakHyphen/>
      </w:r>
      <w:r w:rsidRPr="00F97948">
        <w:t>sessional wo</w:t>
      </w:r>
      <w:r w:rsidR="00274C93">
        <w:t>rking group for the sixty-fifth</w:t>
      </w:r>
      <w:r w:rsidRPr="00F97948">
        <w:t xml:space="preserve"> session met in Geneva from 7 to </w:t>
      </w:r>
      <w:r w:rsidRPr="00F97948">
        <w:lastRenderedPageBreak/>
        <w:t>11</w:t>
      </w:r>
      <w:r w:rsidR="00F97948" w:rsidRPr="00F97948">
        <w:t> </w:t>
      </w:r>
      <w:r w:rsidRPr="00F97948">
        <w:t>March 2016. The report of the pre-sessional working group (</w:t>
      </w:r>
      <w:hyperlink r:id="rId17" w:history="1">
        <w:r w:rsidRPr="00274C93">
          <w:rPr>
            <w:rStyle w:val="Hyperlink"/>
          </w:rPr>
          <w:t>CEDAW/C/</w:t>
        </w:r>
        <w:r w:rsidR="0072359E">
          <w:rPr>
            <w:rStyle w:val="Hyperlink"/>
          </w:rPr>
          <w:br/>
        </w:r>
        <w:r w:rsidRPr="00274C93">
          <w:rPr>
            <w:rStyle w:val="Hyperlink"/>
          </w:rPr>
          <w:t>PSWG/65/1</w:t>
        </w:r>
      </w:hyperlink>
      <w:r w:rsidRPr="00F97948">
        <w:t>) and the replies of States parties to the lists of issues and questions will be before the Committee.</w:t>
      </w: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r>
      <w:r>
        <w:tab/>
        <w:t>Documentation</w:t>
      </w:r>
    </w:p>
    <w:p w:rsidR="007177DB" w:rsidRPr="007177DB" w:rsidRDefault="007177DB" w:rsidP="007177DB">
      <w:pPr>
        <w:pStyle w:val="SingleTxt"/>
        <w:spacing w:after="0" w:line="120" w:lineRule="exact"/>
        <w:rPr>
          <w:sz w:val="10"/>
        </w:rPr>
      </w:pPr>
    </w:p>
    <w:p w:rsidR="007177DB" w:rsidRDefault="007177DB" w:rsidP="007177DB">
      <w:pPr>
        <w:pStyle w:val="H4"/>
        <w:ind w:right="1260"/>
      </w:pPr>
      <w:r>
        <w:tab/>
      </w:r>
      <w:r>
        <w:tab/>
        <w:t>Reports</w:t>
      </w:r>
    </w:p>
    <w:p w:rsidR="007177DB" w:rsidRPr="007177DB" w:rsidRDefault="007177DB" w:rsidP="007177DB">
      <w:pPr>
        <w:pStyle w:val="SingleTxt"/>
        <w:spacing w:after="0" w:line="120" w:lineRule="exact"/>
        <w:rPr>
          <w:sz w:val="10"/>
        </w:rPr>
      </w:pPr>
    </w:p>
    <w:p w:rsidR="007177DB" w:rsidRDefault="007177DB" w:rsidP="00F97948">
      <w:pPr>
        <w:pStyle w:val="SingleTxt"/>
        <w:spacing w:line="220" w:lineRule="exact"/>
        <w:jc w:val="left"/>
      </w:pPr>
      <w:r>
        <w:t>Seventh periodic report of Argentina (</w:t>
      </w:r>
      <w:hyperlink r:id="rId18" w:history="1">
        <w:r w:rsidRPr="00274C93">
          <w:rPr>
            <w:rStyle w:val="Hyperlink"/>
          </w:rPr>
          <w:t>CEDAW/C/ARG/7</w:t>
        </w:r>
      </w:hyperlink>
      <w:r>
        <w:t>)</w:t>
      </w:r>
    </w:p>
    <w:p w:rsidR="007177DB" w:rsidRDefault="007177DB" w:rsidP="00F97948">
      <w:pPr>
        <w:pStyle w:val="SingleTxt"/>
        <w:spacing w:line="220" w:lineRule="exact"/>
        <w:jc w:val="left"/>
      </w:pPr>
      <w:r>
        <w:t>Combined fifth and sixth periodic reports of Armenia (</w:t>
      </w:r>
      <w:hyperlink r:id="rId19" w:history="1">
        <w:r w:rsidRPr="00274C93">
          <w:rPr>
            <w:rStyle w:val="Hyperlink"/>
          </w:rPr>
          <w:t>CEDAW/C/ARM/5-6</w:t>
        </w:r>
      </w:hyperlink>
      <w:r>
        <w:t>)</w:t>
      </w:r>
    </w:p>
    <w:p w:rsidR="007177DB" w:rsidRDefault="007177DB" w:rsidP="00F97948">
      <w:pPr>
        <w:pStyle w:val="SingleTxt"/>
        <w:spacing w:line="220" w:lineRule="exact"/>
        <w:jc w:val="left"/>
      </w:pPr>
      <w:r>
        <w:t>Eighth periodic report of Bangladesh (</w:t>
      </w:r>
      <w:hyperlink r:id="rId20" w:history="1">
        <w:r w:rsidRPr="00274C93">
          <w:rPr>
            <w:rStyle w:val="Hyperlink"/>
          </w:rPr>
          <w:t>CEDAW/C/BGD/8</w:t>
        </w:r>
      </w:hyperlink>
      <w:r>
        <w:t>)</w:t>
      </w:r>
    </w:p>
    <w:p w:rsidR="007177DB" w:rsidRDefault="007177DB" w:rsidP="00F97948">
      <w:pPr>
        <w:pStyle w:val="SingleTxt"/>
        <w:spacing w:line="220" w:lineRule="exact"/>
        <w:jc w:val="left"/>
      </w:pPr>
      <w:r>
        <w:t>Eighth periodic report of Belarus (</w:t>
      </w:r>
      <w:hyperlink r:id="rId21" w:history="1">
        <w:r w:rsidRPr="00274C93">
          <w:rPr>
            <w:rStyle w:val="Hyperlink"/>
          </w:rPr>
          <w:t>CEDAW/C/BLR/8;</w:t>
        </w:r>
      </w:hyperlink>
      <w:r>
        <w:t xml:space="preserve"> submitted under the simplified reporting procedure)</w:t>
      </w:r>
    </w:p>
    <w:p w:rsidR="007177DB" w:rsidRDefault="007177DB" w:rsidP="00F97948">
      <w:pPr>
        <w:pStyle w:val="SingleTxt"/>
        <w:spacing w:line="220" w:lineRule="exact"/>
        <w:jc w:val="left"/>
      </w:pPr>
      <w:r>
        <w:t>Combined eighth and ninth periodic reports of Bhutan (</w:t>
      </w:r>
      <w:hyperlink r:id="rId22" w:history="1">
        <w:r w:rsidRPr="00274C93">
          <w:rPr>
            <w:rStyle w:val="Hyperlink"/>
          </w:rPr>
          <w:t>CEDAW/C/BTN/8-9</w:t>
        </w:r>
      </w:hyperlink>
      <w:r>
        <w:t>)</w:t>
      </w:r>
    </w:p>
    <w:p w:rsidR="007177DB" w:rsidRDefault="007177DB" w:rsidP="00F97948">
      <w:pPr>
        <w:pStyle w:val="SingleTxt"/>
        <w:spacing w:line="220" w:lineRule="exact"/>
        <w:jc w:val="left"/>
      </w:pPr>
      <w:r>
        <w:t>Combined fifth and sixth periodic reports of Burundi (</w:t>
      </w:r>
      <w:hyperlink r:id="rId23" w:history="1">
        <w:r w:rsidRPr="00274C93">
          <w:rPr>
            <w:rStyle w:val="Hyperlink"/>
          </w:rPr>
          <w:t>CEDAW/C/BDI/5-6</w:t>
        </w:r>
      </w:hyperlink>
      <w:r>
        <w:t>)</w:t>
      </w:r>
    </w:p>
    <w:p w:rsidR="007177DB" w:rsidRDefault="007177DB" w:rsidP="00F97948">
      <w:pPr>
        <w:pStyle w:val="SingleTxt"/>
        <w:spacing w:line="220" w:lineRule="exact"/>
        <w:jc w:val="left"/>
      </w:pPr>
      <w:r>
        <w:t>Combined eighth and ninth periodic reports of Canada (</w:t>
      </w:r>
      <w:hyperlink r:id="rId24" w:history="1">
        <w:r w:rsidRPr="00274C93">
          <w:rPr>
            <w:rStyle w:val="Hyperlink"/>
          </w:rPr>
          <w:t>CEDAW/C/CAN/8-9</w:t>
        </w:r>
      </w:hyperlink>
      <w:r>
        <w:t>)</w:t>
      </w:r>
    </w:p>
    <w:p w:rsidR="007177DB" w:rsidRDefault="007177DB" w:rsidP="00F97948">
      <w:pPr>
        <w:pStyle w:val="SingleTxt"/>
        <w:spacing w:line="220" w:lineRule="exact"/>
        <w:jc w:val="left"/>
      </w:pPr>
      <w:r>
        <w:t>Combined fifth and sixth periodic reports of Estonia (</w:t>
      </w:r>
      <w:hyperlink r:id="rId25" w:history="1">
        <w:r w:rsidRPr="00274C93">
          <w:rPr>
            <w:rStyle w:val="Hyperlink"/>
          </w:rPr>
          <w:t>CEDAW/C/EST/5-6</w:t>
        </w:r>
      </w:hyperlink>
      <w:r>
        <w:t>)</w:t>
      </w:r>
    </w:p>
    <w:p w:rsidR="007177DB" w:rsidRDefault="007177DB" w:rsidP="00F97948">
      <w:pPr>
        <w:pStyle w:val="SingleTxt"/>
        <w:spacing w:line="220" w:lineRule="exact"/>
        <w:jc w:val="left"/>
      </w:pPr>
      <w:r>
        <w:t>Combined seventh and eighth periodic reports of Honduras (</w:t>
      </w:r>
      <w:hyperlink r:id="rId26" w:history="1">
        <w:r w:rsidRPr="00274C93">
          <w:rPr>
            <w:rStyle w:val="Hyperlink"/>
          </w:rPr>
          <w:t>CEDAW/C/HND/7-8</w:t>
        </w:r>
      </w:hyperlink>
      <w:r>
        <w:t>)</w:t>
      </w:r>
    </w:p>
    <w:p w:rsidR="007177DB" w:rsidRDefault="007177DB" w:rsidP="00F97948">
      <w:pPr>
        <w:pStyle w:val="SingleTxt"/>
        <w:spacing w:line="220" w:lineRule="exact"/>
        <w:jc w:val="left"/>
      </w:pPr>
      <w:r>
        <w:t>Sixth periodic report of the Netherlands (</w:t>
      </w:r>
      <w:hyperlink r:id="rId27" w:history="1">
        <w:r w:rsidRPr="00274C93">
          <w:rPr>
            <w:rStyle w:val="Hyperlink"/>
          </w:rPr>
          <w:t>CEDAW/C/NLD/6</w:t>
        </w:r>
      </w:hyperlink>
      <w:r>
        <w:t>)</w:t>
      </w:r>
    </w:p>
    <w:p w:rsidR="007177DB" w:rsidRDefault="007177DB" w:rsidP="00F97948">
      <w:pPr>
        <w:pStyle w:val="SingleTxt"/>
        <w:spacing w:line="220" w:lineRule="exact"/>
        <w:jc w:val="left"/>
      </w:pPr>
      <w:r>
        <w:t>Combined fourth and fifth periodic reports of Switzerland (</w:t>
      </w:r>
      <w:hyperlink r:id="rId28" w:history="1">
        <w:r w:rsidRPr="00274C93">
          <w:rPr>
            <w:rStyle w:val="Hyperlink"/>
          </w:rPr>
          <w:t>CEDAW/C/CHE/4-5</w:t>
        </w:r>
      </w:hyperlink>
      <w:r>
        <w:t>)</w:t>
      </w:r>
    </w:p>
    <w:p w:rsidR="007177DB" w:rsidRPr="007177DB" w:rsidRDefault="007177DB" w:rsidP="007177DB">
      <w:pPr>
        <w:pStyle w:val="SingleTxt"/>
        <w:spacing w:after="0" w:line="120" w:lineRule="exact"/>
        <w:rPr>
          <w:sz w:val="10"/>
        </w:rPr>
      </w:pPr>
    </w:p>
    <w:p w:rsidR="007177DB" w:rsidRDefault="007177DB" w:rsidP="007177DB">
      <w:pPr>
        <w:pStyle w:val="H4"/>
        <w:ind w:right="1260"/>
      </w:pPr>
      <w:r>
        <w:tab/>
      </w:r>
      <w:r>
        <w:tab/>
        <w:t>Lists of issues and questions</w:t>
      </w:r>
    </w:p>
    <w:p w:rsidR="007177DB" w:rsidRPr="007177DB" w:rsidRDefault="007177DB" w:rsidP="007177DB">
      <w:pPr>
        <w:pStyle w:val="SingleTxt"/>
        <w:spacing w:after="0" w:line="120" w:lineRule="exact"/>
        <w:rPr>
          <w:sz w:val="10"/>
        </w:rPr>
      </w:pPr>
    </w:p>
    <w:p w:rsidR="007177DB" w:rsidRPr="00A6648C" w:rsidRDefault="007177DB" w:rsidP="00F97948">
      <w:pPr>
        <w:pStyle w:val="SingleTxt"/>
        <w:spacing w:line="220" w:lineRule="exact"/>
        <w:rPr>
          <w:lang w:val="es-ES"/>
        </w:rPr>
      </w:pPr>
      <w:r w:rsidRPr="00A6648C">
        <w:rPr>
          <w:lang w:val="es-ES"/>
        </w:rPr>
        <w:t>Argentina (</w:t>
      </w:r>
      <w:hyperlink r:id="rId29" w:history="1">
        <w:r w:rsidRPr="00A6648C">
          <w:rPr>
            <w:rStyle w:val="Hyperlink"/>
            <w:lang w:val="es-ES"/>
          </w:rPr>
          <w:t>CEDAW/C/ARG/Q/7</w:t>
        </w:r>
      </w:hyperlink>
      <w:r w:rsidRPr="00A6648C">
        <w:rPr>
          <w:lang w:val="es-ES"/>
        </w:rPr>
        <w:t>)</w:t>
      </w:r>
    </w:p>
    <w:p w:rsidR="007177DB" w:rsidRDefault="007177DB" w:rsidP="00F97948">
      <w:pPr>
        <w:pStyle w:val="SingleTxt"/>
        <w:spacing w:line="220" w:lineRule="exact"/>
      </w:pPr>
      <w:r>
        <w:t>Armenia (</w:t>
      </w:r>
      <w:hyperlink r:id="rId30" w:history="1">
        <w:r w:rsidRPr="00274C93">
          <w:rPr>
            <w:rStyle w:val="Hyperlink"/>
          </w:rPr>
          <w:t>CEDAW/C/ARM/Q/5-6</w:t>
        </w:r>
      </w:hyperlink>
      <w:r>
        <w:t>)</w:t>
      </w:r>
    </w:p>
    <w:p w:rsidR="007177DB" w:rsidRDefault="007177DB" w:rsidP="00F97948">
      <w:pPr>
        <w:pStyle w:val="SingleTxt"/>
        <w:spacing w:line="220" w:lineRule="exact"/>
      </w:pPr>
      <w:r>
        <w:t>Bangladesh (</w:t>
      </w:r>
      <w:hyperlink r:id="rId31" w:history="1">
        <w:r w:rsidRPr="00274C93">
          <w:rPr>
            <w:rStyle w:val="Hyperlink"/>
          </w:rPr>
          <w:t>CEDAW/C/BGD/Q/8</w:t>
        </w:r>
      </w:hyperlink>
      <w:r>
        <w:t>)</w:t>
      </w:r>
    </w:p>
    <w:p w:rsidR="007177DB" w:rsidRPr="0014448D" w:rsidRDefault="007177DB" w:rsidP="00F97948">
      <w:pPr>
        <w:pStyle w:val="SingleTxt"/>
        <w:spacing w:line="220" w:lineRule="exact"/>
        <w:rPr>
          <w:lang w:val="es-ES"/>
        </w:rPr>
      </w:pPr>
      <w:r w:rsidRPr="0014448D">
        <w:rPr>
          <w:lang w:val="es-ES"/>
        </w:rPr>
        <w:t>Bhutan (</w:t>
      </w:r>
      <w:hyperlink r:id="rId32" w:history="1">
        <w:r w:rsidRPr="0014448D">
          <w:rPr>
            <w:rStyle w:val="Hyperlink"/>
            <w:lang w:val="es-ES"/>
          </w:rPr>
          <w:t>CEDAW/C/BTN/Q/8-9</w:t>
        </w:r>
      </w:hyperlink>
      <w:r w:rsidRPr="0014448D">
        <w:rPr>
          <w:lang w:val="es-ES"/>
        </w:rPr>
        <w:t>)</w:t>
      </w:r>
    </w:p>
    <w:p w:rsidR="007177DB" w:rsidRPr="0014448D" w:rsidRDefault="007177DB" w:rsidP="00F97948">
      <w:pPr>
        <w:pStyle w:val="SingleTxt"/>
        <w:spacing w:line="220" w:lineRule="exact"/>
        <w:rPr>
          <w:lang w:val="es-ES"/>
        </w:rPr>
      </w:pPr>
      <w:r w:rsidRPr="0014448D">
        <w:rPr>
          <w:lang w:val="es-ES"/>
        </w:rPr>
        <w:t>Burundi (</w:t>
      </w:r>
      <w:hyperlink r:id="rId33" w:history="1">
        <w:r w:rsidRPr="0014448D">
          <w:rPr>
            <w:rStyle w:val="Hyperlink"/>
            <w:lang w:val="es-ES"/>
          </w:rPr>
          <w:t>CEDAW/C/BDI/Q/5-6</w:t>
        </w:r>
      </w:hyperlink>
      <w:r w:rsidRPr="0014448D">
        <w:rPr>
          <w:lang w:val="es-ES"/>
        </w:rPr>
        <w:t>)</w:t>
      </w:r>
    </w:p>
    <w:p w:rsidR="007177DB" w:rsidRPr="0014448D" w:rsidRDefault="007177DB" w:rsidP="00F97948">
      <w:pPr>
        <w:pStyle w:val="SingleTxt"/>
        <w:spacing w:line="220" w:lineRule="exact"/>
        <w:rPr>
          <w:lang w:val="es-ES"/>
        </w:rPr>
      </w:pPr>
      <w:r w:rsidRPr="0014448D">
        <w:rPr>
          <w:lang w:val="es-ES"/>
        </w:rPr>
        <w:t>Canada (</w:t>
      </w:r>
      <w:hyperlink r:id="rId34" w:history="1">
        <w:r w:rsidRPr="0014448D">
          <w:rPr>
            <w:rStyle w:val="Hyperlink"/>
            <w:lang w:val="es-ES"/>
          </w:rPr>
          <w:t>CEDAW/C/CAN/Q/8-9</w:t>
        </w:r>
      </w:hyperlink>
      <w:r w:rsidRPr="0014448D">
        <w:rPr>
          <w:lang w:val="es-ES"/>
        </w:rPr>
        <w:t>)</w:t>
      </w:r>
    </w:p>
    <w:p w:rsidR="007177DB" w:rsidRPr="0014448D" w:rsidRDefault="007177DB" w:rsidP="00F97948">
      <w:pPr>
        <w:pStyle w:val="SingleTxt"/>
        <w:spacing w:line="220" w:lineRule="exact"/>
        <w:rPr>
          <w:lang w:val="es-ES"/>
        </w:rPr>
      </w:pPr>
      <w:r w:rsidRPr="0014448D">
        <w:rPr>
          <w:lang w:val="es-ES"/>
        </w:rPr>
        <w:t>Estonia (</w:t>
      </w:r>
      <w:hyperlink r:id="rId35" w:history="1">
        <w:r w:rsidRPr="0014448D">
          <w:rPr>
            <w:rStyle w:val="Hyperlink"/>
            <w:lang w:val="es-ES"/>
          </w:rPr>
          <w:t>CEDAW/C/EST/Q/5-6</w:t>
        </w:r>
      </w:hyperlink>
      <w:r w:rsidRPr="0014448D">
        <w:rPr>
          <w:lang w:val="es-ES"/>
        </w:rPr>
        <w:t>)</w:t>
      </w:r>
    </w:p>
    <w:p w:rsidR="007177DB" w:rsidRPr="0014448D" w:rsidRDefault="007177DB" w:rsidP="00F97948">
      <w:pPr>
        <w:pStyle w:val="SingleTxt"/>
        <w:spacing w:line="220" w:lineRule="exact"/>
        <w:rPr>
          <w:lang w:val="es-ES"/>
        </w:rPr>
      </w:pPr>
      <w:r w:rsidRPr="0014448D">
        <w:rPr>
          <w:lang w:val="es-ES"/>
        </w:rPr>
        <w:t>Honduras (</w:t>
      </w:r>
      <w:hyperlink r:id="rId36" w:history="1">
        <w:r w:rsidRPr="0014448D">
          <w:rPr>
            <w:rStyle w:val="Hyperlink"/>
            <w:lang w:val="es-ES"/>
          </w:rPr>
          <w:t>CEDAW/C/HND/Q/7-8</w:t>
        </w:r>
      </w:hyperlink>
      <w:r w:rsidRPr="0014448D">
        <w:rPr>
          <w:lang w:val="es-ES"/>
        </w:rPr>
        <w:t>)</w:t>
      </w:r>
    </w:p>
    <w:p w:rsidR="007177DB" w:rsidRDefault="007177DB" w:rsidP="00F97948">
      <w:pPr>
        <w:pStyle w:val="SingleTxt"/>
        <w:spacing w:line="220" w:lineRule="exact"/>
      </w:pPr>
      <w:r>
        <w:t>Netherlands (</w:t>
      </w:r>
      <w:hyperlink r:id="rId37" w:history="1">
        <w:r w:rsidRPr="00274C93">
          <w:rPr>
            <w:rStyle w:val="Hyperlink"/>
          </w:rPr>
          <w:t>CEDAW/C/NLD/Q/6</w:t>
        </w:r>
      </w:hyperlink>
      <w:r>
        <w:t>)</w:t>
      </w:r>
    </w:p>
    <w:p w:rsidR="007177DB" w:rsidRDefault="007177DB" w:rsidP="00F97948">
      <w:pPr>
        <w:pStyle w:val="SingleTxt"/>
        <w:spacing w:line="220" w:lineRule="exact"/>
      </w:pPr>
      <w:r>
        <w:t>Switzerland (</w:t>
      </w:r>
      <w:hyperlink r:id="rId38" w:history="1">
        <w:r w:rsidRPr="00274C93">
          <w:rPr>
            <w:rStyle w:val="Hyperlink"/>
          </w:rPr>
          <w:t>CEDAW/C/CHE/Q/4-5</w:t>
        </w:r>
      </w:hyperlink>
      <w:r>
        <w:t>)</w:t>
      </w:r>
    </w:p>
    <w:p w:rsidR="007177DB" w:rsidRDefault="007177DB" w:rsidP="00F97948">
      <w:pPr>
        <w:pStyle w:val="SingleTxt"/>
        <w:spacing w:line="220" w:lineRule="exact"/>
      </w:pPr>
      <w:r>
        <w:t>Antigua and Barbuda (</w:t>
      </w:r>
      <w:hyperlink r:id="rId39" w:history="1">
        <w:r w:rsidR="00A41D56">
          <w:rPr>
            <w:rStyle w:val="Hyperlink"/>
          </w:rPr>
          <w:t>CEDAW/C/ATG/Q/4-7</w:t>
        </w:r>
      </w:hyperlink>
      <w:r w:rsidR="00A41D56">
        <w:t xml:space="preserve">; </w:t>
      </w:r>
      <w:r>
        <w:t>in the absence of a report)</w:t>
      </w:r>
    </w:p>
    <w:p w:rsidR="007177DB" w:rsidRPr="007177DB" w:rsidRDefault="007177DB" w:rsidP="007177DB">
      <w:pPr>
        <w:pStyle w:val="SingleTxt"/>
        <w:spacing w:after="0" w:line="120" w:lineRule="exact"/>
        <w:rPr>
          <w:sz w:val="10"/>
        </w:rPr>
      </w:pPr>
    </w:p>
    <w:p w:rsidR="007177DB" w:rsidRDefault="007177DB" w:rsidP="007177DB">
      <w:pPr>
        <w:pStyle w:val="H4"/>
        <w:ind w:right="1260"/>
      </w:pPr>
      <w:r>
        <w:tab/>
      </w:r>
      <w:r>
        <w:tab/>
        <w:t>Replies to the lists of issues and questions</w:t>
      </w:r>
    </w:p>
    <w:p w:rsidR="007177DB" w:rsidRPr="007177DB" w:rsidRDefault="007177DB" w:rsidP="007177DB">
      <w:pPr>
        <w:pStyle w:val="SingleTxt"/>
        <w:spacing w:after="0" w:line="120" w:lineRule="exact"/>
        <w:rPr>
          <w:sz w:val="10"/>
        </w:rPr>
      </w:pPr>
    </w:p>
    <w:p w:rsidR="007177DB" w:rsidRPr="0014448D" w:rsidRDefault="007177DB" w:rsidP="00F97948">
      <w:pPr>
        <w:pStyle w:val="SingleTxt"/>
        <w:spacing w:line="220" w:lineRule="atLeast"/>
        <w:rPr>
          <w:lang w:val="es-ES"/>
        </w:rPr>
      </w:pPr>
      <w:r w:rsidRPr="0014448D">
        <w:rPr>
          <w:lang w:val="es-ES"/>
        </w:rPr>
        <w:t>Argentina (</w:t>
      </w:r>
      <w:hyperlink r:id="rId40" w:history="1">
        <w:r w:rsidRPr="0014448D">
          <w:rPr>
            <w:rStyle w:val="Hyperlink"/>
            <w:lang w:val="es-ES"/>
          </w:rPr>
          <w:t>CEDAW/C/ARG/Q/7/Add.1</w:t>
        </w:r>
      </w:hyperlink>
      <w:r w:rsidRPr="0014448D">
        <w:rPr>
          <w:lang w:val="es-ES"/>
        </w:rPr>
        <w:t>)</w:t>
      </w:r>
    </w:p>
    <w:p w:rsidR="007177DB" w:rsidRDefault="007177DB" w:rsidP="00F97948">
      <w:pPr>
        <w:pStyle w:val="SingleTxt"/>
        <w:spacing w:line="220" w:lineRule="atLeast"/>
      </w:pPr>
      <w:r>
        <w:t>Armenia (</w:t>
      </w:r>
      <w:hyperlink r:id="rId41" w:history="1">
        <w:r w:rsidRPr="00274C93">
          <w:rPr>
            <w:rStyle w:val="Hyperlink"/>
          </w:rPr>
          <w:t>CEDAW/C/ARM/Q/5-6/Add.1</w:t>
        </w:r>
      </w:hyperlink>
      <w:r>
        <w:t>)</w:t>
      </w:r>
    </w:p>
    <w:p w:rsidR="007177DB" w:rsidRDefault="007177DB" w:rsidP="00F97948">
      <w:pPr>
        <w:pStyle w:val="SingleTxt"/>
        <w:spacing w:line="220" w:lineRule="atLeast"/>
      </w:pPr>
      <w:r>
        <w:t>Bangladesh (</w:t>
      </w:r>
      <w:hyperlink r:id="rId42" w:history="1">
        <w:r w:rsidRPr="00274C93">
          <w:rPr>
            <w:rStyle w:val="Hyperlink"/>
          </w:rPr>
          <w:t>CEDAW/C/BGD/Q/8/Add.1</w:t>
        </w:r>
      </w:hyperlink>
      <w:r>
        <w:t>)</w:t>
      </w:r>
    </w:p>
    <w:p w:rsidR="007177DB" w:rsidRDefault="007177DB" w:rsidP="00F97948">
      <w:pPr>
        <w:pStyle w:val="SingleTxt"/>
        <w:spacing w:line="220" w:lineRule="atLeast"/>
      </w:pPr>
      <w:r>
        <w:t>Bhutan (</w:t>
      </w:r>
      <w:hyperlink r:id="rId43" w:history="1">
        <w:r w:rsidRPr="00274C93">
          <w:rPr>
            <w:rStyle w:val="Hyperlink"/>
          </w:rPr>
          <w:t>CEDAW/C/BTN/Q/8-9/Add.1</w:t>
        </w:r>
      </w:hyperlink>
      <w:r>
        <w:t>)</w:t>
      </w:r>
    </w:p>
    <w:p w:rsidR="007177DB" w:rsidRDefault="007177DB" w:rsidP="00F97948">
      <w:pPr>
        <w:pStyle w:val="SingleTxt"/>
        <w:spacing w:line="220" w:lineRule="atLeast"/>
      </w:pPr>
      <w:r>
        <w:t>Burundi (</w:t>
      </w:r>
      <w:hyperlink r:id="rId44" w:history="1">
        <w:r w:rsidRPr="00274C93">
          <w:rPr>
            <w:rStyle w:val="Hyperlink"/>
          </w:rPr>
          <w:t>CEDAW/C/BDI/Q/5-6/Add.1</w:t>
        </w:r>
      </w:hyperlink>
      <w:r>
        <w:t>)</w:t>
      </w:r>
    </w:p>
    <w:p w:rsidR="007177DB" w:rsidRDefault="007177DB" w:rsidP="00484C63">
      <w:pPr>
        <w:pStyle w:val="SingleTxt"/>
        <w:spacing w:line="220" w:lineRule="exact"/>
      </w:pPr>
      <w:r>
        <w:t>Canada (</w:t>
      </w:r>
      <w:hyperlink r:id="rId45" w:history="1">
        <w:r w:rsidRPr="00274C93">
          <w:rPr>
            <w:rStyle w:val="Hyperlink"/>
          </w:rPr>
          <w:t>CEDAW/C/CAN/Q/8-9/Add.1</w:t>
        </w:r>
      </w:hyperlink>
      <w:r>
        <w:t>)</w:t>
      </w:r>
    </w:p>
    <w:p w:rsidR="007177DB" w:rsidRDefault="007177DB" w:rsidP="00484C63">
      <w:pPr>
        <w:pStyle w:val="SingleTxt"/>
        <w:spacing w:line="220" w:lineRule="exact"/>
      </w:pPr>
      <w:r>
        <w:t>Estonia (</w:t>
      </w:r>
      <w:hyperlink r:id="rId46" w:history="1">
        <w:r w:rsidRPr="00274C93">
          <w:rPr>
            <w:rStyle w:val="Hyperlink"/>
          </w:rPr>
          <w:t>CEDAW/C/EST/Q/5-6/Add.1</w:t>
        </w:r>
      </w:hyperlink>
      <w:r>
        <w:t>)</w:t>
      </w:r>
    </w:p>
    <w:p w:rsidR="007177DB" w:rsidRDefault="007177DB" w:rsidP="00484C63">
      <w:pPr>
        <w:pStyle w:val="SingleTxt"/>
        <w:spacing w:line="220" w:lineRule="exact"/>
      </w:pPr>
      <w:r>
        <w:t>Honduras (</w:t>
      </w:r>
      <w:hyperlink r:id="rId47" w:history="1">
        <w:r w:rsidRPr="00274C93">
          <w:rPr>
            <w:rStyle w:val="Hyperlink"/>
          </w:rPr>
          <w:t>CEDAW/C/HND/Q/7-8/Add.1</w:t>
        </w:r>
      </w:hyperlink>
      <w:r>
        <w:t>)</w:t>
      </w:r>
    </w:p>
    <w:p w:rsidR="007177DB" w:rsidRDefault="007177DB" w:rsidP="00484C63">
      <w:pPr>
        <w:pStyle w:val="SingleTxt"/>
        <w:spacing w:line="220" w:lineRule="exact"/>
      </w:pPr>
      <w:r>
        <w:t>Netherlands (</w:t>
      </w:r>
      <w:hyperlink r:id="rId48" w:history="1">
        <w:r w:rsidRPr="00274C93">
          <w:rPr>
            <w:rStyle w:val="Hyperlink"/>
          </w:rPr>
          <w:t>CEDAW/C/NLD/Q/6/Add.1</w:t>
        </w:r>
      </w:hyperlink>
      <w:r>
        <w:t>)</w:t>
      </w:r>
    </w:p>
    <w:p w:rsidR="007177DB" w:rsidRDefault="007177DB" w:rsidP="00484C63">
      <w:pPr>
        <w:pStyle w:val="SingleTxt"/>
        <w:spacing w:line="220" w:lineRule="exact"/>
      </w:pPr>
      <w:r>
        <w:t>Switzerland (</w:t>
      </w:r>
      <w:hyperlink r:id="rId49" w:history="1">
        <w:r w:rsidRPr="00274C93">
          <w:rPr>
            <w:rStyle w:val="Hyperlink"/>
          </w:rPr>
          <w:t>CEDAW/C/CHE/Q/4-5/Add.1</w:t>
        </w:r>
      </w:hyperlink>
      <w:r>
        <w:t>)</w:t>
      </w:r>
    </w:p>
    <w:p w:rsidR="007177DB" w:rsidRDefault="007177DB" w:rsidP="00484C63">
      <w:pPr>
        <w:pStyle w:val="SingleTxt"/>
        <w:spacing w:line="220" w:lineRule="exact"/>
      </w:pPr>
      <w:r>
        <w:t>Antigua and Barbuda (</w:t>
      </w:r>
      <w:hyperlink r:id="rId50" w:history="1">
        <w:r w:rsidR="00A41D56">
          <w:rPr>
            <w:rStyle w:val="Hyperlink"/>
          </w:rPr>
          <w:t>CEDAW/C/ATG/Q/4-7/Add.1</w:t>
        </w:r>
      </w:hyperlink>
      <w:r w:rsidR="00A41D56">
        <w:t xml:space="preserve">; </w:t>
      </w:r>
      <w:r>
        <w:t>in the absence of a report)</w:t>
      </w: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t>5.</w:t>
      </w:r>
      <w:r>
        <w:tab/>
        <w:t>Follow-up to the consideration of reports submitted by States parties under article 18 of the Convention</w:t>
      </w:r>
    </w:p>
    <w:p w:rsidR="007177DB" w:rsidRPr="007177DB" w:rsidRDefault="007177DB" w:rsidP="007177DB">
      <w:pPr>
        <w:pStyle w:val="SingleTxt"/>
        <w:spacing w:after="0" w:line="120" w:lineRule="exact"/>
        <w:rPr>
          <w:sz w:val="10"/>
        </w:rPr>
      </w:pPr>
    </w:p>
    <w:p w:rsidR="007177DB" w:rsidRPr="00F97948" w:rsidRDefault="007177DB" w:rsidP="007177DB">
      <w:pPr>
        <w:pStyle w:val="SingleTxt"/>
        <w:rPr>
          <w:w w:val="100"/>
        </w:rPr>
      </w:pPr>
      <w:r w:rsidRPr="00F97948">
        <w:rPr>
          <w:w w:val="100"/>
        </w:rPr>
        <w:t>The Committee will discuss matters relating to follow-up to concluding observations.</w:t>
      </w:r>
    </w:p>
    <w:p w:rsidR="007177DB" w:rsidRPr="007177DB" w:rsidRDefault="007177DB" w:rsidP="007177DB">
      <w:pPr>
        <w:pStyle w:val="SingleTxt"/>
        <w:spacing w:after="0" w:line="120" w:lineRule="exact"/>
        <w:rPr>
          <w:sz w:val="10"/>
        </w:rPr>
      </w:pPr>
    </w:p>
    <w:p w:rsidR="007177DB" w:rsidRDefault="007177DB" w:rsidP="007177DB">
      <w:pPr>
        <w:pStyle w:val="H23"/>
        <w:ind w:right="1260"/>
      </w:pPr>
      <w:r>
        <w:tab/>
        <w:t>6.</w:t>
      </w:r>
      <w:r>
        <w:tab/>
        <w:t>Implementation of articles 21 and 22 of the Convention</w:t>
      </w:r>
    </w:p>
    <w:p w:rsidR="007177DB" w:rsidRPr="007177DB" w:rsidRDefault="007177DB" w:rsidP="007177DB">
      <w:pPr>
        <w:pStyle w:val="SingleTxt"/>
        <w:spacing w:after="0" w:line="120" w:lineRule="exact"/>
        <w:rPr>
          <w:sz w:val="10"/>
        </w:rPr>
      </w:pPr>
    </w:p>
    <w:p w:rsidR="007177DB" w:rsidRDefault="007177DB" w:rsidP="00484C63">
      <w:pPr>
        <w:pStyle w:val="SingleTxt"/>
        <w:spacing w:line="220" w:lineRule="exac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7177DB" w:rsidRDefault="007177DB" w:rsidP="00484C63">
      <w:pPr>
        <w:pStyle w:val="SingleTxt"/>
        <w:spacing w:line="220" w:lineRule="exac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7177DB" w:rsidRPr="007177DB" w:rsidRDefault="007177DB" w:rsidP="007177DB">
      <w:pPr>
        <w:pStyle w:val="SingleTxt"/>
        <w:spacing w:after="0" w:line="120" w:lineRule="exact"/>
        <w:rPr>
          <w:sz w:val="10"/>
        </w:rPr>
      </w:pPr>
    </w:p>
    <w:p w:rsidR="007177DB" w:rsidRDefault="007177DB" w:rsidP="007177DB">
      <w:pPr>
        <w:pStyle w:val="H4"/>
        <w:ind w:right="1260"/>
      </w:pPr>
      <w:r>
        <w:tab/>
      </w:r>
      <w:r>
        <w:tab/>
        <w:t>Documentation</w:t>
      </w:r>
    </w:p>
    <w:p w:rsidR="007177DB" w:rsidRPr="007177DB" w:rsidRDefault="007177DB" w:rsidP="007177DB">
      <w:pPr>
        <w:pStyle w:val="SingleTxt"/>
        <w:spacing w:after="0" w:line="120" w:lineRule="exact"/>
        <w:rPr>
          <w:sz w:val="10"/>
        </w:rPr>
      </w:pPr>
    </w:p>
    <w:p w:rsidR="007177DB" w:rsidRDefault="007177DB" w:rsidP="00484C63">
      <w:pPr>
        <w:pStyle w:val="SingleTxt"/>
        <w:spacing w:line="220" w:lineRule="exact"/>
      </w:pPr>
      <w:r>
        <w:t>Reports provided by the specialized agencies of the United Nations on the implementation of the Convention in areas falling within the scope of their activities</w:t>
      </w:r>
    </w:p>
    <w:p w:rsidR="007177DB" w:rsidRPr="007177DB" w:rsidRDefault="007177DB" w:rsidP="00484C63">
      <w:pPr>
        <w:pStyle w:val="SingleTxt"/>
        <w:spacing w:after="0" w:line="220" w:lineRule="exact"/>
        <w:rPr>
          <w:sz w:val="10"/>
        </w:rPr>
      </w:pPr>
    </w:p>
    <w:p w:rsidR="007177DB" w:rsidRDefault="007177DB" w:rsidP="007177DB">
      <w:pPr>
        <w:pStyle w:val="H23"/>
        <w:ind w:right="1260"/>
      </w:pPr>
      <w:r>
        <w:tab/>
        <w:t>7.</w:t>
      </w:r>
      <w:r>
        <w:tab/>
        <w:t>Ways and means of expediting the work of the Committee</w:t>
      </w:r>
    </w:p>
    <w:p w:rsidR="00484C63" w:rsidRPr="00484C63" w:rsidRDefault="00484C63" w:rsidP="00484C63">
      <w:pPr>
        <w:pStyle w:val="SingleTxt"/>
        <w:spacing w:after="0" w:line="120" w:lineRule="exact"/>
        <w:rPr>
          <w:sz w:val="10"/>
        </w:rPr>
      </w:pPr>
    </w:p>
    <w:p w:rsidR="007177DB" w:rsidRDefault="007177DB" w:rsidP="00484C63">
      <w:pPr>
        <w:pStyle w:val="SingleTxt"/>
        <w:spacing w:line="220" w:lineRule="exact"/>
      </w:pPr>
      <w:r>
        <w:t>The Committee will discuss matters relating to its methods of work.</w:t>
      </w:r>
    </w:p>
    <w:p w:rsidR="00F97948" w:rsidRPr="00F97948" w:rsidRDefault="00F97948" w:rsidP="00F97948">
      <w:pPr>
        <w:pStyle w:val="SingleTxt"/>
        <w:spacing w:after="0" w:line="120" w:lineRule="exact"/>
        <w:rPr>
          <w:sz w:val="10"/>
        </w:rPr>
      </w:pPr>
    </w:p>
    <w:p w:rsidR="007177DB" w:rsidRDefault="007177DB" w:rsidP="00F97948">
      <w:pPr>
        <w:pStyle w:val="H23"/>
        <w:ind w:right="1260"/>
      </w:pPr>
      <w:r>
        <w:tab/>
        <w:t>8.</w:t>
      </w:r>
      <w:r>
        <w:tab/>
        <w:t>Activities of the Committee under the Optional Protocol to the Convention</w:t>
      </w:r>
    </w:p>
    <w:p w:rsidR="00F97948" w:rsidRPr="00F97948" w:rsidRDefault="00F97948" w:rsidP="00F97948">
      <w:pPr>
        <w:pStyle w:val="SingleTxt"/>
        <w:spacing w:after="0" w:line="120" w:lineRule="exact"/>
        <w:rPr>
          <w:sz w:val="10"/>
        </w:rPr>
      </w:pPr>
    </w:p>
    <w:p w:rsidR="007177DB" w:rsidRDefault="007177DB" w:rsidP="00484C63">
      <w:pPr>
        <w:pStyle w:val="SingleTxt"/>
        <w:spacing w:line="220" w:lineRule="exact"/>
      </w:pPr>
      <w:r>
        <w:t>The thirty-sixth session of the Working Group on Communications under the Optional Protocol will be held from 19 to 21 October 2016 in Geneva.</w:t>
      </w:r>
    </w:p>
    <w:p w:rsidR="007177DB" w:rsidRDefault="007177DB" w:rsidP="00484C63">
      <w:pPr>
        <w:pStyle w:val="SingleTxt"/>
        <w:spacing w:line="220" w:lineRule="exact"/>
      </w:pPr>
      <w:r>
        <w:t>The fifth session of the Working Group on Inquiries under the Optional Protocol will be held on 20 and 21 October 2016 in Geneva.</w:t>
      </w:r>
    </w:p>
    <w:p w:rsidR="007177DB" w:rsidRDefault="007177DB" w:rsidP="00484C63">
      <w:pPr>
        <w:pStyle w:val="SingleTxt"/>
        <w:spacing w:line="220" w:lineRule="exact"/>
      </w:pPr>
      <w:r>
        <w:t>At its sixty-fifth session, the Committee will continue to implement its mandate under articles 2 and 8 of the Optional Protocol to the Convention.</w:t>
      </w:r>
    </w:p>
    <w:p w:rsidR="00F97948" w:rsidRPr="00F97948" w:rsidRDefault="00F97948" w:rsidP="00F97948">
      <w:pPr>
        <w:pStyle w:val="SingleTxt"/>
        <w:spacing w:after="0" w:line="120" w:lineRule="exact"/>
        <w:rPr>
          <w:sz w:val="10"/>
        </w:rPr>
      </w:pPr>
    </w:p>
    <w:p w:rsidR="007177DB" w:rsidRDefault="007177DB" w:rsidP="00F97948">
      <w:pPr>
        <w:pStyle w:val="H23"/>
        <w:ind w:right="1260"/>
      </w:pPr>
      <w:r>
        <w:tab/>
        <w:t>9.</w:t>
      </w:r>
      <w:r>
        <w:tab/>
        <w:t>Provisional agenda for the sixty-sixth session of the Committee</w:t>
      </w:r>
    </w:p>
    <w:p w:rsidR="00F97948" w:rsidRPr="00F97948" w:rsidRDefault="00F97948" w:rsidP="00F97948">
      <w:pPr>
        <w:pStyle w:val="SingleTxt"/>
        <w:spacing w:after="0" w:line="120" w:lineRule="exact"/>
        <w:rPr>
          <w:sz w:val="10"/>
        </w:rPr>
      </w:pPr>
    </w:p>
    <w:p w:rsidR="007177DB" w:rsidRDefault="007177DB" w:rsidP="00F97948">
      <w:pPr>
        <w:pStyle w:val="H4"/>
        <w:ind w:right="1260"/>
      </w:pPr>
      <w:r>
        <w:tab/>
      </w:r>
      <w:r>
        <w:tab/>
        <w:t>Documentation</w:t>
      </w:r>
    </w:p>
    <w:p w:rsidR="00F97948" w:rsidRPr="00F97948" w:rsidRDefault="00F97948" w:rsidP="00F97948">
      <w:pPr>
        <w:pStyle w:val="SingleTxt"/>
        <w:spacing w:after="0" w:line="120" w:lineRule="exact"/>
        <w:rPr>
          <w:sz w:val="10"/>
        </w:rPr>
      </w:pPr>
    </w:p>
    <w:p w:rsidR="007177DB" w:rsidRDefault="007177DB" w:rsidP="007177DB">
      <w:pPr>
        <w:pStyle w:val="SingleTxt"/>
      </w:pPr>
      <w:r>
        <w:t>Annotated provisional agenda for the sixty-sixth session (</w:t>
      </w:r>
      <w:hyperlink r:id="rId51" w:history="1">
        <w:r w:rsidRPr="00274C93">
          <w:rPr>
            <w:rStyle w:val="Hyperlink"/>
          </w:rPr>
          <w:t>CEDAW/C/66/1</w:t>
        </w:r>
      </w:hyperlink>
      <w:r>
        <w:t>)</w:t>
      </w:r>
    </w:p>
    <w:p w:rsidR="00F97948" w:rsidRPr="00F97948" w:rsidRDefault="00F97948" w:rsidP="00F97948">
      <w:pPr>
        <w:pStyle w:val="SingleTxt"/>
        <w:spacing w:after="0" w:line="120" w:lineRule="exact"/>
        <w:rPr>
          <w:sz w:val="10"/>
        </w:rPr>
      </w:pPr>
    </w:p>
    <w:p w:rsidR="007177DB" w:rsidRDefault="007177DB" w:rsidP="00F97948">
      <w:pPr>
        <w:pStyle w:val="H23"/>
        <w:ind w:right="1260"/>
      </w:pPr>
      <w:r>
        <w:tab/>
        <w:t>10.</w:t>
      </w:r>
      <w:r>
        <w:tab/>
        <w:t>Adoption of the report of the Committee on its sixty-fifth session</w:t>
      </w:r>
    </w:p>
    <w:p w:rsidR="00F97948" w:rsidRPr="00F97948" w:rsidRDefault="00F97948" w:rsidP="00F97948">
      <w:pPr>
        <w:pStyle w:val="SingleTxt"/>
        <w:spacing w:after="0" w:line="120" w:lineRule="exact"/>
        <w:rPr>
          <w:sz w:val="10"/>
        </w:rPr>
      </w:pPr>
      <w:r>
        <w:rPr>
          <w:noProof/>
          <w:w w:val="100"/>
          <w:sz w:val="1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97948" w:rsidRPr="00F97948" w:rsidSect="00273F0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5T17:07:00Z" w:initials="Start">
    <w:p w:rsidR="00273F0D" w:rsidRDefault="00273F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NO&gt;&gt;N1624760E&lt;&lt;ODS JOB NO&gt;&gt;</w:t>
      </w:r>
    </w:p>
    <w:p w:rsidR="00273F0D" w:rsidRDefault="00273F0D">
      <w:pPr>
        <w:pStyle w:val="CommentText"/>
      </w:pPr>
      <w:r>
        <w:t>&lt;&lt;ODS DOC SYMBOL1&gt;&gt;CEDAW/C/65/1&lt;&lt;ODS DOC SYMBOL1&gt;&gt;</w:t>
      </w:r>
    </w:p>
    <w:p w:rsidR="00273F0D" w:rsidRDefault="00273F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086" w:rsidRDefault="00B24086">
      <w:r>
        <w:separator/>
      </w:r>
    </w:p>
  </w:endnote>
  <w:endnote w:type="continuationSeparator" w:id="0">
    <w:p w:rsidR="00B24086" w:rsidRDefault="00B2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F0D" w:rsidTr="00273F0D">
      <w:tc>
        <w:tcPr>
          <w:tcW w:w="5028" w:type="dxa"/>
          <w:shd w:val="clear" w:color="auto" w:fill="auto"/>
        </w:tcPr>
        <w:p w:rsidR="00273F0D" w:rsidRPr="00273F0D" w:rsidRDefault="00273F0D" w:rsidP="00273F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48C">
            <w:rPr>
              <w:b w:val="0"/>
              <w:w w:val="103"/>
              <w:sz w:val="14"/>
            </w:rPr>
            <w:t>16-13425</w:t>
          </w:r>
          <w:r>
            <w:rPr>
              <w:b w:val="0"/>
              <w:w w:val="103"/>
              <w:sz w:val="14"/>
            </w:rPr>
            <w:fldChar w:fldCharType="end"/>
          </w:r>
        </w:p>
      </w:tc>
      <w:tc>
        <w:tcPr>
          <w:tcW w:w="5028" w:type="dxa"/>
          <w:shd w:val="clear" w:color="auto" w:fill="auto"/>
        </w:tcPr>
        <w:p w:rsidR="00273F0D" w:rsidRPr="00273F0D" w:rsidRDefault="00273F0D" w:rsidP="00273F0D">
          <w:pPr>
            <w:pStyle w:val="Footer"/>
            <w:rPr>
              <w:w w:val="103"/>
            </w:rPr>
          </w:pPr>
          <w:r>
            <w:rPr>
              <w:w w:val="103"/>
            </w:rPr>
            <w:fldChar w:fldCharType="begin"/>
          </w:r>
          <w:r>
            <w:rPr>
              <w:w w:val="103"/>
            </w:rPr>
            <w:instrText xml:space="preserve"> PAGE  \* Arabic  \* MERGEFORMAT </w:instrText>
          </w:r>
          <w:r>
            <w:rPr>
              <w:w w:val="103"/>
            </w:rPr>
            <w:fldChar w:fldCharType="separate"/>
          </w:r>
          <w:r w:rsidR="009557E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57E8">
            <w:rPr>
              <w:w w:val="103"/>
            </w:rPr>
            <w:t>2</w:t>
          </w:r>
          <w:r>
            <w:rPr>
              <w:w w:val="103"/>
            </w:rPr>
            <w:fldChar w:fldCharType="end"/>
          </w:r>
        </w:p>
      </w:tc>
    </w:tr>
  </w:tbl>
  <w:p w:rsidR="00273F0D" w:rsidRPr="00273F0D" w:rsidRDefault="00273F0D" w:rsidP="00273F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3F0D" w:rsidTr="00273F0D">
      <w:tc>
        <w:tcPr>
          <w:tcW w:w="5028" w:type="dxa"/>
          <w:shd w:val="clear" w:color="auto" w:fill="auto"/>
        </w:tcPr>
        <w:p w:rsidR="00273F0D" w:rsidRPr="00273F0D" w:rsidRDefault="00273F0D" w:rsidP="00273F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6648C">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6648C">
            <w:rPr>
              <w:w w:val="103"/>
            </w:rPr>
            <w:t>4</w:t>
          </w:r>
          <w:r>
            <w:rPr>
              <w:w w:val="103"/>
            </w:rPr>
            <w:fldChar w:fldCharType="end"/>
          </w:r>
        </w:p>
      </w:tc>
      <w:tc>
        <w:tcPr>
          <w:tcW w:w="5028" w:type="dxa"/>
          <w:shd w:val="clear" w:color="auto" w:fill="auto"/>
        </w:tcPr>
        <w:p w:rsidR="00273F0D" w:rsidRPr="00273F0D" w:rsidRDefault="00273F0D" w:rsidP="00273F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48C">
            <w:rPr>
              <w:b w:val="0"/>
              <w:w w:val="103"/>
              <w:sz w:val="14"/>
            </w:rPr>
            <w:t>16-13425</w:t>
          </w:r>
          <w:r>
            <w:rPr>
              <w:b w:val="0"/>
              <w:w w:val="103"/>
              <w:sz w:val="14"/>
            </w:rPr>
            <w:fldChar w:fldCharType="end"/>
          </w:r>
        </w:p>
      </w:tc>
    </w:tr>
  </w:tbl>
  <w:p w:rsidR="00273F0D" w:rsidRPr="00273F0D" w:rsidRDefault="00273F0D" w:rsidP="00273F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73F0D" w:rsidTr="00273F0D">
      <w:tc>
        <w:tcPr>
          <w:tcW w:w="3801" w:type="dxa"/>
        </w:tcPr>
        <w:p w:rsidR="00273F0D" w:rsidRDefault="00273F0D" w:rsidP="00273F0D">
          <w:pPr>
            <w:pStyle w:val="ReleaseDate"/>
          </w:pPr>
          <w:r>
            <w:rPr>
              <w:noProof/>
              <w:lang w:eastAsia="en-GB"/>
            </w:rPr>
            <w:drawing>
              <wp:anchor distT="0" distB="0" distL="114300" distR="114300" simplePos="0" relativeHeight="251658240" behindDoc="0" locked="0" layoutInCell="1" allowOverlap="1" wp14:anchorId="713C720F" wp14:editId="36F0914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5/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5/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16-13425 (E)    150816</w:t>
          </w:r>
        </w:p>
        <w:p w:rsidR="00273F0D" w:rsidRPr="00273F0D" w:rsidRDefault="00273F0D" w:rsidP="00273F0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*1613425*</w:t>
          </w:r>
        </w:p>
      </w:tc>
      <w:tc>
        <w:tcPr>
          <w:tcW w:w="5028" w:type="dxa"/>
        </w:tcPr>
        <w:p w:rsidR="00273F0D" w:rsidRDefault="00273F0D" w:rsidP="00273F0D">
          <w:pPr>
            <w:pStyle w:val="Footer"/>
            <w:jc w:val="right"/>
            <w:rPr>
              <w:b w:val="0"/>
              <w:sz w:val="20"/>
            </w:rPr>
          </w:pPr>
          <w:r>
            <w:rPr>
              <w:b w:val="0"/>
              <w:sz w:val="20"/>
              <w:lang w:val="en-GB" w:eastAsia="en-GB"/>
            </w:rPr>
            <w:drawing>
              <wp:inline distT="0" distB="0" distL="0" distR="0" wp14:anchorId="4603075F" wp14:editId="7D3E9D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73F0D" w:rsidRPr="00273F0D" w:rsidRDefault="00273F0D" w:rsidP="00273F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086" w:rsidRDefault="00B24086">
      <w:r>
        <w:separator/>
      </w:r>
    </w:p>
  </w:footnote>
  <w:footnote w:type="continuationSeparator" w:id="0">
    <w:p w:rsidR="00B24086" w:rsidRDefault="00B24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73F0D" w:rsidTr="00273F0D">
      <w:trPr>
        <w:trHeight w:hRule="exact" w:val="864"/>
      </w:trPr>
      <w:tc>
        <w:tcPr>
          <w:tcW w:w="4838" w:type="dxa"/>
          <w:shd w:val="clear" w:color="auto" w:fill="auto"/>
          <w:vAlign w:val="bottom"/>
        </w:tcPr>
        <w:p w:rsidR="00273F0D" w:rsidRPr="00273F0D" w:rsidRDefault="00273F0D" w:rsidP="00273F0D">
          <w:pPr>
            <w:pStyle w:val="Header"/>
            <w:spacing w:after="80"/>
            <w:rPr>
              <w:b/>
            </w:rPr>
          </w:pPr>
          <w:r>
            <w:rPr>
              <w:b/>
            </w:rPr>
            <w:fldChar w:fldCharType="begin"/>
          </w:r>
          <w:r>
            <w:rPr>
              <w:b/>
            </w:rPr>
            <w:instrText xml:space="preserve"> DOCVARIABLE "sss1" \* MERGEFORMAT </w:instrText>
          </w:r>
          <w:r>
            <w:rPr>
              <w:b/>
            </w:rPr>
            <w:fldChar w:fldCharType="separate"/>
          </w:r>
          <w:r w:rsidR="00A6648C">
            <w:rPr>
              <w:b/>
            </w:rPr>
            <w:t>CEDAW/C/65/1</w:t>
          </w:r>
          <w:r>
            <w:rPr>
              <w:b/>
            </w:rPr>
            <w:fldChar w:fldCharType="end"/>
          </w:r>
        </w:p>
      </w:tc>
      <w:tc>
        <w:tcPr>
          <w:tcW w:w="5028" w:type="dxa"/>
          <w:shd w:val="clear" w:color="auto" w:fill="auto"/>
          <w:vAlign w:val="bottom"/>
        </w:tcPr>
        <w:p w:rsidR="00273F0D" w:rsidRDefault="00273F0D" w:rsidP="00273F0D">
          <w:pPr>
            <w:pStyle w:val="Header"/>
          </w:pPr>
        </w:p>
      </w:tc>
    </w:tr>
  </w:tbl>
  <w:p w:rsidR="00273F0D" w:rsidRPr="00273F0D" w:rsidRDefault="00273F0D" w:rsidP="00273F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73F0D" w:rsidTr="00273F0D">
      <w:trPr>
        <w:trHeight w:hRule="exact" w:val="864"/>
      </w:trPr>
      <w:tc>
        <w:tcPr>
          <w:tcW w:w="4838" w:type="dxa"/>
          <w:shd w:val="clear" w:color="auto" w:fill="auto"/>
          <w:vAlign w:val="bottom"/>
        </w:tcPr>
        <w:p w:rsidR="00273F0D" w:rsidRDefault="00273F0D" w:rsidP="00273F0D">
          <w:pPr>
            <w:pStyle w:val="Header"/>
          </w:pPr>
        </w:p>
      </w:tc>
      <w:tc>
        <w:tcPr>
          <w:tcW w:w="5028" w:type="dxa"/>
          <w:shd w:val="clear" w:color="auto" w:fill="auto"/>
          <w:vAlign w:val="bottom"/>
        </w:tcPr>
        <w:p w:rsidR="00273F0D" w:rsidRPr="00273F0D" w:rsidRDefault="00273F0D" w:rsidP="00273F0D">
          <w:pPr>
            <w:pStyle w:val="Header"/>
            <w:spacing w:after="80"/>
            <w:jc w:val="right"/>
            <w:rPr>
              <w:b/>
            </w:rPr>
          </w:pPr>
          <w:r>
            <w:rPr>
              <w:b/>
            </w:rPr>
            <w:fldChar w:fldCharType="begin"/>
          </w:r>
          <w:r>
            <w:rPr>
              <w:b/>
            </w:rPr>
            <w:instrText xml:space="preserve"> DOCVARIABLE "sss1" \* MERGEFORMAT </w:instrText>
          </w:r>
          <w:r>
            <w:rPr>
              <w:b/>
            </w:rPr>
            <w:fldChar w:fldCharType="separate"/>
          </w:r>
          <w:r w:rsidR="00A6648C">
            <w:rPr>
              <w:b/>
            </w:rPr>
            <w:t>CEDAW/C/65/1</w:t>
          </w:r>
          <w:r>
            <w:rPr>
              <w:b/>
            </w:rPr>
            <w:fldChar w:fldCharType="end"/>
          </w:r>
        </w:p>
      </w:tc>
    </w:tr>
  </w:tbl>
  <w:p w:rsidR="00273F0D" w:rsidRPr="00273F0D" w:rsidRDefault="00273F0D" w:rsidP="00273F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73F0D" w:rsidTr="00273F0D">
      <w:trPr>
        <w:trHeight w:hRule="exact" w:val="864"/>
      </w:trPr>
      <w:tc>
        <w:tcPr>
          <w:tcW w:w="1267" w:type="dxa"/>
          <w:tcBorders>
            <w:bottom w:val="single" w:sz="4" w:space="0" w:color="auto"/>
          </w:tcBorders>
          <w:shd w:val="clear" w:color="auto" w:fill="auto"/>
          <w:vAlign w:val="bottom"/>
        </w:tcPr>
        <w:p w:rsidR="00273F0D" w:rsidRDefault="00273F0D" w:rsidP="00273F0D">
          <w:pPr>
            <w:pStyle w:val="Header"/>
            <w:spacing w:after="120"/>
          </w:pPr>
        </w:p>
      </w:tc>
      <w:tc>
        <w:tcPr>
          <w:tcW w:w="1872" w:type="dxa"/>
          <w:tcBorders>
            <w:bottom w:val="single" w:sz="4" w:space="0" w:color="auto"/>
          </w:tcBorders>
          <w:shd w:val="clear" w:color="auto" w:fill="auto"/>
          <w:vAlign w:val="bottom"/>
        </w:tcPr>
        <w:p w:rsidR="00273F0D" w:rsidRPr="00273F0D" w:rsidRDefault="00273F0D" w:rsidP="00273F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73F0D" w:rsidRDefault="00273F0D" w:rsidP="00273F0D">
          <w:pPr>
            <w:pStyle w:val="Header"/>
            <w:spacing w:after="120"/>
          </w:pPr>
        </w:p>
      </w:tc>
      <w:tc>
        <w:tcPr>
          <w:tcW w:w="6523" w:type="dxa"/>
          <w:gridSpan w:val="4"/>
          <w:tcBorders>
            <w:bottom w:val="single" w:sz="4" w:space="0" w:color="auto"/>
          </w:tcBorders>
          <w:shd w:val="clear" w:color="auto" w:fill="auto"/>
          <w:vAlign w:val="bottom"/>
        </w:tcPr>
        <w:p w:rsidR="00273F0D" w:rsidRPr="00273F0D" w:rsidRDefault="00273F0D" w:rsidP="00273F0D">
          <w:pPr>
            <w:spacing w:after="80" w:line="240" w:lineRule="auto"/>
            <w:jc w:val="right"/>
            <w:rPr>
              <w:position w:val="-4"/>
            </w:rPr>
          </w:pPr>
          <w:r>
            <w:rPr>
              <w:position w:val="-4"/>
              <w:sz w:val="40"/>
            </w:rPr>
            <w:t>CEDAW</w:t>
          </w:r>
          <w:r>
            <w:rPr>
              <w:position w:val="-4"/>
            </w:rPr>
            <w:t>/C/65/1</w:t>
          </w:r>
        </w:p>
      </w:tc>
    </w:tr>
    <w:tr w:rsidR="00273F0D" w:rsidRPr="00273F0D" w:rsidTr="00273F0D">
      <w:trPr>
        <w:gridAfter w:val="1"/>
        <w:wAfter w:w="28" w:type="dxa"/>
        <w:trHeight w:hRule="exact" w:val="2880"/>
      </w:trPr>
      <w:tc>
        <w:tcPr>
          <w:tcW w:w="1267" w:type="dxa"/>
          <w:tcBorders>
            <w:top w:val="single" w:sz="4" w:space="0" w:color="auto"/>
            <w:bottom w:val="single" w:sz="12" w:space="0" w:color="auto"/>
          </w:tcBorders>
          <w:shd w:val="clear" w:color="auto" w:fill="auto"/>
        </w:tcPr>
        <w:p w:rsidR="00273F0D" w:rsidRPr="00273F0D" w:rsidRDefault="00273F0D" w:rsidP="00273F0D">
          <w:pPr>
            <w:pStyle w:val="Header"/>
            <w:spacing w:before="120"/>
            <w:jc w:val="center"/>
          </w:pPr>
          <w:r>
            <w:t xml:space="preserve"> </w:t>
          </w:r>
          <w:r>
            <w:rPr>
              <w:lang w:val="en-GB" w:eastAsia="en-GB"/>
            </w:rPr>
            <w:drawing>
              <wp:inline distT="0" distB="0" distL="0" distR="0" wp14:anchorId="7CFDB23C" wp14:editId="2BAB99E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73F0D" w:rsidRPr="00273F0D" w:rsidRDefault="00273F0D" w:rsidP="00273F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73F0D" w:rsidRPr="00273F0D" w:rsidRDefault="00273F0D" w:rsidP="00273F0D">
          <w:pPr>
            <w:pStyle w:val="Header"/>
            <w:spacing w:before="109"/>
          </w:pPr>
        </w:p>
      </w:tc>
      <w:tc>
        <w:tcPr>
          <w:tcW w:w="3140" w:type="dxa"/>
          <w:tcBorders>
            <w:top w:val="single" w:sz="4" w:space="0" w:color="auto"/>
            <w:bottom w:val="single" w:sz="12" w:space="0" w:color="auto"/>
          </w:tcBorders>
          <w:shd w:val="clear" w:color="auto" w:fill="auto"/>
        </w:tcPr>
        <w:p w:rsidR="00273F0D" w:rsidRDefault="00273F0D" w:rsidP="00273F0D">
          <w:pPr>
            <w:pStyle w:val="Distribution"/>
            <w:rPr>
              <w:color w:val="010000"/>
            </w:rPr>
          </w:pPr>
          <w:r>
            <w:rPr>
              <w:color w:val="010000"/>
            </w:rPr>
            <w:t>Distr.: General</w:t>
          </w:r>
        </w:p>
        <w:p w:rsidR="00273F0D" w:rsidRDefault="00273F0D" w:rsidP="00273F0D">
          <w:pPr>
            <w:pStyle w:val="Publication"/>
            <w:rPr>
              <w:color w:val="010000"/>
            </w:rPr>
          </w:pPr>
          <w:r>
            <w:rPr>
              <w:color w:val="010000"/>
            </w:rPr>
            <w:t>3 August 2016</w:t>
          </w:r>
        </w:p>
        <w:p w:rsidR="00273F0D" w:rsidRDefault="00273F0D" w:rsidP="00273F0D"/>
        <w:p w:rsidR="00273F0D" w:rsidRDefault="00273F0D" w:rsidP="00273F0D">
          <w:pPr>
            <w:pStyle w:val="Original"/>
            <w:rPr>
              <w:color w:val="010000"/>
            </w:rPr>
          </w:pPr>
          <w:r>
            <w:rPr>
              <w:color w:val="010000"/>
            </w:rPr>
            <w:t>Original: English</w:t>
          </w:r>
        </w:p>
        <w:p w:rsidR="00273F0D" w:rsidRPr="00273F0D" w:rsidRDefault="00273F0D" w:rsidP="00273F0D"/>
      </w:tc>
    </w:tr>
  </w:tbl>
  <w:p w:rsidR="00273F0D" w:rsidRPr="00273F0D" w:rsidRDefault="00273F0D" w:rsidP="00273F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425*"/>
    <w:docVar w:name="CreationDt" w:val="15/08/2016 5:07: PM"/>
    <w:docVar w:name="DocCategory" w:val="Doc"/>
    <w:docVar w:name="DocType" w:val="Final"/>
    <w:docVar w:name="DutyStation" w:val="New York"/>
    <w:docVar w:name="FooterJN" w:val="16-13425"/>
    <w:docVar w:name="jobn" w:val="16-13425 (E)"/>
    <w:docVar w:name="jobnDT" w:val="16-13425 (E)   150816"/>
    <w:docVar w:name="jobnDTDT" w:val="16-13425 (E)   150816   150816"/>
    <w:docVar w:name="JobNo" w:val="1613425E"/>
    <w:docVar w:name="JobNo2" w:val="1624760E"/>
    <w:docVar w:name="LocalDrive" w:val="0"/>
    <w:docVar w:name="OandT" w:val=" "/>
    <w:docVar w:name="PaperSize" w:val="Letter"/>
    <w:docVar w:name="sss1" w:val="CEDAW/C/65/1"/>
    <w:docVar w:name="sss2" w:val="-"/>
    <w:docVar w:name="Symbol1" w:val="CEDAW/C/65/1"/>
    <w:docVar w:name="Symbol2" w:val="-"/>
  </w:docVars>
  <w:rsids>
    <w:rsidRoot w:val="00B2408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1620"/>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48D"/>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65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5811"/>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3F0D"/>
    <w:rsid w:val="002741C3"/>
    <w:rsid w:val="00274B66"/>
    <w:rsid w:val="00274C93"/>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E2B3C"/>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4C63"/>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177DB"/>
    <w:rsid w:val="007222CF"/>
    <w:rsid w:val="0072272F"/>
    <w:rsid w:val="0072359E"/>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3A3"/>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7E8"/>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1D56"/>
    <w:rsid w:val="00A42868"/>
    <w:rsid w:val="00A4417C"/>
    <w:rsid w:val="00A44A1E"/>
    <w:rsid w:val="00A4565A"/>
    <w:rsid w:val="00A50ED5"/>
    <w:rsid w:val="00A52CCD"/>
    <w:rsid w:val="00A545B2"/>
    <w:rsid w:val="00A554A0"/>
    <w:rsid w:val="00A55976"/>
    <w:rsid w:val="00A56356"/>
    <w:rsid w:val="00A5745C"/>
    <w:rsid w:val="00A6249F"/>
    <w:rsid w:val="00A653A2"/>
    <w:rsid w:val="00A6648C"/>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48BA"/>
    <w:rsid w:val="00AF6C82"/>
    <w:rsid w:val="00AF7784"/>
    <w:rsid w:val="00B10B5D"/>
    <w:rsid w:val="00B13D70"/>
    <w:rsid w:val="00B14635"/>
    <w:rsid w:val="00B150ED"/>
    <w:rsid w:val="00B16B46"/>
    <w:rsid w:val="00B170A3"/>
    <w:rsid w:val="00B24086"/>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97948"/>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F0D"/>
    <w:pPr>
      <w:spacing w:line="240" w:lineRule="auto"/>
    </w:pPr>
  </w:style>
  <w:style w:type="character" w:customStyle="1" w:styleId="CommentTextChar">
    <w:name w:val="Comment Text Char"/>
    <w:basedOn w:val="DefaultParagraphFont"/>
    <w:link w:val="CommentText"/>
    <w:rsid w:val="00273F0D"/>
    <w:rPr>
      <w:spacing w:val="4"/>
      <w:w w:val="103"/>
      <w:kern w:val="14"/>
      <w:lang w:val="en-GB"/>
    </w:rPr>
  </w:style>
  <w:style w:type="paragraph" w:styleId="CommentSubject">
    <w:name w:val="annotation subject"/>
    <w:basedOn w:val="CommentText"/>
    <w:next w:val="CommentText"/>
    <w:link w:val="CommentSubjectChar"/>
    <w:rsid w:val="00273F0D"/>
    <w:rPr>
      <w:b/>
      <w:bCs/>
    </w:rPr>
  </w:style>
  <w:style w:type="character" w:customStyle="1" w:styleId="CommentSubjectChar">
    <w:name w:val="Comment Subject Char"/>
    <w:basedOn w:val="CommentTextChar"/>
    <w:link w:val="CommentSubject"/>
    <w:rsid w:val="00273F0D"/>
    <w:rPr>
      <w:b/>
      <w:bCs/>
      <w:spacing w:val="4"/>
      <w:w w:val="103"/>
      <w:kern w:val="14"/>
      <w:lang w:val="en-GB"/>
    </w:rPr>
  </w:style>
  <w:style w:type="character" w:styleId="FollowedHyperlink">
    <w:name w:val="FollowedHyperlink"/>
    <w:basedOn w:val="DefaultParagraphFont"/>
    <w:rsid w:val="00274C9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3F0D"/>
    <w:pPr>
      <w:spacing w:line="240" w:lineRule="auto"/>
    </w:pPr>
  </w:style>
  <w:style w:type="character" w:customStyle="1" w:styleId="CommentTextChar">
    <w:name w:val="Comment Text Char"/>
    <w:basedOn w:val="DefaultParagraphFont"/>
    <w:link w:val="CommentText"/>
    <w:rsid w:val="00273F0D"/>
    <w:rPr>
      <w:spacing w:val="4"/>
      <w:w w:val="103"/>
      <w:kern w:val="14"/>
      <w:lang w:val="en-GB"/>
    </w:rPr>
  </w:style>
  <w:style w:type="paragraph" w:styleId="CommentSubject">
    <w:name w:val="annotation subject"/>
    <w:basedOn w:val="CommentText"/>
    <w:next w:val="CommentText"/>
    <w:link w:val="CommentSubjectChar"/>
    <w:rsid w:val="00273F0D"/>
    <w:rPr>
      <w:b/>
      <w:bCs/>
    </w:rPr>
  </w:style>
  <w:style w:type="character" w:customStyle="1" w:styleId="CommentSubjectChar">
    <w:name w:val="Comment Subject Char"/>
    <w:basedOn w:val="CommentTextChar"/>
    <w:link w:val="CommentSubject"/>
    <w:rsid w:val="00273F0D"/>
    <w:rPr>
      <w:b/>
      <w:bCs/>
      <w:spacing w:val="4"/>
      <w:w w:val="103"/>
      <w:kern w:val="14"/>
      <w:lang w:val="en-GB"/>
    </w:rPr>
  </w:style>
  <w:style w:type="character" w:styleId="FollowedHyperlink">
    <w:name w:val="FollowedHyperlink"/>
    <w:basedOn w:val="DefaultParagraphFont"/>
    <w:rsid w:val="00274C9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EDAW/C/ARG/7" TargetMode="External"/><Relationship Id="rId26" Type="http://schemas.openxmlformats.org/officeDocument/2006/relationships/hyperlink" Target="http://undocs.org/CEDAW/C/HND/7" TargetMode="External"/><Relationship Id="rId39" Type="http://schemas.openxmlformats.org/officeDocument/2006/relationships/hyperlink" Target="http://undocs.org/CEDAW/C/ATG/Q/4" TargetMode="External"/><Relationship Id="rId3" Type="http://schemas.openxmlformats.org/officeDocument/2006/relationships/styles" Target="styles.xml"/><Relationship Id="rId21" Type="http://schemas.openxmlformats.org/officeDocument/2006/relationships/hyperlink" Target="http://undocs.org/CEDAW/C/BLR/8;" TargetMode="External"/><Relationship Id="rId34" Type="http://schemas.openxmlformats.org/officeDocument/2006/relationships/hyperlink" Target="http://undocs.org/CEDAW/C/CAN/Q/8" TargetMode="External"/><Relationship Id="rId42" Type="http://schemas.openxmlformats.org/officeDocument/2006/relationships/hyperlink" Target="http://undocs.org/CEDAW/C/BGD/Q/8/Add.1" TargetMode="External"/><Relationship Id="rId47" Type="http://schemas.openxmlformats.org/officeDocument/2006/relationships/hyperlink" Target="http://undocs.org/CEDAW/C/HND/Q/7" TargetMode="External"/><Relationship Id="rId50" Type="http://schemas.openxmlformats.org/officeDocument/2006/relationships/hyperlink" Target="http://undocs.org/CEDAW/C/ATG/Q/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5/1" TargetMode="External"/><Relationship Id="rId25" Type="http://schemas.openxmlformats.org/officeDocument/2006/relationships/hyperlink" Target="http://undocs.org/CEDAW/C/EST/5" TargetMode="External"/><Relationship Id="rId33" Type="http://schemas.openxmlformats.org/officeDocument/2006/relationships/hyperlink" Target="http://undocs.org/CEDAW/C/BDI/Q/5" TargetMode="External"/><Relationship Id="rId38" Type="http://schemas.openxmlformats.org/officeDocument/2006/relationships/hyperlink" Target="http://undocs.org/CEDAW/C/CHE/Q/4" TargetMode="External"/><Relationship Id="rId46" Type="http://schemas.openxmlformats.org/officeDocument/2006/relationships/hyperlink" Target="http://undocs.org/CEDAW/C/EST/Q/5" TargetMode="External"/><Relationship Id="rId2" Type="http://schemas.openxmlformats.org/officeDocument/2006/relationships/numbering" Target="numbering.xml"/><Relationship Id="rId16" Type="http://schemas.openxmlformats.org/officeDocument/2006/relationships/hyperlink" Target="http://undocs.org/CEDAW/C/65/1" TargetMode="External"/><Relationship Id="rId20" Type="http://schemas.openxmlformats.org/officeDocument/2006/relationships/hyperlink" Target="http://undocs.org/CEDAW/C/BGD/8" TargetMode="External"/><Relationship Id="rId29" Type="http://schemas.openxmlformats.org/officeDocument/2006/relationships/hyperlink" Target="http://undocs.org/CEDAW/C/ARG/Q/7" TargetMode="External"/><Relationship Id="rId41" Type="http://schemas.openxmlformats.org/officeDocument/2006/relationships/hyperlink" Target="http://undocs.org/CEDAW/C/ARM/Q/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AN/8" TargetMode="External"/><Relationship Id="rId32" Type="http://schemas.openxmlformats.org/officeDocument/2006/relationships/hyperlink" Target="http://undocs.org/CEDAW/C/BTN/Q/8" TargetMode="External"/><Relationship Id="rId37" Type="http://schemas.openxmlformats.org/officeDocument/2006/relationships/hyperlink" Target="http://undocs.org/CEDAW/C/NLD/Q/6" TargetMode="External"/><Relationship Id="rId40" Type="http://schemas.openxmlformats.org/officeDocument/2006/relationships/hyperlink" Target="http://undocs.org/CEDAW/C/ARG/Q/7/Add.1" TargetMode="External"/><Relationship Id="rId45" Type="http://schemas.openxmlformats.org/officeDocument/2006/relationships/hyperlink" Target="http://undocs.org/CEDAW/C/CAN/Q/8"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BDI/5" TargetMode="External"/><Relationship Id="rId28" Type="http://schemas.openxmlformats.org/officeDocument/2006/relationships/hyperlink" Target="http://undocs.org/CEDAW/C/CHE/4" TargetMode="External"/><Relationship Id="rId36" Type="http://schemas.openxmlformats.org/officeDocument/2006/relationships/hyperlink" Target="http://undocs.org/CEDAW/C/HND/Q/7" TargetMode="External"/><Relationship Id="rId49" Type="http://schemas.openxmlformats.org/officeDocument/2006/relationships/hyperlink" Target="http://undocs.org/CEDAW/C/CHE/Q/4" TargetMode="External"/><Relationship Id="rId10" Type="http://schemas.openxmlformats.org/officeDocument/2006/relationships/header" Target="header2.xml"/><Relationship Id="rId19" Type="http://schemas.openxmlformats.org/officeDocument/2006/relationships/hyperlink" Target="http://undocs.org/CEDAW/C/ARM/5" TargetMode="External"/><Relationship Id="rId31" Type="http://schemas.openxmlformats.org/officeDocument/2006/relationships/hyperlink" Target="http://undocs.org/CEDAW/C/BGD/Q/8" TargetMode="External"/><Relationship Id="rId44" Type="http://schemas.openxmlformats.org/officeDocument/2006/relationships/hyperlink" Target="http://undocs.org/CEDAW/C/BDI/Q/5"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TN/8" TargetMode="External"/><Relationship Id="rId27" Type="http://schemas.openxmlformats.org/officeDocument/2006/relationships/hyperlink" Target="http://undocs.org/CEDAW/C/NLD/6" TargetMode="External"/><Relationship Id="rId30" Type="http://schemas.openxmlformats.org/officeDocument/2006/relationships/hyperlink" Target="http://undocs.org/CEDAW/C/ARM/Q/5" TargetMode="External"/><Relationship Id="rId35" Type="http://schemas.openxmlformats.org/officeDocument/2006/relationships/hyperlink" Target="http://undocs.org/CEDAW/C/EST/Q/5" TargetMode="External"/><Relationship Id="rId43" Type="http://schemas.openxmlformats.org/officeDocument/2006/relationships/hyperlink" Target="http://undocs.org/CEDAW/C/BTN/Q/8" TargetMode="External"/><Relationship Id="rId48" Type="http://schemas.openxmlformats.org/officeDocument/2006/relationships/hyperlink" Target="http://undocs.org/CEDAW/C/NLD/Q/6/Add.1" TargetMode="External"/><Relationship Id="rId8" Type="http://schemas.openxmlformats.org/officeDocument/2006/relationships/endnotes" Target="endnotes.xml"/><Relationship Id="rId51" Type="http://schemas.openxmlformats.org/officeDocument/2006/relationships/hyperlink" Target="http://undocs.org/CEDAW/C/66/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86611-6BD3-4D70-9F0D-54C0142AF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1503</Words>
  <Characters>8571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Administrator</cp:lastModifiedBy>
  <cp:revision>8</cp:revision>
  <cp:lastPrinted>2016-08-15T23:23:00Z</cp:lastPrinted>
  <dcterms:created xsi:type="dcterms:W3CDTF">2016-08-15T23:19:00Z</dcterms:created>
  <dcterms:modified xsi:type="dcterms:W3CDTF">2016-08-16T00:39:00Z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1613425</vt:lpwstr>
  </property>
  <property fmtid="{D5CDD505-2E9C-101B-9397-08002B2CF9AE}" pid="3" name="ODSRefJobNo">
    <vt:lpwstr>1624760E</vt:lpwstr>
  </property>
  <property fmtid="{D5CDD505-2E9C-101B-9397-08002B2CF9AE}" pid="4" name="Symbol1">
    <vt:lpwstr>CEDAW/C/65/1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2016</vt:lpwstr>
  </property>
  <property fmtid="{D5CDD505-2E9C-101B-9397-08002B2CF9AE}" pid="9" name="Original">
    <vt:lpwstr>English</vt:lpwstr>
  </property>
  <property fmtid="{D5CDD505-2E9C-101B-9397-08002B2CF9AE}" pid="10" name="Release Date">
    <vt:lpwstr>150816</vt:lpwstr>
  </property>
  <property fmtid="{D5CDD505-2E9C-101B-9397-08002B2CF9AE}" pid="11" name="Comment">
    <vt:lpwstr/>
  </property>
  <property fmtid="{D5CDD505-2E9C-101B-9397-08002B2CF9AE}" pid="12" name="DraftPages">
    <vt:lpwstr>4</vt:lpwstr>
  </property>
  <property fmtid="{D5CDD505-2E9C-101B-9397-08002B2CF9AE}" pid="13" name="Operator">
    <vt:lpwstr>DN (f)</vt:lpwstr>
  </property>
</Properties>
</file>