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aconcuadrcula"/>
        <w:tblpPr w:leftFromText="142" w:rightFromText="142" w:vertAnchor="page" w:horzAnchor="page" w:tblpX="1134" w:tblpY="284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80"/>
        <w:gridCol w:w="2273"/>
        <w:gridCol w:w="3267"/>
        <w:gridCol w:w="2819"/>
      </w:tblGrid>
      <w:tr w:rsidR="002D5AAC" w:rsidTr="00BF087B">
        <w:trPr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</w:tcPr>
          <w:p w:rsidR="002D5AAC" w:rsidRDefault="002D5AAC" w:rsidP="00BF087B">
            <w:bookmarkStart w:id="0" w:name="_GoBack"/>
            <w:bookmarkEnd w:id="0"/>
          </w:p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:rsidR="002D5AAC" w:rsidRPr="00BD33EE" w:rsidRDefault="00BD33EE" w:rsidP="00BF087B">
            <w:pPr>
              <w:spacing w:after="80" w:line="300" w:lineRule="exact"/>
              <w:rPr>
                <w:sz w:val="28"/>
              </w:rPr>
            </w:pPr>
            <w:r w:rsidRPr="00BD33EE">
              <w:rPr>
                <w:sz w:val="28"/>
              </w:rPr>
              <w:t>Naciones Unidas</w:t>
            </w:r>
          </w:p>
        </w:tc>
        <w:tc>
          <w:tcPr>
            <w:tcW w:w="6073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EF45EF" w:rsidP="00EF45EF">
            <w:pPr>
              <w:jc w:val="right"/>
            </w:pPr>
            <w:r w:rsidRPr="00EF45EF">
              <w:rPr>
                <w:sz w:val="40"/>
              </w:rPr>
              <w:t>CERD</w:t>
            </w:r>
            <w:r>
              <w:t>/C/PER/Q/22-23</w:t>
            </w:r>
          </w:p>
        </w:tc>
      </w:tr>
      <w:tr w:rsidR="002D5AAC" w:rsidTr="00BF087B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0B40C9" w:rsidP="00BF087B">
            <w:pPr>
              <w:spacing w:before="120"/>
              <w:jc w:val="center"/>
            </w:pPr>
            <w:r>
              <w:rPr>
                <w:noProof/>
              </w:rPr>
              <w:drawing>
                <wp:inline distT="0" distB="0" distL="0" distR="0" wp14:anchorId="5291988F" wp14:editId="3696967E">
                  <wp:extent cx="714375" cy="590550"/>
                  <wp:effectExtent l="0" t="0" r="9525" b="0"/>
                  <wp:docPr id="2" name="Image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7967DF" w:rsidRDefault="00160FF7" w:rsidP="00BF087B">
            <w:pPr>
              <w:spacing w:before="120" w:line="380" w:lineRule="exact"/>
              <w:rPr>
                <w:b/>
                <w:sz w:val="34"/>
                <w:szCs w:val="34"/>
              </w:rPr>
            </w:pPr>
            <w:r>
              <w:rPr>
                <w:b/>
                <w:sz w:val="34"/>
                <w:szCs w:val="34"/>
              </w:rPr>
              <w:t>Convención Internacional sobre</w:t>
            </w:r>
            <w:r>
              <w:rPr>
                <w:b/>
                <w:sz w:val="34"/>
                <w:szCs w:val="34"/>
              </w:rPr>
              <w:br/>
              <w:t>la Eliminación de todas las Formas</w:t>
            </w:r>
            <w:r>
              <w:rPr>
                <w:b/>
                <w:sz w:val="34"/>
                <w:szCs w:val="34"/>
              </w:rPr>
              <w:br/>
              <w:t>de Discriminación Racial</w:t>
            </w:r>
          </w:p>
        </w:tc>
        <w:tc>
          <w:tcPr>
            <w:tcW w:w="2813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EF45EF" w:rsidP="00EF45EF">
            <w:pPr>
              <w:spacing w:before="240" w:line="240" w:lineRule="exact"/>
            </w:pPr>
            <w:r>
              <w:t>Distr. general</w:t>
            </w:r>
          </w:p>
          <w:p w:rsidR="00EF45EF" w:rsidRDefault="00696F74" w:rsidP="00A50E53">
            <w:pPr>
              <w:spacing w:line="240" w:lineRule="exact"/>
            </w:pPr>
            <w:r>
              <w:t xml:space="preserve">23 </w:t>
            </w:r>
            <w:r w:rsidR="00EF45EF">
              <w:t xml:space="preserve">de </w:t>
            </w:r>
            <w:r w:rsidR="0027461A">
              <w:t>febrero</w:t>
            </w:r>
            <w:r w:rsidR="00EF45EF">
              <w:t xml:space="preserve"> de 2018</w:t>
            </w:r>
          </w:p>
          <w:p w:rsidR="00EF45EF" w:rsidRDefault="00EF45EF" w:rsidP="00EF45EF">
            <w:pPr>
              <w:spacing w:line="240" w:lineRule="exact"/>
            </w:pPr>
          </w:p>
          <w:p w:rsidR="00EF45EF" w:rsidRDefault="00EF45EF" w:rsidP="00EF45EF">
            <w:pPr>
              <w:spacing w:line="240" w:lineRule="exact"/>
            </w:pPr>
            <w:r>
              <w:t>Original: español</w:t>
            </w:r>
          </w:p>
          <w:p w:rsidR="002B3DC8" w:rsidRPr="005220A1" w:rsidRDefault="002B3DC8" w:rsidP="002B3DC8">
            <w:pPr>
              <w:spacing w:line="240" w:lineRule="exact"/>
            </w:pPr>
            <w:r>
              <w:t>E</w:t>
            </w:r>
            <w:r w:rsidRPr="005220A1">
              <w:t>spañol</w:t>
            </w:r>
            <w:r>
              <w:t>, francés e inglés únicamente</w:t>
            </w:r>
          </w:p>
          <w:p w:rsidR="002B3DC8" w:rsidRDefault="002B3DC8" w:rsidP="00EF45EF">
            <w:pPr>
              <w:spacing w:line="240" w:lineRule="exact"/>
            </w:pPr>
          </w:p>
        </w:tc>
      </w:tr>
    </w:tbl>
    <w:p w:rsidR="003412B4" w:rsidRDefault="003412B4" w:rsidP="00504666">
      <w:pPr>
        <w:spacing w:before="120"/>
        <w:rPr>
          <w:b/>
          <w:sz w:val="24"/>
          <w:szCs w:val="24"/>
        </w:rPr>
      </w:pPr>
      <w:r w:rsidRPr="003412B4">
        <w:rPr>
          <w:b/>
          <w:sz w:val="24"/>
          <w:szCs w:val="24"/>
        </w:rPr>
        <w:t>Comité para la Eliminación de la Discriminación Racial</w:t>
      </w:r>
    </w:p>
    <w:p w:rsidR="003412B4" w:rsidRPr="00C27B1C" w:rsidRDefault="003412B4" w:rsidP="003412B4">
      <w:pPr>
        <w:rPr>
          <w:b/>
        </w:rPr>
      </w:pPr>
      <w:r w:rsidRPr="00C27B1C">
        <w:rPr>
          <w:b/>
        </w:rPr>
        <w:t>9</w:t>
      </w:r>
      <w:r>
        <w:rPr>
          <w:b/>
        </w:rPr>
        <w:t>5</w:t>
      </w:r>
      <w:r w:rsidR="00657CC9">
        <w:rPr>
          <w:b/>
        </w:rPr>
        <w:t>º</w:t>
      </w:r>
      <w:r w:rsidR="00843EE8">
        <w:rPr>
          <w:b/>
        </w:rPr>
        <w:t xml:space="preserve"> período de sesiones</w:t>
      </w:r>
    </w:p>
    <w:p w:rsidR="003412B4" w:rsidRPr="00C27B1C" w:rsidRDefault="003412B4">
      <w:r>
        <w:t xml:space="preserve">23 </w:t>
      </w:r>
      <w:r w:rsidR="00971A6E">
        <w:t xml:space="preserve">de </w:t>
      </w:r>
      <w:r>
        <w:t>abril</w:t>
      </w:r>
      <w:r w:rsidRPr="00C27B1C">
        <w:t xml:space="preserve"> </w:t>
      </w:r>
      <w:r w:rsidR="00971A6E">
        <w:t xml:space="preserve">a </w:t>
      </w:r>
      <w:r w:rsidR="002B3DC8">
        <w:t>11</w:t>
      </w:r>
      <w:r w:rsidRPr="00C27B1C">
        <w:t xml:space="preserve"> </w:t>
      </w:r>
      <w:r w:rsidR="00971A6E">
        <w:t xml:space="preserve">de </w:t>
      </w:r>
      <w:r w:rsidR="002B3DC8">
        <w:t>mayo</w:t>
      </w:r>
      <w:r w:rsidR="00971A6E">
        <w:t xml:space="preserve"> de</w:t>
      </w:r>
      <w:r w:rsidRPr="00C27B1C">
        <w:t xml:space="preserve"> 201</w:t>
      </w:r>
      <w:r w:rsidR="002B3DC8">
        <w:t>8</w:t>
      </w:r>
    </w:p>
    <w:p w:rsidR="003412B4" w:rsidRPr="00F44F42" w:rsidRDefault="003412B4" w:rsidP="003412B4">
      <w:r w:rsidRPr="00F44F42">
        <w:t xml:space="preserve">Tema </w:t>
      </w:r>
      <w:r w:rsidR="00F44F42" w:rsidRPr="00F44F42">
        <w:t>6</w:t>
      </w:r>
      <w:r w:rsidRPr="00F44F42">
        <w:t xml:space="preserve"> del programa provisional</w:t>
      </w:r>
    </w:p>
    <w:p w:rsidR="003412B4" w:rsidRDefault="003412B4" w:rsidP="003412B4">
      <w:pPr>
        <w:rPr>
          <w:b/>
        </w:rPr>
      </w:pPr>
      <w:r w:rsidRPr="00F44F42">
        <w:rPr>
          <w:b/>
        </w:rPr>
        <w:t>Examen</w:t>
      </w:r>
      <w:r w:rsidRPr="00C27B1C">
        <w:rPr>
          <w:b/>
        </w:rPr>
        <w:t xml:space="preserve"> de los informes, las observaciones y la</w:t>
      </w:r>
      <w:r w:rsidRPr="00C27B1C">
        <w:rPr>
          <w:b/>
        </w:rPr>
        <w:br/>
        <w:t>información presentados por los Estados partes</w:t>
      </w:r>
      <w:r w:rsidRPr="00C27B1C">
        <w:rPr>
          <w:b/>
        </w:rPr>
        <w:br/>
        <w:t>en virtud del artículo 9 de la Convención</w:t>
      </w:r>
    </w:p>
    <w:p w:rsidR="002B3DC8" w:rsidRPr="002B3DC8" w:rsidRDefault="002B3DC8">
      <w:pPr>
        <w:pStyle w:val="HChG"/>
      </w:pPr>
      <w:r>
        <w:tab/>
      </w:r>
      <w:r>
        <w:tab/>
      </w:r>
      <w:r w:rsidRPr="002B3DC8">
        <w:t>Lista de temas relativa a</w:t>
      </w:r>
      <w:r w:rsidR="00CC3DDD">
        <w:t xml:space="preserve"> </w:t>
      </w:r>
      <w:r w:rsidRPr="002B3DC8">
        <w:t>l</w:t>
      </w:r>
      <w:r w:rsidR="00CC3DDD">
        <w:t>os</w:t>
      </w:r>
      <w:r w:rsidRPr="002B3DC8">
        <w:t xml:space="preserve"> informes periódicos </w:t>
      </w:r>
      <w:r w:rsidR="00A50E53">
        <w:br/>
      </w:r>
      <w:r w:rsidR="00DB2A4D" w:rsidRPr="002B3DC8">
        <w:t>2</w:t>
      </w:r>
      <w:r w:rsidR="00DB2A4D">
        <w:t>2</w:t>
      </w:r>
      <w:r w:rsidR="00A50E53">
        <w:t>º</w:t>
      </w:r>
      <w:r w:rsidR="00DB2A4D" w:rsidRPr="002B3DC8">
        <w:t xml:space="preserve"> y 2</w:t>
      </w:r>
      <w:r w:rsidR="00DB2A4D">
        <w:t>3</w:t>
      </w:r>
      <w:r w:rsidR="00A50E53">
        <w:t>º</w:t>
      </w:r>
      <w:r w:rsidR="00DB2A4D" w:rsidRPr="002B3DC8">
        <w:t xml:space="preserve"> </w:t>
      </w:r>
      <w:r w:rsidR="00CC3DDD">
        <w:t xml:space="preserve">combinados </w:t>
      </w:r>
      <w:r w:rsidRPr="002B3DC8">
        <w:t>de</w:t>
      </w:r>
      <w:r w:rsidR="00CC3DDD">
        <w:t>l</w:t>
      </w:r>
      <w:r w:rsidRPr="002B3DC8">
        <w:t xml:space="preserve"> </w:t>
      </w:r>
      <w:r>
        <w:t xml:space="preserve">Perú </w:t>
      </w:r>
    </w:p>
    <w:p w:rsidR="002B3DC8" w:rsidRDefault="002B3DC8">
      <w:pPr>
        <w:pStyle w:val="H1G"/>
        <w:rPr>
          <w:rStyle w:val="TextocomentarioCar"/>
        </w:rPr>
      </w:pPr>
      <w:r>
        <w:rPr>
          <w:rStyle w:val="TextocomentarioCar"/>
        </w:rPr>
        <w:tab/>
      </w:r>
      <w:r>
        <w:rPr>
          <w:rStyle w:val="TextocomentarioCar"/>
        </w:rPr>
        <w:tab/>
        <w:t>Nota del Relator para el país</w:t>
      </w:r>
    </w:p>
    <w:p w:rsidR="0027461A" w:rsidRPr="00A50E53" w:rsidRDefault="00A50E53" w:rsidP="00504666">
      <w:pPr>
        <w:pStyle w:val="SingleTxtG"/>
      </w:pPr>
      <w:r w:rsidRPr="00504666">
        <w:t>1.</w:t>
      </w:r>
      <w:r w:rsidRPr="00504666">
        <w:tab/>
      </w:r>
      <w:r w:rsidR="0027461A" w:rsidRPr="00A50E53">
        <w:t>El Comité para la Eliminación de la Discriminación Racial decidió en su 76º período de sesiones (</w:t>
      </w:r>
      <w:r w:rsidR="00DB2A4D" w:rsidRPr="00A50E53">
        <w:t xml:space="preserve">véase </w:t>
      </w:r>
      <w:r w:rsidR="0027461A" w:rsidRPr="00A50E53">
        <w:t>A/65/18, párr. 85) que el Relator para el país enviaría al Estado parte en cuestión una breve lista de temas con miras a orientar y centrar el diálogo entre la delegación del Estado parte y el Comité durante el examen del informe del Estado parte. El presente documento contiene una lista de temas con esa finalidad. La lista no es exhaustiva</w:t>
      </w:r>
      <w:r w:rsidR="00DB2A4D" w:rsidRPr="00A50E53">
        <w:t>;</w:t>
      </w:r>
      <w:r w:rsidR="0027461A" w:rsidRPr="00A50E53">
        <w:t xml:space="preserve"> durante el diálogo con el Estado parte podrán abordarse otros asuntos. No se requieren respuestas por escrito.</w:t>
      </w:r>
    </w:p>
    <w:p w:rsidR="00E51ACF" w:rsidRPr="00A50E53" w:rsidRDefault="00F44F42" w:rsidP="00F44F42">
      <w:pPr>
        <w:pStyle w:val="H23G"/>
      </w:pPr>
      <w:r w:rsidRPr="00A50E53">
        <w:tab/>
      </w:r>
      <w:r w:rsidRPr="00A50E53">
        <w:tab/>
      </w:r>
      <w:r w:rsidR="00E51ACF" w:rsidRPr="00A50E53">
        <w:t>Información sobre la composición demográfica de la población</w:t>
      </w:r>
      <w:r w:rsidR="00373641" w:rsidRPr="00A50E53">
        <w:t xml:space="preserve"> (arts. </w:t>
      </w:r>
      <w:r w:rsidR="001579D1" w:rsidRPr="00A50E53">
        <w:t>1 y 2)</w:t>
      </w:r>
    </w:p>
    <w:p w:rsidR="00E51ACF" w:rsidRPr="00A50E53" w:rsidRDefault="00A50E53" w:rsidP="00504666">
      <w:pPr>
        <w:pStyle w:val="SingleTxtG"/>
      </w:pPr>
      <w:r w:rsidRPr="00504666">
        <w:t>2.</w:t>
      </w:r>
      <w:r w:rsidRPr="00504666">
        <w:tab/>
      </w:r>
      <w:r w:rsidR="00E51ACF" w:rsidRPr="00A50E53">
        <w:t xml:space="preserve">Información </w:t>
      </w:r>
      <w:r w:rsidR="004B0BC0" w:rsidRPr="00A50E53">
        <w:t xml:space="preserve">actualizada sobre la composición demográfica de la población del Estado parte, en particular </w:t>
      </w:r>
      <w:r w:rsidR="00E51ACF" w:rsidRPr="00A50E53">
        <w:t>los resultados del Censo</w:t>
      </w:r>
      <w:r w:rsidR="004B0BC0" w:rsidRPr="00A50E53">
        <w:t xml:space="preserve"> de Población y Vivienda llevado a cabo en</w:t>
      </w:r>
      <w:r w:rsidR="00E51ACF" w:rsidRPr="00A50E53">
        <w:t xml:space="preserve"> 2017</w:t>
      </w:r>
      <w:r w:rsidR="004B0BC0" w:rsidRPr="00A50E53">
        <w:t xml:space="preserve"> y </w:t>
      </w:r>
      <w:r w:rsidR="007F1935" w:rsidRPr="00A50E53">
        <w:t>d</w:t>
      </w:r>
      <w:r w:rsidR="004B0BC0" w:rsidRPr="00A50E53">
        <w:t>el Estudio Especializado sobre</w:t>
      </w:r>
      <w:r w:rsidR="009C357C" w:rsidRPr="00A50E53">
        <w:t xml:space="preserve"> Población Afroperuana (</w:t>
      </w:r>
      <w:r w:rsidR="00DB2A4D" w:rsidRPr="00A50E53">
        <w:t xml:space="preserve">véase </w:t>
      </w:r>
      <w:r w:rsidR="009C357C" w:rsidRPr="00A50E53">
        <w:t>CERD/C/</w:t>
      </w:r>
      <w:r w:rsidR="004B0BC0" w:rsidRPr="00A50E53">
        <w:t>PER</w:t>
      </w:r>
      <w:r w:rsidR="009C357C" w:rsidRPr="00A50E53">
        <w:t>/22-23, párr.</w:t>
      </w:r>
      <w:r w:rsidR="000C771C">
        <w:t> </w:t>
      </w:r>
      <w:r w:rsidR="009C357C" w:rsidRPr="00A50E53">
        <w:t>39)</w:t>
      </w:r>
      <w:r w:rsidR="004B0BC0" w:rsidRPr="00A50E53">
        <w:t xml:space="preserve">. </w:t>
      </w:r>
      <w:r w:rsidR="001E5FF7" w:rsidRPr="00A50E53">
        <w:t>I</w:t>
      </w:r>
      <w:r w:rsidR="0026293C" w:rsidRPr="00A50E53">
        <w:t>nformación sobre la</w:t>
      </w:r>
      <w:r w:rsidR="004B0BC0" w:rsidRPr="00A50E53">
        <w:t xml:space="preserve"> metodología censal </w:t>
      </w:r>
      <w:r w:rsidR="0026293C" w:rsidRPr="00A50E53">
        <w:t xml:space="preserve">y las medidas adoptadas para </w:t>
      </w:r>
      <w:r w:rsidR="004B0BC0" w:rsidRPr="00A50E53">
        <w:t>mejorar y fomentar la</w:t>
      </w:r>
      <w:r w:rsidR="00D943C7" w:rsidRPr="00A50E53">
        <w:t xml:space="preserve"> </w:t>
      </w:r>
      <w:r w:rsidR="004B0BC0" w:rsidRPr="00A50E53">
        <w:t>autoidentificación de las personas pertenecientes a grupos étnicos e indígenas</w:t>
      </w:r>
      <w:r w:rsidR="00373641" w:rsidRPr="00A50E53">
        <w:t xml:space="preserve"> (</w:t>
      </w:r>
      <w:r w:rsidR="00DB2A4D" w:rsidRPr="00A50E53">
        <w:t xml:space="preserve">véase </w:t>
      </w:r>
      <w:r w:rsidR="009501C1" w:rsidRPr="00504666">
        <w:rPr>
          <w:i/>
          <w:iCs/>
        </w:rPr>
        <w:t>ib</w:t>
      </w:r>
      <w:r>
        <w:rPr>
          <w:i/>
          <w:iCs/>
        </w:rPr>
        <w:t>i</w:t>
      </w:r>
      <w:r w:rsidR="009501C1" w:rsidRPr="00504666">
        <w:rPr>
          <w:i/>
          <w:iCs/>
        </w:rPr>
        <w:t>d.</w:t>
      </w:r>
      <w:r w:rsidR="009501C1" w:rsidRPr="00A50E53">
        <w:t xml:space="preserve">, </w:t>
      </w:r>
      <w:r w:rsidR="00373641" w:rsidRPr="00A50E53">
        <w:t>párr</w:t>
      </w:r>
      <w:r w:rsidR="00BD08A2" w:rsidRPr="00A50E53">
        <w:t>s</w:t>
      </w:r>
      <w:r w:rsidR="00373641" w:rsidRPr="00A50E53">
        <w:t>. </w:t>
      </w:r>
      <w:r w:rsidR="004B0BC0" w:rsidRPr="00A50E53">
        <w:t>36</w:t>
      </w:r>
      <w:r w:rsidR="00094419" w:rsidRPr="00A50E53">
        <w:t xml:space="preserve"> y 38</w:t>
      </w:r>
      <w:r w:rsidR="004B0BC0" w:rsidRPr="00A50E53">
        <w:t xml:space="preserve">). </w:t>
      </w:r>
    </w:p>
    <w:p w:rsidR="00E51ACF" w:rsidRPr="00A50E53" w:rsidRDefault="00137E8C" w:rsidP="00137E8C">
      <w:pPr>
        <w:pStyle w:val="H23G"/>
      </w:pPr>
      <w:r w:rsidRPr="00A50E53">
        <w:tab/>
      </w:r>
      <w:r w:rsidRPr="00A50E53">
        <w:tab/>
      </w:r>
      <w:r w:rsidR="00E51ACF" w:rsidRPr="00A50E53">
        <w:t xml:space="preserve">El marco legal, institucional y de políticas públicas contra la discriminación </w:t>
      </w:r>
      <w:r w:rsidR="000C771C">
        <w:br/>
      </w:r>
      <w:r w:rsidR="00E51ACF" w:rsidRPr="00A50E53">
        <w:t>racial (arts. </w:t>
      </w:r>
      <w:r w:rsidR="00BD2680" w:rsidRPr="00A50E53">
        <w:t>2, 4, 6 y 7)</w:t>
      </w:r>
    </w:p>
    <w:p w:rsidR="0083251A" w:rsidRPr="00A50E53" w:rsidRDefault="00A50E53" w:rsidP="00504666">
      <w:pPr>
        <w:pStyle w:val="SingleTxtG"/>
      </w:pPr>
      <w:r w:rsidRPr="00504666">
        <w:t>3.</w:t>
      </w:r>
      <w:r w:rsidRPr="00504666">
        <w:tab/>
      </w:r>
      <w:r w:rsidR="00EE4ACB" w:rsidRPr="00A50E53">
        <w:t>Adopción</w:t>
      </w:r>
      <w:r w:rsidR="007F1935" w:rsidRPr="00A50E53">
        <w:t xml:space="preserve"> e implementación</w:t>
      </w:r>
      <w:r w:rsidR="00EE4ACB" w:rsidRPr="00A50E53">
        <w:t xml:space="preserve"> de una política nacional integral de lucha contra el racismo y la discriminación racial que promueva la inclusión social</w:t>
      </w:r>
      <w:r w:rsidR="007F1935" w:rsidRPr="00A50E53">
        <w:t xml:space="preserve"> de los pueblos indígenas de </w:t>
      </w:r>
      <w:r w:rsidR="001A044E" w:rsidRPr="00A50E53">
        <w:t>la población</w:t>
      </w:r>
      <w:r w:rsidR="007F1935" w:rsidRPr="00A50E53">
        <w:t xml:space="preserve"> afroperuan</w:t>
      </w:r>
      <w:r w:rsidR="001A044E" w:rsidRPr="00A50E53">
        <w:t>a</w:t>
      </w:r>
      <w:r w:rsidR="00EE4ACB" w:rsidRPr="00A50E53">
        <w:t>. Impl</w:t>
      </w:r>
      <w:r w:rsidR="00A34343" w:rsidRPr="00A50E53">
        <w:t xml:space="preserve">ementación y recursos asignados </w:t>
      </w:r>
      <w:r w:rsidR="00EE4ACB" w:rsidRPr="00A50E53">
        <w:t xml:space="preserve">a la Estrategia Nacional para la Erradicación de la </w:t>
      </w:r>
      <w:r w:rsidR="009501C1" w:rsidRPr="00A50E53">
        <w:t>D</w:t>
      </w:r>
      <w:r w:rsidR="00EE4ACB" w:rsidRPr="00A50E53">
        <w:t xml:space="preserve">iscriminación </w:t>
      </w:r>
      <w:r w:rsidR="009501C1" w:rsidRPr="00A50E53">
        <w:t>Étnico-</w:t>
      </w:r>
      <w:r w:rsidR="00EE4ACB" w:rsidRPr="00A50E53">
        <w:t>racial 2016-2021 (</w:t>
      </w:r>
      <w:r w:rsidR="00DB2A4D" w:rsidRPr="00A50E53">
        <w:t xml:space="preserve">véase </w:t>
      </w:r>
      <w:r w:rsidR="009501C1" w:rsidRPr="00504666">
        <w:rPr>
          <w:i/>
          <w:iCs/>
        </w:rPr>
        <w:t>ib</w:t>
      </w:r>
      <w:r w:rsidRPr="00504666">
        <w:rPr>
          <w:i/>
          <w:iCs/>
        </w:rPr>
        <w:t>i</w:t>
      </w:r>
      <w:r w:rsidR="009501C1" w:rsidRPr="00504666">
        <w:rPr>
          <w:i/>
          <w:iCs/>
        </w:rPr>
        <w:t>d.</w:t>
      </w:r>
      <w:r w:rsidR="009501C1" w:rsidRPr="00A50E53">
        <w:t xml:space="preserve">, </w:t>
      </w:r>
      <w:r w:rsidR="00EE4ACB" w:rsidRPr="00A50E53">
        <w:t xml:space="preserve">párr. 25). </w:t>
      </w:r>
    </w:p>
    <w:p w:rsidR="0079498E" w:rsidRPr="00A50E53" w:rsidRDefault="00A50E53" w:rsidP="00504666">
      <w:pPr>
        <w:pStyle w:val="SingleTxtG"/>
      </w:pPr>
      <w:r w:rsidRPr="00504666">
        <w:t>4.</w:t>
      </w:r>
      <w:r w:rsidRPr="00504666">
        <w:tab/>
      </w:r>
      <w:r w:rsidR="0026293C" w:rsidRPr="00A50E53">
        <w:t>M</w:t>
      </w:r>
      <w:r w:rsidR="0079498E" w:rsidRPr="00A50E53">
        <w:t>edidas para incorporar en la legislación nacional una definición de discriminación racial que incluya todos los elementos del artículo 1, párrafo 1</w:t>
      </w:r>
      <w:r w:rsidR="005E1DBE" w:rsidRPr="00A50E53">
        <w:t>,</w:t>
      </w:r>
      <w:r w:rsidR="0079498E" w:rsidRPr="00A50E53">
        <w:t xml:space="preserve"> de la Convención (</w:t>
      </w:r>
      <w:r w:rsidR="00DB2A4D" w:rsidRPr="00A50E53">
        <w:t xml:space="preserve">véase </w:t>
      </w:r>
      <w:r w:rsidR="0079498E" w:rsidRPr="00A50E53">
        <w:t xml:space="preserve">CERD/C/PER/CO/18-21, párr. 9). Información sobre el proceso de revisión del </w:t>
      </w:r>
      <w:r w:rsidR="00AD7F39" w:rsidRPr="00A50E53">
        <w:t>n</w:t>
      </w:r>
      <w:r w:rsidR="0079498E" w:rsidRPr="00A50E53">
        <w:t>uevo Código</w:t>
      </w:r>
      <w:r w:rsidR="00373641" w:rsidRPr="00A50E53">
        <w:t xml:space="preserve"> Penal (</w:t>
      </w:r>
      <w:r w:rsidR="00DB2A4D" w:rsidRPr="00A50E53">
        <w:t xml:space="preserve">véase </w:t>
      </w:r>
      <w:r w:rsidR="00373641" w:rsidRPr="00A50E53">
        <w:t>CERD/C/PER/22-23, párr. </w:t>
      </w:r>
      <w:r w:rsidR="0079498E" w:rsidRPr="00A50E53">
        <w:t>3</w:t>
      </w:r>
      <w:r w:rsidR="00094419" w:rsidRPr="00A50E53">
        <w:t>5</w:t>
      </w:r>
      <w:r w:rsidR="0079498E" w:rsidRPr="00A50E53">
        <w:t xml:space="preserve">) y la incorporación de los actos y acciones enumerados en el artículo 4 de la Convención. </w:t>
      </w:r>
    </w:p>
    <w:p w:rsidR="0083251A" w:rsidRPr="00A50E53" w:rsidRDefault="00A50E53" w:rsidP="00504666">
      <w:pPr>
        <w:pStyle w:val="SingleTxtG"/>
      </w:pPr>
      <w:r w:rsidRPr="00504666">
        <w:t>5.</w:t>
      </w:r>
      <w:r w:rsidRPr="00504666">
        <w:tab/>
      </w:r>
      <w:r w:rsidR="0026293C" w:rsidRPr="00A50E53">
        <w:t>M</w:t>
      </w:r>
      <w:r w:rsidR="00163121" w:rsidRPr="00A50E53">
        <w:t>edidas adoptadas</w:t>
      </w:r>
      <w:r w:rsidR="0026293C" w:rsidRPr="00A50E53">
        <w:t xml:space="preserve"> para garantizar la independencia de la Defensoría del Pueblo, incluyendo mediante la asignación de recursos humanos, técnicos y financieros suficientes</w:t>
      </w:r>
      <w:r w:rsidR="008A55A8" w:rsidRPr="00A50E53">
        <w:t xml:space="preserve">. </w:t>
      </w:r>
    </w:p>
    <w:p w:rsidR="002B3DC8" w:rsidRPr="00A50E53" w:rsidRDefault="00E51ACF" w:rsidP="00137E8C">
      <w:pPr>
        <w:pStyle w:val="H23G"/>
      </w:pPr>
      <w:r w:rsidRPr="00A50E53">
        <w:rPr>
          <w:b w:val="0"/>
        </w:rPr>
        <w:lastRenderedPageBreak/>
        <w:tab/>
      </w:r>
      <w:r w:rsidRPr="00A50E53">
        <w:rPr>
          <w:b w:val="0"/>
        </w:rPr>
        <w:tab/>
      </w:r>
      <w:r w:rsidRPr="00A50E53">
        <w:t xml:space="preserve">Situación de los pueblos indígenas y comunidades afroperuanas </w:t>
      </w:r>
      <w:r w:rsidR="0026293C" w:rsidRPr="00A50E53">
        <w:t>(arts. 1 a 7)</w:t>
      </w:r>
    </w:p>
    <w:p w:rsidR="00633EA3" w:rsidRPr="00A50E53" w:rsidRDefault="00A50E53" w:rsidP="00504666">
      <w:pPr>
        <w:pStyle w:val="SingleTxtG"/>
      </w:pPr>
      <w:r w:rsidRPr="00504666">
        <w:t>6.</w:t>
      </w:r>
      <w:r w:rsidRPr="00504666">
        <w:tab/>
      </w:r>
      <w:r w:rsidR="00633EA3" w:rsidRPr="00A50E53">
        <w:t>Resultados de la implementación del Plan Nacional de Desarrollo para la Población Afroperuana (</w:t>
      </w:r>
      <w:r w:rsidR="00DB2A4D" w:rsidRPr="00A50E53">
        <w:t xml:space="preserve">véase </w:t>
      </w:r>
      <w:r w:rsidR="00633EA3" w:rsidRPr="00A50E53">
        <w:t xml:space="preserve">CERD/C/PER/22-23, párr. 49). </w:t>
      </w:r>
      <w:r w:rsidR="00A940A4" w:rsidRPr="00A50E53">
        <w:t>Información sobre la adopción de m</w:t>
      </w:r>
      <w:r w:rsidR="00633EA3" w:rsidRPr="00A50E53">
        <w:t>edidas especiales</w:t>
      </w:r>
      <w:r w:rsidR="00DA4684" w:rsidRPr="00A50E53">
        <w:t xml:space="preserve"> para garantizar que las personas</w:t>
      </w:r>
      <w:r w:rsidR="00876AD7" w:rsidRPr="00A50E53">
        <w:t xml:space="preserve"> pertenecientes a pueblos indígenas y las personas</w:t>
      </w:r>
      <w:r w:rsidR="00DA4684" w:rsidRPr="00A50E53">
        <w:t xml:space="preserve"> afroperuanas</w:t>
      </w:r>
      <w:r w:rsidR="00876AD7" w:rsidRPr="00A50E53">
        <w:t xml:space="preserve"> </w:t>
      </w:r>
      <w:r w:rsidR="00DA4684" w:rsidRPr="00A50E53">
        <w:t>gocen de todos sus derechos, en particular sus derechos económicos, sociales y culturales,</w:t>
      </w:r>
      <w:r w:rsidR="00633EA3" w:rsidRPr="00A50E53">
        <w:t xml:space="preserve"> y los recursos asignados para </w:t>
      </w:r>
      <w:r w:rsidR="00DA4684" w:rsidRPr="00A50E53">
        <w:t xml:space="preserve">su implementación. </w:t>
      </w:r>
    </w:p>
    <w:p w:rsidR="002E72ED" w:rsidRPr="00A50E53" w:rsidRDefault="00A50E53" w:rsidP="00504666">
      <w:pPr>
        <w:pStyle w:val="SingleTxtG"/>
      </w:pPr>
      <w:r w:rsidRPr="00504666">
        <w:t>7.</w:t>
      </w:r>
      <w:r w:rsidRPr="00504666">
        <w:tab/>
      </w:r>
      <w:r w:rsidR="002E72ED" w:rsidRPr="00A50E53">
        <w:t xml:space="preserve">Implementación de la Ley </w:t>
      </w:r>
      <w:r w:rsidR="009D2D21" w:rsidRPr="00A50E53">
        <w:t xml:space="preserve">núm. </w:t>
      </w:r>
      <w:r w:rsidR="002E72ED" w:rsidRPr="00A50E53">
        <w:t>29785 de Consulta Previa e información detallada sobre los procesos de consulta llevados a cabo para obtener el consentimiento previo, libre e informado de los pueblos indígenas sobre todas las decisiones que de manera directa o indirecta puedan afectarles</w:t>
      </w:r>
      <w:r w:rsidR="002E72ED" w:rsidRPr="00A50E53">
        <w:rPr>
          <w:vertAlign w:val="superscript"/>
        </w:rPr>
        <w:t>,</w:t>
      </w:r>
      <w:r w:rsidR="00811F6A" w:rsidRPr="00A50E53">
        <w:rPr>
          <w:vertAlign w:val="superscript"/>
        </w:rPr>
        <w:t xml:space="preserve"> </w:t>
      </w:r>
      <w:r w:rsidR="002C1D1A" w:rsidRPr="00A50E53">
        <w:t>y la implementac</w:t>
      </w:r>
      <w:r w:rsidR="00664744" w:rsidRPr="00A50E53">
        <w:t>ión de los acuerdos alcanzados.</w:t>
      </w:r>
    </w:p>
    <w:p w:rsidR="00B90C69" w:rsidRPr="00A50E53" w:rsidRDefault="00A50E53" w:rsidP="00504666">
      <w:pPr>
        <w:pStyle w:val="SingleTxtG"/>
      </w:pPr>
      <w:r w:rsidRPr="00504666">
        <w:t>8.</w:t>
      </w:r>
      <w:r w:rsidRPr="00504666">
        <w:tab/>
      </w:r>
      <w:r w:rsidR="00496E01" w:rsidRPr="00A50E53">
        <w:t>E</w:t>
      </w:r>
      <w:r w:rsidR="00B90C69" w:rsidRPr="00A50E53">
        <w:t xml:space="preserve">l acceso a tierras y territorios ancestrales por parte de los pueblos indígenas, incluyendo mediante el </w:t>
      </w:r>
      <w:r w:rsidR="007B7DF0" w:rsidRPr="00A50E53">
        <w:t xml:space="preserve">reconocimiento y </w:t>
      </w:r>
      <w:r w:rsidR="00B90C69" w:rsidRPr="00A50E53">
        <w:t>otorgamiento de títulos de propiedad</w:t>
      </w:r>
      <w:r w:rsidR="007B7DF0" w:rsidRPr="00A50E53">
        <w:t>.</w:t>
      </w:r>
    </w:p>
    <w:p w:rsidR="00AB7899" w:rsidRPr="00A50E53" w:rsidRDefault="00A50E53" w:rsidP="00504666">
      <w:pPr>
        <w:pStyle w:val="SingleTxtG"/>
      </w:pPr>
      <w:r w:rsidRPr="00504666">
        <w:t>9.</w:t>
      </w:r>
      <w:r w:rsidRPr="00504666">
        <w:tab/>
      </w:r>
      <w:r w:rsidR="00FE444B" w:rsidRPr="00A50E53">
        <w:t>Situación de los pueblos indígenas que se ven afectados por el desarrollo de proyectos</w:t>
      </w:r>
      <w:r w:rsidR="0004321A" w:rsidRPr="00A50E53">
        <w:t xml:space="preserve"> </w:t>
      </w:r>
      <w:r w:rsidR="0026293C" w:rsidRPr="00A50E53">
        <w:t>de explotación</w:t>
      </w:r>
      <w:r w:rsidR="007A52D0" w:rsidRPr="00A50E53">
        <w:t xml:space="preserve"> de recursos naturales</w:t>
      </w:r>
      <w:r w:rsidR="00FE444B" w:rsidRPr="00A50E53">
        <w:t>, en particular en cuanto a sus derechos al agua</w:t>
      </w:r>
      <w:r w:rsidR="003738A9" w:rsidRPr="00A50E53">
        <w:t xml:space="preserve">, a la alimentación, </w:t>
      </w:r>
      <w:r w:rsidR="00201FD3" w:rsidRPr="00A50E53">
        <w:t xml:space="preserve">y </w:t>
      </w:r>
      <w:r w:rsidR="003738A9" w:rsidRPr="00A50E53">
        <w:t>a la salud</w:t>
      </w:r>
      <w:r w:rsidR="00A3740F" w:rsidRPr="00A50E53">
        <w:t xml:space="preserve">. </w:t>
      </w:r>
      <w:r w:rsidR="00FE444B" w:rsidRPr="00A50E53">
        <w:t>Información sobre los estudios de impacto ambiental y derechos humanos llevados a cabo antes de otorgar licencias a compañías en la industria extractiva</w:t>
      </w:r>
      <w:r w:rsidR="003738A9" w:rsidRPr="00A50E53">
        <w:t>.</w:t>
      </w:r>
      <w:r w:rsidR="007A52D0" w:rsidRPr="00A50E53">
        <w:t xml:space="preserve"> </w:t>
      </w:r>
    </w:p>
    <w:p w:rsidR="007A52D0" w:rsidRPr="00A50E53" w:rsidRDefault="00A50E53" w:rsidP="00504666">
      <w:pPr>
        <w:pStyle w:val="SingleTxtG"/>
      </w:pPr>
      <w:r w:rsidRPr="00504666">
        <w:t>10.</w:t>
      </w:r>
      <w:r w:rsidRPr="00504666">
        <w:tab/>
      </w:r>
      <w:r w:rsidR="003738A9" w:rsidRPr="00A50E53">
        <w:t>M</w:t>
      </w:r>
      <w:r w:rsidR="007A52D0" w:rsidRPr="00A50E53">
        <w:t>edidas de pro</w:t>
      </w:r>
      <w:r w:rsidR="00A34343" w:rsidRPr="00A50E53">
        <w:t>tección y salvaguarda adoptadas, así como l</w:t>
      </w:r>
      <w:r w:rsidR="007A52D0" w:rsidRPr="00A50E53">
        <w:t>as compensaciones otorgadas por los daños y pérdidas sufridas en caso de que pueblos indígenas hayan sido afect</w:t>
      </w:r>
      <w:r w:rsidR="00C979F4" w:rsidRPr="00A50E53">
        <w:t>ad</w:t>
      </w:r>
      <w:r w:rsidR="007A52D0" w:rsidRPr="00A50E53">
        <w:t>os por las actividades de explotación de recursos naturales</w:t>
      </w:r>
      <w:r w:rsidR="00A34343" w:rsidRPr="00A50E53">
        <w:t xml:space="preserve">. Resultado de la implementación del Fondo de Contingencia para la Remediación Ambiental </w:t>
      </w:r>
      <w:r w:rsidR="007A52D0" w:rsidRPr="00A50E53">
        <w:t>(</w:t>
      </w:r>
      <w:r w:rsidR="00DB2A4D" w:rsidRPr="00A50E53">
        <w:t xml:space="preserve">véase </w:t>
      </w:r>
      <w:r w:rsidR="007A52D0" w:rsidRPr="00A50E53">
        <w:t>CERD/C/PER/CO/18-21, párr. 15</w:t>
      </w:r>
      <w:r w:rsidR="0026293C" w:rsidRPr="00A50E53">
        <w:t>;</w:t>
      </w:r>
      <w:r w:rsidR="00A34343" w:rsidRPr="00A50E53">
        <w:t xml:space="preserve"> </w:t>
      </w:r>
      <w:r w:rsidR="00AD7F39" w:rsidRPr="00A50E53">
        <w:t xml:space="preserve">y </w:t>
      </w:r>
      <w:r w:rsidR="0026293C" w:rsidRPr="00A50E53">
        <w:t>CERD/C/PER/22-23, párrs.</w:t>
      </w:r>
      <w:r w:rsidR="009D2D21" w:rsidRPr="00A50E53">
        <w:t xml:space="preserve"> </w:t>
      </w:r>
      <w:r w:rsidR="00A34343" w:rsidRPr="00A50E53">
        <w:t>146</w:t>
      </w:r>
      <w:r w:rsidR="009D2D21" w:rsidRPr="00A50E53">
        <w:t xml:space="preserve"> y </w:t>
      </w:r>
      <w:r w:rsidR="00A34343" w:rsidRPr="00A50E53">
        <w:t>147</w:t>
      </w:r>
      <w:r w:rsidR="007A52D0" w:rsidRPr="00A50E53">
        <w:t>)</w:t>
      </w:r>
      <w:r w:rsidR="00FE444B" w:rsidRPr="00A50E53">
        <w:t xml:space="preserve">. </w:t>
      </w:r>
    </w:p>
    <w:p w:rsidR="003738A9" w:rsidRPr="00A50E53" w:rsidRDefault="00A50E53" w:rsidP="00504666">
      <w:pPr>
        <w:pStyle w:val="SingleTxtG"/>
        <w:rPr>
          <w:b/>
        </w:rPr>
      </w:pPr>
      <w:r w:rsidRPr="00504666">
        <w:t>11.</w:t>
      </w:r>
      <w:r w:rsidRPr="00504666">
        <w:tab/>
      </w:r>
      <w:r w:rsidR="003738A9" w:rsidRPr="00A50E53">
        <w:t xml:space="preserve">Situación de los pueblos indígenas en aislamiento voluntario y contacto inicial, particularmente en cuanto a garantizar el respeto de su decisión de mantenerse en aislamiento y </w:t>
      </w:r>
      <w:r w:rsidR="00A3740F" w:rsidRPr="00A50E53">
        <w:t xml:space="preserve">medidas concretas adoptadas </w:t>
      </w:r>
      <w:r w:rsidR="003738A9" w:rsidRPr="00A50E53">
        <w:t xml:space="preserve">para proteger sus </w:t>
      </w:r>
      <w:r w:rsidR="00A3740F" w:rsidRPr="00A50E53">
        <w:t>derechos</w:t>
      </w:r>
      <w:r w:rsidR="00B90C69" w:rsidRPr="00A50E53">
        <w:t>, especialmente de aquellos que se encuentran en riesgo de ser afectados por la realización de proyectos de desarrollo o explotación de recursos naturales</w:t>
      </w:r>
      <w:r w:rsidR="003738A9" w:rsidRPr="00A50E53">
        <w:t xml:space="preserve">. </w:t>
      </w:r>
    </w:p>
    <w:p w:rsidR="00DF7B8C" w:rsidRPr="00A50E53" w:rsidRDefault="00A50E53" w:rsidP="00504666">
      <w:pPr>
        <w:pStyle w:val="SingleTxtG"/>
      </w:pPr>
      <w:r w:rsidRPr="00504666">
        <w:t>12.</w:t>
      </w:r>
      <w:r w:rsidRPr="00504666">
        <w:tab/>
      </w:r>
      <w:r w:rsidR="005E1DBE" w:rsidRPr="00A50E53">
        <w:t>M</w:t>
      </w:r>
      <w:r w:rsidR="00483716" w:rsidRPr="00A50E53">
        <w:t>edidas adoptadas para aumentar la i</w:t>
      </w:r>
      <w:r w:rsidR="00DF7B8C" w:rsidRPr="00A50E53">
        <w:t>nscripción de nacimientos</w:t>
      </w:r>
      <w:r w:rsidR="00483716" w:rsidRPr="00A50E53">
        <w:t xml:space="preserve"> e identificación de personas</w:t>
      </w:r>
      <w:r w:rsidR="008427E0" w:rsidRPr="00A50E53">
        <w:t xml:space="preserve"> pertenecientes a pueblos indígenas,</w:t>
      </w:r>
      <w:r w:rsidR="00DF7B8C" w:rsidRPr="00A50E53">
        <w:t xml:space="preserve"> particularmente en zonas rurales y remotas</w:t>
      </w:r>
      <w:r w:rsidR="00483716" w:rsidRPr="00A50E53">
        <w:t>.</w:t>
      </w:r>
    </w:p>
    <w:p w:rsidR="00EF2C04" w:rsidRPr="00A50E53" w:rsidRDefault="00A50E53" w:rsidP="00504666">
      <w:pPr>
        <w:pStyle w:val="SingleTxtG"/>
        <w:rPr>
          <w:b/>
        </w:rPr>
      </w:pPr>
      <w:r w:rsidRPr="00504666">
        <w:t>13.</w:t>
      </w:r>
      <w:r w:rsidRPr="00504666">
        <w:tab/>
      </w:r>
      <w:r w:rsidR="0026293C" w:rsidRPr="00A50E53">
        <w:t>I</w:t>
      </w:r>
      <w:r w:rsidR="00EF2C04" w:rsidRPr="00A50E53">
        <w:t>mplementación del Plan Integral de Reparaciones y de qué forma los pueblos indígenas han participado en la elaboración e implementación de sus programas</w:t>
      </w:r>
      <w:r w:rsidR="006745D4" w:rsidRPr="00A50E53">
        <w:t xml:space="preserve"> (</w:t>
      </w:r>
      <w:r w:rsidR="00DB2A4D" w:rsidRPr="00A50E53">
        <w:t xml:space="preserve">véase </w:t>
      </w:r>
      <w:r w:rsidR="006745D4" w:rsidRPr="00A50E53">
        <w:t>CERD/C/PER/CO/18-21, párr. 22)</w:t>
      </w:r>
      <w:r w:rsidR="00EF2C04" w:rsidRPr="00A50E53">
        <w:t xml:space="preserve">. </w:t>
      </w:r>
    </w:p>
    <w:p w:rsidR="00E51ACF" w:rsidRPr="00A50E53" w:rsidRDefault="00A50E53" w:rsidP="00504666">
      <w:pPr>
        <w:pStyle w:val="SingleTxtG"/>
        <w:rPr>
          <w:b/>
        </w:rPr>
      </w:pPr>
      <w:r w:rsidRPr="00504666">
        <w:t>14.</w:t>
      </w:r>
      <w:r w:rsidRPr="00504666">
        <w:tab/>
      </w:r>
      <w:r w:rsidR="009B37A3" w:rsidRPr="00A50E53">
        <w:t xml:space="preserve">Implementación del Decreto Supremo </w:t>
      </w:r>
      <w:r w:rsidR="00AD7F39" w:rsidRPr="00A50E53">
        <w:t>núm.</w:t>
      </w:r>
      <w:r w:rsidR="009B37A3" w:rsidRPr="00A50E53">
        <w:t xml:space="preserve"> 006-2015-JUS, en particular en cuanto al funcionamiento del Registro de Víctimas de Esterilizaciones Forzadas del per</w:t>
      </w:r>
      <w:r w:rsidR="006E5CD9" w:rsidRPr="00A50E53">
        <w:t>íodo 1995</w:t>
      </w:r>
      <w:r w:rsidR="000C771C">
        <w:noBreakHyphen/>
      </w:r>
      <w:r w:rsidR="006E5CD9" w:rsidRPr="00A50E53">
        <w:t>2001</w:t>
      </w:r>
      <w:r w:rsidR="0026293C" w:rsidRPr="00A50E53">
        <w:t>. N</w:t>
      </w:r>
      <w:r w:rsidR="009B37A3" w:rsidRPr="00A50E53">
        <w:t>úmero de casos en que se ha brindado asistencia legal gratuita y que han dado lugar a la formulación de denuncias</w:t>
      </w:r>
      <w:r w:rsidR="00ED63CE" w:rsidRPr="00A50E53">
        <w:t xml:space="preserve"> y a reparaciones</w:t>
      </w:r>
      <w:r w:rsidR="00F44F42" w:rsidRPr="00A50E53">
        <w:t xml:space="preserve"> (</w:t>
      </w:r>
      <w:r w:rsidR="00DB2A4D" w:rsidRPr="00A50E53">
        <w:t xml:space="preserve">véase </w:t>
      </w:r>
      <w:r w:rsidR="00F44F42" w:rsidRPr="00A50E53">
        <w:t>CERD/C/PER/22-23, párr. </w:t>
      </w:r>
      <w:r w:rsidR="009B37A3" w:rsidRPr="00A50E53">
        <w:t xml:space="preserve">138). </w:t>
      </w:r>
    </w:p>
    <w:p w:rsidR="00C83138" w:rsidRPr="00A50E53" w:rsidRDefault="00A50E53" w:rsidP="00504666">
      <w:pPr>
        <w:pStyle w:val="SingleTxtG"/>
        <w:rPr>
          <w:b/>
        </w:rPr>
      </w:pPr>
      <w:r w:rsidRPr="00504666">
        <w:t>15.</w:t>
      </w:r>
      <w:r w:rsidRPr="00504666">
        <w:tab/>
      </w:r>
      <w:r w:rsidR="00AB7899" w:rsidRPr="00A50E53">
        <w:t>I</w:t>
      </w:r>
      <w:r w:rsidR="00BD2680" w:rsidRPr="00A50E53">
        <w:t>mplementación</w:t>
      </w:r>
      <w:r w:rsidR="00AB7899" w:rsidRPr="00A50E53">
        <w:t xml:space="preserve"> y recursos asignados a </w:t>
      </w:r>
      <w:r w:rsidR="00BD2680" w:rsidRPr="00A50E53">
        <w:t xml:space="preserve">la Estrategia Nacional y </w:t>
      </w:r>
      <w:r w:rsidR="00AD7F39" w:rsidRPr="00A50E53">
        <w:t xml:space="preserve">el </w:t>
      </w:r>
      <w:r w:rsidR="00BD2680" w:rsidRPr="00A50E53">
        <w:t>Plan Integral del Salud de los Pueblos Indígenas</w:t>
      </w:r>
      <w:r w:rsidR="00AB7899" w:rsidRPr="00A50E53">
        <w:t>, y a la</w:t>
      </w:r>
      <w:r w:rsidR="00E67907" w:rsidRPr="00A50E53">
        <w:t xml:space="preserve"> P</w:t>
      </w:r>
      <w:r w:rsidR="001B72B3" w:rsidRPr="00A50E53">
        <w:t xml:space="preserve">olítica </w:t>
      </w:r>
      <w:r w:rsidR="00AD7F39" w:rsidRPr="00A50E53">
        <w:t>S</w:t>
      </w:r>
      <w:r w:rsidR="001B72B3" w:rsidRPr="00A50E53">
        <w:t>ectorial de S</w:t>
      </w:r>
      <w:r w:rsidR="00CB5D57" w:rsidRPr="00A50E53">
        <w:t>alud Intercultural</w:t>
      </w:r>
      <w:r w:rsidR="005D4974" w:rsidRPr="00A50E53">
        <w:t xml:space="preserve"> </w:t>
      </w:r>
      <w:r w:rsidR="00543D66" w:rsidRPr="00A50E53">
        <w:t>(</w:t>
      </w:r>
      <w:r w:rsidR="00DB2A4D" w:rsidRPr="00A50E53">
        <w:t xml:space="preserve">véase </w:t>
      </w:r>
      <w:r w:rsidR="00630726" w:rsidRPr="00504666">
        <w:rPr>
          <w:i/>
          <w:iCs/>
        </w:rPr>
        <w:t>ib</w:t>
      </w:r>
      <w:r w:rsidR="000C771C" w:rsidRPr="00504666">
        <w:rPr>
          <w:i/>
          <w:iCs/>
        </w:rPr>
        <w:t>i</w:t>
      </w:r>
      <w:r w:rsidR="00630726" w:rsidRPr="00504666">
        <w:rPr>
          <w:i/>
          <w:iCs/>
        </w:rPr>
        <w:t>d.</w:t>
      </w:r>
      <w:r w:rsidR="00630726" w:rsidRPr="00A50E53">
        <w:t xml:space="preserve">, </w:t>
      </w:r>
      <w:r w:rsidR="00E67907" w:rsidRPr="00A50E53">
        <w:t>párr.</w:t>
      </w:r>
      <w:r w:rsidR="001B72B3" w:rsidRPr="00A50E53">
        <w:t xml:space="preserve"> 26)</w:t>
      </w:r>
      <w:r w:rsidR="00C83138" w:rsidRPr="00A50E53">
        <w:t xml:space="preserve">. </w:t>
      </w:r>
    </w:p>
    <w:p w:rsidR="00E67907" w:rsidRPr="00A50E53" w:rsidRDefault="00A50E53" w:rsidP="00504666">
      <w:pPr>
        <w:pStyle w:val="SingleTxtG"/>
        <w:rPr>
          <w:b/>
        </w:rPr>
      </w:pPr>
      <w:r w:rsidRPr="00504666">
        <w:t>16.</w:t>
      </w:r>
      <w:r w:rsidRPr="00504666">
        <w:tab/>
      </w:r>
      <w:r w:rsidR="00E67907" w:rsidRPr="00A50E53">
        <w:t>I</w:t>
      </w:r>
      <w:r w:rsidR="00BD2680" w:rsidRPr="00A50E53">
        <w:t xml:space="preserve">nformación sobre </w:t>
      </w:r>
      <w:r w:rsidR="00E67907" w:rsidRPr="00A50E53">
        <w:t xml:space="preserve">el número de denuncias, casos enjuiciados y condenados relativos al </w:t>
      </w:r>
      <w:r w:rsidR="00BD2680" w:rsidRPr="00A50E53">
        <w:t>uso excesivo de la fuerza</w:t>
      </w:r>
      <w:r w:rsidR="00E67907" w:rsidRPr="00A50E53">
        <w:t xml:space="preserve"> por parte de agentes del orden contra miembros de pueblos indígenas y personas afroperuanas</w:t>
      </w:r>
      <w:r w:rsidR="002E4FF6" w:rsidRPr="00A50E53">
        <w:t>.</w:t>
      </w:r>
    </w:p>
    <w:p w:rsidR="00BD2680" w:rsidRPr="00A50E53" w:rsidRDefault="00A50E53" w:rsidP="00504666">
      <w:pPr>
        <w:pStyle w:val="SingleTxtG"/>
        <w:rPr>
          <w:b/>
        </w:rPr>
      </w:pPr>
      <w:r w:rsidRPr="00504666">
        <w:t>17.</w:t>
      </w:r>
      <w:r w:rsidRPr="00504666">
        <w:tab/>
      </w:r>
      <w:r w:rsidR="001B72B3" w:rsidRPr="00A50E53">
        <w:t xml:space="preserve">Medidas para prevenir la propagación </w:t>
      </w:r>
      <w:r w:rsidR="00201FD3" w:rsidRPr="00A50E53">
        <w:t>de mensajes, programas y publicidad</w:t>
      </w:r>
      <w:r w:rsidR="001B72B3" w:rsidRPr="00A50E53">
        <w:t xml:space="preserve"> que promueva</w:t>
      </w:r>
      <w:r w:rsidR="00EC0731" w:rsidRPr="00A50E53">
        <w:t>n</w:t>
      </w:r>
      <w:r w:rsidR="001B72B3" w:rsidRPr="00A50E53">
        <w:t xml:space="preserve"> la estigmatización de pueblos indígenas y </w:t>
      </w:r>
      <w:r w:rsidR="001E5FF7" w:rsidRPr="00A50E53">
        <w:t xml:space="preserve">de </w:t>
      </w:r>
      <w:r w:rsidR="001A044E" w:rsidRPr="00A50E53">
        <w:t>la población</w:t>
      </w:r>
      <w:r w:rsidR="001E5FF7" w:rsidRPr="00A50E53">
        <w:t xml:space="preserve"> </w:t>
      </w:r>
      <w:r w:rsidR="001B72B3" w:rsidRPr="00A50E53">
        <w:t>afroperuan</w:t>
      </w:r>
      <w:r w:rsidR="001A044E" w:rsidRPr="00A50E53">
        <w:t>a</w:t>
      </w:r>
      <w:r w:rsidR="001B72B3" w:rsidRPr="00A50E53">
        <w:t>. Avances para la aprobación de un código de deontología para los medios de comunicación. I</w:t>
      </w:r>
      <w:r w:rsidR="00BD2680" w:rsidRPr="00A50E53">
        <w:t>nformación sobre procedimientos administrativos o penales iniciados en relación a la propagación de mensajes, programas y anuncios que perpetúan la estigmatización de los pueblos indígenas y comunidades afroperuanas</w:t>
      </w:r>
      <w:r w:rsidR="001B72B3" w:rsidRPr="00A50E53">
        <w:t xml:space="preserve"> (</w:t>
      </w:r>
      <w:r w:rsidR="00DB2A4D" w:rsidRPr="00A50E53">
        <w:t xml:space="preserve">véase </w:t>
      </w:r>
      <w:r w:rsidR="001B72B3" w:rsidRPr="00A50E53">
        <w:t>CERD/C/PER/CO/18-21, párr.</w:t>
      </w:r>
      <w:r w:rsidR="00C60822" w:rsidRPr="00A50E53">
        <w:t> </w:t>
      </w:r>
      <w:r w:rsidR="001B72B3" w:rsidRPr="00A50E53">
        <w:t>24)</w:t>
      </w:r>
      <w:r w:rsidR="002E4FF6" w:rsidRPr="00A50E53">
        <w:t>.</w:t>
      </w:r>
      <w:r w:rsidR="00BD2680" w:rsidRPr="00A50E53">
        <w:t xml:space="preserve"> </w:t>
      </w:r>
    </w:p>
    <w:p w:rsidR="004E6D04" w:rsidRPr="00A50E53" w:rsidRDefault="00A50E53" w:rsidP="00504666">
      <w:pPr>
        <w:pStyle w:val="SingleTxtG"/>
        <w:rPr>
          <w:b/>
        </w:rPr>
      </w:pPr>
      <w:r w:rsidRPr="00504666">
        <w:t>18.</w:t>
      </w:r>
      <w:r w:rsidRPr="00504666">
        <w:tab/>
      </w:r>
      <w:r w:rsidR="004B75A8" w:rsidRPr="00A50E53">
        <w:t>M</w:t>
      </w:r>
      <w:r w:rsidR="004E6D04" w:rsidRPr="00A50E53">
        <w:t>edidas adoptadas</w:t>
      </w:r>
      <w:r w:rsidR="004B75A8" w:rsidRPr="00A50E53">
        <w:t>, incluyendo los recursos asignados</w:t>
      </w:r>
      <w:r w:rsidR="009709D7" w:rsidRPr="00A50E53">
        <w:t>,</w:t>
      </w:r>
      <w:r w:rsidR="004B75A8" w:rsidRPr="00A50E53">
        <w:t xml:space="preserve"> para asegurar la implementación efectiva de la </w:t>
      </w:r>
      <w:r w:rsidR="003B567A" w:rsidRPr="00A50E53">
        <w:t>L</w:t>
      </w:r>
      <w:r w:rsidR="004B75A8" w:rsidRPr="00A50E53">
        <w:t xml:space="preserve">ey </w:t>
      </w:r>
      <w:r w:rsidR="003B567A" w:rsidRPr="00A50E53">
        <w:t xml:space="preserve">núm. </w:t>
      </w:r>
      <w:r w:rsidR="004B75A8" w:rsidRPr="00A50E53">
        <w:t xml:space="preserve">29735 que regula el uso, preservación, desarrollo, recuperación, fomento y difusión de las lenguas originarias del Perú y de su Reglamento </w:t>
      </w:r>
      <w:r w:rsidR="003B567A" w:rsidRPr="00A50E53">
        <w:t xml:space="preserve">núm. </w:t>
      </w:r>
      <w:r w:rsidR="004B75A8" w:rsidRPr="00A50E53">
        <w:t>004-2016-MC.</w:t>
      </w:r>
      <w:r w:rsidR="00483716" w:rsidRPr="00A50E53">
        <w:t xml:space="preserve"> </w:t>
      </w:r>
      <w:r w:rsidR="00AB7899" w:rsidRPr="00A50E53">
        <w:t>I</w:t>
      </w:r>
      <w:r w:rsidR="00B35D4C" w:rsidRPr="00A50E53">
        <w:t xml:space="preserve">mplementación </w:t>
      </w:r>
      <w:r w:rsidR="00AB7899" w:rsidRPr="00A50E53">
        <w:t>y recursos asignados a</w:t>
      </w:r>
      <w:r w:rsidR="00B35D4C" w:rsidRPr="00A50E53">
        <w:t xml:space="preserve"> las políticas para la educación </w:t>
      </w:r>
      <w:r w:rsidR="003B567A" w:rsidRPr="00A50E53">
        <w:lastRenderedPageBreak/>
        <w:t>i</w:t>
      </w:r>
      <w:r w:rsidR="00B35D4C" w:rsidRPr="00A50E53">
        <w:t xml:space="preserve">ntercultural </w:t>
      </w:r>
      <w:r w:rsidR="003B567A" w:rsidRPr="00A50E53">
        <w:t>b</w:t>
      </w:r>
      <w:r w:rsidR="00B35D4C" w:rsidRPr="00A50E53">
        <w:t>ilingüe</w:t>
      </w:r>
      <w:r w:rsidR="00AB7899" w:rsidRPr="00A50E53">
        <w:t>. M</w:t>
      </w:r>
      <w:r w:rsidR="00B35D4C" w:rsidRPr="00A50E53">
        <w:t>edidas</w:t>
      </w:r>
      <w:r w:rsidR="00AB7899" w:rsidRPr="00A50E53">
        <w:t xml:space="preserve"> concretas</w:t>
      </w:r>
      <w:r w:rsidR="00B35D4C" w:rsidRPr="00A50E53">
        <w:t xml:space="preserve"> adoptadas para </w:t>
      </w:r>
      <w:r w:rsidR="001E5FF7" w:rsidRPr="00A50E53">
        <w:t>la conservación, expresión y difusión de la</w:t>
      </w:r>
      <w:r w:rsidR="00B35D4C" w:rsidRPr="00A50E53">
        <w:t xml:space="preserve"> identidad, historia, cultura, tradiciones y costumbres</w:t>
      </w:r>
      <w:r w:rsidR="001E5FF7" w:rsidRPr="00A50E53">
        <w:t xml:space="preserve"> de los pueblos indígenas y comunidades afroperuanas</w:t>
      </w:r>
      <w:r w:rsidR="00B35D4C" w:rsidRPr="00A50E53">
        <w:t xml:space="preserve">. </w:t>
      </w:r>
    </w:p>
    <w:p w:rsidR="00E51ACF" w:rsidRPr="00A50E53" w:rsidRDefault="00137E8C" w:rsidP="00F44F42">
      <w:pPr>
        <w:pStyle w:val="H23G"/>
      </w:pPr>
      <w:r w:rsidRPr="00A50E53">
        <w:tab/>
      </w:r>
      <w:r w:rsidR="00F44F42" w:rsidRPr="00A50E53">
        <w:tab/>
      </w:r>
      <w:r w:rsidR="00E51ACF" w:rsidRPr="00A50E53">
        <w:t>Participación</w:t>
      </w:r>
      <w:r w:rsidRPr="00A50E53">
        <w:t xml:space="preserve"> en la vida pública y</w:t>
      </w:r>
      <w:r w:rsidR="00E51ACF" w:rsidRPr="00A50E53">
        <w:t xml:space="preserve"> política </w:t>
      </w:r>
      <w:r w:rsidRPr="00A50E53">
        <w:t>por parte de los</w:t>
      </w:r>
      <w:r w:rsidR="00E51ACF" w:rsidRPr="00A50E53">
        <w:t xml:space="preserve"> pueblos indígenas </w:t>
      </w:r>
      <w:r w:rsidR="00A50E53">
        <w:br/>
      </w:r>
      <w:r w:rsidR="00E51ACF" w:rsidRPr="00A50E53">
        <w:t xml:space="preserve">y </w:t>
      </w:r>
      <w:r w:rsidRPr="00A50E53">
        <w:t xml:space="preserve">de </w:t>
      </w:r>
      <w:r w:rsidR="001A044E" w:rsidRPr="00A50E53">
        <w:t>la población</w:t>
      </w:r>
      <w:r w:rsidRPr="00A50E53">
        <w:t xml:space="preserve"> afroperuan</w:t>
      </w:r>
      <w:r w:rsidR="001A044E" w:rsidRPr="00A50E53">
        <w:t>a</w:t>
      </w:r>
      <w:r w:rsidR="00E51ACF" w:rsidRPr="00A50E53">
        <w:t xml:space="preserve"> </w:t>
      </w:r>
      <w:r w:rsidR="001E5FF7" w:rsidRPr="00A50E53">
        <w:t>(arts. 2, 5 y 6)</w:t>
      </w:r>
    </w:p>
    <w:p w:rsidR="00F67344" w:rsidRPr="00A50E53" w:rsidRDefault="00A50E53" w:rsidP="00504666">
      <w:pPr>
        <w:pStyle w:val="SingleTxtG"/>
        <w:rPr>
          <w:b/>
        </w:rPr>
      </w:pPr>
      <w:r w:rsidRPr="00504666">
        <w:t>19.</w:t>
      </w:r>
      <w:r w:rsidRPr="00504666">
        <w:tab/>
      </w:r>
      <w:r w:rsidR="005F6D29" w:rsidRPr="00A50E53">
        <w:t>I</w:t>
      </w:r>
      <w:r w:rsidR="00543D66" w:rsidRPr="00A50E53">
        <w:t xml:space="preserve">mpacto que han tenido </w:t>
      </w:r>
      <w:r w:rsidR="00F67344" w:rsidRPr="00A50E53">
        <w:t xml:space="preserve">las medidas adoptadas para promover la participación política de los pueblos indígenas y de </w:t>
      </w:r>
      <w:r w:rsidR="001A044E" w:rsidRPr="00A50E53">
        <w:t>la población</w:t>
      </w:r>
      <w:r w:rsidR="00201FD3" w:rsidRPr="00A50E53">
        <w:t xml:space="preserve"> afroperuan</w:t>
      </w:r>
      <w:r w:rsidR="001A044E" w:rsidRPr="00A50E53">
        <w:t>a</w:t>
      </w:r>
      <w:r w:rsidR="00F67344" w:rsidRPr="00A50E53">
        <w:t xml:space="preserve">, en particular en cargos de toma de decisiones. </w:t>
      </w:r>
    </w:p>
    <w:p w:rsidR="00E51ACF" w:rsidRPr="00A50E53" w:rsidRDefault="00E51ACF" w:rsidP="00137E8C">
      <w:pPr>
        <w:pStyle w:val="H23G"/>
      </w:pPr>
      <w:r w:rsidRPr="00A50E53">
        <w:rPr>
          <w:b w:val="0"/>
        </w:rPr>
        <w:tab/>
      </w:r>
      <w:r w:rsidRPr="00A50E53">
        <w:rPr>
          <w:b w:val="0"/>
        </w:rPr>
        <w:tab/>
      </w:r>
      <w:r w:rsidRPr="00A50E53">
        <w:t xml:space="preserve">Situación de las mujeres indígenas y afroperuanas </w:t>
      </w:r>
      <w:r w:rsidR="001E5FF7" w:rsidRPr="00A50E53">
        <w:t>(arts. 2 y 5)</w:t>
      </w:r>
    </w:p>
    <w:p w:rsidR="008136B5" w:rsidRPr="00A50E53" w:rsidRDefault="00A50E53" w:rsidP="00504666">
      <w:pPr>
        <w:pStyle w:val="SingleTxtG"/>
      </w:pPr>
      <w:r w:rsidRPr="00504666">
        <w:t>20.</w:t>
      </w:r>
      <w:r w:rsidRPr="00504666">
        <w:tab/>
      </w:r>
      <w:r w:rsidR="008136B5" w:rsidRPr="00A50E53">
        <w:t>Implementación y resultados de las medidas adoptadas para combatir la discriminación múltiple e intersectorial que afecta a las mujeres indígenas y afrodescendientes, en particular en cuanto a la participación en la toma de decisiones, su acceso a un nivel de vida digno, a la educación, al trabajo y a servicios de salud, incluyendo servicios de salud sexual y reproductiva.</w:t>
      </w:r>
    </w:p>
    <w:p w:rsidR="00E51ACF" w:rsidRPr="00A50E53" w:rsidRDefault="00E51ACF" w:rsidP="00137E8C">
      <w:pPr>
        <w:pStyle w:val="H23G"/>
      </w:pPr>
      <w:r w:rsidRPr="00A50E53">
        <w:rPr>
          <w:b w:val="0"/>
        </w:rPr>
        <w:tab/>
      </w:r>
      <w:r w:rsidRPr="00A50E53">
        <w:rPr>
          <w:b w:val="0"/>
        </w:rPr>
        <w:tab/>
      </w:r>
      <w:r w:rsidRPr="00A50E53">
        <w:t xml:space="preserve">Situación de los defensores de los derechos humanos </w:t>
      </w:r>
      <w:r w:rsidR="001579D1" w:rsidRPr="00A50E53">
        <w:t xml:space="preserve">(arts. 2 y 5) </w:t>
      </w:r>
    </w:p>
    <w:p w:rsidR="00DB6A49" w:rsidRPr="00A50E53" w:rsidRDefault="00A50E53" w:rsidP="00504666">
      <w:pPr>
        <w:pStyle w:val="SingleTxtG"/>
        <w:rPr>
          <w:b/>
        </w:rPr>
      </w:pPr>
      <w:r w:rsidRPr="00504666">
        <w:t>21.</w:t>
      </w:r>
      <w:r w:rsidRPr="00504666">
        <w:tab/>
      </w:r>
      <w:r w:rsidR="001E5FF7" w:rsidRPr="00A50E53">
        <w:t>M</w:t>
      </w:r>
      <w:r w:rsidR="00DB6A49" w:rsidRPr="00A50E53">
        <w:t xml:space="preserve">edidas adoptadas para garantizar la protección a defensores de derechos humanos, particularmente de los derechos de los pueblos indígenas e información sobre investigaciones que se han llevado a cabo en casos de violaciones de sus derechos humanos. </w:t>
      </w:r>
    </w:p>
    <w:p w:rsidR="00E51ACF" w:rsidRPr="00A50E53" w:rsidRDefault="00137E8C" w:rsidP="00137E8C">
      <w:pPr>
        <w:pStyle w:val="H23G"/>
      </w:pPr>
      <w:r w:rsidRPr="00A50E53">
        <w:tab/>
      </w:r>
      <w:r w:rsidRPr="00A50E53">
        <w:tab/>
      </w:r>
      <w:r w:rsidR="00E51ACF" w:rsidRPr="00A50E53">
        <w:t xml:space="preserve">Lucha contra la discriminación racial y acceso a la justicia </w:t>
      </w:r>
      <w:r w:rsidR="001E5FF7" w:rsidRPr="00A50E53">
        <w:t>(arts. 5 y 6)</w:t>
      </w:r>
    </w:p>
    <w:p w:rsidR="00B35D4C" w:rsidRPr="00A50E53" w:rsidRDefault="00A50E53" w:rsidP="00504666">
      <w:pPr>
        <w:pStyle w:val="SingleTxtG"/>
      </w:pPr>
      <w:r w:rsidRPr="00504666">
        <w:t>22.</w:t>
      </w:r>
      <w:r w:rsidRPr="00504666">
        <w:tab/>
      </w:r>
      <w:r w:rsidR="001E5FF7" w:rsidRPr="00A50E53">
        <w:t>I</w:t>
      </w:r>
      <w:r w:rsidR="006C4B81" w:rsidRPr="00A50E53">
        <w:t xml:space="preserve">mplementación de la Plataforma “Alerta contra el Racismo”, así como sobre las funciones y actividades llevadas a cabo por la Comisión contra el Racismo, y sus resultados. </w:t>
      </w:r>
      <w:r w:rsidR="001E5FF7" w:rsidRPr="00A50E53">
        <w:t>Funcionamiento de</w:t>
      </w:r>
      <w:r w:rsidR="006C4B81" w:rsidRPr="00A50E53">
        <w:t xml:space="preserve"> la Comisión Nacional contra la Discriminación y </w:t>
      </w:r>
      <w:r w:rsidR="001E5FF7" w:rsidRPr="00A50E53">
        <w:t xml:space="preserve">de </w:t>
      </w:r>
      <w:r w:rsidR="006C4B81" w:rsidRPr="00A50E53">
        <w:t xml:space="preserve">la Plataforma contra la Discriminación, </w:t>
      </w:r>
      <w:r w:rsidR="001E5FF7" w:rsidRPr="00A50E53">
        <w:t>así como d</w:t>
      </w:r>
      <w:r w:rsidR="006C4B81" w:rsidRPr="00A50E53">
        <w:t>el formato electrónico y mecanismo de atención a víctimas de discriminación, incluyendo el número de casos registrados y atendidos (</w:t>
      </w:r>
      <w:r w:rsidR="00DB2A4D" w:rsidRPr="00A50E53">
        <w:t xml:space="preserve">véase </w:t>
      </w:r>
      <w:r w:rsidR="006C4B81" w:rsidRPr="00A50E53">
        <w:t>CERD/C/PER/22-23, párr</w:t>
      </w:r>
      <w:r w:rsidR="009D2D21" w:rsidRPr="00A50E53">
        <w:t>s</w:t>
      </w:r>
      <w:r w:rsidR="006C4B81" w:rsidRPr="00A50E53">
        <w:t xml:space="preserve">. 28 y 29). </w:t>
      </w:r>
    </w:p>
    <w:p w:rsidR="006C4B81" w:rsidRPr="00A50E53" w:rsidRDefault="00A50E53" w:rsidP="00504666">
      <w:pPr>
        <w:pStyle w:val="SingleTxtG"/>
      </w:pPr>
      <w:r w:rsidRPr="00504666">
        <w:t>23.</w:t>
      </w:r>
      <w:r w:rsidRPr="00504666">
        <w:tab/>
      </w:r>
      <w:r w:rsidR="00876AD7" w:rsidRPr="00A50E53">
        <w:t xml:space="preserve">Información sobre el número de denuncias y casos de discriminación racial que han sido investigados, enjuiciados y los responsables debidamente castigados. </w:t>
      </w:r>
      <w:r w:rsidR="001E5FF7" w:rsidRPr="00A50E53">
        <w:t>A</w:t>
      </w:r>
      <w:r w:rsidR="00B35D4C" w:rsidRPr="00A50E53">
        <w:t xml:space="preserve">cciones concretas adoptadas para facilitar el acceso a la justicia por parte de pueblos indígenas y población afroperuana, incluyendo el número de intérpretes, defensores públicos bilingües y los mecanismos existentes para la coordinación entre la justicia formal y </w:t>
      </w:r>
      <w:r w:rsidR="00A158A9" w:rsidRPr="00A50E53">
        <w:t xml:space="preserve">la </w:t>
      </w:r>
      <w:r w:rsidR="00B35D4C" w:rsidRPr="00A50E53">
        <w:t xml:space="preserve">tradicional. </w:t>
      </w:r>
    </w:p>
    <w:p w:rsidR="00BB1129" w:rsidRPr="00A50E53" w:rsidRDefault="00F44F42" w:rsidP="00F44F42">
      <w:pPr>
        <w:pStyle w:val="H23G"/>
      </w:pPr>
      <w:r w:rsidRPr="00A50E53">
        <w:tab/>
      </w:r>
      <w:r w:rsidRPr="00A50E53">
        <w:tab/>
      </w:r>
      <w:r w:rsidR="00BB1129" w:rsidRPr="00A50E53">
        <w:t xml:space="preserve">Situación de migrantes </w:t>
      </w:r>
      <w:r w:rsidR="001E5FF7" w:rsidRPr="00A50E53">
        <w:t>(arts. 2 y 5)</w:t>
      </w:r>
    </w:p>
    <w:p w:rsidR="00381C24" w:rsidRDefault="00A50E53" w:rsidP="00504666">
      <w:pPr>
        <w:pStyle w:val="SingleTxtG"/>
      </w:pPr>
      <w:r w:rsidRPr="00504666">
        <w:t>24.</w:t>
      </w:r>
      <w:r w:rsidRPr="00504666">
        <w:tab/>
      </w:r>
      <w:r w:rsidR="005F6D29" w:rsidRPr="00A50E53">
        <w:t>M</w:t>
      </w:r>
      <w:r w:rsidR="00CE5573" w:rsidRPr="00A50E53">
        <w:t xml:space="preserve">edidas adoptadas y programas disponibles para favorecer la integración social de </w:t>
      </w:r>
      <w:r w:rsidR="00BB1129" w:rsidRPr="00A50E53">
        <w:t>migrantes, refugiados</w:t>
      </w:r>
      <w:r w:rsidR="00CE5573" w:rsidRPr="00A50E53">
        <w:t xml:space="preserve"> y solicitantes de asilo</w:t>
      </w:r>
      <w:r w:rsidR="006745D4" w:rsidRPr="00A50E53">
        <w:t>, a fin de asegurar el acceso a la educación, el empleo y los servicios de salud sin discriminación. Información sobre capacitación y formación en derechos humanos para los funcionarios públicos en relación a esta parte de la población (</w:t>
      </w:r>
      <w:r w:rsidR="00DB2A4D" w:rsidRPr="00A50E53">
        <w:t xml:space="preserve">véase </w:t>
      </w:r>
      <w:r w:rsidR="006745D4" w:rsidRPr="00A50E53">
        <w:t>CERD/C/PER/CO/18-21, párr.</w:t>
      </w:r>
      <w:r w:rsidR="00F44F42" w:rsidRPr="00A50E53">
        <w:t> </w:t>
      </w:r>
      <w:r w:rsidR="006745D4" w:rsidRPr="00A50E53">
        <w:t>21).</w:t>
      </w:r>
    </w:p>
    <w:p w:rsidR="00F44F42" w:rsidRPr="00F44F42" w:rsidRDefault="00F44F42" w:rsidP="00F44F42">
      <w:pPr>
        <w:pStyle w:val="SingleTxtG"/>
        <w:suppressAutoHyphens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 w:rsidR="0033123D">
        <w:rPr>
          <w:u w:val="single"/>
        </w:rPr>
        <w:tab/>
      </w:r>
    </w:p>
    <w:sectPr w:rsidR="00F44F42" w:rsidRPr="00F44F42" w:rsidSect="00EF45E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417" w:right="1134" w:bottom="1134" w:left="1134" w:header="85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4732" w:rsidRDefault="00CB4732">
      <w:r>
        <w:separator/>
      </w:r>
    </w:p>
  </w:endnote>
  <w:endnote w:type="continuationSeparator" w:id="0">
    <w:p w:rsidR="00CB4732" w:rsidRDefault="00CB47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2024" w:rsidRPr="00EF45EF" w:rsidRDefault="00B52024" w:rsidP="00EF45EF">
    <w:pPr>
      <w:pStyle w:val="Piedepgina"/>
      <w:tabs>
        <w:tab w:val="right" w:pos="9638"/>
      </w:tabs>
    </w:pPr>
    <w:r w:rsidRPr="00EF45EF">
      <w:rPr>
        <w:b/>
        <w:sz w:val="18"/>
      </w:rPr>
      <w:fldChar w:fldCharType="begin"/>
    </w:r>
    <w:r w:rsidRPr="00EF45EF">
      <w:rPr>
        <w:b/>
        <w:sz w:val="18"/>
      </w:rPr>
      <w:instrText xml:space="preserve"> PAGE  \* MERGEFORMAT </w:instrText>
    </w:r>
    <w:r w:rsidRPr="00EF45EF">
      <w:rPr>
        <w:b/>
        <w:sz w:val="18"/>
      </w:rPr>
      <w:fldChar w:fldCharType="separate"/>
    </w:r>
    <w:r w:rsidR="006B0DAA">
      <w:rPr>
        <w:b/>
        <w:noProof/>
        <w:sz w:val="18"/>
      </w:rPr>
      <w:t>2</w:t>
    </w:r>
    <w:r w:rsidRPr="00EF45EF">
      <w:rPr>
        <w:b/>
        <w:sz w:val="18"/>
      </w:rPr>
      <w:fldChar w:fldCharType="end"/>
    </w:r>
    <w:r>
      <w:rPr>
        <w:sz w:val="18"/>
      </w:rPr>
      <w:tab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2024" w:rsidRPr="00EF45EF" w:rsidRDefault="00B52024" w:rsidP="00EF45EF">
    <w:pPr>
      <w:pStyle w:val="Piedepgina"/>
      <w:tabs>
        <w:tab w:val="right" w:pos="9638"/>
      </w:tabs>
      <w:rPr>
        <w:b/>
        <w:sz w:val="18"/>
      </w:rPr>
    </w:pPr>
    <w:r>
      <w:tab/>
    </w:r>
    <w:r w:rsidRPr="00EF45EF">
      <w:rPr>
        <w:b/>
        <w:sz w:val="18"/>
      </w:rPr>
      <w:fldChar w:fldCharType="begin"/>
    </w:r>
    <w:r w:rsidRPr="00EF45EF">
      <w:rPr>
        <w:b/>
        <w:sz w:val="18"/>
      </w:rPr>
      <w:instrText xml:space="preserve"> PAGE  \* MERGEFORMAT </w:instrText>
    </w:r>
    <w:r w:rsidRPr="00EF45EF">
      <w:rPr>
        <w:b/>
        <w:sz w:val="18"/>
      </w:rPr>
      <w:fldChar w:fldCharType="separate"/>
    </w:r>
    <w:r w:rsidR="006B0DAA">
      <w:rPr>
        <w:b/>
        <w:noProof/>
        <w:sz w:val="18"/>
      </w:rPr>
      <w:t>3</w:t>
    </w:r>
    <w:r w:rsidRPr="00EF45EF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05B3" w:rsidRPr="001805B3" w:rsidRDefault="001805B3" w:rsidP="001805B3">
    <w:pPr>
      <w:pStyle w:val="Piedepgina"/>
      <w:spacing w:before="120" w:line="240" w:lineRule="auto"/>
      <w:rPr>
        <w:sz w:val="20"/>
      </w:rPr>
    </w:pPr>
    <w:r>
      <w:rPr>
        <w:sz w:val="20"/>
      </w:rPr>
      <w:t>GE.18-02769  (S)</w:t>
    </w:r>
    <w:r>
      <w:rPr>
        <w:sz w:val="20"/>
      </w:rPr>
      <w:br/>
    </w:r>
    <w:r w:rsidRPr="001805B3">
      <w:rPr>
        <w:rFonts w:ascii="C39T30Lfz" w:hAnsi="C39T30Lfz"/>
        <w:sz w:val="56"/>
      </w:rPr>
      <w:t></w:t>
    </w:r>
    <w:r w:rsidRPr="001805B3">
      <w:rPr>
        <w:rFonts w:ascii="C39T30Lfz" w:hAnsi="C39T30Lfz"/>
        <w:sz w:val="56"/>
      </w:rPr>
      <w:t></w:t>
    </w:r>
    <w:r w:rsidRPr="001805B3">
      <w:rPr>
        <w:rFonts w:ascii="C39T30Lfz" w:hAnsi="C39T30Lfz"/>
        <w:sz w:val="56"/>
      </w:rPr>
      <w:t></w:t>
    </w:r>
    <w:r w:rsidRPr="001805B3">
      <w:rPr>
        <w:rFonts w:ascii="C39T30Lfz" w:hAnsi="C39T30Lfz"/>
        <w:sz w:val="56"/>
      </w:rPr>
      <w:t></w:t>
    </w:r>
    <w:r w:rsidRPr="001805B3">
      <w:rPr>
        <w:rFonts w:ascii="C39T30Lfz" w:hAnsi="C39T30Lfz"/>
        <w:sz w:val="56"/>
      </w:rPr>
      <w:t></w:t>
    </w:r>
    <w:r w:rsidRPr="001805B3">
      <w:rPr>
        <w:rFonts w:ascii="C39T30Lfz" w:hAnsi="C39T30Lfz"/>
        <w:sz w:val="56"/>
      </w:rPr>
      <w:t></w:t>
    </w:r>
    <w:r w:rsidRPr="001805B3">
      <w:rPr>
        <w:rFonts w:ascii="C39T30Lfz" w:hAnsi="C39T30Lfz"/>
        <w:sz w:val="56"/>
      </w:rPr>
      <w:t></w:t>
    </w:r>
    <w:r w:rsidRPr="001805B3">
      <w:rPr>
        <w:rFonts w:ascii="C39T30Lfz" w:hAnsi="C39T30Lfz"/>
        <w:sz w:val="56"/>
      </w:rPr>
      <w:t></w:t>
    </w:r>
    <w:r w:rsidRPr="001805B3">
      <w:rPr>
        <w:rFonts w:ascii="C39T30Lfz" w:hAnsi="C39T30Lfz"/>
        <w:sz w:val="56"/>
      </w:rPr>
      <w:t></w:t>
    </w:r>
    <w:r w:rsidRPr="001805B3">
      <w:rPr>
        <w:rFonts w:ascii="C39T30Lfz" w:hAnsi="C39T30Lfz"/>
        <w:noProof/>
        <w:sz w:val="56"/>
      </w:rPr>
      <w:drawing>
        <wp:anchor distT="0" distB="0" distL="114300" distR="114300" simplePos="0" relativeHeight="251660288" behindDoc="0" locked="1" layoutInCell="1" allowOverlap="1">
          <wp:simplePos x="0" y="0"/>
          <wp:positionH relativeFrom="margin">
            <wp:posOffset>4319905</wp:posOffset>
          </wp:positionH>
          <wp:positionV relativeFrom="margin">
            <wp:posOffset>9145270</wp:posOffset>
          </wp:positionV>
          <wp:extent cx="1087200" cy="230400"/>
          <wp:effectExtent l="0" t="0" r="0" b="0"/>
          <wp:wrapNone/>
          <wp:docPr id="3" name="Imagen 3" descr="recycle_Spanis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ecycle_Spanis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7200" cy="230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sz w:val="20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8891905</wp:posOffset>
          </wp:positionV>
          <wp:extent cx="638175" cy="638175"/>
          <wp:effectExtent l="0" t="0" r="9525" b="9525"/>
          <wp:wrapNone/>
          <wp:docPr id="1" name="Imagen 1" descr="https://undocs.org/m2/QRCode.ashx?DS=CERD/C/PER/Q/22-23&amp;Size=2&amp;Lang=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ERD/C/PER/Q/22-23&amp;Size=2&amp;Lang=S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4732" w:rsidRPr="001075E9" w:rsidRDefault="00CB4732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CB4732" w:rsidRDefault="00CB473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2024" w:rsidRPr="00EF45EF" w:rsidRDefault="00EC321B">
    <w:pPr>
      <w:pStyle w:val="Encabezado"/>
    </w:pPr>
    <w:fldSimple w:instr=" TITLE  \* MERGEFORMAT ">
      <w:r w:rsidR="006B0DAA">
        <w:t>CERD/C/PER/Q/22-23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2024" w:rsidRPr="00EF45EF" w:rsidRDefault="00EC321B" w:rsidP="00EF45EF">
    <w:pPr>
      <w:pStyle w:val="Encabezado"/>
      <w:jc w:val="right"/>
    </w:pPr>
    <w:fldSimple w:instr=" TITLE  \* MERGEFORMAT ">
      <w:r w:rsidR="006B0DAA">
        <w:t>CERD/C/PER/Q/22-23</w:t>
      </w:r>
    </w:fldSimple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05B3" w:rsidRDefault="001805B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pStyle w:val="Listaconnmeros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pStyle w:val="Listaconnmeros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pStyle w:val="Listaconnmeros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pStyle w:val="Listaconnmeros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pStyle w:val="Listaconvieta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pStyle w:val="Listaconvietas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41A030F"/>
    <w:multiLevelType w:val="hybridMultilevel"/>
    <w:tmpl w:val="2720810C"/>
    <w:lvl w:ilvl="0" w:tplc="0FACB19E">
      <w:start w:val="1"/>
      <w:numFmt w:val="decimal"/>
      <w:lvlText w:val="%1."/>
      <w:lvlJc w:val="left"/>
      <w:pPr>
        <w:ind w:left="1494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2214" w:hanging="360"/>
      </w:pPr>
    </w:lvl>
    <w:lvl w:ilvl="2" w:tplc="0809001B" w:tentative="1">
      <w:start w:val="1"/>
      <w:numFmt w:val="lowerRoman"/>
      <w:lvlText w:val="%3."/>
      <w:lvlJc w:val="right"/>
      <w:pPr>
        <w:ind w:left="2934" w:hanging="180"/>
      </w:pPr>
    </w:lvl>
    <w:lvl w:ilvl="3" w:tplc="0809000F" w:tentative="1">
      <w:start w:val="1"/>
      <w:numFmt w:val="decimal"/>
      <w:lvlText w:val="%4."/>
      <w:lvlJc w:val="left"/>
      <w:pPr>
        <w:ind w:left="3654" w:hanging="360"/>
      </w:p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</w:lvl>
    <w:lvl w:ilvl="6" w:tplc="0809000F" w:tentative="1">
      <w:start w:val="1"/>
      <w:numFmt w:val="decimal"/>
      <w:lvlText w:val="%7."/>
      <w:lvlJc w:val="left"/>
      <w:pPr>
        <w:ind w:left="5814" w:hanging="360"/>
      </w:p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1" w15:restartNumberingAfterBreak="0">
    <w:nsid w:val="0D954887"/>
    <w:multiLevelType w:val="hybridMultilevel"/>
    <w:tmpl w:val="5A48E46A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0EB742CF"/>
    <w:multiLevelType w:val="hybridMultilevel"/>
    <w:tmpl w:val="060A0DF6"/>
    <w:lvl w:ilvl="0" w:tplc="528C5B32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37" w:hanging="360"/>
      </w:pPr>
    </w:lvl>
    <w:lvl w:ilvl="2" w:tplc="280A001B" w:tentative="1">
      <w:start w:val="1"/>
      <w:numFmt w:val="lowerRoman"/>
      <w:lvlText w:val="%3."/>
      <w:lvlJc w:val="right"/>
      <w:pPr>
        <w:ind w:left="2157" w:hanging="180"/>
      </w:pPr>
    </w:lvl>
    <w:lvl w:ilvl="3" w:tplc="280A000F" w:tentative="1">
      <w:start w:val="1"/>
      <w:numFmt w:val="decimal"/>
      <w:lvlText w:val="%4."/>
      <w:lvlJc w:val="left"/>
      <w:pPr>
        <w:ind w:left="2877" w:hanging="360"/>
      </w:pPr>
    </w:lvl>
    <w:lvl w:ilvl="4" w:tplc="280A0019" w:tentative="1">
      <w:start w:val="1"/>
      <w:numFmt w:val="lowerLetter"/>
      <w:lvlText w:val="%5."/>
      <w:lvlJc w:val="left"/>
      <w:pPr>
        <w:ind w:left="3597" w:hanging="360"/>
      </w:pPr>
    </w:lvl>
    <w:lvl w:ilvl="5" w:tplc="280A001B" w:tentative="1">
      <w:start w:val="1"/>
      <w:numFmt w:val="lowerRoman"/>
      <w:lvlText w:val="%6."/>
      <w:lvlJc w:val="right"/>
      <w:pPr>
        <w:ind w:left="4317" w:hanging="180"/>
      </w:pPr>
    </w:lvl>
    <w:lvl w:ilvl="6" w:tplc="280A000F" w:tentative="1">
      <w:start w:val="1"/>
      <w:numFmt w:val="decimal"/>
      <w:lvlText w:val="%7."/>
      <w:lvlJc w:val="left"/>
      <w:pPr>
        <w:ind w:left="5037" w:hanging="360"/>
      </w:pPr>
    </w:lvl>
    <w:lvl w:ilvl="7" w:tplc="280A0019" w:tentative="1">
      <w:start w:val="1"/>
      <w:numFmt w:val="lowerLetter"/>
      <w:lvlText w:val="%8."/>
      <w:lvlJc w:val="left"/>
      <w:pPr>
        <w:ind w:left="5757" w:hanging="360"/>
      </w:pPr>
    </w:lvl>
    <w:lvl w:ilvl="8" w:tplc="280A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3" w15:restartNumberingAfterBreak="0">
    <w:nsid w:val="1BBD6A21"/>
    <w:multiLevelType w:val="hybridMultilevel"/>
    <w:tmpl w:val="2720810C"/>
    <w:lvl w:ilvl="0" w:tplc="0FACB19E">
      <w:start w:val="1"/>
      <w:numFmt w:val="decimal"/>
      <w:lvlText w:val="%1."/>
      <w:lvlJc w:val="left"/>
      <w:pPr>
        <w:ind w:left="1494" w:hanging="360"/>
      </w:pPr>
      <w:rPr>
        <w:rFonts w:hint="default"/>
        <w:b w:val="0"/>
      </w:rPr>
    </w:lvl>
    <w:lvl w:ilvl="1" w:tplc="08090019">
      <w:start w:val="1"/>
      <w:numFmt w:val="lowerLetter"/>
      <w:lvlText w:val="%2."/>
      <w:lvlJc w:val="left"/>
      <w:pPr>
        <w:ind w:left="2214" w:hanging="360"/>
      </w:pPr>
    </w:lvl>
    <w:lvl w:ilvl="2" w:tplc="0809001B" w:tentative="1">
      <w:start w:val="1"/>
      <w:numFmt w:val="lowerRoman"/>
      <w:lvlText w:val="%3."/>
      <w:lvlJc w:val="right"/>
      <w:pPr>
        <w:ind w:left="2934" w:hanging="180"/>
      </w:pPr>
    </w:lvl>
    <w:lvl w:ilvl="3" w:tplc="0809000F" w:tentative="1">
      <w:start w:val="1"/>
      <w:numFmt w:val="decimal"/>
      <w:lvlText w:val="%4."/>
      <w:lvlJc w:val="left"/>
      <w:pPr>
        <w:ind w:left="3654" w:hanging="360"/>
      </w:p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</w:lvl>
    <w:lvl w:ilvl="6" w:tplc="0809000F" w:tentative="1">
      <w:start w:val="1"/>
      <w:numFmt w:val="decimal"/>
      <w:lvlText w:val="%7."/>
      <w:lvlJc w:val="left"/>
      <w:pPr>
        <w:ind w:left="5814" w:hanging="360"/>
      </w:p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4" w15:restartNumberingAfterBreak="0">
    <w:nsid w:val="36A7743B"/>
    <w:multiLevelType w:val="hybridMultilevel"/>
    <w:tmpl w:val="165289D8"/>
    <w:lvl w:ilvl="0" w:tplc="14C64E84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8D01B22"/>
    <w:multiLevelType w:val="hybridMultilevel"/>
    <w:tmpl w:val="2720810C"/>
    <w:lvl w:ilvl="0" w:tplc="0FACB19E">
      <w:start w:val="1"/>
      <w:numFmt w:val="decimal"/>
      <w:lvlText w:val="%1."/>
      <w:lvlJc w:val="left"/>
      <w:pPr>
        <w:ind w:left="1494" w:hanging="360"/>
      </w:pPr>
      <w:rPr>
        <w:rFonts w:hint="default"/>
        <w:b w:val="0"/>
      </w:rPr>
    </w:lvl>
    <w:lvl w:ilvl="1" w:tplc="08090019">
      <w:start w:val="1"/>
      <w:numFmt w:val="lowerLetter"/>
      <w:lvlText w:val="%2."/>
      <w:lvlJc w:val="left"/>
      <w:pPr>
        <w:ind w:left="2214" w:hanging="360"/>
      </w:pPr>
    </w:lvl>
    <w:lvl w:ilvl="2" w:tplc="0809001B" w:tentative="1">
      <w:start w:val="1"/>
      <w:numFmt w:val="lowerRoman"/>
      <w:lvlText w:val="%3."/>
      <w:lvlJc w:val="right"/>
      <w:pPr>
        <w:ind w:left="2934" w:hanging="180"/>
      </w:pPr>
    </w:lvl>
    <w:lvl w:ilvl="3" w:tplc="0809000F" w:tentative="1">
      <w:start w:val="1"/>
      <w:numFmt w:val="decimal"/>
      <w:lvlText w:val="%4."/>
      <w:lvlJc w:val="left"/>
      <w:pPr>
        <w:ind w:left="3654" w:hanging="360"/>
      </w:p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</w:lvl>
    <w:lvl w:ilvl="6" w:tplc="0809000F" w:tentative="1">
      <w:start w:val="1"/>
      <w:numFmt w:val="decimal"/>
      <w:lvlText w:val="%7."/>
      <w:lvlJc w:val="left"/>
      <w:pPr>
        <w:ind w:left="5814" w:hanging="360"/>
      </w:p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6" w15:restartNumberingAfterBreak="0">
    <w:nsid w:val="530646B7"/>
    <w:multiLevelType w:val="hybridMultilevel"/>
    <w:tmpl w:val="2720810C"/>
    <w:lvl w:ilvl="0" w:tplc="0FACB19E">
      <w:start w:val="1"/>
      <w:numFmt w:val="decimal"/>
      <w:lvlText w:val="%1."/>
      <w:lvlJc w:val="left"/>
      <w:pPr>
        <w:ind w:left="1494" w:hanging="360"/>
      </w:pPr>
      <w:rPr>
        <w:rFonts w:hint="default"/>
        <w:b w:val="0"/>
      </w:rPr>
    </w:lvl>
    <w:lvl w:ilvl="1" w:tplc="08090019">
      <w:start w:val="1"/>
      <w:numFmt w:val="lowerLetter"/>
      <w:lvlText w:val="%2."/>
      <w:lvlJc w:val="left"/>
      <w:pPr>
        <w:ind w:left="2214" w:hanging="360"/>
      </w:pPr>
    </w:lvl>
    <w:lvl w:ilvl="2" w:tplc="0809001B" w:tentative="1">
      <w:start w:val="1"/>
      <w:numFmt w:val="lowerRoman"/>
      <w:lvlText w:val="%3."/>
      <w:lvlJc w:val="right"/>
      <w:pPr>
        <w:ind w:left="2934" w:hanging="180"/>
      </w:pPr>
    </w:lvl>
    <w:lvl w:ilvl="3" w:tplc="0809000F" w:tentative="1">
      <w:start w:val="1"/>
      <w:numFmt w:val="decimal"/>
      <w:lvlText w:val="%4."/>
      <w:lvlJc w:val="left"/>
      <w:pPr>
        <w:ind w:left="3654" w:hanging="360"/>
      </w:p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</w:lvl>
    <w:lvl w:ilvl="6" w:tplc="0809000F" w:tentative="1">
      <w:start w:val="1"/>
      <w:numFmt w:val="decimal"/>
      <w:lvlText w:val="%7."/>
      <w:lvlJc w:val="left"/>
      <w:pPr>
        <w:ind w:left="5814" w:hanging="360"/>
      </w:p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7" w15:restartNumberingAfterBreak="0">
    <w:nsid w:val="5E6B006F"/>
    <w:multiLevelType w:val="multilevel"/>
    <w:tmpl w:val="0C0A0023"/>
    <w:styleLink w:val="ArtculoSeccin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8" w15:restartNumberingAfterBreak="0">
    <w:nsid w:val="6AFD3DE4"/>
    <w:multiLevelType w:val="hybridMultilevel"/>
    <w:tmpl w:val="569E52D4"/>
    <w:lvl w:ilvl="0" w:tplc="E77E5F5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17F546F"/>
    <w:multiLevelType w:val="multilevel"/>
    <w:tmpl w:val="0C0A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0" w15:restartNumberingAfterBreak="0">
    <w:nsid w:val="76A67DF0"/>
    <w:multiLevelType w:val="hybridMultilevel"/>
    <w:tmpl w:val="2720810C"/>
    <w:lvl w:ilvl="0" w:tplc="0FACB19E">
      <w:start w:val="1"/>
      <w:numFmt w:val="decimal"/>
      <w:lvlText w:val="%1."/>
      <w:lvlJc w:val="left"/>
      <w:pPr>
        <w:ind w:left="1494" w:hanging="360"/>
      </w:pPr>
      <w:rPr>
        <w:rFonts w:hint="default"/>
        <w:b w:val="0"/>
      </w:rPr>
    </w:lvl>
    <w:lvl w:ilvl="1" w:tplc="08090019">
      <w:start w:val="1"/>
      <w:numFmt w:val="lowerLetter"/>
      <w:lvlText w:val="%2."/>
      <w:lvlJc w:val="left"/>
      <w:pPr>
        <w:ind w:left="2214" w:hanging="360"/>
      </w:pPr>
    </w:lvl>
    <w:lvl w:ilvl="2" w:tplc="0809001B" w:tentative="1">
      <w:start w:val="1"/>
      <w:numFmt w:val="lowerRoman"/>
      <w:lvlText w:val="%3."/>
      <w:lvlJc w:val="right"/>
      <w:pPr>
        <w:ind w:left="2934" w:hanging="180"/>
      </w:pPr>
    </w:lvl>
    <w:lvl w:ilvl="3" w:tplc="0809000F" w:tentative="1">
      <w:start w:val="1"/>
      <w:numFmt w:val="decimal"/>
      <w:lvlText w:val="%4."/>
      <w:lvlJc w:val="left"/>
      <w:pPr>
        <w:ind w:left="3654" w:hanging="360"/>
      </w:p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</w:lvl>
    <w:lvl w:ilvl="6" w:tplc="0809000F" w:tentative="1">
      <w:start w:val="1"/>
      <w:numFmt w:val="decimal"/>
      <w:lvlText w:val="%7."/>
      <w:lvlJc w:val="left"/>
      <w:pPr>
        <w:ind w:left="5814" w:hanging="360"/>
      </w:p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1" w15:restartNumberingAfterBreak="0">
    <w:nsid w:val="79DC3D89"/>
    <w:multiLevelType w:val="multilevel"/>
    <w:tmpl w:val="0C0A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num w:numId="1">
    <w:abstractNumId w:val="18"/>
  </w:num>
  <w:num w:numId="2">
    <w:abstractNumId w:val="14"/>
  </w:num>
  <w:num w:numId="3">
    <w:abstractNumId w:val="21"/>
  </w:num>
  <w:num w:numId="4">
    <w:abstractNumId w:val="19"/>
  </w:num>
  <w:num w:numId="5">
    <w:abstractNumId w:val="17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1"/>
  </w:num>
  <w:num w:numId="17">
    <w:abstractNumId w:val="13"/>
  </w:num>
  <w:num w:numId="18">
    <w:abstractNumId w:val="10"/>
  </w:num>
  <w:num w:numId="19">
    <w:abstractNumId w:val="16"/>
  </w:num>
  <w:num w:numId="20">
    <w:abstractNumId w:val="20"/>
  </w:num>
  <w:num w:numId="21">
    <w:abstractNumId w:val="15"/>
  </w:num>
  <w:num w:numId="22">
    <w:abstractNumId w:val="12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9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45EF"/>
    <w:rsid w:val="00006BB9"/>
    <w:rsid w:val="000107A1"/>
    <w:rsid w:val="0002339D"/>
    <w:rsid w:val="00036733"/>
    <w:rsid w:val="0004321A"/>
    <w:rsid w:val="00072CF9"/>
    <w:rsid w:val="0009254B"/>
    <w:rsid w:val="00094419"/>
    <w:rsid w:val="0009686A"/>
    <w:rsid w:val="000B40C9"/>
    <w:rsid w:val="000B57E7"/>
    <w:rsid w:val="000C771C"/>
    <w:rsid w:val="000E5D5B"/>
    <w:rsid w:val="000F09DF"/>
    <w:rsid w:val="000F61B2"/>
    <w:rsid w:val="001075E9"/>
    <w:rsid w:val="00137E8C"/>
    <w:rsid w:val="00142167"/>
    <w:rsid w:val="00144C0E"/>
    <w:rsid w:val="00145F2F"/>
    <w:rsid w:val="001579D1"/>
    <w:rsid w:val="00160FF7"/>
    <w:rsid w:val="00163121"/>
    <w:rsid w:val="00180183"/>
    <w:rsid w:val="001805B3"/>
    <w:rsid w:val="001813F1"/>
    <w:rsid w:val="00196389"/>
    <w:rsid w:val="001A044E"/>
    <w:rsid w:val="001A0CD7"/>
    <w:rsid w:val="001A31FF"/>
    <w:rsid w:val="001A5819"/>
    <w:rsid w:val="001B72B3"/>
    <w:rsid w:val="001B7A7B"/>
    <w:rsid w:val="001C4252"/>
    <w:rsid w:val="001C7A89"/>
    <w:rsid w:val="001E5FF7"/>
    <w:rsid w:val="001F4817"/>
    <w:rsid w:val="00201F1A"/>
    <w:rsid w:val="00201FD3"/>
    <w:rsid w:val="002433EC"/>
    <w:rsid w:val="0025226E"/>
    <w:rsid w:val="0026293C"/>
    <w:rsid w:val="002726F7"/>
    <w:rsid w:val="0027461A"/>
    <w:rsid w:val="00294AC8"/>
    <w:rsid w:val="002A2EFC"/>
    <w:rsid w:val="002A49D9"/>
    <w:rsid w:val="002B3DC8"/>
    <w:rsid w:val="002B6B5B"/>
    <w:rsid w:val="002C0E18"/>
    <w:rsid w:val="002C1D1A"/>
    <w:rsid w:val="002C33BB"/>
    <w:rsid w:val="002D5AAC"/>
    <w:rsid w:val="002E1844"/>
    <w:rsid w:val="002E4FF6"/>
    <w:rsid w:val="002E72ED"/>
    <w:rsid w:val="002F3020"/>
    <w:rsid w:val="00301299"/>
    <w:rsid w:val="00302CA4"/>
    <w:rsid w:val="00310D44"/>
    <w:rsid w:val="00322004"/>
    <w:rsid w:val="0033123D"/>
    <w:rsid w:val="00332C0D"/>
    <w:rsid w:val="003402C2"/>
    <w:rsid w:val="00340AC9"/>
    <w:rsid w:val="003412B4"/>
    <w:rsid w:val="00373641"/>
    <w:rsid w:val="003738A9"/>
    <w:rsid w:val="00381C24"/>
    <w:rsid w:val="003958D0"/>
    <w:rsid w:val="003B567A"/>
    <w:rsid w:val="003D57ED"/>
    <w:rsid w:val="003F2705"/>
    <w:rsid w:val="003F76A8"/>
    <w:rsid w:val="004031F0"/>
    <w:rsid w:val="004405F3"/>
    <w:rsid w:val="00454E07"/>
    <w:rsid w:val="00471CB3"/>
    <w:rsid w:val="00483716"/>
    <w:rsid w:val="00496E01"/>
    <w:rsid w:val="004A4490"/>
    <w:rsid w:val="004B0BC0"/>
    <w:rsid w:val="004B75A8"/>
    <w:rsid w:val="004C1CE3"/>
    <w:rsid w:val="004E6D04"/>
    <w:rsid w:val="004F113C"/>
    <w:rsid w:val="0050108D"/>
    <w:rsid w:val="00504666"/>
    <w:rsid w:val="00543D66"/>
    <w:rsid w:val="00546673"/>
    <w:rsid w:val="00556320"/>
    <w:rsid w:val="00572E19"/>
    <w:rsid w:val="005765F0"/>
    <w:rsid w:val="005B17E9"/>
    <w:rsid w:val="005B24AF"/>
    <w:rsid w:val="005D2D47"/>
    <w:rsid w:val="005D4974"/>
    <w:rsid w:val="005E1DBE"/>
    <w:rsid w:val="005F0B42"/>
    <w:rsid w:val="005F3DFD"/>
    <w:rsid w:val="005F6D29"/>
    <w:rsid w:val="00630726"/>
    <w:rsid w:val="00632DC7"/>
    <w:rsid w:val="00633EA3"/>
    <w:rsid w:val="00634841"/>
    <w:rsid w:val="006415BD"/>
    <w:rsid w:val="00655A21"/>
    <w:rsid w:val="00657CC9"/>
    <w:rsid w:val="00664744"/>
    <w:rsid w:val="006725B3"/>
    <w:rsid w:val="006745D4"/>
    <w:rsid w:val="006808A9"/>
    <w:rsid w:val="00686BC0"/>
    <w:rsid w:val="00696F74"/>
    <w:rsid w:val="006B0DAA"/>
    <w:rsid w:val="006C15B4"/>
    <w:rsid w:val="006C4B81"/>
    <w:rsid w:val="006D6997"/>
    <w:rsid w:val="006E5CD9"/>
    <w:rsid w:val="006F35EE"/>
    <w:rsid w:val="007021FF"/>
    <w:rsid w:val="007076CB"/>
    <w:rsid w:val="007550F1"/>
    <w:rsid w:val="00783B01"/>
    <w:rsid w:val="0079498E"/>
    <w:rsid w:val="007967DF"/>
    <w:rsid w:val="007A52D0"/>
    <w:rsid w:val="007B7DF0"/>
    <w:rsid w:val="007F1935"/>
    <w:rsid w:val="00811F6A"/>
    <w:rsid w:val="008136B5"/>
    <w:rsid w:val="0083251A"/>
    <w:rsid w:val="00834B71"/>
    <w:rsid w:val="008427E0"/>
    <w:rsid w:val="00843EE8"/>
    <w:rsid w:val="00847FB2"/>
    <w:rsid w:val="00853057"/>
    <w:rsid w:val="0086445C"/>
    <w:rsid w:val="00865FAC"/>
    <w:rsid w:val="00866B9E"/>
    <w:rsid w:val="008728CD"/>
    <w:rsid w:val="00876AD7"/>
    <w:rsid w:val="008A08D7"/>
    <w:rsid w:val="008A13F9"/>
    <w:rsid w:val="008A55A8"/>
    <w:rsid w:val="008B48BF"/>
    <w:rsid w:val="008C0F65"/>
    <w:rsid w:val="008D5B0A"/>
    <w:rsid w:val="008D66DC"/>
    <w:rsid w:val="008E6BB6"/>
    <w:rsid w:val="008F06B9"/>
    <w:rsid w:val="00900EE8"/>
    <w:rsid w:val="00906890"/>
    <w:rsid w:val="00940C6B"/>
    <w:rsid w:val="009501C1"/>
    <w:rsid w:val="00951972"/>
    <w:rsid w:val="00954D3B"/>
    <w:rsid w:val="00954E65"/>
    <w:rsid w:val="00964BDD"/>
    <w:rsid w:val="00967B06"/>
    <w:rsid w:val="009709D7"/>
    <w:rsid w:val="00971A6E"/>
    <w:rsid w:val="009A44D2"/>
    <w:rsid w:val="009B37A3"/>
    <w:rsid w:val="009C357C"/>
    <w:rsid w:val="009D2D21"/>
    <w:rsid w:val="00A1301C"/>
    <w:rsid w:val="00A158A9"/>
    <w:rsid w:val="00A17DFD"/>
    <w:rsid w:val="00A34343"/>
    <w:rsid w:val="00A3740F"/>
    <w:rsid w:val="00A4674B"/>
    <w:rsid w:val="00A50E53"/>
    <w:rsid w:val="00A917B3"/>
    <w:rsid w:val="00A940A4"/>
    <w:rsid w:val="00AB4B51"/>
    <w:rsid w:val="00AB7899"/>
    <w:rsid w:val="00AC021C"/>
    <w:rsid w:val="00AD48F3"/>
    <w:rsid w:val="00AD7F39"/>
    <w:rsid w:val="00B10CC7"/>
    <w:rsid w:val="00B35B10"/>
    <w:rsid w:val="00B35D4C"/>
    <w:rsid w:val="00B40ACD"/>
    <w:rsid w:val="00B52024"/>
    <w:rsid w:val="00B62458"/>
    <w:rsid w:val="00B700FA"/>
    <w:rsid w:val="00B75D17"/>
    <w:rsid w:val="00B85CF3"/>
    <w:rsid w:val="00B90C69"/>
    <w:rsid w:val="00BB1129"/>
    <w:rsid w:val="00BB36EA"/>
    <w:rsid w:val="00BD08A2"/>
    <w:rsid w:val="00BD2680"/>
    <w:rsid w:val="00BD33EE"/>
    <w:rsid w:val="00BF087B"/>
    <w:rsid w:val="00C55CD1"/>
    <w:rsid w:val="00C60822"/>
    <w:rsid w:val="00C60F0C"/>
    <w:rsid w:val="00C63C2A"/>
    <w:rsid w:val="00C64968"/>
    <w:rsid w:val="00C805C9"/>
    <w:rsid w:val="00C83138"/>
    <w:rsid w:val="00C979F4"/>
    <w:rsid w:val="00CA1679"/>
    <w:rsid w:val="00CB4732"/>
    <w:rsid w:val="00CB5D57"/>
    <w:rsid w:val="00CB61B6"/>
    <w:rsid w:val="00CB7327"/>
    <w:rsid w:val="00CC3DDD"/>
    <w:rsid w:val="00CE5573"/>
    <w:rsid w:val="00D05347"/>
    <w:rsid w:val="00D43D2F"/>
    <w:rsid w:val="00D7493A"/>
    <w:rsid w:val="00D90138"/>
    <w:rsid w:val="00D943C7"/>
    <w:rsid w:val="00DA4684"/>
    <w:rsid w:val="00DA5A92"/>
    <w:rsid w:val="00DB2A4D"/>
    <w:rsid w:val="00DB2C71"/>
    <w:rsid w:val="00DB6A49"/>
    <w:rsid w:val="00DF7B8C"/>
    <w:rsid w:val="00E51ACF"/>
    <w:rsid w:val="00E67907"/>
    <w:rsid w:val="00E7119F"/>
    <w:rsid w:val="00E73771"/>
    <w:rsid w:val="00E73F76"/>
    <w:rsid w:val="00E76674"/>
    <w:rsid w:val="00EA31D8"/>
    <w:rsid w:val="00EA5579"/>
    <w:rsid w:val="00EC0731"/>
    <w:rsid w:val="00EC321B"/>
    <w:rsid w:val="00ED63CE"/>
    <w:rsid w:val="00EE4ACB"/>
    <w:rsid w:val="00EF1360"/>
    <w:rsid w:val="00EF2C04"/>
    <w:rsid w:val="00EF3220"/>
    <w:rsid w:val="00EF45EF"/>
    <w:rsid w:val="00EF7198"/>
    <w:rsid w:val="00F26A90"/>
    <w:rsid w:val="00F41883"/>
    <w:rsid w:val="00F44F42"/>
    <w:rsid w:val="00F62346"/>
    <w:rsid w:val="00F65501"/>
    <w:rsid w:val="00F67344"/>
    <w:rsid w:val="00F8558C"/>
    <w:rsid w:val="00F91C20"/>
    <w:rsid w:val="00F94155"/>
    <w:rsid w:val="00FD2EF7"/>
    <w:rsid w:val="00FD4AD6"/>
    <w:rsid w:val="00FE444B"/>
    <w:rsid w:val="00FF1E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  <w15:docId w15:val="{22C44668-11C6-44B0-ABDF-C757FA2502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semiHidden="1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F3020"/>
    <w:pPr>
      <w:spacing w:line="240" w:lineRule="atLeast"/>
    </w:pPr>
    <w:rPr>
      <w:lang w:val="es-ES" w:eastAsia="es-ES"/>
    </w:rPr>
  </w:style>
  <w:style w:type="paragraph" w:styleId="Ttulo1">
    <w:name w:val="heading 1"/>
    <w:aliases w:val="Table_G"/>
    <w:basedOn w:val="SingleTxtG"/>
    <w:next w:val="SingleTxtG"/>
    <w:qFormat/>
    <w:rsid w:val="00D05347"/>
    <w:pPr>
      <w:keepNext/>
      <w:spacing w:after="0" w:line="240" w:lineRule="auto"/>
      <w:outlineLvl w:val="0"/>
    </w:pPr>
    <w:rPr>
      <w:rFonts w:cs="Arial"/>
      <w:bCs/>
      <w:szCs w:val="32"/>
    </w:rPr>
  </w:style>
  <w:style w:type="paragraph" w:styleId="Ttulo2">
    <w:name w:val="heading 2"/>
    <w:basedOn w:val="Normal"/>
    <w:next w:val="Normal"/>
    <w:semiHidden/>
    <w:qFormat/>
    <w:rsid w:val="00EA31D8"/>
    <w:pPr>
      <w:keepNext/>
      <w:outlineLvl w:val="1"/>
    </w:pPr>
    <w:rPr>
      <w:rFonts w:cs="Arial"/>
      <w:bCs/>
      <w:iCs/>
      <w:szCs w:val="28"/>
    </w:rPr>
  </w:style>
  <w:style w:type="paragraph" w:styleId="Ttulo3">
    <w:name w:val="heading 3"/>
    <w:basedOn w:val="Normal"/>
    <w:next w:val="Normal"/>
    <w:semiHidden/>
    <w:qFormat/>
    <w:rsid w:val="00EA31D8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semiHidden/>
    <w:qFormat/>
    <w:rsid w:val="00EA31D8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semiHidden/>
    <w:qFormat/>
    <w:rsid w:val="00EA31D8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semiHidden/>
    <w:qFormat/>
    <w:rsid w:val="00EA31D8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semiHidden/>
    <w:qFormat/>
    <w:rsid w:val="00EA31D8"/>
    <w:pPr>
      <w:spacing w:before="240" w:after="60"/>
      <w:outlineLvl w:val="6"/>
    </w:pPr>
    <w:rPr>
      <w:sz w:val="24"/>
      <w:szCs w:val="24"/>
    </w:rPr>
  </w:style>
  <w:style w:type="paragraph" w:styleId="Ttulo8">
    <w:name w:val="heading 8"/>
    <w:basedOn w:val="Normal"/>
    <w:next w:val="Normal"/>
    <w:semiHidden/>
    <w:qFormat/>
    <w:rsid w:val="00EA31D8"/>
    <w:pPr>
      <w:spacing w:before="240" w:after="60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semiHidden/>
    <w:qFormat/>
    <w:rsid w:val="00EA31D8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notaalpie">
    <w:name w:val="footnote reference"/>
    <w:aliases w:val="4_G"/>
    <w:basedOn w:val="Fuentedeprrafopredeter"/>
    <w:qFormat/>
    <w:rsid w:val="00EA31D8"/>
    <w:rPr>
      <w:rFonts w:ascii="Times New Roman" w:hAnsi="Times New Roman"/>
      <w:sz w:val="18"/>
      <w:vertAlign w:val="superscript"/>
    </w:rPr>
  </w:style>
  <w:style w:type="paragraph" w:customStyle="1" w:styleId="HMG">
    <w:name w:val="_ H __M_G"/>
    <w:basedOn w:val="Normal"/>
    <w:next w:val="Normal"/>
    <w:qFormat/>
    <w:rsid w:val="00EA31D8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qFormat/>
    <w:rsid w:val="00EA31D8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</w:rPr>
  </w:style>
  <w:style w:type="paragraph" w:styleId="Textodeglobo">
    <w:name w:val="Balloon Text"/>
    <w:basedOn w:val="Normal"/>
    <w:link w:val="TextodegloboCar"/>
    <w:semiHidden/>
    <w:rsid w:val="002F302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semiHidden/>
    <w:rsid w:val="002F3020"/>
    <w:rPr>
      <w:rFonts w:ascii="Tahoma" w:hAnsi="Tahoma" w:cs="Tahoma"/>
      <w:sz w:val="16"/>
      <w:szCs w:val="16"/>
      <w:lang w:val="es-ES" w:eastAsia="es-ES"/>
    </w:rPr>
  </w:style>
  <w:style w:type="paragraph" w:customStyle="1" w:styleId="H1G">
    <w:name w:val="_ H_1_G"/>
    <w:basedOn w:val="Normal"/>
    <w:next w:val="Normal"/>
    <w:qFormat/>
    <w:rsid w:val="00EA31D8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EA31D8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qFormat/>
    <w:rsid w:val="00EA31D8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qFormat/>
    <w:rsid w:val="00EA31D8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</w:style>
  <w:style w:type="paragraph" w:styleId="Encabezado">
    <w:name w:val="header"/>
    <w:aliases w:val="6_G"/>
    <w:basedOn w:val="Normal"/>
    <w:next w:val="Normal"/>
    <w:qFormat/>
    <w:rsid w:val="000107A1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customStyle="1" w:styleId="SingleTxtG">
    <w:name w:val="_ Single Txt_G"/>
    <w:basedOn w:val="Normal"/>
    <w:qFormat/>
    <w:rsid w:val="00EA31D8"/>
    <w:pPr>
      <w:spacing w:after="120"/>
      <w:ind w:left="1134" w:right="1134"/>
      <w:jc w:val="both"/>
    </w:pPr>
  </w:style>
  <w:style w:type="paragraph" w:customStyle="1" w:styleId="SMG">
    <w:name w:val="__S_M_G"/>
    <w:basedOn w:val="Normal"/>
    <w:next w:val="Normal"/>
    <w:rsid w:val="00EA31D8"/>
    <w:pPr>
      <w:keepNext/>
      <w:keepLines/>
      <w:suppressAutoHyphen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EA31D8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EA31D8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Piedepgina">
    <w:name w:val="footer"/>
    <w:aliases w:val="3_G"/>
    <w:basedOn w:val="Normal"/>
    <w:next w:val="Normal"/>
    <w:qFormat/>
    <w:rsid w:val="00EA31D8"/>
    <w:rPr>
      <w:sz w:val="16"/>
    </w:rPr>
  </w:style>
  <w:style w:type="paragraph" w:customStyle="1" w:styleId="XLargeG">
    <w:name w:val="__XLarge_G"/>
    <w:basedOn w:val="Normal"/>
    <w:next w:val="Normal"/>
    <w:rsid w:val="00EA31D8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styleId="Textonotapie">
    <w:name w:val="footnote text"/>
    <w:aliases w:val="5_G"/>
    <w:basedOn w:val="Normal"/>
    <w:link w:val="TextonotapieCar"/>
    <w:autoRedefine/>
    <w:qFormat/>
    <w:rsid w:val="00EA31D8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table" w:styleId="Tablaconcuadrcula">
    <w:name w:val="Table Grid"/>
    <w:basedOn w:val="Tablanormal"/>
    <w:semiHidden/>
    <w:rsid w:val="008E6BB6"/>
    <w:pPr>
      <w:suppressAutoHyphens/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numbering" w:styleId="111111">
    <w:name w:val="Outline List 2"/>
    <w:basedOn w:val="Sinlista"/>
    <w:semiHidden/>
    <w:rsid w:val="00EA31D8"/>
    <w:pPr>
      <w:numPr>
        <w:numId w:val="3"/>
      </w:numPr>
    </w:pPr>
  </w:style>
  <w:style w:type="numbering" w:styleId="1ai">
    <w:name w:val="Outline List 1"/>
    <w:basedOn w:val="Sinlista"/>
    <w:semiHidden/>
    <w:rsid w:val="00EA31D8"/>
    <w:pPr>
      <w:numPr>
        <w:numId w:val="4"/>
      </w:numPr>
    </w:pPr>
  </w:style>
  <w:style w:type="character" w:styleId="AcrnimoHTML">
    <w:name w:val="HTML Acronym"/>
    <w:basedOn w:val="Fuentedeprrafopredeter"/>
    <w:semiHidden/>
    <w:rsid w:val="00EA31D8"/>
  </w:style>
  <w:style w:type="numbering" w:styleId="ArtculoSeccin">
    <w:name w:val="Outline List 3"/>
    <w:basedOn w:val="Sinlista"/>
    <w:semiHidden/>
    <w:rsid w:val="00EA31D8"/>
    <w:pPr>
      <w:numPr>
        <w:numId w:val="5"/>
      </w:numPr>
    </w:pPr>
  </w:style>
  <w:style w:type="paragraph" w:styleId="Cierre">
    <w:name w:val="Closing"/>
    <w:basedOn w:val="Normal"/>
    <w:semiHidden/>
    <w:rsid w:val="00EA31D8"/>
    <w:pPr>
      <w:ind w:left="4252"/>
    </w:pPr>
  </w:style>
  <w:style w:type="character" w:styleId="CitaHTML">
    <w:name w:val="HTML Cite"/>
    <w:basedOn w:val="Fuentedeprrafopredeter"/>
    <w:semiHidden/>
    <w:rsid w:val="00EA31D8"/>
    <w:rPr>
      <w:i/>
      <w:iCs/>
    </w:rPr>
  </w:style>
  <w:style w:type="character" w:styleId="CdigoHTML">
    <w:name w:val="HTML Code"/>
    <w:basedOn w:val="Fuentedeprrafopredeter"/>
    <w:semiHidden/>
    <w:rsid w:val="00EA31D8"/>
    <w:rPr>
      <w:rFonts w:ascii="Courier New" w:hAnsi="Courier New" w:cs="Courier New"/>
      <w:sz w:val="20"/>
      <w:szCs w:val="20"/>
    </w:rPr>
  </w:style>
  <w:style w:type="paragraph" w:styleId="Continuarlista">
    <w:name w:val="List Continue"/>
    <w:basedOn w:val="Normal"/>
    <w:semiHidden/>
    <w:rsid w:val="00EA31D8"/>
    <w:pPr>
      <w:spacing w:after="120"/>
      <w:ind w:left="283"/>
    </w:pPr>
  </w:style>
  <w:style w:type="paragraph" w:styleId="Continuarlista2">
    <w:name w:val="List Continue 2"/>
    <w:basedOn w:val="Normal"/>
    <w:semiHidden/>
    <w:rsid w:val="00EA31D8"/>
    <w:pPr>
      <w:spacing w:after="120"/>
      <w:ind w:left="566"/>
    </w:pPr>
  </w:style>
  <w:style w:type="paragraph" w:styleId="Continuarlista3">
    <w:name w:val="List Continue 3"/>
    <w:basedOn w:val="Normal"/>
    <w:semiHidden/>
    <w:rsid w:val="00EA31D8"/>
    <w:pPr>
      <w:spacing w:after="120"/>
      <w:ind w:left="849"/>
    </w:pPr>
  </w:style>
  <w:style w:type="paragraph" w:styleId="Continuarlista4">
    <w:name w:val="List Continue 4"/>
    <w:basedOn w:val="Normal"/>
    <w:semiHidden/>
    <w:rsid w:val="00EA31D8"/>
    <w:pPr>
      <w:spacing w:after="120"/>
      <w:ind w:left="1132"/>
    </w:pPr>
  </w:style>
  <w:style w:type="paragraph" w:styleId="Continuarlista5">
    <w:name w:val="List Continue 5"/>
    <w:basedOn w:val="Normal"/>
    <w:semiHidden/>
    <w:rsid w:val="00EA31D8"/>
    <w:pPr>
      <w:spacing w:after="120"/>
      <w:ind w:left="1415"/>
    </w:pPr>
  </w:style>
  <w:style w:type="character" w:styleId="DefinicinHTML">
    <w:name w:val="HTML Definition"/>
    <w:basedOn w:val="Fuentedeprrafopredeter"/>
    <w:semiHidden/>
    <w:rsid w:val="00EA31D8"/>
    <w:rPr>
      <w:i/>
      <w:iCs/>
    </w:rPr>
  </w:style>
  <w:style w:type="paragraph" w:styleId="DireccinHTML">
    <w:name w:val="HTML Address"/>
    <w:basedOn w:val="Normal"/>
    <w:semiHidden/>
    <w:rsid w:val="00EA31D8"/>
    <w:rPr>
      <w:i/>
      <w:iCs/>
    </w:rPr>
  </w:style>
  <w:style w:type="paragraph" w:styleId="Direccinsobre">
    <w:name w:val="envelope address"/>
    <w:basedOn w:val="Normal"/>
    <w:semiHidden/>
    <w:rsid w:val="00EA31D8"/>
    <w:pPr>
      <w:framePr w:w="7920" w:h="1980" w:hRule="exact" w:hSpace="141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character" w:styleId="EjemplodeHTML">
    <w:name w:val="HTML Sample"/>
    <w:basedOn w:val="Fuentedeprrafopredeter"/>
    <w:semiHidden/>
    <w:rsid w:val="00EA31D8"/>
    <w:rPr>
      <w:rFonts w:ascii="Courier New" w:hAnsi="Courier New" w:cs="Courier New"/>
    </w:rPr>
  </w:style>
  <w:style w:type="paragraph" w:styleId="Encabezadodemensaje">
    <w:name w:val="Message Header"/>
    <w:basedOn w:val="Normal"/>
    <w:semiHidden/>
    <w:rsid w:val="00EA31D8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Encabezadodenota">
    <w:name w:val="Note Heading"/>
    <w:basedOn w:val="Normal"/>
    <w:next w:val="Normal"/>
    <w:semiHidden/>
    <w:rsid w:val="00EA31D8"/>
  </w:style>
  <w:style w:type="character" w:styleId="nfasis">
    <w:name w:val="Emphasis"/>
    <w:basedOn w:val="Fuentedeprrafopredeter"/>
    <w:semiHidden/>
    <w:qFormat/>
    <w:rsid w:val="00EA31D8"/>
    <w:rPr>
      <w:i/>
      <w:iCs/>
    </w:rPr>
  </w:style>
  <w:style w:type="paragraph" w:styleId="Fecha">
    <w:name w:val="Date"/>
    <w:basedOn w:val="Normal"/>
    <w:next w:val="Normal"/>
    <w:semiHidden/>
    <w:rsid w:val="00EA31D8"/>
  </w:style>
  <w:style w:type="paragraph" w:styleId="Firma">
    <w:name w:val="Signature"/>
    <w:basedOn w:val="Normal"/>
    <w:semiHidden/>
    <w:rsid w:val="00EA31D8"/>
    <w:pPr>
      <w:ind w:left="4252"/>
    </w:pPr>
  </w:style>
  <w:style w:type="paragraph" w:styleId="Firmadecorreoelectrnico">
    <w:name w:val="E-mail Signature"/>
    <w:basedOn w:val="Normal"/>
    <w:semiHidden/>
    <w:rsid w:val="00EA31D8"/>
  </w:style>
  <w:style w:type="character" w:styleId="Hipervnculo">
    <w:name w:val="Hyperlink"/>
    <w:basedOn w:val="Fuentedeprrafopredeter"/>
    <w:semiHidden/>
    <w:rsid w:val="008E6BB6"/>
    <w:rPr>
      <w:color w:val="auto"/>
      <w:u w:val="none"/>
    </w:rPr>
  </w:style>
  <w:style w:type="character" w:styleId="Hipervnculovisitado">
    <w:name w:val="FollowedHyperlink"/>
    <w:basedOn w:val="Fuentedeprrafopredeter"/>
    <w:semiHidden/>
    <w:rsid w:val="008E6BB6"/>
    <w:rPr>
      <w:color w:val="auto"/>
      <w:u w:val="none"/>
    </w:rPr>
  </w:style>
  <w:style w:type="paragraph" w:styleId="HTMLconformatoprevio">
    <w:name w:val="HTML Preformatted"/>
    <w:basedOn w:val="Normal"/>
    <w:semiHidden/>
    <w:rsid w:val="00EA31D8"/>
    <w:rPr>
      <w:rFonts w:ascii="Courier New" w:hAnsi="Courier New" w:cs="Courier New"/>
    </w:rPr>
  </w:style>
  <w:style w:type="paragraph" w:styleId="Lista">
    <w:name w:val="List"/>
    <w:basedOn w:val="Normal"/>
    <w:semiHidden/>
    <w:rsid w:val="00EA31D8"/>
    <w:pPr>
      <w:ind w:left="283" w:hanging="283"/>
    </w:pPr>
  </w:style>
  <w:style w:type="paragraph" w:styleId="Lista2">
    <w:name w:val="List 2"/>
    <w:basedOn w:val="Normal"/>
    <w:semiHidden/>
    <w:rsid w:val="00EA31D8"/>
    <w:pPr>
      <w:ind w:left="566" w:hanging="283"/>
    </w:pPr>
  </w:style>
  <w:style w:type="paragraph" w:styleId="Lista3">
    <w:name w:val="List 3"/>
    <w:basedOn w:val="Normal"/>
    <w:semiHidden/>
    <w:rsid w:val="00EA31D8"/>
    <w:pPr>
      <w:ind w:left="849" w:hanging="283"/>
    </w:pPr>
  </w:style>
  <w:style w:type="paragraph" w:styleId="Lista4">
    <w:name w:val="List 4"/>
    <w:basedOn w:val="Normal"/>
    <w:semiHidden/>
    <w:rsid w:val="00EA31D8"/>
    <w:pPr>
      <w:ind w:left="1132" w:hanging="283"/>
    </w:pPr>
  </w:style>
  <w:style w:type="paragraph" w:styleId="Lista5">
    <w:name w:val="List 5"/>
    <w:basedOn w:val="Normal"/>
    <w:semiHidden/>
    <w:rsid w:val="00EA31D8"/>
    <w:pPr>
      <w:ind w:left="1415" w:hanging="283"/>
    </w:pPr>
  </w:style>
  <w:style w:type="paragraph" w:styleId="Listaconnmeros">
    <w:name w:val="List Number"/>
    <w:basedOn w:val="Normal"/>
    <w:semiHidden/>
    <w:rsid w:val="00EA31D8"/>
    <w:pPr>
      <w:numPr>
        <w:numId w:val="6"/>
      </w:numPr>
    </w:pPr>
  </w:style>
  <w:style w:type="paragraph" w:styleId="Listaconnmeros2">
    <w:name w:val="List Number 2"/>
    <w:basedOn w:val="Normal"/>
    <w:semiHidden/>
    <w:rsid w:val="00EA31D8"/>
    <w:pPr>
      <w:numPr>
        <w:numId w:val="7"/>
      </w:numPr>
    </w:pPr>
  </w:style>
  <w:style w:type="paragraph" w:styleId="Listaconnmeros3">
    <w:name w:val="List Number 3"/>
    <w:basedOn w:val="Normal"/>
    <w:semiHidden/>
    <w:rsid w:val="00EA31D8"/>
    <w:pPr>
      <w:numPr>
        <w:numId w:val="8"/>
      </w:numPr>
    </w:pPr>
  </w:style>
  <w:style w:type="paragraph" w:styleId="Listaconnmeros4">
    <w:name w:val="List Number 4"/>
    <w:basedOn w:val="Normal"/>
    <w:semiHidden/>
    <w:rsid w:val="00EA31D8"/>
    <w:pPr>
      <w:numPr>
        <w:numId w:val="9"/>
      </w:numPr>
    </w:pPr>
  </w:style>
  <w:style w:type="paragraph" w:styleId="Listaconnmeros5">
    <w:name w:val="List Number 5"/>
    <w:basedOn w:val="Normal"/>
    <w:semiHidden/>
    <w:rsid w:val="00EA31D8"/>
    <w:pPr>
      <w:numPr>
        <w:numId w:val="10"/>
      </w:numPr>
    </w:pPr>
  </w:style>
  <w:style w:type="paragraph" w:styleId="Listaconvietas">
    <w:name w:val="List Bullet"/>
    <w:basedOn w:val="Normal"/>
    <w:semiHidden/>
    <w:rsid w:val="00EA31D8"/>
    <w:pPr>
      <w:numPr>
        <w:numId w:val="11"/>
      </w:numPr>
    </w:pPr>
  </w:style>
  <w:style w:type="paragraph" w:styleId="Listaconvietas2">
    <w:name w:val="List Bullet 2"/>
    <w:basedOn w:val="Normal"/>
    <w:semiHidden/>
    <w:rsid w:val="00EA31D8"/>
    <w:pPr>
      <w:numPr>
        <w:numId w:val="12"/>
      </w:numPr>
    </w:pPr>
  </w:style>
  <w:style w:type="paragraph" w:styleId="Listaconvietas3">
    <w:name w:val="List Bullet 3"/>
    <w:basedOn w:val="Normal"/>
    <w:semiHidden/>
    <w:rsid w:val="00EA31D8"/>
    <w:pPr>
      <w:numPr>
        <w:numId w:val="13"/>
      </w:numPr>
    </w:pPr>
  </w:style>
  <w:style w:type="paragraph" w:styleId="Listaconvietas4">
    <w:name w:val="List Bullet 4"/>
    <w:basedOn w:val="Normal"/>
    <w:semiHidden/>
    <w:rsid w:val="00EA31D8"/>
    <w:pPr>
      <w:numPr>
        <w:numId w:val="14"/>
      </w:numPr>
    </w:pPr>
  </w:style>
  <w:style w:type="paragraph" w:styleId="Listaconvietas5">
    <w:name w:val="List Bullet 5"/>
    <w:basedOn w:val="Normal"/>
    <w:semiHidden/>
    <w:rsid w:val="00EA31D8"/>
    <w:pPr>
      <w:numPr>
        <w:numId w:val="15"/>
      </w:numPr>
    </w:pPr>
  </w:style>
  <w:style w:type="character" w:styleId="MquinadeescribirHTML">
    <w:name w:val="HTML Typewriter"/>
    <w:basedOn w:val="Fuentedeprrafopredeter"/>
    <w:semiHidden/>
    <w:rsid w:val="00EA31D8"/>
    <w:rPr>
      <w:rFonts w:ascii="Courier New" w:hAnsi="Courier New" w:cs="Courier New"/>
      <w:sz w:val="20"/>
      <w:szCs w:val="20"/>
    </w:rPr>
  </w:style>
  <w:style w:type="paragraph" w:styleId="NormalWeb">
    <w:name w:val="Normal (Web)"/>
    <w:basedOn w:val="Normal"/>
    <w:uiPriority w:val="99"/>
    <w:rsid w:val="00EA31D8"/>
    <w:rPr>
      <w:sz w:val="24"/>
      <w:szCs w:val="24"/>
    </w:rPr>
  </w:style>
  <w:style w:type="character" w:styleId="Nmerodelnea">
    <w:name w:val="line number"/>
    <w:basedOn w:val="Fuentedeprrafopredeter"/>
    <w:semiHidden/>
    <w:rsid w:val="00EA31D8"/>
  </w:style>
  <w:style w:type="character" w:styleId="Nmerodepgina">
    <w:name w:val="page number"/>
    <w:aliases w:val="7_G"/>
    <w:basedOn w:val="Fuentedeprrafopredeter"/>
    <w:qFormat/>
    <w:rsid w:val="00EA31D8"/>
    <w:rPr>
      <w:b/>
      <w:sz w:val="18"/>
    </w:rPr>
  </w:style>
  <w:style w:type="character" w:styleId="Refdenotaalfinal">
    <w:name w:val="endnote reference"/>
    <w:aliases w:val="1_G"/>
    <w:basedOn w:val="Refdenotaalpie"/>
    <w:qFormat/>
    <w:rsid w:val="00EA31D8"/>
    <w:rPr>
      <w:rFonts w:ascii="Times New Roman" w:hAnsi="Times New Roman"/>
      <w:sz w:val="18"/>
      <w:vertAlign w:val="superscript"/>
    </w:rPr>
  </w:style>
  <w:style w:type="paragraph" w:styleId="Remitedesobre">
    <w:name w:val="envelope return"/>
    <w:basedOn w:val="Normal"/>
    <w:semiHidden/>
    <w:rsid w:val="00EA31D8"/>
    <w:rPr>
      <w:rFonts w:ascii="Arial" w:hAnsi="Arial" w:cs="Arial"/>
    </w:rPr>
  </w:style>
  <w:style w:type="paragraph" w:styleId="Saludo">
    <w:name w:val="Salutation"/>
    <w:basedOn w:val="Normal"/>
    <w:next w:val="Normal"/>
    <w:semiHidden/>
    <w:rsid w:val="00EA31D8"/>
  </w:style>
  <w:style w:type="paragraph" w:styleId="Sangra2detindependiente">
    <w:name w:val="Body Text Indent 2"/>
    <w:basedOn w:val="Normal"/>
    <w:semiHidden/>
    <w:rsid w:val="00EA31D8"/>
    <w:pPr>
      <w:spacing w:after="120" w:line="480" w:lineRule="auto"/>
      <w:ind w:left="283"/>
    </w:pPr>
  </w:style>
  <w:style w:type="paragraph" w:styleId="Sangra3detindependiente">
    <w:name w:val="Body Text Indent 3"/>
    <w:basedOn w:val="Normal"/>
    <w:semiHidden/>
    <w:rsid w:val="00EA31D8"/>
    <w:pPr>
      <w:spacing w:after="120"/>
      <w:ind w:left="283"/>
    </w:pPr>
    <w:rPr>
      <w:sz w:val="16"/>
      <w:szCs w:val="16"/>
    </w:rPr>
  </w:style>
  <w:style w:type="paragraph" w:styleId="Sangradetextonormal">
    <w:name w:val="Body Text Indent"/>
    <w:basedOn w:val="Normal"/>
    <w:semiHidden/>
    <w:rsid w:val="00EA31D8"/>
    <w:pPr>
      <w:spacing w:after="120"/>
      <w:ind w:left="283"/>
    </w:pPr>
  </w:style>
  <w:style w:type="paragraph" w:styleId="Sangranormal">
    <w:name w:val="Normal Indent"/>
    <w:basedOn w:val="Normal"/>
    <w:semiHidden/>
    <w:rsid w:val="00EA31D8"/>
    <w:pPr>
      <w:ind w:left="567"/>
    </w:pPr>
  </w:style>
  <w:style w:type="paragraph" w:styleId="Subttulo">
    <w:name w:val="Subtitle"/>
    <w:basedOn w:val="Normal"/>
    <w:semiHidden/>
    <w:qFormat/>
    <w:rsid w:val="00EA31D8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table" w:styleId="Tablabsica1">
    <w:name w:val="Table Simple 1"/>
    <w:basedOn w:val="Tablanormal"/>
    <w:semiHidden/>
    <w:rsid w:val="00EA31D8"/>
    <w:pPr>
      <w:spacing w:line="240" w:lineRule="atLeast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absica2">
    <w:name w:val="Table Simple 2"/>
    <w:basedOn w:val="Tablanormal"/>
    <w:semiHidden/>
    <w:rsid w:val="00EA31D8"/>
    <w:pPr>
      <w:spacing w:line="240" w:lineRule="atLeast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bsica3">
    <w:name w:val="Table Simple 3"/>
    <w:basedOn w:val="Tablanormal"/>
    <w:semiHidden/>
    <w:rsid w:val="00EA31D8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clsica1">
    <w:name w:val="Table Classic 1"/>
    <w:basedOn w:val="Tablanormal"/>
    <w:semiHidden/>
    <w:rsid w:val="00EA31D8"/>
    <w:pPr>
      <w:spacing w:line="24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2">
    <w:name w:val="Table Classic 2"/>
    <w:basedOn w:val="Tablanormal"/>
    <w:semiHidden/>
    <w:rsid w:val="00EA31D8"/>
    <w:pPr>
      <w:spacing w:line="24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3">
    <w:name w:val="Table Classic 3"/>
    <w:basedOn w:val="Tablanormal"/>
    <w:semiHidden/>
    <w:rsid w:val="00EA31D8"/>
    <w:pPr>
      <w:spacing w:line="240" w:lineRule="atLeast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4">
    <w:name w:val="Table Classic 4"/>
    <w:basedOn w:val="Tablanormal"/>
    <w:semiHidden/>
    <w:rsid w:val="00EA31D8"/>
    <w:pPr>
      <w:spacing w:line="240" w:lineRule="atLeast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1">
    <w:name w:val="Table Columns 1"/>
    <w:basedOn w:val="Tablanormal"/>
    <w:semiHidden/>
    <w:rsid w:val="00EA31D8"/>
    <w:pPr>
      <w:spacing w:line="240" w:lineRule="atLeast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2">
    <w:name w:val="Table Columns 2"/>
    <w:basedOn w:val="Tablanormal"/>
    <w:semiHidden/>
    <w:rsid w:val="00EA31D8"/>
    <w:pPr>
      <w:spacing w:line="240" w:lineRule="atLeast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3">
    <w:name w:val="Table Columns 3"/>
    <w:basedOn w:val="Tablanormal"/>
    <w:semiHidden/>
    <w:rsid w:val="00EA31D8"/>
    <w:pPr>
      <w:spacing w:line="240" w:lineRule="atLeast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4">
    <w:name w:val="Table Columns 4"/>
    <w:basedOn w:val="Tablanormal"/>
    <w:semiHidden/>
    <w:rsid w:val="00EA31D8"/>
    <w:pPr>
      <w:spacing w:line="240" w:lineRule="atLeast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aconcolumnas5">
    <w:name w:val="Table Columns 5"/>
    <w:basedOn w:val="Tablanormal"/>
    <w:semiHidden/>
    <w:rsid w:val="00EA31D8"/>
    <w:pPr>
      <w:spacing w:line="240" w:lineRule="atLeast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aconcuadrcula1">
    <w:name w:val="Table Grid 1"/>
    <w:basedOn w:val="Tablanormal"/>
    <w:semiHidden/>
    <w:rsid w:val="00EA31D8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2">
    <w:name w:val="Table Grid 2"/>
    <w:basedOn w:val="Tablanormal"/>
    <w:semiHidden/>
    <w:rsid w:val="00EA31D8"/>
    <w:pPr>
      <w:spacing w:line="240" w:lineRule="atLeast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3">
    <w:name w:val="Table Grid 3"/>
    <w:basedOn w:val="Tablanormal"/>
    <w:semiHidden/>
    <w:rsid w:val="00EA31D8"/>
    <w:pPr>
      <w:spacing w:line="240" w:lineRule="atLeast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4">
    <w:name w:val="Table Grid 4"/>
    <w:basedOn w:val="Tablanormal"/>
    <w:semiHidden/>
    <w:rsid w:val="00EA31D8"/>
    <w:pPr>
      <w:spacing w:line="240" w:lineRule="atLeast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5">
    <w:name w:val="Table Grid 5"/>
    <w:basedOn w:val="Tablanormal"/>
    <w:semiHidden/>
    <w:rsid w:val="00EA31D8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6">
    <w:name w:val="Table Grid 6"/>
    <w:basedOn w:val="Tablanormal"/>
    <w:semiHidden/>
    <w:rsid w:val="00EA31D8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7">
    <w:name w:val="Table Grid 7"/>
    <w:basedOn w:val="Tablanormal"/>
    <w:semiHidden/>
    <w:rsid w:val="00EA31D8"/>
    <w:pPr>
      <w:spacing w:line="240" w:lineRule="atLeast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8">
    <w:name w:val="Table Grid 8"/>
    <w:basedOn w:val="Tablanormal"/>
    <w:semiHidden/>
    <w:rsid w:val="00EA31D8"/>
    <w:pPr>
      <w:spacing w:line="240" w:lineRule="atLeast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1">
    <w:name w:val="Table 3D effects 1"/>
    <w:basedOn w:val="Tablanormal"/>
    <w:semiHidden/>
    <w:rsid w:val="00EA31D8"/>
    <w:pPr>
      <w:spacing w:line="240" w:lineRule="atLeast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conefectos3D2">
    <w:name w:val="Table 3D effects 2"/>
    <w:basedOn w:val="Tablanormal"/>
    <w:semiHidden/>
    <w:rsid w:val="00EA31D8"/>
    <w:pPr>
      <w:spacing w:line="240" w:lineRule="atLeast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3">
    <w:name w:val="Table 3D effects 3"/>
    <w:basedOn w:val="Tablanormal"/>
    <w:semiHidden/>
    <w:rsid w:val="00EA31D8"/>
    <w:pPr>
      <w:spacing w:line="240" w:lineRule="atLeast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1">
    <w:name w:val="Table List 1"/>
    <w:basedOn w:val="Tablanormal"/>
    <w:semiHidden/>
    <w:rsid w:val="00EA31D8"/>
    <w:pPr>
      <w:spacing w:line="240" w:lineRule="atLeast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2">
    <w:name w:val="Table List 2"/>
    <w:basedOn w:val="Tablanormal"/>
    <w:semiHidden/>
    <w:rsid w:val="00EA31D8"/>
    <w:pPr>
      <w:spacing w:line="240" w:lineRule="atLeast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3">
    <w:name w:val="Table List 3"/>
    <w:basedOn w:val="Tablanormal"/>
    <w:semiHidden/>
    <w:rsid w:val="00EA31D8"/>
    <w:pPr>
      <w:spacing w:line="240" w:lineRule="atLeast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4">
    <w:name w:val="Table List 4"/>
    <w:basedOn w:val="Tablanormal"/>
    <w:semiHidden/>
    <w:rsid w:val="00EA31D8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aconlista5">
    <w:name w:val="Table List 5"/>
    <w:basedOn w:val="Tablanormal"/>
    <w:semiHidden/>
    <w:rsid w:val="00EA31D8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6">
    <w:name w:val="Table List 6"/>
    <w:basedOn w:val="Tablanormal"/>
    <w:semiHidden/>
    <w:rsid w:val="00EA31D8"/>
    <w:pPr>
      <w:spacing w:line="24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aconlista7">
    <w:name w:val="Table List 7"/>
    <w:basedOn w:val="Tablanormal"/>
    <w:semiHidden/>
    <w:rsid w:val="00EA31D8"/>
    <w:pPr>
      <w:spacing w:line="240" w:lineRule="atLeast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aconlista8">
    <w:name w:val="Table List 8"/>
    <w:basedOn w:val="Tablanormal"/>
    <w:semiHidden/>
    <w:rsid w:val="00EA31D8"/>
    <w:pPr>
      <w:spacing w:line="24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acontema">
    <w:name w:val="Table Theme"/>
    <w:basedOn w:val="Tablanormal"/>
    <w:semiHidden/>
    <w:rsid w:val="00EA31D8"/>
    <w:pPr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elegante">
    <w:name w:val="Table Elegant"/>
    <w:basedOn w:val="Tablanormal"/>
    <w:semiHidden/>
    <w:rsid w:val="00EA31D8"/>
    <w:pPr>
      <w:spacing w:line="240" w:lineRule="atLeast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moderna">
    <w:name w:val="Table Contemporary"/>
    <w:basedOn w:val="Tablanormal"/>
    <w:semiHidden/>
    <w:rsid w:val="00EA31D8"/>
    <w:pPr>
      <w:spacing w:line="240" w:lineRule="atLeast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aprofesional">
    <w:name w:val="Table Professional"/>
    <w:basedOn w:val="Tablanormal"/>
    <w:semiHidden/>
    <w:rsid w:val="00EA31D8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sutil1">
    <w:name w:val="Table Subtle 1"/>
    <w:basedOn w:val="Tablanormal"/>
    <w:semiHidden/>
    <w:rsid w:val="00EA31D8"/>
    <w:pPr>
      <w:spacing w:line="240" w:lineRule="atLeast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sutil2">
    <w:name w:val="Table Subtle 2"/>
    <w:basedOn w:val="Tablanormal"/>
    <w:semiHidden/>
    <w:rsid w:val="00EA31D8"/>
    <w:pPr>
      <w:spacing w:line="240" w:lineRule="atLeast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1">
    <w:name w:val="Table Colorful 1"/>
    <w:basedOn w:val="Tablanormal"/>
    <w:semiHidden/>
    <w:rsid w:val="00EA31D8"/>
    <w:pPr>
      <w:spacing w:line="240" w:lineRule="atLeast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2">
    <w:name w:val="Table Colorful 2"/>
    <w:basedOn w:val="Tablanormal"/>
    <w:semiHidden/>
    <w:rsid w:val="00EA31D8"/>
    <w:pPr>
      <w:spacing w:line="240" w:lineRule="atLeast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3">
    <w:name w:val="Table Colorful 3"/>
    <w:basedOn w:val="Tablanormal"/>
    <w:semiHidden/>
    <w:rsid w:val="00EA31D8"/>
    <w:pPr>
      <w:spacing w:line="240" w:lineRule="atLeast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web1">
    <w:name w:val="Table Web 1"/>
    <w:basedOn w:val="Tablanormal"/>
    <w:semiHidden/>
    <w:rsid w:val="00EA31D8"/>
    <w:pPr>
      <w:spacing w:line="240" w:lineRule="atLeast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2">
    <w:name w:val="Table Web 2"/>
    <w:basedOn w:val="Tablanormal"/>
    <w:semiHidden/>
    <w:rsid w:val="00EA31D8"/>
    <w:pPr>
      <w:spacing w:line="240" w:lineRule="atLeast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3">
    <w:name w:val="Table Web 3"/>
    <w:basedOn w:val="Tablanormal"/>
    <w:semiHidden/>
    <w:rsid w:val="00EA31D8"/>
    <w:pPr>
      <w:spacing w:line="240" w:lineRule="atLeast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TecladoHTML">
    <w:name w:val="HTML Keyboard"/>
    <w:basedOn w:val="Fuentedeprrafopredeter"/>
    <w:semiHidden/>
    <w:rsid w:val="00EA31D8"/>
    <w:rPr>
      <w:rFonts w:ascii="Courier New" w:hAnsi="Courier New" w:cs="Courier New"/>
      <w:sz w:val="20"/>
      <w:szCs w:val="20"/>
    </w:rPr>
  </w:style>
  <w:style w:type="paragraph" w:styleId="Textodebloque">
    <w:name w:val="Block Text"/>
    <w:basedOn w:val="Normal"/>
    <w:semiHidden/>
    <w:rsid w:val="00EA31D8"/>
    <w:pPr>
      <w:spacing w:after="120"/>
      <w:ind w:left="1440" w:right="1440"/>
    </w:pPr>
  </w:style>
  <w:style w:type="character" w:styleId="Textoennegrita">
    <w:name w:val="Strong"/>
    <w:basedOn w:val="Fuentedeprrafopredeter"/>
    <w:semiHidden/>
    <w:qFormat/>
    <w:rsid w:val="00EA31D8"/>
    <w:rPr>
      <w:b/>
      <w:bCs/>
    </w:rPr>
  </w:style>
  <w:style w:type="paragraph" w:styleId="Textoindependiente">
    <w:name w:val="Body Text"/>
    <w:basedOn w:val="Normal"/>
    <w:semiHidden/>
    <w:rsid w:val="00EA31D8"/>
    <w:pPr>
      <w:spacing w:after="120"/>
    </w:pPr>
  </w:style>
  <w:style w:type="paragraph" w:styleId="Textoindependiente2">
    <w:name w:val="Body Text 2"/>
    <w:basedOn w:val="Normal"/>
    <w:semiHidden/>
    <w:rsid w:val="00EA31D8"/>
    <w:pPr>
      <w:spacing w:after="120" w:line="480" w:lineRule="auto"/>
    </w:pPr>
  </w:style>
  <w:style w:type="paragraph" w:styleId="Textoindependiente3">
    <w:name w:val="Body Text 3"/>
    <w:basedOn w:val="Normal"/>
    <w:semiHidden/>
    <w:rsid w:val="00EA31D8"/>
    <w:pPr>
      <w:spacing w:after="120"/>
    </w:pPr>
    <w:rPr>
      <w:sz w:val="16"/>
      <w:szCs w:val="16"/>
    </w:rPr>
  </w:style>
  <w:style w:type="paragraph" w:styleId="Textoindependienteprimerasangra">
    <w:name w:val="Body Text First Indent"/>
    <w:basedOn w:val="Textoindependiente"/>
    <w:semiHidden/>
    <w:rsid w:val="00EA31D8"/>
    <w:pPr>
      <w:ind w:firstLine="210"/>
    </w:pPr>
  </w:style>
  <w:style w:type="paragraph" w:styleId="Textoindependienteprimerasangra2">
    <w:name w:val="Body Text First Indent 2"/>
    <w:basedOn w:val="Sangradetextonormal"/>
    <w:semiHidden/>
    <w:rsid w:val="00EA31D8"/>
    <w:pPr>
      <w:ind w:firstLine="210"/>
    </w:pPr>
  </w:style>
  <w:style w:type="paragraph" w:styleId="Textonotaalfinal">
    <w:name w:val="endnote text"/>
    <w:aliases w:val="2_G"/>
    <w:basedOn w:val="Textonotapie"/>
    <w:qFormat/>
    <w:rsid w:val="00EA31D8"/>
  </w:style>
  <w:style w:type="paragraph" w:styleId="Textosinformato">
    <w:name w:val="Plain Text"/>
    <w:basedOn w:val="Normal"/>
    <w:semiHidden/>
    <w:rsid w:val="00EA31D8"/>
    <w:rPr>
      <w:rFonts w:ascii="Courier New" w:hAnsi="Courier New" w:cs="Courier New"/>
    </w:rPr>
  </w:style>
  <w:style w:type="paragraph" w:styleId="Ttulo">
    <w:name w:val="Title"/>
    <w:basedOn w:val="Normal"/>
    <w:semiHidden/>
    <w:qFormat/>
    <w:rsid w:val="00EA31D8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VariableHTML">
    <w:name w:val="HTML Variable"/>
    <w:basedOn w:val="Fuentedeprrafopredeter"/>
    <w:semiHidden/>
    <w:rsid w:val="00EA31D8"/>
    <w:rPr>
      <w:i/>
      <w:iCs/>
    </w:rPr>
  </w:style>
  <w:style w:type="paragraph" w:customStyle="1" w:styleId="Bullet1G">
    <w:name w:val="_Bullet 1_G"/>
    <w:basedOn w:val="Normal"/>
    <w:qFormat/>
    <w:rsid w:val="00EA31D8"/>
    <w:pPr>
      <w:numPr>
        <w:numId w:val="1"/>
      </w:numPr>
      <w:spacing w:after="120"/>
      <w:ind w:right="1134"/>
      <w:jc w:val="both"/>
    </w:pPr>
    <w:rPr>
      <w:lang w:eastAsia="en-US"/>
    </w:rPr>
  </w:style>
  <w:style w:type="paragraph" w:customStyle="1" w:styleId="Bullet2G">
    <w:name w:val="_Bullet 2_G"/>
    <w:basedOn w:val="Normal"/>
    <w:qFormat/>
    <w:rsid w:val="00EA31D8"/>
    <w:pPr>
      <w:numPr>
        <w:numId w:val="2"/>
      </w:numPr>
      <w:spacing w:after="120"/>
      <w:ind w:right="1134"/>
      <w:jc w:val="both"/>
    </w:pPr>
  </w:style>
  <w:style w:type="paragraph" w:customStyle="1" w:styleId="ParNoG">
    <w:name w:val="_ParNo_G"/>
    <w:basedOn w:val="SingleTxtG"/>
    <w:qFormat/>
    <w:rsid w:val="00340AC9"/>
    <w:pPr>
      <w:numPr>
        <w:numId w:val="16"/>
      </w:numPr>
      <w:suppressAutoHyphens/>
      <w:kinsoku w:val="0"/>
      <w:overflowPunct w:val="0"/>
      <w:autoSpaceDE w:val="0"/>
      <w:autoSpaceDN w:val="0"/>
      <w:adjustRightInd w:val="0"/>
      <w:snapToGrid w:val="0"/>
    </w:pPr>
    <w:rPr>
      <w:lang w:val="es-ES_tradnl" w:eastAsia="en-US"/>
    </w:rPr>
  </w:style>
  <w:style w:type="paragraph" w:styleId="Textocomentario">
    <w:name w:val="annotation text"/>
    <w:basedOn w:val="Normal"/>
    <w:link w:val="TextocomentarioCar"/>
    <w:rsid w:val="002B3DC8"/>
    <w:rPr>
      <w:sz w:val="24"/>
      <w:szCs w:val="24"/>
    </w:rPr>
  </w:style>
  <w:style w:type="character" w:customStyle="1" w:styleId="TextocomentarioCar">
    <w:name w:val="Texto comentario Car"/>
    <w:basedOn w:val="Fuentedeprrafopredeter"/>
    <w:link w:val="Textocomentario"/>
    <w:rsid w:val="002B3DC8"/>
    <w:rPr>
      <w:sz w:val="24"/>
      <w:szCs w:val="24"/>
      <w:lang w:val="es-ES" w:eastAsia="es-ES"/>
    </w:rPr>
  </w:style>
  <w:style w:type="character" w:customStyle="1" w:styleId="TextonotapieCar">
    <w:name w:val="Texto nota pie Car"/>
    <w:aliases w:val="5_G Car"/>
    <w:basedOn w:val="Fuentedeprrafopredeter"/>
    <w:link w:val="Textonotapie"/>
    <w:locked/>
    <w:rsid w:val="001F4817"/>
    <w:rPr>
      <w:sz w:val="18"/>
      <w:lang w:val="es-ES" w:eastAsia="es-ES"/>
    </w:rPr>
  </w:style>
  <w:style w:type="paragraph" w:styleId="Prrafodelista">
    <w:name w:val="List Paragraph"/>
    <w:basedOn w:val="Normal"/>
    <w:uiPriority w:val="34"/>
    <w:semiHidden/>
    <w:qFormat/>
    <w:rsid w:val="00BB1129"/>
    <w:pPr>
      <w:ind w:left="720"/>
      <w:contextualSpacing/>
    </w:pPr>
  </w:style>
  <w:style w:type="paragraph" w:styleId="Sinespaciado">
    <w:name w:val="No Spacing"/>
    <w:uiPriority w:val="1"/>
    <w:qFormat/>
    <w:rsid w:val="005D2D47"/>
    <w:rPr>
      <w:rFonts w:asciiTheme="minorHAnsi" w:eastAsiaTheme="minorHAnsi" w:hAnsiTheme="minorHAnsi" w:cstheme="minorBidi"/>
      <w:sz w:val="21"/>
      <w:szCs w:val="21"/>
      <w:lang w:val="es-PE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622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023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932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1172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61458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88917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7372304">
                              <w:marLeft w:val="0"/>
                              <w:marRight w:val="0"/>
                              <w:marTop w:val="450"/>
                              <w:marBottom w:val="4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4456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457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N-Docs2017\Templates\CERD\CERD_S.dotm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83EF84-A00C-40E0-AE1C-524A4B0265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CERD_S.dotm</Template>
  <TotalTime>0</TotalTime>
  <Pages>3</Pages>
  <Words>1483</Words>
  <Characters>8160</Characters>
  <Application>Microsoft Office Word</Application>
  <DocSecurity>0</DocSecurity>
  <Lines>68</Lines>
  <Paragraphs>19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CERD/C/PER/Q/22-23</vt:lpstr>
      <vt:lpstr>CERD/C/PER/Q/22-23</vt:lpstr>
      <vt:lpstr>CERD/C/PER/Q/22-23</vt:lpstr>
    </vt:vector>
  </TitlesOfParts>
  <Company>DCM</Company>
  <LinksUpToDate>false</LinksUpToDate>
  <CharactersWithSpaces>9624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CERD/C/PER/Q/22-23</dc:title>
  <dc:subject/>
  <dc:creator>Generic TPSSPA1</dc:creator>
  <cp:keywords/>
  <dc:description/>
  <cp:lastModifiedBy>Generic TPSSPA1</cp:lastModifiedBy>
  <cp:revision>3</cp:revision>
  <cp:lastPrinted>2018-02-23T08:23:00Z</cp:lastPrinted>
  <dcterms:created xsi:type="dcterms:W3CDTF">2018-02-23T08:23:00Z</dcterms:created>
  <dcterms:modified xsi:type="dcterms:W3CDTF">2018-02-23T08:23:00Z</dcterms:modified>
</cp:coreProperties>
</file>