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482-м заседании,</w:t>
      </w:r>
    </w:p>
    <w:p w:rsidR="00000000" w:rsidRDefault="00000000">
      <w:r>
        <w:t>состоявшемся в Центральных учреждениях, Нью-Йорк, в пятницу, 23 июля 2000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 xml:space="preserve">Сводный четвертый и пятый периодические доклады Румынии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  <w:spacing w:val="4"/>
        </w:rPr>
        <w:t>(</w:t>
      </w:r>
      <w:r>
        <w:rPr>
          <w:b w:val="0"/>
          <w:i/>
          <w:spacing w:val="4"/>
        </w:rPr>
        <w:t>продолжение</w:t>
      </w:r>
      <w:r>
        <w:rPr>
          <w:b w:val="0"/>
          <w:spacing w:val="4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Сводный четвертый и пятый периодические доклады Румынии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(CEDAW/C/ROM/4–5; CEDAW/PSWG/2000/II/</w:t>
      </w:r>
      <w:r>
        <w:rPr>
          <w:i w:val="0"/>
          <w:lang w:val="en-US"/>
        </w:rPr>
        <w:t xml:space="preserve"> </w:t>
      </w:r>
      <w:r>
        <w:rPr>
          <w:i w:val="0"/>
        </w:rPr>
        <w:t>CRP.1/Add.4; CEDAW/PSWG/2000/II/</w:t>
      </w:r>
      <w:r>
        <w:rPr>
          <w:i w:val="0"/>
          <w:lang w:val="en-US"/>
        </w:rPr>
        <w:t xml:space="preserve"> </w:t>
      </w:r>
      <w:r>
        <w:rPr>
          <w:i w:val="0"/>
        </w:rPr>
        <w:t>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Р</w:t>
      </w:r>
      <w:r>
        <w:t>у</w:t>
      </w:r>
      <w:r>
        <w:t>мынии занимает ме</w:t>
      </w:r>
      <w:r>
        <w:t>с</w:t>
      </w:r>
      <w:r>
        <w:t>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Ауидж</w:t>
      </w:r>
      <w:r>
        <w:t xml:space="preserve"> говорит, что планируемые изм</w:t>
      </w:r>
      <w:r>
        <w:t>е</w:t>
      </w:r>
      <w:r>
        <w:t>нения в законодательстве, описываемые в докладе, свидетельствуют о том, что правительство полно решимости добиться прогресса в деле обеспечения равенства мужчин и женщин; однако необходимо указать конкретные цели и сроки. Делегации след</w:t>
      </w:r>
      <w:r>
        <w:t>у</w:t>
      </w:r>
      <w:r>
        <w:t>ет уточнить, принят ли национальный план дейс</w:t>
      </w:r>
      <w:r>
        <w:t>т</w:t>
      </w:r>
      <w:r>
        <w:t>вий в интересах женщин и каковы его основные моменты. Страна должна располагать надежным и эффективным механизмом, для того чтобы коорд</w:t>
      </w:r>
      <w:r>
        <w:t>и</w:t>
      </w:r>
      <w:r>
        <w:t>нировать деятельность правительства, обеспечивать подотчетность, содействовать повышению уровня информированности о правах женщин и определять те направления, по которым необходимо активиз</w:t>
      </w:r>
      <w:r>
        <w:t>и</w:t>
      </w:r>
      <w:r>
        <w:t>ровать усилия. Румыния не сможет стать полн</w:t>
      </w:r>
      <w:r>
        <w:t>о</w:t>
      </w:r>
      <w:r>
        <w:t>правным членом семьи европейских государств до тех пор, пока женщинам в этой стране не будут пр</w:t>
      </w:r>
      <w:r>
        <w:t>е</w:t>
      </w:r>
      <w:r>
        <w:t>доставлены такие же права и возможности, какими они пользуются в остальных странах Европы.</w:t>
      </w:r>
    </w:p>
    <w:p w:rsidR="00000000" w:rsidRDefault="00000000">
      <w:pPr>
        <w:pStyle w:val="DualTxt"/>
      </w:pPr>
      <w:r>
        <w:t>3.</w:t>
      </w:r>
      <w:r>
        <w:tab/>
        <w:t>Что касается вопроса о законах, направленных на борьбу с насилием в семье, то она говорит, что при наличии у правительства необходимой полит</w:t>
      </w:r>
      <w:r>
        <w:t>и</w:t>
      </w:r>
      <w:r>
        <w:t>ческой воли в любой законодательный документ могут быть внесены изм</w:t>
      </w:r>
      <w:r>
        <w:t>е</w:t>
      </w:r>
      <w:r>
        <w:t>нения.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Г-жа Абака</w:t>
      </w:r>
      <w:r>
        <w:t xml:space="preserve"> говорит, что государству, предст</w:t>
      </w:r>
      <w:r>
        <w:t>а</w:t>
      </w:r>
      <w:r>
        <w:t>вившему доклад, необходимо рассмотреть возмо</w:t>
      </w:r>
      <w:r>
        <w:t>ж</w:t>
      </w:r>
      <w:r>
        <w:t>ность введения «позитивной дискриминации», п</w:t>
      </w:r>
      <w:r>
        <w:t>о</w:t>
      </w:r>
      <w:r>
        <w:t>скольку это могло бы способствовать быстрому и эффективному преодолению разрыва в положении мужчин и женщин. Важно также добиться, чтобы в результате принятия мер по стимулированию ин</w:t>
      </w:r>
      <w:r>
        <w:t>о</w:t>
      </w:r>
      <w:r>
        <w:t>странных инвестиций не возникали серьезные н</w:t>
      </w:r>
      <w:r>
        <w:t>е</w:t>
      </w:r>
      <w:r>
        <w:t>благоприятные последствия для местных предпр</w:t>
      </w:r>
      <w:r>
        <w:t>и</w:t>
      </w:r>
      <w:r>
        <w:t>нимателей; правительство должно помнить о том, что уже действующие иностранные инвесторы из</w:t>
      </w:r>
      <w:r>
        <w:noBreakHyphen/>
        <w:t>за таких проблем, как насилие, могут принять реш</w:t>
      </w:r>
      <w:r>
        <w:t>е</w:t>
      </w:r>
      <w:r>
        <w:t>ние об изъятии своих средств.</w:t>
      </w:r>
    </w:p>
    <w:p w:rsidR="00000000" w:rsidRDefault="00000000">
      <w:pPr>
        <w:pStyle w:val="DualTxt"/>
      </w:pPr>
      <w:r>
        <w:t>5.</w:t>
      </w:r>
      <w:r>
        <w:tab/>
        <w:t>Одной из основных причин материнской смертности в Румынии продолжают оставаться н</w:t>
      </w:r>
      <w:r>
        <w:t>е</w:t>
      </w:r>
      <w:r>
        <w:t>безопасные аборты, и в этом отношении, как пре</w:t>
      </w:r>
      <w:r>
        <w:t>д</w:t>
      </w:r>
      <w:r>
        <w:t>ставляется, отсутствует какая-либо последовател</w:t>
      </w:r>
      <w:r>
        <w:t>ь</w:t>
      </w:r>
      <w:r>
        <w:t>ная стратегия, предусматривающая эффективную поддержку планирования семьи и проведение и</w:t>
      </w:r>
      <w:r>
        <w:t>н</w:t>
      </w:r>
      <w:r>
        <w:t>формационно-просветительской работы среди всего населения. Существует также проблема с распр</w:t>
      </w:r>
      <w:r>
        <w:t>о</w:t>
      </w:r>
      <w:r>
        <w:t>странением контрацептивных средств, особенно в сельских районах. Она интересуется, имеются ли какие-либо данные о среднем количестве абортов, приходящихся на каждую женщину в детородном возрасте; какую роль в предоставлении услуг в о</w:t>
      </w:r>
      <w:r>
        <w:t>б</w:t>
      </w:r>
      <w:r>
        <w:t>ласти планирования семьи, особенно в сельских районах, играют лица, занимающиеся частной м</w:t>
      </w:r>
      <w:r>
        <w:t>е</w:t>
      </w:r>
      <w:r>
        <w:t>дицинской практикой; имеется ли у правительства какая-либо стратегия в области гигиены труда и о</w:t>
      </w:r>
      <w:r>
        <w:t>к</w:t>
      </w:r>
      <w:r>
        <w:t>р</w:t>
      </w:r>
      <w:r>
        <w:t>у</w:t>
      </w:r>
      <w:r>
        <w:t>жающей среды.</w:t>
      </w:r>
    </w:p>
    <w:p w:rsidR="00000000" w:rsidRDefault="00000000">
      <w:pPr>
        <w:pStyle w:val="DualTxt"/>
      </w:pPr>
      <w:r>
        <w:t>6.</w:t>
      </w:r>
      <w:r>
        <w:tab/>
        <w:t>Она спрашивает, существует ли информация о заболеваемости туберкулезом, особенно среди п</w:t>
      </w:r>
      <w:r>
        <w:t>а</w:t>
      </w:r>
      <w:r>
        <w:t>циентов, зараженных ВИЧ/СПИДом. Такую инфо</w:t>
      </w:r>
      <w:r>
        <w:t>р</w:t>
      </w:r>
      <w:r>
        <w:t>мацию можно, при необходимости, представить в следующем докладе. Кроме того, она настоятельно рекомендует правительству подготовить обновле</w:t>
      </w:r>
      <w:r>
        <w:t>н</w:t>
      </w:r>
      <w:r>
        <w:t>ные статистические сведения о курении среди же</w:t>
      </w:r>
      <w:r>
        <w:t>н</w:t>
      </w:r>
      <w:r>
        <w:t>щин, особенно среди женщин репродуктивного во</w:t>
      </w:r>
      <w:r>
        <w:t>з</w:t>
      </w:r>
      <w:r>
        <w:t>раста, и принять меры по повышению информир</w:t>
      </w:r>
      <w:r>
        <w:t>о</w:t>
      </w:r>
      <w:r>
        <w:t>ванности о после</w:t>
      </w:r>
      <w:r>
        <w:t>д</w:t>
      </w:r>
      <w:r>
        <w:t>ствиях курения.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Николаи</w:t>
      </w:r>
      <w:r>
        <w:t xml:space="preserve"> (Румыния), продолжая отв</w:t>
      </w:r>
      <w:r>
        <w:t>е</w:t>
      </w:r>
      <w:r>
        <w:t>чать на вопросы, заданные членами Комитета на предыдущем заседании, говорит, что имеется лишь один финансируемый правительством приют для женщин, ставших жертвами насилия в семье; пять других полностью финансируются неправительс</w:t>
      </w:r>
      <w:r>
        <w:t>т</w:t>
      </w:r>
      <w:r>
        <w:t>венными организациями. Для контроля за тем, чт</w:t>
      </w:r>
      <w:r>
        <w:t>о</w:t>
      </w:r>
      <w:r>
        <w:t>бы в коллективные соглашения между профсоюзами и работодателями включались положения по ге</w:t>
      </w:r>
      <w:r>
        <w:t>н</w:t>
      </w:r>
      <w:r>
        <w:t>дерным вопросам, и для содействия этому процессу создана комиссия по вопросу о равных возможн</w:t>
      </w:r>
      <w:r>
        <w:t>о</w:t>
      </w:r>
      <w:r>
        <w:t>стях, которая подчиняется Румынскому экономич</w:t>
      </w:r>
      <w:r>
        <w:t>е</w:t>
      </w:r>
      <w:r>
        <w:t>скому и социальному совету — трехстороннему общественному о</w:t>
      </w:r>
      <w:r>
        <w:t>р</w:t>
      </w:r>
      <w:r>
        <w:t>гану.</w:t>
      </w:r>
    </w:p>
    <w:p w:rsidR="00000000" w:rsidRDefault="00000000">
      <w:pPr>
        <w:pStyle w:val="DualTxt"/>
      </w:pPr>
      <w:r>
        <w:t>8.</w:t>
      </w:r>
      <w:r>
        <w:tab/>
        <w:t>Что касается торговли женщинами, то Рум</w:t>
      </w:r>
      <w:r>
        <w:t>ы</w:t>
      </w:r>
      <w:r>
        <w:t>ния относится как к странам транзита, так и к стр</w:t>
      </w:r>
      <w:r>
        <w:t>а</w:t>
      </w:r>
      <w:r>
        <w:t>нам происхождения. В законодательном порядке приняты положения о защите лиц, работающих за рубежом, однако, к сожалению, преступная сеть, к</w:t>
      </w:r>
      <w:r>
        <w:t>о</w:t>
      </w:r>
      <w:r>
        <w:t>торая занимается поставками проституток в Запа</w:t>
      </w:r>
      <w:r>
        <w:t>д</w:t>
      </w:r>
      <w:r>
        <w:t>ную Европу, де</w:t>
      </w:r>
      <w:r>
        <w:t>й</w:t>
      </w:r>
      <w:r>
        <w:t>ствительно существует.</w:t>
      </w:r>
    </w:p>
    <w:p w:rsidR="00000000" w:rsidRDefault="00000000">
      <w:pPr>
        <w:pStyle w:val="DualTxt"/>
      </w:pPr>
      <w:r>
        <w:t>9.</w:t>
      </w:r>
      <w:r>
        <w:tab/>
        <w:t>Касаясь вопросов, поставленных на нынешнем заседании, она говорит, что важно привлечь к реш</w:t>
      </w:r>
      <w:r>
        <w:t>е</w:t>
      </w:r>
      <w:r>
        <w:t>нию женских вопросов институты гражданского общества и научные круги. К сожалению, все о</w:t>
      </w:r>
      <w:r>
        <w:t>с</w:t>
      </w:r>
      <w:r>
        <w:t>новные исследования по связанным с гендерной проблематикой темам проводятся в настоящее вр</w:t>
      </w:r>
      <w:r>
        <w:t>е</w:t>
      </w:r>
      <w:r>
        <w:t>мя неправительственными организациями. По ит</w:t>
      </w:r>
      <w:r>
        <w:t>о</w:t>
      </w:r>
      <w:r>
        <w:t>гам четвертой Всемирной конференции по полож</w:t>
      </w:r>
      <w:r>
        <w:t>е</w:t>
      </w:r>
      <w:r>
        <w:t>нию женщин принимаются меры по повышению роли женщин в процессе принятия политических решений, по обеспечению равного доступа к обр</w:t>
      </w:r>
      <w:r>
        <w:t>а</w:t>
      </w:r>
      <w:r>
        <w:t>зованию, здравоохранению и трудоустройству и по решению проблемы насилия в отношении женщин посредством введения более жестких наказаний. Правительство Румынии действительно выступает в поддержку мер позитивной дискриминации; во</w:t>
      </w:r>
      <w:r>
        <w:t>з</w:t>
      </w:r>
      <w:r>
        <w:t>никшее недопонимание объясняется тем, что ее д</w:t>
      </w:r>
      <w:r>
        <w:t>е</w:t>
      </w:r>
      <w:r>
        <w:t>легация предпочитает выражение «позитивные де</w:t>
      </w:r>
      <w:r>
        <w:t>й</w:t>
      </w:r>
      <w:r>
        <w:t>ствия» или «позитивные м</w:t>
      </w:r>
      <w:r>
        <w:t>е</w:t>
      </w:r>
      <w:r>
        <w:t>ры».</w:t>
      </w:r>
    </w:p>
    <w:p w:rsidR="00000000" w:rsidRDefault="00000000">
      <w:pPr>
        <w:pStyle w:val="DualTxt"/>
      </w:pPr>
      <w:r>
        <w:t>10.</w:t>
      </w:r>
      <w:r>
        <w:tab/>
        <w:t>В последние годы Румыния добилась сущес</w:t>
      </w:r>
      <w:r>
        <w:t>т</w:t>
      </w:r>
      <w:r>
        <w:t>венного прогресса в создании демократических п</w:t>
      </w:r>
      <w:r>
        <w:t>о</w:t>
      </w:r>
      <w:r>
        <w:t>литических структур и крепкой экономики. К сож</w:t>
      </w:r>
      <w:r>
        <w:t>а</w:t>
      </w:r>
      <w:r>
        <w:t>лению, процесс глобализации влечет за собой опр</w:t>
      </w:r>
      <w:r>
        <w:t>е</w:t>
      </w:r>
      <w:r>
        <w:t>деленные негативные последствия для женщин, особенно в развивающихся странах и странах с п</w:t>
      </w:r>
      <w:r>
        <w:t>е</w:t>
      </w:r>
      <w:r>
        <w:t>реходной экономикой. Тем не менее при технич</w:t>
      </w:r>
      <w:r>
        <w:t>е</w:t>
      </w:r>
      <w:r>
        <w:t>ском содействии со стороны Европейского союза разрабатываются планы действий, направленные на решение в стране серьезных экологических проблем и расширение занятости среди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11.</w:t>
      </w:r>
      <w:r>
        <w:tab/>
        <w:t>Правительство Румынии предпринимает шаги к тому, чтобы сократить использование абортов в качестве средства регулирования рождаемости. Вместе с тем она подчеркивает важное значение, которое имеет для женщин их право на свободу в</w:t>
      </w:r>
      <w:r>
        <w:t>ы</w:t>
      </w:r>
      <w:r>
        <w:t>бора, и напоминает, что Румыния участвовала в подготовке проекта заявления, которое было пре</w:t>
      </w:r>
      <w:r>
        <w:t>д</w:t>
      </w:r>
      <w:r>
        <w:t>ставлено Португалией от имени Европейского со</w:t>
      </w:r>
      <w:r>
        <w:t>ю</w:t>
      </w:r>
      <w:r>
        <w:t>за на состоявшейся недавно специальной сессии Генеральной Ассамблеи. При подготовке этого з</w:t>
      </w:r>
      <w:r>
        <w:t>а</w:t>
      </w:r>
      <w:r>
        <w:t>явления возникли определенные трудности в связи с возражениями, высказанными некоторыми евр</w:t>
      </w:r>
      <w:r>
        <w:t>о</w:t>
      </w:r>
      <w:r>
        <w:t>пейскими странами в отношении абортов, однако правительство Румынии продемонстрировало свою приверженность формулировке, принятой в ст</w:t>
      </w:r>
      <w:r>
        <w:t>а</w:t>
      </w:r>
      <w:r>
        <w:t>тье 12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 Крэчун</w:t>
      </w:r>
      <w:r>
        <w:t xml:space="preserve"> (Румыния) говорит, что к числу мер, принимаемых для борьбы с торговлей женщ</w:t>
      </w:r>
      <w:r>
        <w:t>и</w:t>
      </w:r>
      <w:r>
        <w:t>нами, относятся укрепление пограничного контроля и расширение сотрудничества с таможенными вл</w:t>
      </w:r>
      <w:r>
        <w:t>а</w:t>
      </w:r>
      <w:r>
        <w:t>стями. Проводятся также проверки с целью удост</w:t>
      </w:r>
      <w:r>
        <w:t>о</w:t>
      </w:r>
      <w:r>
        <w:t>вериться в том, что фирмы, занимающиеся тран</w:t>
      </w:r>
      <w:r>
        <w:t>с</w:t>
      </w:r>
      <w:r>
        <w:t>граничной коммерческой деятельностью, не прич</w:t>
      </w:r>
      <w:r>
        <w:t>а</w:t>
      </w:r>
      <w:r>
        <w:t>стны к такой торговле. Усиление преступности в</w:t>
      </w:r>
      <w:r>
        <w:t>ы</w:t>
      </w:r>
      <w:r>
        <w:t>нуждает власти идти на целый ряд перемен в связи с ростом обеспокоенности со стороны населения, и полиция стремится проводить изменения, необх</w:t>
      </w:r>
      <w:r>
        <w:t>о</w:t>
      </w:r>
      <w:r>
        <w:t>димые для предотвращения преступности и борьбы с ней. Кроме того, правительство и неправительс</w:t>
      </w:r>
      <w:r>
        <w:t>т</w:t>
      </w:r>
      <w:r>
        <w:t>венные организации налаживают партнерские о</w:t>
      </w:r>
      <w:r>
        <w:t>т</w:t>
      </w:r>
      <w:r>
        <w:t>ношения в рамках своих усилий по предотвращ</w:t>
      </w:r>
      <w:r>
        <w:t>е</w:t>
      </w:r>
      <w:r>
        <w:t>нию преступности, особенно насильственных пр</w:t>
      </w:r>
      <w:r>
        <w:t>е</w:t>
      </w:r>
      <w:r>
        <w:t>ступлений, посредством осуществления программ в области просвещения, привлечения общественн</w:t>
      </w:r>
      <w:r>
        <w:t>о</w:t>
      </w:r>
      <w:r>
        <w:t>сти и подготовки полицейских кадров. При содействии неправительственных организаций и полиции со</w:t>
      </w:r>
      <w:r>
        <w:t>з</w:t>
      </w:r>
      <w:r>
        <w:t>даются местные консультационные программы и пункты для оказания помощи жертвам насильстве</w:t>
      </w:r>
      <w:r>
        <w:t>н</w:t>
      </w:r>
      <w:r>
        <w:t>ных преступлений, особенно женщинам и д</w:t>
      </w:r>
      <w:r>
        <w:t>е</w:t>
      </w:r>
      <w:r>
        <w:t>тям.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Попеску</w:t>
      </w:r>
      <w:r>
        <w:t xml:space="preserve"> (Румыния) говорит, что мин</w:t>
      </w:r>
      <w:r>
        <w:t>и</w:t>
      </w:r>
      <w:r>
        <w:t>стерство здравоохранения разработало рассчита</w:t>
      </w:r>
      <w:r>
        <w:t>н</w:t>
      </w:r>
      <w:r>
        <w:t>ную на пять лет стратегию в области охраны репр</w:t>
      </w:r>
      <w:r>
        <w:t>о</w:t>
      </w:r>
      <w:r>
        <w:t>дуктивного здоровья с серьезным уклоном в стор</w:t>
      </w:r>
      <w:r>
        <w:t>о</w:t>
      </w:r>
      <w:r>
        <w:t>ну просвещения. Она направлена на борьбу со СПИДом, сокращение количества абортов и обесп</w:t>
      </w:r>
      <w:r>
        <w:t>е</w:t>
      </w:r>
      <w:r>
        <w:t>чение доступности контрацептивных средств. Практикующие семейные врачи занимаются всеми аспектами обслуживания пациентов, включая охр</w:t>
      </w:r>
      <w:r>
        <w:t>а</w:t>
      </w:r>
      <w:r>
        <w:t>ну репродуктивного здоровья. По инициативе м</w:t>
      </w:r>
      <w:r>
        <w:t>и</w:t>
      </w:r>
      <w:r>
        <w:t>нистерства труда и социальной защиты для обмена информацией, координации и выявления важне</w:t>
      </w:r>
      <w:r>
        <w:t>й</w:t>
      </w:r>
      <w:r>
        <w:t>ших проблемных областей и осуществления межв</w:t>
      </w:r>
      <w:r>
        <w:t>е</w:t>
      </w:r>
      <w:r>
        <w:t>домственных совместных проектов в таких сферах, как охрана репродуктивного здоровья, создана ме</w:t>
      </w:r>
      <w:r>
        <w:t>ж</w:t>
      </w:r>
      <w:r>
        <w:t>ведомственная комиссия. Позднее правительство представит Комитету соответствующие данные. К сожалению, рост заболеваемости туберкулезом в Румынии связан с нищетой, плохим питанием и снижением уровня жизни.</w:t>
      </w:r>
    </w:p>
    <w:p w:rsidR="00000000" w:rsidRDefault="00000000">
      <w:pPr>
        <w:pStyle w:val="DualTxt"/>
      </w:pPr>
      <w:r>
        <w:t>14.</w:t>
      </w:r>
      <w:r>
        <w:tab/>
        <w:t>Что касается курения, то, насколько ей извес</w:t>
      </w:r>
      <w:r>
        <w:t>т</w:t>
      </w:r>
      <w:r>
        <w:t>но, в Румынии не проводится кампании по борьбе с курением, хотя в рекламных объявлениях содержа</w:t>
      </w:r>
      <w:r>
        <w:t>т</w:t>
      </w:r>
      <w:r>
        <w:t>ся обычные предупреждения о вреде курения для здоровья.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Лэудату</w:t>
      </w:r>
      <w:r>
        <w:t xml:space="preserve"> (Румыния) говорит, что в п</w:t>
      </w:r>
      <w:r>
        <w:t>о</w:t>
      </w:r>
      <w:r>
        <w:t>следние годы отмечается резкое снижение показ</w:t>
      </w:r>
      <w:r>
        <w:t>а</w:t>
      </w:r>
      <w:r>
        <w:t>телей материнской и младенческой смертности, х</w:t>
      </w:r>
      <w:r>
        <w:t>о</w:t>
      </w:r>
      <w:r>
        <w:t>тя по сравнению с развитыми странами они остаю</w:t>
      </w:r>
      <w:r>
        <w:t>т</w:t>
      </w:r>
      <w:r>
        <w:t>ся довольно высокими. За предыдущее десятилетие показатели числа абортов также уменьшились на 75 процентов. В 1996 году в Румынии были зарег</w:t>
      </w:r>
      <w:r>
        <w:t>и</w:t>
      </w:r>
      <w:r>
        <w:t>стрированы 5000 ВИЧ-инфицированных, из кот</w:t>
      </w:r>
      <w:r>
        <w:t>о</w:t>
      </w:r>
      <w:r>
        <w:t>рых 70 процентов составляли дети. При содействии международных организаций и местных неправ</w:t>
      </w:r>
      <w:r>
        <w:t>и</w:t>
      </w:r>
      <w:r>
        <w:t>тельственных организаций ведется изучение этой проблемы и определяются соответствующие страт</w:t>
      </w:r>
      <w:r>
        <w:t>е</w:t>
      </w:r>
      <w:r>
        <w:t>гии. В больницах и клиниках внедряется использ</w:t>
      </w:r>
      <w:r>
        <w:t>о</w:t>
      </w:r>
      <w:r>
        <w:t>вание одноразовых шприцев. Кроме того, в сотру</w:t>
      </w:r>
      <w:r>
        <w:t>д</w:t>
      </w:r>
      <w:r>
        <w:t>ничестве с местными организациями ЮНИСЕФ проводит широкую информационную кампанию. Сейчас решаются проблемы обеспечения доступа таких детей в школы и к социальным услугам и поддержки бедных семей, некоторые члены которых ВИЧ-инфицированы. Поскольку многие ВИЧ-инфицированные дети оказываются брошенными, неправительственные организации создают для них приюты семейн</w:t>
      </w:r>
      <w:r>
        <w:t>о</w:t>
      </w:r>
      <w:r>
        <w:t>го типа.</w:t>
      </w:r>
    </w:p>
    <w:p w:rsidR="00000000" w:rsidRDefault="00000000">
      <w:pPr>
        <w:pStyle w:val="DualTxt"/>
      </w:pPr>
      <w:r>
        <w:t>16.</w:t>
      </w:r>
      <w:r>
        <w:tab/>
        <w:t>Наряду с этим под эгидой министерства здр</w:t>
      </w:r>
      <w:r>
        <w:t>а</w:t>
      </w:r>
      <w:r>
        <w:t>воохранения осуществляются национальная пр</w:t>
      </w:r>
      <w:r>
        <w:t>о</w:t>
      </w:r>
      <w:r>
        <w:t>светительско-профилактическая программа и н</w:t>
      </w:r>
      <w:r>
        <w:t>а</w:t>
      </w:r>
      <w:r>
        <w:t>циональная программа по развитию услуг в области планирования семьи. Национальное агентство по правам ребенка создало программу по уходу за вс</w:t>
      </w:r>
      <w:r>
        <w:t>е</w:t>
      </w:r>
      <w:r>
        <w:t>ми детьми, которых оставляют в больницах. Неда</w:t>
      </w:r>
      <w:r>
        <w:t>в</w:t>
      </w:r>
      <w:r>
        <w:t>но группа врачей и экспертов изучила результаты проведенных ЮНИСЕФ и ВОЗ исследований по в</w:t>
      </w:r>
      <w:r>
        <w:t>о</w:t>
      </w:r>
      <w:r>
        <w:t>просам охраны здоровья женщин и детей; позднее делегация препроводит эти данные Комит</w:t>
      </w:r>
      <w:r>
        <w:t>е</w:t>
      </w:r>
      <w:r>
        <w:t>ту.</w:t>
      </w:r>
    </w:p>
    <w:p w:rsidR="00000000" w:rsidRDefault="00000000">
      <w:pPr>
        <w:pStyle w:val="DualTxt"/>
      </w:pPr>
      <w:r>
        <w:t>17.</w:t>
      </w:r>
      <w:r>
        <w:tab/>
        <w:t>К сожалению, в последние годы количество входящих в круг ведения Народного адвоката д</w:t>
      </w:r>
      <w:r>
        <w:t>е</w:t>
      </w:r>
      <w:r>
        <w:t>партаментов сократилось с восьми до четырех. Н</w:t>
      </w:r>
      <w:r>
        <w:t>а</w:t>
      </w:r>
      <w:r>
        <w:t>родный адвокат регулярно получает и рассматрив</w:t>
      </w:r>
      <w:r>
        <w:t>а</w:t>
      </w:r>
      <w:r>
        <w:t>ет жалобы, касающиеся прав детей, женщин и с</w:t>
      </w:r>
      <w:r>
        <w:t>е</w:t>
      </w:r>
      <w:r>
        <w:t>мей. Хотя 30 процентов жалоб поступает от же</w:t>
      </w:r>
      <w:r>
        <w:t>н</w:t>
      </w:r>
      <w:r>
        <w:t>щин, большинство из них направляется другими людьми, в частности детьми, мужьями или другими родственниками. Много жалоб поступает от мат</w:t>
      </w:r>
      <w:r>
        <w:t>е</w:t>
      </w:r>
      <w:r>
        <w:t>рей-одиночек, которые безуспешно обращались за помощью в государственные органы; в целом же можно сказать, что, когда Народный адвокат вын</w:t>
      </w:r>
      <w:r>
        <w:t>о</w:t>
      </w:r>
      <w:r>
        <w:t>сит какую-либо рекомендацию, органы власти пр</w:t>
      </w:r>
      <w:r>
        <w:t>и</w:t>
      </w:r>
      <w:r>
        <w:t>нимают позити</w:t>
      </w:r>
      <w:r>
        <w:t>в</w:t>
      </w:r>
      <w:r>
        <w:t>ные меры.</w:t>
      </w:r>
    </w:p>
    <w:p w:rsidR="00000000" w:rsidRDefault="00000000">
      <w:pPr>
        <w:pStyle w:val="DualTxt"/>
        <w:rPr>
          <w:lang/>
        </w:rPr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отмечая, что в проекте з</w:t>
      </w:r>
      <w:r>
        <w:t>а</w:t>
      </w:r>
      <w:r>
        <w:t>кона о равенстве возможностей говорится о том, что одним из аспектов государственной власти является подотчетность, спрашивает, распространяются ли эти положения также на частный сектор и негос</w:t>
      </w:r>
      <w:r>
        <w:t>у</w:t>
      </w:r>
      <w:r>
        <w:t>дарственные субъекты. В законе предусматривается также, что любая женщина, которой отказывают в продвижении по службе по гендерным соображен</w:t>
      </w:r>
      <w:r>
        <w:t>и</w:t>
      </w:r>
      <w:r>
        <w:t>ям, имеет право на компенсацию в виде трехмеся</w:t>
      </w:r>
      <w:r>
        <w:t>ч</w:t>
      </w:r>
      <w:r>
        <w:t>ного оклада; оратор хотела бы знать, получает ли женщина наряду с этим продвижение по слу</w:t>
      </w:r>
      <w:r>
        <w:t>ж</w:t>
      </w:r>
      <w:r>
        <w:t>бе</w:t>
      </w:r>
      <w:r>
        <w:rPr>
          <w:lang/>
        </w:rPr>
        <w:t>.</w:t>
      </w:r>
    </w:p>
    <w:p w:rsidR="00000000" w:rsidRDefault="00000000">
      <w:pPr>
        <w:pStyle w:val="DualTxt"/>
      </w:pPr>
      <w:r>
        <w:t>19.</w:t>
      </w:r>
      <w:r>
        <w:tab/>
        <w:t>В Конституции говорится, что все лица имеют право подавать в суды жалобы и пользуются нео</w:t>
      </w:r>
      <w:r>
        <w:t>г</w:t>
      </w:r>
      <w:r>
        <w:t>раниченным доступом к системе отправления пр</w:t>
      </w:r>
      <w:r>
        <w:t>а</w:t>
      </w:r>
      <w:r>
        <w:t>восудия: в этой связи ей хотелось бы знать, каким образом обеспечивается доступ женщин в суды. Ей интересно также узнать, разрабатывает ли прав</w:t>
      </w:r>
      <w:r>
        <w:t>и</w:t>
      </w:r>
      <w:r>
        <w:t>тельство какие-либо программы по учету гендерной проблематики и каким образом решаются генде</w:t>
      </w:r>
      <w:r>
        <w:t>р</w:t>
      </w:r>
      <w:r>
        <w:t>ные вопросы в делах, затрагивающих права детей, особенно с учетом необходимости не допустить противоречий между правами детей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20.</w:t>
      </w:r>
      <w:r>
        <w:tab/>
        <w:t>По ее мнению, уголовное право должно уст</w:t>
      </w:r>
      <w:r>
        <w:t>а</w:t>
      </w:r>
      <w:r>
        <w:t>навливать общественные нормы в отношении пр</w:t>
      </w:r>
      <w:r>
        <w:t>о</w:t>
      </w:r>
      <w:r>
        <w:t>блемы насилия; культурный релятивизм не должен служить оправданием для отказа в правах. Престу</w:t>
      </w:r>
      <w:r>
        <w:t>п</w:t>
      </w:r>
      <w:r>
        <w:t>ления на сексуальной почве, особенно изнасилов</w:t>
      </w:r>
      <w:r>
        <w:t>а</w:t>
      </w:r>
      <w:r>
        <w:t>ние, следует рассматривать не как вопрос, подл</w:t>
      </w:r>
      <w:r>
        <w:t>е</w:t>
      </w:r>
      <w:r>
        <w:t>жащий урегулированию между субъектом престу</w:t>
      </w:r>
      <w:r>
        <w:t>п</w:t>
      </w:r>
      <w:r>
        <w:t>ного нападения и его жертвой, а как серьезное пр</w:t>
      </w:r>
      <w:r>
        <w:t>е</w:t>
      </w:r>
      <w:r>
        <w:t>ступление per se. Принуждение насильника к тому, чтобы он женился на своей жертве, не является приемлемым правовым средством защиты. Анал</w:t>
      </w:r>
      <w:r>
        <w:t>о</w:t>
      </w:r>
      <w:r>
        <w:t>гичным образом избиение жены является не семе</w:t>
      </w:r>
      <w:r>
        <w:t>й</w:t>
      </w:r>
      <w:r>
        <w:t>ной проблемой, а существенным нарушением права женщины на личную неприкосновенность: прав</w:t>
      </w:r>
      <w:r>
        <w:t>и</w:t>
      </w:r>
      <w:r>
        <w:t>тельству следует рассмотреть возможность внедр</w:t>
      </w:r>
      <w:r>
        <w:t>е</w:t>
      </w:r>
      <w:r>
        <w:t>ния таких механизмов, как, например, судебное п</w:t>
      </w:r>
      <w:r>
        <w:t>о</w:t>
      </w:r>
      <w:r>
        <w:t>становление о защите членов семьи в случае семе</w:t>
      </w:r>
      <w:r>
        <w:t>й</w:t>
      </w:r>
      <w:r>
        <w:t>ных ссор. Ему следует также задуматься о после</w:t>
      </w:r>
      <w:r>
        <w:t>д</w:t>
      </w:r>
      <w:r>
        <w:t>ствиях декриминализации проституции, особенно в связи с международной торговлей проститутками, что является одной из современных форм ра</w:t>
      </w:r>
      <w:r>
        <w:t>б</w:t>
      </w:r>
      <w:r>
        <w:t>ства.</w:t>
      </w:r>
    </w:p>
    <w:p w:rsidR="00000000" w:rsidRDefault="00000000">
      <w:pPr>
        <w:pStyle w:val="DualTxt"/>
      </w:pPr>
      <w:r>
        <w:t>21.</w:t>
      </w:r>
      <w:r>
        <w:tab/>
        <w:t>Румынские женщины прибегают к абортам как к средству регулирования рождаемости предпол</w:t>
      </w:r>
      <w:r>
        <w:t>о</w:t>
      </w:r>
      <w:r>
        <w:t>жительно потому, что мужчины не любят, когда они пользуются контрацептивными средствами. Хот</w:t>
      </w:r>
      <w:r>
        <w:t>е</w:t>
      </w:r>
      <w:r>
        <w:t>лось бы знать, имеются ли у прав</w:t>
      </w:r>
      <w:r>
        <w:t>и</w:t>
      </w:r>
      <w:r>
        <w:t>тельства какие-либо планы по привлечению мужского населения к осуществл</w:t>
      </w:r>
      <w:r>
        <w:t>е</w:t>
      </w:r>
      <w:r>
        <w:t>нию прав женщин.</w:t>
      </w:r>
    </w:p>
    <w:p w:rsidR="00000000" w:rsidRDefault="00000000">
      <w:pPr>
        <w:pStyle w:val="DualTxt"/>
      </w:pPr>
      <w:r>
        <w:t>22.</w:t>
      </w:r>
      <w:r>
        <w:tab/>
        <w:t>Наряду с этим в Румынии необходимо прове</w:t>
      </w:r>
      <w:r>
        <w:t>с</w:t>
      </w:r>
      <w:r>
        <w:t>ти исследования по вопросу об обязанностях по с</w:t>
      </w:r>
      <w:r>
        <w:t>о</w:t>
      </w:r>
      <w:r>
        <w:t>держанию ребенка. Ввиду снижения количества з</w:t>
      </w:r>
      <w:r>
        <w:t>а</w:t>
      </w:r>
      <w:r>
        <w:t>ключаемых брачных союзов правительству следует пересмотреть свое законодательство о семейных правах и обязанностях.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Ким Ён Чун</w:t>
      </w:r>
      <w:r>
        <w:t xml:space="preserve"> говорит, что, согласно да</w:t>
      </w:r>
      <w:r>
        <w:t>н</w:t>
      </w:r>
      <w:r>
        <w:t>ным из независимых источников, программы об</w:t>
      </w:r>
      <w:r>
        <w:t>у</w:t>
      </w:r>
      <w:r>
        <w:t>чения, учебники и методы преподавания, испол</w:t>
      </w:r>
      <w:r>
        <w:t>ь</w:t>
      </w:r>
      <w:r>
        <w:t>зуемые в Румынии, по-прежнему весьма консерв</w:t>
      </w:r>
      <w:r>
        <w:t>а</w:t>
      </w:r>
      <w:r>
        <w:t>тивны. Отмечая прогресс, достигнутый на уровне высших учебных заведений, она спрашивает, пр</w:t>
      </w:r>
      <w:r>
        <w:t>и</w:t>
      </w:r>
      <w:r>
        <w:t>нимаются ли какие-либо меры по пересмотру уче</w:t>
      </w:r>
      <w:r>
        <w:t>б</w:t>
      </w:r>
      <w:r>
        <w:t>ников и программ обучения для начальной и сре</w:t>
      </w:r>
      <w:r>
        <w:t>д</w:t>
      </w:r>
      <w:r>
        <w:t>ней ступеней образования. Хотя преподаванием з</w:t>
      </w:r>
      <w:r>
        <w:t>а</w:t>
      </w:r>
      <w:r>
        <w:t>нимаются многие женщины, лишь некоторые из них занимают ответственные должности: следует пр</w:t>
      </w:r>
      <w:r>
        <w:t>и</w:t>
      </w:r>
      <w:r>
        <w:t>нять меры по исправлению такого положения. Серьезную озабоченность вызывает огромная ра</w:t>
      </w:r>
      <w:r>
        <w:t>з</w:t>
      </w:r>
      <w:r>
        <w:t>ница в показателях набора в школы девочек в сел</w:t>
      </w:r>
      <w:r>
        <w:t>ь</w:t>
      </w:r>
      <w:r>
        <w:t>ских и городских районах, а также показатели н</w:t>
      </w:r>
      <w:r>
        <w:t>е</w:t>
      </w:r>
      <w:r>
        <w:t>грамотности среди женщин в возрасте старше 50 лет. Было бы полезным узнать, существуют ли какие-либо программы обучения для взрослых. Она хотела бы также получить информацию о том, пр</w:t>
      </w:r>
      <w:r>
        <w:t>и</w:t>
      </w:r>
      <w:r>
        <w:t>нимает ли правительство Румынии в рамках пров</w:t>
      </w:r>
      <w:r>
        <w:t>е</w:t>
      </w:r>
      <w:r>
        <w:t>дения своей политики по обеспечению равных во</w:t>
      </w:r>
      <w:r>
        <w:t>з</w:t>
      </w:r>
      <w:r>
        <w:t>можностей меры по улучшению положения женщин в промышленности и в сфере пре</w:t>
      </w:r>
      <w:r>
        <w:t>д</w:t>
      </w:r>
      <w:r>
        <w:t>принимательства.</w:t>
      </w:r>
    </w:p>
    <w:p w:rsidR="00000000" w:rsidRDefault="00000000">
      <w:pPr>
        <w:pStyle w:val="DualTxt"/>
      </w:pPr>
      <w:r>
        <w:t>24.</w:t>
      </w:r>
      <w:r>
        <w:tab/>
        <w:t>Наряду с этим ей хотелось бы знать, сколько детей пользуются ежемесячными пособиями для детей в возрасте до 16 лет, какова сумма такого п</w:t>
      </w:r>
      <w:r>
        <w:t>о</w:t>
      </w:r>
      <w:r>
        <w:t>собия на одного ребенка в долларах США и какую процентную долю от средней величины дохода представляет собой такая сумма. Ей также было бы интересно узнать, соответствует ли помещение р</w:t>
      </w:r>
      <w:r>
        <w:t>е</w:t>
      </w:r>
      <w:r>
        <w:t>бенка в воспитательный дом требованиям усыно</w:t>
      </w:r>
      <w:r>
        <w:t>в</w:t>
      </w:r>
      <w:r>
        <w:t>ления в семье, возлагается ли ответственность за их попечение на женщин в возрасте, позволяющем иметь детей на воспитании, принимаются ли на р</w:t>
      </w:r>
      <w:r>
        <w:t>а</w:t>
      </w:r>
      <w:r>
        <w:t>боту такие лица и каким образом это осуществляе</w:t>
      </w:r>
      <w:r>
        <w:t>т</w:t>
      </w:r>
      <w:r>
        <w:t>ся, в частности, являются ли они государственными служащими, и являются ли они квалифицирова</w:t>
      </w:r>
      <w:r>
        <w:t>н</w:t>
      </w:r>
      <w:r>
        <w:t>ными работниками социальной сферы или имеют другую профессиональную по</w:t>
      </w:r>
      <w:r>
        <w:t>д</w:t>
      </w:r>
      <w:r>
        <w:t xml:space="preserve">готовку. </w:t>
      </w:r>
    </w:p>
    <w:p w:rsidR="00000000" w:rsidRDefault="00000000">
      <w:pPr>
        <w:pStyle w:val="DualTxt"/>
      </w:pPr>
      <w:r>
        <w:t>25.</w:t>
      </w:r>
      <w:r>
        <w:tab/>
        <w:t>Наконец, она хотела бы получить дополн</w:t>
      </w:r>
      <w:r>
        <w:t>и</w:t>
      </w:r>
      <w:r>
        <w:t>тельную информацию о системе предоставления отцам отпусков по уходу за ребенком, в частности, во многом ли новый закон, принятый в 1999 году, отличается от предыдущего закона, сколько румы</w:t>
      </w:r>
      <w:r>
        <w:t>н</w:t>
      </w:r>
      <w:r>
        <w:t>ских мужчин изъявляют желание воспользоваться отпуском по уходу за ребенком и происходят ли в Румынии какие-либо значительные изменения в о</w:t>
      </w:r>
      <w:r>
        <w:t>т</w:t>
      </w:r>
      <w:r>
        <w:t>ношении распределения обязанностей по уходу за ребенком между мужч</w:t>
      </w:r>
      <w:r>
        <w:t>и</w:t>
      </w:r>
      <w:r>
        <w:t>нами и женщинами.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Тайя </w:t>
      </w:r>
      <w:r>
        <w:t>задает вопрос относительно пон</w:t>
      </w:r>
      <w:r>
        <w:t>и</w:t>
      </w:r>
      <w:r>
        <w:t>жения статуса Департамента по поощрению прав женщин и координации политики в отношении с</w:t>
      </w:r>
      <w:r>
        <w:t>е</w:t>
      </w:r>
      <w:r>
        <w:t>мьи до уровня отдела в министерстве труда и соц</w:t>
      </w:r>
      <w:r>
        <w:t>и</w:t>
      </w:r>
      <w:r>
        <w:t>альной защиты. Она хотела бы также получить з</w:t>
      </w:r>
      <w:r>
        <w:t>а</w:t>
      </w:r>
      <w:r>
        <w:t>верения в том, что тот акцент на деятельности н</w:t>
      </w:r>
      <w:r>
        <w:t>е</w:t>
      </w:r>
      <w:r>
        <w:t>правительственных организаций, который делает Межведомственная консультативная комиссия по обеспечению равных возможностей для женщин и мужчин (КОДЕС), не является попыткой компенс</w:t>
      </w:r>
      <w:r>
        <w:t>и</w:t>
      </w:r>
      <w:r>
        <w:t>ровать слабую, нечеткую и бюрократическую гос</w:t>
      </w:r>
      <w:r>
        <w:t>у</w:t>
      </w:r>
      <w:r>
        <w:t>дарственную политику. Она настоятельно рекоме</w:t>
      </w:r>
      <w:r>
        <w:t>н</w:t>
      </w:r>
      <w:r>
        <w:t>дует данному государству-участнику укреплять свое сотрудничество с неправительственными орг</w:t>
      </w:r>
      <w:r>
        <w:t>а</w:t>
      </w:r>
      <w:r>
        <w:t>низациями, но в то же время разработать четкую и транспарентную политику, предусматривающую у</w:t>
      </w:r>
      <w:r>
        <w:t>с</w:t>
      </w:r>
      <w:r>
        <w:t>тановление жестких сроков и регулярное провед</w:t>
      </w:r>
      <w:r>
        <w:t>е</w:t>
      </w:r>
      <w:r>
        <w:t>ние оценок.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спрашивает, предо</w:t>
      </w:r>
      <w:r>
        <w:t>с</w:t>
      </w:r>
      <w:r>
        <w:t>тавляются ли огромному и постоянно возраста</w:t>
      </w:r>
      <w:r>
        <w:t>ю</w:t>
      </w:r>
      <w:r>
        <w:t>щему числу женщин, занятых в качестве членов с</w:t>
      </w:r>
      <w:r>
        <w:t>е</w:t>
      </w:r>
      <w:r>
        <w:t>мей в сельскохозяйственном секторе, прямые мед</w:t>
      </w:r>
      <w:r>
        <w:t>и</w:t>
      </w:r>
      <w:r>
        <w:t>цинские и пенсионные пособия и получают ли фе</w:t>
      </w:r>
      <w:r>
        <w:t>р</w:t>
      </w:r>
      <w:r>
        <w:t>мы достаточный денежный доход для того, чтобы гарантировать пенсии тем, на кого распространяю</w:t>
      </w:r>
      <w:r>
        <w:t>т</w:t>
      </w:r>
      <w:r>
        <w:t>ся пенсионные планы их мужей.</w:t>
      </w:r>
    </w:p>
    <w:p w:rsidR="00000000" w:rsidRDefault="00000000">
      <w:pPr>
        <w:pStyle w:val="DualTxt"/>
      </w:pPr>
      <w:r>
        <w:t>28.</w:t>
      </w:r>
      <w:r>
        <w:tab/>
        <w:t>Касаясь вопроса о «завуалированной дискр</w:t>
      </w:r>
      <w:r>
        <w:t>и</w:t>
      </w:r>
      <w:r>
        <w:t>минации», упоминавшейся в ответе госуда</w:t>
      </w:r>
      <w:r>
        <w:t>р</w:t>
      </w:r>
      <w:r>
        <w:t>ства-участника на вопрос № 31 Комитета в перечне в</w:t>
      </w:r>
      <w:r>
        <w:t>о</w:t>
      </w:r>
      <w:r>
        <w:t>просов, она интересуется, есть ли у Народного а</w:t>
      </w:r>
      <w:r>
        <w:t>д</w:t>
      </w:r>
      <w:r>
        <w:t>воката, который выполняет широкий круг обязанн</w:t>
      </w:r>
      <w:r>
        <w:t>о</w:t>
      </w:r>
      <w:r>
        <w:t>стей, время для того, чтобы сосредоточиться на конкретных вопросах дискриминации в области трудоустройства и продвижения по службе. Учре</w:t>
      </w:r>
      <w:r>
        <w:t>ж</w:t>
      </w:r>
      <w:r>
        <w:t>дение отдельной должности омбудсмена по вопросу о равных возможностях позволило бы придать этой проблеме большее значение и подтолкнуло бы большее число женщин к решительным действиям и подаче жалоб. Омбудсмен по вопросу о равных возможностях мог бы также заняться решением проблемы более низкой заработной платы, которая отмечается в преимущественно женских секторах на рынке труда и которая является одной из форм косвенной дискриминации. Для выравнивания п</w:t>
      </w:r>
      <w:r>
        <w:t>о</w:t>
      </w:r>
      <w:r>
        <w:t>ложения правительство могло бы даже рекоменд</w:t>
      </w:r>
      <w:r>
        <w:t>о</w:t>
      </w:r>
      <w:r>
        <w:t>вать повысить заработную плату в этих секторах в бóльших по сравнению с другими секторами разм</w:t>
      </w:r>
      <w:r>
        <w:t>е</w:t>
      </w:r>
      <w:r>
        <w:t>рах.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 Попеску</w:t>
      </w:r>
      <w:r>
        <w:t xml:space="preserve"> (Румыния), отвечая на вопросы, касающиеся национального механизма, говорит, что единственный государственный механизм сущес</w:t>
      </w:r>
      <w:r>
        <w:t>т</w:t>
      </w:r>
      <w:r>
        <w:t>вует в рамках министерства труда и социальной з</w:t>
      </w:r>
      <w:r>
        <w:t>а</w:t>
      </w:r>
      <w:r>
        <w:t>щиты; другие организации, занимающиеся поощр</w:t>
      </w:r>
      <w:r>
        <w:t>е</w:t>
      </w:r>
      <w:r>
        <w:t>нием прав женщин и улучшением их положения, не являются государственными. По бюджетным соо</w:t>
      </w:r>
      <w:r>
        <w:t>б</w:t>
      </w:r>
      <w:r>
        <w:t>ражениям Департамент по поощрению прав же</w:t>
      </w:r>
      <w:r>
        <w:t>н</w:t>
      </w:r>
      <w:r>
        <w:t>щин и координации политики в отношении семьи, действительно преобразован в отдел, однако он н</w:t>
      </w:r>
      <w:r>
        <w:t>а</w:t>
      </w:r>
      <w:r>
        <w:t>ходится в подчинении министра-женщины. Ряд п</w:t>
      </w:r>
      <w:r>
        <w:t>о</w:t>
      </w:r>
      <w:r>
        <w:t>литических партий выступили с предложениями по исправлению сложившейся ситуации, например, п</w:t>
      </w:r>
      <w:r>
        <w:t>у</w:t>
      </w:r>
      <w:r>
        <w:t>тем перевода этого Департамента в непосредстве</w:t>
      </w:r>
      <w:r>
        <w:t>н</w:t>
      </w:r>
      <w:r>
        <w:t>ное подчинение премьер-министру. Межведомс</w:t>
      </w:r>
      <w:r>
        <w:t>т</w:t>
      </w:r>
      <w:r>
        <w:t>венная комиссия действительно является консульт</w:t>
      </w:r>
      <w:r>
        <w:t>а</w:t>
      </w:r>
      <w:r>
        <w:t>тивной комиссией, рекомендации которой не имеют обязательной в юридическом отношении силы. К настоящему моменту она провела лишь два засед</w:t>
      </w:r>
      <w:r>
        <w:t>а</w:t>
      </w:r>
      <w:r>
        <w:t>ния; следовательно, о ее эффективности говорить еще рано. Члены Межведомственной комиссии, включая и ее лично, рекомендовали создать внутри Комиссии специальный механизм для укрепления сотрудничества с неправительственными организ</w:t>
      </w:r>
      <w:r>
        <w:t>а</w:t>
      </w:r>
      <w:r>
        <w:t>циями. Она приветствует предложение об учрежд</w:t>
      </w:r>
      <w:r>
        <w:t>е</w:t>
      </w:r>
      <w:r>
        <w:t>нии должности омбудсмена по вопросу о равных возможностях и отмечает, что учреждение должн</w:t>
      </w:r>
      <w:r>
        <w:t>о</w:t>
      </w:r>
      <w:r>
        <w:t>сти омбудсмена по правам человека, располагающ</w:t>
      </w:r>
      <w:r>
        <w:t>е</w:t>
      </w:r>
      <w:r>
        <w:t>го хорошо сбалансированным штатом сотрудников, состоящим из равного числа мужчин и женщин, я</w:t>
      </w:r>
      <w:r>
        <w:t>в</w:t>
      </w:r>
      <w:r>
        <w:t>ляется шагом в правильном н</w:t>
      </w:r>
      <w:r>
        <w:t>а</w:t>
      </w:r>
      <w:r>
        <w:t>правлении.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Лэудату</w:t>
      </w:r>
      <w:r>
        <w:t xml:space="preserve"> (Румыния), отвечая на вопросы, касающиеся отпуска отцам по уходу за ребенком, рассказывает о законе 1997 года, в соответствии с которым любому из родителей предоставляется двухгодичный отпуск по уходу за новорожденным, и о законе 1999 года, в соответствии с которым отцу предоставляется пятидневный оплачиваемый о</w:t>
      </w:r>
      <w:r>
        <w:t>т</w:t>
      </w:r>
      <w:r>
        <w:t>пуск по уходу после рождения ребенка или, в сл</w:t>
      </w:r>
      <w:r>
        <w:t>у</w:t>
      </w:r>
      <w:r>
        <w:t>чае смерти матери, отпуск на весь период, пред</w:t>
      </w:r>
      <w:r>
        <w:t>у</w:t>
      </w:r>
      <w:r>
        <w:t>сматриваемый отпуском по беременности и родам. Какой-либо подготовки перспективных приемных семей, осуществляемой в организованном порядке или в соответствии с какими-либо стандартами, не проводится; соответствующим государственным департаментом осуществляется, скорее, подготовка на специальной основе. Уход за приемными детьми осуществляется либо «материнскими помощник</w:t>
      </w:r>
      <w:r>
        <w:t>а</w:t>
      </w:r>
      <w:r>
        <w:t>ми» — как мужчинами, так и женщинами, пол</w:t>
      </w:r>
      <w:r>
        <w:t>у</w:t>
      </w:r>
      <w:r>
        <w:t>чающими оклад, либо семьями, которые получают доход от других занятий. Приемным семьям прав</w:t>
      </w:r>
      <w:r>
        <w:t>и</w:t>
      </w:r>
      <w:r>
        <w:t>тельство ежемесячно выделяет пособие в размере 400 000 румынских леев (приблизительно 20 долл. США). Семьи имеют право на усыновление или удочерение приемных детей; однако «материнские помощники» такого права на имеют.</w:t>
      </w:r>
    </w:p>
    <w:p w:rsidR="00000000" w:rsidRDefault="00000000">
      <w:pPr>
        <w:pStyle w:val="DualTxt"/>
      </w:pPr>
      <w:r>
        <w:t>31.</w:t>
      </w:r>
      <w:r>
        <w:tab/>
        <w:t>Государство предоставляет ежемесячные с</w:t>
      </w:r>
      <w:r>
        <w:t>е</w:t>
      </w:r>
      <w:r>
        <w:t>мейные пособия в размере 65 000 леев (примерно 3 долл. США) и дополнительное пособие в размере 50 000 леев (примерно 2,50 долл. США) семьям с двумя детьми и приблизительно 4 долл. США сем</w:t>
      </w:r>
      <w:r>
        <w:t>ь</w:t>
      </w:r>
      <w:r>
        <w:t>ям с тремя детьми.</w:t>
      </w:r>
    </w:p>
    <w:p w:rsidR="00000000" w:rsidRDefault="00000000">
      <w:pPr>
        <w:pStyle w:val="DualTxt"/>
      </w:pPr>
      <w:r>
        <w:t>32.</w:t>
      </w:r>
      <w:r>
        <w:tab/>
        <w:t>Министерство юстиции предложило ряд п</w:t>
      </w:r>
      <w:r>
        <w:t>о</w:t>
      </w:r>
      <w:r>
        <w:t>правок к Уголовному кодексу. Она признает, что в настоящее время в Румынии ведется широкое обс</w:t>
      </w:r>
      <w:r>
        <w:t>у</w:t>
      </w:r>
      <w:r>
        <w:t>ждение относительно законодательства о «компе</w:t>
      </w:r>
      <w:r>
        <w:t>н</w:t>
      </w:r>
      <w:r>
        <w:t>сационном браке», в соответствии с которым н</w:t>
      </w:r>
      <w:r>
        <w:t>а</w:t>
      </w:r>
      <w:r>
        <w:t>сильник может быть освобожден от ответственн</w:t>
      </w:r>
      <w:r>
        <w:t>о</w:t>
      </w:r>
      <w:r>
        <w:t>сти, если его жертва согласится на брак с ним. Ж</w:t>
      </w:r>
      <w:r>
        <w:t>а</w:t>
      </w:r>
      <w:r>
        <w:t>лобы на дискриминацию в отношении женщин, з</w:t>
      </w:r>
      <w:r>
        <w:t>а</w:t>
      </w:r>
      <w:r>
        <w:t>нятых в государственном секторе, рассматриваются Народным адвокатом; в то же время для женщин, работающих в частном секторе, единственным средством защиты является возбуждение судебного иска. Работающие в государственном секторе же</w:t>
      </w:r>
      <w:r>
        <w:t>н</w:t>
      </w:r>
      <w:r>
        <w:t>щины, которые хотели бы обратиться к услугам Н</w:t>
      </w:r>
      <w:r>
        <w:t>а</w:t>
      </w:r>
      <w:r>
        <w:t>родного адвоката, должны официально подать ж</w:t>
      </w:r>
      <w:r>
        <w:t>а</w:t>
      </w:r>
      <w:r>
        <w:t>лобу, прежде чем предпринимать какие-либо суде</w:t>
      </w:r>
      <w:r>
        <w:t>б</w:t>
      </w:r>
      <w:r>
        <w:t>ные действия.</w:t>
      </w:r>
    </w:p>
    <w:p w:rsidR="00000000" w:rsidRDefault="00000000">
      <w:pPr>
        <w:pStyle w:val="DualTxt"/>
      </w:pPr>
      <w:r>
        <w:t>33.</w:t>
      </w:r>
      <w:r>
        <w:tab/>
        <w:t>Женщины, занятые в сельскохозяйственном секторе, в настоящее время не получают никаких семейных пособий. Министерство труда и социал</w:t>
      </w:r>
      <w:r>
        <w:t>ь</w:t>
      </w:r>
      <w:r>
        <w:t>ной защиты предложило создать фонд национал</w:t>
      </w:r>
      <w:r>
        <w:t>ь</w:t>
      </w:r>
      <w:r>
        <w:t>ной солидарности вместо неэффективной системы предоставления помощи нуждающимся сельским женщинам на м</w:t>
      </w:r>
      <w:r>
        <w:t>е</w:t>
      </w:r>
      <w:r>
        <w:t>стном уровне.</w:t>
      </w:r>
    </w:p>
    <w:p w:rsidR="00000000" w:rsidRDefault="00000000">
      <w:pPr>
        <w:pStyle w:val="DualTxt"/>
      </w:pPr>
      <w:r>
        <w:t>34.</w:t>
      </w:r>
      <w:r>
        <w:tab/>
        <w:t>В то время как дети пар, не состоящих в браке, не подвергаются дискриминации, незамужние мат</w:t>
      </w:r>
      <w:r>
        <w:t>е</w:t>
      </w:r>
      <w:r>
        <w:t>ри необязательно получают помощь в случае смерти своего партнера; это все зависит от результатов ра</w:t>
      </w:r>
      <w:r>
        <w:t>с</w:t>
      </w:r>
      <w:r>
        <w:t>смотрения жалобы, с которой они обращаются к Народному адвокату. Женщина, которая может д</w:t>
      </w:r>
      <w:r>
        <w:t>о</w:t>
      </w:r>
      <w:r>
        <w:t>казать, что она жила со своим партнером по мен</w:t>
      </w:r>
      <w:r>
        <w:t>ь</w:t>
      </w:r>
      <w:r>
        <w:t>шей мере 10 лет, имеет право на небольшую пе</w:t>
      </w:r>
      <w:r>
        <w:t>н</w:t>
      </w:r>
      <w:r>
        <w:t>сию.</w:t>
      </w:r>
    </w:p>
    <w:p w:rsidR="00000000" w:rsidRDefault="00000000">
      <w:pPr>
        <w:pStyle w:val="DualTxt"/>
      </w:pPr>
      <w:r>
        <w:t>35.</w:t>
      </w:r>
      <w:r>
        <w:tab/>
        <w:t>Что касается вопроса о программах по борьбе с неграмотностью среди пожилых женщин, то она может лишь с уверенностью сказать, что такие пр</w:t>
      </w:r>
      <w:r>
        <w:t>о</w:t>
      </w:r>
      <w:r>
        <w:t>граммы предлагаются заключенным. При первой возможности Комитету будет представлена допо</w:t>
      </w:r>
      <w:r>
        <w:t>л</w:t>
      </w:r>
      <w:r>
        <w:t>нительная информация. Ряд неправительственных организаций в Румынии предложили проекты по обеспечению грамотности среди взрослых и прое</w:t>
      </w:r>
      <w:r>
        <w:t>к</w:t>
      </w:r>
      <w:r>
        <w:t>ты, направленные на преодоление стереотипного представления о роли мужчин и женщин через пр</w:t>
      </w:r>
      <w:r>
        <w:t>о</w:t>
      </w:r>
      <w:r>
        <w:t>светительскую работу и внесение изменений в школьные программы и учебники.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(Румыния) говорит, что три г</w:t>
      </w:r>
      <w:r>
        <w:t>о</w:t>
      </w:r>
      <w:r>
        <w:t>да тому назад было начато осуществление програ</w:t>
      </w:r>
      <w:r>
        <w:t>м</w:t>
      </w:r>
      <w:r>
        <w:t>мы реформ в сфере образования, с тем чтобы изм</w:t>
      </w:r>
      <w:r>
        <w:t>е</w:t>
      </w:r>
      <w:r>
        <w:t>нить бытующий в Румынии старый менталитет. В рамках этой программы пересматриваются тексты учебников и издаются альтернативные учебники. Решение о том, использовать ли альтернативные тексты, принимают родители, преподаватели и сами учащиеся. Предпринимаются все усилия для того, чтобы стимулировать в системе образования проя</w:t>
      </w:r>
      <w:r>
        <w:t>в</w:t>
      </w:r>
      <w:r>
        <w:t>ление творчества.</w:t>
      </w:r>
    </w:p>
    <w:p w:rsidR="00000000" w:rsidRDefault="00000000">
      <w:pPr>
        <w:pStyle w:val="DualTxt"/>
      </w:pPr>
      <w:r>
        <w:t>37.</w:t>
      </w:r>
      <w:r>
        <w:tab/>
        <w:t>Борьба со стереотипными представлениями о роли женщин в обществе ведется с помощью общ</w:t>
      </w:r>
      <w:r>
        <w:t>е</w:t>
      </w:r>
      <w:r>
        <w:t>ственно-пропагандистских кампаний и посредством включения в учебные планы школ и университетов программ подготовки с уделением особого вним</w:t>
      </w:r>
      <w:r>
        <w:t>а</w:t>
      </w:r>
      <w:r>
        <w:t>ния гендерным вопросам. К сожалению, в средствах массовой информации Румынии женщины продо</w:t>
      </w:r>
      <w:r>
        <w:t>л</w:t>
      </w:r>
      <w:r>
        <w:t>жают отображаться как секс-символы, а не специ</w:t>
      </w:r>
      <w:r>
        <w:t>а</w:t>
      </w:r>
      <w:r>
        <w:t>листы, добивающиеся успеха. В настоящее время осуществляется проект, призванный добиться от средств массовой информации того, чтобы они и</w:t>
      </w:r>
      <w:r>
        <w:t>з</w:t>
      </w:r>
      <w:r>
        <w:t>бегали материалов, которые носят оскорбительный для достоинства женщин х</w:t>
      </w:r>
      <w:r>
        <w:t>а</w:t>
      </w:r>
      <w:r>
        <w:t>рактер.</w:t>
      </w:r>
    </w:p>
    <w:p w:rsidR="00000000" w:rsidRDefault="00000000">
      <w:pPr>
        <w:pStyle w:val="DualTxt"/>
      </w:pPr>
      <w:r>
        <w:t>38.</w:t>
      </w:r>
      <w:r>
        <w:tab/>
        <w:t>Никаких особых мер по расширению участия женщин в политической жизни не принимается. Н</w:t>
      </w:r>
      <w:r>
        <w:t>е</w:t>
      </w:r>
      <w:r>
        <w:t>которые женщины фактически выступают против введения системы квотирования на том основании, что подобная система будет излишне механичной и не будет в действительности отражать врожденные качества женщин. Как ни странно, систему квот</w:t>
      </w:r>
      <w:r>
        <w:t>и</w:t>
      </w:r>
      <w:r>
        <w:t>рования было бы легче внедрить в условиях сущ</w:t>
      </w:r>
      <w:r>
        <w:t>е</w:t>
      </w:r>
      <w:r>
        <w:t>ствовавшего ранее авторитарного режима. Решение этой проблемы лежит в просветительской деятел</w:t>
      </w:r>
      <w:r>
        <w:t>ь</w:t>
      </w:r>
      <w:r>
        <w:t>ности и повышении степени информированности общес</w:t>
      </w:r>
      <w:r>
        <w:t>т</w:t>
      </w:r>
      <w:r>
        <w:t xml:space="preserve">венности. </w:t>
      </w:r>
    </w:p>
    <w:p w:rsidR="00000000" w:rsidRDefault="00000000">
      <w:pPr>
        <w:pStyle w:val="DualTxt"/>
      </w:pPr>
      <w:r>
        <w:t>39.</w:t>
      </w:r>
      <w:r>
        <w:tab/>
        <w:t>Разрыв в уровнях образования между сел</w:t>
      </w:r>
      <w:r>
        <w:t>ь</w:t>
      </w:r>
      <w:r>
        <w:t>скими и городскими жителями особенно заметен на средней ступени образования и усугубляется м</w:t>
      </w:r>
      <w:r>
        <w:t>и</w:t>
      </w:r>
      <w:r>
        <w:t>грацией населения из сельской местности в города.</w:t>
      </w:r>
    </w:p>
    <w:p w:rsidR="00000000" w:rsidRDefault="00000000">
      <w:pPr>
        <w:pStyle w:val="DualTxt"/>
      </w:pPr>
      <w:r>
        <w:t>40.</w:t>
      </w:r>
      <w:r>
        <w:tab/>
        <w:t>Что касается вопроса о разнице в доходах, п</w:t>
      </w:r>
      <w:r>
        <w:t>о</w:t>
      </w:r>
      <w:r>
        <w:t>лучаемых мужчинами и женщинами, то министе</w:t>
      </w:r>
      <w:r>
        <w:t>р</w:t>
      </w:r>
      <w:r>
        <w:t>ство труда и социальной защиты понимает, что б</w:t>
      </w:r>
      <w:r>
        <w:t>о</w:t>
      </w:r>
      <w:r>
        <w:t>лее низкие средние доходы женщин являются одним из косвенных проявлений дискриминации. Однако более низкие средние доходы необязательно озн</w:t>
      </w:r>
      <w:r>
        <w:t>а</w:t>
      </w:r>
      <w:r>
        <w:t>чают, что женщины не получают равной платы за равный труд. Поскольку проблема в значительной мере обусловлена тем обстоятельством, что многие женщины заняты на низкооплачиваемых работах, она может быть решена путем придания большей социальной значимости некоторым видам работ, выполняемых в основном женщинами. Недавно правительство ратифицировало пересмотренную Европейскую социальную хартию, в связи с чем Румыния стала одним из всего лишь пяти гос</w:t>
      </w:r>
      <w:r>
        <w:t>у</w:t>
      </w:r>
      <w:r>
        <w:t>дарств, сделавших это, хотя оратор полагает, что должностные лица правительства Румынии, во</w:t>
      </w:r>
      <w:r>
        <w:t>з</w:t>
      </w:r>
      <w:r>
        <w:t>можно, не в полной мере сознают те реальные п</w:t>
      </w:r>
      <w:r>
        <w:t>о</w:t>
      </w:r>
      <w:r>
        <w:t>следствия, которые влекут за собой положения Ха</w:t>
      </w:r>
      <w:r>
        <w:t>р</w:t>
      </w:r>
      <w:r>
        <w:t>тии для сферы занят</w:t>
      </w:r>
      <w:r>
        <w:t>о</w:t>
      </w:r>
      <w:r>
        <w:t>сти.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Крэчун</w:t>
      </w:r>
      <w:r>
        <w:t xml:space="preserve"> (Румыния) говорит, что юрид</w:t>
      </w:r>
      <w:r>
        <w:t>и</w:t>
      </w:r>
      <w:r>
        <w:t>чески право вступать в брак предоставляется л</w:t>
      </w:r>
      <w:r>
        <w:t>и</w:t>
      </w:r>
      <w:r>
        <w:t>цам, достигшим 18 лет. Однако женщинам разреш</w:t>
      </w:r>
      <w:r>
        <w:t>а</w:t>
      </w:r>
      <w:r>
        <w:t>ется выходить замуж в 16 лет, а в исключительных случаях — в 15 лет. Исключительность обсто</w:t>
      </w:r>
      <w:r>
        <w:t>я</w:t>
      </w:r>
      <w:r>
        <w:t>тельств должна быть подтверждена начальником департамента.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(Румыния) говорит, что в н</w:t>
      </w:r>
      <w:r>
        <w:t>а</w:t>
      </w:r>
      <w:r>
        <w:t>стоящее время в масштабах страны проводится а</w:t>
      </w:r>
      <w:r>
        <w:t>к</w:t>
      </w:r>
      <w:r>
        <w:t>тивная дискуссия по вопросу о легализации прост</w:t>
      </w:r>
      <w:r>
        <w:t>и</w:t>
      </w:r>
      <w:r>
        <w:t>туции. Сторонники легализации считают, что этот вопрос относится к сфере здравоохранения, а не к категории нравственности, в то время как неправ</w:t>
      </w:r>
      <w:r>
        <w:t>и</w:t>
      </w:r>
      <w:r>
        <w:t>тельственные организации находятся в первых р</w:t>
      </w:r>
      <w:r>
        <w:t>я</w:t>
      </w:r>
      <w:r>
        <w:t>дах тех, кто выступает против легализации. После четвертой Всемирной конференции по положению женщин эту проблему стали рассматривать не тол</w:t>
      </w:r>
      <w:r>
        <w:t>ь</w:t>
      </w:r>
      <w:r>
        <w:t>ко как женский, но и как гендерный вопрос, и в н</w:t>
      </w:r>
      <w:r>
        <w:t>а</w:t>
      </w:r>
      <w:r>
        <w:t>стоящее время активизируются усилия, призванные стимулировать использование контрацептивных средств среди му</w:t>
      </w:r>
      <w:r>
        <w:t>ж</w:t>
      </w:r>
      <w:r>
        <w:t>чин.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Председатель</w:t>
      </w:r>
      <w:r>
        <w:t xml:space="preserve"> говорит, что из состоявшегося диалога явствует, что правительство стремится к всестороннему осуществлению Конвенции. Комитет по</w:t>
      </w:r>
      <w:r>
        <w:noBreakHyphen/>
        <w:t>прежнему выражает свою обеспокоенность в связи с такими вопросами, как включение в наци</w:t>
      </w:r>
      <w:r>
        <w:t>о</w:t>
      </w:r>
      <w:r>
        <w:t>нальное законодательство положений о правах ч</w:t>
      </w:r>
      <w:r>
        <w:t>е</w:t>
      </w:r>
      <w:r>
        <w:t>ловека, здравоохранение, занятость среди женщин, равная заработная плата, принижение значения н</w:t>
      </w:r>
      <w:r>
        <w:t>е</w:t>
      </w:r>
      <w:r>
        <w:t>которых видов работ, а также проблема ВИЧ/</w:t>
      </w:r>
      <w:r>
        <w:br/>
        <w:t>СПИДа и меры бор</w:t>
      </w:r>
      <w:r>
        <w:t>ь</w:t>
      </w:r>
      <w:r>
        <w:t>бы с ней.</w:t>
      </w:r>
    </w:p>
    <w:p w:rsidR="00000000" w:rsidRDefault="00000000">
      <w:pPr>
        <w:pStyle w:val="DualTxt"/>
      </w:pPr>
      <w:r>
        <w:t>44.</w:t>
      </w:r>
      <w:r>
        <w:tab/>
        <w:t>Особую озабоченность у Комитета вызывает высокая частотность использования в Румынии абортов и их последствия для физического и псих</w:t>
      </w:r>
      <w:r>
        <w:t>и</w:t>
      </w:r>
      <w:r>
        <w:t>ческого здоровья женщин. Она приветствует зая</w:t>
      </w:r>
      <w:r>
        <w:t>в</w:t>
      </w:r>
      <w:r>
        <w:t>ление правительства о том, что оно выступает в поддержку планирования семьи. Особое внимание следует уделить обучению молодых мужчин отве</w:t>
      </w:r>
      <w:r>
        <w:t>т</w:t>
      </w:r>
      <w:r>
        <w:t>ственному отношению к своему сексуальному п</w:t>
      </w:r>
      <w:r>
        <w:t>о</w:t>
      </w:r>
      <w:r>
        <w:t>ведению.</w:t>
      </w:r>
    </w:p>
    <w:p w:rsidR="00000000" w:rsidRDefault="00000000">
      <w:pPr>
        <w:pStyle w:val="DualTxt"/>
      </w:pPr>
      <w:r>
        <w:t>45.</w:t>
      </w:r>
      <w:r>
        <w:tab/>
        <w:t>Что касается вопроса о насилии в отношении женщин, то важно не только наказывать преступн</w:t>
      </w:r>
      <w:r>
        <w:t>и</w:t>
      </w:r>
      <w:r>
        <w:t>ков, но и признать, что такое насилие является н</w:t>
      </w:r>
      <w:r>
        <w:t>а</w:t>
      </w:r>
      <w:r>
        <w:t>рушением прав человека женщин и вопросом, во</w:t>
      </w:r>
      <w:r>
        <w:t>л</w:t>
      </w:r>
      <w:r>
        <w:t>нующим общество в целом.</w:t>
      </w:r>
    </w:p>
    <w:p w:rsidR="00000000" w:rsidRDefault="00000000">
      <w:pPr>
        <w:pStyle w:val="DualTxt"/>
      </w:pPr>
      <w:r>
        <w:t>46.</w:t>
      </w:r>
      <w:r>
        <w:tab/>
        <w:t>Наконец, Комитет приветствует усилия Рум</w:t>
      </w:r>
      <w:r>
        <w:t>ы</w:t>
      </w:r>
      <w:r>
        <w:t>нии по борьбе с торговлей женщинами. Заключение соглашений о сотрудничестве между стран</w:t>
      </w:r>
      <w:r>
        <w:t>а</w:t>
      </w:r>
      <w:r>
        <w:t>ми-отправителями, странами транзита и принимающ</w:t>
      </w:r>
      <w:r>
        <w:t>и</w:t>
      </w:r>
      <w:r>
        <w:t>ми странами в деле борьбы с такой торговлей, ос</w:t>
      </w:r>
      <w:r>
        <w:t>у</w:t>
      </w:r>
      <w:r>
        <w:t>ществляемой организованными преступными гру</w:t>
      </w:r>
      <w:r>
        <w:t>п</w:t>
      </w:r>
      <w:r>
        <w:t>пировками, может внести важный вклад в эти ус</w:t>
      </w:r>
      <w:r>
        <w:t>и</w:t>
      </w:r>
      <w:r>
        <w:t>лия.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20 м.</w:t>
      </w:r>
    </w:p>
    <w:p w:rsidR="00000000" w:rsidRDefault="00000000">
      <w:pPr>
        <w:pStyle w:val="DualTxt"/>
      </w:pP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NO&gt;&gt;N0049832R&lt;&lt;ODS JOB NO&gt;&gt;</w:t>
      </w:r>
    </w:p>
    <w:p w:rsidR="00000000" w:rsidRDefault="00000000">
      <w:pPr>
        <w:pStyle w:val="CommentText"/>
      </w:pPr>
      <w:r>
        <w:t>&lt;&lt;ODS DOC SYMBOL1&gt;&gt;CEDAW/C/SR.482&lt;&lt;ODS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00-49832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*0049832*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1/2001 9:49: AM"/>
    <w:docVar w:name="DocCategory" w:val="SROthers"/>
    <w:docVar w:name="DocType" w:val="Final"/>
    <w:docVar w:name="JobNo" w:val="0049832R"/>
    <w:docVar w:name="OandT" w:val=" "/>
    <w:docVar w:name="Symbol1" w:val="CEDAW/C/SR.48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3448</Words>
  <Characters>23798</Characters>
  <Application>Microsoft Office Word</Application>
  <DocSecurity>4</DocSecurity>
  <Lines>626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28280</CharactersWithSpaces>
  <SharedDoc>false</SharedDoc>
  <HLinks>
    <vt:vector size="6" baseType="variant">
      <vt:variant>
        <vt:i4>4522087</vt:i4>
      </vt:variant>
      <vt:variant>
        <vt:i4>56922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2001-11-08T13:33:00Z</cp:lastPrinted>
  <dcterms:created xsi:type="dcterms:W3CDTF">2001-11-08T13:21:00Z</dcterms:created>
  <dcterms:modified xsi:type="dcterms:W3CDTF">2001-11-08T13:34:00Z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0049832</vt:lpwstr>
  </property>
  <property fmtid="{D5CDD505-2E9C-101B-9397-08002B2CF9AE}" pid="3" name="Symbol1">
    <vt:lpwstr>CEDAW/C/SR.482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Nikitina</vt:lpwstr>
  </property>
</Properties>
</file>