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539-м заседании,</w:t>
      </w:r>
    </w:p>
    <w:p w:rsidR="00000000" w:rsidRDefault="00000000">
      <w:r>
        <w:t>состоявшемся в Центральных учреждениях, Нью-Йорк, в среду, 23 января 2002 года, в 10 ч. 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>Председатель:</w:t>
      </w:r>
      <w:r>
        <w:t xml:space="preserve"> г</w:t>
      </w:r>
      <w:r>
        <w:noBreakHyphen/>
        <w:t>жа Абака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ind w:right="1267"/>
      </w:pPr>
      <w:r>
        <w:rPr>
          <w:i/>
        </w:rPr>
        <w:t xml:space="preserve">             затем:</w:t>
      </w:r>
      <w:r>
        <w:t xml:space="preserve"> </w:t>
      </w:r>
      <w:r>
        <w:tab/>
        <w:t>г</w:t>
      </w:r>
      <w:r>
        <w:noBreakHyphen/>
        <w:t>жа Манало (заместитель Председателя)</w:t>
      </w: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right" w:pos="2434"/>
          <w:tab w:val="left" w:pos="2477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 xml:space="preserve">Рассмотрение докладов, представленных государствами-участниками </w:t>
      </w:r>
      <w:r>
        <w:br/>
        <w:t>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  <w:ind w:left="1742" w:hanging="475"/>
        <w:jc w:val="left"/>
        <w:rPr>
          <w:i/>
        </w:rPr>
      </w:pPr>
      <w:r>
        <w:tab/>
      </w:r>
      <w:r>
        <w:rPr>
          <w:i/>
        </w:rPr>
        <w:t>Первоначальный, второй и третий периодические доклады Эстонской Республики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10 ч. 50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 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Первоначальный, второй и третий периодические доклады Эстонской Республики</w:t>
      </w:r>
      <w:r>
        <w:rPr>
          <w:i w:val="0"/>
        </w:rPr>
        <w:t xml:space="preserve"> (CEDAW/C/EST/</w:t>
      </w:r>
      <w:r>
        <w:rPr>
          <w:i w:val="0"/>
        </w:rPr>
        <w:br/>
        <w:t>1–3)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Э</w:t>
      </w:r>
      <w:r>
        <w:t>с</w:t>
      </w:r>
      <w:r>
        <w:t>тонии занимает места за ст</w:t>
      </w:r>
      <w:r>
        <w:t>о</w:t>
      </w:r>
      <w:r>
        <w:t>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Кальюранд</w:t>
      </w:r>
      <w:r>
        <w:t xml:space="preserve"> (Эстония), внося на ра</w:t>
      </w:r>
      <w:r>
        <w:t>с</w:t>
      </w:r>
      <w:r>
        <w:t>смотрение объединенные первоначальный, второй и третий периодические доклады (CEDAW/C/EST/</w:t>
      </w:r>
      <w:r>
        <w:br/>
        <w:t>1–3), говорит, что она приветствует возможность начать диалог с Комитетом, и выражает сожаление в связи с тем, что, хотя Эстония присоединилась к Конвенции о ликвидации всех форм дискриминации в отношении женщин в сентябре 1991 года, ее дел</w:t>
      </w:r>
      <w:r>
        <w:t>е</w:t>
      </w:r>
      <w:r>
        <w:t>гация впервые принимает участие в заседании К</w:t>
      </w:r>
      <w:r>
        <w:t>о</w:t>
      </w:r>
      <w:r>
        <w:t>митета. Она напоминает, что в Эстонии существует давняя традиция активного участия женщин в о</w:t>
      </w:r>
      <w:r>
        <w:t>б</w:t>
      </w:r>
      <w:r>
        <w:t>щественной жизни, начало которой было положено еще в 80</w:t>
      </w:r>
      <w:r>
        <w:noBreakHyphen/>
        <w:t>е годы прошлого столетия; к 1907 году Союз эстонских женщин уже вел борьбу за реал</w:t>
      </w:r>
      <w:r>
        <w:t>и</w:t>
      </w:r>
      <w:r>
        <w:t>зацию прав женщин, в том числе права равной о</w:t>
      </w:r>
      <w:r>
        <w:t>п</w:t>
      </w:r>
      <w:r>
        <w:t>латы за равный труд, а после получения страной н</w:t>
      </w:r>
      <w:r>
        <w:t>е</w:t>
      </w:r>
      <w:r>
        <w:t>зависимости в 1918 году Конституцией страны 1920 года женщинам было гарантировано право г</w:t>
      </w:r>
      <w:r>
        <w:t>о</w:t>
      </w:r>
      <w:r>
        <w:t>лоса.</w:t>
      </w:r>
    </w:p>
    <w:p w:rsidR="00000000" w:rsidRDefault="00000000">
      <w:pPr>
        <w:pStyle w:val="DualTxt"/>
      </w:pPr>
      <w:r>
        <w:t>3.</w:t>
      </w:r>
      <w:r>
        <w:tab/>
        <w:t>По причинам исторического характера после 1940 года такая деятельность была прекращена и не возобновлялась в течение нескольких десятков лет, однако к концу 80</w:t>
      </w:r>
      <w:r>
        <w:noBreakHyphen/>
        <w:t>х годов женские организации снова стали проявлять активность и многие из них, в том числе Союз эстонских женщин, были учре</w:t>
      </w:r>
      <w:r>
        <w:t>ж</w:t>
      </w:r>
      <w:r>
        <w:t>дены вновь. После того, как страна вновь обрела независимость в 1991 году, женщины стали еще б</w:t>
      </w:r>
      <w:r>
        <w:t>о</w:t>
      </w:r>
      <w:r>
        <w:t>лее активно участвовать в общественной жизни, а в рамках последующей деятельности по итогам с</w:t>
      </w:r>
      <w:r>
        <w:t>о</w:t>
      </w:r>
      <w:r>
        <w:t>стоявшейся в Пекине в 1995 году четвертой Вс</w:t>
      </w:r>
      <w:r>
        <w:t>е</w:t>
      </w:r>
      <w:r>
        <w:t>мирной конференции по положению женщин в ц</w:t>
      </w:r>
      <w:r>
        <w:t>е</w:t>
      </w:r>
      <w:r>
        <w:t>лях рассмотрения решений конференций Организ</w:t>
      </w:r>
      <w:r>
        <w:t>а</w:t>
      </w:r>
      <w:r>
        <w:t>ции Объединенных Наций по социальным вопросам был создан межминистерский комитет содействия установлению равенства между мужчинами и же</w:t>
      </w:r>
      <w:r>
        <w:t>н</w:t>
      </w:r>
      <w:r>
        <w:t>щинами. Комитет определил основные приорите</w:t>
      </w:r>
      <w:r>
        <w:t>т</w:t>
      </w:r>
      <w:r>
        <w:t>ные задачи деятельности по установлению равенс</w:t>
      </w:r>
      <w:r>
        <w:t>т</w:t>
      </w:r>
      <w:r>
        <w:t>ва полов: создание национальных структур, соде</w:t>
      </w:r>
      <w:r>
        <w:t>й</w:t>
      </w:r>
      <w:r>
        <w:t>ствующих обеспечению гендерного равенства; пр</w:t>
      </w:r>
      <w:r>
        <w:t>и</w:t>
      </w:r>
      <w:r>
        <w:t>ведение внутригосударственного законодательства в соответствие с международными стандартами; сбор статистических данных с разбивкой по признаку пола; улучшение положения женщин на рынке тр</w:t>
      </w:r>
      <w:r>
        <w:t>у</w:t>
      </w:r>
      <w:r>
        <w:t>да и повышение их роли в сфере принятия реш</w:t>
      </w:r>
      <w:r>
        <w:t>е</w:t>
      </w:r>
      <w:r>
        <w:t>ний.</w:t>
      </w:r>
    </w:p>
    <w:p w:rsidR="00000000" w:rsidRDefault="00000000">
      <w:pPr>
        <w:pStyle w:val="DualTxt"/>
      </w:pPr>
      <w:r>
        <w:t>4.</w:t>
      </w:r>
      <w:r>
        <w:tab/>
        <w:t>Важным фактором в рамках осуществляемых Эстонией усилий в целях установления равенства между мужчинами и женщинами является межд</w:t>
      </w:r>
      <w:r>
        <w:t>у</w:t>
      </w:r>
      <w:r>
        <w:t>народное сотрудничество с системой Организации Объединенных Наций, Европейским союзом, Сов</w:t>
      </w:r>
      <w:r>
        <w:t>е</w:t>
      </w:r>
      <w:r>
        <w:t>том Европы и странами Северной Европы и Балтии.</w:t>
      </w:r>
    </w:p>
    <w:p w:rsidR="00000000" w:rsidRDefault="00000000">
      <w:pPr>
        <w:pStyle w:val="DualTxt"/>
      </w:pPr>
      <w:r>
        <w:t>5.</w:t>
      </w:r>
      <w:r>
        <w:tab/>
        <w:t>В сентябре 1991 года Эстония присоединилась почти к 30 наиболее важным конвенциям Организ</w:t>
      </w:r>
      <w:r>
        <w:t>а</w:t>
      </w:r>
      <w:r>
        <w:t>ции Объединенных Наций, и хотя необходимость практически одновременной ратификации столь большого числа договоров параллельно с осущес</w:t>
      </w:r>
      <w:r>
        <w:t>т</w:t>
      </w:r>
      <w:r>
        <w:t>влением крупномасштабных правовых реформ на внутригосударственном уровне привели к серье</w:t>
      </w:r>
      <w:r>
        <w:t>з</w:t>
      </w:r>
      <w:r>
        <w:t>ным задержкам в выполнении страной обязательств по представлению докладов, правительство ее стр</w:t>
      </w:r>
      <w:r>
        <w:t>а</w:t>
      </w:r>
      <w:r>
        <w:t>ны уже представило большинство из первоначал</w:t>
      </w:r>
      <w:r>
        <w:t>ь</w:t>
      </w:r>
      <w:r>
        <w:t>ных докладов и в настоящее время готовит вторые периодические доклады для двух договорных орг</w:t>
      </w:r>
      <w:r>
        <w:t>а</w:t>
      </w:r>
      <w:r>
        <w:t>нов. Кроме того, Эстония ратифицировала ряд ко</w:t>
      </w:r>
      <w:r>
        <w:t>н</w:t>
      </w:r>
      <w:r>
        <w:t>венций Международной организации труда (МОТ), в том числе Конвенцию № 100 о равном вознагра</w:t>
      </w:r>
      <w:r>
        <w:t>ж</w:t>
      </w:r>
      <w:r>
        <w:t>дении мужчин и женщин за труд равной ценности.</w:t>
      </w:r>
    </w:p>
    <w:p w:rsidR="00000000" w:rsidRDefault="00000000">
      <w:pPr>
        <w:pStyle w:val="DualTxt"/>
      </w:pPr>
      <w:r>
        <w:t>6.</w:t>
      </w:r>
      <w:r>
        <w:tab/>
        <w:t>В качестве потенциального члена Европейск</w:t>
      </w:r>
      <w:r>
        <w:t>о</w:t>
      </w:r>
      <w:r>
        <w:t>го союза Эстония привела свое внутригосударс</w:t>
      </w:r>
      <w:r>
        <w:t>т</w:t>
      </w:r>
      <w:r>
        <w:t>венное законодательство в соответствие со станда</w:t>
      </w:r>
      <w:r>
        <w:t>р</w:t>
      </w:r>
      <w:r>
        <w:t>тами в области труда и занятости стран Европе</w:t>
      </w:r>
      <w:r>
        <w:t>й</w:t>
      </w:r>
      <w:r>
        <w:t>ского союза. В основу Национального плана дейс</w:t>
      </w:r>
      <w:r>
        <w:t>т</w:t>
      </w:r>
      <w:r>
        <w:t>вий по обеспечению занятости на 2002 год, наход</w:t>
      </w:r>
      <w:r>
        <w:t>я</w:t>
      </w:r>
      <w:r>
        <w:t>щегося в стадии осуществления, положены руков</w:t>
      </w:r>
      <w:r>
        <w:t>о</w:t>
      </w:r>
      <w:r>
        <w:t>дящие принципы Европейского союза по вопросам политики в области труда и занятости, в том числе касающиеся актуализации гендерной проблематики, расширения возможностей женщин в области зан</w:t>
      </w:r>
      <w:r>
        <w:t>я</w:t>
      </w:r>
      <w:r>
        <w:t>тости, обеспечения возможностей для надлежащего сочетания профессиональных и семейных обяза</w:t>
      </w:r>
      <w:r>
        <w:t>н</w:t>
      </w:r>
      <w:r>
        <w:t>ностей, а также оказания поддержки женщинам-предпринимателям. Меры содействия установлению равенства между мужчинами и женщинами являю</w:t>
      </w:r>
      <w:r>
        <w:t>т</w:t>
      </w:r>
      <w:r>
        <w:t>ся составной частью плана действий правительства с 1998 года, а в Национальном плане принятия стандартов для интеграции в Европейский союз с</w:t>
      </w:r>
      <w:r>
        <w:t>о</w:t>
      </w:r>
      <w:r>
        <w:t>держится глава, посвященная вопросам равного вознаграждения за труд, равного отношения на р</w:t>
      </w:r>
      <w:r>
        <w:t>а</w:t>
      </w:r>
      <w:r>
        <w:t>бочих местах, равных возможностей в плане труд</w:t>
      </w:r>
      <w:r>
        <w:t>о</w:t>
      </w:r>
      <w:r>
        <w:t>устройства и совместного выполнения професси</w:t>
      </w:r>
      <w:r>
        <w:t>о</w:t>
      </w:r>
      <w:r>
        <w:t>нальных и семейных обязанностей. В нем также подробно описываются меры, связанные с подг</w:t>
      </w:r>
      <w:r>
        <w:t>о</w:t>
      </w:r>
      <w:r>
        <w:t>товкой государственных служащих, повышением информированности общественности и созданием структур, которые будут содействовать установл</w:t>
      </w:r>
      <w:r>
        <w:t>е</w:t>
      </w:r>
      <w:r>
        <w:t>нию гендерного равенства. Кроме того, Эстония р</w:t>
      </w:r>
      <w:r>
        <w:t>а</w:t>
      </w:r>
      <w:r>
        <w:t>тифицировала соответствующие документы Совета Европы по вопросам прав человека и в рамках с</w:t>
      </w:r>
      <w:r>
        <w:t>о</w:t>
      </w:r>
      <w:r>
        <w:t>трудничества со странами Балтии предложила орг</w:t>
      </w:r>
      <w:r>
        <w:t>а</w:t>
      </w:r>
      <w:r>
        <w:t>низовать весной 2003 года третью Конференцию женщин стран Балтии, которая может также стать своеобразным продолжением состоявшихся в Ре</w:t>
      </w:r>
      <w:r>
        <w:t>й</w:t>
      </w:r>
      <w:r>
        <w:t>кьявике в 1999 году и Вильнюсе в 2001 году конф</w:t>
      </w:r>
      <w:r>
        <w:t>е</w:t>
      </w:r>
      <w:r>
        <w:t>ренций на тему «Женщины и демокр</w:t>
      </w:r>
      <w:r>
        <w:t>а</w:t>
      </w:r>
      <w:r>
        <w:t>тия».</w:t>
      </w:r>
    </w:p>
    <w:p w:rsidR="00000000" w:rsidRDefault="00000000">
      <w:pPr>
        <w:pStyle w:val="DualTxt"/>
      </w:pPr>
      <w:r>
        <w:t>7.</w:t>
      </w:r>
      <w:r>
        <w:tab/>
        <w:t>В статье 12 Конституции подчеркивается, что все граждане равны перед законом, и запрещается дискриминация на каких бы то ни было основаниях, в том числе по признаку пола, а законодательство защищает права женщин, связанные с работой по трудовым договорам, государственной службой, с</w:t>
      </w:r>
      <w:r>
        <w:t>о</w:t>
      </w:r>
      <w:r>
        <w:t>циальным налогом, семейными льготами, пенсиями, право на отдых и т.п. Как правило, формулировки эстонских законов являются нейтральными в ге</w:t>
      </w:r>
      <w:r>
        <w:t>н</w:t>
      </w:r>
      <w:r>
        <w:t>дерном отношении, однако до недавнего времени не существовало никакого официального определения дискриминации в отношении женщин либо прямой и косвенной дискриминации. При этом в новом З</w:t>
      </w:r>
      <w:r>
        <w:t>а</w:t>
      </w:r>
      <w:r>
        <w:t>коне о гендерном равенстве, проект которого был разработан министерством социальных дел в 2001 году, даются определения, касающиеся раве</w:t>
      </w:r>
      <w:r>
        <w:t>н</w:t>
      </w:r>
      <w:r>
        <w:t>ства между мужчинами и женщинами, запрещается прямая дискриминация, предусмотрены меры пр</w:t>
      </w:r>
      <w:r>
        <w:t>о</w:t>
      </w:r>
      <w:r>
        <w:t>филактики косвенной дискриминации и предусма</w:t>
      </w:r>
      <w:r>
        <w:t>т</w:t>
      </w:r>
      <w:r>
        <w:t>ривается обязательное для органов власти и работ</w:t>
      </w:r>
      <w:r>
        <w:t>о</w:t>
      </w:r>
      <w:r>
        <w:t>дателей требование содействовать установлению равенства между мужчинами и женщинами, что в своей совокупности составляет основу для устано</w:t>
      </w:r>
      <w:r>
        <w:t>в</w:t>
      </w:r>
      <w:r>
        <w:t>ления как юридического, так и фактического раве</w:t>
      </w:r>
      <w:r>
        <w:t>н</w:t>
      </w:r>
      <w:r>
        <w:t>ства. Кроме того, в целях обеспечения эффективн</w:t>
      </w:r>
      <w:r>
        <w:t>о</w:t>
      </w:r>
      <w:r>
        <w:t>го осуществления положений Закона в нем пред</w:t>
      </w:r>
      <w:r>
        <w:t>у</w:t>
      </w:r>
      <w:r>
        <w:t>смотрено создание двух структур — совета по в</w:t>
      </w:r>
      <w:r>
        <w:t>о</w:t>
      </w:r>
      <w:r>
        <w:t>просам гендерного равенства и комиссии по вопр</w:t>
      </w:r>
      <w:r>
        <w:t>о</w:t>
      </w:r>
      <w:r>
        <w:t>сам гендерного равенства. В настоящее время в парламенте предстоит первое чтение Закона о ге</w:t>
      </w:r>
      <w:r>
        <w:t>н</w:t>
      </w:r>
      <w:r>
        <w:t>дерном равенс</w:t>
      </w:r>
      <w:r>
        <w:t>т</w:t>
      </w:r>
      <w:r>
        <w:t>ве.</w:t>
      </w:r>
    </w:p>
    <w:p w:rsidR="00000000" w:rsidRDefault="00000000">
      <w:pPr>
        <w:pStyle w:val="DualTxt"/>
      </w:pPr>
      <w:r>
        <w:t>8.</w:t>
      </w:r>
      <w:r>
        <w:tab/>
        <w:t>Управление канцлера юстиции несет ответс</w:t>
      </w:r>
      <w:r>
        <w:t>т</w:t>
      </w:r>
      <w:r>
        <w:t>венность за то, чтобы обеспечивать соблюдение г</w:t>
      </w:r>
      <w:r>
        <w:t>о</w:t>
      </w:r>
      <w:r>
        <w:t>сударственными учреждениями конституционных прав и свобод, соответствие национального и мес</w:t>
      </w:r>
      <w:r>
        <w:t>т</w:t>
      </w:r>
      <w:r>
        <w:t>ного законодательства положениям Конституции и чтобы граждане имели право обращаться к канцл</w:t>
      </w:r>
      <w:r>
        <w:t>е</w:t>
      </w:r>
      <w:r>
        <w:t>ру юстиции в случаях нарушения, по их мнению, их прав государственными учреждениями. Таким обр</w:t>
      </w:r>
      <w:r>
        <w:t>а</w:t>
      </w:r>
      <w:r>
        <w:t>зом, канцлер юстиции выполняет роль своего рода омбудсмена, хотя на сегодняшний день в его адрес не поступало заявлений, непосредственно связа</w:t>
      </w:r>
      <w:r>
        <w:t>н</w:t>
      </w:r>
      <w:r>
        <w:t>ных с нарушением прав женщин. Помимо этого, по Конституции граждане имеют право обращаться в суд в тех случаях, когда считают, что их права и свободы были нарушены.</w:t>
      </w:r>
    </w:p>
    <w:p w:rsidR="00000000" w:rsidRDefault="00000000">
      <w:pPr>
        <w:pStyle w:val="DualTxt"/>
      </w:pPr>
      <w:r>
        <w:t>9.</w:t>
      </w:r>
      <w:r>
        <w:tab/>
        <w:t>После проведения Пекинской конференции в рамках министерства социальных дел было учре</w:t>
      </w:r>
      <w:r>
        <w:t>ж</w:t>
      </w:r>
      <w:r>
        <w:t>дено Бюро по вопросам гендерного равенства, в функции которого входят координация деятельн</w:t>
      </w:r>
      <w:r>
        <w:t>о</w:t>
      </w:r>
      <w:r>
        <w:t>сти по актуализации гендерной проблематики в рамках национальной политики и программ, пров</w:t>
      </w:r>
      <w:r>
        <w:t>е</w:t>
      </w:r>
      <w:r>
        <w:t>дение оценки законодательства с точки зрения его гендерных последствий и подготовка национальных планов действий, нацеленных на установление р</w:t>
      </w:r>
      <w:r>
        <w:t>а</w:t>
      </w:r>
      <w:r>
        <w:t>венства между мужчинами и женщинами. Пробл</w:t>
      </w:r>
      <w:r>
        <w:t>е</w:t>
      </w:r>
      <w:r>
        <w:t>мы, связанные с обеспечением равенства между мужчинами и женщинами, нашли свое отражение в ежегодных национальных планах действий в обла</w:t>
      </w:r>
      <w:r>
        <w:t>с</w:t>
      </w:r>
      <w:r>
        <w:t>ти занятости и других стратегических документах в контексте долгосрочного планирования деятельн</w:t>
      </w:r>
      <w:r>
        <w:t>о</w:t>
      </w:r>
      <w:r>
        <w:t>сти по развитию людских ресурсов, и в них были предусмотрены соответствующие меры по</w:t>
      </w:r>
      <w:r>
        <w:t>д</w:t>
      </w:r>
      <w:r>
        <w:t>держки.</w:t>
      </w:r>
    </w:p>
    <w:p w:rsidR="00000000" w:rsidRDefault="00000000">
      <w:pPr>
        <w:pStyle w:val="DualTxt"/>
      </w:pPr>
      <w:r>
        <w:t>10.</w:t>
      </w:r>
      <w:r>
        <w:tab/>
        <w:t>В Плане действий по обеспечению занятости на период 2001–2003 годов обеспечение равенства между мужчинами и женщинами в области занят</w:t>
      </w:r>
      <w:r>
        <w:t>о</w:t>
      </w:r>
      <w:r>
        <w:t>сти, в том числе равенства возможностей, было о</w:t>
      </w:r>
      <w:r>
        <w:t>п</w:t>
      </w:r>
      <w:r>
        <w:t>ределено как одно из приоритетных направлений деятельности. Для содействия в разработке страт</w:t>
      </w:r>
      <w:r>
        <w:t>е</w:t>
      </w:r>
      <w:r>
        <w:t>гии и методов достижения этой цели был собран большой объем информации, которая затем была проанализирована представителями системы обр</w:t>
      </w:r>
      <w:r>
        <w:t>а</w:t>
      </w:r>
      <w:r>
        <w:t>зования, должностными лицами, учеными и непр</w:t>
      </w:r>
      <w:r>
        <w:t>а</w:t>
      </w:r>
      <w:r>
        <w:t>вительственными организациями. Помощь была также оказана Программой развития Организации Объединенных Наций (ПРООН), которая подгот</w:t>
      </w:r>
      <w:r>
        <w:t>о</w:t>
      </w:r>
      <w:r>
        <w:t>вила доклады о развитии человеческого потенциала и доклад, посвященный гендерным вопросам, под названием «На пути к сбалансированному общес</w:t>
      </w:r>
      <w:r>
        <w:t>т</w:t>
      </w:r>
      <w:r>
        <w:t>ву: женщины и мужчины в Эстонии». При поддер</w:t>
      </w:r>
      <w:r>
        <w:t>ж</w:t>
      </w:r>
      <w:r>
        <w:t>ке стран Северной Европы в сотрудничестве с М</w:t>
      </w:r>
      <w:r>
        <w:t>е</w:t>
      </w:r>
      <w:r>
        <w:t>ждународной организацией труда и Программой помощи в перестройке экономики в Польше и Вен</w:t>
      </w:r>
      <w:r>
        <w:t>г</w:t>
      </w:r>
      <w:r>
        <w:t>рии (ППЭПВ) были организованы программы по</w:t>
      </w:r>
      <w:r>
        <w:t>д</w:t>
      </w:r>
      <w:r>
        <w:t>готовки для государственных служащих и сотру</w:t>
      </w:r>
      <w:r>
        <w:t>д</w:t>
      </w:r>
      <w:r>
        <w:t>ников неправительственных организаций. Кроме того, был проведен большой объем исследований по вопросам, касающимся экономического и социал</w:t>
      </w:r>
      <w:r>
        <w:t>ь</w:t>
      </w:r>
      <w:r>
        <w:t>ного положения женщин и мужчин, в том числе их положения на рынке труда, в том, что касается з</w:t>
      </w:r>
      <w:r>
        <w:t>а</w:t>
      </w:r>
      <w:r>
        <w:t xml:space="preserve">работной платы, условий жизни, а также насилия в отношении женщин. </w:t>
      </w:r>
    </w:p>
    <w:p w:rsidR="00000000" w:rsidRDefault="00000000">
      <w:pPr>
        <w:pStyle w:val="DualTxt"/>
      </w:pPr>
      <w:r>
        <w:t>11.</w:t>
      </w:r>
      <w:r>
        <w:tab/>
        <w:t>Проведение информационно-просветительной работы среди общественности по вопросам женской проблематики является одним из приоритетных н</w:t>
      </w:r>
      <w:r>
        <w:t>а</w:t>
      </w:r>
      <w:r>
        <w:t>правлений деятельности, и с 1997 года для госуда</w:t>
      </w:r>
      <w:r>
        <w:t>р</w:t>
      </w:r>
      <w:r>
        <w:t>ственных служащих, должностных лиц министерств и ведомств, сотрудников местных органов управл</w:t>
      </w:r>
      <w:r>
        <w:t>е</w:t>
      </w:r>
      <w:r>
        <w:t>ния и партнеров по деятельности в социальной сфере была организована подготовка с целью со</w:t>
      </w:r>
      <w:r>
        <w:t>з</w:t>
      </w:r>
      <w:r>
        <w:t>дания сети специалистов по гендерным вопросам в интересах укрепления потенциала администрати</w:t>
      </w:r>
      <w:r>
        <w:t>в</w:t>
      </w:r>
      <w:r>
        <w:t>ных органов в плане актуализации гендерной пр</w:t>
      </w:r>
      <w:r>
        <w:t>о</w:t>
      </w:r>
      <w:r>
        <w:t>блематики. Помимо мер, принятых правительством, были осуществлены программы международного сотрудничества, такие, как проект ПРООН, пр</w:t>
      </w:r>
      <w:r>
        <w:t>и</w:t>
      </w:r>
      <w:r>
        <w:t>званный содействовать обеспечению равенства м</w:t>
      </w:r>
      <w:r>
        <w:t>е</w:t>
      </w:r>
      <w:r>
        <w:t>жду мужчинами и женщинами, в рамках которого более 1000 человек прошли подготовку по генде</w:t>
      </w:r>
      <w:r>
        <w:t>р</w:t>
      </w:r>
      <w:r>
        <w:t>ным вопросам, а также программа МОТ «Рабочие места для женщин: больше и лучше», в рамках к</w:t>
      </w:r>
      <w:r>
        <w:t>о</w:t>
      </w:r>
      <w:r>
        <w:t>торой прошли подготовку более 400 чиновников, партнеров по деятельности в социальной сфере и женщин. Эстонские женские организации, в том числе организации сельских женщин, осуществили многочисленные совместные проекты с европе</w:t>
      </w:r>
      <w:r>
        <w:t>й</w:t>
      </w:r>
      <w:r>
        <w:t>скими и международными партнерами. Кроме того, в целях привлечения гражданского общества к де</w:t>
      </w:r>
      <w:r>
        <w:t>я</w:t>
      </w:r>
      <w:r>
        <w:t>тельности по установлению равенства между му</w:t>
      </w:r>
      <w:r>
        <w:t>ж</w:t>
      </w:r>
      <w:r>
        <w:t>чинами и женщинами правительством была разр</w:t>
      </w:r>
      <w:r>
        <w:t>а</w:t>
      </w:r>
      <w:r>
        <w:t>ботана и представлена в парламент «Рамочная ко</w:t>
      </w:r>
      <w:r>
        <w:t>н</w:t>
      </w:r>
      <w:r>
        <w:t>цепция гражданского общества».</w:t>
      </w:r>
    </w:p>
    <w:p w:rsidR="00000000" w:rsidRDefault="00000000">
      <w:pPr>
        <w:pStyle w:val="DualTxt"/>
      </w:pPr>
      <w:r>
        <w:t>12.</w:t>
      </w:r>
      <w:r>
        <w:tab/>
        <w:t>В настоящее время связи между 160 женскими организациями Эстонии укрепляются, о чем свид</w:t>
      </w:r>
      <w:r>
        <w:t>е</w:t>
      </w:r>
      <w:r>
        <w:t>тельствует проведение региональных заседаний «за круглым столом» и создание парламентской же</w:t>
      </w:r>
      <w:r>
        <w:t>н</w:t>
      </w:r>
      <w:r>
        <w:t>ской организации, а правительством впервые были выделены средства на цели поддержки соответс</w:t>
      </w:r>
      <w:r>
        <w:t>т</w:t>
      </w:r>
      <w:r>
        <w:t>вующих мероприятий и работы по созданию объ</w:t>
      </w:r>
      <w:r>
        <w:t>е</w:t>
      </w:r>
      <w:r>
        <w:t>динений женских организаций в 2001 году. Все б</w:t>
      </w:r>
      <w:r>
        <w:t>о</w:t>
      </w:r>
      <w:r>
        <w:t>лее важную роль в актуализации женской пробл</w:t>
      </w:r>
      <w:r>
        <w:t>е</w:t>
      </w:r>
      <w:r>
        <w:t>матики играют неправительственные организации. Особенно важная роль принадлежит таким орган</w:t>
      </w:r>
      <w:r>
        <w:t>и</w:t>
      </w:r>
      <w:r>
        <w:t>зациям, как «Центр подготовки по вопросам фун</w:t>
      </w:r>
      <w:r>
        <w:t>к</w:t>
      </w:r>
      <w:r>
        <w:t>ционирования гражданского общества», «Женский учебный центр», созданный в 90</w:t>
      </w:r>
      <w:r>
        <w:noBreakHyphen/>
        <w:t>х годах Эстонский женский научно-исследовательский и информац</w:t>
      </w:r>
      <w:r>
        <w:t>и</w:t>
      </w:r>
      <w:r>
        <w:t>онный центр, а также Союз сельских женщин Эст</w:t>
      </w:r>
      <w:r>
        <w:t>о</w:t>
      </w:r>
      <w:r>
        <w:t>нии.</w:t>
      </w:r>
    </w:p>
    <w:p w:rsidR="00000000" w:rsidRDefault="00000000">
      <w:pPr>
        <w:pStyle w:val="DualTxt"/>
      </w:pPr>
      <w:r>
        <w:t>13.</w:t>
      </w:r>
      <w:r>
        <w:tab/>
        <w:t>Тем не менее, несмотря на прогресс последних лет, женщины по</w:t>
      </w:r>
      <w:r>
        <w:noBreakHyphen/>
        <w:t>прежнему недопредставлены на должностях, связанных с принятием решений, ос</w:t>
      </w:r>
      <w:r>
        <w:t>о</w:t>
      </w:r>
      <w:r>
        <w:t>бенно на рынке труда. Роль женщин в обществе о</w:t>
      </w:r>
      <w:r>
        <w:t>б</w:t>
      </w:r>
      <w:r>
        <w:t>суждается в средствах массовой информации; и мужчины, и женщины выражают бóльшую гото</w:t>
      </w:r>
      <w:r>
        <w:t>в</w:t>
      </w:r>
      <w:r>
        <w:t>ность голосовать за женщин-кандидатов на выборах в местные органы управления и парламент, а вопр</w:t>
      </w:r>
      <w:r>
        <w:t>о</w:t>
      </w:r>
      <w:r>
        <w:t>сы гендерной проблематики нашли свое отражение в платформах ряда политических партий. Конст</w:t>
      </w:r>
      <w:r>
        <w:t>и</w:t>
      </w:r>
      <w:r>
        <w:t>туция и избирательные законы гарантируют раве</w:t>
      </w:r>
      <w:r>
        <w:t>н</w:t>
      </w:r>
      <w:r>
        <w:t>ство прав всех граждан, в том числе право занимать государственные должности всех уровней, а в ходе последних выборов 1999 года женщины получили 18 процентов мест в парламенте (соответственно, 13 процентов мест — в 1992 году и 12 процентов — в 1995 году) и 26 процентов мест в муниципальных советах. Если в предыдущем составе правительства было только два министра-женщины, то в составе правительства, формируемого в настоящий момент, будет пять женщин-министров: министры ин</w:t>
      </w:r>
      <w:r>
        <w:t>о</w:t>
      </w:r>
      <w:r>
        <w:t>странных дел, культуры, социальных дел, образов</w:t>
      </w:r>
      <w:r>
        <w:t>а</w:t>
      </w:r>
      <w:r>
        <w:t>ния, а также министр науки, экономики и транспо</w:t>
      </w:r>
      <w:r>
        <w:t>р</w:t>
      </w:r>
      <w:r>
        <w:t>та. Впервые в истории женщины займут министе</w:t>
      </w:r>
      <w:r>
        <w:t>р</w:t>
      </w:r>
      <w:r>
        <w:t>ские посты в тех ведомствах, которые традиционно женщины не возглавляли — в министерстве ин</w:t>
      </w:r>
      <w:r>
        <w:t>о</w:t>
      </w:r>
      <w:r>
        <w:t>странных дел, министерстве экономики и транспо</w:t>
      </w:r>
      <w:r>
        <w:t>р</w:t>
      </w:r>
      <w:r>
        <w:t>та. Кроме того, женщина возглавляет Эстонскую конфедерацию профе</w:t>
      </w:r>
      <w:r>
        <w:t>с</w:t>
      </w:r>
      <w:r>
        <w:t>сиональных союзов.</w:t>
      </w:r>
    </w:p>
    <w:p w:rsidR="00000000" w:rsidRDefault="00000000">
      <w:pPr>
        <w:pStyle w:val="DualTxt"/>
      </w:pPr>
      <w:r>
        <w:t>14.</w:t>
      </w:r>
      <w:r>
        <w:tab/>
        <w:t>Согласно Конституции, любой эстонский гр</w:t>
      </w:r>
      <w:r>
        <w:t>а</w:t>
      </w:r>
      <w:r>
        <w:t>жданин имеет право на свободный выбор сферы своей трудовой деятельности, профессии и места работы, а Закон о трудовых договорах гарантирует равноправие всех служащих независимо от их пола. Доля женщин в составе рабочей силы в период с 1990 по 2000 год сократилась с 71 до 54 процентов, тогда как в период перехода к демократическим формам правления Эстония практически не знала безработицы. В 2000 году, напротив, доля женщин, впервые появившихся на рынке труда, составила около 12 процентов, а мужчин — 14 процентов. Частично такая тенденция может быть обусловлена желанием женщин устраиваться на новую работу, несмотря на более низкие оклады и более частую смену места работы. Средняя заработная плата женщин по</w:t>
      </w:r>
      <w:r>
        <w:noBreakHyphen/>
        <w:t>прежнему примерно на одну четверть меньше, чем мужчин, и в последнее время этот ра</w:t>
      </w:r>
      <w:r>
        <w:t>з</w:t>
      </w:r>
      <w:r>
        <w:t>рыв увеличился. Хотя анализ порядка оплаты труда и системы начисления заработной платы с точки зрения гендерных факторов пока не проводился, поправка к Закону о заработной плате гарантирует равную оплату за равный труд или труд равной ценности и запрещает дискриминацию по признаку пола. В случае нарушения положений этого закона трудящиеся имеют право требовать компенс</w:t>
      </w:r>
      <w:r>
        <w:t>а</w:t>
      </w:r>
      <w:r>
        <w:t>ции.</w:t>
      </w:r>
    </w:p>
    <w:p w:rsidR="00000000" w:rsidRDefault="00000000">
      <w:pPr>
        <w:pStyle w:val="DualTxt"/>
      </w:pPr>
      <w:r>
        <w:t>15.</w:t>
      </w:r>
      <w:r>
        <w:tab/>
        <w:t>Уровень сегрегации на рынке труда в Эстонии по</w:t>
      </w:r>
      <w:r>
        <w:noBreakHyphen/>
        <w:t>прежнему очень высок: 54 процента мужчин р</w:t>
      </w:r>
      <w:r>
        <w:t>а</w:t>
      </w:r>
      <w:r>
        <w:t>ботают в добывающей и обрабатывающей промы</w:t>
      </w:r>
      <w:r>
        <w:t>ш</w:t>
      </w:r>
      <w:r>
        <w:t>ленности и в сельском хозяйстве, а около 70 процентов женщин — в сфере обслуживания. Лишь очень незначительное число женщин зан</w:t>
      </w:r>
      <w:r>
        <w:t>и</w:t>
      </w:r>
      <w:r>
        <w:t>мают высшие посты в этой своеобразной «пирамиде занятости». Перестройка экономики и сокращение числа рабочих мест сопровождались увеличением лиц, работающих неполный рабочий день, среди к</w:t>
      </w:r>
      <w:r>
        <w:t>о</w:t>
      </w:r>
      <w:r>
        <w:t>торых женщины составляют примерно две тр</w:t>
      </w:r>
      <w:r>
        <w:t>е</w:t>
      </w:r>
      <w:r>
        <w:t>ти.</w:t>
      </w:r>
    </w:p>
    <w:p w:rsidR="00000000" w:rsidRDefault="00000000">
      <w:pPr>
        <w:pStyle w:val="DualTxt"/>
      </w:pPr>
      <w:r>
        <w:t>16.</w:t>
      </w:r>
      <w:r>
        <w:tab/>
        <w:t>Кроме того, высокий уровень безработицы подтолкнул многих женщин к поиску работы в н</w:t>
      </w:r>
      <w:r>
        <w:t>е</w:t>
      </w:r>
      <w:r>
        <w:t>формальном секторе, где они получают неадекватно низкую заработную плату и не пользуются льготами в области социального страхования. В целях и</w:t>
      </w:r>
      <w:r>
        <w:t>с</w:t>
      </w:r>
      <w:r>
        <w:t>правления сложившейся ситуации правительство приняло меры, направленные на повышение адре</w:t>
      </w:r>
      <w:r>
        <w:t>с</w:t>
      </w:r>
      <w:r>
        <w:t>ности социального налога, а Инспекция по делам труда, Налоговое управление и местные органы власти работают в тесном контакте над созданием соответствующей общей нормативно-правовой б</w:t>
      </w:r>
      <w:r>
        <w:t>а</w:t>
      </w:r>
      <w:r>
        <w:t>зы. В целях повышения уровня информированности общественности министерство социальных дел о</w:t>
      </w:r>
      <w:r>
        <w:t>р</w:t>
      </w:r>
      <w:r>
        <w:t xml:space="preserve">ганизовало перевод и выпуск в свет публикации МОТ «Азы прав трудящихся женщин и гендерного равенства». </w:t>
      </w:r>
    </w:p>
    <w:p w:rsidR="00000000" w:rsidRDefault="00000000">
      <w:pPr>
        <w:pStyle w:val="DualTxt"/>
      </w:pPr>
      <w:r>
        <w:t>17.</w:t>
      </w:r>
      <w:r>
        <w:tab/>
        <w:t>На 2002 год был разработан новый Наци</w:t>
      </w:r>
      <w:r>
        <w:t>о</w:t>
      </w:r>
      <w:r>
        <w:t>нальный план действий по обеспечению занятости, цель которого — увеличить возможности в плане занятости, создать новые сферы деятельности и р</w:t>
      </w:r>
      <w:r>
        <w:t>а</w:t>
      </w:r>
      <w:r>
        <w:t>бочие места, содействовать обеспечению большей гибкости как со стороны предприятий, так и со ст</w:t>
      </w:r>
      <w:r>
        <w:t>о</w:t>
      </w:r>
      <w:r>
        <w:t>роны работников, более активно содействовать обеспечению равенства возможностей. Бюро по в</w:t>
      </w:r>
      <w:r>
        <w:t>о</w:t>
      </w:r>
      <w:r>
        <w:t>просам равенства министерства социальных дел к</w:t>
      </w:r>
      <w:r>
        <w:t>о</w:t>
      </w:r>
      <w:r>
        <w:t>ординирует программу обеспечения равных во</w:t>
      </w:r>
      <w:r>
        <w:t>з</w:t>
      </w:r>
      <w:r>
        <w:t>можностей, которая нацелена на практическое ос</w:t>
      </w:r>
      <w:r>
        <w:t>у</w:t>
      </w:r>
      <w:r>
        <w:t>ществление программы МОТ, известной под назв</w:t>
      </w:r>
      <w:r>
        <w:t>а</w:t>
      </w:r>
      <w:r>
        <w:t>нием «Рабочие места для женщин: больше и лу</w:t>
      </w:r>
      <w:r>
        <w:t>ч</w:t>
      </w:r>
      <w:r>
        <w:t>ше». В рамках этой программы, кроме того, орган</w:t>
      </w:r>
      <w:r>
        <w:t>и</w:t>
      </w:r>
      <w:r>
        <w:t>зованы курсы подготовки по правовым вопросам, по вопросам укрепления доверия, налаживания партнерских отношений и создания сетевых объ</w:t>
      </w:r>
      <w:r>
        <w:t>е</w:t>
      </w:r>
      <w:r>
        <w:t>динений. В течение 2001 года подготовку на подо</w:t>
      </w:r>
      <w:r>
        <w:t>б</w:t>
      </w:r>
      <w:r>
        <w:t>ных курсах прошло около 1000 женщин, главным образом из сельской м</w:t>
      </w:r>
      <w:r>
        <w:t>е</w:t>
      </w:r>
      <w:r>
        <w:t>стности.</w:t>
      </w:r>
    </w:p>
    <w:p w:rsidR="00000000" w:rsidRDefault="00000000">
      <w:pPr>
        <w:pStyle w:val="DualTxt"/>
      </w:pPr>
      <w:r>
        <w:t>18.</w:t>
      </w:r>
      <w:r>
        <w:tab/>
        <w:t>В 2002 году началось осуществление целого ряда финансируемых из иностранных источников проектов по оказанию поддержки в развитии малых женских сельскохозяйственных предприятий, и в настоящее время предпринимаются усилия с целью интеграции эстонских женщин-предпринимателей в региональные и международные сетевые объедин</w:t>
      </w:r>
      <w:r>
        <w:t>е</w:t>
      </w:r>
      <w:r>
        <w:t>ния предпринимателей. Министерство сельского хозяйства помогает в проведении организационной работы среди сельских женщин-предпринимателей и планирует наладить деятельность курсов надл</w:t>
      </w:r>
      <w:r>
        <w:t>е</w:t>
      </w:r>
      <w:r>
        <w:t>жащей подготовки и создать системы микрокред</w:t>
      </w:r>
      <w:r>
        <w:t>и</w:t>
      </w:r>
      <w:r>
        <w:t>тования.</w:t>
      </w:r>
    </w:p>
    <w:p w:rsidR="00000000" w:rsidRDefault="00000000">
      <w:pPr>
        <w:pStyle w:val="DualTxt"/>
      </w:pPr>
      <w:r>
        <w:t>19.</w:t>
      </w:r>
      <w:r>
        <w:tab/>
        <w:t>Доступ к получению медицинских услуг рег</w:t>
      </w:r>
      <w:r>
        <w:t>у</w:t>
      </w:r>
      <w:r>
        <w:t>лируется Законом о социальном налоге, Законом о медицинском страховании и Законом о медицинской помощи. Состояние здоровья женщин и детей улучшилось значительно, что обусловлено главным образом повышением уровня медицинского обсл</w:t>
      </w:r>
      <w:r>
        <w:t>у</w:t>
      </w:r>
      <w:r>
        <w:t>живания, более ответственным поведением женщин во время беременности и наличием большего объ</w:t>
      </w:r>
      <w:r>
        <w:t>е</w:t>
      </w:r>
      <w:r>
        <w:t>ма информации по вопросам репродуктивного зд</w:t>
      </w:r>
      <w:r>
        <w:t>о</w:t>
      </w:r>
      <w:r>
        <w:t>ровья, в частности — для молодежи. Рассчитанная на период 2000–2009 годов программа в области здравоохранения нацелена на сокращение уровня внутриутробной, младенческой и материнской смертности, поскольку хорошее состояние репр</w:t>
      </w:r>
      <w:r>
        <w:t>о</w:t>
      </w:r>
      <w:r>
        <w:t>дуктивного здоровья является залогом рождения здоровых д</w:t>
      </w:r>
      <w:r>
        <w:t>е</w:t>
      </w:r>
      <w:r>
        <w:t>тей.</w:t>
      </w:r>
    </w:p>
    <w:p w:rsidR="00000000" w:rsidRDefault="00000000">
      <w:pPr>
        <w:pStyle w:val="DualTxt"/>
      </w:pPr>
      <w:r>
        <w:t>20.</w:t>
      </w:r>
      <w:r>
        <w:tab/>
        <w:t>Закон о прерывании беременности и стерил</w:t>
      </w:r>
      <w:r>
        <w:t>и</w:t>
      </w:r>
      <w:r>
        <w:t>зации защищает репродуктивные права женщин: аборты разрешается делать лишь в течение первых 11 недель после зачатия. Хотя число абортов по</w:t>
      </w:r>
      <w:r>
        <w:noBreakHyphen/>
        <w:t>прежнему остается высоким, за последние в</w:t>
      </w:r>
      <w:r>
        <w:t>о</w:t>
      </w:r>
      <w:r>
        <w:t>семь лет оно сократилось с 70 до 37 на каждую 1000 женщин детородного возраста и в настоящее время ниже числа рождений. Подобная тенденция обусловлена осуществлением программ, пред</w:t>
      </w:r>
      <w:r>
        <w:t>у</w:t>
      </w:r>
      <w:r>
        <w:t>сматривающих использование предохранительных мер при половых сношениях, и наличием беспла</w:t>
      </w:r>
      <w:r>
        <w:t>т</w:t>
      </w:r>
      <w:r>
        <w:t>ных против</w:t>
      </w:r>
      <w:r>
        <w:t>о</w:t>
      </w:r>
      <w:r>
        <w:t>зачаточных средств.</w:t>
      </w:r>
    </w:p>
    <w:p w:rsidR="00000000" w:rsidRDefault="00000000">
      <w:pPr>
        <w:pStyle w:val="DualTxt"/>
      </w:pPr>
      <w:r>
        <w:t>21.</w:t>
      </w:r>
      <w:r>
        <w:tab/>
        <w:t>В Эстонии проживает около 1900 человек, з</w:t>
      </w:r>
      <w:r>
        <w:t>а</w:t>
      </w:r>
      <w:r>
        <w:t>раженных ВИЧ, 7 из которых больны СПИДом. В 2001 году было зарегистрировано примерно 1460 новых случаев этого заболевания, в том числе порядка 360 — среди женщин. Эстонский центр профилактики СПИДа — финансируемое госуда</w:t>
      </w:r>
      <w:r>
        <w:t>р</w:t>
      </w:r>
      <w:r>
        <w:t>ством медицинское учреждение — организовал н</w:t>
      </w:r>
      <w:r>
        <w:t>а</w:t>
      </w:r>
      <w:r>
        <w:t>циональный центр профилактики этого заболевания и просвещения в области ВИЧ/СПИДа. Кроме того, правительство начало осуществление рассчитанн</w:t>
      </w:r>
      <w:r>
        <w:t>о</w:t>
      </w:r>
      <w:r>
        <w:t>го на период 2002–2006 годов плана профилактики ВИЧ/СПИДа и других заболеваний, передаваемых пол</w:t>
      </w:r>
      <w:r>
        <w:t>о</w:t>
      </w:r>
      <w:r>
        <w:t>вым путем.</w:t>
      </w:r>
    </w:p>
    <w:p w:rsidR="00000000" w:rsidRDefault="00000000">
      <w:pPr>
        <w:pStyle w:val="DualTxt"/>
      </w:pPr>
      <w:r>
        <w:t>22.</w:t>
      </w:r>
      <w:r>
        <w:tab/>
        <w:t>Значительного прогресса удалось добиться в области прав и пособий, связанных с детьми. С</w:t>
      </w:r>
      <w:r>
        <w:t>о</w:t>
      </w:r>
      <w:r>
        <w:t>гласно Закону о медицинском страховании, любой человек, воспитывающий ребенка в возрасте до трех лет, имеет медицинскую страховку и право на социальные льготы, независимо от того, является он/она его биологическим отцом/матерью или нет. В соответствии с Законом об отпусках, вступившим в силу в январе 2002 года, отец новорожденного имеет право взять 14 дней отпуска в то время, когда мать находится в отпуске по беременности и родам. Для наиболее эффективного применения этих п</w:t>
      </w:r>
      <w:r>
        <w:t>о</w:t>
      </w:r>
      <w:r>
        <w:t>ложений на практике необходимо проводить пр</w:t>
      </w:r>
      <w:r>
        <w:t>о</w:t>
      </w:r>
      <w:r>
        <w:t>светительскую работу как среди отцов, так и среди работодателей. Кроме того, Законом предусмотрен оплачиваемый отпуск для родителей детей школ</w:t>
      </w:r>
      <w:r>
        <w:t>ь</w:t>
      </w:r>
      <w:r>
        <w:t>ного возраста, а Государственный комитет по делам детей и семьи в настоящее время работает над со</w:t>
      </w:r>
      <w:r>
        <w:t>з</w:t>
      </w:r>
      <w:r>
        <w:t>данием условий, благоприятствующих воспитанию детей и более справедливому распределению с</w:t>
      </w:r>
      <w:r>
        <w:t>е</w:t>
      </w:r>
      <w:r>
        <w:t>мейных обязанн</w:t>
      </w:r>
      <w:r>
        <w:t>о</w:t>
      </w:r>
      <w:r>
        <w:t xml:space="preserve">стей. </w:t>
      </w:r>
    </w:p>
    <w:p w:rsidR="00000000" w:rsidRDefault="00000000">
      <w:pPr>
        <w:pStyle w:val="DualTxt"/>
      </w:pPr>
      <w:r>
        <w:t>23.</w:t>
      </w:r>
      <w:r>
        <w:tab/>
        <w:t>Министерство социальных дел в сотруднич</w:t>
      </w:r>
      <w:r>
        <w:t>е</w:t>
      </w:r>
      <w:r>
        <w:t>стве с Эстонским институтом по вопросам открыт</w:t>
      </w:r>
      <w:r>
        <w:t>о</w:t>
      </w:r>
      <w:r>
        <w:t>го общества провело обследование, посвященное теме насилия в отношении женщин, и полученные в ходе его результаты имеют преимущественную силу по сравнению с включенной в настоящий доклад информацией, которая была основана на статист</w:t>
      </w:r>
      <w:r>
        <w:t>и</w:t>
      </w:r>
      <w:r>
        <w:t>ческих данных, представленных полицией. Была создана база данных по вопросам насилия, которой пользуются сотрудники полиции, работники соц</w:t>
      </w:r>
      <w:r>
        <w:t>и</w:t>
      </w:r>
      <w:r>
        <w:t>альной сферы и сферы здравоохранения, специал</w:t>
      </w:r>
      <w:r>
        <w:t>и</w:t>
      </w:r>
      <w:r>
        <w:t>сты, занимающиеся оказанием помощи потерпе</w:t>
      </w:r>
      <w:r>
        <w:t>в</w:t>
      </w:r>
      <w:r>
        <w:t>шим, а также представители женских организаций. Более того, начато осуществление крупномасшта</w:t>
      </w:r>
      <w:r>
        <w:t>б</w:t>
      </w:r>
      <w:r>
        <w:t>ного проекта по разработке плана сотрудничества между представителями полиции и работниками социальной сферы. Освещение такого рода случаев в прессе, на радио и телевидении дало толчок пр</w:t>
      </w:r>
      <w:r>
        <w:t>о</w:t>
      </w:r>
      <w:r>
        <w:t>ведению публичного обсуждения проблем, каса</w:t>
      </w:r>
      <w:r>
        <w:t>ю</w:t>
      </w:r>
      <w:r>
        <w:t>щихся насилия в отношении женщин, а женскими правозащитными организациями было распростр</w:t>
      </w:r>
      <w:r>
        <w:t>а</w:t>
      </w:r>
      <w:r>
        <w:t>нено руководство для жертв изнасилования. Кроме того, была опубликована книга под названием «З</w:t>
      </w:r>
      <w:r>
        <w:t>а</w:t>
      </w:r>
      <w:r>
        <w:t>глушенные голоса», в которой содержатся интервью с жертвами насилия, официальными лицами и сп</w:t>
      </w:r>
      <w:r>
        <w:t>е</w:t>
      </w:r>
      <w:r>
        <w:t>циалист</w:t>
      </w:r>
      <w:r>
        <w:t>а</w:t>
      </w:r>
      <w:r>
        <w:t>ми, а также научные статьи на эту тему.</w:t>
      </w:r>
    </w:p>
    <w:p w:rsidR="00000000" w:rsidRDefault="00000000">
      <w:pPr>
        <w:pStyle w:val="DualTxt"/>
      </w:pPr>
      <w:r>
        <w:t>24.</w:t>
      </w:r>
      <w:r>
        <w:tab/>
        <w:t>В настоящее время правительство готовит проект плана действий по профилактике и смягч</w:t>
      </w:r>
      <w:r>
        <w:t>е</w:t>
      </w:r>
      <w:r>
        <w:t>нию последствий насилия в отношении женщин, в соответствии с которым в действующее законод</w:t>
      </w:r>
      <w:r>
        <w:t>а</w:t>
      </w:r>
      <w:r>
        <w:t>тельство будут внесены изменения (и даже самые незначительные случаи бытового насилия будут считаться преступлением), расширится межведо</w:t>
      </w:r>
      <w:r>
        <w:t>м</w:t>
      </w:r>
      <w:r>
        <w:t>ственное сотрудничество, равно как и возможности сотрудников органов полиции за счет четкого опр</w:t>
      </w:r>
      <w:r>
        <w:t>е</w:t>
      </w:r>
      <w:r>
        <w:t>деления прав и обязанностей при рассмотрении п</w:t>
      </w:r>
      <w:r>
        <w:t>о</w:t>
      </w:r>
      <w:r>
        <w:t>добных случаев. Еще более важно, что в рамках этого плана действий будет внедряться подход, уч</w:t>
      </w:r>
      <w:r>
        <w:t>и</w:t>
      </w:r>
      <w:r>
        <w:t>тывающий, в первую очередь, интересы жертв н</w:t>
      </w:r>
      <w:r>
        <w:t>а</w:t>
      </w:r>
      <w:r>
        <w:t>силия, которым будет незамедлительно оказываться медицинская, юридическая и психологическая п</w:t>
      </w:r>
      <w:r>
        <w:t>о</w:t>
      </w:r>
      <w:r>
        <w:t xml:space="preserve">мощь. </w:t>
      </w:r>
    </w:p>
    <w:p w:rsidR="00000000" w:rsidRDefault="00000000">
      <w:pPr>
        <w:pStyle w:val="DualTxt"/>
      </w:pPr>
      <w:r>
        <w:t>25.</w:t>
      </w:r>
      <w:r>
        <w:tab/>
        <w:t>Ее делегация распространила среди членов Комитета буклет под названием «Женщины и му</w:t>
      </w:r>
      <w:r>
        <w:t>ж</w:t>
      </w:r>
      <w:r>
        <w:t>чины в Эстонии в 2001 году». Это первый справо</w:t>
      </w:r>
      <w:r>
        <w:t>ч</w:t>
      </w:r>
      <w:r>
        <w:t>ный документ, содержащий статистические данные с разбивкой по признаку пола.</w:t>
      </w:r>
    </w:p>
    <w:p w:rsidR="00000000" w:rsidRDefault="00000000">
      <w:pPr>
        <w:pStyle w:val="DualTxt"/>
      </w:pPr>
      <w:r>
        <w:t>26.</w:t>
      </w:r>
      <w:r>
        <w:tab/>
        <w:t>Эстония добилась значительного прогресса в деле совершенствования своего законодательства и повышения информированности общественности о положении женщины в обществе. Правительство тесно сотрудничало с неправительственными орг</w:t>
      </w:r>
      <w:r>
        <w:t>а</w:t>
      </w:r>
      <w:r>
        <w:t>низациями, в частности в работе по организации з</w:t>
      </w:r>
      <w:r>
        <w:t>а</w:t>
      </w:r>
      <w:r>
        <w:t>седаний «за круглым столом», участниками которых были женщины, и в создании исследовательских центров. Оратор заверяет Комитет, что правител</w:t>
      </w:r>
      <w:r>
        <w:t>ь</w:t>
      </w:r>
      <w:r>
        <w:t>ство ее страны привержено достижению цели ос</w:t>
      </w:r>
      <w:r>
        <w:t>у</w:t>
      </w:r>
      <w:r>
        <w:t>ществления в полном объеме положений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Председатель</w:t>
      </w:r>
      <w:r>
        <w:t xml:space="preserve"> дает высокую оценку подро</w:t>
      </w:r>
      <w:r>
        <w:t>б</w:t>
      </w:r>
      <w:r>
        <w:t>ному и всеобъемлющему докладу Эстонии, отмечая при этом, что доклад далеко не полностью соотве</w:t>
      </w:r>
      <w:r>
        <w:t>т</w:t>
      </w:r>
      <w:r>
        <w:t>ствует требованиям Комитета в плане содержания, формы и сроков представления. Она положительно оценивает тот факт, что Эстония ратифицировала Конвенцию вскоре после перехода к демократич</w:t>
      </w:r>
      <w:r>
        <w:t>е</w:t>
      </w:r>
      <w:r>
        <w:t>скому правлению в 1991 году и что международные документы имеют преимущественную силу по сравнению с внутригосударственным законодател</w:t>
      </w:r>
      <w:r>
        <w:t>ь</w:t>
      </w:r>
      <w:r>
        <w:t>ством.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хотела бы также просить Эстонию представлять свои доклады вовремя, однако она признает, что необходимость одновременной ратификации правительством сразу целого ряда конвенций обусловила чрезмерный объем работы в связи с выполнением обязательств по представлению докладов. Хотелось бы узнать, какие причины не позволили представить доклад ранее. Кроме того, она хотела бы знать, в какой ст</w:t>
      </w:r>
      <w:r>
        <w:t>е</w:t>
      </w:r>
      <w:r>
        <w:t>пени проблемы гендерного характера учитываются при проведении других мероприятий в области прав человека и какие меры принимаются в целях и</w:t>
      </w:r>
      <w:r>
        <w:t>н</w:t>
      </w:r>
      <w:r>
        <w:t>формирования общественности о положениях Ко</w:t>
      </w:r>
      <w:r>
        <w:t>н</w:t>
      </w:r>
      <w:r>
        <w:t xml:space="preserve">венции. </w:t>
      </w:r>
    </w:p>
    <w:p w:rsidR="00000000" w:rsidRDefault="00000000">
      <w:pPr>
        <w:pStyle w:val="DualTxt"/>
      </w:pPr>
      <w:r>
        <w:t>29.</w:t>
      </w:r>
      <w:r>
        <w:tab/>
        <w:t>Правительству следует провести обзор прин</w:t>
      </w:r>
      <w:r>
        <w:t>я</w:t>
      </w:r>
      <w:r>
        <w:t>тых в стране статистических категорий и определ</w:t>
      </w:r>
      <w:r>
        <w:t>е</w:t>
      </w:r>
      <w:r>
        <w:t>ний. Приводя пример, она говорит, что при обсу</w:t>
      </w:r>
      <w:r>
        <w:t>ж</w:t>
      </w:r>
      <w:r>
        <w:t>дении проблемы насилия в стране правительством было указано, что случаи насилия между мужчин</w:t>
      </w:r>
      <w:r>
        <w:t>а</w:t>
      </w:r>
      <w:r>
        <w:t>ми встречаются чаще, чем случаи насилия в отн</w:t>
      </w:r>
      <w:r>
        <w:t>о</w:t>
      </w:r>
      <w:r>
        <w:t>шении женщин, однако позднее выяснилось, что женщины неохотно сообщают о случаях соверш</w:t>
      </w:r>
      <w:r>
        <w:t>е</w:t>
      </w:r>
      <w:r>
        <w:t>ния в отношении них насилия. Для получения более адекватных статистических результатов необходимо более четко сформулировать соответствующие о</w:t>
      </w:r>
      <w:r>
        <w:t>п</w:t>
      </w:r>
      <w:r>
        <w:t>редел</w:t>
      </w:r>
      <w:r>
        <w:t>е</w:t>
      </w:r>
      <w:r>
        <w:t>ния.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 Сайга</w:t>
      </w:r>
      <w:r>
        <w:t xml:space="preserve"> с удовлетворением отмечает мн</w:t>
      </w:r>
      <w:r>
        <w:t>о</w:t>
      </w:r>
      <w:r>
        <w:t>голетние традиции женского движения в Эстонии, однако выражает обеспокоенность по поводу того, что продолжительная задержка с публикацией до</w:t>
      </w:r>
      <w:r>
        <w:t>к</w:t>
      </w:r>
      <w:r>
        <w:t>лада, возможно, свидетельствует о невысоком уро</w:t>
      </w:r>
      <w:r>
        <w:t>в</w:t>
      </w:r>
      <w:r>
        <w:t>не информированности общественности о пробл</w:t>
      </w:r>
      <w:r>
        <w:t>е</w:t>
      </w:r>
      <w:r>
        <w:t>мах же</w:t>
      </w:r>
      <w:r>
        <w:t>н</w:t>
      </w:r>
      <w:r>
        <w:t>щин.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 xml:space="preserve"> говорит, что, поскольку во внутригосударственном законодательстве нет че</w:t>
      </w:r>
      <w:r>
        <w:t>т</w:t>
      </w:r>
      <w:r>
        <w:t>кого определения дискриминации, в это законод</w:t>
      </w:r>
      <w:r>
        <w:t>а</w:t>
      </w:r>
      <w:r>
        <w:t>тельство необходимо эксплицитно включить соо</w:t>
      </w:r>
      <w:r>
        <w:t>т</w:t>
      </w:r>
      <w:r>
        <w:t>ветствующее определение, содержащееся в Конве</w:t>
      </w:r>
      <w:r>
        <w:t>н</w:t>
      </w:r>
      <w:r>
        <w:t>ции. Он интересуется, означает ли подписание Э</w:t>
      </w:r>
      <w:r>
        <w:t>с</w:t>
      </w:r>
      <w:r>
        <w:t>тонией Дополнительного протокола № 12 к Евр</w:t>
      </w:r>
      <w:r>
        <w:t>о</w:t>
      </w:r>
      <w:r>
        <w:t>пейской конвенции о защите прав человека и о</w:t>
      </w:r>
      <w:r>
        <w:t>с</w:t>
      </w:r>
      <w:r>
        <w:t>новных свобод, что Эстония присоединилась к эт</w:t>
      </w:r>
      <w:r>
        <w:t>о</w:t>
      </w:r>
      <w:r>
        <w:t>му докуме</w:t>
      </w:r>
      <w:r>
        <w:t>н</w:t>
      </w:r>
      <w:r>
        <w:t>ту.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Тавареш да Силва </w:t>
      </w:r>
      <w:r>
        <w:t>приветствует соо</w:t>
      </w:r>
      <w:r>
        <w:t>б</w:t>
      </w:r>
      <w:r>
        <w:t>щение о том, что в состав нового правительства входят пять министров-женщин, возглавляющих министерства, которые традиционно возглавляли мужчины. Новый план действий по борьбе с нас</w:t>
      </w:r>
      <w:r>
        <w:t>и</w:t>
      </w:r>
      <w:r>
        <w:t>лием также свидетельствует о наличии политич</w:t>
      </w:r>
      <w:r>
        <w:t>е</w:t>
      </w:r>
      <w:r>
        <w:t>ской воли к решению этой проблемы. Она хотела бы знать, существует ли вероятность того, что закон</w:t>
      </w:r>
      <w:r>
        <w:t>о</w:t>
      </w:r>
      <w:r>
        <w:t>проект о гендерном равенстве, который, как пре</w:t>
      </w:r>
      <w:r>
        <w:t>д</w:t>
      </w:r>
      <w:r>
        <w:t>ставляется, является своеобразным рамочным зак</w:t>
      </w:r>
      <w:r>
        <w:t>о</w:t>
      </w:r>
      <w:r>
        <w:t>ном, будет принят парламентом в ближайшем б</w:t>
      </w:r>
      <w:r>
        <w:t>у</w:t>
      </w:r>
      <w:r>
        <w:t>дущем.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спрашивает, пред</w:t>
      </w:r>
      <w:r>
        <w:t>у</w:t>
      </w:r>
      <w:r>
        <w:t>смотрены ли в законопроекте о гендерном равенс</w:t>
      </w:r>
      <w:r>
        <w:t>т</w:t>
      </w:r>
      <w:r>
        <w:t>ве санкции в отношении нарушителей и включают ли средства правовой защиты в случае подобных нарушений специальные временные меры, распр</w:t>
      </w:r>
      <w:r>
        <w:t>о</w:t>
      </w:r>
      <w:r>
        <w:t>страняется ли его действие как на государственный, так и на частный сектор и организована ли подг</w:t>
      </w:r>
      <w:r>
        <w:t>о</w:t>
      </w:r>
      <w:r>
        <w:t>товка по вопросам, касающимся его положений, для юристов. Она хотела бы знать, планирует ли прав</w:t>
      </w:r>
      <w:r>
        <w:t>и</w:t>
      </w:r>
      <w:r>
        <w:t>тельство ратифицировать Факультативный протокол к Конвенции и поправку к ее статье 20. Высказыв</w:t>
      </w:r>
      <w:r>
        <w:t>а</w:t>
      </w:r>
      <w:r>
        <w:t>ясь по поводу Закона о рекламе, оратор спрашивает, поступали ли какие</w:t>
      </w:r>
      <w:r>
        <w:noBreakHyphen/>
        <w:t>либо жалобы в связи со стере</w:t>
      </w:r>
      <w:r>
        <w:t>о</w:t>
      </w:r>
      <w:r>
        <w:t>типным отражением в рекламе роли мужчин и женщин. Она хотела бы также знать, может ли м</w:t>
      </w:r>
      <w:r>
        <w:t>и</w:t>
      </w:r>
      <w:r>
        <w:t>нистерство по делам женщин — в соответствии с правилами процедуры — проводить обзор характ</w:t>
      </w:r>
      <w:r>
        <w:t>е</w:t>
      </w:r>
      <w:r>
        <w:t>ра учета гендерной проблематики в общем закон</w:t>
      </w:r>
      <w:r>
        <w:t>о</w:t>
      </w:r>
      <w:r>
        <w:t>дательстве или программах, разработанных друг</w:t>
      </w:r>
      <w:r>
        <w:t>и</w:t>
      </w:r>
      <w:r>
        <w:t>ми м</w:t>
      </w:r>
      <w:r>
        <w:t>и</w:t>
      </w:r>
      <w:r>
        <w:t>нистерствами.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i/>
        </w:rPr>
        <w:t>Г</w:t>
      </w:r>
      <w:r>
        <w:rPr>
          <w:i/>
        </w:rPr>
        <w:noBreakHyphen/>
        <w:t>жа Манало, заместитель Председателя, з</w:t>
      </w:r>
      <w:r>
        <w:rPr>
          <w:i/>
        </w:rPr>
        <w:t>а</w:t>
      </w:r>
      <w:r>
        <w:rPr>
          <w:i/>
        </w:rPr>
        <w:t>нимает место Председателя</w:t>
      </w:r>
      <w:r>
        <w:t>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Гунесекере </w:t>
      </w:r>
      <w:r>
        <w:t>говорит, что исключительно важно, чтобы Закон о гендерном равенстве был принят, поскольку в Конституции отсутствует пр</w:t>
      </w:r>
      <w:r>
        <w:t>а</w:t>
      </w:r>
      <w:r>
        <w:t>вовое определение дискриминации. Не удивител</w:t>
      </w:r>
      <w:r>
        <w:t>ь</w:t>
      </w:r>
      <w:r>
        <w:t>но, что в отношении дискриминации было возбу</w:t>
      </w:r>
      <w:r>
        <w:t>ж</w:t>
      </w:r>
      <w:r>
        <w:t>дено мало уголовных дел, поскольку процедуры разрешения дел о насилии по</w:t>
      </w:r>
      <w:r>
        <w:noBreakHyphen/>
        <w:t>прежнему не ясны. Для пропаганды положений и значения этого закона необходимо организовать массовую кампанию по информированию общ</w:t>
      </w:r>
      <w:r>
        <w:t>е</w:t>
      </w:r>
      <w:r>
        <w:t>ственности.</w:t>
      </w:r>
    </w:p>
    <w:p w:rsidR="00000000" w:rsidRDefault="00000000">
      <w:pPr>
        <w:pStyle w:val="DualTxt"/>
      </w:pPr>
      <w:r>
        <w:t>36.</w:t>
      </w:r>
      <w:r>
        <w:tab/>
        <w:t>Содержащееся в докладе определение такого преступления, как изнасилование, носит чрезмерно ограничительный характер, и, как представляется, в нем отсутствует понятие изнасилования несове</w:t>
      </w:r>
      <w:r>
        <w:t>р</w:t>
      </w:r>
      <w:r>
        <w:t>шеннолетних на основании лишь возраста поте</w:t>
      </w:r>
      <w:r>
        <w:t>р</w:t>
      </w:r>
      <w:r>
        <w:t>певшей.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отмечает, что число случаев, в которых непосредственно применялись положения Конвенции, очень невелико, несмотря на ее приор</w:t>
      </w:r>
      <w:r>
        <w:t>и</w:t>
      </w:r>
      <w:r>
        <w:t>тетный характер по отношению к внутригосударс</w:t>
      </w:r>
      <w:r>
        <w:t>т</w:t>
      </w:r>
      <w:r>
        <w:t>венному законодательству, и спрашивает, не являе</w:t>
      </w:r>
      <w:r>
        <w:t>т</w:t>
      </w:r>
      <w:r>
        <w:t>ся ли это результатом отсутствия адекватно орган</w:t>
      </w:r>
      <w:r>
        <w:t>и</w:t>
      </w:r>
      <w:r>
        <w:t>зованной подготовки сотрудников судебных орг</w:t>
      </w:r>
      <w:r>
        <w:t>а</w:t>
      </w:r>
      <w:r>
        <w:t>нов.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что, возможно, исправить положение, связанное с недостаточным уровнем о</w:t>
      </w:r>
      <w:r>
        <w:t>с</w:t>
      </w:r>
      <w:r>
        <w:t>ведомленности и информированности женщин об их правах, можно путем налаживания сотруднич</w:t>
      </w:r>
      <w:r>
        <w:t>е</w:t>
      </w:r>
      <w:r>
        <w:t>ства с неправительственными и международными организациями.</w:t>
      </w:r>
    </w:p>
    <w:p w:rsidR="00000000" w:rsidRDefault="00000000">
      <w:pPr>
        <w:pStyle w:val="DualTxt"/>
      </w:pPr>
      <w:r>
        <w:t>39.</w:t>
      </w:r>
      <w:r>
        <w:tab/>
        <w:t>Она приветствует разработку национальной стратегии по борьбе с насилием в отношении же</w:t>
      </w:r>
      <w:r>
        <w:t>н</w:t>
      </w:r>
      <w:r>
        <w:t>щин и интересуется, находятся ли на рассмотрении парламента какие</w:t>
      </w:r>
      <w:r>
        <w:noBreakHyphen/>
        <w:t>либо законопроекты, цель кот</w:t>
      </w:r>
      <w:r>
        <w:t>о</w:t>
      </w:r>
      <w:r>
        <w:t>рых — ужесточить меры наказания за подобные преступления или обеспечить ускоренное осущес</w:t>
      </w:r>
      <w:r>
        <w:t>т</w:t>
      </w:r>
      <w:r>
        <w:t>вление законов в отношении семьи. С учетом более высокой продолжительности жизни женщин в Э</w:t>
      </w:r>
      <w:r>
        <w:t>с</w:t>
      </w:r>
      <w:r>
        <w:t>тонии следует рассмотреть вопрос о возможности разработки планов пенсионного обеспечения вдов. Кроме того, необходимо обеспечить бóльшую пр</w:t>
      </w:r>
      <w:r>
        <w:t>а</w:t>
      </w:r>
      <w:r>
        <w:t>вовую защиту женщин при бракоразводных проце</w:t>
      </w:r>
      <w:r>
        <w:t>с</w:t>
      </w:r>
      <w:r>
        <w:t>сах, связанных с присуждением алиментов и разд</w:t>
      </w:r>
      <w:r>
        <w:t>е</w:t>
      </w:r>
      <w:r>
        <w:t>лом имущества.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спрашивает, находятся ли на ра</w:t>
      </w:r>
      <w:r>
        <w:t>с</w:t>
      </w:r>
      <w:r>
        <w:t>смотрении судов какие</w:t>
      </w:r>
      <w:r>
        <w:noBreakHyphen/>
        <w:t>либо дела, в связи с кот</w:t>
      </w:r>
      <w:r>
        <w:t>о</w:t>
      </w:r>
      <w:r>
        <w:t>рыми непосредственно применялись положения Конвенции, и принимаются ли какие</w:t>
      </w:r>
      <w:r>
        <w:noBreakHyphen/>
        <w:t>либо меры в целях повышения осведомленности судей о пол</w:t>
      </w:r>
      <w:r>
        <w:t>о</w:t>
      </w:r>
      <w:r>
        <w:t>жениях Конвенции. Возможно, в адрес канцлера юстиции никаких жалоб в отношении нарушения прав женщин не поступало, поскольку женщины просто не осведомлены о своих правах.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просит представить более подробную информацию о национальных м</w:t>
      </w:r>
      <w:r>
        <w:t>е</w:t>
      </w:r>
      <w:r>
        <w:t>ханизмах, обеспечивающих реализацию прав же</w:t>
      </w:r>
      <w:r>
        <w:t>н</w:t>
      </w:r>
      <w:r>
        <w:t>щин и увеличение бюджета и штата сотрудников Бюро по вопросам гендерного равенства. Кроме т</w:t>
      </w:r>
      <w:r>
        <w:t>о</w:t>
      </w:r>
      <w:r>
        <w:t>го, она хотела бы знать, в какой степени государство фина</w:t>
      </w:r>
      <w:r>
        <w:t>н</w:t>
      </w:r>
      <w:r>
        <w:t>сирует деятельность Женского научно-иссле</w:t>
      </w:r>
      <w:r>
        <w:softHyphen/>
        <w:t>довательского и информационного це</w:t>
      </w:r>
      <w:r>
        <w:t>н</w:t>
      </w:r>
      <w:r>
        <w:t>тра.</w:t>
      </w:r>
    </w:p>
    <w:p w:rsidR="00000000" w:rsidRDefault="00000000">
      <w:pPr>
        <w:pStyle w:val="DualTxt"/>
      </w:pPr>
      <w:r>
        <w:t>42.</w:t>
      </w:r>
      <w:r>
        <w:tab/>
      </w:r>
      <w:r>
        <w:rPr>
          <w:b/>
        </w:rPr>
        <w:t>Председатель</w:t>
      </w:r>
      <w:r>
        <w:t>, выступая в личном качестве, спрашивает, насколько эффективно Бюро по вопр</w:t>
      </w:r>
      <w:r>
        <w:t>о</w:t>
      </w:r>
      <w:r>
        <w:t>сам гендерного равенства контролирует ход осущ</w:t>
      </w:r>
      <w:r>
        <w:t>е</w:t>
      </w:r>
      <w:r>
        <w:t>ствления законодательства; она хотела бы получить данные с разбивкой по признаку пола в отношении прогресса, достигнутого в этой области. Она инт</w:t>
      </w:r>
      <w:r>
        <w:t>е</w:t>
      </w:r>
      <w:r>
        <w:t>ресуется, почему не действуют программы актуал</w:t>
      </w:r>
      <w:r>
        <w:t>и</w:t>
      </w:r>
      <w:r>
        <w:t>зации гендерной проблематики, а при составлении бюджета не учитываются гендерные факторы. Был ли разработан какой</w:t>
      </w:r>
      <w:r>
        <w:noBreakHyphen/>
        <w:t>либо национальный план де</w:t>
      </w:r>
      <w:r>
        <w:t>й</w:t>
      </w:r>
      <w:r>
        <w:t>ствий в целях обеспечения соблюдения стандартов, предусмотренных в Конвенции?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спрашивает, какими полномочиями наделено Бюро по вопросам гендерного равенства и было ли оно учреждено на достаточно высоком уровне, чтобы обеспечить выполнение рекоменд</w:t>
      </w:r>
      <w:r>
        <w:t>а</w:t>
      </w:r>
      <w:r>
        <w:t>ции Пекинской платформы действий. Кроме того, она хотела бы получить более подробную информ</w:t>
      </w:r>
      <w:r>
        <w:t>а</w:t>
      </w:r>
      <w:r>
        <w:t>цию о межминистерском комитете и спрашивает, пользуется ли он достаточным авторитетом среди министерств и в правительстве, чтобы обеспечить осуществление проектов. Она хотела бы знать, к</w:t>
      </w:r>
      <w:r>
        <w:t>а</w:t>
      </w:r>
      <w:r>
        <w:t>кое место в числе приоритетов принадлежит п</w:t>
      </w:r>
      <w:r>
        <w:t>о</w:t>
      </w:r>
      <w:r>
        <w:t>священному вопросам равного отношения к мужч</w:t>
      </w:r>
      <w:r>
        <w:t>и</w:t>
      </w:r>
      <w:r>
        <w:t>нам и женщинам, выделенным в отдельную главу Национального плана правительства по принятию стандартов для интеграции в Европейский союз. Вопросы насилия в отношении женщин также должны быть включены в число упомянутых пр</w:t>
      </w:r>
      <w:r>
        <w:t>и</w:t>
      </w:r>
      <w:r>
        <w:t>оритетных областей деятельности, поскольку эта проблема может стать серьезным препятствием на пути разв</w:t>
      </w:r>
      <w:r>
        <w:t>и</w:t>
      </w:r>
      <w:r>
        <w:t>тия.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говорит, что, хотя ос</w:t>
      </w:r>
      <w:r>
        <w:t>у</w:t>
      </w:r>
      <w:r>
        <w:t>ществление временных специальных мер является очень важным для преодоления наследия прошлого, многие из упомянутых в докладе мер не вписыв</w:t>
      </w:r>
      <w:r>
        <w:t>а</w:t>
      </w:r>
      <w:r>
        <w:t>ются в эту категорию. Один из примеров подобного рода мер — количественные целевые показатели в тех сферах занятости, где женщины недопредста</w:t>
      </w:r>
      <w:r>
        <w:t>в</w:t>
      </w:r>
      <w:r>
        <w:t>лены.</w:t>
      </w:r>
    </w:p>
    <w:p w:rsidR="00000000" w:rsidRDefault="00000000">
      <w:pPr>
        <w:pStyle w:val="DualTxt"/>
      </w:pPr>
      <w:r>
        <w:t>45.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спрашивает, планируется ли ссылаться на положения пункта 1 статьи 4 Конве</w:t>
      </w:r>
      <w:r>
        <w:t>н</w:t>
      </w:r>
      <w:r>
        <w:t>ции при предоставлении бесплатной юридической помощи в целях возбуждения в суде дел о дискр</w:t>
      </w:r>
      <w:r>
        <w:t>и</w:t>
      </w:r>
      <w:r>
        <w:t>минации.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Син </w:t>
      </w:r>
      <w:r>
        <w:t>говорит, что правительство, во</w:t>
      </w:r>
      <w:r>
        <w:t>з</w:t>
      </w:r>
      <w:r>
        <w:t>можно, не совсем четко понимает цель пункта 1 статьи 4, который призван обеспечить ускорение установления фактического равенства между му</w:t>
      </w:r>
      <w:r>
        <w:t>ж</w:t>
      </w:r>
      <w:r>
        <w:t>чинами и женщинами. Например, межминистерский комитет мог бы обсудить конечные цели и задачи в отношении участия женщин и реализации их прав. Она надеется, что к моменту представления своего следующего доклада правительство уже введет в действие более конкретные специальные временные меры.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DualTxt"/>
      </w:pPr>
      <w:r>
        <w:t>47.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Ачмад </w:t>
      </w:r>
      <w:r>
        <w:t>отмечает, что доклад Эстонии свидетельствует о том, что повсюду в стране по</w:t>
      </w:r>
      <w:r>
        <w:noBreakHyphen/>
        <w:t>прежнему бытуют стереотипные представления о роли мужчин и женщин. В целях выполнения п</w:t>
      </w:r>
      <w:r>
        <w:t>о</w:t>
      </w:r>
      <w:r>
        <w:t>ложений статьи 5 Конвенции и для того, чтобы о</w:t>
      </w:r>
      <w:r>
        <w:t>т</w:t>
      </w:r>
      <w:r>
        <w:t>жившие свой век представления не закрепились в сознании будущих поколений, правительству нео</w:t>
      </w:r>
      <w:r>
        <w:t>б</w:t>
      </w:r>
      <w:r>
        <w:t>ходимо, помимо уже осуществляющихся мер, ра</w:t>
      </w:r>
      <w:r>
        <w:t>з</w:t>
      </w:r>
      <w:r>
        <w:t>работать соответствующую всеобъемлющую долг</w:t>
      </w:r>
      <w:r>
        <w:t>о</w:t>
      </w:r>
      <w:r>
        <w:t>срочную стратегию. Она хотела бы знать, какие конкретно принципы закреплены в законопроекте по вопросам гендерного равенства и содержится ли в нем определение дискриминации и правовые п</w:t>
      </w:r>
      <w:r>
        <w:t>о</w:t>
      </w:r>
      <w:r>
        <w:t>ложения, обеспечивающие средства правовой защ</w:t>
      </w:r>
      <w:r>
        <w:t>и</w:t>
      </w:r>
      <w:r>
        <w:t>ты в случаях дискриминации.</w:t>
      </w:r>
    </w:p>
    <w:p w:rsidR="00000000" w:rsidRDefault="00000000">
      <w:pPr>
        <w:pStyle w:val="DualTxt"/>
      </w:pPr>
      <w:r>
        <w:t>48.</w:t>
      </w:r>
      <w:r>
        <w:tab/>
        <w:t>Положения действующего в Эстонии закон</w:t>
      </w:r>
      <w:r>
        <w:t>о</w:t>
      </w:r>
      <w:r>
        <w:t>дательства, включая международные документы в области прав человека, необходимо интегрировать в национальные программы и стратегии. Хотя прав</w:t>
      </w:r>
      <w:r>
        <w:t>и</w:t>
      </w:r>
      <w:r>
        <w:t>тельство несет главную ответственность за осущ</w:t>
      </w:r>
      <w:r>
        <w:t>е</w:t>
      </w:r>
      <w:r>
        <w:t>ствление подобных программ и стратегий, необх</w:t>
      </w:r>
      <w:r>
        <w:t>о</w:t>
      </w:r>
      <w:r>
        <w:t>димо вовлекать в эту деятельность и гражданское общество; существующие институциональные м</w:t>
      </w:r>
      <w:r>
        <w:t>е</w:t>
      </w:r>
      <w:r>
        <w:t>ханизмы призваны повышать эффективность коо</w:t>
      </w:r>
      <w:r>
        <w:t>р</w:t>
      </w:r>
      <w:r>
        <w:t>динации действий на местом и национальном уро</w:t>
      </w:r>
      <w:r>
        <w:t>в</w:t>
      </w:r>
      <w:r>
        <w:t>нях. Кроме того, правительству необходимо оценить результаты своей деятельности, и оратор приветс</w:t>
      </w:r>
      <w:r>
        <w:t>т</w:t>
      </w:r>
      <w:r>
        <w:t>вует его планы в отношении сбора статистических данных в целях проведения количественной оценки. При этом важна и качественная оценка, и она хотела бы знать, проводятся ли гендерные исследования в университетах. Кроме того, выступающая спраш</w:t>
      </w:r>
      <w:r>
        <w:t>и</w:t>
      </w:r>
      <w:r>
        <w:t>вает, привлекается ли канцлер юстиции к процессу проведения подо</w:t>
      </w:r>
      <w:r>
        <w:t>б</w:t>
      </w:r>
      <w:r>
        <w:t>ной оценки.</w:t>
      </w:r>
    </w:p>
    <w:p w:rsidR="00000000" w:rsidRDefault="00000000">
      <w:pPr>
        <w:pStyle w:val="DualTxt"/>
      </w:pPr>
      <w:r>
        <w:t>49.</w:t>
      </w:r>
      <w:r>
        <w:tab/>
        <w:t>Она хотела бы знать, предпринимаются ли усилия с целью учета гендерной проблематики в рамках учебной программы системы образования в целом, и спрашивает, какая доля средств из наци</w:t>
      </w:r>
      <w:r>
        <w:t>о</w:t>
      </w:r>
      <w:r>
        <w:t>нального бюджета выделяется на деятельность, св</w:t>
      </w:r>
      <w:r>
        <w:t>я</w:t>
      </w:r>
      <w:r>
        <w:t>занную с гендерными вопр</w:t>
      </w:r>
      <w:r>
        <w:t>о</w:t>
      </w:r>
      <w:r>
        <w:t>сами.</w:t>
      </w:r>
    </w:p>
    <w:p w:rsidR="00000000" w:rsidRDefault="00000000">
      <w:pPr>
        <w:pStyle w:val="DualTxt"/>
      </w:pPr>
      <w:r>
        <w:t>50.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 xml:space="preserve"> говорит, что в Эст</w:t>
      </w:r>
      <w:r>
        <w:t>о</w:t>
      </w:r>
      <w:r>
        <w:t>нии особенно важно решить проблему, связанную со стереотипными представлениями о роли мужчин и женщин, с тем чтобы справиться с «сохранением традиционного распределения ролей», о котором говорилось в докладе. Эту проблему необходимо решать комплексно, в том числе в контексте семе</w:t>
      </w:r>
      <w:r>
        <w:t>й</w:t>
      </w:r>
      <w:r>
        <w:t>ного просвещения, в рамках школьной системы, с</w:t>
      </w:r>
      <w:r>
        <w:t>о</w:t>
      </w:r>
      <w:r>
        <w:t>ответствующей подготовки преподавателей и средств массовой и</w:t>
      </w:r>
      <w:r>
        <w:t>н</w:t>
      </w:r>
      <w:r>
        <w:t>формации.</w:t>
      </w:r>
    </w:p>
    <w:p w:rsidR="00000000" w:rsidRDefault="00000000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Мьякаяка-Манзини</w:t>
      </w:r>
      <w:r>
        <w:t xml:space="preserve"> отмечает, что, н</w:t>
      </w:r>
      <w:r>
        <w:t>е</w:t>
      </w:r>
      <w:r>
        <w:t>смотря на высокие показатели в академическом плане, женщины в Эстонии по-прежнему играют второстепенную роль во многих сферах жизни. Она просит делегацию рассказать о культурных, трад</w:t>
      </w:r>
      <w:r>
        <w:t>и</w:t>
      </w:r>
      <w:r>
        <w:t>ционных и религиозных видах практики, препятс</w:t>
      </w:r>
      <w:r>
        <w:t>т</w:t>
      </w:r>
      <w:r>
        <w:t>вующих улучшению положения женщин. Кроме т</w:t>
      </w:r>
      <w:r>
        <w:t>о</w:t>
      </w:r>
      <w:r>
        <w:t>го, она интересуется, принимаются ли меры для борьбы со стереотипным отражением роли мужчин и женщин в средствах массовой информации и б</w:t>
      </w:r>
      <w:r>
        <w:t>ы</w:t>
      </w:r>
      <w:r>
        <w:t>ли ли содержащие гендерные стереотипы матери</w:t>
      </w:r>
      <w:r>
        <w:t>а</w:t>
      </w:r>
      <w:r>
        <w:t>лы изъяты из школьных учебников. Принцип ра</w:t>
      </w:r>
      <w:r>
        <w:t>в</w:t>
      </w:r>
      <w:r>
        <w:t>ноправия необходимо внедрять в процесс воспит</w:t>
      </w:r>
      <w:r>
        <w:t>а</w:t>
      </w:r>
      <w:r>
        <w:t>ния и обучения как девочек, так и мальчиков на с</w:t>
      </w:r>
      <w:r>
        <w:t>а</w:t>
      </w:r>
      <w:r>
        <w:t>мых ранних этапах, поскольку принципами, зал</w:t>
      </w:r>
      <w:r>
        <w:t>о</w:t>
      </w:r>
      <w:r>
        <w:t>женными в раннем возрасте, человек, как правило, руководствуется на пр</w:t>
      </w:r>
      <w:r>
        <w:t>о</w:t>
      </w:r>
      <w:r>
        <w:t>тяжении всей жизни.</w:t>
      </w:r>
    </w:p>
    <w:p w:rsidR="00000000" w:rsidRDefault="00000000">
      <w:pPr>
        <w:pStyle w:val="DualTxt"/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была п</w:t>
      </w:r>
      <w:r>
        <w:t>о</w:t>
      </w:r>
      <w:r>
        <w:t>ражена данными исследований, свидетельству</w:t>
      </w:r>
      <w:r>
        <w:t>ю</w:t>
      </w:r>
      <w:r>
        <w:t>щими о том, что лица с высшим образованием, а также лица, получающие самые высокие доходы, отрицательно относятся к участию женщин в пол</w:t>
      </w:r>
      <w:r>
        <w:t>и</w:t>
      </w:r>
      <w:r>
        <w:t>тике, поскольку именно эти две группы населения обычно выступают в поддержку равноправия между мужчинами и женщинами. Она просит представить более подробную информацию о результатах этих исследований и спрашивает, приним</w:t>
      </w:r>
      <w:r>
        <w:t>а</w:t>
      </w:r>
      <w:r>
        <w:t>ются ли какие-либо меры, с тем чтобы попытаться изменить п</w:t>
      </w:r>
      <w:r>
        <w:t>о</w:t>
      </w:r>
      <w:r>
        <w:t>добное отношение. Кроме того, ее серьезное бесп</w:t>
      </w:r>
      <w:r>
        <w:t>о</w:t>
      </w:r>
      <w:r>
        <w:t>койство вызывает информация о том, что многие отцы, разведшиеся со своими женами или прож</w:t>
      </w:r>
      <w:r>
        <w:t>и</w:t>
      </w:r>
      <w:r>
        <w:t>вающие отдельно от них, не оказывают материал</w:t>
      </w:r>
      <w:r>
        <w:t>ь</w:t>
      </w:r>
      <w:r>
        <w:t>ной помощи в воспитании своих детей. Она хотела бы знать, планируются ли эстонским правительс</w:t>
      </w:r>
      <w:r>
        <w:t>т</w:t>
      </w:r>
      <w:r>
        <w:t>вом меры, которые позволят взыскивать алименты с таких отцов.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53.</w:t>
      </w:r>
      <w:r>
        <w:tab/>
      </w:r>
      <w:r>
        <w:rPr>
          <w:b/>
        </w:rPr>
        <w:t>Г</w:t>
      </w:r>
      <w:r>
        <w:rPr>
          <w:b/>
        </w:rPr>
        <w:noBreakHyphen/>
        <w:t>н Меландер</w:t>
      </w:r>
      <w:r>
        <w:t>, отмечая, что некоторые эсто</w:t>
      </w:r>
      <w:r>
        <w:t>н</w:t>
      </w:r>
      <w:r>
        <w:t>ские женщины незаконно вывозятся в скандина</w:t>
      </w:r>
      <w:r>
        <w:t>в</w:t>
      </w:r>
      <w:r>
        <w:t>ские страны, а полиция этих стран совместно с п</w:t>
      </w:r>
      <w:r>
        <w:t>о</w:t>
      </w:r>
      <w:r>
        <w:t>лицией Эстонии принимает меры для возвращения их в страну происхождения, спрашивает, пред</w:t>
      </w:r>
      <w:r>
        <w:t>у</w:t>
      </w:r>
      <w:r>
        <w:t>смотрены ли какие-либо меры с целью защитить этих женщин по возвращении в Эстонию и не д</w:t>
      </w:r>
      <w:r>
        <w:t>о</w:t>
      </w:r>
      <w:r>
        <w:t>пустить их незаконного вывоза в другие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54.</w:t>
      </w:r>
      <w:r>
        <w:tab/>
      </w:r>
      <w:r>
        <w:rPr>
          <w:b/>
        </w:rPr>
        <w:t>Председатель</w:t>
      </w:r>
      <w:r>
        <w:t xml:space="preserve"> говорит, что было бы интересно узнать, почему в докладе ничего не говорится о принимаемых правительством мерах по борьбе с незаконной торговлей женщинами и детьми, ос</w:t>
      </w:r>
      <w:r>
        <w:t>о</w:t>
      </w:r>
      <w:r>
        <w:t>бенно несовершеннолетними девочками, через Э</w:t>
      </w:r>
      <w:r>
        <w:t>с</w:t>
      </w:r>
      <w:r>
        <w:t>тонию. Является ли Эстония для женщин, ставших жертвами незаконной торговли людьми, пунктом назначения равно как и пунктом транз</w:t>
      </w:r>
      <w:r>
        <w:t>и</w:t>
      </w:r>
      <w:r>
        <w:t>та?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говорит, что приветствует такие недавние позитивные изменения в положении же</w:t>
      </w:r>
      <w:r>
        <w:t>н</w:t>
      </w:r>
      <w:r>
        <w:t>щин в Эстонии, как включение пяти женщин в н</w:t>
      </w:r>
      <w:r>
        <w:t>о</w:t>
      </w:r>
      <w:r>
        <w:t>вый состав правительства, две из которых возгла</w:t>
      </w:r>
      <w:r>
        <w:t>в</w:t>
      </w:r>
      <w:r>
        <w:t>ляют министерства, где у руля обычно стояли му</w:t>
      </w:r>
      <w:r>
        <w:t>ж</w:t>
      </w:r>
      <w:r>
        <w:t>чины — министерство экономики и министерство иностранных дел. Выдвижение женщин на высшие руководящие посты является одним из самых э</w:t>
      </w:r>
      <w:r>
        <w:t>ф</w:t>
      </w:r>
      <w:r>
        <w:t>фективных средств борьбы со сложившимися ст</w:t>
      </w:r>
      <w:r>
        <w:t>е</w:t>
      </w:r>
      <w:r>
        <w:t>реотипами. При этом она хотела бы знать, осущес</w:t>
      </w:r>
      <w:r>
        <w:t>т</w:t>
      </w:r>
      <w:r>
        <w:t>вляются ли правительством в рамках школьной си</w:t>
      </w:r>
      <w:r>
        <w:t>с</w:t>
      </w:r>
      <w:r>
        <w:t>темы программы гражданского воспитания в целях развития у молодых женщин интереса к политике или, возможно, такие меры планируются к осущ</w:t>
      </w:r>
      <w:r>
        <w:t>е</w:t>
      </w:r>
      <w:r>
        <w:t>ствлению. Кроме того, она хотела бы знать, прин</w:t>
      </w:r>
      <w:r>
        <w:t>и</w:t>
      </w:r>
      <w:r>
        <w:t>мают ли учащиеся участие в управлении учебными заведениями, как это делается в ряде европейских стран, где существуют местные детские советы, к</w:t>
      </w:r>
      <w:r>
        <w:t>у</w:t>
      </w:r>
      <w:r>
        <w:t>да сами дети избирают своих представителей — равное количество девочек и мальчиков. Это один из эффективных способов приобщения девочек на равных основаниях с мальчиками к участию в о</w:t>
      </w:r>
      <w:r>
        <w:t>б</w:t>
      </w:r>
      <w:r>
        <w:t>ществе</w:t>
      </w:r>
      <w:r>
        <w:t>н</w:t>
      </w:r>
      <w:r>
        <w:t>ной жизни.</w:t>
      </w:r>
    </w:p>
    <w:p w:rsidR="00000000" w:rsidRDefault="00000000">
      <w:pPr>
        <w:pStyle w:val="DualTxt"/>
      </w:pPr>
      <w:r>
        <w:t>56.</w:t>
      </w:r>
      <w:r>
        <w:tab/>
        <w:t>Число женщин — членов национального па</w:t>
      </w:r>
      <w:r>
        <w:t>р</w:t>
      </w:r>
      <w:r>
        <w:t>ламента, хотя и медленно, но увеличивается. Одн</w:t>
      </w:r>
      <w:r>
        <w:t>а</w:t>
      </w:r>
      <w:r>
        <w:t>ко в ходе одного из проведенных в Эстонии семин</w:t>
      </w:r>
      <w:r>
        <w:t>а</w:t>
      </w:r>
      <w:r>
        <w:t>ров она заметила, что, несмотря на многочисленные препятствия, которые по-прежнему существуют на пути женщин, желающих участвовать в выборах, число женщин, избираемых в местные органы, ув</w:t>
      </w:r>
      <w:r>
        <w:t>е</w:t>
      </w:r>
      <w:r>
        <w:t>личивается. Она просит представить статистич</w:t>
      </w:r>
      <w:r>
        <w:t>е</w:t>
      </w:r>
      <w:r>
        <w:t>ские данные о количестве женщин, избранных на руководящие должности в местных советах и на должность мэра. Кроме того, она также хотела бы знать, сколько женщин работают в составе консул</w:t>
      </w:r>
      <w:r>
        <w:t>ь</w:t>
      </w:r>
      <w:r>
        <w:t>тативных советов и комитетов, назначаемых в п</w:t>
      </w:r>
      <w:r>
        <w:t>о</w:t>
      </w:r>
      <w:r>
        <w:t>мощь правительству в осуществлении его фун</w:t>
      </w:r>
      <w:r>
        <w:t>к</w:t>
      </w:r>
      <w:r>
        <w:t>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Заседание закрывается в 13 ч. 00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NO&gt;&gt;N0222818R&lt;&lt;ODS JOB NO&gt;&gt;</w:t>
      </w:r>
    </w:p>
    <w:p w:rsidR="00000000" w:rsidRDefault="00000000">
      <w:pPr>
        <w:pStyle w:val="CommentText"/>
      </w:pPr>
      <w:r>
        <w:t>&lt;&lt;ODS DOC SYMBOL1&gt;&gt;CEDAW/C/SR.539&lt;&lt;ODS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02-22818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*0222818*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CEDAW/C/SR.539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/C/SR.539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 xml:space="preserve">2 </w:t>
          </w:r>
          <w:r>
            <w:rPr>
              <w:lang w:val="en-US"/>
            </w:rPr>
            <w:t>Dec</w:t>
          </w:r>
          <w:r>
            <w:t>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7/11/2002 10:45 AM"/>
    <w:docVar w:name="DocCategory" w:val="SROthers"/>
    <w:docVar w:name="DocType" w:val="Final"/>
    <w:docVar w:name="JobNo" w:val="0222818R"/>
    <w:docVar w:name="OandT" w:val=" "/>
    <w:docVar w:name="Symbol1" w:val="CEDAW/C/SR.53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4736</Words>
  <Characters>32208</Characters>
  <Application>Microsoft Office Word</Application>
  <DocSecurity>4</DocSecurity>
  <Lines>870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38364</CharactersWithSpaces>
  <SharedDoc>false</SharedDoc>
  <HLinks>
    <vt:vector size="6" baseType="variant">
      <vt:variant>
        <vt:i4>4522087</vt:i4>
      </vt:variant>
      <vt:variant>
        <vt:i4>76784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10</cp:revision>
  <cp:lastPrinted>2002-11-29T08:06:00Z</cp:lastPrinted>
  <dcterms:created xsi:type="dcterms:W3CDTF">2002-11-29T07:36:00Z</dcterms:created>
  <dcterms:modified xsi:type="dcterms:W3CDTF">2002-11-29T08:16:00Z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0222818</vt:lpwstr>
  </property>
  <property fmtid="{D5CDD505-2E9C-101B-9397-08002B2CF9AE}" pid="3" name="Symbol1">
    <vt:lpwstr>CEDAW/C/SR.539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Паничкина</vt:lpwstr>
  </property>
</Properties>
</file>