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25956" w:rsidP="00F25956">
            <w:pPr>
              <w:bidi w:val="0"/>
              <w:spacing w:after="20"/>
              <w:jc w:val="left"/>
              <w:rPr>
                <w:szCs w:val="20"/>
              </w:rPr>
            </w:pPr>
            <w:r w:rsidRPr="00F25956">
              <w:rPr>
                <w:sz w:val="40"/>
                <w:szCs w:val="20"/>
              </w:rPr>
              <w:t>A</w:t>
            </w:r>
            <w:r>
              <w:rPr>
                <w:szCs w:val="20"/>
              </w:rPr>
              <w:t>/HRC/RES/24/13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F25956" w:rsidRDefault="00F25956" w:rsidP="00F25956">
            <w:pPr>
              <w:bidi w:val="0"/>
              <w:spacing w:before="240"/>
              <w:jc w:val="left"/>
            </w:pPr>
            <w:r>
              <w:t>Distr.: General</w:t>
            </w:r>
          </w:p>
          <w:p w:rsidR="00F25956" w:rsidRDefault="00CF38B0" w:rsidP="00F25956">
            <w:pPr>
              <w:bidi w:val="0"/>
              <w:jc w:val="left"/>
            </w:pPr>
            <w:r>
              <w:t>8</w:t>
            </w:r>
            <w:r w:rsidR="00F25956">
              <w:t xml:space="preserve"> October 2013</w:t>
            </w:r>
          </w:p>
          <w:p w:rsidR="00F25956" w:rsidRDefault="00F25956" w:rsidP="00F25956">
            <w:pPr>
              <w:bidi w:val="0"/>
              <w:jc w:val="left"/>
            </w:pPr>
            <w:r>
              <w:t>Arabic</w:t>
            </w:r>
          </w:p>
          <w:p w:rsidR="00257225" w:rsidRPr="008B4BC6" w:rsidRDefault="00F25956" w:rsidP="00F25956">
            <w:pPr>
              <w:bidi w:val="0"/>
              <w:jc w:val="left"/>
            </w:pPr>
            <w:r>
              <w:t>Original: English</w:t>
            </w:r>
          </w:p>
        </w:tc>
      </w:tr>
    </w:tbl>
    <w:p w:rsidR="00F25956" w:rsidRPr="00734E4F" w:rsidRDefault="00F25956" w:rsidP="00F25956">
      <w:pPr>
        <w:spacing w:before="120" w:line="380" w:lineRule="exact"/>
        <w:rPr>
          <w:rFonts w:hint="cs"/>
          <w:b/>
          <w:bCs/>
          <w:sz w:val="26"/>
          <w:szCs w:val="36"/>
          <w:rtl/>
        </w:rPr>
      </w:pPr>
      <w:r w:rsidRPr="00734E4F">
        <w:rPr>
          <w:rFonts w:hint="cs"/>
          <w:b/>
          <w:bCs/>
          <w:sz w:val="26"/>
          <w:szCs w:val="36"/>
          <w:rtl/>
        </w:rPr>
        <w:t>مجلس حقوق الإنسان</w:t>
      </w:r>
    </w:p>
    <w:p w:rsidR="00F25956" w:rsidRPr="00734E4F" w:rsidRDefault="00F25956" w:rsidP="00F25956">
      <w:pPr>
        <w:spacing w:line="380" w:lineRule="exact"/>
        <w:rPr>
          <w:rFonts w:hint="cs"/>
          <w:b/>
          <w:bCs/>
          <w:rtl/>
        </w:rPr>
      </w:pPr>
      <w:r w:rsidRPr="00734E4F">
        <w:rPr>
          <w:rFonts w:hint="cs"/>
          <w:b/>
          <w:bCs/>
          <w:rtl/>
        </w:rPr>
        <w:t xml:space="preserve">الدورة </w:t>
      </w:r>
      <w:r>
        <w:rPr>
          <w:rFonts w:hint="cs"/>
          <w:b/>
          <w:bCs/>
          <w:rtl/>
        </w:rPr>
        <w:t>الرابعة والعشرون</w:t>
      </w:r>
    </w:p>
    <w:p w:rsidR="00F25956" w:rsidRDefault="00F25956" w:rsidP="00F25956">
      <w:pPr>
        <w:spacing w:line="380" w:lineRule="exact"/>
        <w:rPr>
          <w:rFonts w:hint="cs"/>
          <w:rtl/>
        </w:rPr>
      </w:pPr>
      <w:r>
        <w:rPr>
          <w:rFonts w:hint="cs"/>
          <w:rtl/>
        </w:rPr>
        <w:t>البند 3 من جدول الأعمال</w:t>
      </w:r>
    </w:p>
    <w:p w:rsidR="00F25956" w:rsidRDefault="00F25956" w:rsidP="00F25956">
      <w:pPr>
        <w:spacing w:after="240" w:line="380" w:lineRule="exact"/>
        <w:ind w:right="4400"/>
        <w:rPr>
          <w:rFonts w:hint="cs"/>
          <w:b/>
          <w:bCs/>
          <w:rtl/>
        </w:rPr>
      </w:pPr>
      <w:r w:rsidRPr="00734E4F">
        <w:rPr>
          <w:rFonts w:hint="cs"/>
          <w:b/>
          <w:bCs/>
          <w:rtl/>
        </w:rPr>
        <w:t>تعزيز وحماية جميع حقوق الإنسان</w:t>
      </w:r>
      <w:r>
        <w:rPr>
          <w:rFonts w:hint="cs"/>
          <w:b/>
          <w:bCs/>
          <w:rtl/>
        </w:rPr>
        <w:t>،</w:t>
      </w:r>
      <w:r w:rsidRPr="00734E4F">
        <w:rPr>
          <w:rFonts w:hint="cs"/>
          <w:b/>
          <w:bCs/>
          <w:rtl/>
        </w:rPr>
        <w:t xml:space="preserve"> المدنية والسياسية والاقتصادية والاجتماعية والثقافية، بما في ذلك الحق في التنمية</w:t>
      </w:r>
    </w:p>
    <w:p w:rsidR="00F25956" w:rsidRPr="00CA686F" w:rsidRDefault="00F25956" w:rsidP="00F25956">
      <w:pPr>
        <w:pStyle w:val="HChGA"/>
        <w:rPr>
          <w:rFonts w:hint="cs"/>
          <w:kern w:val="16"/>
          <w:rtl/>
        </w:rPr>
      </w:pPr>
      <w:r w:rsidRPr="00CA686F">
        <w:rPr>
          <w:rFonts w:hint="cs"/>
          <w:kern w:val="16"/>
          <w:rtl/>
        </w:rPr>
        <w:tab/>
      </w:r>
      <w:r w:rsidRPr="00CA686F">
        <w:rPr>
          <w:rFonts w:hint="cs"/>
          <w:kern w:val="16"/>
          <w:rtl/>
        </w:rPr>
        <w:tab/>
      </w:r>
      <w:r>
        <w:rPr>
          <w:rFonts w:hint="cs"/>
          <w:kern w:val="16"/>
          <w:rtl/>
        </w:rPr>
        <w:t>قرار اعتمده مجلس حقوق الإنسان</w:t>
      </w:r>
      <w:r w:rsidRPr="00F25956">
        <w:rPr>
          <w:rStyle w:val="FootnoteReference"/>
          <w:b/>
          <w:bCs w:val="0"/>
          <w:spacing w:val="-4"/>
          <w:sz w:val="22"/>
          <w:szCs w:val="30"/>
          <w:vertAlign w:val="baseline"/>
          <w:rtl/>
        </w:rPr>
        <w:footnoteReference w:customMarkFollows="1" w:id="1"/>
        <w:t>*</w:t>
      </w:r>
    </w:p>
    <w:p w:rsidR="00F25956" w:rsidRPr="00393CD2" w:rsidRDefault="00F25956" w:rsidP="00F25956">
      <w:pPr>
        <w:pStyle w:val="HChGA"/>
        <w:rPr>
          <w:rFonts w:hint="cs"/>
          <w:rtl/>
          <w:lang w:val="fr-CH"/>
        </w:rPr>
      </w:pPr>
      <w:r>
        <w:rPr>
          <w:rFonts w:hint="cs"/>
          <w:rtl/>
          <w:lang w:val="fr-CH"/>
        </w:rPr>
        <w:tab/>
      </w:r>
      <w:r>
        <w:rPr>
          <w:rFonts w:hint="cs"/>
          <w:rtl/>
          <w:lang w:val="fr-CH"/>
        </w:rPr>
        <w:tab/>
        <w:t>24/13</w:t>
      </w:r>
      <w:r>
        <w:rPr>
          <w:rtl/>
          <w:lang w:val="fr-CH"/>
        </w:rPr>
        <w:br/>
      </w:r>
      <w:r w:rsidRPr="00393CD2">
        <w:rPr>
          <w:rFonts w:hint="cs"/>
          <w:rtl/>
          <w:lang w:val="fr-CH"/>
        </w:rPr>
        <w:t>استخدام المرتزقة وسيلة لانتهاك حقوق الإنسان وإعاقة ممارسة حق الشعوب في تقرير المصير</w:t>
      </w:r>
    </w:p>
    <w:p w:rsidR="00F25956" w:rsidRPr="00CA686F" w:rsidRDefault="00F25956" w:rsidP="00F25956">
      <w:pPr>
        <w:pStyle w:val="SingleTxtGA"/>
        <w:rPr>
          <w:rFonts w:hint="cs"/>
          <w:i/>
          <w:iCs/>
          <w:kern w:val="16"/>
          <w:rtl/>
        </w:rPr>
      </w:pPr>
      <w:r w:rsidRPr="00CA686F">
        <w:rPr>
          <w:rFonts w:hint="cs"/>
          <w:i/>
          <w:iCs/>
          <w:kern w:val="16"/>
          <w:rtl/>
        </w:rPr>
        <w:tab/>
        <w:t>إن مجلس حقوق الإنسان،</w:t>
      </w:r>
    </w:p>
    <w:p w:rsidR="00F25956" w:rsidRPr="00F848BB" w:rsidRDefault="00F25956" w:rsidP="00F25956">
      <w:pPr>
        <w:pStyle w:val="SingleTxtGA"/>
        <w:rPr>
          <w:rFonts w:hint="cs"/>
          <w:kern w:val="16"/>
          <w:sz w:val="30"/>
          <w:rtl/>
          <w:lang/>
        </w:rPr>
      </w:pPr>
      <w:r>
        <w:rPr>
          <w:rFonts w:hint="cs"/>
          <w:sz w:val="30"/>
          <w:rtl/>
          <w:lang/>
        </w:rPr>
        <w:tab/>
      </w:r>
      <w:r w:rsidRPr="00393CD2">
        <w:rPr>
          <w:rFonts w:hint="cs"/>
          <w:i/>
          <w:iCs/>
          <w:sz w:val="30"/>
          <w:rtl/>
          <w:lang/>
        </w:rPr>
        <w:t>إذ يشير</w:t>
      </w:r>
      <w:r w:rsidRPr="00A4202F">
        <w:rPr>
          <w:rFonts w:hint="cs"/>
          <w:sz w:val="30"/>
          <w:rtl/>
          <w:lang/>
        </w:rPr>
        <w:t xml:space="preserve"> </w:t>
      </w:r>
      <w:r w:rsidRPr="00F848BB">
        <w:rPr>
          <w:rFonts w:hint="cs"/>
          <w:sz w:val="30"/>
          <w:rtl/>
          <w:lang/>
        </w:rPr>
        <w:t>إلى جميع القرارات السابقة التي اعتمدتها الجمعية العامة ومجلس حقوق الإنسان ولجنة حقوق الإنسان بشأن هذا الموضوع، بما فيها قرار الجمعية العامة 64/151 المؤرخ 18 كانون الأول/ديسمبر 2009 وقرار</w:t>
      </w:r>
      <w:r>
        <w:rPr>
          <w:rFonts w:hint="cs"/>
          <w:sz w:val="30"/>
          <w:rtl/>
          <w:lang/>
        </w:rPr>
        <w:t>ات</w:t>
      </w:r>
      <w:r w:rsidRPr="00F848BB">
        <w:rPr>
          <w:rFonts w:hint="cs"/>
          <w:sz w:val="30"/>
          <w:rtl/>
          <w:lang/>
        </w:rPr>
        <w:t xml:space="preserve"> المجلس 10/11 المؤرخ 26 آذار/ مارس</w:t>
      </w:r>
      <w:r>
        <w:rPr>
          <w:rFonts w:hint="eastAsia"/>
          <w:sz w:val="30"/>
          <w:rtl/>
          <w:lang/>
        </w:rPr>
        <w:t> </w:t>
      </w:r>
      <w:r w:rsidRPr="00F848BB">
        <w:rPr>
          <w:rFonts w:hint="cs"/>
          <w:sz w:val="30"/>
          <w:rtl/>
          <w:lang/>
        </w:rPr>
        <w:t xml:space="preserve">2009، </w:t>
      </w:r>
      <w:r>
        <w:rPr>
          <w:rFonts w:hint="cs"/>
          <w:sz w:val="30"/>
          <w:rtl/>
          <w:lang/>
        </w:rPr>
        <w:t>و15/12 المؤرخ 30 أيلول/سبتمبر 2010، و15/26 المؤرخ 1 تشرين الأول/أكتوبر 2010،</w:t>
      </w:r>
      <w:r>
        <w:rPr>
          <w:rFonts w:hint="cs"/>
          <w:kern w:val="16"/>
          <w:sz w:val="30"/>
          <w:rtl/>
          <w:lang/>
        </w:rPr>
        <w:t xml:space="preserve"> و18/4 المؤرخ 29 أيلول/سبتمبر 2011،</w:t>
      </w:r>
    </w:p>
    <w:p w:rsidR="00F25956" w:rsidRDefault="00F25956" w:rsidP="00F25956">
      <w:pPr>
        <w:pStyle w:val="SingleTxtGA"/>
        <w:rPr>
          <w:rFonts w:hint="cs"/>
          <w:rtl/>
        </w:rPr>
      </w:pPr>
      <w:r>
        <w:rPr>
          <w:rFonts w:hint="cs"/>
          <w:i/>
          <w:iCs/>
          <w:sz w:val="30"/>
          <w:rtl/>
          <w:lang/>
        </w:rPr>
        <w:tab/>
        <w:t xml:space="preserve">وإذ يشير أيضاً </w:t>
      </w:r>
      <w:r>
        <w:rPr>
          <w:rFonts w:hint="cs"/>
          <w:sz w:val="30"/>
          <w:rtl/>
          <w:lang/>
        </w:rPr>
        <w:t xml:space="preserve">إلى </w:t>
      </w:r>
      <w:r>
        <w:rPr>
          <w:rFonts w:hint="cs"/>
          <w:rtl/>
        </w:rPr>
        <w:t>قراريه 5/1</w:t>
      </w:r>
      <w:r w:rsidR="00CF38B0">
        <w:rPr>
          <w:rFonts w:hint="cs"/>
          <w:rtl/>
        </w:rPr>
        <w:t>،</w:t>
      </w:r>
      <w:r>
        <w:rPr>
          <w:rFonts w:hint="cs"/>
          <w:rtl/>
        </w:rPr>
        <w:t xml:space="preserve"> المتعلِّق ببناء مؤسسات المجلس</w:t>
      </w:r>
      <w:r w:rsidR="00CF38B0">
        <w:rPr>
          <w:rFonts w:hint="cs"/>
          <w:rtl/>
        </w:rPr>
        <w:t>،</w:t>
      </w:r>
      <w:r>
        <w:rPr>
          <w:rFonts w:hint="cs"/>
          <w:rtl/>
        </w:rPr>
        <w:t xml:space="preserve"> و5/2</w:t>
      </w:r>
      <w:r w:rsidR="00CF38B0">
        <w:rPr>
          <w:rFonts w:hint="cs"/>
          <w:rtl/>
        </w:rPr>
        <w:t>،</w:t>
      </w:r>
      <w:r>
        <w:rPr>
          <w:rFonts w:hint="cs"/>
          <w:rtl/>
        </w:rPr>
        <w:t xml:space="preserve"> المتعلِّق بمدونة قواعد السلوك لأصحاب الولايات في إطار الإجراءات الخاصة للمجلس، المؤرخين 18 حزيران/يونيه 2007، وإذ يشدد على أن يضطلع جميع أصحاب الولايات بواجباتهم وفقاً لهذين القرارين ومرفقاتهما،</w:t>
      </w:r>
    </w:p>
    <w:p w:rsidR="00F25956" w:rsidRDefault="00F25956" w:rsidP="00DF035B">
      <w:pPr>
        <w:pStyle w:val="SingleTxtGA"/>
        <w:rPr>
          <w:rFonts w:hint="cs"/>
          <w:rtl/>
        </w:rPr>
      </w:pPr>
      <w:r>
        <w:rPr>
          <w:rFonts w:hint="cs"/>
          <w:rtl/>
        </w:rPr>
        <w:tab/>
      </w:r>
      <w:r>
        <w:rPr>
          <w:rFonts w:hint="cs"/>
          <w:i/>
          <w:iCs/>
          <w:rtl/>
        </w:rPr>
        <w:t>وإذ يشير كذلك</w:t>
      </w:r>
      <w:r>
        <w:rPr>
          <w:rFonts w:hint="cs"/>
          <w:rtl/>
        </w:rPr>
        <w:t xml:space="preserve"> إلى جميع القرارات ذات الصلة التي تدين في جملة أمور، أي دولة تجيز تجنيد المرتزقة أو تتسامح في تجنيدهم أو تمويلهم أو تدريبهم أو حشدهم أو نقلهم أو</w:t>
      </w:r>
      <w:r w:rsidR="00DF035B">
        <w:rPr>
          <w:rFonts w:hint="eastAsia"/>
          <w:rtl/>
        </w:rPr>
        <w:t> </w:t>
      </w:r>
      <w:r>
        <w:rPr>
          <w:rFonts w:hint="cs"/>
          <w:rtl/>
        </w:rPr>
        <w:t>استخدامهم بهدف الإطاحة بحكومات دول أعضاء في الأمم المتحدة، ولا سيما حكومات البلدان النامية، أو بهدف محاربة حركات التحرير الوطني، وإذ يشير أيضاً إلى القرارات والصكوك الدولية ذات الصلة التي اعتمدتها الجمعية العامة ومجلس الأمن والمجلس الاقتصادي والاجتماعي والاتحاد الأفريقي ومنظمة الوحدة الأفريقية، ومنها اتفاقية منظمة الوحدة الأفريقية للقضاء على استخدام المرتزقة في أفريقيا،</w:t>
      </w:r>
    </w:p>
    <w:p w:rsidR="00F25956" w:rsidRDefault="00F25956" w:rsidP="00F25956">
      <w:pPr>
        <w:pStyle w:val="SingleTxtGA"/>
        <w:rPr>
          <w:rFonts w:hint="cs"/>
          <w:sz w:val="30"/>
          <w:rtl/>
          <w:lang/>
        </w:rPr>
      </w:pPr>
      <w:r>
        <w:rPr>
          <w:rFonts w:hint="cs"/>
          <w:sz w:val="30"/>
          <w:rtl/>
          <w:lang/>
        </w:rPr>
        <w:tab/>
      </w:r>
      <w:r w:rsidRPr="00E5276E">
        <w:rPr>
          <w:rFonts w:hint="cs"/>
          <w:i/>
          <w:iCs/>
          <w:sz w:val="30"/>
          <w:rtl/>
          <w:lang/>
        </w:rPr>
        <w:t>وإذ يؤكد من جديد</w:t>
      </w:r>
      <w:r w:rsidRPr="00E53617">
        <w:rPr>
          <w:rFonts w:hint="cs"/>
          <w:sz w:val="30"/>
          <w:rtl/>
          <w:lang/>
        </w:rPr>
        <w:t xml:space="preserve"> المقاصد والمبادئ المكرسة في ميثاق الأمم المتحدة بشأن التقيد الصارم بمبادئ المساواة في السيادة، والاستقلال السياسي، والسلامة الإقليمية للدول، وحق الشعوب في تقرير المصير، وعدم استعمال القوة أو التهديد باستعمالها في العلاقات الدولية، وعدم التدخل في الشؤون التي </w:t>
      </w:r>
      <w:r>
        <w:rPr>
          <w:rFonts w:hint="cs"/>
          <w:sz w:val="30"/>
          <w:rtl/>
          <w:lang/>
        </w:rPr>
        <w:t>تندرج ضمن الاختصاص الداخلي</w:t>
      </w:r>
      <w:r w:rsidRPr="00E53617">
        <w:rPr>
          <w:rFonts w:hint="cs"/>
          <w:sz w:val="30"/>
          <w:rtl/>
          <w:lang/>
        </w:rPr>
        <w:t xml:space="preserve"> للدول،</w:t>
      </w:r>
    </w:p>
    <w:p w:rsidR="00F25956" w:rsidRDefault="00F25956" w:rsidP="00F25956">
      <w:pPr>
        <w:pStyle w:val="SingleTxtGA"/>
        <w:rPr>
          <w:rFonts w:hint="cs"/>
          <w:sz w:val="30"/>
          <w:rtl/>
          <w:lang/>
        </w:rPr>
      </w:pPr>
      <w:r>
        <w:rPr>
          <w:rFonts w:hint="cs"/>
          <w:sz w:val="30"/>
          <w:rtl/>
          <w:lang/>
        </w:rPr>
        <w:tab/>
      </w:r>
      <w:r w:rsidRPr="00E5276E">
        <w:rPr>
          <w:rFonts w:hint="cs"/>
          <w:i/>
          <w:iCs/>
          <w:sz w:val="30"/>
          <w:rtl/>
          <w:lang/>
        </w:rPr>
        <w:t>وإذ يؤكد من جديد أيضاً</w:t>
      </w:r>
      <w:r w:rsidRPr="00E53617">
        <w:rPr>
          <w:rFonts w:hint="cs"/>
          <w:sz w:val="30"/>
          <w:rtl/>
          <w:lang/>
        </w:rPr>
        <w:t xml:space="preserve"> أنه، عملاً بمبدأ تقرير المصير، يحق لجميع الشعوب أن تحدد بحرية وضعها السياسي وأن تسعى بحرية إلى تحقيق تنميتها الاقتصادية والاجتماعية والثقافية</w:t>
      </w:r>
      <w:r w:rsidRPr="006E3742">
        <w:rPr>
          <w:rFonts w:hint="cs"/>
          <w:sz w:val="30"/>
          <w:rtl/>
          <w:lang/>
        </w:rPr>
        <w:t>،</w:t>
      </w:r>
      <w:r w:rsidRPr="006E3742">
        <w:rPr>
          <w:sz w:val="30"/>
        </w:rPr>
        <w:t> </w:t>
      </w:r>
      <w:r w:rsidRPr="006E3742">
        <w:rPr>
          <w:rFonts w:hint="cs"/>
          <w:sz w:val="30"/>
          <w:rtl/>
          <w:lang/>
        </w:rPr>
        <w:t>وأن على كل دولة واجب احترام هذا الحق</w:t>
      </w:r>
      <w:r w:rsidRPr="00B63F06">
        <w:rPr>
          <w:rFonts w:hint="cs"/>
          <w:sz w:val="30"/>
          <w:rtl/>
          <w:lang/>
        </w:rPr>
        <w:t xml:space="preserve"> </w:t>
      </w:r>
      <w:r w:rsidRPr="006E3742">
        <w:rPr>
          <w:rFonts w:hint="cs"/>
          <w:sz w:val="30"/>
          <w:rtl/>
          <w:lang/>
        </w:rPr>
        <w:t>وفقاً ل</w:t>
      </w:r>
      <w:r>
        <w:rPr>
          <w:rFonts w:hint="cs"/>
          <w:sz w:val="30"/>
          <w:rtl/>
          <w:lang/>
        </w:rPr>
        <w:t>أحكام الميثاق،</w:t>
      </w:r>
    </w:p>
    <w:p w:rsidR="00F25956" w:rsidRDefault="00F25956" w:rsidP="00F25956">
      <w:pPr>
        <w:pStyle w:val="SingleTxtGA"/>
        <w:rPr>
          <w:rFonts w:hint="cs"/>
          <w:sz w:val="30"/>
          <w:rtl/>
          <w:lang/>
        </w:rPr>
      </w:pPr>
      <w:r>
        <w:rPr>
          <w:rFonts w:hint="cs"/>
          <w:sz w:val="30"/>
          <w:rtl/>
          <w:lang/>
        </w:rPr>
        <w:tab/>
      </w:r>
      <w:r w:rsidRPr="00E5276E">
        <w:rPr>
          <w:rFonts w:hint="cs"/>
          <w:i/>
          <w:iCs/>
          <w:sz w:val="30"/>
          <w:rtl/>
          <w:lang/>
        </w:rPr>
        <w:t>وإذ يؤكد من جديد كذلك</w:t>
      </w:r>
      <w:r w:rsidRPr="00521B34">
        <w:rPr>
          <w:rFonts w:hint="cs"/>
          <w:sz w:val="30"/>
          <w:rtl/>
          <w:lang/>
        </w:rPr>
        <w:t xml:space="preserve"> إعلان مبادئ القانون الدولي المتصلة بالعلاقات الودية والتعاون بين الدول وفقاً لميثاق الأمم المتحدة،</w:t>
      </w:r>
    </w:p>
    <w:p w:rsidR="00F25956" w:rsidRDefault="00F25956" w:rsidP="00F25956">
      <w:pPr>
        <w:pStyle w:val="SingleTxtGA"/>
        <w:rPr>
          <w:rFonts w:hint="cs"/>
          <w:sz w:val="30"/>
          <w:rtl/>
          <w:lang/>
        </w:rPr>
      </w:pPr>
      <w:r>
        <w:rPr>
          <w:rFonts w:hint="cs"/>
          <w:sz w:val="30"/>
          <w:rtl/>
          <w:lang/>
        </w:rPr>
        <w:tab/>
      </w:r>
      <w:r w:rsidRPr="00E5276E">
        <w:rPr>
          <w:rFonts w:hint="cs"/>
          <w:i/>
          <w:iCs/>
          <w:sz w:val="30"/>
          <w:rtl/>
          <w:lang/>
        </w:rPr>
        <w:t xml:space="preserve">وإذ </w:t>
      </w:r>
      <w:r>
        <w:rPr>
          <w:rFonts w:hint="cs"/>
          <w:i/>
          <w:iCs/>
          <w:sz w:val="30"/>
          <w:rtl/>
          <w:lang/>
        </w:rPr>
        <w:t>ي</w:t>
      </w:r>
      <w:r w:rsidRPr="00E5276E">
        <w:rPr>
          <w:rFonts w:hint="cs"/>
          <w:i/>
          <w:iCs/>
          <w:sz w:val="30"/>
          <w:rtl/>
          <w:lang/>
        </w:rPr>
        <w:t>ثير جزعه وقلقه</w:t>
      </w:r>
      <w:r w:rsidRPr="00521B34">
        <w:rPr>
          <w:rFonts w:hint="cs"/>
          <w:sz w:val="30"/>
          <w:rtl/>
          <w:lang/>
        </w:rPr>
        <w:t xml:space="preserve"> ما تشكله أنشطة المرتزقة من خطر على السلم والأمن في </w:t>
      </w:r>
      <w:r>
        <w:rPr>
          <w:rFonts w:hint="cs"/>
          <w:sz w:val="30"/>
          <w:rtl/>
          <w:lang/>
        </w:rPr>
        <w:t>ا</w:t>
      </w:r>
      <w:r w:rsidRPr="00521B34">
        <w:rPr>
          <w:rFonts w:hint="cs"/>
          <w:sz w:val="30"/>
          <w:rtl/>
          <w:lang/>
        </w:rPr>
        <w:t>لبلدان النامية في شتى أنحاء العالم، ولا سيما في مناطق النزاع،</w:t>
      </w:r>
    </w:p>
    <w:p w:rsidR="00F25956" w:rsidRDefault="00F25956" w:rsidP="00F25956">
      <w:pPr>
        <w:pStyle w:val="SingleTxtGA"/>
        <w:rPr>
          <w:rFonts w:hint="cs"/>
          <w:sz w:val="30"/>
          <w:rtl/>
        </w:rPr>
      </w:pPr>
      <w:r>
        <w:rPr>
          <w:rFonts w:hint="cs"/>
          <w:sz w:val="30"/>
          <w:rtl/>
          <w:lang/>
        </w:rPr>
        <w:tab/>
      </w:r>
      <w:r w:rsidRPr="00E5276E">
        <w:rPr>
          <w:rFonts w:hint="cs"/>
          <w:i/>
          <w:iCs/>
          <w:sz w:val="30"/>
          <w:rtl/>
          <w:lang/>
        </w:rPr>
        <w:t>وإذ يساوره بالغ القلق</w:t>
      </w:r>
      <w:r w:rsidRPr="00521B34">
        <w:rPr>
          <w:rFonts w:hint="cs"/>
          <w:sz w:val="30"/>
          <w:rtl/>
          <w:lang/>
        </w:rPr>
        <w:t xml:space="preserve"> إزاء الخسائر في الأرواح، والأضرار الجسيمة التي تلحق بالممتلكات، والآثار السلبية على سياس</w:t>
      </w:r>
      <w:r>
        <w:rPr>
          <w:rFonts w:hint="cs"/>
          <w:sz w:val="30"/>
          <w:rtl/>
          <w:lang/>
        </w:rPr>
        <w:t>ات</w:t>
      </w:r>
      <w:r w:rsidRPr="00521B34">
        <w:rPr>
          <w:rFonts w:hint="cs"/>
          <w:sz w:val="30"/>
          <w:rtl/>
          <w:lang/>
        </w:rPr>
        <w:t xml:space="preserve"> البلدان المتضررة واقتصاداتها نتيجة لما يقوم به المرتزقة من أنشطة إجرامية دولية الطابع،</w:t>
      </w:r>
    </w:p>
    <w:p w:rsidR="00F25956" w:rsidRDefault="00F25956" w:rsidP="00F25956">
      <w:pPr>
        <w:pStyle w:val="SingleTxtGA"/>
        <w:rPr>
          <w:rFonts w:hint="cs"/>
          <w:kern w:val="16"/>
          <w:sz w:val="30"/>
          <w:rtl/>
        </w:rPr>
      </w:pPr>
      <w:r>
        <w:rPr>
          <w:rFonts w:hint="cs"/>
          <w:sz w:val="30"/>
          <w:rtl/>
          <w:lang/>
        </w:rPr>
        <w:tab/>
      </w:r>
      <w:r w:rsidRPr="00E5276E">
        <w:rPr>
          <w:rFonts w:hint="cs"/>
          <w:i/>
          <w:iCs/>
          <w:sz w:val="30"/>
          <w:rtl/>
          <w:lang/>
        </w:rPr>
        <w:t xml:space="preserve">وإذ </w:t>
      </w:r>
      <w:r>
        <w:rPr>
          <w:rFonts w:hint="cs"/>
          <w:i/>
          <w:iCs/>
          <w:sz w:val="30"/>
          <w:rtl/>
          <w:lang/>
        </w:rPr>
        <w:t>ت</w:t>
      </w:r>
      <w:r w:rsidRPr="00E5276E">
        <w:rPr>
          <w:rFonts w:hint="cs"/>
          <w:i/>
          <w:iCs/>
          <w:sz w:val="30"/>
          <w:rtl/>
          <w:lang/>
        </w:rPr>
        <w:t>ثير بالغ جزعه وقلقه</w:t>
      </w:r>
      <w:r w:rsidRPr="00521B34">
        <w:rPr>
          <w:rFonts w:hint="cs"/>
          <w:sz w:val="30"/>
          <w:rtl/>
          <w:lang/>
        </w:rPr>
        <w:t xml:space="preserve"> </w:t>
      </w:r>
      <w:r>
        <w:rPr>
          <w:rFonts w:hint="cs"/>
          <w:sz w:val="30"/>
          <w:rtl/>
          <w:lang/>
        </w:rPr>
        <w:t>ال</w:t>
      </w:r>
      <w:r w:rsidRPr="00521B34">
        <w:rPr>
          <w:rFonts w:hint="cs"/>
          <w:sz w:val="30"/>
          <w:rtl/>
          <w:lang/>
        </w:rPr>
        <w:t xml:space="preserve">أنشطة </w:t>
      </w:r>
      <w:r>
        <w:rPr>
          <w:rFonts w:hint="cs"/>
          <w:sz w:val="30"/>
          <w:rtl/>
          <w:lang/>
        </w:rPr>
        <w:t xml:space="preserve">التي يضطلع بها </w:t>
      </w:r>
      <w:r w:rsidRPr="00521B34">
        <w:rPr>
          <w:rFonts w:hint="cs"/>
          <w:sz w:val="30"/>
          <w:rtl/>
          <w:lang/>
        </w:rPr>
        <w:t xml:space="preserve">المرتزقة في الآونة الأخيرة في بعض البلدان النامية في مختلف أنحاء العالم، </w:t>
      </w:r>
      <w:r>
        <w:rPr>
          <w:rFonts w:hint="cs"/>
          <w:sz w:val="30"/>
          <w:rtl/>
          <w:lang/>
        </w:rPr>
        <w:t>ولا سيما</w:t>
      </w:r>
      <w:r w:rsidRPr="00521B34">
        <w:rPr>
          <w:rFonts w:hint="cs"/>
          <w:sz w:val="30"/>
          <w:rtl/>
          <w:lang/>
        </w:rPr>
        <w:t xml:space="preserve"> </w:t>
      </w:r>
      <w:r>
        <w:rPr>
          <w:rFonts w:hint="cs"/>
          <w:sz w:val="30"/>
          <w:rtl/>
          <w:lang/>
        </w:rPr>
        <w:t>في</w:t>
      </w:r>
      <w:r w:rsidRPr="00521B34">
        <w:rPr>
          <w:rFonts w:hint="cs"/>
          <w:sz w:val="30"/>
          <w:rtl/>
          <w:lang/>
        </w:rPr>
        <w:t xml:space="preserve"> مناطق النزاع، وما تنطوي عليه هذه الأنشطة من خطر يهدد سلامة واحترام النظام الدستوري للبلدان المتضررة،</w:t>
      </w:r>
    </w:p>
    <w:p w:rsidR="00F25956" w:rsidRDefault="00F25956" w:rsidP="00F25956">
      <w:pPr>
        <w:pStyle w:val="SingleTxtGA"/>
        <w:rPr>
          <w:rFonts w:hint="cs"/>
          <w:kern w:val="16"/>
          <w:sz w:val="30"/>
          <w:rtl/>
        </w:rPr>
      </w:pPr>
      <w:r w:rsidRPr="00B63F06">
        <w:rPr>
          <w:rFonts w:hint="cs"/>
          <w:spacing w:val="-2"/>
          <w:kern w:val="16"/>
          <w:sz w:val="30"/>
          <w:rtl/>
        </w:rPr>
        <w:tab/>
      </w:r>
      <w:r w:rsidRPr="00B63F06">
        <w:rPr>
          <w:rFonts w:hint="cs"/>
          <w:i/>
          <w:iCs/>
          <w:spacing w:val="-2"/>
          <w:kern w:val="16"/>
          <w:sz w:val="30"/>
          <w:rtl/>
        </w:rPr>
        <w:t xml:space="preserve">وإذ يشير </w:t>
      </w:r>
      <w:r w:rsidRPr="007B2B48">
        <w:rPr>
          <w:rFonts w:hint="cs"/>
          <w:spacing w:val="-2"/>
          <w:kern w:val="16"/>
          <w:sz w:val="30"/>
          <w:rtl/>
        </w:rPr>
        <w:t>إلى</w:t>
      </w:r>
      <w:r w:rsidRPr="00B63F06">
        <w:rPr>
          <w:rFonts w:hint="cs"/>
          <w:spacing w:val="-2"/>
          <w:kern w:val="16"/>
          <w:sz w:val="30"/>
          <w:rtl/>
        </w:rPr>
        <w:t xml:space="preserve"> المشاورات الإقليمية التي عقدت في جميع المناطق الخمس من عام 2007 </w:t>
      </w:r>
      <w:r>
        <w:rPr>
          <w:rFonts w:hint="cs"/>
          <w:kern w:val="16"/>
          <w:sz w:val="30"/>
          <w:rtl/>
        </w:rPr>
        <w:t xml:space="preserve">إلى عام 2011 والتي لاحظ المشاركون فيها أن التمتع بحقوق الإنسان وممارستها </w:t>
      </w:r>
      <w:r w:rsidRPr="00224DC1">
        <w:rPr>
          <w:rFonts w:hint="cs"/>
          <w:sz w:val="30"/>
          <w:rtl/>
          <w:lang/>
        </w:rPr>
        <w:t xml:space="preserve">يعرقلهما بشكل متزايد ظهور تحديات واتجاهات جديدة </w:t>
      </w:r>
      <w:r>
        <w:rPr>
          <w:rFonts w:hint="cs"/>
          <w:sz w:val="30"/>
          <w:rtl/>
          <w:lang/>
        </w:rPr>
        <w:t xml:space="preserve">عدة </w:t>
      </w:r>
      <w:r w:rsidRPr="00224DC1">
        <w:rPr>
          <w:rFonts w:hint="cs"/>
          <w:sz w:val="30"/>
          <w:rtl/>
          <w:lang/>
        </w:rPr>
        <w:t>فيم</w:t>
      </w:r>
      <w:r>
        <w:rPr>
          <w:rFonts w:hint="cs"/>
          <w:sz w:val="30"/>
          <w:rtl/>
          <w:lang/>
        </w:rPr>
        <w:t>ا يتعلق بالمرتزقة أو</w:t>
      </w:r>
      <w:r>
        <w:rPr>
          <w:rFonts w:hint="eastAsia"/>
          <w:sz w:val="30"/>
          <w:rtl/>
          <w:lang/>
        </w:rPr>
        <w:t> </w:t>
      </w:r>
      <w:r>
        <w:rPr>
          <w:rFonts w:hint="cs"/>
          <w:sz w:val="30"/>
          <w:rtl/>
          <w:lang/>
        </w:rPr>
        <w:t>أنشطتهم، و</w:t>
      </w:r>
      <w:r w:rsidRPr="00224DC1">
        <w:rPr>
          <w:rFonts w:hint="cs"/>
          <w:sz w:val="30"/>
          <w:rtl/>
          <w:lang/>
        </w:rPr>
        <w:t xml:space="preserve">الدور الذي </w:t>
      </w:r>
      <w:r>
        <w:rPr>
          <w:rFonts w:hint="cs"/>
          <w:sz w:val="30"/>
          <w:rtl/>
          <w:lang/>
        </w:rPr>
        <w:t>تؤديه</w:t>
      </w:r>
      <w:r w:rsidRPr="00224DC1">
        <w:rPr>
          <w:rFonts w:hint="cs"/>
          <w:sz w:val="30"/>
          <w:rtl/>
          <w:lang/>
        </w:rPr>
        <w:t xml:space="preserve"> الشركات</w:t>
      </w:r>
      <w:r>
        <w:rPr>
          <w:rFonts w:hint="cs"/>
          <w:sz w:val="30"/>
          <w:rtl/>
          <w:lang/>
        </w:rPr>
        <w:t xml:space="preserve"> </w:t>
      </w:r>
      <w:r w:rsidRPr="00224DC1">
        <w:rPr>
          <w:rFonts w:hint="cs"/>
          <w:sz w:val="30"/>
          <w:rtl/>
          <w:lang/>
        </w:rPr>
        <w:t xml:space="preserve">العسكرية والأمنية </w:t>
      </w:r>
      <w:r>
        <w:rPr>
          <w:rFonts w:hint="cs"/>
          <w:sz w:val="30"/>
          <w:rtl/>
          <w:lang/>
        </w:rPr>
        <w:t xml:space="preserve">الخاصة </w:t>
      </w:r>
      <w:r w:rsidRPr="00224DC1">
        <w:rPr>
          <w:rFonts w:hint="cs"/>
          <w:sz w:val="30"/>
          <w:rtl/>
          <w:lang/>
        </w:rPr>
        <w:t xml:space="preserve">المسجلة </w:t>
      </w:r>
      <w:r>
        <w:rPr>
          <w:rFonts w:hint="cs"/>
          <w:sz w:val="30"/>
          <w:rtl/>
          <w:lang/>
        </w:rPr>
        <w:t xml:space="preserve">التي تنشط أو تجنّد </w:t>
      </w:r>
      <w:r w:rsidRPr="00224DC1">
        <w:rPr>
          <w:rFonts w:hint="cs"/>
          <w:sz w:val="30"/>
          <w:rtl/>
          <w:lang/>
        </w:rPr>
        <w:t xml:space="preserve">موظفين </w:t>
      </w:r>
      <w:r>
        <w:rPr>
          <w:rFonts w:hint="cs"/>
          <w:sz w:val="30"/>
          <w:rtl/>
          <w:lang/>
        </w:rPr>
        <w:t>للعمل في كل منطقة، وإذ يعرب عن تقديره للمفوضية السامية لحقوق الإنسان لما تقدمه من دعم من أجل عقد هذه المشاورات،</w:t>
      </w:r>
    </w:p>
    <w:p w:rsidR="00F25956" w:rsidRDefault="00F25956" w:rsidP="00F25956">
      <w:pPr>
        <w:pStyle w:val="SingleTxtGA"/>
        <w:rPr>
          <w:rFonts w:hint="cs"/>
          <w:sz w:val="30"/>
          <w:rtl/>
          <w:lang/>
        </w:rPr>
      </w:pPr>
      <w:r>
        <w:rPr>
          <w:rFonts w:hint="cs"/>
          <w:sz w:val="30"/>
          <w:rtl/>
          <w:lang/>
        </w:rPr>
        <w:tab/>
      </w:r>
      <w:r w:rsidRPr="00E5276E">
        <w:rPr>
          <w:rFonts w:hint="cs"/>
          <w:i/>
          <w:iCs/>
          <w:sz w:val="30"/>
          <w:rtl/>
          <w:lang/>
        </w:rPr>
        <w:t>واقتناع</w:t>
      </w:r>
      <w:r>
        <w:rPr>
          <w:rFonts w:hint="cs"/>
          <w:i/>
          <w:iCs/>
          <w:sz w:val="30"/>
          <w:rtl/>
          <w:lang/>
        </w:rPr>
        <w:t xml:space="preserve">اً </w:t>
      </w:r>
      <w:r w:rsidRPr="00E5276E">
        <w:rPr>
          <w:rFonts w:hint="cs"/>
          <w:i/>
          <w:iCs/>
          <w:sz w:val="30"/>
          <w:rtl/>
          <w:lang/>
        </w:rPr>
        <w:t>منه</w:t>
      </w:r>
      <w:r w:rsidRPr="00B2736A">
        <w:rPr>
          <w:rFonts w:hint="cs"/>
          <w:sz w:val="30"/>
          <w:rtl/>
          <w:lang/>
        </w:rPr>
        <w:t xml:space="preserve"> بأن</w:t>
      </w:r>
      <w:r>
        <w:rPr>
          <w:rFonts w:hint="cs"/>
          <w:sz w:val="30"/>
          <w:rtl/>
          <w:lang/>
        </w:rPr>
        <w:t xml:space="preserve"> المرتزقة والأنشطة المتصلة بهم يشكلون، بصرف النظر عن طريقة استخدامهم</w:t>
      </w:r>
      <w:r w:rsidRPr="00B2736A">
        <w:rPr>
          <w:rFonts w:hint="cs"/>
          <w:sz w:val="30"/>
          <w:rtl/>
          <w:lang/>
        </w:rPr>
        <w:t xml:space="preserve"> أو الشكل الذي يتخذونه لاكتساب بعض مظاهر الشرعية، خطر</w:t>
      </w:r>
      <w:r>
        <w:rPr>
          <w:rFonts w:hint="cs"/>
          <w:sz w:val="30"/>
          <w:rtl/>
          <w:lang/>
        </w:rPr>
        <w:t xml:space="preserve">اً </w:t>
      </w:r>
      <w:r w:rsidRPr="00B2736A">
        <w:rPr>
          <w:rFonts w:hint="cs"/>
          <w:sz w:val="30"/>
          <w:rtl/>
          <w:lang/>
        </w:rPr>
        <w:t xml:space="preserve">يهدد سلام الشعوب وأمنها وحقها في تقرير المصير </w:t>
      </w:r>
      <w:r>
        <w:rPr>
          <w:rFonts w:hint="cs"/>
          <w:sz w:val="30"/>
          <w:rtl/>
          <w:lang/>
        </w:rPr>
        <w:t>وعقبة في سبيل تمتع الشعوب بحقوق الإنسان</w:t>
      </w:r>
      <w:r w:rsidRPr="00B2736A">
        <w:rPr>
          <w:rFonts w:hint="cs"/>
          <w:sz w:val="30"/>
          <w:rtl/>
          <w:lang/>
        </w:rPr>
        <w:t>،</w:t>
      </w:r>
    </w:p>
    <w:p w:rsidR="00F25956" w:rsidRPr="00C771BE" w:rsidRDefault="00F25956" w:rsidP="00F25956">
      <w:pPr>
        <w:pStyle w:val="SingleTxtGA"/>
        <w:rPr>
          <w:rFonts w:hint="cs"/>
          <w:kern w:val="16"/>
          <w:sz w:val="30"/>
          <w:rtl/>
          <w:lang/>
        </w:rPr>
      </w:pPr>
      <w:r>
        <w:rPr>
          <w:rFonts w:hint="cs"/>
          <w:kern w:val="16"/>
          <w:sz w:val="30"/>
          <w:rtl/>
        </w:rPr>
        <w:tab/>
        <w:t>1</w:t>
      </w:r>
      <w:r>
        <w:rPr>
          <w:rFonts w:hint="cs"/>
          <w:sz w:val="30"/>
          <w:rtl/>
          <w:lang/>
        </w:rPr>
        <w:t>-</w:t>
      </w:r>
      <w:r>
        <w:rPr>
          <w:rFonts w:hint="cs"/>
          <w:sz w:val="30"/>
          <w:rtl/>
          <w:lang/>
        </w:rPr>
        <w:tab/>
      </w:r>
      <w:r w:rsidRPr="00E5276E">
        <w:rPr>
          <w:rFonts w:hint="cs"/>
          <w:i/>
          <w:iCs/>
          <w:sz w:val="30"/>
          <w:rtl/>
          <w:lang/>
        </w:rPr>
        <w:t>يؤكد من جديد</w:t>
      </w:r>
      <w:r w:rsidRPr="00C771BE">
        <w:rPr>
          <w:rFonts w:hint="cs"/>
          <w:sz w:val="30"/>
          <w:rtl/>
          <w:lang/>
        </w:rPr>
        <w:t xml:space="preserve"> </w:t>
      </w:r>
      <w:r w:rsidRPr="006D2BAE">
        <w:rPr>
          <w:rFonts w:hint="cs"/>
          <w:sz w:val="30"/>
          <w:rtl/>
          <w:lang/>
        </w:rPr>
        <w:t>أن</w:t>
      </w:r>
      <w:r w:rsidRPr="00C771BE">
        <w:rPr>
          <w:rFonts w:hint="cs"/>
          <w:sz w:val="30"/>
          <w:rtl/>
          <w:lang/>
        </w:rPr>
        <w:t xml:space="preserve"> استخدام المرتزقة وتجنيدهم وتمويلهم و</w:t>
      </w:r>
      <w:r>
        <w:rPr>
          <w:rFonts w:hint="cs"/>
          <w:sz w:val="30"/>
          <w:rtl/>
          <w:lang/>
        </w:rPr>
        <w:t>حمايتهم و</w:t>
      </w:r>
      <w:r w:rsidRPr="00C771BE">
        <w:rPr>
          <w:rFonts w:hint="cs"/>
          <w:sz w:val="30"/>
          <w:rtl/>
          <w:lang/>
        </w:rPr>
        <w:t>تدريبهم أمور تثير قلق</w:t>
      </w:r>
      <w:r>
        <w:rPr>
          <w:rFonts w:hint="cs"/>
          <w:sz w:val="30"/>
          <w:rtl/>
          <w:lang/>
        </w:rPr>
        <w:t xml:space="preserve">اً </w:t>
      </w:r>
      <w:r w:rsidRPr="00C771BE">
        <w:rPr>
          <w:rFonts w:hint="cs"/>
          <w:sz w:val="30"/>
          <w:rtl/>
          <w:lang/>
        </w:rPr>
        <w:t>شديدا</w:t>
      </w:r>
      <w:r>
        <w:rPr>
          <w:rFonts w:hint="cs"/>
          <w:sz w:val="30"/>
          <w:rtl/>
          <w:lang/>
        </w:rPr>
        <w:t>ً</w:t>
      </w:r>
      <w:r w:rsidRPr="00C771BE">
        <w:rPr>
          <w:rFonts w:hint="cs"/>
          <w:sz w:val="30"/>
          <w:rtl/>
          <w:lang/>
        </w:rPr>
        <w:t xml:space="preserve"> لدى جميع الدول وتشكل انتهاك</w:t>
      </w:r>
      <w:r>
        <w:rPr>
          <w:rFonts w:hint="cs"/>
          <w:sz w:val="30"/>
          <w:rtl/>
          <w:lang/>
        </w:rPr>
        <w:t xml:space="preserve">اً </w:t>
      </w:r>
      <w:r w:rsidRPr="00C771BE">
        <w:rPr>
          <w:rFonts w:hint="cs"/>
          <w:sz w:val="30"/>
          <w:rtl/>
          <w:lang/>
        </w:rPr>
        <w:t>للمقاصد والمبادئ المكرسة في ميثاق الأمم المتحدة؛</w:t>
      </w:r>
    </w:p>
    <w:p w:rsidR="00F25956" w:rsidRPr="00C771BE" w:rsidRDefault="00F25956" w:rsidP="00F25956">
      <w:pPr>
        <w:pStyle w:val="SingleTxtGA"/>
        <w:rPr>
          <w:rFonts w:hint="cs"/>
          <w:kern w:val="16"/>
          <w:sz w:val="30"/>
          <w:rtl/>
          <w:lang/>
        </w:rPr>
      </w:pPr>
      <w:r>
        <w:rPr>
          <w:rFonts w:hint="cs"/>
          <w:kern w:val="16"/>
          <w:sz w:val="30"/>
          <w:rtl/>
          <w:lang/>
        </w:rPr>
        <w:tab/>
      </w:r>
      <w:r w:rsidRPr="00C771BE">
        <w:rPr>
          <w:rFonts w:hint="cs"/>
          <w:kern w:val="16"/>
          <w:sz w:val="30"/>
          <w:rtl/>
          <w:lang/>
        </w:rPr>
        <w:t>2-</w:t>
      </w:r>
      <w:r>
        <w:rPr>
          <w:rFonts w:hint="cs"/>
          <w:kern w:val="16"/>
          <w:sz w:val="30"/>
          <w:rtl/>
          <w:lang/>
        </w:rPr>
        <w:tab/>
      </w:r>
      <w:r w:rsidRPr="00E5276E">
        <w:rPr>
          <w:rFonts w:hint="cs"/>
          <w:i/>
          <w:iCs/>
          <w:sz w:val="30"/>
          <w:rtl/>
          <w:lang/>
        </w:rPr>
        <w:t>يسلّم</w:t>
      </w:r>
      <w:r w:rsidRPr="006D2BAE">
        <w:rPr>
          <w:rFonts w:hint="cs"/>
          <w:sz w:val="30"/>
          <w:rtl/>
          <w:lang/>
        </w:rPr>
        <w:t xml:space="preserve"> بأن</w:t>
      </w:r>
      <w:r w:rsidRPr="00C771BE">
        <w:rPr>
          <w:rFonts w:hint="cs"/>
          <w:sz w:val="30"/>
          <w:rtl/>
          <w:lang/>
        </w:rPr>
        <w:t xml:space="preserve"> النزاعات المسلحة والإرهاب والاتجار بالأسلحة والعمليات السرية التي تقوم بها </w:t>
      </w:r>
      <w:r>
        <w:rPr>
          <w:rFonts w:hint="cs"/>
          <w:sz w:val="30"/>
          <w:rtl/>
          <w:lang/>
        </w:rPr>
        <w:t>قوى</w:t>
      </w:r>
      <w:r w:rsidRPr="00C771BE">
        <w:rPr>
          <w:rFonts w:hint="cs"/>
          <w:sz w:val="30"/>
          <w:rtl/>
          <w:lang/>
        </w:rPr>
        <w:t xml:space="preserve"> ثالثة تؤدي، في جملة أمور، إلى تشجيع الطلب على المرتزقة في السوق العالمية؛</w:t>
      </w:r>
    </w:p>
    <w:p w:rsidR="00F25956" w:rsidRDefault="00F25956" w:rsidP="00DF035B">
      <w:pPr>
        <w:pStyle w:val="SingleTxtGA"/>
        <w:rPr>
          <w:rFonts w:hint="cs"/>
          <w:kern w:val="16"/>
          <w:sz w:val="30"/>
          <w:rtl/>
          <w:lang/>
        </w:rPr>
      </w:pPr>
      <w:r>
        <w:rPr>
          <w:rFonts w:hint="cs"/>
          <w:kern w:val="16"/>
          <w:sz w:val="30"/>
          <w:rtl/>
          <w:lang/>
        </w:rPr>
        <w:tab/>
        <w:t>3-</w:t>
      </w:r>
      <w:r>
        <w:rPr>
          <w:rFonts w:hint="cs"/>
          <w:kern w:val="16"/>
          <w:sz w:val="30"/>
          <w:rtl/>
          <w:lang/>
        </w:rPr>
        <w:tab/>
      </w:r>
      <w:r w:rsidRPr="00E5276E">
        <w:rPr>
          <w:rFonts w:hint="cs"/>
          <w:i/>
          <w:iCs/>
          <w:sz w:val="30"/>
          <w:rtl/>
          <w:lang/>
        </w:rPr>
        <w:t>يحث مرة أخرى</w:t>
      </w:r>
      <w:r w:rsidRPr="00C771BE">
        <w:rPr>
          <w:rFonts w:hint="cs"/>
          <w:sz w:val="30"/>
          <w:rtl/>
          <w:lang/>
        </w:rPr>
        <w:t xml:space="preserve"> جميع الدول على </w:t>
      </w:r>
      <w:r>
        <w:rPr>
          <w:rFonts w:hint="cs"/>
          <w:sz w:val="30"/>
          <w:rtl/>
          <w:lang/>
        </w:rPr>
        <w:t>أن تتخذ</w:t>
      </w:r>
      <w:r w:rsidRPr="00C771BE">
        <w:rPr>
          <w:rFonts w:hint="cs"/>
          <w:sz w:val="30"/>
          <w:rtl/>
          <w:lang/>
        </w:rPr>
        <w:t xml:space="preserve"> الخطوات اللازمة وت</w:t>
      </w:r>
      <w:r>
        <w:rPr>
          <w:rFonts w:hint="cs"/>
          <w:sz w:val="30"/>
          <w:rtl/>
          <w:lang/>
        </w:rPr>
        <w:t>ت</w:t>
      </w:r>
      <w:r w:rsidRPr="00C771BE">
        <w:rPr>
          <w:rFonts w:hint="cs"/>
          <w:sz w:val="30"/>
          <w:rtl/>
          <w:lang/>
        </w:rPr>
        <w:t>وخ</w:t>
      </w:r>
      <w:r>
        <w:rPr>
          <w:rFonts w:hint="cs"/>
          <w:sz w:val="30"/>
          <w:rtl/>
          <w:lang/>
        </w:rPr>
        <w:t>ى</w:t>
      </w:r>
      <w:r w:rsidRPr="00C771BE">
        <w:rPr>
          <w:rFonts w:hint="cs"/>
          <w:sz w:val="30"/>
          <w:rtl/>
          <w:lang/>
        </w:rPr>
        <w:t xml:space="preserve"> أقصى درجات اليقظة إزاء الخطر الذي تشكله أنشطة المرتزقة، وعلى </w:t>
      </w:r>
      <w:r>
        <w:rPr>
          <w:rFonts w:hint="cs"/>
          <w:sz w:val="30"/>
          <w:rtl/>
          <w:lang/>
        </w:rPr>
        <w:t>أن تتخذ</w:t>
      </w:r>
      <w:r w:rsidRPr="00C771BE">
        <w:rPr>
          <w:rFonts w:hint="cs"/>
          <w:sz w:val="30"/>
          <w:rtl/>
          <w:lang/>
        </w:rPr>
        <w:t xml:space="preserve"> التدابير التشريعية اللازمة لكفالة عدم استخدام أراضيها والأراضي الأخرى الخاضعة لسيطرتها، وكذلك رعاياها، في تجنيد المرتزقة وحشدهم وتمويلهم وتدريبهم</w:t>
      </w:r>
      <w:r>
        <w:rPr>
          <w:rFonts w:hint="cs"/>
          <w:sz w:val="30"/>
          <w:rtl/>
          <w:lang/>
        </w:rPr>
        <w:t xml:space="preserve"> وحمايتهم</w:t>
      </w:r>
      <w:r w:rsidRPr="00C771BE">
        <w:rPr>
          <w:rFonts w:hint="cs"/>
          <w:sz w:val="30"/>
          <w:rtl/>
          <w:lang/>
        </w:rPr>
        <w:t xml:space="preserve"> ونقلهم من أجل التخطيط لأنشطة تهدف إلى إعاقة ممارسة حق الشعوب في تقرير المصير و</w:t>
      </w:r>
      <w:r>
        <w:rPr>
          <w:rFonts w:hint="cs"/>
          <w:sz w:val="30"/>
          <w:rtl/>
          <w:lang/>
        </w:rPr>
        <w:t>الإطاحة بحكومة</w:t>
      </w:r>
      <w:r w:rsidRPr="00C771BE">
        <w:rPr>
          <w:rFonts w:hint="cs"/>
          <w:sz w:val="30"/>
          <w:rtl/>
          <w:lang/>
        </w:rPr>
        <w:t xml:space="preserve"> أي</w:t>
      </w:r>
      <w:r w:rsidR="00DF035B">
        <w:rPr>
          <w:rFonts w:hint="eastAsia"/>
          <w:sz w:val="30"/>
          <w:rtl/>
          <w:lang/>
        </w:rPr>
        <w:t> </w:t>
      </w:r>
      <w:r w:rsidRPr="00C771BE">
        <w:rPr>
          <w:rFonts w:hint="cs"/>
          <w:sz w:val="30"/>
          <w:rtl/>
          <w:lang/>
        </w:rPr>
        <w:t xml:space="preserve">دولة أو القيام، بصورة كلية أو جزئية، بتقويض أو إضعاف السلامة الإقليمية أو الوحدة السياسية للدول المستقلة وذات السيادة التي تتصرف بما </w:t>
      </w:r>
      <w:r>
        <w:rPr>
          <w:rFonts w:hint="cs"/>
          <w:sz w:val="30"/>
          <w:rtl/>
          <w:lang/>
        </w:rPr>
        <w:t xml:space="preserve">يتفق </w:t>
      </w:r>
      <w:r w:rsidRPr="00C771BE">
        <w:rPr>
          <w:rFonts w:hint="cs"/>
          <w:sz w:val="30"/>
          <w:rtl/>
          <w:lang/>
        </w:rPr>
        <w:t>مع احترام حق الشعوب في تقرير المصير؛</w:t>
      </w:r>
    </w:p>
    <w:p w:rsidR="00F25956" w:rsidRDefault="00F25956" w:rsidP="00F25956">
      <w:pPr>
        <w:pStyle w:val="SingleTxtGA"/>
        <w:rPr>
          <w:rFonts w:hint="cs"/>
          <w:kern w:val="16"/>
          <w:sz w:val="30"/>
          <w:rtl/>
          <w:lang/>
        </w:rPr>
      </w:pPr>
      <w:r>
        <w:rPr>
          <w:rFonts w:hint="cs"/>
          <w:kern w:val="16"/>
          <w:sz w:val="30"/>
          <w:rtl/>
          <w:lang/>
        </w:rPr>
        <w:tab/>
        <w:t>4-</w:t>
      </w:r>
      <w:r>
        <w:rPr>
          <w:rFonts w:hint="cs"/>
          <w:kern w:val="16"/>
          <w:sz w:val="30"/>
          <w:rtl/>
          <w:lang/>
        </w:rPr>
        <w:tab/>
      </w:r>
      <w:r w:rsidRPr="00E5276E">
        <w:rPr>
          <w:rFonts w:hint="cs"/>
          <w:i/>
          <w:iCs/>
          <w:sz w:val="30"/>
          <w:rtl/>
          <w:lang/>
        </w:rPr>
        <w:t xml:space="preserve">يطلب </w:t>
      </w:r>
      <w:r w:rsidRPr="007B2B48">
        <w:rPr>
          <w:rFonts w:hint="cs"/>
          <w:sz w:val="30"/>
          <w:rtl/>
          <w:lang/>
        </w:rPr>
        <w:t>إلى</w:t>
      </w:r>
      <w:r w:rsidRPr="00927864">
        <w:rPr>
          <w:rFonts w:hint="cs"/>
          <w:sz w:val="30"/>
          <w:rtl/>
          <w:lang/>
        </w:rPr>
        <w:t xml:space="preserve"> جميع الدول </w:t>
      </w:r>
      <w:r>
        <w:rPr>
          <w:rFonts w:hint="cs"/>
          <w:sz w:val="30"/>
          <w:rtl/>
          <w:lang/>
        </w:rPr>
        <w:t>أن تتوخى</w:t>
      </w:r>
      <w:r w:rsidRPr="00927864">
        <w:rPr>
          <w:rFonts w:hint="cs"/>
          <w:sz w:val="30"/>
          <w:rtl/>
          <w:lang/>
        </w:rPr>
        <w:t xml:space="preserve"> أقصى درجات اليقظة إزاء أي نوع من أنواع تجنيد المرتزقة أو تدريبهم أو توظيفهم أو تمويلهم، تقوم به شركات خاصة تقدم الخدمات الاستشارية والأمنية العسكرية على الصعيد الدولي، </w:t>
      </w:r>
      <w:r>
        <w:rPr>
          <w:rFonts w:hint="cs"/>
          <w:sz w:val="30"/>
          <w:rtl/>
          <w:lang/>
        </w:rPr>
        <w:t>وأن تفرض</w:t>
      </w:r>
      <w:r w:rsidRPr="00927864">
        <w:rPr>
          <w:rFonts w:hint="cs"/>
          <w:sz w:val="30"/>
          <w:rtl/>
          <w:lang/>
        </w:rPr>
        <w:t xml:space="preserve"> </w:t>
      </w:r>
      <w:r>
        <w:rPr>
          <w:rFonts w:hint="cs"/>
          <w:sz w:val="30"/>
          <w:rtl/>
          <w:lang/>
        </w:rPr>
        <w:t>حظراً</w:t>
      </w:r>
      <w:r w:rsidRPr="00927864">
        <w:rPr>
          <w:rFonts w:hint="cs"/>
          <w:sz w:val="30"/>
          <w:rtl/>
          <w:lang/>
        </w:rPr>
        <w:t xml:space="preserve"> على تدخل هذه الشركات في النزاعات المسلحة أو الأعمال الرامية إلى زعزعة الأنظمة الدستورية؛</w:t>
      </w:r>
    </w:p>
    <w:p w:rsidR="00F25956" w:rsidRDefault="00F25956" w:rsidP="00F25956">
      <w:pPr>
        <w:pStyle w:val="SingleTxtGA"/>
        <w:rPr>
          <w:rFonts w:hint="cs"/>
          <w:kern w:val="16"/>
          <w:sz w:val="30"/>
          <w:rtl/>
          <w:lang/>
        </w:rPr>
      </w:pPr>
      <w:r>
        <w:rPr>
          <w:rFonts w:hint="cs"/>
          <w:kern w:val="16"/>
          <w:sz w:val="30"/>
          <w:rtl/>
          <w:lang/>
        </w:rPr>
        <w:tab/>
        <w:t>5-</w:t>
      </w:r>
      <w:r>
        <w:rPr>
          <w:rFonts w:hint="cs"/>
          <w:kern w:val="16"/>
          <w:sz w:val="30"/>
          <w:rtl/>
          <w:lang/>
        </w:rPr>
        <w:tab/>
      </w:r>
      <w:r w:rsidRPr="00E5276E">
        <w:rPr>
          <w:rFonts w:hint="cs"/>
          <w:i/>
          <w:iCs/>
          <w:sz w:val="30"/>
          <w:rtl/>
          <w:lang/>
        </w:rPr>
        <w:t>يشجع</w:t>
      </w:r>
      <w:r w:rsidRPr="00B926F4">
        <w:rPr>
          <w:rFonts w:hint="cs"/>
          <w:sz w:val="30"/>
          <w:rtl/>
          <w:lang/>
        </w:rPr>
        <w:t xml:space="preserve"> الدول التي تتلقى المساعدات والخدمات الاستشارية والأمنية العسكرية من شركات خاصة على </w:t>
      </w:r>
      <w:r>
        <w:rPr>
          <w:rFonts w:hint="cs"/>
          <w:sz w:val="30"/>
          <w:rtl/>
          <w:lang/>
        </w:rPr>
        <w:t xml:space="preserve">أن تضع </w:t>
      </w:r>
      <w:r w:rsidRPr="00B926F4">
        <w:rPr>
          <w:rFonts w:hint="cs"/>
          <w:sz w:val="30"/>
          <w:rtl/>
          <w:lang/>
        </w:rPr>
        <w:t xml:space="preserve">آليات </w:t>
      </w:r>
      <w:r>
        <w:rPr>
          <w:rFonts w:hint="cs"/>
          <w:sz w:val="30"/>
          <w:rtl/>
          <w:lang/>
        </w:rPr>
        <w:t xml:space="preserve">وطنية </w:t>
      </w:r>
      <w:r w:rsidRPr="00B926F4">
        <w:rPr>
          <w:rFonts w:hint="cs"/>
          <w:sz w:val="30"/>
          <w:rtl/>
          <w:lang/>
        </w:rPr>
        <w:t>تنظيمية لتسجيل هذه الشركات ومنح التراخيص لها لكفالة ألا تعوق الخدمات التي تقدمها تلك الشركات التمتع بحقوق الإنسان وألا تنتهكها في البلد المتلقي لها؛</w:t>
      </w:r>
    </w:p>
    <w:p w:rsidR="00F25956" w:rsidRDefault="00F25956" w:rsidP="00F25956">
      <w:pPr>
        <w:pStyle w:val="SingleTxtGA"/>
        <w:rPr>
          <w:rFonts w:hint="cs"/>
          <w:kern w:val="16"/>
          <w:sz w:val="30"/>
          <w:rtl/>
          <w:lang/>
        </w:rPr>
      </w:pPr>
      <w:r>
        <w:rPr>
          <w:rFonts w:hint="cs"/>
          <w:kern w:val="16"/>
          <w:sz w:val="30"/>
          <w:rtl/>
          <w:lang/>
        </w:rPr>
        <w:tab/>
        <w:t>6-</w:t>
      </w:r>
      <w:r>
        <w:rPr>
          <w:rFonts w:hint="cs"/>
          <w:kern w:val="16"/>
          <w:sz w:val="30"/>
          <w:rtl/>
          <w:lang/>
        </w:rPr>
        <w:tab/>
      </w:r>
      <w:r w:rsidRPr="00E5276E">
        <w:rPr>
          <w:rFonts w:hint="cs"/>
          <w:i/>
          <w:iCs/>
          <w:kern w:val="16"/>
          <w:sz w:val="30"/>
          <w:rtl/>
          <w:lang/>
        </w:rPr>
        <w:t>يؤكد</w:t>
      </w:r>
      <w:r w:rsidRPr="007B2B48">
        <w:rPr>
          <w:rFonts w:hint="cs"/>
          <w:i/>
          <w:iCs/>
          <w:kern w:val="16"/>
          <w:sz w:val="30"/>
          <w:rtl/>
          <w:lang/>
        </w:rPr>
        <w:t xml:space="preserve"> قلقه البالغ</w:t>
      </w:r>
      <w:r>
        <w:rPr>
          <w:rFonts w:hint="cs"/>
          <w:kern w:val="16"/>
          <w:sz w:val="30"/>
          <w:rtl/>
          <w:lang/>
        </w:rPr>
        <w:t xml:space="preserve"> إزاء تأثير أنشطة الشركات العسكرية والأمنية الخاصة على التمتع بحقوق الإنسان، ولا سيما الشركات العاملة في ظل النزاعات المسلحة، ويشير إلى أنه نادراً ما تخضع الشركات العسكرية والأمنية الخاصة والموظفون العاملون لديها للمساءلة عن انتهاكات حقوق الإنسان؛</w:t>
      </w:r>
    </w:p>
    <w:p w:rsidR="00F25956" w:rsidRDefault="00F25956" w:rsidP="00F25956">
      <w:pPr>
        <w:pStyle w:val="SingleTxtGA"/>
        <w:rPr>
          <w:rFonts w:hint="cs"/>
          <w:sz w:val="30"/>
          <w:rtl/>
          <w:lang/>
        </w:rPr>
      </w:pPr>
      <w:r>
        <w:rPr>
          <w:rFonts w:hint="cs"/>
          <w:kern w:val="16"/>
          <w:sz w:val="30"/>
          <w:rtl/>
          <w:lang/>
        </w:rPr>
        <w:tab/>
        <w:t>7-</w:t>
      </w:r>
      <w:r>
        <w:rPr>
          <w:rFonts w:hint="cs"/>
          <w:i/>
          <w:iCs/>
          <w:sz w:val="30"/>
          <w:rtl/>
          <w:lang/>
        </w:rPr>
        <w:tab/>
      </w:r>
      <w:r w:rsidRPr="00E5276E">
        <w:rPr>
          <w:rFonts w:hint="cs"/>
          <w:i/>
          <w:iCs/>
          <w:sz w:val="30"/>
          <w:rtl/>
          <w:lang/>
        </w:rPr>
        <w:t>يهيب</w:t>
      </w:r>
      <w:r w:rsidRPr="006D2BAE">
        <w:rPr>
          <w:rFonts w:hint="cs"/>
          <w:sz w:val="30"/>
          <w:rtl/>
          <w:lang/>
        </w:rPr>
        <w:t xml:space="preserve"> </w:t>
      </w:r>
      <w:r w:rsidRPr="00062980">
        <w:rPr>
          <w:rFonts w:hint="cs"/>
          <w:sz w:val="30"/>
          <w:rtl/>
          <w:lang/>
        </w:rPr>
        <w:t>بجميع الدول التي لم تنضم بعد إلى الاتفاقية الدولية لمناهضة تجنيد المرتزقة واستخدامهم وتمويلهم وتدريبهم</w:t>
      </w:r>
      <w:r>
        <w:rPr>
          <w:rFonts w:hint="cs"/>
          <w:sz w:val="30"/>
          <w:rtl/>
          <w:lang/>
        </w:rPr>
        <w:t xml:space="preserve"> أن تنظر</w:t>
      </w:r>
      <w:r w:rsidRPr="00062980">
        <w:rPr>
          <w:rFonts w:hint="cs"/>
          <w:sz w:val="30"/>
          <w:rtl/>
          <w:lang/>
        </w:rPr>
        <w:t xml:space="preserve"> في اتخاذ الإجراءات اللازمة </w:t>
      </w:r>
      <w:r>
        <w:rPr>
          <w:rFonts w:hint="cs"/>
          <w:sz w:val="30"/>
          <w:rtl/>
          <w:lang/>
        </w:rPr>
        <w:t>للقيام ب</w:t>
      </w:r>
      <w:r w:rsidRPr="00062980">
        <w:rPr>
          <w:rFonts w:hint="cs"/>
          <w:sz w:val="30"/>
          <w:rtl/>
          <w:lang/>
        </w:rPr>
        <w:t>ذلك؛</w:t>
      </w:r>
    </w:p>
    <w:p w:rsidR="00F25956" w:rsidRPr="00DF035B" w:rsidRDefault="00F25956" w:rsidP="00F25956">
      <w:pPr>
        <w:pStyle w:val="SingleTxtGA"/>
        <w:rPr>
          <w:rFonts w:hint="cs"/>
          <w:spacing w:val="-3"/>
          <w:kern w:val="16"/>
          <w:sz w:val="30"/>
          <w:rtl/>
          <w:lang/>
        </w:rPr>
      </w:pPr>
      <w:r w:rsidRPr="00DF035B">
        <w:rPr>
          <w:rFonts w:hint="cs"/>
          <w:spacing w:val="-3"/>
          <w:sz w:val="30"/>
          <w:rtl/>
          <w:lang/>
        </w:rPr>
        <w:tab/>
        <w:t>8-</w:t>
      </w:r>
      <w:r w:rsidRPr="00DF035B">
        <w:rPr>
          <w:rFonts w:hint="cs"/>
          <w:spacing w:val="-3"/>
          <w:sz w:val="30"/>
          <w:rtl/>
          <w:lang/>
        </w:rPr>
        <w:tab/>
      </w:r>
      <w:r w:rsidRPr="00DF035B">
        <w:rPr>
          <w:rFonts w:hint="cs"/>
          <w:i/>
          <w:iCs/>
          <w:spacing w:val="-3"/>
          <w:sz w:val="30"/>
          <w:rtl/>
          <w:lang/>
        </w:rPr>
        <w:t>يرحب</w:t>
      </w:r>
      <w:r w:rsidRPr="00DF035B">
        <w:rPr>
          <w:rFonts w:hint="cs"/>
          <w:spacing w:val="-3"/>
          <w:sz w:val="30"/>
          <w:rtl/>
          <w:lang/>
        </w:rPr>
        <w:t xml:space="preserve"> بالتعاون الذي أبدته البلدان التي زارها </w:t>
      </w:r>
      <w:r w:rsidRPr="00DF035B">
        <w:rPr>
          <w:spacing w:val="-3"/>
          <w:sz w:val="30"/>
          <w:rtl/>
        </w:rPr>
        <w:t xml:space="preserve">الفريق العامل المعني بمسألة استخدام المرتزقة وسيلة </w:t>
      </w:r>
      <w:r w:rsidRPr="00DF035B">
        <w:rPr>
          <w:rFonts w:hint="cs"/>
          <w:spacing w:val="-3"/>
          <w:sz w:val="30"/>
          <w:rtl/>
        </w:rPr>
        <w:t xml:space="preserve">لانتهاك حقوق الإنسان وإعاقة </w:t>
      </w:r>
      <w:r w:rsidRPr="00DF035B">
        <w:rPr>
          <w:spacing w:val="-3"/>
          <w:sz w:val="30"/>
          <w:rtl/>
        </w:rPr>
        <w:t>ممارسة حق الشعوب في</w:t>
      </w:r>
      <w:r w:rsidRPr="00DF035B">
        <w:rPr>
          <w:rFonts w:hint="cs"/>
          <w:spacing w:val="-3"/>
          <w:sz w:val="30"/>
          <w:rtl/>
        </w:rPr>
        <w:t xml:space="preserve"> </w:t>
      </w:r>
      <w:r w:rsidRPr="00DF035B">
        <w:rPr>
          <w:spacing w:val="-3"/>
          <w:sz w:val="30"/>
          <w:rtl/>
        </w:rPr>
        <w:t>تقرير المصير</w:t>
      </w:r>
      <w:r w:rsidRPr="00DF035B">
        <w:rPr>
          <w:rFonts w:hint="cs"/>
          <w:spacing w:val="-3"/>
          <w:kern w:val="16"/>
          <w:sz w:val="30"/>
          <w:rtl/>
        </w:rPr>
        <w:t xml:space="preserve">، </w:t>
      </w:r>
      <w:r w:rsidRPr="00DF035B">
        <w:rPr>
          <w:rFonts w:hint="cs"/>
          <w:spacing w:val="-3"/>
          <w:sz w:val="30"/>
          <w:rtl/>
          <w:lang/>
        </w:rPr>
        <w:t>وباعتماد بعض الدول تشريعات وطنية تقيّد تجنيد المرتزقة وحشدهم وتمويلهم وتدريبهم ونقلهم؛</w:t>
      </w:r>
    </w:p>
    <w:p w:rsidR="00F25956" w:rsidRPr="00EE26B6" w:rsidRDefault="00F25956" w:rsidP="00F25956">
      <w:pPr>
        <w:pStyle w:val="SingleTxtGA"/>
        <w:rPr>
          <w:rFonts w:hint="cs"/>
          <w:kern w:val="16"/>
          <w:sz w:val="30"/>
          <w:rtl/>
          <w:lang/>
        </w:rPr>
      </w:pPr>
      <w:r>
        <w:rPr>
          <w:rFonts w:hint="cs"/>
          <w:kern w:val="16"/>
          <w:sz w:val="30"/>
          <w:rtl/>
          <w:lang/>
        </w:rPr>
        <w:tab/>
        <w:t>9-</w:t>
      </w:r>
      <w:r>
        <w:rPr>
          <w:rFonts w:hint="cs"/>
          <w:i/>
          <w:iCs/>
          <w:kern w:val="16"/>
          <w:sz w:val="30"/>
          <w:rtl/>
          <w:lang/>
        </w:rPr>
        <w:tab/>
      </w:r>
      <w:r w:rsidRPr="00E5276E">
        <w:rPr>
          <w:rFonts w:hint="cs"/>
          <w:i/>
          <w:iCs/>
          <w:kern w:val="16"/>
          <w:sz w:val="30"/>
          <w:rtl/>
          <w:lang/>
        </w:rPr>
        <w:t>يدعو</w:t>
      </w:r>
      <w:r>
        <w:rPr>
          <w:rFonts w:hint="cs"/>
          <w:kern w:val="16"/>
          <w:sz w:val="30"/>
          <w:rtl/>
          <w:lang/>
        </w:rPr>
        <w:t xml:space="preserve"> الدول إلى أن تحقق</w:t>
      </w:r>
      <w:r w:rsidRPr="00976907">
        <w:rPr>
          <w:rFonts w:hint="cs"/>
          <w:kern w:val="16"/>
          <w:sz w:val="30"/>
          <w:rtl/>
          <w:lang/>
        </w:rPr>
        <w:t xml:space="preserve"> في </w:t>
      </w:r>
      <w:r w:rsidRPr="00976907">
        <w:rPr>
          <w:rFonts w:hint="cs"/>
          <w:sz w:val="30"/>
          <w:rtl/>
          <w:lang/>
        </w:rPr>
        <w:t>أي</w:t>
      </w:r>
      <w:r>
        <w:rPr>
          <w:rFonts w:hint="cs"/>
          <w:sz w:val="30"/>
          <w:rtl/>
          <w:lang/>
        </w:rPr>
        <w:t>ة</w:t>
      </w:r>
      <w:r w:rsidRPr="00976907">
        <w:rPr>
          <w:rFonts w:hint="cs"/>
          <w:sz w:val="30"/>
          <w:rtl/>
          <w:lang/>
        </w:rPr>
        <w:t xml:space="preserve"> حالات تنطوي على احتمال </w:t>
      </w:r>
      <w:r>
        <w:rPr>
          <w:rFonts w:hint="cs"/>
          <w:sz w:val="30"/>
          <w:rtl/>
          <w:lang/>
        </w:rPr>
        <w:t>تورط</w:t>
      </w:r>
      <w:r w:rsidRPr="00976907">
        <w:rPr>
          <w:rFonts w:hint="cs"/>
          <w:sz w:val="30"/>
          <w:rtl/>
          <w:lang/>
        </w:rPr>
        <w:t xml:space="preserve"> مرتزقة في أي وقت وفي أي مكان من العالم في أعمال إجرامية ذات طابع إرهابي</w:t>
      </w:r>
      <w:r>
        <w:rPr>
          <w:rFonts w:hint="cs"/>
          <w:kern w:val="16"/>
          <w:sz w:val="30"/>
          <w:rtl/>
          <w:lang/>
        </w:rPr>
        <w:t>؛</w:t>
      </w:r>
    </w:p>
    <w:p w:rsidR="00F25956" w:rsidRPr="00DF035B" w:rsidRDefault="00F25956" w:rsidP="00F25956">
      <w:pPr>
        <w:pStyle w:val="SingleTxtGA"/>
        <w:rPr>
          <w:rFonts w:hint="cs"/>
          <w:sz w:val="30"/>
          <w:rtl/>
          <w:lang/>
        </w:rPr>
      </w:pPr>
      <w:r w:rsidRPr="00DF035B">
        <w:rPr>
          <w:rFonts w:hint="cs"/>
          <w:kern w:val="16"/>
          <w:sz w:val="30"/>
          <w:rtl/>
          <w:lang/>
        </w:rPr>
        <w:tab/>
        <w:t>10-</w:t>
      </w:r>
      <w:r w:rsidRPr="00DF035B">
        <w:rPr>
          <w:rFonts w:hint="cs"/>
          <w:i/>
          <w:iCs/>
          <w:sz w:val="30"/>
          <w:rtl/>
          <w:lang/>
        </w:rPr>
        <w:tab/>
        <w:t>يدين</w:t>
      </w:r>
      <w:r w:rsidRPr="00DF035B">
        <w:rPr>
          <w:rFonts w:hint="cs"/>
          <w:sz w:val="30"/>
          <w:rtl/>
          <w:lang/>
        </w:rPr>
        <w:t xml:space="preserve"> الأنشطة التي يقوم بها المرتزقة في البلدان النامية في مختلف أنحاء العالم، ولا سيما في مناطق النزاع، وما تشكله هذه الأنشطة من خطر على سلامة واحترام النظام الدستوري لتلك البلدان وعلى ممارسة شعوبها لحقها في تقرير المصير، ويشدد على أهمية أن ينظر الفريق العامل في المصادر والأسباب الجذرية وفي الدوافع السياسية للمرتزقة والأنشطة المتصلة بهم؛</w:t>
      </w:r>
    </w:p>
    <w:p w:rsidR="00F25956" w:rsidRDefault="00F25956" w:rsidP="00F25956">
      <w:pPr>
        <w:pStyle w:val="SingleTxtGA"/>
        <w:rPr>
          <w:rFonts w:hint="cs"/>
          <w:kern w:val="16"/>
          <w:sz w:val="30"/>
          <w:rtl/>
          <w:lang/>
        </w:rPr>
      </w:pPr>
      <w:r>
        <w:rPr>
          <w:rFonts w:hint="cs"/>
          <w:kern w:val="16"/>
          <w:sz w:val="30"/>
          <w:rtl/>
          <w:lang/>
        </w:rPr>
        <w:tab/>
        <w:t>11-</w:t>
      </w:r>
      <w:r>
        <w:rPr>
          <w:rFonts w:hint="cs"/>
          <w:kern w:val="16"/>
          <w:sz w:val="30"/>
          <w:rtl/>
          <w:lang/>
        </w:rPr>
        <w:tab/>
      </w:r>
      <w:r w:rsidRPr="00E5276E">
        <w:rPr>
          <w:rFonts w:hint="cs"/>
          <w:i/>
          <w:iCs/>
          <w:sz w:val="30"/>
          <w:rtl/>
          <w:lang/>
        </w:rPr>
        <w:t>يدعو</w:t>
      </w:r>
      <w:r w:rsidRPr="00EE26B6">
        <w:rPr>
          <w:rFonts w:hint="cs"/>
          <w:sz w:val="30"/>
          <w:rtl/>
          <w:lang/>
        </w:rPr>
        <w:t xml:space="preserve"> المجتمع الدولي وجميع الدول إلى </w:t>
      </w:r>
      <w:r>
        <w:rPr>
          <w:rFonts w:hint="cs"/>
          <w:sz w:val="30"/>
          <w:rtl/>
          <w:lang/>
        </w:rPr>
        <w:t>القيام، كلٌ وفقاً لالتزاماته</w:t>
      </w:r>
      <w:r w:rsidRPr="00EE26B6">
        <w:rPr>
          <w:rFonts w:hint="cs"/>
          <w:sz w:val="30"/>
          <w:rtl/>
          <w:lang/>
        </w:rPr>
        <w:t xml:space="preserve"> بموجب القانون الدولي، </w:t>
      </w:r>
      <w:r>
        <w:rPr>
          <w:rFonts w:hint="cs"/>
          <w:sz w:val="30"/>
          <w:rtl/>
          <w:lang/>
        </w:rPr>
        <w:t xml:space="preserve">بمد </w:t>
      </w:r>
      <w:r w:rsidRPr="00EE26B6">
        <w:rPr>
          <w:rFonts w:hint="cs"/>
          <w:sz w:val="30"/>
          <w:rtl/>
          <w:lang/>
        </w:rPr>
        <w:t>يد العون والمساعدة في مقاضاة المتهمين بارتكاب أنشطة الارتزاق في إطار محاكمات شفافة وعلنية ونزيهة؛</w:t>
      </w:r>
    </w:p>
    <w:p w:rsidR="00F25956" w:rsidRPr="00D25AA7" w:rsidRDefault="00F25956" w:rsidP="00F25956">
      <w:pPr>
        <w:pStyle w:val="SingleTxtGA"/>
        <w:rPr>
          <w:rFonts w:hint="cs"/>
          <w:spacing w:val="-4"/>
          <w:kern w:val="16"/>
          <w:sz w:val="30"/>
          <w:rtl/>
          <w:lang/>
        </w:rPr>
      </w:pPr>
      <w:r w:rsidRPr="00D25AA7">
        <w:rPr>
          <w:rFonts w:hint="cs"/>
          <w:spacing w:val="-4"/>
          <w:kern w:val="16"/>
          <w:sz w:val="30"/>
          <w:rtl/>
          <w:lang/>
        </w:rPr>
        <w:tab/>
        <w:t>12-</w:t>
      </w:r>
      <w:r w:rsidRPr="00D25AA7">
        <w:rPr>
          <w:rFonts w:hint="cs"/>
          <w:spacing w:val="-4"/>
          <w:kern w:val="16"/>
          <w:sz w:val="30"/>
          <w:rtl/>
          <w:lang/>
        </w:rPr>
        <w:tab/>
      </w:r>
      <w:r>
        <w:rPr>
          <w:rFonts w:hint="cs"/>
          <w:i/>
          <w:iCs/>
          <w:spacing w:val="-4"/>
          <w:sz w:val="30"/>
          <w:rtl/>
          <w:lang/>
        </w:rPr>
        <w:t xml:space="preserve">ينوّه </w:t>
      </w:r>
      <w:r w:rsidRPr="00D25AA7">
        <w:rPr>
          <w:rFonts w:hint="cs"/>
          <w:spacing w:val="-4"/>
          <w:sz w:val="30"/>
          <w:rtl/>
          <w:lang/>
        </w:rPr>
        <w:t>مع التقدير بعمل الفريق العامل ومساهماته</w:t>
      </w:r>
      <w:r w:rsidR="00CF38B0">
        <w:rPr>
          <w:rFonts w:hint="cs"/>
          <w:spacing w:val="-4"/>
          <w:sz w:val="30"/>
          <w:rtl/>
          <w:lang/>
        </w:rPr>
        <w:t>،</w:t>
      </w:r>
      <w:r>
        <w:rPr>
          <w:rFonts w:hint="cs"/>
          <w:spacing w:val="-4"/>
          <w:sz w:val="30"/>
          <w:rtl/>
          <w:lang/>
        </w:rPr>
        <w:t xml:space="preserve"> بما في ذلك أنشطته البحثية</w:t>
      </w:r>
      <w:r w:rsidRPr="00D25AA7">
        <w:rPr>
          <w:rFonts w:hint="cs"/>
          <w:spacing w:val="-4"/>
          <w:sz w:val="30"/>
          <w:rtl/>
          <w:lang/>
        </w:rPr>
        <w:t>، ويحيط علماً بتقريره الأخير</w:t>
      </w:r>
      <w:r w:rsidRPr="00D25AA7">
        <w:rPr>
          <w:spacing w:val="-4"/>
          <w:sz w:val="30"/>
          <w:vertAlign w:val="superscript"/>
          <w:rtl/>
          <w:lang/>
        </w:rPr>
        <w:t>(</w:t>
      </w:r>
      <w:r w:rsidRPr="00D25AA7">
        <w:rPr>
          <w:rStyle w:val="FootnoteReference"/>
          <w:spacing w:val="-4"/>
          <w:rtl/>
          <w:lang/>
        </w:rPr>
        <w:footnoteReference w:id="2"/>
      </w:r>
      <w:r w:rsidRPr="00D25AA7">
        <w:rPr>
          <w:spacing w:val="-4"/>
          <w:sz w:val="30"/>
          <w:vertAlign w:val="superscript"/>
          <w:rtl/>
          <w:lang/>
        </w:rPr>
        <w:t>)</w:t>
      </w:r>
      <w:r w:rsidRPr="00D25AA7">
        <w:rPr>
          <w:rFonts w:hint="cs"/>
          <w:spacing w:val="-4"/>
          <w:sz w:val="30"/>
          <w:rtl/>
          <w:lang/>
        </w:rPr>
        <w:t>؛</w:t>
      </w:r>
    </w:p>
    <w:p w:rsidR="00F25956" w:rsidRPr="0069449E" w:rsidRDefault="00F25956" w:rsidP="00F25956">
      <w:pPr>
        <w:pStyle w:val="SingleTxtGA"/>
        <w:rPr>
          <w:rFonts w:hint="cs"/>
          <w:kern w:val="16"/>
          <w:sz w:val="30"/>
          <w:rtl/>
          <w:lang/>
        </w:rPr>
      </w:pPr>
      <w:r>
        <w:rPr>
          <w:rFonts w:hint="cs"/>
          <w:kern w:val="16"/>
          <w:sz w:val="30"/>
          <w:rtl/>
          <w:lang/>
        </w:rPr>
        <w:tab/>
        <w:t>13-</w:t>
      </w:r>
      <w:r>
        <w:rPr>
          <w:rFonts w:hint="cs"/>
          <w:kern w:val="16"/>
          <w:sz w:val="30"/>
          <w:rtl/>
          <w:lang/>
        </w:rPr>
        <w:tab/>
      </w:r>
      <w:r w:rsidRPr="0069449E">
        <w:rPr>
          <w:rFonts w:hint="cs"/>
          <w:i/>
          <w:iCs/>
          <w:kern w:val="16"/>
          <w:sz w:val="30"/>
          <w:rtl/>
          <w:lang/>
        </w:rPr>
        <w:t>يقرر</w:t>
      </w:r>
      <w:r>
        <w:rPr>
          <w:rFonts w:hint="cs"/>
          <w:kern w:val="16"/>
          <w:sz w:val="30"/>
          <w:rtl/>
          <w:lang/>
        </w:rPr>
        <w:t xml:space="preserve"> أن يمدد لفترة ثلاث سنوات ولاية الفريق العامل كي يواصل الاضطلاع بالمهام المنصوص عليها في قرار مجلس حقوق الإنسان 7/21 المؤرخ 28 آذار/مارس 2008 وفي جميع القرارات الأخرى ذات الصلة بهذا الموضوع؛</w:t>
      </w:r>
    </w:p>
    <w:p w:rsidR="00F25956" w:rsidRDefault="00F25956" w:rsidP="00F25956">
      <w:pPr>
        <w:pStyle w:val="SingleTxtGA"/>
        <w:rPr>
          <w:rFonts w:hint="cs"/>
          <w:kern w:val="16"/>
          <w:sz w:val="30"/>
          <w:rtl/>
          <w:lang/>
        </w:rPr>
      </w:pPr>
      <w:r>
        <w:rPr>
          <w:rFonts w:hint="cs"/>
          <w:kern w:val="16"/>
          <w:sz w:val="30"/>
          <w:rtl/>
          <w:lang/>
        </w:rPr>
        <w:tab/>
        <w:t>14-</w:t>
      </w:r>
      <w:r>
        <w:rPr>
          <w:rFonts w:hint="cs"/>
          <w:kern w:val="16"/>
          <w:sz w:val="30"/>
          <w:rtl/>
          <w:lang/>
        </w:rPr>
        <w:tab/>
      </w:r>
      <w:r>
        <w:rPr>
          <w:rFonts w:hint="cs"/>
          <w:i/>
          <w:iCs/>
          <w:kern w:val="16"/>
          <w:sz w:val="30"/>
          <w:rtl/>
          <w:lang/>
        </w:rPr>
        <w:t xml:space="preserve">يشير </w:t>
      </w:r>
      <w:r w:rsidRPr="0069449E">
        <w:rPr>
          <w:rFonts w:hint="cs"/>
          <w:kern w:val="16"/>
          <w:sz w:val="30"/>
          <w:rtl/>
          <w:lang/>
        </w:rPr>
        <w:t>إلى عقد</w:t>
      </w:r>
      <w:r>
        <w:rPr>
          <w:rFonts w:hint="cs"/>
          <w:i/>
          <w:iCs/>
          <w:kern w:val="16"/>
          <w:sz w:val="30"/>
          <w:rtl/>
          <w:lang/>
        </w:rPr>
        <w:t xml:space="preserve"> </w:t>
      </w:r>
      <w:r>
        <w:rPr>
          <w:rFonts w:hint="cs"/>
          <w:kern w:val="16"/>
          <w:sz w:val="30"/>
          <w:rtl/>
          <w:lang/>
        </w:rPr>
        <w:t>الدورة الثانية للفريق العامل الحكومي الدولي المفتوح العضوية المعني بالنظر في إمكانية وضع إطار تنظيمي دولي بشأن تنظيم أنشطة الشركات العسكرية والأمنية الخاصة ورصدها والإشراف عليها، ويعرب عن ارتياحه لمشاركة الخبراء، بمن فيهم أعضاء الفريق العامل المعني بمسألة استخدام المرتزقة في الدورة المذكورة أعلاه كخبراء مختصين، ويطلب إلى الفريق العامل والخبراء الآخرين أن يواصلوا مشاركتهم خلال الدورة الثالثة للفريق العامل الحكومي الدولي المفتوح العضوية التي ستُعقد في الفترة من 16 إلى 20 كانون الأول/ديسمبر 2013؛</w:t>
      </w:r>
    </w:p>
    <w:p w:rsidR="00F25956" w:rsidRPr="00D25AA7" w:rsidRDefault="00F25956" w:rsidP="00F25956">
      <w:pPr>
        <w:pStyle w:val="SingleTxtGA"/>
        <w:rPr>
          <w:rFonts w:hint="cs"/>
          <w:spacing w:val="-2"/>
          <w:sz w:val="30"/>
          <w:rtl/>
        </w:rPr>
      </w:pPr>
      <w:r w:rsidRPr="00D25AA7">
        <w:rPr>
          <w:rFonts w:hint="cs"/>
          <w:spacing w:val="-2"/>
          <w:kern w:val="16"/>
          <w:sz w:val="30"/>
          <w:rtl/>
        </w:rPr>
        <w:tab/>
        <w:t>15-</w:t>
      </w:r>
      <w:r w:rsidRPr="00D25AA7">
        <w:rPr>
          <w:rFonts w:hint="cs"/>
          <w:spacing w:val="-2"/>
          <w:kern w:val="16"/>
          <w:sz w:val="30"/>
          <w:rtl/>
        </w:rPr>
        <w:tab/>
      </w:r>
      <w:r w:rsidRPr="00D25AA7">
        <w:rPr>
          <w:rFonts w:hint="cs"/>
          <w:i/>
          <w:iCs/>
          <w:spacing w:val="-2"/>
          <w:kern w:val="16"/>
          <w:sz w:val="30"/>
          <w:rtl/>
        </w:rPr>
        <w:t>يوصي</w:t>
      </w:r>
      <w:r w:rsidRPr="00D25AA7">
        <w:rPr>
          <w:rFonts w:hint="cs"/>
          <w:spacing w:val="-2"/>
          <w:kern w:val="16"/>
          <w:sz w:val="30"/>
          <w:rtl/>
        </w:rPr>
        <w:t xml:space="preserve"> جميع الدول الأعضاء، بما فيها الدول المعنية بظاهرة الشركات العسكرية والأمنية الخاصة، بصفتها دولاً متعاقدة أو دولاً تجري فيها العمليات أو دول الموطن أو دولاً يُستخدَم رعاياها للعمل في هذه الشركات، بأن تسهم في عمل الفريق العامل الحكومي الدولي</w:t>
      </w:r>
      <w:r w:rsidRPr="00D25AA7">
        <w:rPr>
          <w:rFonts w:hint="cs"/>
          <w:spacing w:val="-2"/>
          <w:sz w:val="30"/>
          <w:rtl/>
          <w:lang/>
        </w:rPr>
        <w:t xml:space="preserve">، مراعيةً في ذلك الأعمال التي قام بها </w:t>
      </w:r>
      <w:r w:rsidRPr="00D25AA7">
        <w:rPr>
          <w:spacing w:val="-2"/>
          <w:sz w:val="30"/>
          <w:rtl/>
        </w:rPr>
        <w:t>الفريق العامل المعني بمسألة استخدام المرتزقة</w:t>
      </w:r>
      <w:r w:rsidRPr="00D25AA7">
        <w:rPr>
          <w:rFonts w:hint="cs"/>
          <w:spacing w:val="-2"/>
          <w:sz w:val="30"/>
          <w:rtl/>
        </w:rPr>
        <w:t>؛</w:t>
      </w:r>
    </w:p>
    <w:p w:rsidR="00F25956" w:rsidRDefault="00F25956" w:rsidP="00F25956">
      <w:pPr>
        <w:pStyle w:val="SingleTxtGA"/>
        <w:rPr>
          <w:rFonts w:hint="cs"/>
          <w:kern w:val="16"/>
          <w:sz w:val="30"/>
          <w:rtl/>
        </w:rPr>
      </w:pPr>
      <w:r>
        <w:rPr>
          <w:rFonts w:hint="cs"/>
          <w:sz w:val="30"/>
          <w:rtl/>
        </w:rPr>
        <w:tab/>
        <w:t>16-</w:t>
      </w:r>
      <w:r>
        <w:rPr>
          <w:rFonts w:hint="cs"/>
          <w:sz w:val="30"/>
          <w:rtl/>
        </w:rPr>
        <w:tab/>
      </w:r>
      <w:r w:rsidRPr="00E5276E">
        <w:rPr>
          <w:rFonts w:hint="cs"/>
          <w:i/>
          <w:iCs/>
          <w:sz w:val="30"/>
          <w:rtl/>
          <w:lang/>
        </w:rPr>
        <w:t>يطلب</w:t>
      </w:r>
      <w:r w:rsidRPr="005041A5">
        <w:rPr>
          <w:rFonts w:hint="cs"/>
          <w:sz w:val="30"/>
          <w:rtl/>
          <w:lang/>
        </w:rPr>
        <w:t xml:space="preserve"> إلى</w:t>
      </w:r>
      <w:r w:rsidRPr="00A906B8">
        <w:rPr>
          <w:rFonts w:hint="cs"/>
          <w:sz w:val="30"/>
          <w:rtl/>
          <w:lang/>
        </w:rPr>
        <w:t xml:space="preserve"> الفريق العامل </w:t>
      </w:r>
      <w:r>
        <w:rPr>
          <w:rFonts w:hint="cs"/>
          <w:sz w:val="30"/>
          <w:rtl/>
          <w:lang/>
        </w:rPr>
        <w:t>المعني باستخدام المرتزقة أن يواصل</w:t>
      </w:r>
      <w:r w:rsidRPr="00A906B8">
        <w:rPr>
          <w:rFonts w:hint="cs"/>
          <w:sz w:val="30"/>
          <w:rtl/>
          <w:lang/>
        </w:rPr>
        <w:t xml:space="preserve"> العمل الذي سبق أن قام به </w:t>
      </w:r>
      <w:r>
        <w:rPr>
          <w:rFonts w:hint="cs"/>
          <w:sz w:val="30"/>
          <w:rtl/>
          <w:lang/>
        </w:rPr>
        <w:t xml:space="preserve">أصحاب الولايات </w:t>
      </w:r>
      <w:r w:rsidRPr="00A906B8">
        <w:rPr>
          <w:rFonts w:hint="cs"/>
          <w:sz w:val="30"/>
          <w:rtl/>
          <w:lang/>
        </w:rPr>
        <w:t xml:space="preserve">السابقون بشأن تعزيز الإطار القانوني الدولي لمنع تجنيد المرتزقة واستخدامهم وتمويلهم وتدريبهم والمعاقبة على ذلك، </w:t>
      </w:r>
      <w:r>
        <w:rPr>
          <w:rFonts w:hint="cs"/>
          <w:sz w:val="30"/>
          <w:rtl/>
          <w:lang/>
        </w:rPr>
        <w:t>على أن يأخذ في الاعتبار الاقتراح المتعلق بوضع</w:t>
      </w:r>
      <w:r w:rsidRPr="00A906B8">
        <w:rPr>
          <w:rFonts w:hint="cs"/>
          <w:sz w:val="30"/>
          <w:rtl/>
          <w:lang/>
        </w:rPr>
        <w:t xml:space="preserve"> </w:t>
      </w:r>
      <w:r>
        <w:rPr>
          <w:rFonts w:hint="cs"/>
          <w:sz w:val="30"/>
          <w:rtl/>
          <w:lang/>
        </w:rPr>
        <w:t>تعريف قانوني جديد</w:t>
      </w:r>
      <w:r w:rsidRPr="00A906B8">
        <w:rPr>
          <w:rFonts w:hint="cs"/>
          <w:sz w:val="30"/>
          <w:rtl/>
          <w:lang/>
        </w:rPr>
        <w:t xml:space="preserve"> للمرتزقة الذي </w:t>
      </w:r>
      <w:r>
        <w:rPr>
          <w:rFonts w:hint="cs"/>
          <w:sz w:val="30"/>
          <w:rtl/>
          <w:lang/>
        </w:rPr>
        <w:t>قدمه</w:t>
      </w:r>
      <w:r w:rsidRPr="00A906B8">
        <w:rPr>
          <w:rFonts w:hint="cs"/>
          <w:sz w:val="30"/>
          <w:rtl/>
          <w:lang/>
        </w:rPr>
        <w:t xml:space="preserve"> المقرر الخاص </w:t>
      </w:r>
      <w:r>
        <w:rPr>
          <w:rFonts w:hint="cs"/>
          <w:sz w:val="30"/>
          <w:rtl/>
          <w:lang/>
        </w:rPr>
        <w:t xml:space="preserve">المعني باستخدام المرتزقة وسيلة لانتهاك حقوق الإنسان وإعاقة ممارسة حق الشعوب في تقرير المصير </w:t>
      </w:r>
      <w:r w:rsidRPr="00A906B8">
        <w:rPr>
          <w:rFonts w:hint="cs"/>
          <w:sz w:val="30"/>
          <w:rtl/>
          <w:lang/>
        </w:rPr>
        <w:t>في تقريره إلى لجنة حقوق الإنسان في دورتها الستين</w:t>
      </w:r>
      <w:r>
        <w:rPr>
          <w:sz w:val="30"/>
          <w:vertAlign w:val="superscript"/>
          <w:rtl/>
          <w:lang/>
        </w:rPr>
        <w:t>(</w:t>
      </w:r>
      <w:r>
        <w:rPr>
          <w:rStyle w:val="FootnoteReference"/>
          <w:rtl/>
          <w:lang/>
        </w:rPr>
        <w:footnoteReference w:id="3"/>
      </w:r>
      <w:r>
        <w:rPr>
          <w:sz w:val="30"/>
          <w:vertAlign w:val="superscript"/>
          <w:rtl/>
          <w:lang/>
        </w:rPr>
        <w:t>)</w:t>
      </w:r>
      <w:r>
        <w:rPr>
          <w:rFonts w:hint="cs"/>
          <w:kern w:val="16"/>
          <w:sz w:val="30"/>
          <w:rtl/>
        </w:rPr>
        <w:t>؛</w:t>
      </w:r>
    </w:p>
    <w:p w:rsidR="00F25956" w:rsidRDefault="00F25956" w:rsidP="00F25956">
      <w:pPr>
        <w:pStyle w:val="SingleTxtGA"/>
        <w:rPr>
          <w:rFonts w:hint="cs"/>
          <w:sz w:val="30"/>
          <w:rtl/>
        </w:rPr>
      </w:pPr>
      <w:r>
        <w:rPr>
          <w:rFonts w:hint="cs"/>
          <w:kern w:val="16"/>
          <w:sz w:val="30"/>
          <w:rtl/>
        </w:rPr>
        <w:tab/>
        <w:t>17-</w:t>
      </w:r>
      <w:r>
        <w:rPr>
          <w:rFonts w:hint="cs"/>
          <w:kern w:val="16"/>
          <w:sz w:val="30"/>
          <w:rtl/>
        </w:rPr>
        <w:tab/>
      </w:r>
      <w:r w:rsidRPr="00E5276E">
        <w:rPr>
          <w:rFonts w:hint="cs"/>
          <w:i/>
          <w:iCs/>
          <w:kern w:val="16"/>
          <w:sz w:val="30"/>
          <w:rtl/>
        </w:rPr>
        <w:t>يكرر طلبه</w:t>
      </w:r>
      <w:r w:rsidRPr="004E40A7">
        <w:rPr>
          <w:rFonts w:hint="cs"/>
          <w:kern w:val="16"/>
          <w:sz w:val="30"/>
          <w:rtl/>
        </w:rPr>
        <w:t xml:space="preserve"> إلى </w:t>
      </w:r>
      <w:r w:rsidRPr="004E40A7">
        <w:rPr>
          <w:rFonts w:hint="cs"/>
          <w:sz w:val="30"/>
          <w:rtl/>
          <w:lang/>
        </w:rPr>
        <w:t xml:space="preserve">مفوضية الأمم المتحدة </w:t>
      </w:r>
      <w:r>
        <w:rPr>
          <w:rFonts w:hint="cs"/>
          <w:sz w:val="30"/>
          <w:rtl/>
          <w:lang/>
        </w:rPr>
        <w:t xml:space="preserve">السامية </w:t>
      </w:r>
      <w:r w:rsidRPr="004E40A7">
        <w:rPr>
          <w:rFonts w:hint="cs"/>
          <w:sz w:val="30"/>
          <w:rtl/>
          <w:lang/>
        </w:rPr>
        <w:t xml:space="preserve">لحقوق الإنسان </w:t>
      </w:r>
      <w:r>
        <w:rPr>
          <w:rFonts w:hint="cs"/>
          <w:sz w:val="30"/>
          <w:rtl/>
          <w:lang/>
        </w:rPr>
        <w:t>أن تُعرِّف على نطاق واسع</w:t>
      </w:r>
      <w:r w:rsidRPr="004E40A7">
        <w:rPr>
          <w:rFonts w:hint="cs"/>
          <w:sz w:val="30"/>
          <w:rtl/>
          <w:lang/>
        </w:rPr>
        <w:t xml:space="preserve">، </w:t>
      </w:r>
      <w:r>
        <w:rPr>
          <w:rFonts w:hint="cs"/>
          <w:sz w:val="30"/>
          <w:rtl/>
          <w:lang/>
        </w:rPr>
        <w:t>و</w:t>
      </w:r>
      <w:r w:rsidRPr="004E40A7">
        <w:rPr>
          <w:rFonts w:hint="cs"/>
          <w:sz w:val="30"/>
          <w:rtl/>
          <w:lang/>
        </w:rPr>
        <w:t xml:space="preserve">على سبيل الأولوية، </w:t>
      </w:r>
      <w:r>
        <w:rPr>
          <w:rFonts w:hint="cs"/>
          <w:sz w:val="30"/>
          <w:rtl/>
          <w:lang/>
        </w:rPr>
        <w:t>بالآثار السلبية التي تطا</w:t>
      </w:r>
      <w:r w:rsidRPr="004E40A7">
        <w:rPr>
          <w:rFonts w:hint="cs"/>
          <w:sz w:val="30"/>
          <w:rtl/>
          <w:lang/>
        </w:rPr>
        <w:t xml:space="preserve">ل حق الشعوب في تقرير المصير </w:t>
      </w:r>
      <w:r>
        <w:rPr>
          <w:rFonts w:hint="cs"/>
          <w:sz w:val="30"/>
          <w:rtl/>
          <w:lang/>
        </w:rPr>
        <w:t xml:space="preserve">من </w:t>
      </w:r>
      <w:r w:rsidRPr="004E40A7">
        <w:rPr>
          <w:rFonts w:hint="cs"/>
          <w:sz w:val="30"/>
          <w:rtl/>
          <w:lang/>
        </w:rPr>
        <w:t xml:space="preserve">جراء أنشطة المرتزقة والشركات الخاصة التي تقدم المساعدة </w:t>
      </w:r>
      <w:r>
        <w:rPr>
          <w:rFonts w:hint="cs"/>
          <w:sz w:val="30"/>
          <w:rtl/>
          <w:lang/>
        </w:rPr>
        <w:t xml:space="preserve">العسكرية </w:t>
      </w:r>
      <w:r w:rsidRPr="004E40A7">
        <w:rPr>
          <w:rFonts w:hint="cs"/>
          <w:sz w:val="30"/>
          <w:rtl/>
          <w:lang/>
        </w:rPr>
        <w:t xml:space="preserve">والمشورة وغيرهما من الخدمات العسكرية والأمنية في السوق الدولية، </w:t>
      </w:r>
      <w:r>
        <w:rPr>
          <w:rFonts w:hint="cs"/>
          <w:sz w:val="30"/>
          <w:rtl/>
          <w:lang/>
        </w:rPr>
        <w:t>وأن تُقدّم</w:t>
      </w:r>
      <w:r w:rsidRPr="004E40A7">
        <w:rPr>
          <w:rFonts w:hint="cs"/>
          <w:sz w:val="30"/>
          <w:rtl/>
          <w:lang/>
        </w:rPr>
        <w:t xml:space="preserve"> عند الطلب وحسب </w:t>
      </w:r>
      <w:r>
        <w:rPr>
          <w:rFonts w:hint="cs"/>
          <w:sz w:val="30"/>
          <w:rtl/>
          <w:lang/>
        </w:rPr>
        <w:t>الضرورة</w:t>
      </w:r>
      <w:r w:rsidRPr="004E40A7">
        <w:rPr>
          <w:rFonts w:hint="cs"/>
          <w:sz w:val="30"/>
          <w:rtl/>
          <w:lang/>
        </w:rPr>
        <w:t xml:space="preserve">، </w:t>
      </w:r>
      <w:r>
        <w:rPr>
          <w:rFonts w:hint="cs"/>
          <w:sz w:val="30"/>
          <w:rtl/>
          <w:lang/>
        </w:rPr>
        <w:t xml:space="preserve">خدمات استشارية </w:t>
      </w:r>
      <w:r w:rsidRPr="004E40A7">
        <w:rPr>
          <w:rFonts w:hint="cs"/>
          <w:sz w:val="30"/>
          <w:rtl/>
          <w:lang/>
        </w:rPr>
        <w:t>إلى الدول المتضررة من هذه الأنشطة</w:t>
      </w:r>
      <w:r>
        <w:rPr>
          <w:rFonts w:hint="cs"/>
          <w:kern w:val="16"/>
          <w:sz w:val="30"/>
          <w:rtl/>
        </w:rPr>
        <w:t xml:space="preserve">؛ </w:t>
      </w:r>
    </w:p>
    <w:p w:rsidR="00F25956" w:rsidRPr="00DF035B" w:rsidRDefault="00F25956" w:rsidP="00F25956">
      <w:pPr>
        <w:pStyle w:val="SingleTxtGA"/>
        <w:rPr>
          <w:rFonts w:hint="cs"/>
          <w:spacing w:val="2"/>
          <w:sz w:val="30"/>
          <w:rtl/>
          <w:lang/>
        </w:rPr>
      </w:pPr>
      <w:r w:rsidRPr="00DF035B">
        <w:rPr>
          <w:rFonts w:hint="cs"/>
          <w:spacing w:val="2"/>
          <w:sz w:val="30"/>
          <w:rtl/>
        </w:rPr>
        <w:tab/>
        <w:t>18-</w:t>
      </w:r>
      <w:r w:rsidRPr="00DF035B">
        <w:rPr>
          <w:rFonts w:hint="cs"/>
          <w:spacing w:val="2"/>
          <w:sz w:val="30"/>
          <w:rtl/>
        </w:rPr>
        <w:tab/>
      </w:r>
      <w:r w:rsidRPr="00DF035B">
        <w:rPr>
          <w:rFonts w:hint="cs"/>
          <w:i/>
          <w:iCs/>
          <w:spacing w:val="2"/>
          <w:sz w:val="30"/>
          <w:rtl/>
          <w:lang/>
        </w:rPr>
        <w:t xml:space="preserve">يطلب </w:t>
      </w:r>
      <w:r w:rsidRPr="00DF035B">
        <w:rPr>
          <w:rFonts w:hint="cs"/>
          <w:spacing w:val="2"/>
          <w:sz w:val="30"/>
          <w:rtl/>
          <w:lang/>
        </w:rPr>
        <w:t>إلى الفريق العامل أن يواصل رصد المرتزقة والأنشطة المتصلة بالمرتزقة بجميع أشكالها ومظاهرها، بما يشمل الشركات العسكرية والأمنية الخاصة في مختلف أنحاء العالم، بما في ذلك الحالات التي توفر فيها الحكومات الحماية لأفراد ضالعين في أنشطة المرتزقة، وأن يواصل تحديث قاعدة البيانات الخاصة بالأفراد الذين أُدينوا بممارسة أنشطة المرتزقة؛</w:t>
      </w:r>
    </w:p>
    <w:p w:rsidR="00F25956" w:rsidRDefault="00F25956" w:rsidP="00F25956">
      <w:pPr>
        <w:pStyle w:val="SingleTxtGA"/>
        <w:rPr>
          <w:rFonts w:hint="cs"/>
          <w:sz w:val="30"/>
          <w:rtl/>
          <w:lang/>
        </w:rPr>
      </w:pPr>
      <w:r>
        <w:rPr>
          <w:rFonts w:hint="cs"/>
          <w:sz w:val="30"/>
          <w:rtl/>
        </w:rPr>
        <w:tab/>
        <w:t>19-</w:t>
      </w:r>
      <w:r>
        <w:rPr>
          <w:rFonts w:hint="cs"/>
          <w:sz w:val="30"/>
          <w:rtl/>
        </w:rPr>
        <w:tab/>
      </w:r>
      <w:r w:rsidRPr="00E5276E">
        <w:rPr>
          <w:rFonts w:hint="cs"/>
          <w:i/>
          <w:iCs/>
          <w:sz w:val="30"/>
          <w:rtl/>
          <w:lang/>
        </w:rPr>
        <w:t>يطلب أيضاً</w:t>
      </w:r>
      <w:r w:rsidRPr="006D2BAE">
        <w:rPr>
          <w:rFonts w:hint="cs"/>
          <w:sz w:val="30"/>
          <w:rtl/>
          <w:lang/>
        </w:rPr>
        <w:t xml:space="preserve"> إلى</w:t>
      </w:r>
      <w:r w:rsidRPr="005326CC">
        <w:rPr>
          <w:rFonts w:hint="cs"/>
          <w:sz w:val="30"/>
          <w:rtl/>
          <w:lang/>
        </w:rPr>
        <w:t xml:space="preserve"> الفريق العامل </w:t>
      </w:r>
      <w:r>
        <w:rPr>
          <w:rFonts w:hint="cs"/>
          <w:sz w:val="30"/>
          <w:rtl/>
          <w:lang/>
        </w:rPr>
        <w:t>أن يواصل</w:t>
      </w:r>
      <w:r w:rsidRPr="005326CC">
        <w:rPr>
          <w:rFonts w:hint="cs"/>
          <w:sz w:val="30"/>
          <w:rtl/>
          <w:lang/>
        </w:rPr>
        <w:t xml:space="preserve"> دراسة وتحديد المصادر والأسباب، والقضايا الناشئة، والمظاهر، والاتجاهات فيما يتعلق بالمرتزقة أو الأنشطة المتصلة بالمرتزقة وتأثيرها في حقوق الإنسان، وخاصة </w:t>
      </w:r>
      <w:r>
        <w:rPr>
          <w:rFonts w:hint="cs"/>
          <w:sz w:val="30"/>
          <w:rtl/>
          <w:lang/>
        </w:rPr>
        <w:t xml:space="preserve">في </w:t>
      </w:r>
      <w:r w:rsidRPr="005326CC">
        <w:rPr>
          <w:rFonts w:hint="cs"/>
          <w:sz w:val="30"/>
          <w:rtl/>
          <w:lang/>
        </w:rPr>
        <w:t>حق الشعوب في تقرير مصيرها</w:t>
      </w:r>
      <w:r>
        <w:rPr>
          <w:rFonts w:hint="cs"/>
          <w:sz w:val="30"/>
          <w:rtl/>
          <w:lang/>
        </w:rPr>
        <w:t>؛</w:t>
      </w:r>
    </w:p>
    <w:p w:rsidR="00F25956" w:rsidRPr="00B63F06" w:rsidRDefault="00F25956" w:rsidP="00F25956">
      <w:pPr>
        <w:pStyle w:val="SingleTxtGA"/>
        <w:rPr>
          <w:spacing w:val="-2"/>
        </w:rPr>
      </w:pPr>
      <w:r w:rsidRPr="00B63F06">
        <w:rPr>
          <w:rFonts w:hint="cs"/>
          <w:spacing w:val="-2"/>
          <w:sz w:val="30"/>
          <w:rtl/>
          <w:lang/>
        </w:rPr>
        <w:tab/>
      </w:r>
      <w:r>
        <w:rPr>
          <w:rFonts w:hint="cs"/>
          <w:spacing w:val="-2"/>
          <w:sz w:val="30"/>
          <w:rtl/>
          <w:lang/>
        </w:rPr>
        <w:t>20</w:t>
      </w:r>
      <w:r w:rsidRPr="00B63F06">
        <w:rPr>
          <w:rFonts w:hint="cs"/>
          <w:spacing w:val="-2"/>
          <w:sz w:val="30"/>
          <w:rtl/>
          <w:lang/>
        </w:rPr>
        <w:t>-</w:t>
      </w:r>
      <w:r w:rsidRPr="00B63F06">
        <w:rPr>
          <w:rFonts w:hint="cs"/>
          <w:spacing w:val="-2"/>
          <w:sz w:val="30"/>
          <w:rtl/>
        </w:rPr>
        <w:tab/>
      </w:r>
      <w:r w:rsidRPr="00B63F06">
        <w:rPr>
          <w:rFonts w:hint="cs"/>
          <w:i/>
          <w:iCs/>
          <w:spacing w:val="-2"/>
          <w:sz w:val="30"/>
          <w:rtl/>
          <w:lang/>
        </w:rPr>
        <w:t>يحث</w:t>
      </w:r>
      <w:r w:rsidRPr="00B63F06">
        <w:rPr>
          <w:rFonts w:hint="cs"/>
          <w:spacing w:val="-2"/>
          <w:sz w:val="30"/>
          <w:rtl/>
          <w:lang/>
        </w:rPr>
        <w:t xml:space="preserve"> جميع الدول على أن تتعاون تعاوناً تاماً مع الفريق العامل في أداء ولايته؛</w:t>
      </w:r>
    </w:p>
    <w:p w:rsidR="00F25956" w:rsidRDefault="00F25956" w:rsidP="00F25956">
      <w:pPr>
        <w:pStyle w:val="SingleTxtGA"/>
        <w:rPr>
          <w:rFonts w:hint="cs"/>
          <w:sz w:val="30"/>
          <w:rtl/>
        </w:rPr>
      </w:pPr>
      <w:r>
        <w:rPr>
          <w:rFonts w:hint="cs"/>
          <w:sz w:val="30"/>
          <w:rtl/>
        </w:rPr>
        <w:tab/>
        <w:t>21-</w:t>
      </w:r>
      <w:r>
        <w:rPr>
          <w:rFonts w:hint="cs"/>
          <w:sz w:val="30"/>
          <w:rtl/>
        </w:rPr>
        <w:tab/>
      </w:r>
      <w:r w:rsidRPr="00E5276E">
        <w:rPr>
          <w:rFonts w:hint="cs"/>
          <w:i/>
          <w:iCs/>
          <w:sz w:val="30"/>
          <w:rtl/>
          <w:lang/>
        </w:rPr>
        <w:t xml:space="preserve">يطلب </w:t>
      </w:r>
      <w:r w:rsidRPr="00A558EE">
        <w:rPr>
          <w:rFonts w:hint="cs"/>
          <w:sz w:val="30"/>
          <w:rtl/>
          <w:lang/>
        </w:rPr>
        <w:t>إلى</w:t>
      </w:r>
      <w:r w:rsidRPr="005326CC">
        <w:rPr>
          <w:rFonts w:hint="cs"/>
          <w:sz w:val="30"/>
          <w:rtl/>
          <w:lang/>
        </w:rPr>
        <w:t xml:space="preserve"> الأمين العام وإلى </w:t>
      </w:r>
      <w:r>
        <w:rPr>
          <w:rFonts w:hint="cs"/>
          <w:sz w:val="30"/>
          <w:rtl/>
          <w:lang/>
        </w:rPr>
        <w:t>ال</w:t>
      </w:r>
      <w:r w:rsidRPr="005326CC">
        <w:rPr>
          <w:rFonts w:hint="cs"/>
          <w:sz w:val="30"/>
          <w:rtl/>
          <w:lang/>
        </w:rPr>
        <w:t xml:space="preserve">مفوضة السامية </w:t>
      </w:r>
      <w:r>
        <w:rPr>
          <w:rFonts w:hint="cs"/>
          <w:sz w:val="30"/>
          <w:rtl/>
          <w:lang/>
        </w:rPr>
        <w:t>أن يُزودا</w:t>
      </w:r>
      <w:r w:rsidRPr="005326CC">
        <w:rPr>
          <w:rFonts w:hint="cs"/>
          <w:sz w:val="30"/>
          <w:rtl/>
          <w:lang/>
        </w:rPr>
        <w:t xml:space="preserve"> الفريق العامل بكل ما</w:t>
      </w:r>
      <w:r>
        <w:rPr>
          <w:rFonts w:hint="eastAsia"/>
          <w:sz w:val="30"/>
          <w:rtl/>
          <w:lang/>
        </w:rPr>
        <w:t> </w:t>
      </w:r>
      <w:r w:rsidRPr="005326CC">
        <w:rPr>
          <w:rFonts w:hint="cs"/>
          <w:sz w:val="30"/>
          <w:rtl/>
          <w:lang/>
        </w:rPr>
        <w:t xml:space="preserve">يلزم من مساعدة ودعم، من الناحيتين المهنية والمالية، </w:t>
      </w:r>
      <w:r>
        <w:rPr>
          <w:rFonts w:hint="cs"/>
          <w:sz w:val="30"/>
          <w:rtl/>
          <w:lang/>
        </w:rPr>
        <w:t>لأداء</w:t>
      </w:r>
      <w:r w:rsidRPr="005326CC">
        <w:rPr>
          <w:rFonts w:hint="cs"/>
          <w:sz w:val="30"/>
          <w:rtl/>
          <w:lang/>
        </w:rPr>
        <w:t xml:space="preserve"> ولايته، بوسائل منها تعزيز التعاون بين الفريق العامل وغيره من أجهزة منظومة الأمم المتحدة المختصة بمكافحة الأنشطة ذات الصلة بالمرتزقة، ليفي بمقتضيات أنشطته الحالية والمقبلة؛</w:t>
      </w:r>
      <w:r w:rsidRPr="005326CC">
        <w:rPr>
          <w:sz w:val="30"/>
        </w:rPr>
        <w:t> </w:t>
      </w:r>
    </w:p>
    <w:p w:rsidR="00F25956" w:rsidRDefault="00F25956" w:rsidP="00184AD5">
      <w:pPr>
        <w:pStyle w:val="SingleTxtGA"/>
        <w:rPr>
          <w:rFonts w:hint="cs"/>
          <w:sz w:val="30"/>
          <w:rtl/>
        </w:rPr>
      </w:pPr>
      <w:r>
        <w:rPr>
          <w:rFonts w:hint="cs"/>
          <w:sz w:val="30"/>
          <w:rtl/>
        </w:rPr>
        <w:tab/>
        <w:t>22-</w:t>
      </w:r>
      <w:r>
        <w:rPr>
          <w:rFonts w:hint="cs"/>
          <w:sz w:val="30"/>
          <w:rtl/>
        </w:rPr>
        <w:tab/>
      </w:r>
      <w:r w:rsidRPr="00E5276E">
        <w:rPr>
          <w:rFonts w:hint="cs"/>
          <w:i/>
          <w:iCs/>
          <w:sz w:val="30"/>
          <w:rtl/>
          <w:lang/>
        </w:rPr>
        <w:t xml:space="preserve">يطلب </w:t>
      </w:r>
      <w:r w:rsidRPr="00A558EE">
        <w:rPr>
          <w:rFonts w:hint="cs"/>
          <w:sz w:val="30"/>
          <w:rtl/>
          <w:lang/>
        </w:rPr>
        <w:t>إلى</w:t>
      </w:r>
      <w:r w:rsidRPr="005326CC">
        <w:rPr>
          <w:rFonts w:hint="cs"/>
          <w:sz w:val="30"/>
          <w:rtl/>
          <w:lang/>
        </w:rPr>
        <w:t xml:space="preserve"> الفريق العامل </w:t>
      </w:r>
      <w:r>
        <w:rPr>
          <w:rFonts w:hint="cs"/>
          <w:sz w:val="30"/>
          <w:rtl/>
          <w:lang/>
        </w:rPr>
        <w:t>أن يتشاور</w:t>
      </w:r>
      <w:r w:rsidRPr="005326CC">
        <w:rPr>
          <w:rFonts w:hint="cs"/>
          <w:sz w:val="30"/>
          <w:rtl/>
          <w:lang/>
        </w:rPr>
        <w:t xml:space="preserve"> مع الدول والمنظمات الحكومية الدولية والمنظمات غير الحكومية وغيرها من الجهات الفاعلة ذات الصلة في المجتمع المدني في تنفيذ هذا القرار، </w:t>
      </w:r>
      <w:r>
        <w:rPr>
          <w:rFonts w:hint="cs"/>
          <w:sz w:val="30"/>
          <w:rtl/>
          <w:lang/>
        </w:rPr>
        <w:t>وأن يقدّم</w:t>
      </w:r>
      <w:r w:rsidRPr="005326CC">
        <w:rPr>
          <w:rFonts w:hint="cs"/>
          <w:sz w:val="30"/>
          <w:rtl/>
          <w:lang/>
        </w:rPr>
        <w:t xml:space="preserve"> استنتاجاته بشأن استخدام المرتزقة وسيلة لانتهاك حقوق الإنسان وإعاقة ممارسة حق الشعوب في تقرير المصير إلى الجمعية العامة في دورتها </w:t>
      </w:r>
      <w:r>
        <w:rPr>
          <w:rFonts w:hint="cs"/>
          <w:sz w:val="30"/>
          <w:rtl/>
          <w:lang/>
        </w:rPr>
        <w:t>التاسعة والستين</w:t>
      </w:r>
      <w:r w:rsidRPr="005326CC">
        <w:rPr>
          <w:rFonts w:hint="cs"/>
          <w:sz w:val="30"/>
          <w:rtl/>
          <w:lang/>
        </w:rPr>
        <w:t xml:space="preserve"> وإلى </w:t>
      </w:r>
      <w:r>
        <w:rPr>
          <w:rFonts w:hint="cs"/>
          <w:sz w:val="30"/>
          <w:rtl/>
          <w:lang/>
        </w:rPr>
        <w:t>مجلس حقوق الإنسان</w:t>
      </w:r>
      <w:r w:rsidRPr="005326CC">
        <w:rPr>
          <w:rFonts w:hint="cs"/>
          <w:sz w:val="30"/>
          <w:rtl/>
          <w:lang/>
        </w:rPr>
        <w:t xml:space="preserve"> في دورته </w:t>
      </w:r>
      <w:r>
        <w:rPr>
          <w:rFonts w:hint="cs"/>
          <w:sz w:val="30"/>
          <w:rtl/>
          <w:lang/>
        </w:rPr>
        <w:t>السابعة والعشرين</w:t>
      </w:r>
      <w:r w:rsidRPr="005326CC">
        <w:rPr>
          <w:rFonts w:hint="cs"/>
          <w:sz w:val="30"/>
          <w:rtl/>
          <w:lang/>
        </w:rPr>
        <w:t>؛</w:t>
      </w:r>
    </w:p>
    <w:p w:rsidR="00F25956" w:rsidRDefault="00F25956" w:rsidP="00F25956">
      <w:pPr>
        <w:pStyle w:val="SingleTxtGA"/>
        <w:rPr>
          <w:rFonts w:hint="cs"/>
          <w:sz w:val="30"/>
          <w:rtl/>
        </w:rPr>
      </w:pPr>
      <w:r>
        <w:rPr>
          <w:rFonts w:hint="cs"/>
          <w:sz w:val="30"/>
          <w:rtl/>
        </w:rPr>
        <w:tab/>
        <w:t>23-</w:t>
      </w:r>
      <w:r>
        <w:rPr>
          <w:rFonts w:hint="cs"/>
          <w:sz w:val="30"/>
          <w:rtl/>
          <w:lang/>
        </w:rPr>
        <w:tab/>
      </w:r>
      <w:r w:rsidRPr="00317D39">
        <w:rPr>
          <w:rFonts w:hint="cs"/>
          <w:i/>
          <w:iCs/>
          <w:sz w:val="30"/>
          <w:rtl/>
          <w:lang/>
        </w:rPr>
        <w:t>يقرر</w:t>
      </w:r>
      <w:r w:rsidRPr="006D2BAE">
        <w:rPr>
          <w:rFonts w:hint="cs"/>
          <w:sz w:val="30"/>
          <w:rtl/>
          <w:lang/>
        </w:rPr>
        <w:t xml:space="preserve"> </w:t>
      </w:r>
      <w:r w:rsidRPr="00F704CA">
        <w:rPr>
          <w:rFonts w:hint="cs"/>
          <w:sz w:val="30"/>
          <w:rtl/>
          <w:lang/>
        </w:rPr>
        <w:t xml:space="preserve">مواصلة نظره في هذه المسألة في دورته </w:t>
      </w:r>
      <w:r>
        <w:rPr>
          <w:rFonts w:hint="cs"/>
          <w:sz w:val="30"/>
          <w:rtl/>
          <w:lang/>
        </w:rPr>
        <w:t>السابعة والعشرين</w:t>
      </w:r>
      <w:r w:rsidRPr="00F704CA">
        <w:rPr>
          <w:rFonts w:hint="cs"/>
          <w:sz w:val="30"/>
          <w:rtl/>
          <w:lang/>
        </w:rPr>
        <w:t xml:space="preserve"> في إطار البند نفسه من جدول الأعمال</w:t>
      </w:r>
      <w:r>
        <w:rPr>
          <w:rFonts w:hint="cs"/>
          <w:sz w:val="30"/>
          <w:rtl/>
        </w:rPr>
        <w:t>.</w:t>
      </w:r>
    </w:p>
    <w:p w:rsidR="00184AD5" w:rsidRPr="00184AD5" w:rsidRDefault="00184AD5" w:rsidP="00184AD5">
      <w:pPr>
        <w:pStyle w:val="SingleTxtGA"/>
        <w:spacing w:before="120" w:after="0"/>
        <w:jc w:val="right"/>
        <w:rPr>
          <w:rFonts w:hint="cs"/>
          <w:i/>
          <w:iCs/>
          <w:sz w:val="30"/>
          <w:rtl/>
        </w:rPr>
      </w:pPr>
      <w:r w:rsidRPr="00184AD5">
        <w:rPr>
          <w:rFonts w:hint="cs"/>
          <w:i/>
          <w:iCs/>
          <w:sz w:val="30"/>
          <w:rtl/>
        </w:rPr>
        <w:t>الجلسة 34</w:t>
      </w:r>
    </w:p>
    <w:p w:rsidR="00184AD5" w:rsidRPr="00184AD5" w:rsidRDefault="00184AD5" w:rsidP="00184AD5">
      <w:pPr>
        <w:pStyle w:val="SingleTxtGA"/>
        <w:jc w:val="right"/>
        <w:rPr>
          <w:rFonts w:hint="cs"/>
          <w:i/>
          <w:iCs/>
          <w:sz w:val="30"/>
          <w:rtl/>
        </w:rPr>
      </w:pPr>
      <w:r w:rsidRPr="00184AD5">
        <w:rPr>
          <w:rFonts w:hint="cs"/>
          <w:i/>
          <w:iCs/>
          <w:sz w:val="30"/>
          <w:rtl/>
        </w:rPr>
        <w:t>26 أيلول/سبتمبر 2013</w:t>
      </w:r>
    </w:p>
    <w:p w:rsidR="00184AD5" w:rsidRDefault="00184AD5" w:rsidP="00F25956">
      <w:pPr>
        <w:pStyle w:val="SingleTxtGA"/>
        <w:rPr>
          <w:rFonts w:hint="cs"/>
          <w:sz w:val="30"/>
          <w:rtl/>
        </w:rPr>
      </w:pPr>
      <w:r>
        <w:rPr>
          <w:rFonts w:hint="cs"/>
          <w:sz w:val="30"/>
          <w:rtl/>
        </w:rPr>
        <w:t>[اعتمد بتصويت مسجل، بأغلبية 31 صوتاً مقابل 15، وامتناع دولة واحدة عن التصويت. وكانت نتيجة التصويت كما يلي:</w:t>
      </w:r>
    </w:p>
    <w:p w:rsidR="00184AD5" w:rsidRDefault="00184AD5" w:rsidP="00184AD5">
      <w:pPr>
        <w:pStyle w:val="SingleTxtGA"/>
        <w:ind w:left="1928"/>
        <w:rPr>
          <w:rFonts w:hint="cs"/>
          <w:sz w:val="30"/>
          <w:rtl/>
        </w:rPr>
      </w:pPr>
      <w:r w:rsidRPr="00184AD5">
        <w:rPr>
          <w:rFonts w:hint="cs"/>
          <w:i/>
          <w:iCs/>
          <w:sz w:val="30"/>
          <w:rtl/>
        </w:rPr>
        <w:t>المؤيدون:</w:t>
      </w:r>
    </w:p>
    <w:p w:rsidR="00F4469C" w:rsidRDefault="00F4469C" w:rsidP="00184AD5">
      <w:pPr>
        <w:pStyle w:val="SingleTxtGA"/>
        <w:ind w:left="2608"/>
        <w:rPr>
          <w:rFonts w:hint="cs"/>
          <w:sz w:val="30"/>
          <w:rtl/>
        </w:rPr>
      </w:pPr>
      <w:r>
        <w:rPr>
          <w:rFonts w:hint="cs"/>
          <w:sz w:val="30"/>
          <w:rtl/>
        </w:rPr>
        <w:t xml:space="preserve">إثيوبيا، الأرجنتين، إكوادور، الإمارات العربية المتحدة، إندونيسيا، أنغولا، أوغندا، باكستان، البرازيل، بنن، بوتسوانا، بوركينا فاسو، بيرو، تايلند، </w:t>
      </w:r>
      <w:r w:rsidRPr="00227FF9">
        <w:rPr>
          <w:rFonts w:hint="cs"/>
          <w:spacing w:val="-4"/>
          <w:sz w:val="30"/>
          <w:rtl/>
        </w:rPr>
        <w:t xml:space="preserve">سيراليون، شيلي، غابون، </w:t>
      </w:r>
      <w:r w:rsidR="00E8242A" w:rsidRPr="00227FF9">
        <w:rPr>
          <w:rFonts w:hint="cs"/>
          <w:spacing w:val="-4"/>
          <w:sz w:val="30"/>
          <w:rtl/>
        </w:rPr>
        <w:t xml:space="preserve">غواتيمالا، </w:t>
      </w:r>
      <w:r w:rsidRPr="00227FF9">
        <w:rPr>
          <w:rFonts w:hint="cs"/>
          <w:spacing w:val="-4"/>
          <w:sz w:val="30"/>
          <w:rtl/>
        </w:rPr>
        <w:t>الفلبين، فنزويلا (جمهورية - البوليفارية)،</w:t>
      </w:r>
      <w:r>
        <w:rPr>
          <w:rFonts w:hint="cs"/>
          <w:sz w:val="30"/>
          <w:rtl/>
        </w:rPr>
        <w:t xml:space="preserve"> قطر</w:t>
      </w:r>
      <w:r w:rsidR="00E8242A">
        <w:rPr>
          <w:rFonts w:hint="cs"/>
          <w:sz w:val="30"/>
          <w:rtl/>
        </w:rPr>
        <w:t>،</w:t>
      </w:r>
      <w:r>
        <w:rPr>
          <w:rFonts w:hint="cs"/>
          <w:sz w:val="30"/>
          <w:rtl/>
        </w:rPr>
        <w:t xml:space="preserve"> كوت ديفوار، كوستاريكا، الكونغو، الكويت، كينيا، ليبيا، ماليزيا، ملديف، موريتانيا، الهند</w:t>
      </w:r>
    </w:p>
    <w:p w:rsidR="00F4469C" w:rsidRDefault="00F4469C" w:rsidP="00F4469C">
      <w:pPr>
        <w:pStyle w:val="SingleTxtGA"/>
        <w:ind w:left="1928"/>
        <w:rPr>
          <w:rFonts w:hint="cs"/>
          <w:rtl/>
        </w:rPr>
      </w:pPr>
      <w:r w:rsidRPr="00F4469C">
        <w:rPr>
          <w:rFonts w:hint="cs"/>
          <w:i/>
          <w:iCs/>
          <w:rtl/>
        </w:rPr>
        <w:t>المعارضون:</w:t>
      </w:r>
    </w:p>
    <w:p w:rsidR="00F4469C" w:rsidRDefault="00F4469C" w:rsidP="00F4469C">
      <w:pPr>
        <w:pStyle w:val="SingleTxtGA"/>
        <w:ind w:left="2608"/>
        <w:rPr>
          <w:rFonts w:hint="cs"/>
          <w:rtl/>
        </w:rPr>
      </w:pPr>
      <w:r>
        <w:rPr>
          <w:rFonts w:hint="cs"/>
          <w:rtl/>
        </w:rPr>
        <w:t>إسبانيا، إستونيا، ألمانيا، أيرلندا، إيطاليا، بولندا، الجبل الأسود، الجمهورية التشيكية، جمهورية كوريا، جمهورية مولدوفا، رومانيا، سويسرا، النمسا، الولايات المتحدة الأمريكية، اليابان</w:t>
      </w:r>
    </w:p>
    <w:p w:rsidR="00F4469C" w:rsidRPr="00F4469C" w:rsidRDefault="00F4469C" w:rsidP="00F4469C">
      <w:pPr>
        <w:pStyle w:val="SingleTxtGA"/>
        <w:ind w:left="1928"/>
        <w:rPr>
          <w:rFonts w:hint="cs"/>
          <w:i/>
          <w:iCs/>
          <w:rtl/>
        </w:rPr>
      </w:pPr>
      <w:r w:rsidRPr="00F4469C">
        <w:rPr>
          <w:rFonts w:hint="cs"/>
          <w:i/>
          <w:iCs/>
          <w:rtl/>
        </w:rPr>
        <w:t>الممتنعون عن التصويت:</w:t>
      </w:r>
    </w:p>
    <w:p w:rsidR="00184AD5" w:rsidRDefault="00F4469C" w:rsidP="00F4469C">
      <w:pPr>
        <w:pStyle w:val="SingleTxtGA"/>
        <w:ind w:left="2608"/>
        <w:rPr>
          <w:rFonts w:hint="cs"/>
          <w:rtl/>
        </w:rPr>
      </w:pPr>
      <w:r>
        <w:rPr>
          <w:rFonts w:hint="cs"/>
          <w:rtl/>
        </w:rPr>
        <w:t>كازاخستان.</w:t>
      </w:r>
      <w:r w:rsidR="00184AD5">
        <w:rPr>
          <w:rFonts w:hint="cs"/>
          <w:rtl/>
        </w:rPr>
        <w:t>]</w:t>
      </w:r>
    </w:p>
    <w:p w:rsidR="008B4BC6" w:rsidRPr="00F25956" w:rsidRDefault="00F25956" w:rsidP="00F25956">
      <w:pPr>
        <w:spacing w:before="120"/>
        <w:jc w:val="center"/>
        <w:rPr>
          <w:rFonts w:hint="cs"/>
          <w:u w:val="single"/>
          <w:rtl/>
        </w:rPr>
      </w:pPr>
      <w:r>
        <w:rPr>
          <w:u w:val="single"/>
          <w:rtl/>
        </w:rPr>
        <w:tab/>
      </w:r>
      <w:r>
        <w:rPr>
          <w:u w:val="single"/>
          <w:rtl/>
        </w:rPr>
        <w:tab/>
      </w:r>
      <w:r>
        <w:rPr>
          <w:u w:val="single"/>
          <w:rtl/>
        </w:rPr>
        <w:tab/>
      </w:r>
    </w:p>
    <w:sectPr w:rsidR="008B4BC6" w:rsidRPr="00F25956" w:rsidSect="00F2595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A02" w:rsidRPr="00FE6865" w:rsidRDefault="002C0A02" w:rsidP="00FE6865">
      <w:pPr>
        <w:pStyle w:val="Footer"/>
      </w:pPr>
    </w:p>
  </w:endnote>
  <w:endnote w:type="continuationSeparator" w:id="0">
    <w:p w:rsidR="002C0A02" w:rsidRDefault="002C0A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640" w:rsidRPr="00F25956" w:rsidRDefault="009A3640" w:rsidP="00F25956">
    <w:pPr>
      <w:pStyle w:val="Footer"/>
      <w:tabs>
        <w:tab w:val="right" w:pos="9598"/>
      </w:tabs>
    </w:pPr>
    <w:r>
      <w:t>GE.13-17887</w:t>
    </w:r>
    <w:r>
      <w:tab/>
    </w:r>
    <w:r w:rsidRPr="00F25956">
      <w:rPr>
        <w:b/>
        <w:sz w:val="18"/>
      </w:rPr>
      <w:fldChar w:fldCharType="begin"/>
    </w:r>
    <w:r w:rsidRPr="00F25956">
      <w:rPr>
        <w:b/>
        <w:sz w:val="18"/>
      </w:rPr>
      <w:instrText xml:space="preserve"> PAGE  \* MERGEFORMAT </w:instrText>
    </w:r>
    <w:r w:rsidRPr="00F25956">
      <w:rPr>
        <w:b/>
        <w:sz w:val="18"/>
      </w:rPr>
      <w:fldChar w:fldCharType="separate"/>
    </w:r>
    <w:r w:rsidR="001F4351">
      <w:rPr>
        <w:b/>
        <w:noProof/>
        <w:sz w:val="18"/>
      </w:rPr>
      <w:t>6</w:t>
    </w:r>
    <w:r w:rsidRPr="00F2595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640" w:rsidRPr="00F25956" w:rsidRDefault="009A3640" w:rsidP="00F25956">
    <w:pPr>
      <w:pStyle w:val="Footer"/>
      <w:tabs>
        <w:tab w:val="right" w:pos="9598"/>
      </w:tabs>
      <w:rPr>
        <w:b/>
        <w:sz w:val="18"/>
      </w:rPr>
    </w:pPr>
    <w:r w:rsidRPr="00F25956">
      <w:rPr>
        <w:b/>
        <w:sz w:val="18"/>
      </w:rPr>
      <w:fldChar w:fldCharType="begin"/>
    </w:r>
    <w:r w:rsidRPr="00F25956">
      <w:rPr>
        <w:b/>
        <w:sz w:val="18"/>
      </w:rPr>
      <w:instrText xml:space="preserve"> PAGE  \* MERGEFORMAT </w:instrText>
    </w:r>
    <w:r w:rsidRPr="00F25956">
      <w:rPr>
        <w:b/>
        <w:sz w:val="18"/>
      </w:rPr>
      <w:fldChar w:fldCharType="separate"/>
    </w:r>
    <w:r w:rsidR="001F4351">
      <w:rPr>
        <w:b/>
        <w:noProof/>
        <w:sz w:val="18"/>
      </w:rPr>
      <w:t>5</w:t>
    </w:r>
    <w:r w:rsidRPr="00F25956">
      <w:rPr>
        <w:b/>
        <w:sz w:val="18"/>
      </w:rPr>
      <w:fldChar w:fldCharType="end"/>
    </w:r>
    <w:r>
      <w:rPr>
        <w:b/>
        <w:sz w:val="18"/>
      </w:rPr>
      <w:tab/>
    </w:r>
    <w:r>
      <w:t>GE.13-17887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640" w:rsidRDefault="009A3640" w:rsidP="00F25956">
    <w:pPr>
      <w:pStyle w:val="Footer"/>
      <w:jc w:val="right"/>
    </w:pPr>
    <w:r>
      <w:rPr>
        <w:sz w:val="20"/>
      </w:rPr>
      <w:t>(A)   GE.13-17887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181013    211013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A02" w:rsidRPr="00F25956" w:rsidRDefault="002C0A02" w:rsidP="00F25956">
      <w:pPr>
        <w:spacing w:after="80" w:line="200" w:lineRule="exact"/>
        <w:ind w:left="680"/>
        <w:rPr>
          <w:sz w:val="12"/>
          <w:szCs w:val="22"/>
        </w:rPr>
      </w:pPr>
      <w:r w:rsidRPr="00F25956">
        <w:rPr>
          <w:sz w:val="8"/>
          <w:szCs w:val="22"/>
          <w:rtl/>
        </w:rPr>
        <w:t>__________</w:t>
      </w:r>
    </w:p>
  </w:footnote>
  <w:footnote w:type="continuationSeparator" w:id="0">
    <w:p w:rsidR="002C0A02" w:rsidRDefault="002C0A02" w:rsidP="00444AA6">
      <w:pPr>
        <w:pStyle w:val="Footer"/>
        <w:bidi/>
        <w:spacing w:after="80" w:line="200" w:lineRule="exact"/>
        <w:ind w:left="680"/>
      </w:pPr>
      <w:r>
        <w:rPr>
          <w:rFonts w:hint="cs"/>
          <w:rtl/>
        </w:rPr>
        <w:t>__________</w:t>
      </w:r>
    </w:p>
  </w:footnote>
  <w:footnote w:id="1">
    <w:p w:rsidR="009A3640" w:rsidRPr="00CA686F" w:rsidRDefault="009A3640" w:rsidP="00F25956">
      <w:pPr>
        <w:pStyle w:val="footnoteText0"/>
        <w:rPr>
          <w:rFonts w:hint="cs"/>
        </w:rPr>
      </w:pPr>
      <w:r>
        <w:rPr>
          <w:rtl/>
        </w:rPr>
        <w:tab/>
      </w:r>
      <w:r w:rsidRPr="00CA686F">
        <w:rPr>
          <w:rStyle w:val="FootnoteReference"/>
          <w:position w:val="-4"/>
          <w:sz w:val="20"/>
          <w:vertAlign w:val="baseline"/>
          <w:rtl/>
        </w:rPr>
        <w:t>*</w:t>
      </w:r>
      <w:r>
        <w:rPr>
          <w:rtl/>
        </w:rPr>
        <w:tab/>
      </w:r>
      <w:r>
        <w:rPr>
          <w:rFonts w:hint="cs"/>
          <w:rtl/>
        </w:rPr>
        <w:t>سترد القرارات والمقررات التي اعتمدها مجلس حقوق الإنسان في تقرير المجلس عن دورته الرابعة والعشرين (</w:t>
      </w:r>
      <w:r>
        <w:t>A/HRC/24/2</w:t>
      </w:r>
      <w:r>
        <w:rPr>
          <w:rFonts w:hint="cs"/>
          <w:rtl/>
        </w:rPr>
        <w:t>)، الجزء الأول.</w:t>
      </w:r>
    </w:p>
  </w:footnote>
  <w:footnote w:id="2">
    <w:p w:rsidR="009A3640" w:rsidRPr="00FF6B92" w:rsidRDefault="009A3640" w:rsidP="00DF035B">
      <w:pPr>
        <w:pStyle w:val="FootnoteText"/>
        <w:numPr>
          <w:ilvl w:val="0"/>
          <w:numId w:val="40"/>
        </w:numPr>
        <w:tabs>
          <w:tab w:val="clear" w:pos="1292"/>
          <w:tab w:val="left" w:pos="1253"/>
        </w:tabs>
        <w:spacing w:after="60" w:line="240" w:lineRule="exact"/>
        <w:ind w:left="1248" w:right="1247"/>
        <w:rPr>
          <w:rFonts w:hint="cs"/>
          <w:sz w:val="18"/>
          <w:szCs w:val="26"/>
        </w:rPr>
      </w:pPr>
      <w:r w:rsidRPr="00FF6B92">
        <w:rPr>
          <w:sz w:val="18"/>
          <w:szCs w:val="26"/>
        </w:rPr>
        <w:t>A/HRC/</w:t>
      </w:r>
      <w:r>
        <w:rPr>
          <w:sz w:val="18"/>
          <w:szCs w:val="26"/>
        </w:rPr>
        <w:t>24</w:t>
      </w:r>
      <w:r w:rsidRPr="00FF6B92">
        <w:rPr>
          <w:sz w:val="18"/>
          <w:szCs w:val="26"/>
        </w:rPr>
        <w:t>/</w:t>
      </w:r>
      <w:r>
        <w:rPr>
          <w:sz w:val="18"/>
          <w:szCs w:val="26"/>
        </w:rPr>
        <w:t>45</w:t>
      </w:r>
      <w:r w:rsidRPr="00FF6B92">
        <w:rPr>
          <w:rFonts w:hint="cs"/>
          <w:spacing w:val="6"/>
          <w:kern w:val="16"/>
          <w:sz w:val="18"/>
          <w:szCs w:val="26"/>
          <w:rtl/>
        </w:rPr>
        <w:t>.</w:t>
      </w:r>
    </w:p>
  </w:footnote>
  <w:footnote w:id="3">
    <w:p w:rsidR="009A3640" w:rsidRPr="00FF6B92" w:rsidRDefault="009A3640" w:rsidP="00DF035B">
      <w:pPr>
        <w:pStyle w:val="FootnoteText"/>
        <w:numPr>
          <w:ilvl w:val="0"/>
          <w:numId w:val="40"/>
        </w:numPr>
        <w:tabs>
          <w:tab w:val="clear" w:pos="1292"/>
          <w:tab w:val="left" w:pos="1253"/>
        </w:tabs>
        <w:spacing w:after="60" w:line="240" w:lineRule="exact"/>
        <w:ind w:left="1248" w:right="1247"/>
        <w:rPr>
          <w:rFonts w:hint="cs"/>
          <w:sz w:val="18"/>
          <w:szCs w:val="26"/>
        </w:rPr>
      </w:pPr>
      <w:r w:rsidRPr="00FF6B92">
        <w:rPr>
          <w:sz w:val="18"/>
          <w:szCs w:val="26"/>
        </w:rPr>
        <w:t>E/CN.4/2004/15</w:t>
      </w:r>
      <w:r w:rsidRPr="00FF6B92">
        <w:rPr>
          <w:rFonts w:hint="cs"/>
          <w:spacing w:val="6"/>
          <w:kern w:val="16"/>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640" w:rsidRPr="00F25956" w:rsidRDefault="009A3640" w:rsidP="00F25956">
    <w:pPr>
      <w:pStyle w:val="Header"/>
      <w:jc w:val="right"/>
    </w:pPr>
    <w:r w:rsidRPr="00F25956">
      <w:t>A/HRC/RES/24/13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640" w:rsidRPr="00F25956" w:rsidRDefault="009A3640" w:rsidP="00F25956">
    <w:pPr>
      <w:pStyle w:val="Header"/>
      <w:jc w:val="left"/>
    </w:pPr>
    <w:r w:rsidRPr="00F25956">
      <w:t>A/HRC/RES/24/13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3694498"/>
    <w:multiLevelType w:val="hybridMultilevel"/>
    <w:tmpl w:val="09F089B8"/>
    <w:lvl w:ilvl="0" w:tplc="65C2363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59E8AE84">
      <w:start w:val="1"/>
      <w:numFmt w:val="decimal"/>
      <w:lvlRestart w:val="0"/>
      <w:lvlText w:val="(%2)"/>
      <w:lvlJc w:val="right"/>
      <w:pPr>
        <w:tabs>
          <w:tab w:val="num" w:pos="1352"/>
        </w:tabs>
        <w:ind w:left="1352"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2612"/>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84AD5"/>
    <w:rsid w:val="001A5161"/>
    <w:rsid w:val="001A60BD"/>
    <w:rsid w:val="001F4351"/>
    <w:rsid w:val="00227FF9"/>
    <w:rsid w:val="0023736D"/>
    <w:rsid w:val="00257225"/>
    <w:rsid w:val="00275860"/>
    <w:rsid w:val="002C0A02"/>
    <w:rsid w:val="00310160"/>
    <w:rsid w:val="00341A8C"/>
    <w:rsid w:val="003519E6"/>
    <w:rsid w:val="00376EB8"/>
    <w:rsid w:val="003B4356"/>
    <w:rsid w:val="003F08A8"/>
    <w:rsid w:val="004250E3"/>
    <w:rsid w:val="00444AA6"/>
    <w:rsid w:val="00472A81"/>
    <w:rsid w:val="004B2C92"/>
    <w:rsid w:val="004D6A3A"/>
    <w:rsid w:val="004F4AD7"/>
    <w:rsid w:val="005300D9"/>
    <w:rsid w:val="005449D8"/>
    <w:rsid w:val="00557CD3"/>
    <w:rsid w:val="00571432"/>
    <w:rsid w:val="005732A2"/>
    <w:rsid w:val="005762A5"/>
    <w:rsid w:val="00590BA3"/>
    <w:rsid w:val="005A1A9A"/>
    <w:rsid w:val="005B7AE0"/>
    <w:rsid w:val="005D2612"/>
    <w:rsid w:val="005F146F"/>
    <w:rsid w:val="005F71B6"/>
    <w:rsid w:val="00660FD4"/>
    <w:rsid w:val="006A4425"/>
    <w:rsid w:val="006B4669"/>
    <w:rsid w:val="006C768B"/>
    <w:rsid w:val="006E3473"/>
    <w:rsid w:val="006F6BF8"/>
    <w:rsid w:val="00707BDF"/>
    <w:rsid w:val="00710727"/>
    <w:rsid w:val="00715F45"/>
    <w:rsid w:val="00731B84"/>
    <w:rsid w:val="00734AE7"/>
    <w:rsid w:val="00786B69"/>
    <w:rsid w:val="007B599E"/>
    <w:rsid w:val="007E197F"/>
    <w:rsid w:val="007F68C4"/>
    <w:rsid w:val="008153DE"/>
    <w:rsid w:val="00852A10"/>
    <w:rsid w:val="00862634"/>
    <w:rsid w:val="00866C59"/>
    <w:rsid w:val="00877306"/>
    <w:rsid w:val="00887B5C"/>
    <w:rsid w:val="008A6242"/>
    <w:rsid w:val="008B3E86"/>
    <w:rsid w:val="008B4BC6"/>
    <w:rsid w:val="00901E57"/>
    <w:rsid w:val="00935F0E"/>
    <w:rsid w:val="0095208F"/>
    <w:rsid w:val="00977B3F"/>
    <w:rsid w:val="009814AE"/>
    <w:rsid w:val="00983870"/>
    <w:rsid w:val="00994B89"/>
    <w:rsid w:val="00996BBE"/>
    <w:rsid w:val="009A0C39"/>
    <w:rsid w:val="009A3640"/>
    <w:rsid w:val="009D1DD5"/>
    <w:rsid w:val="00A05C98"/>
    <w:rsid w:val="00A11DDA"/>
    <w:rsid w:val="00A26157"/>
    <w:rsid w:val="00A265C3"/>
    <w:rsid w:val="00A43F9A"/>
    <w:rsid w:val="00A543D4"/>
    <w:rsid w:val="00AD0014"/>
    <w:rsid w:val="00AD4CF2"/>
    <w:rsid w:val="00AF0BBA"/>
    <w:rsid w:val="00B30468"/>
    <w:rsid w:val="00B60E70"/>
    <w:rsid w:val="00B639B9"/>
    <w:rsid w:val="00BB2C41"/>
    <w:rsid w:val="00BC55C8"/>
    <w:rsid w:val="00BC5C10"/>
    <w:rsid w:val="00BE2964"/>
    <w:rsid w:val="00C24FBD"/>
    <w:rsid w:val="00C473BA"/>
    <w:rsid w:val="00C611ED"/>
    <w:rsid w:val="00C6490A"/>
    <w:rsid w:val="00C64FE1"/>
    <w:rsid w:val="00C66164"/>
    <w:rsid w:val="00C77926"/>
    <w:rsid w:val="00C8345E"/>
    <w:rsid w:val="00CA4C17"/>
    <w:rsid w:val="00CA5F7C"/>
    <w:rsid w:val="00CE7C87"/>
    <w:rsid w:val="00CF38B0"/>
    <w:rsid w:val="00D06637"/>
    <w:rsid w:val="00D51067"/>
    <w:rsid w:val="00D75657"/>
    <w:rsid w:val="00D960AD"/>
    <w:rsid w:val="00DA0E0E"/>
    <w:rsid w:val="00DB0C39"/>
    <w:rsid w:val="00DB7679"/>
    <w:rsid w:val="00DE3904"/>
    <w:rsid w:val="00DF035B"/>
    <w:rsid w:val="00DF1702"/>
    <w:rsid w:val="00DF4DD8"/>
    <w:rsid w:val="00DF668E"/>
    <w:rsid w:val="00E05DE3"/>
    <w:rsid w:val="00E14D2B"/>
    <w:rsid w:val="00E20DBA"/>
    <w:rsid w:val="00E51E6F"/>
    <w:rsid w:val="00E660D6"/>
    <w:rsid w:val="00E771AB"/>
    <w:rsid w:val="00E8242A"/>
    <w:rsid w:val="00EA796F"/>
    <w:rsid w:val="00EB077B"/>
    <w:rsid w:val="00EC50B9"/>
    <w:rsid w:val="00ED26A0"/>
    <w:rsid w:val="00F04473"/>
    <w:rsid w:val="00F1727A"/>
    <w:rsid w:val="00F25956"/>
    <w:rsid w:val="00F34764"/>
    <w:rsid w:val="00F4469C"/>
    <w:rsid w:val="00F54E3C"/>
    <w:rsid w:val="00F874BD"/>
    <w:rsid w:val="00FA6DD0"/>
    <w:rsid w:val="00FB64EE"/>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1649</Words>
  <Characters>8741</Characters>
  <Application>Microsoft Office Outlook</Application>
  <DocSecurity>4</DocSecurity>
  <Lines>168</Lines>
  <Paragraphs>67</Paragraphs>
  <ScaleCrop>false</ScaleCrop>
  <HeadingPairs>
    <vt:vector size="2" baseType="variant">
      <vt:variant>
        <vt:lpstr>Title</vt:lpstr>
      </vt:variant>
      <vt:variant>
        <vt:i4>1</vt:i4>
      </vt:variant>
    </vt:vector>
  </HeadingPairs>
  <TitlesOfParts>
    <vt:vector size="1" baseType="lpstr">
      <vt:lpstr>A/HRC/RES/24/13</vt:lpstr>
    </vt:vector>
  </TitlesOfParts>
  <Company>CSD</Company>
  <LinksUpToDate>false</LinksUpToDate>
  <CharactersWithSpaces>10323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A/HRC/RES/24/13</dc:title>
  <dc:subject>ZEDANE</dc:subject>
  <dc:creator>Bahnassawy</dc:creator>
  <cp:keywords/>
  <dc:description/>
  <cp:lastModifiedBy>Bahnassawy</cp:lastModifiedBy>
  <cp:revision>3</cp:revision>
  <cp:lastPrinted>2013-10-21T11:51:00Z</cp:lastPrinted>
  <dcterms:created xsi:type="dcterms:W3CDTF">2013-10-21T11:51:00Z</dcterms:created>
  <dcterms:modified xsi:type="dcterms:W3CDTF">2013-10-21T11:51:00Z</dcterms:modified>
</cp:coreProperties>
</file>