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523650" w:rsidRPr="008B469F" w:rsidTr="003B4E47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523650" w:rsidRPr="00ED616A" w:rsidRDefault="00523650" w:rsidP="003B4E47">
            <w:pPr>
              <w:pStyle w:val="SingleTxtG"/>
              <w:jc w:val="left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523650" w:rsidRPr="008B469F" w:rsidRDefault="00523650" w:rsidP="003B4E47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8B469F"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523650" w:rsidRPr="008B469F" w:rsidRDefault="004B4F69" w:rsidP="004B4F69">
            <w:pPr>
              <w:jc w:val="right"/>
            </w:pPr>
            <w:r w:rsidRPr="008B469F">
              <w:rPr>
                <w:sz w:val="40"/>
              </w:rPr>
              <w:t>CERD</w:t>
            </w:r>
            <w:r w:rsidRPr="008B469F">
              <w:t>/C/KEN/Q/1-4</w:t>
            </w:r>
          </w:p>
        </w:tc>
      </w:tr>
      <w:tr w:rsidR="00523650" w:rsidRPr="008B469F" w:rsidTr="003B4E47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523650" w:rsidRPr="008B469F" w:rsidRDefault="00523650" w:rsidP="003B4E47">
            <w:pPr>
              <w:spacing w:before="120"/>
              <w:jc w:val="center"/>
            </w:pPr>
            <w:r w:rsidRPr="008B469F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523650" w:rsidRPr="008B469F" w:rsidRDefault="00523650" w:rsidP="003B4E47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8B469F">
              <w:rPr>
                <w:b/>
                <w:sz w:val="34"/>
                <w:szCs w:val="40"/>
              </w:rPr>
              <w:t>International Convention on</w:t>
            </w:r>
            <w:r w:rsidRPr="008B469F">
              <w:rPr>
                <w:b/>
                <w:sz w:val="34"/>
                <w:szCs w:val="40"/>
              </w:rPr>
              <w:br/>
              <w:t>the Elimination of All Forms</w:t>
            </w:r>
            <w:r w:rsidRPr="008B469F">
              <w:rPr>
                <w:b/>
                <w:sz w:val="34"/>
                <w:szCs w:val="40"/>
              </w:rPr>
              <w:br/>
              <w:t>of Racial Discrimination</w:t>
            </w:r>
          </w:p>
          <w:p w:rsidR="00523650" w:rsidRPr="008B469F" w:rsidRDefault="00523650" w:rsidP="003B4E47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4B4F69" w:rsidRPr="008B469F" w:rsidRDefault="004B4F69" w:rsidP="004B4F69">
            <w:pPr>
              <w:spacing w:before="240" w:line="240" w:lineRule="exact"/>
            </w:pPr>
            <w:r w:rsidRPr="008B469F">
              <w:t>Distr.: General</w:t>
            </w:r>
          </w:p>
          <w:p w:rsidR="004B4F69" w:rsidRPr="008B469F" w:rsidRDefault="00A32E77" w:rsidP="004B4F69">
            <w:pPr>
              <w:spacing w:line="240" w:lineRule="exact"/>
            </w:pPr>
            <w:r w:rsidRPr="008B469F">
              <w:t>2</w:t>
            </w:r>
            <w:r w:rsidR="005A5929" w:rsidRPr="008B469F">
              <w:t>7</w:t>
            </w:r>
            <w:r w:rsidR="004B4F69" w:rsidRPr="008B469F">
              <w:t xml:space="preserve"> July 2011</w:t>
            </w:r>
          </w:p>
          <w:p w:rsidR="004B4F69" w:rsidRPr="008B469F" w:rsidRDefault="004B4F69" w:rsidP="004B4F69">
            <w:pPr>
              <w:spacing w:line="240" w:lineRule="exact"/>
            </w:pPr>
          </w:p>
          <w:p w:rsidR="00523650" w:rsidRPr="008B469F" w:rsidRDefault="004B4F69" w:rsidP="004B4F69">
            <w:pPr>
              <w:spacing w:line="240" w:lineRule="exact"/>
            </w:pPr>
            <w:r w:rsidRPr="008B469F">
              <w:t>Original: English</w:t>
            </w:r>
          </w:p>
        </w:tc>
      </w:tr>
    </w:tbl>
    <w:p w:rsidR="004B4F69" w:rsidRPr="008B469F" w:rsidRDefault="004B4F69" w:rsidP="004B4F69">
      <w:pPr>
        <w:spacing w:before="120"/>
        <w:rPr>
          <w:b/>
          <w:sz w:val="24"/>
          <w:szCs w:val="24"/>
        </w:rPr>
      </w:pPr>
      <w:r w:rsidRPr="008B469F">
        <w:rPr>
          <w:b/>
          <w:sz w:val="24"/>
          <w:szCs w:val="24"/>
        </w:rPr>
        <w:t>Committee on the Elimination of Racial Discrimination</w:t>
      </w:r>
    </w:p>
    <w:p w:rsidR="004B4F69" w:rsidRPr="008B469F" w:rsidRDefault="004B4F69" w:rsidP="004B4F69">
      <w:pPr>
        <w:rPr>
          <w:b/>
        </w:rPr>
      </w:pPr>
      <w:r w:rsidRPr="008B469F">
        <w:rPr>
          <w:b/>
        </w:rPr>
        <w:t>Seventy-ninth session</w:t>
      </w:r>
    </w:p>
    <w:p w:rsidR="004B4F69" w:rsidRPr="008B469F" w:rsidRDefault="004B4F69" w:rsidP="004B4F69">
      <w:r w:rsidRPr="008B469F">
        <w:t>8 August</w:t>
      </w:r>
      <w:r w:rsidR="005A5929" w:rsidRPr="008B469F">
        <w:t>-</w:t>
      </w:r>
      <w:r w:rsidRPr="008B469F">
        <w:t xml:space="preserve"> 2 September 2011</w:t>
      </w:r>
    </w:p>
    <w:p w:rsidR="004B4F69" w:rsidRPr="008B469F" w:rsidRDefault="004B4F69" w:rsidP="004B4F69">
      <w:pPr>
        <w:pStyle w:val="HChG"/>
      </w:pPr>
      <w:r w:rsidRPr="008B469F">
        <w:tab/>
      </w:r>
      <w:r w:rsidRPr="008B469F">
        <w:tab/>
        <w:t>Implementation of the International Convention on the Elimination of All Forms of Racial Discrimination</w:t>
      </w:r>
    </w:p>
    <w:p w:rsidR="004B4F69" w:rsidRPr="008B469F" w:rsidRDefault="004B4F69" w:rsidP="007C6E83">
      <w:pPr>
        <w:pStyle w:val="HChG"/>
      </w:pPr>
      <w:r w:rsidRPr="008B469F">
        <w:tab/>
      </w:r>
      <w:r w:rsidRPr="008B469F">
        <w:tab/>
        <w:t xml:space="preserve">List of themes to be taken up in connection with the consideration </w:t>
      </w:r>
      <w:r w:rsidRPr="008B469F">
        <w:rPr>
          <w:bCs/>
        </w:rPr>
        <w:t>of the</w:t>
      </w:r>
      <w:r w:rsidRPr="008B469F">
        <w:rPr>
          <w:lang w:val="en-US"/>
        </w:rPr>
        <w:t xml:space="preserve"> </w:t>
      </w:r>
      <w:r w:rsidR="007C6E83" w:rsidRPr="008B469F">
        <w:rPr>
          <w:lang w:val="en-US"/>
        </w:rPr>
        <w:t xml:space="preserve">initial </w:t>
      </w:r>
      <w:r w:rsidRPr="008B469F">
        <w:rPr>
          <w:lang w:val="en-US"/>
        </w:rPr>
        <w:t xml:space="preserve">to fourth periodic reports of </w:t>
      </w:r>
      <w:smartTag w:uri="urn:schemas-microsoft-com:office:smarttags" w:element="country-region">
        <w:smartTag w:uri="urn:schemas-microsoft-com:office:smarttags" w:element="place">
          <w:r w:rsidRPr="008B469F">
            <w:rPr>
              <w:lang w:val="en-US"/>
            </w:rPr>
            <w:t>Kenya</w:t>
          </w:r>
        </w:smartTag>
      </w:smartTag>
      <w:r w:rsidRPr="008B469F">
        <w:rPr>
          <w:lang w:val="en-US"/>
        </w:rPr>
        <w:t xml:space="preserve"> </w:t>
      </w:r>
      <w:r w:rsidRPr="008B469F">
        <w:t>(CERD/C/KEN/1-4)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54"/>
      </w:tblGrid>
      <w:tr w:rsidR="004B4F69" w:rsidRPr="008B469F" w:rsidTr="000B0619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4B4F69" w:rsidRPr="008B469F" w:rsidRDefault="004B4F69" w:rsidP="000B0619"/>
        </w:tc>
      </w:tr>
      <w:tr w:rsidR="004B4F69" w:rsidRPr="008B469F" w:rsidTr="000B061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4B4F69" w:rsidRPr="008B469F" w:rsidRDefault="004B4F69" w:rsidP="000B0619">
            <w:r w:rsidRPr="008B469F">
              <w:t>The following is a list of themes identified by the Country Rapporteur in connection with the consideration of the</w:t>
            </w:r>
            <w:r w:rsidR="007C6E83" w:rsidRPr="008B469F">
              <w:t xml:space="preserve"> initial</w:t>
            </w:r>
            <w:r w:rsidRPr="008B469F">
              <w:t xml:space="preserve"> to fourth periodic reports of </w:t>
            </w:r>
            <w:smartTag w:uri="urn:schemas-microsoft-com:office:smarttags" w:element="country-region">
              <w:smartTag w:uri="urn:schemas-microsoft-com:office:smarttags" w:element="place">
                <w:r w:rsidRPr="008B469F">
                  <w:t>Kenya</w:t>
                </w:r>
              </w:smartTag>
            </w:smartTag>
            <w:r w:rsidRPr="008B469F">
              <w:t xml:space="preserve">. The list is meant to guide the dialogue between the State party delegation and the Committee and </w:t>
            </w:r>
            <w:r w:rsidRPr="008B469F">
              <w:rPr>
                <w:i/>
                <w:iCs/>
              </w:rPr>
              <w:t>does not require written replies</w:t>
            </w:r>
            <w:r w:rsidRPr="008B469F">
              <w:t>. This is not an exhaustive list as other issues will be raised in the course of the dialogue.</w:t>
            </w:r>
          </w:p>
        </w:tc>
      </w:tr>
      <w:tr w:rsidR="004B4F69" w:rsidRPr="008B469F" w:rsidTr="000B0619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4B4F69" w:rsidRPr="008B469F" w:rsidRDefault="004B4F69" w:rsidP="000B0619"/>
        </w:tc>
      </w:tr>
    </w:tbl>
    <w:p w:rsidR="004B4F69" w:rsidRPr="008B469F" w:rsidRDefault="004B4F69" w:rsidP="004B4F69">
      <w:pPr>
        <w:pStyle w:val="H23G"/>
      </w:pPr>
      <w:r w:rsidRPr="008B469F">
        <w:tab/>
        <w:t>1.</w:t>
      </w:r>
      <w:r w:rsidRPr="008B469F">
        <w:tab/>
        <w:t xml:space="preserve">Legal framework for the implementation of the Convention (arts. </w:t>
      </w:r>
      <w:r w:rsidR="00987EA9" w:rsidRPr="008B469F">
        <w:t xml:space="preserve"> </w:t>
      </w:r>
      <w:r w:rsidRPr="008B469F">
        <w:t>1, 2, 3 and 4)</w:t>
      </w:r>
    </w:p>
    <w:p w:rsidR="004B4F69" w:rsidRPr="008B469F" w:rsidRDefault="004B4F69" w:rsidP="004B4F69">
      <w:pPr>
        <w:pStyle w:val="SingleTxtG"/>
        <w:ind w:firstLine="567"/>
      </w:pPr>
      <w:r w:rsidRPr="008B469F">
        <w:t>(a)</w:t>
      </w:r>
      <w:r w:rsidRPr="008B469F">
        <w:tab/>
        <w:t xml:space="preserve">Domestic incorporation of the provisions of </w:t>
      </w:r>
      <w:r w:rsidR="00070F11" w:rsidRPr="008B469F">
        <w:t xml:space="preserve">the Convention </w:t>
      </w:r>
      <w:r w:rsidRPr="008B469F">
        <w:t>and other international treaties under the 2010 Constitution (CERD/C/KEN/1-4, para.</w:t>
      </w:r>
      <w:r w:rsidRPr="008B469F">
        <w:rPr>
          <w:lang w:val="en-US"/>
        </w:rPr>
        <w:t xml:space="preserve"> 24)</w:t>
      </w:r>
      <w:r w:rsidRPr="008B469F">
        <w:t>;</w:t>
      </w:r>
    </w:p>
    <w:p w:rsidR="004B4F69" w:rsidRPr="008B469F" w:rsidRDefault="004B4F69" w:rsidP="004B4F69">
      <w:pPr>
        <w:pStyle w:val="SingleTxtG"/>
        <w:ind w:firstLine="567"/>
      </w:pPr>
      <w:r w:rsidRPr="008B469F">
        <w:t>(b)</w:t>
      </w:r>
      <w:r w:rsidRPr="008B469F">
        <w:tab/>
        <w:t>Implementation of the 2010 Constitution, including the legislative changes relevant to the prohibition of racial discrimination (CERD/C/KEN/1-4, paras.</w:t>
      </w:r>
      <w:r w:rsidRPr="008B469F">
        <w:rPr>
          <w:lang w:val="en-US"/>
        </w:rPr>
        <w:t xml:space="preserve"> 35, 44)</w:t>
      </w:r>
      <w:r w:rsidRPr="008B469F">
        <w:t xml:space="preserve">; </w:t>
      </w:r>
    </w:p>
    <w:p w:rsidR="004B4F69" w:rsidRPr="008B469F" w:rsidRDefault="004B4F69" w:rsidP="004B4F69">
      <w:pPr>
        <w:pStyle w:val="SingleTxtG"/>
        <w:ind w:firstLine="567"/>
      </w:pPr>
      <w:r w:rsidRPr="008B469F">
        <w:t>(c)</w:t>
      </w:r>
      <w:r w:rsidRPr="008B469F">
        <w:tab/>
        <w:t xml:space="preserve">Specific criminal provisions on racial/ethnic segregation and on racial and ethnic motives of </w:t>
      </w:r>
      <w:r w:rsidR="00904D05" w:rsidRPr="008B469F">
        <w:t xml:space="preserve">an </w:t>
      </w:r>
      <w:r w:rsidRPr="008B469F">
        <w:t>offender as an aggravating circumstance (CERD/C/KEN/1-4, para</w:t>
      </w:r>
      <w:r w:rsidR="00070F11" w:rsidRPr="008B469F">
        <w:t>.</w:t>
      </w:r>
      <w:r w:rsidR="00070F11" w:rsidRPr="008B469F">
        <w:rPr>
          <w:lang w:val="en-US"/>
        </w:rPr>
        <w:t> </w:t>
      </w:r>
      <w:r w:rsidRPr="008B469F">
        <w:rPr>
          <w:lang w:val="en-US"/>
        </w:rPr>
        <w:t>42)</w:t>
      </w:r>
      <w:r w:rsidRPr="008B469F">
        <w:t xml:space="preserve">; </w:t>
      </w:r>
    </w:p>
    <w:p w:rsidR="004B4F69" w:rsidRPr="008B469F" w:rsidRDefault="004B4F69" w:rsidP="004B4F69">
      <w:pPr>
        <w:pStyle w:val="SingleTxtG"/>
        <w:ind w:firstLine="567"/>
      </w:pPr>
      <w:r w:rsidRPr="008B469F">
        <w:t>(d)</w:t>
      </w:r>
      <w:r w:rsidRPr="008B469F">
        <w:tab/>
        <w:t>Updated information on the hate speech bill (CERD/C/KEN/1-4, para.</w:t>
      </w:r>
      <w:r w:rsidRPr="008B469F">
        <w:rPr>
          <w:lang w:val="en-US"/>
        </w:rPr>
        <w:t xml:space="preserve"> 205)</w:t>
      </w:r>
      <w:r w:rsidRPr="008B469F">
        <w:t>.</w:t>
      </w:r>
    </w:p>
    <w:p w:rsidR="004B4F69" w:rsidRPr="008B469F" w:rsidRDefault="004B4F69" w:rsidP="004B4F69">
      <w:pPr>
        <w:pStyle w:val="H23G"/>
      </w:pPr>
      <w:r w:rsidRPr="008B469F">
        <w:tab/>
        <w:t>2.</w:t>
      </w:r>
      <w:r w:rsidRPr="008B469F">
        <w:tab/>
        <w:t xml:space="preserve">Prevention of inter-ethnic violence (arts. </w:t>
      </w:r>
      <w:r w:rsidR="00987EA9" w:rsidRPr="008B469F">
        <w:t xml:space="preserve"> </w:t>
      </w:r>
      <w:r w:rsidRPr="008B469F">
        <w:t>2, 4 and 5)</w:t>
      </w:r>
    </w:p>
    <w:p w:rsidR="004B4F69" w:rsidRPr="008B469F" w:rsidRDefault="004B4F69" w:rsidP="004B4F69">
      <w:pPr>
        <w:pStyle w:val="SingleTxtG"/>
        <w:ind w:firstLine="567"/>
      </w:pPr>
      <w:r w:rsidRPr="008B469F">
        <w:t>(a)</w:t>
      </w:r>
      <w:r w:rsidRPr="008B469F">
        <w:tab/>
        <w:t xml:space="preserve">Long-term solutions and measures taken to address inter-ethnic tensions in Nairobi slums and to prevent ethnic clashes in general, as well as mechanisms in place to improve the physical security of all (A/HRC/WG.6/8/KEN/3, paras. 18-19); </w:t>
      </w:r>
    </w:p>
    <w:p w:rsidR="004B4F69" w:rsidRPr="008B469F" w:rsidRDefault="004B4F69" w:rsidP="004B4F69">
      <w:pPr>
        <w:pStyle w:val="SingleTxtG"/>
        <w:ind w:firstLine="567"/>
      </w:pPr>
      <w:r w:rsidRPr="008B469F">
        <w:t>(b)</w:t>
      </w:r>
      <w:r w:rsidRPr="008B469F">
        <w:tab/>
        <w:t xml:space="preserve">Measures taken to guarantee the security of persons displaced by the 2007 post-election violence who wish </w:t>
      </w:r>
      <w:r w:rsidR="006F64A1" w:rsidRPr="008B469F">
        <w:t xml:space="preserve">to </w:t>
      </w:r>
      <w:r w:rsidRPr="008B469F">
        <w:t>return to their homes (CERD/C/KEN/1-4, para.</w:t>
      </w:r>
      <w:r w:rsidRPr="008B469F">
        <w:rPr>
          <w:lang w:val="en-US"/>
        </w:rPr>
        <w:t xml:space="preserve"> 131)</w:t>
      </w:r>
      <w:r w:rsidRPr="008B469F">
        <w:t>.</w:t>
      </w:r>
    </w:p>
    <w:p w:rsidR="004B4F69" w:rsidRPr="008B469F" w:rsidRDefault="004B4F69" w:rsidP="004B4F69">
      <w:pPr>
        <w:pStyle w:val="H23G"/>
      </w:pPr>
      <w:r w:rsidRPr="008B469F">
        <w:tab/>
        <w:t>3.</w:t>
      </w:r>
      <w:r w:rsidRPr="008B469F">
        <w:tab/>
        <w:t xml:space="preserve">Equality before the law in the enjoyment of civil, economic, social and cultural rights (art. </w:t>
      </w:r>
      <w:r w:rsidR="006F64A1" w:rsidRPr="008B469F">
        <w:t xml:space="preserve"> </w:t>
      </w:r>
      <w:r w:rsidRPr="008B469F">
        <w:t>5)</w:t>
      </w:r>
    </w:p>
    <w:p w:rsidR="004B4F69" w:rsidRPr="008B469F" w:rsidRDefault="004B4F69" w:rsidP="004B4F69">
      <w:pPr>
        <w:pStyle w:val="SingleTxtG"/>
        <w:ind w:firstLine="567"/>
      </w:pPr>
      <w:r w:rsidRPr="008B469F">
        <w:t>(a)</w:t>
      </w:r>
      <w:r w:rsidRPr="008B469F">
        <w:tab/>
        <w:t xml:space="preserve">Effective measures being taken to address discrimination against </w:t>
      </w:r>
      <w:r w:rsidRPr="008B469F">
        <w:rPr>
          <w:lang w:val="en-US"/>
        </w:rPr>
        <w:t xml:space="preserve">Nubians, Somalis, Coastal Arabs and other groups in the acquisition of Kenyan nationality, particularly in light of the provisions on nationality in the new Constitution </w:t>
      </w:r>
      <w:r w:rsidRPr="008B469F">
        <w:t>(CERD/C/KEN/1-4, paras. 45,</w:t>
      </w:r>
      <w:r w:rsidRPr="008B469F">
        <w:rPr>
          <w:lang w:val="en-US"/>
        </w:rPr>
        <w:t xml:space="preserve"> 132)</w:t>
      </w:r>
      <w:r w:rsidRPr="008B469F">
        <w:t>;</w:t>
      </w:r>
    </w:p>
    <w:p w:rsidR="004B4F69" w:rsidRPr="008B469F" w:rsidRDefault="004B4F69" w:rsidP="004B4F69">
      <w:pPr>
        <w:pStyle w:val="SingleTxtG"/>
        <w:ind w:firstLine="567"/>
      </w:pPr>
      <w:r w:rsidRPr="008B469F">
        <w:t>(b)</w:t>
      </w:r>
      <w:r w:rsidRPr="008B469F">
        <w:tab/>
        <w:t>Impact of affirmative measures in place (CERD/C/KEN/1-4, para.</w:t>
      </w:r>
      <w:r w:rsidRPr="008B469F">
        <w:rPr>
          <w:lang w:val="en-US"/>
        </w:rPr>
        <w:t xml:space="preserve"> 209) </w:t>
      </w:r>
      <w:r w:rsidRPr="008B469F">
        <w:t>and information on the implementation of the constitutional provisions calling for ethnic representation in political parties as well as in public organizations and bodies (CERD/C/KEN/1-4, para.</w:t>
      </w:r>
      <w:r w:rsidRPr="008B469F">
        <w:rPr>
          <w:lang w:val="en-US"/>
        </w:rPr>
        <w:t xml:space="preserve"> 44)</w:t>
      </w:r>
      <w:r w:rsidRPr="008B469F">
        <w:t>;</w:t>
      </w:r>
    </w:p>
    <w:p w:rsidR="004B4F69" w:rsidRPr="008B469F" w:rsidRDefault="004B4F69" w:rsidP="004B4F69">
      <w:pPr>
        <w:pStyle w:val="SingleTxtG"/>
        <w:ind w:firstLine="567"/>
      </w:pPr>
      <w:r w:rsidRPr="008B469F">
        <w:t>(c)</w:t>
      </w:r>
      <w:r w:rsidRPr="008B469F">
        <w:tab/>
        <w:t xml:space="preserve">Impact of policies and measures adopted, such as the </w:t>
      </w:r>
      <w:r w:rsidRPr="008B469F">
        <w:rPr>
          <w:lang w:val="en-US"/>
        </w:rPr>
        <w:t xml:space="preserve">Constituencies Development Fund Act of 2003 and the Anti-Poverty Programme, on </w:t>
      </w:r>
      <w:r w:rsidRPr="008B469F">
        <w:t>reducing ethnic and regional disparities in the enjoyment of economic, social and cultural rights, such as in the enjoyment of the right to health and to education (CERD/C/KEN/1-4, para.</w:t>
      </w:r>
      <w:r w:rsidRPr="008B469F">
        <w:rPr>
          <w:lang w:val="en-US"/>
        </w:rPr>
        <w:t xml:space="preserve"> 53)</w:t>
      </w:r>
      <w:r w:rsidRPr="008B469F">
        <w:t>;</w:t>
      </w:r>
    </w:p>
    <w:p w:rsidR="004B4F69" w:rsidRPr="008B469F" w:rsidRDefault="004B4F69" w:rsidP="004B4F69">
      <w:pPr>
        <w:pStyle w:val="SingleTxtG"/>
        <w:ind w:firstLine="567"/>
      </w:pPr>
      <w:r w:rsidRPr="008B469F">
        <w:t>(d)</w:t>
      </w:r>
      <w:r w:rsidRPr="008B469F">
        <w:tab/>
        <w:t>Availability of ethnicity-based disaggregated data on economic, social and cultural rights, as gathered during</w:t>
      </w:r>
      <w:r w:rsidRPr="008B469F">
        <w:rPr>
          <w:lang w:val="en-US"/>
        </w:rPr>
        <w:t xml:space="preserve"> the August 2009 census (</w:t>
      </w:r>
      <w:r w:rsidRPr="008B469F">
        <w:t>CERD/C/KEN/1-4, para.</w:t>
      </w:r>
      <w:r w:rsidRPr="008B469F">
        <w:rPr>
          <w:lang w:val="en-US"/>
        </w:rPr>
        <w:t xml:space="preserve"> 32)</w:t>
      </w:r>
      <w:r w:rsidR="00F373FB" w:rsidRPr="008B469F">
        <w:rPr>
          <w:lang w:val="en-US"/>
        </w:rPr>
        <w:t>;</w:t>
      </w:r>
    </w:p>
    <w:p w:rsidR="004B4F69" w:rsidRPr="008B469F" w:rsidRDefault="004B4F69" w:rsidP="004B4F69">
      <w:pPr>
        <w:pStyle w:val="SingleTxtG"/>
        <w:ind w:firstLine="567"/>
      </w:pPr>
      <w:r w:rsidRPr="008B469F">
        <w:t>(e)</w:t>
      </w:r>
      <w:r w:rsidRPr="008B469F">
        <w:tab/>
        <w:t xml:space="preserve">Progress made in the implementation of the National Land Policy and the extent to which it has addressed ethnic tensions relating to lands as well as grievances of some </w:t>
      </w:r>
      <w:r w:rsidRPr="008B469F">
        <w:rPr>
          <w:lang w:val="en-US"/>
        </w:rPr>
        <w:t xml:space="preserve">ethnic groups, including those who were forcibly evicted from their lands </w:t>
      </w:r>
      <w:r w:rsidRPr="008B469F">
        <w:t>(CERD/C/KEN/1-4, paras.</w:t>
      </w:r>
      <w:r w:rsidRPr="008B469F">
        <w:rPr>
          <w:lang w:val="en-US"/>
        </w:rPr>
        <w:t xml:space="preserve"> 57, 141, 201; </w:t>
      </w:r>
      <w:r w:rsidRPr="008B469F">
        <w:t>A/HRC/WG.6/8/KEN/3, para. 65</w:t>
      </w:r>
      <w:r w:rsidRPr="008B469F">
        <w:rPr>
          <w:lang w:val="en-US"/>
        </w:rPr>
        <w:t>);</w:t>
      </w:r>
    </w:p>
    <w:p w:rsidR="004B4F69" w:rsidRPr="008B469F" w:rsidRDefault="004B4F69" w:rsidP="004B4F69">
      <w:pPr>
        <w:pStyle w:val="SingleTxtG"/>
        <w:ind w:firstLine="567"/>
      </w:pPr>
      <w:r w:rsidRPr="008B469F">
        <w:t>(f)</w:t>
      </w:r>
      <w:r w:rsidRPr="008B469F">
        <w:tab/>
        <w:t>Measures taken to improve conditions at the Da</w:t>
      </w:r>
      <w:r w:rsidRPr="008B469F">
        <w:rPr>
          <w:lang w:val="en-US"/>
        </w:rPr>
        <w:t>baab refugee camp, including in light of the current drought (</w:t>
      </w:r>
      <w:r w:rsidRPr="008B469F">
        <w:t>A/HRC/WG.6/8/KEN/3, para. 68).</w:t>
      </w:r>
    </w:p>
    <w:p w:rsidR="004B4F69" w:rsidRPr="008B469F" w:rsidRDefault="004B4F69" w:rsidP="004B4F69">
      <w:pPr>
        <w:pStyle w:val="H23G"/>
      </w:pPr>
      <w:r w:rsidRPr="008B469F">
        <w:tab/>
        <w:t>4.</w:t>
      </w:r>
      <w:r w:rsidRPr="008B469F">
        <w:tab/>
        <w:t>Right of access to justice (art. 6)</w:t>
      </w:r>
    </w:p>
    <w:p w:rsidR="004B4F69" w:rsidRPr="008B469F" w:rsidRDefault="004B4F69" w:rsidP="004B4F69">
      <w:pPr>
        <w:pStyle w:val="SingleTxtG"/>
        <w:ind w:firstLine="567"/>
      </w:pPr>
      <w:r w:rsidRPr="008B469F">
        <w:t>(a)</w:t>
      </w:r>
      <w:r w:rsidRPr="008B469F">
        <w:tab/>
        <w:t xml:space="preserve">Avenues for seeking redress for racial and ethnic discrimination under the new Constitution as well as their availability and accessibility, particularly for vulnerable groups </w:t>
      </w:r>
      <w:r w:rsidRPr="008B469F">
        <w:rPr>
          <w:lang w:val="en-US"/>
        </w:rPr>
        <w:t xml:space="preserve">such as those in the </w:t>
      </w:r>
      <w:r w:rsidR="00E91F6A" w:rsidRPr="008B469F">
        <w:rPr>
          <w:lang w:val="en-US"/>
        </w:rPr>
        <w:t>Arid and Semi-arid Lands (</w:t>
      </w:r>
      <w:r w:rsidRPr="008B469F">
        <w:rPr>
          <w:lang w:val="en-US"/>
        </w:rPr>
        <w:t>ASAL</w:t>
      </w:r>
      <w:r w:rsidR="00E91F6A" w:rsidRPr="008B469F">
        <w:rPr>
          <w:lang w:val="en-US"/>
        </w:rPr>
        <w:t>s)</w:t>
      </w:r>
      <w:r w:rsidRPr="008B469F">
        <w:rPr>
          <w:lang w:val="en-US"/>
        </w:rPr>
        <w:t xml:space="preserve"> </w:t>
      </w:r>
      <w:r w:rsidRPr="008B469F">
        <w:t>(CERD/C/KEN/1-4, paras.</w:t>
      </w:r>
      <w:r w:rsidRPr="008B469F">
        <w:rPr>
          <w:lang w:val="en-US"/>
        </w:rPr>
        <w:t xml:space="preserve"> 95-96, 197)</w:t>
      </w:r>
      <w:r w:rsidRPr="008B469F">
        <w:t xml:space="preserve">; </w:t>
      </w:r>
      <w:r w:rsidR="00E91F6A" w:rsidRPr="008B469F">
        <w:t>i</w:t>
      </w:r>
      <w:r w:rsidRPr="008B469F">
        <w:t>mplementation of the National Legal Aid Scheme, including in rural and remote areas (CERD/C/KEN/1-4, para.</w:t>
      </w:r>
      <w:r w:rsidRPr="008B469F">
        <w:rPr>
          <w:lang w:val="en-US"/>
        </w:rPr>
        <w:t xml:space="preserve"> 100)</w:t>
      </w:r>
      <w:r w:rsidRPr="008B469F">
        <w:t>;</w:t>
      </w:r>
    </w:p>
    <w:p w:rsidR="004B4F69" w:rsidRPr="008B469F" w:rsidRDefault="004B4F69" w:rsidP="004B4F69">
      <w:pPr>
        <w:pStyle w:val="SingleTxtG"/>
        <w:ind w:firstLine="567"/>
      </w:pPr>
      <w:r w:rsidRPr="008B469F">
        <w:t>(b)</w:t>
      </w:r>
      <w:r w:rsidRPr="008B469F">
        <w:tab/>
        <w:t xml:space="preserve">Outcomes of </w:t>
      </w:r>
      <w:r w:rsidR="00904D05" w:rsidRPr="008B469F">
        <w:t xml:space="preserve">the </w:t>
      </w:r>
      <w:r w:rsidRPr="008B469F">
        <w:t xml:space="preserve">activities of the Truth, Justice and Reconciliation Commission, including information on reparation for victims, amnesty granted, and recommendations for prosecution for race-related acts; </w:t>
      </w:r>
      <w:r w:rsidR="00EF4D2B" w:rsidRPr="008B469F">
        <w:t>u</w:t>
      </w:r>
      <w:r w:rsidRPr="008B469F">
        <w:t>pdated information on the extension of the mandate of the Commission and the allocation of appropriate resources (A/HRC/WG.6/8/KEN/1, para. 26);</w:t>
      </w:r>
    </w:p>
    <w:p w:rsidR="004B4F69" w:rsidRPr="008B469F" w:rsidRDefault="004B4F69" w:rsidP="004B4F69">
      <w:pPr>
        <w:pStyle w:val="SingleTxtG"/>
        <w:ind w:firstLine="567"/>
      </w:pPr>
      <w:r w:rsidRPr="008B469F">
        <w:t>(c)</w:t>
      </w:r>
      <w:r w:rsidRPr="008B469F">
        <w:tab/>
        <w:t xml:space="preserve">Efforts undertaken to strengthen witness </w:t>
      </w:r>
      <w:r w:rsidR="00ED2AB4" w:rsidRPr="008B469F">
        <w:t xml:space="preserve">protection </w:t>
      </w:r>
      <w:r w:rsidRPr="008B469F">
        <w:t>(A/HRC/WG.6/8/KEN/1, paras. 35-36);</w:t>
      </w:r>
    </w:p>
    <w:p w:rsidR="004B4F69" w:rsidRPr="008B469F" w:rsidRDefault="004B4F69" w:rsidP="004B4F69">
      <w:pPr>
        <w:pStyle w:val="SingleTxtG"/>
        <w:ind w:firstLine="567"/>
      </w:pPr>
      <w:r w:rsidRPr="008B469F">
        <w:t>(d)</w:t>
      </w:r>
      <w:r w:rsidRPr="008B469F">
        <w:tab/>
        <w:t>Cooperation with the International Criminal Court in the prosecution of the perpetrators of the 2007 post-election violence (CERD/C/KEN/1-4, paras. 25, 28).</w:t>
      </w:r>
    </w:p>
    <w:p w:rsidR="004B4F69" w:rsidRPr="008B469F" w:rsidRDefault="004B4F69" w:rsidP="004B4F69">
      <w:pPr>
        <w:pStyle w:val="H23G"/>
      </w:pPr>
      <w:r w:rsidRPr="008B469F">
        <w:tab/>
        <w:t>5.</w:t>
      </w:r>
      <w:r w:rsidRPr="008B469F">
        <w:tab/>
        <w:t>Education (art. 7)</w:t>
      </w:r>
    </w:p>
    <w:p w:rsidR="00961987" w:rsidRPr="00A76521" w:rsidRDefault="004B4F69" w:rsidP="00A76521">
      <w:pPr>
        <w:pStyle w:val="SingleTxtG"/>
        <w:ind w:firstLine="567"/>
      </w:pPr>
      <w:r w:rsidRPr="008B469F">
        <w:t>(a)</w:t>
      </w:r>
      <w:r w:rsidRPr="008B469F">
        <w:tab/>
        <w:t xml:space="preserve">Efforts, including activities carried out by the Ministry of Justice, National Cohesion and Constitutional Affairs, </w:t>
      </w:r>
      <w:r w:rsidRPr="008B469F">
        <w:rPr>
          <w:lang w:val="en-US"/>
        </w:rPr>
        <w:t xml:space="preserve">in continuing to foster understanding and to combat prejudices and stereotyping through education of the population as well as </w:t>
      </w:r>
      <w:r w:rsidRPr="008B469F">
        <w:t>to strengthen human rights awareness and education, with particular emphasis on non-discrimination and respect for diversity (CERD/C/KEN/1-4, paras.</w:t>
      </w:r>
      <w:r w:rsidRPr="008B469F">
        <w:rPr>
          <w:lang w:val="en-US"/>
        </w:rPr>
        <w:t xml:space="preserve"> 71, 78; </w:t>
      </w:r>
      <w:r w:rsidRPr="008B469F">
        <w:t>A/HRC/WG.6/8/KEN/1, para. 62</w:t>
      </w:r>
      <w:r w:rsidRPr="008B469F">
        <w:rPr>
          <w:lang w:val="en-US"/>
        </w:rPr>
        <w:t>).</w:t>
      </w:r>
    </w:p>
    <w:p w:rsidR="004B4F69" w:rsidRPr="004B4F69" w:rsidRDefault="004B4F69" w:rsidP="004B4F69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4B4F69" w:rsidRPr="004B4F69" w:rsidSect="004B4F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5CF6" w:rsidRDefault="00955CF6"/>
  </w:endnote>
  <w:endnote w:type="continuationSeparator" w:id="0">
    <w:p w:rsidR="00955CF6" w:rsidRDefault="00955CF6"/>
  </w:endnote>
  <w:endnote w:type="continuationNotice" w:id="1">
    <w:p w:rsidR="00955CF6" w:rsidRDefault="00955CF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469F" w:rsidRPr="004B4F69" w:rsidRDefault="008B469F" w:rsidP="004B4F69">
    <w:pPr>
      <w:pStyle w:val="Footer"/>
      <w:tabs>
        <w:tab w:val="right" w:pos="9638"/>
      </w:tabs>
    </w:pPr>
    <w:r w:rsidRPr="004B4F69">
      <w:rPr>
        <w:b/>
        <w:sz w:val="18"/>
      </w:rPr>
      <w:fldChar w:fldCharType="begin"/>
    </w:r>
    <w:r w:rsidRPr="004B4F69">
      <w:rPr>
        <w:b/>
        <w:sz w:val="18"/>
      </w:rPr>
      <w:instrText xml:space="preserve"> PAGE  \* MERGEFORMAT </w:instrText>
    </w:r>
    <w:r w:rsidRPr="004B4F69">
      <w:rPr>
        <w:b/>
        <w:sz w:val="18"/>
      </w:rPr>
      <w:fldChar w:fldCharType="separate"/>
    </w:r>
    <w:r w:rsidR="002939D5">
      <w:rPr>
        <w:b/>
        <w:noProof/>
        <w:sz w:val="18"/>
      </w:rPr>
      <w:t>2</w:t>
    </w:r>
    <w:r w:rsidRPr="004B4F69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469F" w:rsidRPr="004B4F69" w:rsidRDefault="008B469F" w:rsidP="004B4F69">
    <w:pPr>
      <w:pStyle w:val="Footer"/>
      <w:tabs>
        <w:tab w:val="right" w:pos="9638"/>
      </w:tabs>
      <w:rPr>
        <w:b/>
        <w:sz w:val="18"/>
      </w:rPr>
    </w:pPr>
    <w:r>
      <w:tab/>
    </w:r>
    <w:r w:rsidRPr="004B4F69">
      <w:rPr>
        <w:b/>
        <w:sz w:val="18"/>
      </w:rPr>
      <w:fldChar w:fldCharType="begin"/>
    </w:r>
    <w:r w:rsidRPr="004B4F69">
      <w:rPr>
        <w:b/>
        <w:sz w:val="18"/>
      </w:rPr>
      <w:instrText xml:space="preserve"> PAGE  \* MERGEFORMAT </w:instrText>
    </w:r>
    <w:r w:rsidRPr="004B4F69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4B4F6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469F" w:rsidRPr="004B4F69" w:rsidRDefault="008B469F">
    <w:pPr>
      <w:pStyle w:val="Footer"/>
      <w:rPr>
        <w:sz w:val="20"/>
      </w:rPr>
    </w:pP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405.4pt;margin-top:-9.05pt;width:73.25pt;height:18.15pt;z-index:1">
          <v:imagedata r:id="rId1" o:title="recycle_English"/>
          <w10:anchorlock/>
        </v:shape>
      </w:pict>
    </w:r>
    <w:r>
      <w:rPr>
        <w:sz w:val="20"/>
      </w:rPr>
      <w:t>GE. 11-</w:t>
    </w:r>
    <w:r w:rsidR="002939D5">
      <w:rPr>
        <w:sz w:val="20"/>
      </w:rPr>
      <w:t>44395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5CF6" w:rsidRPr="000B175B" w:rsidRDefault="00955CF6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955CF6" w:rsidRPr="00FC68B7" w:rsidRDefault="00955CF6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955CF6" w:rsidRDefault="00955CF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469F" w:rsidRPr="004B4F69" w:rsidRDefault="008B469F">
    <w:pPr>
      <w:pStyle w:val="Header"/>
    </w:pPr>
    <w:r>
      <w:t>CERD/C/KEN/Q/1-4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469F" w:rsidRPr="004B4F69" w:rsidRDefault="008B469F" w:rsidP="004B4F69">
    <w:pPr>
      <w:pStyle w:val="Header"/>
      <w:jc w:val="right"/>
    </w:pPr>
    <w:r>
      <w:t>CERD/C/KEN/Q/1-4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F78632F"/>
    <w:multiLevelType w:val="hybridMultilevel"/>
    <w:tmpl w:val="B44EC610"/>
    <w:lvl w:ilvl="0" w:tplc="AFE452EA">
      <w:start w:val="1"/>
      <w:numFmt w:val="lowerLetter"/>
      <w:lvlText w:val="(%1)"/>
      <w:lvlJc w:val="left"/>
      <w:pPr>
        <w:ind w:left="2826" w:hanging="11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3D93F06"/>
    <w:multiLevelType w:val="hybridMultilevel"/>
    <w:tmpl w:val="8984F350"/>
    <w:lvl w:ilvl="0" w:tplc="0809000F">
      <w:start w:val="1"/>
      <w:numFmt w:val="decimal"/>
      <w:lvlText w:val="%1."/>
      <w:lvlJc w:val="left"/>
      <w:pPr>
        <w:ind w:left="2420" w:hanging="360"/>
      </w:pPr>
    </w:lvl>
    <w:lvl w:ilvl="1" w:tplc="328694D0">
      <w:start w:val="1"/>
      <w:numFmt w:val="lowerLetter"/>
      <w:lvlText w:val="(%2)"/>
      <w:lvlJc w:val="left"/>
      <w:pPr>
        <w:ind w:left="31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3860" w:hanging="180"/>
      </w:pPr>
    </w:lvl>
    <w:lvl w:ilvl="3" w:tplc="0809000F" w:tentative="1">
      <w:start w:val="1"/>
      <w:numFmt w:val="decimal"/>
      <w:lvlText w:val="%4."/>
      <w:lvlJc w:val="left"/>
      <w:pPr>
        <w:ind w:left="4580" w:hanging="360"/>
      </w:pPr>
    </w:lvl>
    <w:lvl w:ilvl="4" w:tplc="08090019" w:tentative="1">
      <w:start w:val="1"/>
      <w:numFmt w:val="lowerLetter"/>
      <w:lvlText w:val="%5."/>
      <w:lvlJc w:val="left"/>
      <w:pPr>
        <w:ind w:left="5300" w:hanging="360"/>
      </w:pPr>
    </w:lvl>
    <w:lvl w:ilvl="5" w:tplc="0809001B" w:tentative="1">
      <w:start w:val="1"/>
      <w:numFmt w:val="lowerRoman"/>
      <w:lvlText w:val="%6."/>
      <w:lvlJc w:val="right"/>
      <w:pPr>
        <w:ind w:left="6020" w:hanging="180"/>
      </w:pPr>
    </w:lvl>
    <w:lvl w:ilvl="6" w:tplc="0809000F" w:tentative="1">
      <w:start w:val="1"/>
      <w:numFmt w:val="decimal"/>
      <w:lvlText w:val="%7."/>
      <w:lvlJc w:val="left"/>
      <w:pPr>
        <w:ind w:left="6740" w:hanging="360"/>
      </w:pPr>
    </w:lvl>
    <w:lvl w:ilvl="7" w:tplc="08090019" w:tentative="1">
      <w:start w:val="1"/>
      <w:numFmt w:val="lowerLetter"/>
      <w:lvlText w:val="%8."/>
      <w:lvlJc w:val="left"/>
      <w:pPr>
        <w:ind w:left="7460" w:hanging="360"/>
      </w:pPr>
    </w:lvl>
    <w:lvl w:ilvl="8" w:tplc="0809001B" w:tentative="1">
      <w:start w:val="1"/>
      <w:numFmt w:val="lowerRoman"/>
      <w:lvlText w:val="%9."/>
      <w:lvlJc w:val="right"/>
      <w:pPr>
        <w:ind w:left="8180" w:hanging="180"/>
      </w:pPr>
    </w:lvl>
  </w:abstractNum>
  <w:abstractNum w:abstractNumId="3">
    <w:nsid w:val="35622B1A"/>
    <w:multiLevelType w:val="hybridMultilevel"/>
    <w:tmpl w:val="72D26B84"/>
    <w:lvl w:ilvl="0" w:tplc="AFE452EA">
      <w:start w:val="1"/>
      <w:numFmt w:val="lowerLetter"/>
      <w:lvlText w:val="(%1)"/>
      <w:lvlJc w:val="left"/>
      <w:pPr>
        <w:ind w:left="2826" w:hanging="112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6BC4FFC"/>
    <w:multiLevelType w:val="hybridMultilevel"/>
    <w:tmpl w:val="9362BB14"/>
    <w:lvl w:ilvl="0" w:tplc="328694D0">
      <w:start w:val="1"/>
      <w:numFmt w:val="lowerLetter"/>
      <w:lvlText w:val="(%1)"/>
      <w:lvlJc w:val="left"/>
      <w:pPr>
        <w:ind w:left="2826" w:hanging="112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81" w:hanging="360"/>
      </w:pPr>
    </w:lvl>
    <w:lvl w:ilvl="2" w:tplc="0809001B" w:tentative="1">
      <w:start w:val="1"/>
      <w:numFmt w:val="lowerRoman"/>
      <w:lvlText w:val="%3."/>
      <w:lvlJc w:val="right"/>
      <w:pPr>
        <w:ind w:left="3501" w:hanging="180"/>
      </w:pPr>
    </w:lvl>
    <w:lvl w:ilvl="3" w:tplc="0809000F" w:tentative="1">
      <w:start w:val="1"/>
      <w:numFmt w:val="decimal"/>
      <w:lvlText w:val="%4."/>
      <w:lvlJc w:val="left"/>
      <w:pPr>
        <w:ind w:left="4221" w:hanging="360"/>
      </w:pPr>
    </w:lvl>
    <w:lvl w:ilvl="4" w:tplc="08090019" w:tentative="1">
      <w:start w:val="1"/>
      <w:numFmt w:val="lowerLetter"/>
      <w:lvlText w:val="%5."/>
      <w:lvlJc w:val="left"/>
      <w:pPr>
        <w:ind w:left="4941" w:hanging="360"/>
      </w:pPr>
    </w:lvl>
    <w:lvl w:ilvl="5" w:tplc="0809001B" w:tentative="1">
      <w:start w:val="1"/>
      <w:numFmt w:val="lowerRoman"/>
      <w:lvlText w:val="%6."/>
      <w:lvlJc w:val="right"/>
      <w:pPr>
        <w:ind w:left="5661" w:hanging="180"/>
      </w:pPr>
    </w:lvl>
    <w:lvl w:ilvl="6" w:tplc="0809000F" w:tentative="1">
      <w:start w:val="1"/>
      <w:numFmt w:val="decimal"/>
      <w:lvlText w:val="%7."/>
      <w:lvlJc w:val="left"/>
      <w:pPr>
        <w:ind w:left="6381" w:hanging="360"/>
      </w:pPr>
    </w:lvl>
    <w:lvl w:ilvl="7" w:tplc="08090019" w:tentative="1">
      <w:start w:val="1"/>
      <w:numFmt w:val="lowerLetter"/>
      <w:lvlText w:val="%8."/>
      <w:lvlJc w:val="left"/>
      <w:pPr>
        <w:ind w:left="7101" w:hanging="360"/>
      </w:pPr>
    </w:lvl>
    <w:lvl w:ilvl="8" w:tplc="0809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trackRevisions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4F69"/>
    <w:rsid w:val="00032FF2"/>
    <w:rsid w:val="00050F6B"/>
    <w:rsid w:val="000551DC"/>
    <w:rsid w:val="00070F11"/>
    <w:rsid w:val="00072C8C"/>
    <w:rsid w:val="000733B5"/>
    <w:rsid w:val="00077485"/>
    <w:rsid w:val="000931C0"/>
    <w:rsid w:val="000A5D3B"/>
    <w:rsid w:val="000B0619"/>
    <w:rsid w:val="000B175B"/>
    <w:rsid w:val="000B3A0F"/>
    <w:rsid w:val="000B4EF7"/>
    <w:rsid w:val="000C1462"/>
    <w:rsid w:val="000C2D2E"/>
    <w:rsid w:val="000E0415"/>
    <w:rsid w:val="001103AA"/>
    <w:rsid w:val="0013787A"/>
    <w:rsid w:val="00155467"/>
    <w:rsid w:val="00180D95"/>
    <w:rsid w:val="0018711F"/>
    <w:rsid w:val="001B4B04"/>
    <w:rsid w:val="001C2E74"/>
    <w:rsid w:val="001C6663"/>
    <w:rsid w:val="001C7895"/>
    <w:rsid w:val="001D26DF"/>
    <w:rsid w:val="001E5AA0"/>
    <w:rsid w:val="00202DA8"/>
    <w:rsid w:val="00211E0B"/>
    <w:rsid w:val="0021250E"/>
    <w:rsid w:val="002939D5"/>
    <w:rsid w:val="002B0464"/>
    <w:rsid w:val="002C5A3C"/>
    <w:rsid w:val="002D73BA"/>
    <w:rsid w:val="002F175C"/>
    <w:rsid w:val="003229D8"/>
    <w:rsid w:val="003305AB"/>
    <w:rsid w:val="00352709"/>
    <w:rsid w:val="00371178"/>
    <w:rsid w:val="0038184C"/>
    <w:rsid w:val="00392854"/>
    <w:rsid w:val="003A4810"/>
    <w:rsid w:val="003A6810"/>
    <w:rsid w:val="003B4E47"/>
    <w:rsid w:val="003C2CC4"/>
    <w:rsid w:val="003D4B23"/>
    <w:rsid w:val="00405DDC"/>
    <w:rsid w:val="00410C89"/>
    <w:rsid w:val="004325CB"/>
    <w:rsid w:val="0045495B"/>
    <w:rsid w:val="004A76F6"/>
    <w:rsid w:val="004B4F69"/>
    <w:rsid w:val="004D25E4"/>
    <w:rsid w:val="00517B36"/>
    <w:rsid w:val="00523650"/>
    <w:rsid w:val="00532A4D"/>
    <w:rsid w:val="005420F2"/>
    <w:rsid w:val="00586DDC"/>
    <w:rsid w:val="005A5929"/>
    <w:rsid w:val="005A5A45"/>
    <w:rsid w:val="005B3DB3"/>
    <w:rsid w:val="005C6A79"/>
    <w:rsid w:val="006001EE"/>
    <w:rsid w:val="0061130F"/>
    <w:rsid w:val="00611FC4"/>
    <w:rsid w:val="006176FB"/>
    <w:rsid w:val="00640B26"/>
    <w:rsid w:val="006E564B"/>
    <w:rsid w:val="006F4268"/>
    <w:rsid w:val="006F64A1"/>
    <w:rsid w:val="0072632A"/>
    <w:rsid w:val="00737A3D"/>
    <w:rsid w:val="0079184A"/>
    <w:rsid w:val="007B6BA5"/>
    <w:rsid w:val="007C3390"/>
    <w:rsid w:val="007C4F4B"/>
    <w:rsid w:val="007C6E83"/>
    <w:rsid w:val="007F6611"/>
    <w:rsid w:val="008242D7"/>
    <w:rsid w:val="008311FC"/>
    <w:rsid w:val="00832D01"/>
    <w:rsid w:val="008979B1"/>
    <w:rsid w:val="008A6B25"/>
    <w:rsid w:val="008A6C4F"/>
    <w:rsid w:val="008B2335"/>
    <w:rsid w:val="008B469F"/>
    <w:rsid w:val="008C1ACE"/>
    <w:rsid w:val="008C46F0"/>
    <w:rsid w:val="00904D05"/>
    <w:rsid w:val="009223CA"/>
    <w:rsid w:val="009369F6"/>
    <w:rsid w:val="00940F93"/>
    <w:rsid w:val="00955CF6"/>
    <w:rsid w:val="009603EF"/>
    <w:rsid w:val="00961987"/>
    <w:rsid w:val="009870DB"/>
    <w:rsid w:val="00987EA9"/>
    <w:rsid w:val="009B4A1B"/>
    <w:rsid w:val="009C0EE8"/>
    <w:rsid w:val="009C14AA"/>
    <w:rsid w:val="00A01489"/>
    <w:rsid w:val="00A32E77"/>
    <w:rsid w:val="00A61CCD"/>
    <w:rsid w:val="00A72F22"/>
    <w:rsid w:val="00A748A6"/>
    <w:rsid w:val="00A76521"/>
    <w:rsid w:val="00A776B4"/>
    <w:rsid w:val="00A94361"/>
    <w:rsid w:val="00AC1552"/>
    <w:rsid w:val="00B06775"/>
    <w:rsid w:val="00B30179"/>
    <w:rsid w:val="00B56E9C"/>
    <w:rsid w:val="00B64B1F"/>
    <w:rsid w:val="00B6553F"/>
    <w:rsid w:val="00B81E12"/>
    <w:rsid w:val="00B939ED"/>
    <w:rsid w:val="00BC6701"/>
    <w:rsid w:val="00BC74E9"/>
    <w:rsid w:val="00BF42E6"/>
    <w:rsid w:val="00BF68A8"/>
    <w:rsid w:val="00C01737"/>
    <w:rsid w:val="00C3206E"/>
    <w:rsid w:val="00C463DD"/>
    <w:rsid w:val="00C4724C"/>
    <w:rsid w:val="00C475AB"/>
    <w:rsid w:val="00C53A77"/>
    <w:rsid w:val="00C629A0"/>
    <w:rsid w:val="00C745C3"/>
    <w:rsid w:val="00C75FB9"/>
    <w:rsid w:val="00CC00AC"/>
    <w:rsid w:val="00CC24D2"/>
    <w:rsid w:val="00CE4A8F"/>
    <w:rsid w:val="00D2031B"/>
    <w:rsid w:val="00D218CB"/>
    <w:rsid w:val="00D25FE2"/>
    <w:rsid w:val="00D332F1"/>
    <w:rsid w:val="00D43252"/>
    <w:rsid w:val="00D51E7F"/>
    <w:rsid w:val="00D7767E"/>
    <w:rsid w:val="00D978C6"/>
    <w:rsid w:val="00DA3C1C"/>
    <w:rsid w:val="00DA4267"/>
    <w:rsid w:val="00E109FB"/>
    <w:rsid w:val="00E63389"/>
    <w:rsid w:val="00E71BC8"/>
    <w:rsid w:val="00E7260F"/>
    <w:rsid w:val="00E81E3F"/>
    <w:rsid w:val="00E91F6A"/>
    <w:rsid w:val="00E96630"/>
    <w:rsid w:val="00EC6527"/>
    <w:rsid w:val="00ED2AB4"/>
    <w:rsid w:val="00ED32A3"/>
    <w:rsid w:val="00ED616A"/>
    <w:rsid w:val="00ED7A2A"/>
    <w:rsid w:val="00EF1D7F"/>
    <w:rsid w:val="00EF4D2B"/>
    <w:rsid w:val="00F34583"/>
    <w:rsid w:val="00F373FB"/>
    <w:rsid w:val="00F504DF"/>
    <w:rsid w:val="00FA271C"/>
    <w:rsid w:val="00FC68B7"/>
    <w:rsid w:val="00FD7C66"/>
    <w:rsid w:val="00FE40BA"/>
    <w:rsid w:val="00FF0684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23650"/>
    <w:pPr>
      <w:suppressAutoHyphens/>
      <w:spacing w:line="240" w:lineRule="atLeast"/>
    </w:pPr>
    <w:rPr>
      <w:lang w:val="en-GB" w:eastAsia="en-US"/>
    </w:rPr>
  </w:style>
  <w:style w:type="paragraph" w:styleId="Heading1">
    <w:name w:val="heading 1"/>
    <w:aliases w:val="Table_G"/>
    <w:basedOn w:val="SingleTxtG"/>
    <w:next w:val="SingleTxtG"/>
    <w:qFormat/>
    <w:rsid w:val="00523650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523650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523650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523650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523650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523650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523650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523650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523650"/>
    <w:pPr>
      <w:spacing w:line="240" w:lineRule="auto"/>
      <w:outlineLvl w:val="8"/>
    </w:pPr>
  </w:style>
  <w:style w:type="character" w:default="1" w:styleId="DefaultParagraphFont">
    <w:name w:val="Default Paragraph Font"/>
    <w:semiHidden/>
    <w:rsid w:val="0052365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523650"/>
  </w:style>
  <w:style w:type="paragraph" w:customStyle="1" w:styleId="SingleTxtG">
    <w:name w:val="_ Single Txt_G"/>
    <w:basedOn w:val="Normal"/>
    <w:rsid w:val="00523650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523650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523650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523650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basedOn w:val="FootnoteReference"/>
    <w:rsid w:val="00523650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523650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523650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semiHidden/>
    <w:rsid w:val="00523650"/>
    <w:rPr>
      <w:color w:val="auto"/>
      <w:u w:val="none"/>
    </w:rPr>
  </w:style>
  <w:style w:type="character" w:styleId="FollowedHyperlink">
    <w:name w:val="FollowedHyperlink"/>
    <w:semiHidden/>
    <w:rsid w:val="00523650"/>
    <w:rPr>
      <w:color w:val="auto"/>
      <w:u w:val="none"/>
    </w:rPr>
  </w:style>
  <w:style w:type="paragraph" w:customStyle="1" w:styleId="SMG">
    <w:name w:val="__S_M_G"/>
    <w:basedOn w:val="Normal"/>
    <w:next w:val="Normal"/>
    <w:rsid w:val="0052365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52365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52365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rsid w:val="0052365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523650"/>
  </w:style>
  <w:style w:type="character" w:styleId="PageNumber">
    <w:name w:val="page number"/>
    <w:aliases w:val="7_G"/>
    <w:rsid w:val="00523650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52365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523650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523650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523650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523650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52365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52365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52365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styleId="BalloonText">
    <w:name w:val="Balloon Text"/>
    <w:basedOn w:val="Normal"/>
    <w:semiHidden/>
    <w:rsid w:val="005A5929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1C2E74"/>
    <w:rPr>
      <w:sz w:val="16"/>
      <w:szCs w:val="16"/>
    </w:rPr>
  </w:style>
  <w:style w:type="paragraph" w:styleId="CommentText">
    <w:name w:val="annotation text"/>
    <w:basedOn w:val="Normal"/>
    <w:semiHidden/>
    <w:rsid w:val="001C2E74"/>
  </w:style>
  <w:style w:type="paragraph" w:styleId="CommentSubject">
    <w:name w:val="annotation subject"/>
    <w:basedOn w:val="CommentText"/>
    <w:next w:val="CommentText"/>
    <w:semiHidden/>
    <w:rsid w:val="001C2E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742</Words>
  <Characters>4372</Characters>
  <Application>Microsoft Office Word</Application>
  <DocSecurity>4</DocSecurity>
  <Lines>87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5075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subject/>
  <dc:creator>OHCHR</dc:creator>
  <cp:keywords/>
  <dc:description/>
  <cp:lastModifiedBy>DCM</cp:lastModifiedBy>
  <cp:revision>2</cp:revision>
  <cp:lastPrinted>2011-07-21T07:58:00Z</cp:lastPrinted>
  <dcterms:created xsi:type="dcterms:W3CDTF">2011-07-29T13:40:00Z</dcterms:created>
  <dcterms:modified xsi:type="dcterms:W3CDTF">2011-07-29T13:40:00Z</dcterms:modified>
</cp:coreProperties>
</file>