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8C5FB7">
        <w:trPr>
          <w:trHeight w:val="851"/>
        </w:trPr>
        <w:tc>
          <w:tcPr>
            <w:tcW w:w="1276" w:type="dxa"/>
            <w:tcBorders>
              <w:top w:val="nil"/>
              <w:left w:val="nil"/>
              <w:bottom w:val="single" w:sz="4" w:space="0" w:color="auto"/>
              <w:right w:val="nil"/>
            </w:tcBorders>
          </w:tcPr>
          <w:p w:rsidR="008C5FB7" w:rsidRDefault="008C5FB7">
            <w:pPr>
              <w:spacing w:after="80" w:line="340" w:lineRule="exact"/>
            </w:pPr>
          </w:p>
        </w:tc>
        <w:tc>
          <w:tcPr>
            <w:tcW w:w="2268" w:type="dxa"/>
            <w:tcBorders>
              <w:top w:val="nil"/>
              <w:left w:val="nil"/>
              <w:bottom w:val="single" w:sz="4" w:space="0" w:color="auto"/>
              <w:right w:val="nil"/>
            </w:tcBorders>
            <w:vAlign w:val="bottom"/>
          </w:tcPr>
          <w:p w:rsidR="008C5FB7" w:rsidRDefault="008C5FB7">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8C5FB7" w:rsidRDefault="005D5B88" w:rsidP="005D5B88">
            <w:pPr>
              <w:suppressAutoHyphens w:val="0"/>
              <w:spacing w:after="20"/>
              <w:jc w:val="right"/>
            </w:pPr>
            <w:r w:rsidRPr="005D5B88">
              <w:rPr>
                <w:sz w:val="40"/>
              </w:rPr>
              <w:t>CRC</w:t>
            </w:r>
            <w:r>
              <w:t>/C/SR.1669</w:t>
            </w:r>
          </w:p>
        </w:tc>
      </w:tr>
      <w:tr w:rsidR="008C5FB7">
        <w:trPr>
          <w:trHeight w:val="2835"/>
        </w:trPr>
        <w:tc>
          <w:tcPr>
            <w:tcW w:w="1276" w:type="dxa"/>
            <w:tcBorders>
              <w:top w:val="single" w:sz="4" w:space="0" w:color="auto"/>
              <w:left w:val="nil"/>
              <w:bottom w:val="single" w:sz="12" w:space="0" w:color="auto"/>
              <w:right w:val="nil"/>
            </w:tcBorders>
          </w:tcPr>
          <w:p w:rsidR="008C5FB7" w:rsidRDefault="008C5FB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8C5FB7" w:rsidRDefault="008C5FB7">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D5B88" w:rsidRDefault="005D5B88" w:rsidP="005D5B88">
            <w:pPr>
              <w:suppressAutoHyphens w:val="0"/>
              <w:spacing w:before="240" w:line="240" w:lineRule="exact"/>
            </w:pPr>
            <w:r>
              <w:t>Distr.: General</w:t>
            </w:r>
          </w:p>
          <w:p w:rsidR="005D5B88" w:rsidRDefault="00AC05D6" w:rsidP="005D5B88">
            <w:pPr>
              <w:suppressAutoHyphens w:val="0"/>
            </w:pPr>
            <w:r>
              <w:t>11</w:t>
            </w:r>
            <w:r w:rsidR="005D5B88">
              <w:t xml:space="preserve"> June 2012</w:t>
            </w:r>
          </w:p>
          <w:p w:rsidR="005D5B88" w:rsidRDefault="005D5B88" w:rsidP="005D5B88">
            <w:pPr>
              <w:suppressAutoHyphens w:val="0"/>
            </w:pPr>
            <w:r>
              <w:t>English</w:t>
            </w:r>
          </w:p>
          <w:p w:rsidR="008C5FB7" w:rsidRDefault="005D5B88" w:rsidP="005D5B88">
            <w:pPr>
              <w:suppressAutoHyphens w:val="0"/>
            </w:pPr>
            <w:r>
              <w:t>Original: French</w:t>
            </w:r>
          </w:p>
        </w:tc>
      </w:tr>
    </w:tbl>
    <w:p w:rsidR="005D5B88" w:rsidRDefault="005D5B88" w:rsidP="005D5B88">
      <w:pPr>
        <w:spacing w:before="120"/>
        <w:rPr>
          <w:b/>
          <w:sz w:val="24"/>
        </w:rPr>
      </w:pPr>
      <w:r>
        <w:rPr>
          <w:b/>
          <w:sz w:val="24"/>
        </w:rPr>
        <w:t>Committee on the Rights of the Child</w:t>
      </w:r>
    </w:p>
    <w:p w:rsidR="005D5B88" w:rsidRDefault="00E4697B" w:rsidP="005D5B88">
      <w:pPr>
        <w:spacing w:after="120"/>
        <w:rPr>
          <w:b/>
        </w:rPr>
      </w:pPr>
      <w:r>
        <w:rPr>
          <w:b/>
        </w:rPr>
        <w:t>F</w:t>
      </w:r>
      <w:r w:rsidR="005D5B88">
        <w:rPr>
          <w:b/>
        </w:rPr>
        <w:t>ifty-ninth session</w:t>
      </w:r>
    </w:p>
    <w:p w:rsidR="005D5B88" w:rsidRDefault="005D5B88" w:rsidP="005D5B88">
      <w:pPr>
        <w:rPr>
          <w:b/>
        </w:rPr>
      </w:pPr>
      <w:r>
        <w:rPr>
          <w:b/>
        </w:rPr>
        <w:t>Summary record (partial)</w:t>
      </w:r>
      <w:r>
        <w:t xml:space="preserve">* </w:t>
      </w:r>
      <w:r>
        <w:rPr>
          <w:b/>
        </w:rPr>
        <w:t>of the 1669th meeting</w:t>
      </w:r>
    </w:p>
    <w:p w:rsidR="005D5B88" w:rsidRDefault="005D5B88" w:rsidP="005D5B88">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Monday, 16 January 2012, at 10 a.m.</w:t>
      </w:r>
    </w:p>
    <w:p w:rsidR="005D5B88" w:rsidRDefault="005D5B88" w:rsidP="005D5B88">
      <w:pPr>
        <w:tabs>
          <w:tab w:val="right" w:pos="992"/>
          <w:tab w:val="left" w:pos="1276"/>
          <w:tab w:val="right" w:leader="dot" w:pos="8504"/>
        </w:tabs>
        <w:spacing w:after="120"/>
      </w:pPr>
      <w:r>
        <w:rPr>
          <w:i/>
        </w:rPr>
        <w:tab/>
        <w:t>Chairperson</w:t>
      </w:r>
      <w:r>
        <w:t>:</w:t>
      </w:r>
      <w:r>
        <w:tab/>
        <w:t>Mr. Zermatten</w:t>
      </w:r>
    </w:p>
    <w:p w:rsidR="005D5B88" w:rsidRDefault="005D5B88" w:rsidP="005D5B88">
      <w:pPr>
        <w:tabs>
          <w:tab w:val="right" w:pos="992"/>
          <w:tab w:val="left" w:pos="1276"/>
          <w:tab w:val="right" w:leader="dot" w:pos="8504"/>
        </w:tabs>
        <w:spacing w:before="360" w:after="240"/>
        <w:rPr>
          <w:sz w:val="28"/>
        </w:rPr>
      </w:pPr>
      <w:r>
        <w:rPr>
          <w:sz w:val="28"/>
        </w:rPr>
        <w:t>Contents</w:t>
      </w:r>
    </w:p>
    <w:p w:rsidR="005D5B88" w:rsidRDefault="005D5B88" w:rsidP="005D5B88">
      <w:pPr>
        <w:pStyle w:val="SingleTxtG"/>
      </w:pPr>
      <w:r>
        <w:t>Opening of the session</w:t>
      </w:r>
    </w:p>
    <w:p w:rsidR="005D5B88" w:rsidRDefault="005D5B88" w:rsidP="005D5B88">
      <w:pPr>
        <w:pStyle w:val="SingleTxtG"/>
      </w:pPr>
      <w:r>
        <w:t>Opening address by Ms. Kyung-wha Kang, Deputy High Commissioner for Human Rights</w:t>
      </w:r>
    </w:p>
    <w:p w:rsidR="005D5B88" w:rsidRPr="005D5B88" w:rsidRDefault="005D5B88" w:rsidP="005D5B88">
      <w:pPr>
        <w:pStyle w:val="SingleTxtG"/>
      </w:pPr>
      <w:r>
        <w:t>Adoption of the agenda</w:t>
      </w:r>
    </w:p>
    <w:p w:rsidR="005D5B88" w:rsidRPr="00D77463" w:rsidRDefault="005D5B88" w:rsidP="005D5B88">
      <w:pPr>
        <w:pStyle w:val="SingleTxtG"/>
        <w:rPr>
          <w:i/>
        </w:rPr>
      </w:pPr>
      <w:r>
        <w:br w:type="page"/>
      </w:r>
      <w:r w:rsidRPr="00D77463">
        <w:rPr>
          <w:i/>
        </w:rPr>
        <w:t xml:space="preserve">The meeting was called to order at 10.10 a.m. </w:t>
      </w:r>
    </w:p>
    <w:p w:rsidR="005D5B88" w:rsidRDefault="005D5B88" w:rsidP="005D5B88">
      <w:pPr>
        <w:pStyle w:val="H23G"/>
      </w:pPr>
      <w:r>
        <w:tab/>
      </w:r>
      <w:r>
        <w:tab/>
        <w:t>Opening of the session</w:t>
      </w:r>
    </w:p>
    <w:p w:rsidR="005D5B88" w:rsidRDefault="005D5B88" w:rsidP="005D5B88">
      <w:pPr>
        <w:pStyle w:val="SingleTxtG"/>
      </w:pPr>
      <w:r>
        <w:t>1.</w:t>
      </w:r>
      <w:r>
        <w:tab/>
      </w:r>
      <w:r w:rsidRPr="005D5B88">
        <w:rPr>
          <w:b/>
        </w:rPr>
        <w:t>The Chairperson</w:t>
      </w:r>
      <w:r>
        <w:t xml:space="preserve"> declared open the fifty-ninth session of the Committee on the Rights of the Child and announced that, thanks to a group of NGOs, the Committee</w:t>
      </w:r>
      <w:r w:rsidR="00E4697B">
        <w:t>’</w:t>
      </w:r>
      <w:r>
        <w:t>s public meetings would from then onwards be broadcast live on the Internet at http://childrightsnet.org/NGOGroup/CRC/StatePart</w:t>
      </w:r>
      <w:r w:rsidR="00D77463">
        <w:t>y</w:t>
      </w:r>
      <w:r>
        <w:t>Reporting/. He emphasized that the adoption of the Optional Protocol to the Convention on the Rights of the Child on a communications procedure, which demonstrated the international community</w:t>
      </w:r>
      <w:r w:rsidR="00E4697B">
        <w:t>’</w:t>
      </w:r>
      <w:r>
        <w:t>s will to strengthen oversight of respect for children</w:t>
      </w:r>
      <w:r w:rsidR="00E4697B">
        <w:t>’</w:t>
      </w:r>
      <w:r>
        <w:t xml:space="preserve">s rights, </w:t>
      </w:r>
      <w:r w:rsidR="00CD1109">
        <w:t>led</w:t>
      </w:r>
      <w:r>
        <w:t xml:space="preserve"> the Committee </w:t>
      </w:r>
      <w:r w:rsidR="00CD1109">
        <w:t xml:space="preserve">to </w:t>
      </w:r>
      <w:r>
        <w:t>reconsider the organization of its work.</w:t>
      </w:r>
    </w:p>
    <w:p w:rsidR="005D5B88" w:rsidRPr="00CD1109" w:rsidRDefault="005D5B88" w:rsidP="005D5B88">
      <w:pPr>
        <w:pStyle w:val="SingleTxtG"/>
        <w:rPr>
          <w:i/>
        </w:rPr>
      </w:pPr>
      <w:r>
        <w:t>2.</w:t>
      </w:r>
      <w:r>
        <w:tab/>
      </w:r>
      <w:r w:rsidRPr="00CD1109">
        <w:rPr>
          <w:i/>
        </w:rPr>
        <w:t>At the invitation of the Chairperson, the Committee observed a</w:t>
      </w:r>
      <w:r w:rsidR="00CD1109" w:rsidRPr="00CD1109">
        <w:rPr>
          <w:i/>
        </w:rPr>
        <w:t xml:space="preserve"> </w:t>
      </w:r>
      <w:r w:rsidRPr="00CD1109">
        <w:rPr>
          <w:i/>
        </w:rPr>
        <w:t>minute of silence in tribute to the memory of Mr. Amor, member of the Human</w:t>
      </w:r>
      <w:r w:rsidR="00CD1109" w:rsidRPr="00CD1109">
        <w:rPr>
          <w:i/>
        </w:rPr>
        <w:t xml:space="preserve"> </w:t>
      </w:r>
      <w:r w:rsidRPr="00CD1109">
        <w:rPr>
          <w:i/>
        </w:rPr>
        <w:t>Rights Committee.</w:t>
      </w:r>
    </w:p>
    <w:p w:rsidR="005D5B88" w:rsidRDefault="00780970" w:rsidP="001F50E2">
      <w:pPr>
        <w:pStyle w:val="H23G"/>
      </w:pPr>
      <w:r>
        <w:tab/>
      </w:r>
      <w:r>
        <w:tab/>
      </w:r>
      <w:r w:rsidR="005D5B88">
        <w:t>Opening address by Ms. Kyung-wha Kang, Deputy High Commissioner for</w:t>
      </w:r>
      <w:r w:rsidR="001F50E2">
        <w:t xml:space="preserve"> Human Rights</w:t>
      </w:r>
    </w:p>
    <w:p w:rsidR="005D5B88" w:rsidRDefault="00AC05D6" w:rsidP="005D5B88">
      <w:pPr>
        <w:pStyle w:val="SingleTxtG"/>
      </w:pPr>
      <w:r>
        <w:t>3.</w:t>
      </w:r>
      <w:r w:rsidR="00780970">
        <w:tab/>
      </w:r>
      <w:r w:rsidR="005D5B88" w:rsidRPr="00780970">
        <w:rPr>
          <w:b/>
        </w:rPr>
        <w:t>Ms. Kyung-wha</w:t>
      </w:r>
      <w:r w:rsidR="005D5B88" w:rsidRPr="0061587F">
        <w:rPr>
          <w:b/>
        </w:rPr>
        <w:t xml:space="preserve"> Kang</w:t>
      </w:r>
      <w:r w:rsidR="005D5B88">
        <w:t xml:space="preserve"> (Deputy High Commissioner for Human Rights)</w:t>
      </w:r>
      <w:r w:rsidR="00780970">
        <w:t xml:space="preserve"> </w:t>
      </w:r>
      <w:r w:rsidR="005D5B88">
        <w:t xml:space="preserve">said that children had become fully-fledged rights holders with the adoption </w:t>
      </w:r>
      <w:r w:rsidR="00780970">
        <w:t xml:space="preserve">by the General Assembly of the Optional Protocol on a communications procedure on 19 December </w:t>
      </w:r>
      <w:r w:rsidR="003D7210">
        <w:t xml:space="preserve">2011 </w:t>
      </w:r>
      <w:r w:rsidR="005956C9">
        <w:t>through resolution 66/141. The C</w:t>
      </w:r>
      <w:r w:rsidR="00780970">
        <w:t xml:space="preserve">ommittee would therefore be able to receive individual complaints of violations of the Convention on the Rights of the Child; the Optional Protocol on the sale of children, child prostitution and child pornography; and the Optional Protocol on the involvement of children in armed conflict; </w:t>
      </w:r>
      <w:r w:rsidR="005D5B88">
        <w:t>and to draft recommendations for the State concerned. The Committee would also be able to initiate inquiries into</w:t>
      </w:r>
      <w:r w:rsidR="00780970">
        <w:t xml:space="preserve"> </w:t>
      </w:r>
      <w:r w:rsidR="005D5B88">
        <w:t xml:space="preserve">grave and systematic violations of the Convention on the Rights of the Child and the </w:t>
      </w:r>
      <w:r w:rsidR="00780970">
        <w:t xml:space="preserve">Optional Protocols </w:t>
      </w:r>
      <w:r w:rsidR="005D5B88">
        <w:t>thereto</w:t>
      </w:r>
      <w:r w:rsidR="00780970">
        <w:t>.</w:t>
      </w:r>
      <w:r w:rsidR="005D5B88">
        <w:t xml:space="preserve"> </w:t>
      </w:r>
      <w:r w:rsidR="00780970">
        <w:t>C</w:t>
      </w:r>
      <w:r w:rsidR="005D5B88">
        <w:t xml:space="preserve">hildren would </w:t>
      </w:r>
      <w:r w:rsidR="00780970">
        <w:t xml:space="preserve">now </w:t>
      </w:r>
      <w:r w:rsidR="005D5B88">
        <w:t>benefit</w:t>
      </w:r>
      <w:r w:rsidR="00780970">
        <w:t xml:space="preserve"> </w:t>
      </w:r>
      <w:r w:rsidR="005D5B88">
        <w:t>from the full range of international protection procedures that safeguarded their</w:t>
      </w:r>
      <w:r w:rsidR="00780970">
        <w:t xml:space="preserve"> </w:t>
      </w:r>
      <w:r w:rsidR="005D5B88">
        <w:t xml:space="preserve">rights and were aimed </w:t>
      </w:r>
      <w:r w:rsidR="003D7210">
        <w:t xml:space="preserve">at </w:t>
      </w:r>
      <w:r w:rsidR="001455AB">
        <w:t>ending</w:t>
      </w:r>
      <w:r w:rsidR="005D5B88">
        <w:t xml:space="preserve"> all forms of violence, abuse and</w:t>
      </w:r>
      <w:r w:rsidR="00780970">
        <w:t xml:space="preserve"> </w:t>
      </w:r>
      <w:r w:rsidR="005D5B88">
        <w:t>exploitation.</w:t>
      </w:r>
    </w:p>
    <w:p w:rsidR="005D5B88" w:rsidRDefault="005D5B88" w:rsidP="005D5B88">
      <w:pPr>
        <w:pStyle w:val="SingleTxtG"/>
      </w:pPr>
      <w:r>
        <w:t>4.</w:t>
      </w:r>
      <w:r w:rsidR="001455AB">
        <w:tab/>
        <w:t>The</w:t>
      </w:r>
      <w:r>
        <w:t xml:space="preserve"> Office of the United Nations High Commissioner</w:t>
      </w:r>
      <w:r w:rsidR="001455AB">
        <w:t xml:space="preserve"> </w:t>
      </w:r>
      <w:r>
        <w:t xml:space="preserve">for Human Rights (OHCHR) would actively encourage all States </w:t>
      </w:r>
      <w:r w:rsidR="001455AB">
        <w:t xml:space="preserve">to move expeditiously towards ratification of the new Optional Protocol so that it could enter into force as soon as possible, </w:t>
      </w:r>
      <w:r>
        <w:t>following the tenth ratification</w:t>
      </w:r>
      <w:r w:rsidR="001455AB">
        <w:t>.</w:t>
      </w:r>
      <w:r>
        <w:t xml:space="preserve"> OHCHR would </w:t>
      </w:r>
      <w:r w:rsidR="001455AB">
        <w:t xml:space="preserve">also </w:t>
      </w:r>
      <w:r>
        <w:t>call upon all</w:t>
      </w:r>
      <w:r w:rsidR="001455AB">
        <w:t xml:space="preserve"> </w:t>
      </w:r>
      <w:r>
        <w:t>national, regional and international</w:t>
      </w:r>
      <w:r w:rsidR="001455AB">
        <w:t xml:space="preserve"> partners to </w:t>
      </w:r>
      <w:r>
        <w:t>build capacity,</w:t>
      </w:r>
      <w:r w:rsidR="001455AB">
        <w:t xml:space="preserve"> </w:t>
      </w:r>
      <w:r>
        <w:t xml:space="preserve">awareness and support for </w:t>
      </w:r>
      <w:r w:rsidR="001455AB">
        <w:t>its</w:t>
      </w:r>
      <w:r>
        <w:t xml:space="preserve"> implementation</w:t>
      </w:r>
      <w:r w:rsidR="001455AB">
        <w:t>.</w:t>
      </w:r>
      <w:r>
        <w:t xml:space="preserve"> </w:t>
      </w:r>
      <w:r w:rsidR="001455AB">
        <w:t>Now that the Committee would be developing innovative rules of procedures, she stressed the importance of introducing child-sensitive procedures and safeguards to</w:t>
      </w:r>
      <w:r>
        <w:t xml:space="preserve"> prevent the manipulation of children by those</w:t>
      </w:r>
      <w:r w:rsidR="001455AB">
        <w:t xml:space="preserve"> </w:t>
      </w:r>
      <w:r>
        <w:t xml:space="preserve">acting on their behalf under the </w:t>
      </w:r>
      <w:r w:rsidR="001455AB">
        <w:t>P</w:t>
      </w:r>
      <w:r>
        <w:t xml:space="preserve">rotocol </w:t>
      </w:r>
      <w:r w:rsidR="003D7210">
        <w:t xml:space="preserve">and </w:t>
      </w:r>
      <w:r w:rsidR="001455AB">
        <w:t xml:space="preserve">to </w:t>
      </w:r>
      <w:r>
        <w:t>ensure that the communications procedure was</w:t>
      </w:r>
      <w:r w:rsidR="001455AB">
        <w:t xml:space="preserve"> </w:t>
      </w:r>
      <w:r>
        <w:t>accessible to children and their representatives.</w:t>
      </w:r>
    </w:p>
    <w:p w:rsidR="005D5B88" w:rsidRDefault="005D5B88" w:rsidP="005D5B88">
      <w:pPr>
        <w:pStyle w:val="SingleTxtG"/>
      </w:pPr>
      <w:r>
        <w:t>5.</w:t>
      </w:r>
      <w:r w:rsidR="007C2D2C">
        <w:tab/>
        <w:t>T</w:t>
      </w:r>
      <w:r>
        <w:t xml:space="preserve">he consultations on the treaty body strengthening process, launched in </w:t>
      </w:r>
      <w:smartTag w:uri="urn:schemas-microsoft-com:office:smarttags" w:element="City">
        <w:smartTag w:uri="urn:schemas-microsoft-com:office:smarttags" w:element="place">
          <w:r>
            <w:t>Dublin</w:t>
          </w:r>
        </w:smartTag>
      </w:smartTag>
      <w:r>
        <w:t xml:space="preserve"> in November 2009, had culminated in the Dublin II</w:t>
      </w:r>
      <w:r w:rsidR="007C2D2C">
        <w:t xml:space="preserve"> meeting on 10 and 11 November 2011, at which the Committee on the Rights of the Child had been represented by </w:t>
      </w:r>
      <w:r>
        <w:t>Ms. Lee, Vice-Chairperson of the Committee. The</w:t>
      </w:r>
      <w:r w:rsidR="007C2D2C">
        <w:t xml:space="preserve"> </w:t>
      </w:r>
      <w:r>
        <w:t xml:space="preserve">clear recommendations that </w:t>
      </w:r>
      <w:r w:rsidR="007C2D2C">
        <w:t xml:space="preserve">had </w:t>
      </w:r>
      <w:r>
        <w:t>painstakingly emerged from the long process of</w:t>
      </w:r>
      <w:r w:rsidR="007C2D2C">
        <w:t xml:space="preserve"> </w:t>
      </w:r>
      <w:r>
        <w:t xml:space="preserve">reflection were addressed to treaty bodies, </w:t>
      </w:r>
      <w:r w:rsidR="007C2D2C">
        <w:t xml:space="preserve">to </w:t>
      </w:r>
      <w:r>
        <w:t xml:space="preserve">States and </w:t>
      </w:r>
      <w:r w:rsidR="007C2D2C">
        <w:t xml:space="preserve">to </w:t>
      </w:r>
      <w:r>
        <w:t>OHCHR</w:t>
      </w:r>
      <w:r w:rsidR="007C2D2C">
        <w:t xml:space="preserve"> respectively</w:t>
      </w:r>
      <w:r>
        <w:t>. Noting that many</w:t>
      </w:r>
      <w:r w:rsidR="007C2D2C">
        <w:t xml:space="preserve"> </w:t>
      </w:r>
      <w:r>
        <w:t>recommendations could not be implemented independently of other</w:t>
      </w:r>
      <w:r w:rsidR="007C2D2C">
        <w:t xml:space="preserve">s, she </w:t>
      </w:r>
      <w:r w:rsidR="000140F5">
        <w:t>invited the Committee to reflect on them and to consider their applicability to the Committee.</w:t>
      </w:r>
      <w:r w:rsidR="009929EB">
        <w:t xml:space="preserve"> Some States considered that the consultation with </w:t>
      </w:r>
      <w:r w:rsidR="003D7210">
        <w:t xml:space="preserve">States </w:t>
      </w:r>
      <w:r w:rsidR="009929EB">
        <w:t xml:space="preserve">had been too brief for all the issues to be addressed in full. The High Commissioner would therefore organize two informal consultations: </w:t>
      </w:r>
      <w:r w:rsidR="003D7210">
        <w:t xml:space="preserve">in </w:t>
      </w:r>
      <w:smartTag w:uri="urn:schemas-microsoft-com:office:smarttags" w:element="City">
        <w:r w:rsidR="003D7210">
          <w:t>Geneva</w:t>
        </w:r>
      </w:smartTag>
      <w:r w:rsidR="003D7210">
        <w:t xml:space="preserve"> </w:t>
      </w:r>
      <w:r w:rsidR="009929EB">
        <w:t xml:space="preserve">on 7 and </w:t>
      </w:r>
      <w:r>
        <w:t>8 February 2012</w:t>
      </w:r>
      <w:r w:rsidR="009929EB">
        <w:t>,</w:t>
      </w:r>
      <w:r>
        <w:t xml:space="preserve"> and in </w:t>
      </w:r>
      <w:smartTag w:uri="urn:schemas-microsoft-com:office:smarttags" w:element="State">
        <w:smartTag w:uri="urn:schemas-microsoft-com:office:smarttags" w:element="place">
          <w:r>
            <w:t>New York</w:t>
          </w:r>
        </w:smartTag>
      </w:smartTag>
      <w:r w:rsidR="009929EB">
        <w:t xml:space="preserve"> on 2 and 3</w:t>
      </w:r>
      <w:r>
        <w:t xml:space="preserve"> April 2012</w:t>
      </w:r>
      <w:r w:rsidR="009929EB">
        <w:t xml:space="preserve"> and </w:t>
      </w:r>
      <w:r w:rsidR="00AB05A8">
        <w:t xml:space="preserve">would </w:t>
      </w:r>
      <w:r>
        <w:t xml:space="preserve">publish a report on treaty body strengthening </w:t>
      </w:r>
      <w:r w:rsidR="009929EB">
        <w:t>in mid-</w:t>
      </w:r>
      <w:r>
        <w:t>2012.</w:t>
      </w:r>
    </w:p>
    <w:p w:rsidR="005D5B88" w:rsidRDefault="005D5B88" w:rsidP="005D5B88">
      <w:pPr>
        <w:pStyle w:val="SingleTxtG"/>
      </w:pPr>
      <w:r>
        <w:t>6.</w:t>
      </w:r>
      <w:r w:rsidR="000276CC">
        <w:tab/>
      </w:r>
      <w:r>
        <w:t>The members of the Committee on Enforced Disappearances, the tenth treaty body, had been elected on 31 May 2011 and</w:t>
      </w:r>
      <w:r w:rsidR="000276CC">
        <w:t xml:space="preserve"> had held its first session </w:t>
      </w:r>
      <w:r>
        <w:t xml:space="preserve">in </w:t>
      </w:r>
      <w:smartTag w:uri="urn:schemas-microsoft-com:office:smarttags" w:element="City">
        <w:smartTag w:uri="urn:schemas-microsoft-com:office:smarttags" w:element="place">
          <w:r>
            <w:t>Geneva</w:t>
          </w:r>
        </w:smartTag>
      </w:smartTag>
      <w:r>
        <w:t xml:space="preserve"> from 8 to 11 November 2011.</w:t>
      </w:r>
    </w:p>
    <w:p w:rsidR="005D5B88" w:rsidRDefault="005D5B88" w:rsidP="005D5B88">
      <w:pPr>
        <w:pStyle w:val="SingleTxtG"/>
      </w:pPr>
      <w:r>
        <w:t>7.</w:t>
      </w:r>
      <w:r w:rsidR="000276CC">
        <w:tab/>
      </w:r>
      <w:r>
        <w:t xml:space="preserve">Following Human Rights Council Resolution </w:t>
      </w:r>
      <w:r w:rsidR="000276CC">
        <w:t xml:space="preserve">A/HRC/RES/16/12, the </w:t>
      </w:r>
      <w:r>
        <w:t>High Commissioner</w:t>
      </w:r>
      <w:r w:rsidR="000276CC">
        <w:t xml:space="preserve"> </w:t>
      </w:r>
      <w:r>
        <w:t xml:space="preserve">for Human Rights </w:t>
      </w:r>
      <w:r w:rsidR="000276CC">
        <w:t>had produced a</w:t>
      </w:r>
      <w:r>
        <w:t xml:space="preserve"> report on the protection and promotion of children working and/or living on the street (A/HRC/19/</w:t>
      </w:r>
      <w:r w:rsidR="000276CC">
        <w:t>35</w:t>
      </w:r>
      <w:r>
        <w:t>), which would be</w:t>
      </w:r>
      <w:r w:rsidR="000276CC">
        <w:t xml:space="preserve"> </w:t>
      </w:r>
      <w:r>
        <w:t>considered during the nineteenth session of the Human Rights Council. In her</w:t>
      </w:r>
      <w:r w:rsidR="000276CC">
        <w:t xml:space="preserve"> </w:t>
      </w:r>
      <w:r>
        <w:t xml:space="preserve">report, the High Commissioner invited the Committee on the Rights of the Child to </w:t>
      </w:r>
      <w:r w:rsidR="000276CC">
        <w:t>prepare</w:t>
      </w:r>
      <w:r>
        <w:t xml:space="preserve"> a general comment on non-discrimination and children in street situations, so as to provide States parties to the Convention on the Rights of the Child </w:t>
      </w:r>
      <w:r w:rsidR="00C25569">
        <w:t xml:space="preserve">with </w:t>
      </w:r>
      <w:r>
        <w:t>more</w:t>
      </w:r>
      <w:r w:rsidR="007C33B5">
        <w:t xml:space="preserve"> </w:t>
      </w:r>
      <w:r>
        <w:t xml:space="preserve">detailed guidance on adopting a holistic, rights-based approach to support </w:t>
      </w:r>
      <w:r w:rsidR="007C33B5">
        <w:t xml:space="preserve">for </w:t>
      </w:r>
      <w:r>
        <w:t xml:space="preserve">children in street situations. The report drew on a </w:t>
      </w:r>
      <w:r w:rsidR="007C33B5">
        <w:t>wide variety</w:t>
      </w:r>
      <w:r>
        <w:t xml:space="preserve"> of submissions from States, national human rights institutions</w:t>
      </w:r>
      <w:r w:rsidR="007C33B5">
        <w:t>,</w:t>
      </w:r>
      <w:r>
        <w:t xml:space="preserve"> and civil society, as well as </w:t>
      </w:r>
      <w:r w:rsidR="007C33B5">
        <w:t xml:space="preserve">on </w:t>
      </w:r>
      <w:r>
        <w:t>the</w:t>
      </w:r>
      <w:r w:rsidR="007C33B5">
        <w:t xml:space="preserve"> </w:t>
      </w:r>
      <w:r>
        <w:t xml:space="preserve">results of </w:t>
      </w:r>
      <w:r w:rsidR="007C33B5">
        <w:t>an OHCHR</w:t>
      </w:r>
      <w:r w:rsidR="005956C9">
        <w:t>-organized</w:t>
      </w:r>
      <w:r w:rsidR="007C33B5">
        <w:t xml:space="preserve"> expert consultation in November 2011</w:t>
      </w:r>
      <w:r w:rsidR="005956C9">
        <w:t>,</w:t>
      </w:r>
      <w:r w:rsidR="007C33B5">
        <w:t xml:space="preserve"> </w:t>
      </w:r>
      <w:r w:rsidR="00C25569">
        <w:t xml:space="preserve">in </w:t>
      </w:r>
      <w:r>
        <w:t>which Mr. Zermatten and Ms. Herczog had participated.</w:t>
      </w:r>
    </w:p>
    <w:p w:rsidR="005D5B88" w:rsidRDefault="005D5B88" w:rsidP="005D5B88">
      <w:pPr>
        <w:pStyle w:val="SingleTxtG"/>
      </w:pPr>
      <w:r>
        <w:t>8.</w:t>
      </w:r>
      <w:r w:rsidR="007C33B5">
        <w:tab/>
      </w:r>
      <w:r>
        <w:t>The next Human Rights Council day of discussion, scheduled for 8 March</w:t>
      </w:r>
      <w:r w:rsidR="007C33B5">
        <w:t xml:space="preserve"> </w:t>
      </w:r>
      <w:r>
        <w:t>2012, would be devoted to children and the administration of justice. An expert</w:t>
      </w:r>
      <w:r w:rsidR="007C33B5">
        <w:t xml:space="preserve"> </w:t>
      </w:r>
      <w:r>
        <w:t xml:space="preserve">consultation on ways to combat and prevent violence against children within the juvenile justice system would be held beforehand </w:t>
      </w:r>
      <w:r w:rsidR="007C33B5">
        <w:t>on</w:t>
      </w:r>
      <w:r>
        <w:t xml:space="preserve"> 23 </w:t>
      </w:r>
      <w:r w:rsidR="007C33B5">
        <w:t xml:space="preserve">and </w:t>
      </w:r>
      <w:r>
        <w:t xml:space="preserve">24 January in </w:t>
      </w:r>
      <w:smartTag w:uri="urn:schemas-microsoft-com:office:smarttags" w:element="City">
        <w:smartTag w:uri="urn:schemas-microsoft-com:office:smarttags" w:element="place">
          <w:r>
            <w:t>Vienna</w:t>
          </w:r>
        </w:smartTag>
      </w:smartTag>
      <w:r>
        <w:t xml:space="preserve">. The meeting, in which Ms. Sandberg would participate, would be organized </w:t>
      </w:r>
      <w:r w:rsidR="007C33B5">
        <w:t xml:space="preserve">jointly </w:t>
      </w:r>
      <w:r>
        <w:t>by the</w:t>
      </w:r>
      <w:r w:rsidR="007C33B5">
        <w:t xml:space="preserve"> </w:t>
      </w:r>
      <w:r>
        <w:t>United Nations Office on Drugs and Crime, the Special Representative of the</w:t>
      </w:r>
      <w:r w:rsidR="007C33B5">
        <w:t xml:space="preserve"> </w:t>
      </w:r>
      <w:r>
        <w:t>Secretary-General on Violence Agai</w:t>
      </w:r>
      <w:r w:rsidR="007C33B5">
        <w:t>nst Children, and OHCHR.</w:t>
      </w:r>
    </w:p>
    <w:p w:rsidR="005D5B88" w:rsidRDefault="005D5B88" w:rsidP="005D5B88">
      <w:pPr>
        <w:pStyle w:val="SingleTxtG"/>
      </w:pPr>
      <w:r>
        <w:t>9.</w:t>
      </w:r>
      <w:r w:rsidR="007C33B5">
        <w:tab/>
        <w:t xml:space="preserve">Although the timeliness </w:t>
      </w:r>
      <w:r>
        <w:t xml:space="preserve">of translations of essential documents </w:t>
      </w:r>
      <w:r w:rsidR="007C33B5">
        <w:t xml:space="preserve">had slightly improved, </w:t>
      </w:r>
      <w:r>
        <w:t>there</w:t>
      </w:r>
      <w:r w:rsidR="007C33B5">
        <w:t xml:space="preserve"> were still</w:t>
      </w:r>
      <w:r>
        <w:t xml:space="preserve"> problems with the translation of replies to the list of issues</w:t>
      </w:r>
      <w:r w:rsidR="007C33B5">
        <w:t>.</w:t>
      </w:r>
      <w:r>
        <w:t xml:space="preserve"> </w:t>
      </w:r>
      <w:r w:rsidR="007C33B5">
        <w:t xml:space="preserve">She </w:t>
      </w:r>
      <w:r>
        <w:t xml:space="preserve">thanked the </w:t>
      </w:r>
      <w:r w:rsidR="007C33B5">
        <w:t>United Nations Children</w:t>
      </w:r>
      <w:r w:rsidR="00E4697B">
        <w:t>’</w:t>
      </w:r>
      <w:r w:rsidR="007C33B5">
        <w:t>s Fund (UNICEF)</w:t>
      </w:r>
      <w:r>
        <w:t xml:space="preserve"> for having once again</w:t>
      </w:r>
      <w:r w:rsidR="007C33B5">
        <w:t xml:space="preserve"> </w:t>
      </w:r>
      <w:r>
        <w:t>provided informal translations of some documents for the session.</w:t>
      </w:r>
    </w:p>
    <w:p w:rsidR="005D5B88" w:rsidRDefault="0061587F" w:rsidP="005D5B88">
      <w:pPr>
        <w:pStyle w:val="SingleTxtG"/>
      </w:pPr>
      <w:r>
        <w:t>10.</w:t>
      </w:r>
      <w:r w:rsidR="007C33B5">
        <w:tab/>
      </w:r>
      <w:r w:rsidR="005D5B88" w:rsidRPr="007C33B5">
        <w:rPr>
          <w:b/>
        </w:rPr>
        <w:t>Mr. Kotrane</w:t>
      </w:r>
      <w:r w:rsidR="007C33B5">
        <w:t xml:space="preserve">, </w:t>
      </w:r>
      <w:r w:rsidR="005D5B88">
        <w:t>welcom</w:t>
      </w:r>
      <w:r w:rsidR="007C33B5">
        <w:t>ing</w:t>
      </w:r>
      <w:r w:rsidR="005D5B88">
        <w:t xml:space="preserve"> the interest shown by OHCHR in the work of the</w:t>
      </w:r>
      <w:r w:rsidR="007C33B5">
        <w:t xml:space="preserve"> </w:t>
      </w:r>
      <w:r w:rsidR="005D5B88">
        <w:t>Committee</w:t>
      </w:r>
      <w:r w:rsidR="007C33B5">
        <w:t xml:space="preserve">, said that it would be </w:t>
      </w:r>
      <w:r w:rsidR="005D5B88">
        <w:t>expedient to improve the coordination of treaty body</w:t>
      </w:r>
      <w:r w:rsidR="007C33B5">
        <w:t xml:space="preserve"> </w:t>
      </w:r>
      <w:r w:rsidR="005D5B88">
        <w:t>activities</w:t>
      </w:r>
      <w:r w:rsidR="007C33B5">
        <w:t>.</w:t>
      </w:r>
      <w:r w:rsidR="005D5B88">
        <w:t xml:space="preserve"> </w:t>
      </w:r>
      <w:r w:rsidR="007C33B5">
        <w:t>He</w:t>
      </w:r>
      <w:r w:rsidR="005D5B88">
        <w:t xml:space="preserve"> regretted that the informal meeting organized </w:t>
      </w:r>
      <w:r w:rsidR="0084105F">
        <w:t xml:space="preserve">on 7 and 8 February </w:t>
      </w:r>
      <w:r w:rsidR="005D5B88">
        <w:t xml:space="preserve">2012 to follow up on </w:t>
      </w:r>
      <w:r w:rsidR="0084105F">
        <w:t>t</w:t>
      </w:r>
      <w:r w:rsidR="005D5B88">
        <w:t xml:space="preserve">he </w:t>
      </w:r>
      <w:smartTag w:uri="urn:schemas-microsoft-com:office:smarttags" w:element="City">
        <w:smartTag w:uri="urn:schemas-microsoft-com:office:smarttags" w:element="place">
          <w:r w:rsidR="005D5B88">
            <w:t>Dublin</w:t>
          </w:r>
        </w:smartTag>
      </w:smartTag>
      <w:r w:rsidR="005D5B88">
        <w:t xml:space="preserve"> process consultations and to which he had been</w:t>
      </w:r>
      <w:r w:rsidR="0084105F">
        <w:t xml:space="preserve"> asked to represent </w:t>
      </w:r>
      <w:r w:rsidR="005D5B88">
        <w:t>the Committee, coincided with the pre-sessional</w:t>
      </w:r>
      <w:r w:rsidR="0084105F">
        <w:t xml:space="preserve"> </w:t>
      </w:r>
      <w:r w:rsidR="005D5B88">
        <w:t>working group meetings.</w:t>
      </w:r>
    </w:p>
    <w:p w:rsidR="00E8677D" w:rsidRDefault="005D5B88" w:rsidP="005D5B88">
      <w:pPr>
        <w:pStyle w:val="SingleTxtG"/>
      </w:pPr>
      <w:r>
        <w:t>11.</w:t>
      </w:r>
      <w:r w:rsidR="00E8677D">
        <w:tab/>
      </w:r>
      <w:r w:rsidRPr="00E8677D">
        <w:rPr>
          <w:b/>
        </w:rPr>
        <w:t>The Chairperson</w:t>
      </w:r>
      <w:r>
        <w:t xml:space="preserve"> </w:t>
      </w:r>
      <w:r w:rsidR="00E8677D">
        <w:t>hoped</w:t>
      </w:r>
      <w:r>
        <w:t xml:space="preserve"> that, in future, it would be the</w:t>
      </w:r>
      <w:r w:rsidR="00E8677D">
        <w:t xml:space="preserve"> </w:t>
      </w:r>
      <w:r>
        <w:t xml:space="preserve">Committee itself that was invited to participate in meetings organized by OHCHR, leaving </w:t>
      </w:r>
      <w:r w:rsidR="00E8677D">
        <w:t xml:space="preserve">it to choose its own representative. </w:t>
      </w:r>
    </w:p>
    <w:p w:rsidR="005D5B88" w:rsidRDefault="005D5B88" w:rsidP="005D5B88">
      <w:pPr>
        <w:pStyle w:val="SingleTxtG"/>
      </w:pPr>
      <w:r>
        <w:t>12.</w:t>
      </w:r>
      <w:r w:rsidR="00E8677D">
        <w:tab/>
      </w:r>
      <w:r w:rsidRPr="00E8677D">
        <w:rPr>
          <w:b/>
        </w:rPr>
        <w:t>Ms. Kyung-wha</w:t>
      </w:r>
      <w:r w:rsidRPr="0061587F">
        <w:rPr>
          <w:b/>
        </w:rPr>
        <w:t xml:space="preserve"> Kang</w:t>
      </w:r>
      <w:r>
        <w:t xml:space="preserve"> (Deputy High Commissioner for Human Rights), </w:t>
      </w:r>
      <w:r w:rsidR="00E8677D">
        <w:t>remarking on the difficulty of taking</w:t>
      </w:r>
      <w:r>
        <w:t xml:space="preserve"> into account the obligations of all stakeholders, including those of the High Commissioner herself, nonetheless assured the Committee that OHCHR would endeavour to respond to each stakeholder</w:t>
      </w:r>
      <w:r w:rsidR="00E4697B">
        <w:t>’</w:t>
      </w:r>
      <w:r>
        <w:t>s requirements.</w:t>
      </w:r>
    </w:p>
    <w:p w:rsidR="005D5B88" w:rsidRDefault="005D5B88" w:rsidP="005D5B88">
      <w:pPr>
        <w:pStyle w:val="SingleTxtG"/>
      </w:pPr>
      <w:r>
        <w:t>13.</w:t>
      </w:r>
      <w:r w:rsidR="00135322">
        <w:tab/>
      </w:r>
      <w:r w:rsidRPr="00FD5BB0">
        <w:rPr>
          <w:b/>
        </w:rPr>
        <w:t>Ms. Mauras Perez</w:t>
      </w:r>
      <w:r>
        <w:t xml:space="preserve"> </w:t>
      </w:r>
      <w:r w:rsidR="00FD5BB0">
        <w:t xml:space="preserve">deplored the fact </w:t>
      </w:r>
      <w:r>
        <w:t>that, although the issue had already been raised</w:t>
      </w:r>
      <w:r w:rsidR="00FD5BB0">
        <w:t xml:space="preserve"> </w:t>
      </w:r>
      <w:r>
        <w:t>several times, Spanish translations of States parties</w:t>
      </w:r>
      <w:r w:rsidR="00E4697B">
        <w:t>’</w:t>
      </w:r>
      <w:r>
        <w:t xml:space="preserve"> reports and the Committee</w:t>
      </w:r>
      <w:r w:rsidR="00E4697B">
        <w:t>’</w:t>
      </w:r>
      <w:r>
        <w:t xml:space="preserve">s concluding observations were still not employing the terms in the glossary that had been established </w:t>
      </w:r>
      <w:r w:rsidR="00FD5BB0">
        <w:t xml:space="preserve">in cooperation </w:t>
      </w:r>
      <w:r>
        <w:t>with members of the Spanish Translation Section.</w:t>
      </w:r>
    </w:p>
    <w:p w:rsidR="005D5B88" w:rsidRDefault="005D5B88" w:rsidP="005D5B88">
      <w:pPr>
        <w:pStyle w:val="SingleTxtG"/>
      </w:pPr>
      <w:r>
        <w:t>14.</w:t>
      </w:r>
      <w:r w:rsidR="00FD5BB0">
        <w:tab/>
      </w:r>
      <w:r w:rsidRPr="00FD5BB0">
        <w:rPr>
          <w:b/>
        </w:rPr>
        <w:t>Ms. Lee</w:t>
      </w:r>
      <w:r>
        <w:t xml:space="preserve"> asked whether </w:t>
      </w:r>
      <w:r w:rsidR="00FD5BB0">
        <w:t xml:space="preserve">OHCHR considered expedient </w:t>
      </w:r>
      <w:r>
        <w:t xml:space="preserve">the initiative submitted to the General Assembly by the </w:t>
      </w:r>
      <w:smartTag w:uri="urn:schemas-microsoft-com:office:smarttags" w:element="country-region">
        <w:smartTag w:uri="urn:schemas-microsoft-com:office:smarttags" w:element="place">
          <w:r>
            <w:t>Russian Federation</w:t>
          </w:r>
        </w:smartTag>
      </w:smartTag>
      <w:r>
        <w:t xml:space="preserve"> on the reform, rather than strengthening, of the treaty body</w:t>
      </w:r>
      <w:r w:rsidR="00FD5BB0">
        <w:t xml:space="preserve"> system.</w:t>
      </w:r>
    </w:p>
    <w:p w:rsidR="005D5B88" w:rsidRDefault="005D5B88" w:rsidP="005D5B88">
      <w:pPr>
        <w:pStyle w:val="SingleTxtG"/>
      </w:pPr>
      <w:r>
        <w:t>15.</w:t>
      </w:r>
      <w:r>
        <w:tab/>
      </w:r>
      <w:r w:rsidRPr="00433659">
        <w:rPr>
          <w:b/>
        </w:rPr>
        <w:t>Ms. Kyung-wha Kang</w:t>
      </w:r>
      <w:r>
        <w:t xml:space="preserve"> (Deputy High Commissioner for Human Rights) said that the concerns of Ms. Mauras Perez regarding translation into Spanish would be communicated to the Spanish Translation Section of the United Nations Office at </w:t>
      </w:r>
      <w:smartTag w:uri="urn:schemas-microsoft-com:office:smarttags" w:element="City">
        <w:smartTag w:uri="urn:schemas-microsoft-com:office:smarttags" w:element="place">
          <w:r>
            <w:t>Geneva</w:t>
          </w:r>
        </w:smartTag>
      </w:smartTag>
      <w:r>
        <w:t>.</w:t>
      </w:r>
    </w:p>
    <w:p w:rsidR="005D5B88" w:rsidRDefault="005D5B88" w:rsidP="005D5B88">
      <w:pPr>
        <w:pStyle w:val="SingleTxtG"/>
      </w:pPr>
      <w:r>
        <w:t>16.</w:t>
      </w:r>
      <w:r>
        <w:tab/>
        <w:t xml:space="preserve">The discussions in </w:t>
      </w:r>
      <w:smartTag w:uri="urn:schemas-microsoft-com:office:smarttags" w:element="State">
        <w:smartTag w:uri="urn:schemas-microsoft-com:office:smarttags" w:element="place">
          <w:r>
            <w:t>New York</w:t>
          </w:r>
        </w:smartTag>
      </w:smartTag>
      <w:r>
        <w:t xml:space="preserve"> sparked by the Russian initiative were being closely followed by OHCHR, which had made it clear to co-author States that the </w:t>
      </w:r>
      <w:r w:rsidR="00433659">
        <w:t xml:space="preserve">initiative could not be allowed to undermine OHCHR </w:t>
      </w:r>
      <w:r>
        <w:t>efforts to strengthen the treaty body system.</w:t>
      </w:r>
      <w:r w:rsidR="00433659">
        <w:t xml:space="preserve"> </w:t>
      </w:r>
      <w:r>
        <w:t xml:space="preserve">The intergovernmental initiative demonstrated the </w:t>
      </w:r>
      <w:r w:rsidR="00433659">
        <w:t>usefulness</w:t>
      </w:r>
      <w:r>
        <w:t xml:space="preserve"> of drawing member States</w:t>
      </w:r>
      <w:r w:rsidR="00E4697B">
        <w:t>’</w:t>
      </w:r>
      <w:r>
        <w:t xml:space="preserve"> attention to the needs of treaty bodies and should assist OHCHR </w:t>
      </w:r>
      <w:r w:rsidR="00433659">
        <w:t>to raise further</w:t>
      </w:r>
      <w:r>
        <w:t xml:space="preserve"> awareness of </w:t>
      </w:r>
      <w:r w:rsidR="00433659">
        <w:t xml:space="preserve">its </w:t>
      </w:r>
      <w:r>
        <w:t xml:space="preserve">participative and fully transparent </w:t>
      </w:r>
      <w:r w:rsidR="00433659">
        <w:t>endeavours</w:t>
      </w:r>
      <w:r>
        <w:t xml:space="preserve"> to strengthen the system.</w:t>
      </w:r>
    </w:p>
    <w:p w:rsidR="008311FA" w:rsidRDefault="008311FA" w:rsidP="008311FA">
      <w:pPr>
        <w:pStyle w:val="H23G"/>
      </w:pPr>
      <w:r>
        <w:tab/>
      </w:r>
      <w:r>
        <w:tab/>
        <w:t xml:space="preserve">Adoption of the agenda </w:t>
      </w:r>
      <w:r w:rsidRPr="008311FA">
        <w:rPr>
          <w:b w:val="0"/>
        </w:rPr>
        <w:t>(</w:t>
      </w:r>
      <w:r>
        <w:rPr>
          <w:b w:val="0"/>
        </w:rPr>
        <w:t>CRC/C/59/1)</w:t>
      </w:r>
    </w:p>
    <w:p w:rsidR="005D5B88" w:rsidRDefault="005D5B88" w:rsidP="005D5B88">
      <w:pPr>
        <w:pStyle w:val="SingleTxtG"/>
      </w:pPr>
      <w:r>
        <w:t>17.</w:t>
      </w:r>
      <w:r w:rsidR="008311FA">
        <w:tab/>
      </w:r>
      <w:r w:rsidR="00CA4830" w:rsidRPr="00CA4830">
        <w:rPr>
          <w:i/>
        </w:rPr>
        <w:t>The</w:t>
      </w:r>
      <w:r w:rsidRPr="00CA4830">
        <w:rPr>
          <w:i/>
        </w:rPr>
        <w:t xml:space="preserve"> agenda was adopted</w:t>
      </w:r>
      <w:r>
        <w:t>.</w:t>
      </w:r>
    </w:p>
    <w:p w:rsidR="005D5B88" w:rsidRDefault="007258D5" w:rsidP="007258D5">
      <w:pPr>
        <w:pStyle w:val="H4G"/>
      </w:pPr>
      <w:r>
        <w:tab/>
      </w:r>
      <w:r>
        <w:tab/>
      </w:r>
      <w:r w:rsidR="005D5B88">
        <w:t>Submission of reports by States parties</w:t>
      </w:r>
    </w:p>
    <w:p w:rsidR="005D5B88" w:rsidRDefault="005D5B88" w:rsidP="005D5B88">
      <w:pPr>
        <w:pStyle w:val="SingleTxtG"/>
      </w:pPr>
      <w:r>
        <w:t>18.</w:t>
      </w:r>
      <w:r w:rsidR="007258D5">
        <w:tab/>
      </w:r>
      <w:r w:rsidRPr="007258D5">
        <w:rPr>
          <w:b/>
        </w:rPr>
        <w:t>Ms. Franchetti</w:t>
      </w:r>
      <w:r>
        <w:t xml:space="preserve"> (Secretary of the Committee) said that, as at 16 January, </w:t>
      </w:r>
      <w:smartTag w:uri="urn:schemas-microsoft-com:office:smarttags" w:element="country-region">
        <w:r>
          <w:t>Nauru</w:t>
        </w:r>
      </w:smartTag>
      <w:r>
        <w:t xml:space="preserve">, </w:t>
      </w:r>
      <w:smartTag w:uri="urn:schemas-microsoft-com:office:smarttags" w:element="country-region">
        <w:r>
          <w:t>Tonga</w:t>
        </w:r>
      </w:smartTag>
      <w:r>
        <w:t xml:space="preserve"> and </w:t>
      </w:r>
      <w:smartTag w:uri="urn:schemas-microsoft-com:office:smarttags" w:element="place">
        <w:smartTag w:uri="urn:schemas-microsoft-com:office:smarttags" w:element="country-region">
          <w:r>
            <w:t>Tuvalu</w:t>
          </w:r>
        </w:smartTag>
      </w:smartTag>
      <w:r>
        <w:t xml:space="preserve"> remained the only three States parties </w:t>
      </w:r>
      <w:r w:rsidR="00C50198">
        <w:t xml:space="preserve">not </w:t>
      </w:r>
      <w:r w:rsidR="007258D5">
        <w:t>to have</w:t>
      </w:r>
      <w:r>
        <w:t xml:space="preserve"> presented an initial report under the Convention. The </w:t>
      </w:r>
      <w:smartTag w:uri="urn:schemas-microsoft-com:office:smarttags" w:element="country-region">
        <w:r>
          <w:t>Central African Republic</w:t>
        </w:r>
      </w:smartTag>
      <w:r>
        <w:t xml:space="preserve"> had submitted its second periodic report, </w:t>
      </w:r>
      <w:r w:rsidR="005956C9">
        <w:t xml:space="preserve">the </w:t>
      </w:r>
      <w:smartTag w:uri="urn:schemas-microsoft-com:office:smarttags" w:element="country-region">
        <w:r>
          <w:t>Gambia</w:t>
        </w:r>
      </w:smartTag>
      <w:r>
        <w:t xml:space="preserve"> its combined second and third periodic reports, </w:t>
      </w:r>
      <w:smartTag w:uri="urn:schemas-microsoft-com:office:smarttags" w:element="country-region">
        <w:r>
          <w:t>Jamaica</w:t>
        </w:r>
      </w:smartTag>
      <w:r>
        <w:t xml:space="preserve"> </w:t>
      </w:r>
      <w:r w:rsidR="007258D5">
        <w:t>its</w:t>
      </w:r>
      <w:r>
        <w:t xml:space="preserve"> combined third and</w:t>
      </w:r>
      <w:r w:rsidR="007258D5">
        <w:t xml:space="preserve"> </w:t>
      </w:r>
      <w:r>
        <w:t xml:space="preserve">fourth periodic reports, </w:t>
      </w:r>
      <w:smartTag w:uri="urn:schemas-microsoft-com:office:smarttags" w:element="country-region">
        <w:r>
          <w:t>Kazakhstan</w:t>
        </w:r>
      </w:smartTag>
      <w:r>
        <w:t xml:space="preserve"> its fourth periodic report</w:t>
      </w:r>
      <w:r w:rsidR="007258D5">
        <w:t>,</w:t>
      </w:r>
      <w:r>
        <w:t xml:space="preserve"> </w:t>
      </w:r>
      <w:r w:rsidR="007258D5">
        <w:t xml:space="preserve">and </w:t>
      </w:r>
      <w:smartTag w:uri="urn:schemas-microsoft-com:office:smarttags" w:element="place">
        <w:smartTag w:uri="urn:schemas-microsoft-com:office:smarttags" w:element="country-region">
          <w:r>
            <w:t>Colombia</w:t>
          </w:r>
        </w:smartTag>
      </w:smartTag>
      <w:r>
        <w:t xml:space="preserve"> its combined fourth and fifth periodic reports. </w:t>
      </w:r>
      <w:smartTag w:uri="urn:schemas-microsoft-com:office:smarttags" w:element="country-region">
        <w:r>
          <w:t>Cambodia</w:t>
        </w:r>
      </w:smartTag>
      <w:r>
        <w:t xml:space="preserve">, </w:t>
      </w:r>
      <w:smartTag w:uri="urn:schemas-microsoft-com:office:smarttags" w:element="country-region">
        <w:r>
          <w:t>Singapore</w:t>
        </w:r>
      </w:smartTag>
      <w:r>
        <w:t xml:space="preserve"> and</w:t>
      </w:r>
      <w:r w:rsidR="007258D5">
        <w:t xml:space="preserve"> </w:t>
      </w:r>
      <w:r>
        <w:t xml:space="preserve">the </w:t>
      </w:r>
      <w:smartTag w:uri="urn:schemas-microsoft-com:office:smarttags" w:element="country-region">
        <w:r>
          <w:t>Netherlands</w:t>
        </w:r>
      </w:smartTag>
      <w:r>
        <w:t xml:space="preserve"> had submitted their initial reports under the Optional Protocol to</w:t>
      </w:r>
      <w:r w:rsidR="007258D5">
        <w:t xml:space="preserve"> </w:t>
      </w:r>
      <w:r>
        <w:t>the Convention on the Rights of the Child on the involvement of children in armed</w:t>
      </w:r>
      <w:r w:rsidR="007258D5">
        <w:t xml:space="preserve"> </w:t>
      </w:r>
      <w:r>
        <w:t xml:space="preserve">conflict, and </w:t>
      </w:r>
      <w:smartTag w:uri="urn:schemas-microsoft-com:office:smarttags" w:element="country-region">
        <w:r>
          <w:t>Greece</w:t>
        </w:r>
      </w:smartTag>
      <w:r>
        <w:t xml:space="preserve"> and </w:t>
      </w:r>
      <w:smartTag w:uri="urn:schemas-microsoft-com:office:smarttags" w:element="country-region">
        <w:smartTag w:uri="urn:schemas-microsoft-com:office:smarttags" w:element="place">
          <w:r>
            <w:t>Switzerland</w:t>
          </w:r>
        </w:smartTag>
      </w:smartTag>
      <w:r>
        <w:t xml:space="preserve"> had submitted t</w:t>
      </w:r>
      <w:r w:rsidR="007258D5">
        <w:t xml:space="preserve">heir initial reports under the </w:t>
      </w:r>
      <w:r>
        <w:t>Optional Protocol to the Convention on the Rights of the Child on the sale of</w:t>
      </w:r>
      <w:r w:rsidR="007258D5">
        <w:t xml:space="preserve"> </w:t>
      </w:r>
      <w:r>
        <w:t xml:space="preserve">children, child prostitution and child pornography. In </w:t>
      </w:r>
      <w:r w:rsidR="007258D5">
        <w:t xml:space="preserve">total, 143 States had ratified </w:t>
      </w:r>
      <w:r>
        <w:t>the Optional Protocol on the involvement of children in armed conflict</w:t>
      </w:r>
      <w:r w:rsidR="007258D5">
        <w:t>,</w:t>
      </w:r>
      <w:r>
        <w:t xml:space="preserve"> and 151 the Optional Protocol on the sale of children, child prostitution and child</w:t>
      </w:r>
      <w:r w:rsidR="007258D5">
        <w:t xml:space="preserve"> </w:t>
      </w:r>
      <w:r>
        <w:t>pornography.</w:t>
      </w:r>
    </w:p>
    <w:p w:rsidR="005D5B88" w:rsidRDefault="00D42E8C" w:rsidP="00D42E8C">
      <w:pPr>
        <w:pStyle w:val="H4G"/>
      </w:pPr>
      <w:r>
        <w:tab/>
      </w:r>
      <w:r>
        <w:tab/>
      </w:r>
      <w:r w:rsidR="005D5B88">
        <w:t>Consideration of reports of States parties</w:t>
      </w:r>
    </w:p>
    <w:p w:rsidR="005D5B88" w:rsidRDefault="005D5B88" w:rsidP="005D5B88">
      <w:pPr>
        <w:pStyle w:val="SingleTxtG"/>
      </w:pPr>
      <w:r>
        <w:t>19.</w:t>
      </w:r>
      <w:r w:rsidR="00D42E8C">
        <w:tab/>
      </w:r>
      <w:r w:rsidRPr="00D42E8C">
        <w:rPr>
          <w:b/>
        </w:rPr>
        <w:t>The Chairperson</w:t>
      </w:r>
      <w:r w:rsidR="00D42E8C">
        <w:t>,</w:t>
      </w:r>
      <w:r>
        <w:t xml:space="preserve"> </w:t>
      </w:r>
      <w:r w:rsidR="00D42E8C">
        <w:t xml:space="preserve">having </w:t>
      </w:r>
      <w:r>
        <w:t xml:space="preserve">read </w:t>
      </w:r>
      <w:r w:rsidR="00D42E8C">
        <w:t>out</w:t>
      </w:r>
      <w:r>
        <w:t xml:space="preserve"> the timetable for the consideration of periodic reports submitted by States parties </w:t>
      </w:r>
      <w:r w:rsidR="00D42E8C">
        <w:t xml:space="preserve">found </w:t>
      </w:r>
      <w:r>
        <w:t xml:space="preserve">on page 4 of the </w:t>
      </w:r>
      <w:r w:rsidR="00D42E8C">
        <w:t>agenda,</w:t>
      </w:r>
      <w:r>
        <w:t xml:space="preserve"> noted that</w:t>
      </w:r>
      <w:r w:rsidR="00D42E8C">
        <w:t xml:space="preserve"> </w:t>
      </w:r>
      <w:r>
        <w:t>the number of States parties submitting initial reports to the Committee under the</w:t>
      </w:r>
      <w:r w:rsidR="00D42E8C">
        <w:t xml:space="preserve"> </w:t>
      </w:r>
      <w:r>
        <w:t xml:space="preserve">two </w:t>
      </w:r>
      <w:r w:rsidR="00D42E8C">
        <w:t xml:space="preserve">Optional Protocols </w:t>
      </w:r>
      <w:r>
        <w:t xml:space="preserve">was constantly rising and that it was therefore more important than ever to reflect on how the reports could be </w:t>
      </w:r>
      <w:r w:rsidR="00C50198">
        <w:t xml:space="preserve">most </w:t>
      </w:r>
      <w:r w:rsidR="00D42E8C">
        <w:t>efficiently handled.</w:t>
      </w:r>
    </w:p>
    <w:p w:rsidR="005D5B88" w:rsidRDefault="00D42E8C" w:rsidP="00D42E8C">
      <w:pPr>
        <w:pStyle w:val="H4G"/>
      </w:pPr>
      <w:r>
        <w:tab/>
      </w:r>
      <w:r>
        <w:tab/>
      </w:r>
      <w:r w:rsidR="005D5B88">
        <w:t>Cooperation with other United Nations bodies, specialized agencies and other</w:t>
      </w:r>
      <w:r w:rsidR="00C50198">
        <w:t xml:space="preserve"> competent bodies</w:t>
      </w:r>
    </w:p>
    <w:p w:rsidR="005D5B88" w:rsidRDefault="005D5B88" w:rsidP="005D5B88">
      <w:pPr>
        <w:pStyle w:val="SingleTxtG"/>
      </w:pPr>
      <w:r>
        <w:t>20.</w:t>
      </w:r>
      <w:r w:rsidR="00D42E8C">
        <w:tab/>
      </w:r>
      <w:r w:rsidRPr="00D42E8C">
        <w:rPr>
          <w:b/>
        </w:rPr>
        <w:t>The Chairperson</w:t>
      </w:r>
      <w:r>
        <w:t xml:space="preserve"> said that, as at previous sessions, it had been necessary to</w:t>
      </w:r>
      <w:r w:rsidR="00D42E8C">
        <w:t xml:space="preserve"> </w:t>
      </w:r>
      <w:r>
        <w:t xml:space="preserve">limit the number of additional meetings, </w:t>
      </w:r>
      <w:r w:rsidR="00D42E8C">
        <w:t>owing</w:t>
      </w:r>
      <w:r>
        <w:t xml:space="preserve"> to the </w:t>
      </w:r>
      <w:r w:rsidR="00D42E8C">
        <w:t>Committee</w:t>
      </w:r>
      <w:r w:rsidR="00E4697B">
        <w:t>’</w:t>
      </w:r>
      <w:r w:rsidR="00D42E8C">
        <w:t xml:space="preserve">s </w:t>
      </w:r>
      <w:r>
        <w:t xml:space="preserve">heavy workload. He invited Committee members </w:t>
      </w:r>
      <w:r w:rsidR="00E4697B">
        <w:t xml:space="preserve">to take note of the list of meetings that </w:t>
      </w:r>
      <w:r>
        <w:t>the Committee would hold</w:t>
      </w:r>
      <w:r w:rsidR="00E4697B">
        <w:t xml:space="preserve"> in private</w:t>
      </w:r>
      <w:r>
        <w:t>, which was detailed in the personal file they had been give</w:t>
      </w:r>
      <w:r w:rsidR="00E4697B">
        <w:t xml:space="preserve">n. He was </w:t>
      </w:r>
      <w:r>
        <w:t>pleas</w:t>
      </w:r>
      <w:r w:rsidR="00E4697B">
        <w:t>ed</w:t>
      </w:r>
      <w:r>
        <w:t xml:space="preserve"> that the Committee would meet with Thai</w:t>
      </w:r>
      <w:r w:rsidR="00E4697B">
        <w:t xml:space="preserve"> </w:t>
      </w:r>
      <w:r>
        <w:t>children during the session.</w:t>
      </w:r>
    </w:p>
    <w:p w:rsidR="005D5B88" w:rsidRDefault="00E4697B" w:rsidP="00E4697B">
      <w:pPr>
        <w:pStyle w:val="H4G"/>
      </w:pPr>
      <w:r>
        <w:tab/>
      </w:r>
      <w:r>
        <w:tab/>
      </w:r>
      <w:r w:rsidR="005D5B88">
        <w:t>Days of general discussion</w:t>
      </w:r>
    </w:p>
    <w:p w:rsidR="005D5B88" w:rsidRDefault="005D5B88" w:rsidP="005D5B88">
      <w:pPr>
        <w:pStyle w:val="SingleTxtG"/>
      </w:pPr>
      <w:r>
        <w:t>21.</w:t>
      </w:r>
      <w:r w:rsidR="00E4697B">
        <w:tab/>
      </w:r>
      <w:r w:rsidRPr="00E4697B">
        <w:rPr>
          <w:b/>
        </w:rPr>
        <w:t>The Chairperson</w:t>
      </w:r>
      <w:r>
        <w:t xml:space="preserve"> recalled that the Committee had decided during its fifty-eighth session that the </w:t>
      </w:r>
      <w:r w:rsidR="00E4697B">
        <w:t xml:space="preserve">2012 </w:t>
      </w:r>
      <w:r>
        <w:t xml:space="preserve">day of </w:t>
      </w:r>
      <w:r w:rsidR="00E4697B">
        <w:t xml:space="preserve">general discussion, which </w:t>
      </w:r>
      <w:r>
        <w:t>would take place</w:t>
      </w:r>
      <w:r w:rsidR="00E4697B">
        <w:t xml:space="preserve"> in September, would be devoted to children in migration situations. It was therefore a good idea to begin reflecting on the issue during the current session, and to set the priorities.</w:t>
      </w:r>
    </w:p>
    <w:p w:rsidR="00E4697B" w:rsidRDefault="00E4697B" w:rsidP="00E4697B">
      <w:pPr>
        <w:pStyle w:val="H4G"/>
      </w:pPr>
      <w:r>
        <w:tab/>
      </w:r>
      <w:r>
        <w:tab/>
        <w:t>General comments</w:t>
      </w:r>
    </w:p>
    <w:p w:rsidR="005D5B88" w:rsidRDefault="00E544A6" w:rsidP="005D5B88">
      <w:pPr>
        <w:pStyle w:val="SingleTxtG"/>
      </w:pPr>
      <w:r>
        <w:t>22.</w:t>
      </w:r>
      <w:r w:rsidR="0075016A">
        <w:tab/>
      </w:r>
      <w:r w:rsidR="005D5B88" w:rsidRPr="00E4697B">
        <w:rPr>
          <w:b/>
        </w:rPr>
        <w:t>The Chairperson</w:t>
      </w:r>
      <w:r w:rsidR="005D5B88">
        <w:t xml:space="preserve"> said that the Committee would continue to work on the general comments currently being drafted </w:t>
      </w:r>
      <w:r w:rsidR="00E4697B">
        <w:t xml:space="preserve">which </w:t>
      </w:r>
      <w:r w:rsidR="005D5B88">
        <w:t>focused notably on the best interests of the child, the right to play, the right to the highes</w:t>
      </w:r>
      <w:r w:rsidR="00E4697B">
        <w:t>t attainable standard of health</w:t>
      </w:r>
      <w:r w:rsidR="005D5B88">
        <w:t>, and on business and children</w:t>
      </w:r>
      <w:r w:rsidR="00E4697B">
        <w:t>’</w:t>
      </w:r>
      <w:r w:rsidR="005D5B88">
        <w:t>s rights.</w:t>
      </w:r>
    </w:p>
    <w:p w:rsidR="00E4697B" w:rsidRDefault="00E4697B" w:rsidP="00E4697B">
      <w:pPr>
        <w:pStyle w:val="H4G"/>
      </w:pPr>
      <w:r>
        <w:tab/>
      </w:r>
      <w:r>
        <w:tab/>
        <w:t>Future sessions</w:t>
      </w:r>
    </w:p>
    <w:p w:rsidR="005D5B88" w:rsidRDefault="0061587F" w:rsidP="00E4697B">
      <w:pPr>
        <w:pStyle w:val="SingleTxtG"/>
        <w:keepNext/>
        <w:keepLines/>
      </w:pPr>
      <w:r>
        <w:t>23.</w:t>
      </w:r>
      <w:r w:rsidR="00E4697B">
        <w:tab/>
      </w:r>
      <w:r w:rsidR="005D5B88" w:rsidRPr="00E4697B">
        <w:rPr>
          <w:b/>
        </w:rPr>
        <w:t>The Chairperson</w:t>
      </w:r>
      <w:r w:rsidR="005D5B88">
        <w:t xml:space="preserve"> announced that the sixtieth session of the Committee on the Rights of the Child would be held at the Palais Wilson from 29 May to 15 June 2012.</w:t>
      </w:r>
    </w:p>
    <w:p w:rsidR="008C5FB7" w:rsidRPr="0061587F" w:rsidRDefault="005D5B88" w:rsidP="0061587F">
      <w:pPr>
        <w:pStyle w:val="SingleTxtG"/>
        <w:rPr>
          <w:i/>
        </w:rPr>
      </w:pPr>
      <w:r w:rsidRPr="0061587F">
        <w:rPr>
          <w:i/>
        </w:rPr>
        <w:t>The discussion covered in the summary record ended at 10.50 a.m</w:t>
      </w:r>
      <w:r w:rsidR="00E4697B" w:rsidRPr="0061587F">
        <w:rPr>
          <w:i/>
        </w:rPr>
        <w:t>.</w:t>
      </w:r>
    </w:p>
    <w:sectPr w:rsidR="008C5FB7" w:rsidRPr="0061587F" w:rsidSect="005D5B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E3D" w:rsidRDefault="00164E3D"/>
  </w:endnote>
  <w:endnote w:type="continuationSeparator" w:id="0">
    <w:p w:rsidR="00164E3D" w:rsidRDefault="00164E3D"/>
  </w:endnote>
  <w:endnote w:type="continuationNotice" w:id="1">
    <w:p w:rsidR="00164E3D" w:rsidRDefault="00164E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88D" w:rsidRPr="005D5B88" w:rsidRDefault="00CE088D" w:rsidP="005D5B88">
    <w:pPr>
      <w:pStyle w:val="Footer"/>
      <w:tabs>
        <w:tab w:val="right" w:pos="9598"/>
      </w:tabs>
    </w:pPr>
    <w:r w:rsidRPr="005D5B88">
      <w:rPr>
        <w:b/>
        <w:sz w:val="18"/>
      </w:rPr>
      <w:fldChar w:fldCharType="begin"/>
    </w:r>
    <w:r w:rsidRPr="005D5B88">
      <w:rPr>
        <w:b/>
        <w:sz w:val="18"/>
      </w:rPr>
      <w:instrText xml:space="preserve"> PAGE  \* MERGEFORMAT </w:instrText>
    </w:r>
    <w:r w:rsidRPr="005D5B88">
      <w:rPr>
        <w:b/>
        <w:sz w:val="18"/>
      </w:rPr>
      <w:fldChar w:fldCharType="separate"/>
    </w:r>
    <w:r w:rsidR="00AF7A2C">
      <w:rPr>
        <w:b/>
        <w:noProof/>
        <w:sz w:val="18"/>
      </w:rPr>
      <w:t>4</w:t>
    </w:r>
    <w:r w:rsidRPr="005D5B88">
      <w:rPr>
        <w:b/>
        <w:sz w:val="18"/>
      </w:rPr>
      <w:fldChar w:fldCharType="end"/>
    </w:r>
    <w:r>
      <w:rPr>
        <w:sz w:val="18"/>
      </w:rPr>
      <w:tab/>
    </w:r>
    <w:r>
      <w:t>GE.12-40072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88D" w:rsidRPr="005D5B88" w:rsidRDefault="00CE088D" w:rsidP="005D5B88">
    <w:pPr>
      <w:pStyle w:val="Footer"/>
      <w:tabs>
        <w:tab w:val="right" w:pos="9598"/>
      </w:tabs>
      <w:rPr>
        <w:b/>
        <w:sz w:val="18"/>
      </w:rPr>
    </w:pPr>
    <w:r>
      <w:t>GE.12-40072</w:t>
    </w:r>
    <w:r>
      <w:tab/>
    </w:r>
    <w:r w:rsidRPr="005D5B88">
      <w:rPr>
        <w:b/>
        <w:sz w:val="18"/>
      </w:rPr>
      <w:fldChar w:fldCharType="begin"/>
    </w:r>
    <w:r w:rsidRPr="005D5B88">
      <w:rPr>
        <w:b/>
        <w:sz w:val="18"/>
      </w:rPr>
      <w:instrText xml:space="preserve"> PAGE  \* MERGEFORMAT </w:instrText>
    </w:r>
    <w:r w:rsidRPr="005D5B88">
      <w:rPr>
        <w:b/>
        <w:sz w:val="18"/>
      </w:rPr>
      <w:fldChar w:fldCharType="separate"/>
    </w:r>
    <w:r w:rsidR="00AF7A2C">
      <w:rPr>
        <w:b/>
        <w:noProof/>
        <w:sz w:val="18"/>
      </w:rPr>
      <w:t>5</w:t>
    </w:r>
    <w:r w:rsidRPr="005D5B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88D" w:rsidRDefault="00CE088D" w:rsidP="005D5B88">
    <w:pPr>
      <w:pStyle w:val="FootnoteText"/>
      <w:tabs>
        <w:tab w:val="clear" w:pos="1021"/>
        <w:tab w:val="right" w:pos="2154"/>
      </w:tabs>
      <w:spacing w:after="80"/>
      <w:ind w:left="680" w:firstLine="0"/>
      <w:rPr>
        <w:u w:val="single"/>
      </w:rPr>
    </w:pPr>
    <w:r>
      <w:rPr>
        <w:u w:val="single"/>
      </w:rPr>
      <w:tab/>
    </w:r>
  </w:p>
  <w:p w:rsidR="00CE088D" w:rsidRDefault="00CE088D" w:rsidP="005D5B88">
    <w:pPr>
      <w:pStyle w:val="FootnoteText"/>
      <w:tabs>
        <w:tab w:val="clear" w:pos="1021"/>
        <w:tab w:val="right" w:pos="1020"/>
      </w:tabs>
    </w:pPr>
    <w:r>
      <w:tab/>
    </w:r>
    <w:r w:rsidRPr="00AC05D6">
      <w:rPr>
        <w:sz w:val="20"/>
      </w:rPr>
      <w:t>*</w:t>
    </w:r>
    <w:r>
      <w:tab/>
      <w:t>No summary record was prepared for the rest of the meeting.</w:t>
    </w:r>
  </w:p>
  <w:p w:rsidR="00CE088D" w:rsidRDefault="00CE088D" w:rsidP="005D5B88">
    <w:pPr>
      <w:pStyle w:val="FootnoteText"/>
      <w:pBdr>
        <w:bottom w:val="single" w:sz="4" w:space="1" w:color="auto"/>
      </w:pBdr>
      <w:tabs>
        <w:tab w:val="clear" w:pos="1021"/>
        <w:tab w:val="right" w:pos="1020"/>
      </w:tabs>
      <w:ind w:left="0" w:right="0" w:firstLine="0"/>
    </w:pPr>
  </w:p>
  <w:p w:rsidR="00CE088D" w:rsidRDefault="00CE088D" w:rsidP="005D5B88">
    <w:pPr>
      <w:pStyle w:val="FootnoteText"/>
      <w:tabs>
        <w:tab w:val="clear" w:pos="1021"/>
      </w:tabs>
      <w:spacing w:after="120"/>
      <w:ind w:firstLine="0"/>
    </w:pPr>
    <w:r>
      <w:t>This record is subject to correction.</w:t>
    </w:r>
  </w:p>
  <w:p w:rsidR="00CE088D" w:rsidRDefault="00CE088D" w:rsidP="005D5B8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E088D" w:rsidRPr="005D5B88" w:rsidRDefault="00CE088D" w:rsidP="005D5B8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E088D" w:rsidRDefault="00CE088D">
    <w:pPr>
      <w:pStyle w:val="Footer"/>
      <w:rPr>
        <w:sz w:val="20"/>
      </w:rPr>
    </w:pPr>
    <w:r>
      <w:rPr>
        <w:sz w:val="20"/>
      </w:rPr>
      <w:t>GE.12-40072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5956C9">
      <w:rPr>
        <w:sz w:val="20"/>
      </w:rPr>
      <w:t xml:space="preserve">    290512    110612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E3D" w:rsidRDefault="00164E3D">
      <w:pPr>
        <w:tabs>
          <w:tab w:val="right" w:pos="2155"/>
        </w:tabs>
        <w:spacing w:after="80"/>
        <w:ind w:left="680"/>
        <w:rPr>
          <w:u w:val="single"/>
        </w:rPr>
      </w:pPr>
      <w:r>
        <w:rPr>
          <w:u w:val="single"/>
        </w:rPr>
        <w:tab/>
      </w:r>
    </w:p>
  </w:footnote>
  <w:footnote w:type="continuationSeparator" w:id="0">
    <w:p w:rsidR="00164E3D" w:rsidRDefault="00164E3D">
      <w:pPr>
        <w:tabs>
          <w:tab w:val="left" w:pos="2155"/>
        </w:tabs>
        <w:spacing w:after="80"/>
        <w:ind w:left="680"/>
        <w:rPr>
          <w:u w:val="single"/>
        </w:rPr>
      </w:pPr>
      <w:r>
        <w:rPr>
          <w:u w:val="single"/>
        </w:rPr>
        <w:tab/>
      </w:r>
    </w:p>
  </w:footnote>
  <w:footnote w:type="continuationNotice" w:id="1">
    <w:p w:rsidR="00164E3D" w:rsidRDefault="00164E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88D" w:rsidRPr="005D5B88" w:rsidRDefault="00CE088D" w:rsidP="005D5B88">
    <w:pPr>
      <w:pStyle w:val="Header"/>
    </w:pPr>
    <w:r w:rsidRPr="005D5B88">
      <w:t>CRC/C/SR.1669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88D" w:rsidRPr="005D5B88" w:rsidRDefault="00CE088D" w:rsidP="005D5B88">
    <w:pPr>
      <w:pStyle w:val="Header"/>
      <w:jc w:val="right"/>
    </w:pPr>
    <w:r w:rsidRPr="005D5B88">
      <w:t>CRC/C/SR.1669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5FB7"/>
    <w:rsid w:val="000140F5"/>
    <w:rsid w:val="000276CC"/>
    <w:rsid w:val="000327A9"/>
    <w:rsid w:val="00135322"/>
    <w:rsid w:val="001455AB"/>
    <w:rsid w:val="001546C6"/>
    <w:rsid w:val="00164E3D"/>
    <w:rsid w:val="001D3587"/>
    <w:rsid w:val="001F50E2"/>
    <w:rsid w:val="003D7210"/>
    <w:rsid w:val="00417602"/>
    <w:rsid w:val="00433659"/>
    <w:rsid w:val="00527686"/>
    <w:rsid w:val="00555B92"/>
    <w:rsid w:val="005956C9"/>
    <w:rsid w:val="005D5B88"/>
    <w:rsid w:val="0061587F"/>
    <w:rsid w:val="006A7709"/>
    <w:rsid w:val="00706AB8"/>
    <w:rsid w:val="007258D5"/>
    <w:rsid w:val="0075016A"/>
    <w:rsid w:val="00780970"/>
    <w:rsid w:val="007C2D2C"/>
    <w:rsid w:val="007C33B5"/>
    <w:rsid w:val="008311FA"/>
    <w:rsid w:val="0084105F"/>
    <w:rsid w:val="00882E4D"/>
    <w:rsid w:val="008C5FB7"/>
    <w:rsid w:val="009929EB"/>
    <w:rsid w:val="00AB05A8"/>
    <w:rsid w:val="00AC05D6"/>
    <w:rsid w:val="00AF7A2C"/>
    <w:rsid w:val="00B71CC9"/>
    <w:rsid w:val="00BD29CB"/>
    <w:rsid w:val="00C25569"/>
    <w:rsid w:val="00C50198"/>
    <w:rsid w:val="00C82E3A"/>
    <w:rsid w:val="00CA4830"/>
    <w:rsid w:val="00CD1109"/>
    <w:rsid w:val="00CE088D"/>
    <w:rsid w:val="00D42E8C"/>
    <w:rsid w:val="00D70A81"/>
    <w:rsid w:val="00D77463"/>
    <w:rsid w:val="00E44DC7"/>
    <w:rsid w:val="00E4697B"/>
    <w:rsid w:val="00E54477"/>
    <w:rsid w:val="00E544A6"/>
    <w:rsid w:val="00E8677D"/>
    <w:rsid w:val="00FD5B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Pages>
  <Words>1772</Words>
  <Characters>9569</Characters>
  <Application>Microsoft Office Word</Application>
  <DocSecurity>4</DocSecurity>
  <Lines>163</Lines>
  <Paragraphs>50</Paragraphs>
  <ScaleCrop>false</ScaleCrop>
  <HeadingPairs>
    <vt:vector size="2" baseType="variant">
      <vt:variant>
        <vt:lpstr>Title</vt:lpstr>
      </vt:variant>
      <vt:variant>
        <vt:i4>1</vt:i4>
      </vt:variant>
    </vt:vector>
  </HeadingPairs>
  <TitlesOfParts>
    <vt:vector size="1" baseType="lpstr">
      <vt:lpstr>1240072</vt:lpstr>
    </vt:vector>
  </TitlesOfParts>
  <Company>CSD</Company>
  <LinksUpToDate>false</LinksUpToDate>
  <CharactersWithSpaces>11312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1240072</dc:title>
  <dc:subject/>
  <dc:creator>Brigoli</dc:creator>
  <cp:keywords>CRC/C/SR.1669</cp:keywords>
  <dc:description>Final</dc:description>
  <cp:lastModifiedBy>Giltsoff</cp:lastModifiedBy>
  <cp:revision>2</cp:revision>
  <cp:lastPrinted>2012-06-08T16:27:00Z</cp:lastPrinted>
  <dcterms:created xsi:type="dcterms:W3CDTF">2012-06-11T14:26:00Z</dcterms:created>
  <dcterms:modified xsi:type="dcterms:W3CDTF">2012-06-11T14:26:00Z</dcterms:modified>
</cp:coreProperties>
</file>