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20C022B" w14:textId="77777777" w:rsidTr="003A3D90">
        <w:trPr>
          <w:trHeight w:hRule="exact" w:val="851"/>
        </w:trPr>
        <w:tc>
          <w:tcPr>
            <w:tcW w:w="142" w:type="dxa"/>
            <w:tcBorders>
              <w:bottom w:val="single" w:sz="4" w:space="0" w:color="auto"/>
            </w:tcBorders>
          </w:tcPr>
          <w:p w14:paraId="6CEB20DA" w14:textId="77777777" w:rsidR="002D5AAC" w:rsidRDefault="002D5AAC" w:rsidP="00CF2F6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3582B8E"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88BB0D7" w14:textId="08F9EB87" w:rsidR="002D5AAC" w:rsidRDefault="00CF2F6E" w:rsidP="00CF2F6E">
            <w:pPr>
              <w:jc w:val="right"/>
            </w:pPr>
            <w:r w:rsidRPr="00CF2F6E">
              <w:rPr>
                <w:sz w:val="40"/>
              </w:rPr>
              <w:t>HRI</w:t>
            </w:r>
            <w:r>
              <w:t>/CORE/ARG/2023</w:t>
            </w:r>
          </w:p>
        </w:tc>
      </w:tr>
      <w:tr w:rsidR="002D5AAC" w:rsidRPr="00364957" w14:paraId="7C0CE060" w14:textId="77777777" w:rsidTr="003A3D90">
        <w:trPr>
          <w:trHeight w:hRule="exact" w:val="2835"/>
        </w:trPr>
        <w:tc>
          <w:tcPr>
            <w:tcW w:w="1280" w:type="dxa"/>
            <w:gridSpan w:val="2"/>
            <w:tcBorders>
              <w:top w:val="single" w:sz="4" w:space="0" w:color="auto"/>
              <w:bottom w:val="single" w:sz="12" w:space="0" w:color="auto"/>
            </w:tcBorders>
          </w:tcPr>
          <w:p w14:paraId="01BC1234" w14:textId="77777777" w:rsidR="002D5AAC" w:rsidRDefault="007B5263" w:rsidP="003A3D90">
            <w:pPr>
              <w:spacing w:before="120"/>
              <w:jc w:val="center"/>
            </w:pPr>
            <w:r>
              <w:rPr>
                <w:noProof/>
                <w:lang w:val="fr-CH" w:eastAsia="fr-CH"/>
              </w:rPr>
              <w:drawing>
                <wp:inline distT="0" distB="0" distL="0" distR="0" wp14:anchorId="0AFD15C7" wp14:editId="2A393947">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12FB8E"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457F5595" w14:textId="683A8D6C" w:rsidR="002D5AAC" w:rsidRPr="00CF2F6E" w:rsidRDefault="00CF2F6E" w:rsidP="003A3D90">
            <w:pPr>
              <w:spacing w:before="240"/>
              <w:rPr>
                <w:lang w:val="en-US"/>
              </w:rPr>
            </w:pPr>
            <w:r w:rsidRPr="00CF2F6E">
              <w:rPr>
                <w:lang w:val="en-US"/>
              </w:rPr>
              <w:t xml:space="preserve">Distr.: </w:t>
            </w:r>
            <w:r>
              <w:rPr>
                <w:lang w:val="en-US"/>
              </w:rPr>
              <w:t>General</w:t>
            </w:r>
          </w:p>
          <w:p w14:paraId="2D7630DD" w14:textId="0B74FC26" w:rsidR="00CF2F6E" w:rsidRPr="00CF2F6E" w:rsidRDefault="00CF2F6E" w:rsidP="00CF2F6E">
            <w:pPr>
              <w:spacing w:line="240" w:lineRule="exact"/>
              <w:rPr>
                <w:lang w:val="en-US"/>
              </w:rPr>
            </w:pPr>
            <w:r>
              <w:rPr>
                <w:lang w:val="en-US"/>
              </w:rPr>
              <w:t>31 May 2024</w:t>
            </w:r>
          </w:p>
          <w:p w14:paraId="383F32C0" w14:textId="77777777" w:rsidR="00CF2F6E" w:rsidRPr="00CF2F6E" w:rsidRDefault="00CF2F6E" w:rsidP="00CF2F6E">
            <w:pPr>
              <w:spacing w:line="240" w:lineRule="exact"/>
              <w:rPr>
                <w:lang w:val="en-US"/>
              </w:rPr>
            </w:pPr>
            <w:r w:rsidRPr="00CF2F6E">
              <w:rPr>
                <w:lang w:val="en-US"/>
              </w:rPr>
              <w:t>Russian</w:t>
            </w:r>
          </w:p>
          <w:p w14:paraId="1E4945F1" w14:textId="699E0BD9" w:rsidR="00CF2F6E" w:rsidRPr="00CF2F6E" w:rsidRDefault="00CF2F6E" w:rsidP="00CF2F6E">
            <w:pPr>
              <w:spacing w:line="240" w:lineRule="exact"/>
              <w:rPr>
                <w:lang w:val="en-US"/>
              </w:rPr>
            </w:pPr>
            <w:r w:rsidRPr="00CF2F6E">
              <w:rPr>
                <w:lang w:val="en-US"/>
              </w:rPr>
              <w:t xml:space="preserve">Original: </w:t>
            </w:r>
            <w:r>
              <w:rPr>
                <w:lang w:val="en-US"/>
              </w:rPr>
              <w:t>Spanish</w:t>
            </w:r>
          </w:p>
        </w:tc>
      </w:tr>
    </w:tbl>
    <w:p w14:paraId="6FC502C3" w14:textId="77777777" w:rsidR="009A6772" w:rsidRPr="00DE2B58" w:rsidRDefault="009A6772" w:rsidP="009A6772">
      <w:pPr>
        <w:pStyle w:val="HMG"/>
      </w:pPr>
      <w:r w:rsidRPr="001C4897">
        <w:rPr>
          <w:lang w:val="en-US"/>
        </w:rPr>
        <w:tab/>
      </w:r>
      <w:r w:rsidRPr="001C4897">
        <w:rPr>
          <w:lang w:val="en-US"/>
        </w:rPr>
        <w:tab/>
      </w:r>
      <w:r>
        <w:rPr>
          <w:bCs/>
        </w:rPr>
        <w:t>Общий базовый документ, являющийся составной частью докладов государств-участников</w:t>
      </w:r>
    </w:p>
    <w:p w14:paraId="7407DD3C" w14:textId="77777777" w:rsidR="009A6772" w:rsidRPr="00453E70" w:rsidRDefault="009A6772" w:rsidP="009A6772">
      <w:pPr>
        <w:pStyle w:val="HMG"/>
      </w:pPr>
      <w:r>
        <w:tab/>
      </w:r>
      <w:r>
        <w:tab/>
      </w:r>
      <w:r>
        <w:rPr>
          <w:bCs/>
        </w:rPr>
        <w:t>Аргентина</w:t>
      </w:r>
      <w:r w:rsidRPr="000552F7">
        <w:rPr>
          <w:rStyle w:val="ab"/>
          <w:b w:val="0"/>
          <w:bCs/>
          <w:sz w:val="20"/>
          <w:vertAlign w:val="baseline"/>
        </w:rPr>
        <w:footnoteReference w:customMarkFollows="1" w:id="1"/>
        <w:t>*</w:t>
      </w:r>
    </w:p>
    <w:p w14:paraId="6CBF444D" w14:textId="77777777" w:rsidR="009A6772" w:rsidRDefault="009A6772" w:rsidP="009A6772">
      <w:pPr>
        <w:pStyle w:val="SingleTxtG"/>
        <w:jc w:val="right"/>
      </w:pPr>
      <w:r>
        <w:t>[Дата получения: 11 декабря 2023 года]</w:t>
      </w:r>
    </w:p>
    <w:p w14:paraId="00AC2168" w14:textId="77777777" w:rsidR="009A6772" w:rsidRDefault="009A6772" w:rsidP="009A6772">
      <w:pPr>
        <w:spacing w:line="240" w:lineRule="auto"/>
      </w:pPr>
      <w:r>
        <w:br w:type="page"/>
      </w:r>
    </w:p>
    <w:p w14:paraId="31B5F6D2" w14:textId="77777777" w:rsidR="000552F7" w:rsidRDefault="000552F7" w:rsidP="00F1583A">
      <w:pPr>
        <w:spacing w:after="120"/>
        <w:rPr>
          <w:sz w:val="28"/>
        </w:rPr>
      </w:pPr>
      <w:r>
        <w:rPr>
          <w:sz w:val="28"/>
        </w:rPr>
        <w:lastRenderedPageBreak/>
        <w:t>Содержание</w:t>
      </w:r>
    </w:p>
    <w:p w14:paraId="2CCAA916" w14:textId="77777777" w:rsidR="000552F7" w:rsidRDefault="000552F7" w:rsidP="00F1583A">
      <w:pPr>
        <w:tabs>
          <w:tab w:val="right" w:pos="9638"/>
        </w:tabs>
        <w:spacing w:after="120"/>
        <w:ind w:left="283"/>
        <w:rPr>
          <w:sz w:val="18"/>
        </w:rPr>
      </w:pPr>
      <w:r>
        <w:rPr>
          <w:i/>
          <w:sz w:val="18"/>
        </w:rPr>
        <w:tab/>
        <w:t>Стр.</w:t>
      </w:r>
    </w:p>
    <w:p w14:paraId="21D83B29" w14:textId="72D7DD88" w:rsidR="009A6772" w:rsidRPr="006D236C" w:rsidRDefault="00EB314A" w:rsidP="000552F7">
      <w:pPr>
        <w:tabs>
          <w:tab w:val="right" w:pos="850"/>
          <w:tab w:val="left" w:pos="1134"/>
          <w:tab w:val="left" w:pos="1559"/>
          <w:tab w:val="left" w:pos="1984"/>
          <w:tab w:val="left" w:leader="dot" w:pos="8787"/>
          <w:tab w:val="right" w:pos="9638"/>
        </w:tabs>
        <w:spacing w:after="120"/>
      </w:pPr>
      <w:r w:rsidRPr="00EB314A">
        <w:tab/>
      </w:r>
      <w:r w:rsidR="009A6772">
        <w:t>I.</w:t>
      </w:r>
      <w:r w:rsidR="009A6772">
        <w:tab/>
        <w:t>Общие сведения об Аргентине</w:t>
      </w:r>
      <w:r w:rsidRPr="00EB314A">
        <w:t xml:space="preserve"> </w:t>
      </w:r>
      <w:r w:rsidR="009A6772">
        <w:tab/>
      </w:r>
      <w:r w:rsidR="009A6772">
        <w:tab/>
      </w:r>
      <w:r w:rsidR="006D236C" w:rsidRPr="006D236C">
        <w:t>3</w:t>
      </w:r>
    </w:p>
    <w:p w14:paraId="7F62553A" w14:textId="5317250B" w:rsidR="009A6772" w:rsidRPr="006D236C" w:rsidRDefault="00EB314A" w:rsidP="00EB314A">
      <w:pPr>
        <w:tabs>
          <w:tab w:val="right" w:pos="850"/>
          <w:tab w:val="left" w:pos="1134"/>
          <w:tab w:val="left" w:pos="1559"/>
          <w:tab w:val="left" w:pos="1984"/>
          <w:tab w:val="left" w:leader="dot" w:pos="8787"/>
          <w:tab w:val="right" w:pos="9638"/>
        </w:tabs>
        <w:spacing w:after="120"/>
        <w:ind w:left="1559" w:hanging="1559"/>
      </w:pPr>
      <w:r w:rsidRPr="00EB314A">
        <w:tab/>
      </w:r>
      <w:r w:rsidRPr="00EB314A">
        <w:tab/>
      </w:r>
      <w:r w:rsidR="009A6772">
        <w:t>A.</w:t>
      </w:r>
      <w:r w:rsidR="009A6772">
        <w:tab/>
        <w:t xml:space="preserve">Демографические, экономические, социальные и культурные особенности </w:t>
      </w:r>
      <w:r w:rsidRPr="00EB314A">
        <w:br/>
      </w:r>
      <w:r w:rsidR="009A6772">
        <w:t>государства</w:t>
      </w:r>
      <w:r w:rsidRPr="00EB314A">
        <w:t xml:space="preserve"> </w:t>
      </w:r>
      <w:r w:rsidR="009A6772">
        <w:tab/>
      </w:r>
      <w:r w:rsidR="009A6772">
        <w:tab/>
      </w:r>
      <w:r w:rsidR="006D236C" w:rsidRPr="006D236C">
        <w:t>4</w:t>
      </w:r>
    </w:p>
    <w:p w14:paraId="7A6CA141" w14:textId="08010E4D" w:rsidR="009A6772" w:rsidRPr="006D236C" w:rsidRDefault="00EB314A" w:rsidP="000552F7">
      <w:pPr>
        <w:tabs>
          <w:tab w:val="right" w:pos="850"/>
          <w:tab w:val="left" w:pos="1134"/>
          <w:tab w:val="left" w:pos="1559"/>
          <w:tab w:val="left" w:pos="1984"/>
          <w:tab w:val="left" w:leader="dot" w:pos="8787"/>
          <w:tab w:val="right" w:pos="9638"/>
        </w:tabs>
        <w:spacing w:after="120"/>
      </w:pPr>
      <w:r w:rsidRPr="00EB314A">
        <w:tab/>
      </w:r>
      <w:r w:rsidRPr="00EB314A">
        <w:tab/>
      </w:r>
      <w:r w:rsidR="009A6772">
        <w:t>B.</w:t>
      </w:r>
      <w:r w:rsidR="009A6772">
        <w:tab/>
        <w:t>Конституционная, политическая и правовая структура государства</w:t>
      </w:r>
      <w:r w:rsidRPr="00EB314A">
        <w:t xml:space="preserve"> </w:t>
      </w:r>
      <w:r w:rsidR="009A6772">
        <w:tab/>
      </w:r>
      <w:r w:rsidR="009A6772">
        <w:tab/>
        <w:t>1</w:t>
      </w:r>
      <w:r w:rsidR="006D236C" w:rsidRPr="006D236C">
        <w:t>2</w:t>
      </w:r>
    </w:p>
    <w:p w14:paraId="34733F50" w14:textId="4E25D1CC" w:rsidR="009A6772" w:rsidRDefault="00EB314A" w:rsidP="000552F7">
      <w:pPr>
        <w:tabs>
          <w:tab w:val="right" w:pos="850"/>
          <w:tab w:val="left" w:pos="1134"/>
          <w:tab w:val="left" w:pos="1559"/>
          <w:tab w:val="left" w:pos="1984"/>
          <w:tab w:val="left" w:leader="dot" w:pos="8787"/>
          <w:tab w:val="right" w:pos="9638"/>
        </w:tabs>
        <w:spacing w:after="120"/>
      </w:pPr>
      <w:r w:rsidRPr="00EB314A">
        <w:tab/>
      </w:r>
      <w:r w:rsidR="009A6772">
        <w:t>II.</w:t>
      </w:r>
      <w:r w:rsidR="009A6772">
        <w:tab/>
        <w:t>Общие рамки защиты и поощрения прав человека</w:t>
      </w:r>
      <w:r w:rsidRPr="00EB314A">
        <w:t xml:space="preserve"> </w:t>
      </w:r>
      <w:r w:rsidR="009A6772">
        <w:tab/>
      </w:r>
      <w:r w:rsidR="009A6772">
        <w:tab/>
        <w:t>16</w:t>
      </w:r>
    </w:p>
    <w:p w14:paraId="4450ADEA" w14:textId="1BEE4F23" w:rsidR="009A6772" w:rsidRDefault="00EB314A" w:rsidP="000552F7">
      <w:pPr>
        <w:tabs>
          <w:tab w:val="right" w:pos="850"/>
          <w:tab w:val="left" w:pos="1134"/>
          <w:tab w:val="left" w:pos="1559"/>
          <w:tab w:val="left" w:pos="1984"/>
          <w:tab w:val="left" w:leader="dot" w:pos="8787"/>
          <w:tab w:val="right" w:pos="9638"/>
        </w:tabs>
        <w:spacing w:after="120"/>
      </w:pPr>
      <w:r w:rsidRPr="00EB314A">
        <w:tab/>
      </w:r>
      <w:r w:rsidRPr="00EB314A">
        <w:tab/>
      </w:r>
      <w:r w:rsidR="009A6772">
        <w:t>A.</w:t>
      </w:r>
      <w:r w:rsidR="009A6772">
        <w:tab/>
        <w:t>Принятие международных норм в области прав человека</w:t>
      </w:r>
      <w:r w:rsidRPr="00EB314A">
        <w:t xml:space="preserve"> </w:t>
      </w:r>
      <w:r w:rsidR="009A6772">
        <w:tab/>
      </w:r>
      <w:r w:rsidR="009A6772">
        <w:tab/>
        <w:t>18</w:t>
      </w:r>
    </w:p>
    <w:p w14:paraId="662CB948" w14:textId="205EA4E5" w:rsidR="009A6772" w:rsidRDefault="00EB314A" w:rsidP="000552F7">
      <w:pPr>
        <w:tabs>
          <w:tab w:val="right" w:pos="850"/>
          <w:tab w:val="left" w:pos="1134"/>
          <w:tab w:val="left" w:pos="1559"/>
          <w:tab w:val="left" w:pos="1984"/>
          <w:tab w:val="left" w:leader="dot" w:pos="8787"/>
          <w:tab w:val="right" w:pos="9638"/>
        </w:tabs>
        <w:spacing w:after="120"/>
      </w:pPr>
      <w:r w:rsidRPr="00EB314A">
        <w:tab/>
      </w:r>
      <w:r w:rsidRPr="00EB314A">
        <w:tab/>
      </w:r>
      <w:r w:rsidR="009A6772">
        <w:t>B.</w:t>
      </w:r>
      <w:r w:rsidR="009A6772">
        <w:tab/>
        <w:t>Правовые рамки защиты прав человека на национальном уровне</w:t>
      </w:r>
      <w:r w:rsidRPr="00EB314A">
        <w:t xml:space="preserve"> </w:t>
      </w:r>
      <w:r w:rsidR="009A6772">
        <w:tab/>
      </w:r>
      <w:r w:rsidR="009A6772">
        <w:tab/>
        <w:t>19</w:t>
      </w:r>
    </w:p>
    <w:p w14:paraId="5CCCDFBD" w14:textId="0F0D09FA" w:rsidR="009A6772" w:rsidRPr="006D236C" w:rsidRDefault="00EB314A" w:rsidP="000552F7">
      <w:pPr>
        <w:tabs>
          <w:tab w:val="right" w:pos="850"/>
          <w:tab w:val="left" w:pos="1134"/>
          <w:tab w:val="left" w:pos="1559"/>
          <w:tab w:val="left" w:pos="1984"/>
          <w:tab w:val="left" w:leader="dot" w:pos="8787"/>
          <w:tab w:val="right" w:pos="9638"/>
        </w:tabs>
        <w:spacing w:after="120"/>
      </w:pPr>
      <w:r w:rsidRPr="00EB314A">
        <w:tab/>
      </w:r>
      <w:r w:rsidRPr="00EB314A">
        <w:tab/>
      </w:r>
      <w:r w:rsidR="009A6772">
        <w:t>C.</w:t>
      </w:r>
      <w:r w:rsidR="009A6772">
        <w:tab/>
        <w:t>Рамки поощрения прав человека на национальном уровне</w:t>
      </w:r>
      <w:r w:rsidRPr="00EB314A">
        <w:t xml:space="preserve"> </w:t>
      </w:r>
      <w:r w:rsidR="009A6772">
        <w:tab/>
      </w:r>
      <w:r w:rsidR="009A6772">
        <w:tab/>
        <w:t>2</w:t>
      </w:r>
      <w:r w:rsidR="006D236C" w:rsidRPr="006D236C">
        <w:t>5</w:t>
      </w:r>
    </w:p>
    <w:p w14:paraId="3AB034AB" w14:textId="08ECECE6" w:rsidR="009A6772" w:rsidRPr="006D236C" w:rsidRDefault="00EB314A" w:rsidP="000552F7">
      <w:pPr>
        <w:tabs>
          <w:tab w:val="right" w:pos="850"/>
          <w:tab w:val="left" w:pos="1134"/>
          <w:tab w:val="left" w:pos="1559"/>
          <w:tab w:val="left" w:pos="1984"/>
          <w:tab w:val="left" w:leader="dot" w:pos="8787"/>
          <w:tab w:val="right" w:pos="9638"/>
        </w:tabs>
        <w:spacing w:after="120"/>
      </w:pPr>
      <w:r w:rsidRPr="00EB314A">
        <w:tab/>
      </w:r>
      <w:r w:rsidRPr="00EB314A">
        <w:tab/>
      </w:r>
      <w:r w:rsidR="009A6772">
        <w:t>D.</w:t>
      </w:r>
      <w:r w:rsidR="009A6772">
        <w:tab/>
        <w:t>Процесс представления докладов на национальном уровне</w:t>
      </w:r>
      <w:r w:rsidRPr="00EB314A">
        <w:t xml:space="preserve"> </w:t>
      </w:r>
      <w:r w:rsidR="009A6772">
        <w:tab/>
      </w:r>
      <w:r w:rsidR="009A6772">
        <w:tab/>
      </w:r>
      <w:r w:rsidR="006D236C" w:rsidRPr="006D236C">
        <w:t>30</w:t>
      </w:r>
    </w:p>
    <w:p w14:paraId="14E16A40" w14:textId="490D95CB" w:rsidR="009A6772" w:rsidRPr="006D236C" w:rsidRDefault="00EB314A" w:rsidP="00EB314A">
      <w:pPr>
        <w:tabs>
          <w:tab w:val="right" w:pos="850"/>
          <w:tab w:val="left" w:pos="1134"/>
          <w:tab w:val="left" w:pos="1559"/>
          <w:tab w:val="left" w:leader="dot" w:pos="8787"/>
          <w:tab w:val="right" w:pos="9638"/>
        </w:tabs>
        <w:spacing w:after="120"/>
        <w:ind w:left="1134" w:hanging="1134"/>
      </w:pPr>
      <w:r w:rsidRPr="00EB314A">
        <w:tab/>
      </w:r>
      <w:r w:rsidR="009A6772">
        <w:t>III.</w:t>
      </w:r>
      <w:r w:rsidR="009A6772">
        <w:tab/>
        <w:t xml:space="preserve">Информация о недискриминации и равенстве и об эффективных средствах правовой </w:t>
      </w:r>
      <w:r w:rsidRPr="00EB314A">
        <w:br/>
      </w:r>
      <w:r w:rsidR="009A6772">
        <w:t>защиты</w:t>
      </w:r>
      <w:r w:rsidRPr="00EB314A">
        <w:t xml:space="preserve"> </w:t>
      </w:r>
      <w:r w:rsidR="009A6772">
        <w:tab/>
      </w:r>
      <w:r w:rsidR="009A6772">
        <w:tab/>
      </w:r>
      <w:r w:rsidR="006D236C" w:rsidRPr="006D236C">
        <w:t>31</w:t>
      </w:r>
    </w:p>
    <w:p w14:paraId="26B5E2D5" w14:textId="4C1A4CEB" w:rsidR="009A6772" w:rsidRPr="006D236C" w:rsidRDefault="00EB314A" w:rsidP="000552F7">
      <w:pPr>
        <w:tabs>
          <w:tab w:val="right" w:pos="850"/>
          <w:tab w:val="left" w:pos="1134"/>
          <w:tab w:val="left" w:pos="1559"/>
          <w:tab w:val="left" w:pos="1984"/>
          <w:tab w:val="left" w:leader="dot" w:pos="8787"/>
          <w:tab w:val="right" w:pos="9638"/>
        </w:tabs>
        <w:spacing w:after="120"/>
      </w:pPr>
      <w:r w:rsidRPr="00EB314A">
        <w:tab/>
      </w:r>
      <w:r w:rsidRPr="00EB314A">
        <w:tab/>
      </w:r>
      <w:r w:rsidR="009A6772">
        <w:t>A.</w:t>
      </w:r>
      <w:r w:rsidR="009A6772">
        <w:tab/>
        <w:t>Недискриминация и равенство</w:t>
      </w:r>
      <w:r w:rsidRPr="00EB314A">
        <w:t xml:space="preserve"> </w:t>
      </w:r>
      <w:r w:rsidR="009A6772">
        <w:tab/>
      </w:r>
      <w:r w:rsidR="009A6772">
        <w:tab/>
      </w:r>
      <w:r w:rsidR="006D236C" w:rsidRPr="006D236C">
        <w:t>31</w:t>
      </w:r>
    </w:p>
    <w:p w14:paraId="2ACBC718" w14:textId="6081DEA1" w:rsidR="009A6772" w:rsidRPr="006D236C" w:rsidRDefault="00EB314A" w:rsidP="000552F7">
      <w:pPr>
        <w:tabs>
          <w:tab w:val="right" w:pos="850"/>
          <w:tab w:val="left" w:pos="1134"/>
          <w:tab w:val="left" w:pos="1559"/>
          <w:tab w:val="left" w:pos="1984"/>
          <w:tab w:val="left" w:leader="dot" w:pos="8787"/>
          <w:tab w:val="right" w:pos="9638"/>
        </w:tabs>
        <w:spacing w:after="120"/>
      </w:pPr>
      <w:r w:rsidRPr="00EB314A">
        <w:tab/>
      </w:r>
      <w:r w:rsidRPr="00EB314A">
        <w:tab/>
      </w:r>
      <w:r w:rsidR="009A6772">
        <w:t>B.</w:t>
      </w:r>
      <w:r w:rsidR="009A6772">
        <w:tab/>
        <w:t>Борьба с дискриминацией, ксенофобией и расизмом</w:t>
      </w:r>
      <w:r w:rsidRPr="00EB314A">
        <w:t xml:space="preserve"> </w:t>
      </w:r>
      <w:r w:rsidR="009A6772">
        <w:tab/>
      </w:r>
      <w:r w:rsidR="009A6772">
        <w:tab/>
      </w:r>
      <w:r w:rsidR="006D236C" w:rsidRPr="006D236C">
        <w:t>31</w:t>
      </w:r>
    </w:p>
    <w:p w14:paraId="66A1A2A8" w14:textId="4166FB50" w:rsidR="009A6772" w:rsidRPr="006D236C" w:rsidRDefault="00EB314A" w:rsidP="00EB314A">
      <w:pPr>
        <w:tabs>
          <w:tab w:val="right" w:pos="850"/>
          <w:tab w:val="left" w:pos="1134"/>
          <w:tab w:val="left" w:pos="1559"/>
          <w:tab w:val="left" w:pos="1984"/>
          <w:tab w:val="left" w:leader="dot" w:pos="8787"/>
          <w:tab w:val="right" w:pos="9638"/>
        </w:tabs>
        <w:spacing w:after="120"/>
        <w:ind w:left="1559" w:hanging="1559"/>
      </w:pPr>
      <w:r w:rsidRPr="00EB314A">
        <w:tab/>
      </w:r>
      <w:r w:rsidRPr="00EB314A">
        <w:tab/>
      </w:r>
      <w:r w:rsidR="009A6772">
        <w:t>C.</w:t>
      </w:r>
      <w:r w:rsidR="009A6772">
        <w:tab/>
        <w:t xml:space="preserve">Права лесбиянок, геев, бисексуальных, транссексуальных и интерсексуальных </w:t>
      </w:r>
      <w:r w:rsidRPr="00EB314A">
        <w:br/>
      </w:r>
      <w:r w:rsidR="009A6772">
        <w:t>людей</w:t>
      </w:r>
      <w:r w:rsidRPr="00EB314A">
        <w:t xml:space="preserve"> </w:t>
      </w:r>
      <w:r w:rsidR="009A6772">
        <w:tab/>
      </w:r>
      <w:r w:rsidR="009A6772">
        <w:tab/>
        <w:t>3</w:t>
      </w:r>
      <w:r w:rsidR="006D236C" w:rsidRPr="006D236C">
        <w:t>3</w:t>
      </w:r>
    </w:p>
    <w:p w14:paraId="61E9F70C" w14:textId="477F9379" w:rsidR="009A6772" w:rsidRPr="00360C94" w:rsidRDefault="00EB314A" w:rsidP="000552F7">
      <w:pPr>
        <w:tabs>
          <w:tab w:val="right" w:pos="850"/>
          <w:tab w:val="left" w:pos="1134"/>
          <w:tab w:val="left" w:pos="1559"/>
          <w:tab w:val="left" w:pos="1984"/>
          <w:tab w:val="left" w:leader="dot" w:pos="8787"/>
          <w:tab w:val="right" w:pos="9638"/>
        </w:tabs>
        <w:spacing w:after="120"/>
      </w:pPr>
      <w:r w:rsidRPr="00EB314A">
        <w:tab/>
      </w:r>
      <w:r w:rsidRPr="00EB314A">
        <w:tab/>
      </w:r>
      <w:r w:rsidR="009A6772">
        <w:t>D.</w:t>
      </w:r>
      <w:r w:rsidR="009A6772">
        <w:tab/>
        <w:t>Гендерное равноправие</w:t>
      </w:r>
      <w:r w:rsidRPr="00EB314A">
        <w:t xml:space="preserve"> </w:t>
      </w:r>
      <w:r w:rsidR="009A6772">
        <w:tab/>
      </w:r>
      <w:r w:rsidR="009A6772">
        <w:tab/>
        <w:t>3</w:t>
      </w:r>
      <w:r w:rsidR="006D236C" w:rsidRPr="00360C94">
        <w:t>4</w:t>
      </w:r>
    </w:p>
    <w:p w14:paraId="67B77667" w14:textId="0C7D1383" w:rsidR="009A6772" w:rsidRPr="00360C94" w:rsidRDefault="00EB314A" w:rsidP="000552F7">
      <w:pPr>
        <w:tabs>
          <w:tab w:val="right" w:pos="850"/>
          <w:tab w:val="left" w:pos="1134"/>
          <w:tab w:val="left" w:pos="1559"/>
          <w:tab w:val="left" w:pos="1984"/>
          <w:tab w:val="left" w:leader="dot" w:pos="8787"/>
          <w:tab w:val="right" w:pos="9638"/>
        </w:tabs>
        <w:spacing w:after="120"/>
      </w:pPr>
      <w:r w:rsidRPr="00EB314A">
        <w:tab/>
      </w:r>
      <w:r w:rsidRPr="00EB314A">
        <w:tab/>
      </w:r>
      <w:r w:rsidR="009A6772">
        <w:t>E.</w:t>
      </w:r>
      <w:r w:rsidR="009A6772">
        <w:tab/>
        <w:t>Права людей с инвалидностью</w:t>
      </w:r>
      <w:r w:rsidRPr="00EB314A">
        <w:t xml:space="preserve"> </w:t>
      </w:r>
      <w:r w:rsidR="009A6772">
        <w:tab/>
      </w:r>
      <w:r w:rsidR="009A6772">
        <w:tab/>
        <w:t>3</w:t>
      </w:r>
      <w:r w:rsidR="006D236C" w:rsidRPr="00360C94">
        <w:t>5</w:t>
      </w:r>
    </w:p>
    <w:p w14:paraId="04462E9B" w14:textId="7F9845CD" w:rsidR="00EB314A" w:rsidRDefault="009A6772" w:rsidP="009A6772">
      <w:pPr>
        <w:pStyle w:val="HChG"/>
      </w:pPr>
      <w:r>
        <w:t xml:space="preserve"> </w:t>
      </w:r>
      <w:r>
        <w:tab/>
      </w:r>
      <w:r>
        <w:tab/>
      </w:r>
    </w:p>
    <w:p w14:paraId="0FBAB4D9" w14:textId="77777777" w:rsidR="00EB314A" w:rsidRDefault="00EB314A">
      <w:pPr>
        <w:suppressAutoHyphens w:val="0"/>
        <w:spacing w:line="240" w:lineRule="auto"/>
        <w:rPr>
          <w:rFonts w:eastAsia="Times New Roman" w:cs="Times New Roman"/>
          <w:b/>
          <w:sz w:val="28"/>
          <w:szCs w:val="20"/>
          <w:lang w:eastAsia="ru-RU"/>
        </w:rPr>
      </w:pPr>
      <w:r>
        <w:br w:type="page"/>
      </w:r>
    </w:p>
    <w:p w14:paraId="137693FA" w14:textId="4160A580" w:rsidR="009A6772" w:rsidRDefault="009A6772" w:rsidP="009A6772">
      <w:pPr>
        <w:pStyle w:val="HChG"/>
      </w:pPr>
      <w:r>
        <w:lastRenderedPageBreak/>
        <w:t xml:space="preserve"> </w:t>
      </w:r>
      <w:r>
        <w:tab/>
      </w:r>
      <w:r>
        <w:tab/>
      </w:r>
      <w:r>
        <w:rPr>
          <w:bCs/>
        </w:rPr>
        <w:t>Обновленная</w:t>
      </w:r>
      <w:r w:rsidR="00EB314A" w:rsidRPr="00EB314A">
        <w:rPr>
          <w:rStyle w:val="affff1"/>
          <w:b w:val="0"/>
        </w:rPr>
        <w:t xml:space="preserve"> </w:t>
      </w:r>
      <w:r>
        <w:rPr>
          <w:bCs/>
        </w:rPr>
        <w:t>информация к общему базовому документу Аргентинской Республики 2017 года</w:t>
      </w:r>
    </w:p>
    <w:p w14:paraId="4717A2FB" w14:textId="77777777" w:rsidR="009A6772" w:rsidRPr="00FF3385" w:rsidRDefault="009A6772" w:rsidP="009A6772">
      <w:pPr>
        <w:pStyle w:val="SingleTxtG"/>
      </w:pPr>
      <w:r>
        <w:t>1.</w:t>
      </w:r>
      <w:r>
        <w:tab/>
        <w:t>Настоящий базовый документ был обновлен на основе данных, собранных за 2017–2023 годы, поскольку предыдущий базовый документ содержал информацию до 2017 года. В некоторых случаях в настоящий документ были включены данные за предыдущие годы в сравнительных целях или потому, что в них не произошло никаких изменений.</w:t>
      </w:r>
    </w:p>
    <w:p w14:paraId="70D443C2" w14:textId="33B9FF8F" w:rsidR="009A6772" w:rsidRPr="009A30EA" w:rsidRDefault="00EB314A" w:rsidP="009A6772">
      <w:pPr>
        <w:pStyle w:val="HChG"/>
      </w:pPr>
      <w:r w:rsidRPr="0057782E">
        <w:rPr>
          <w:bCs/>
        </w:rPr>
        <w:tab/>
      </w:r>
      <w:r w:rsidR="009A6772">
        <w:rPr>
          <w:bCs/>
        </w:rPr>
        <w:t>I.</w:t>
      </w:r>
      <w:r w:rsidR="009A6772">
        <w:tab/>
      </w:r>
      <w:r w:rsidR="009A6772">
        <w:rPr>
          <w:bCs/>
        </w:rPr>
        <w:t>Общие сведения об Аргентине</w:t>
      </w:r>
    </w:p>
    <w:p w14:paraId="1A385BBF" w14:textId="77777777" w:rsidR="009A6772" w:rsidRPr="00EF1F91" w:rsidRDefault="009A6772" w:rsidP="009A6772">
      <w:pPr>
        <w:pStyle w:val="SingleTxtG"/>
        <w:ind w:right="566"/>
        <w:rPr>
          <w:color w:val="0D0D0D" w:themeColor="text1" w:themeTint="F2"/>
        </w:rPr>
      </w:pPr>
      <w:r>
        <w:t>Столица (и самый населенный город)</w:t>
      </w:r>
      <w:r>
        <w:tab/>
      </w:r>
      <w:r>
        <w:tab/>
      </w:r>
      <w:r w:rsidRPr="00EF1F91">
        <w:rPr>
          <w:color w:val="0D0D0D" w:themeColor="text1" w:themeTint="F2"/>
        </w:rPr>
        <w:t>Буэнос-Айрес</w:t>
      </w:r>
    </w:p>
    <w:p w14:paraId="7F246202" w14:textId="77777777" w:rsidR="009A6772" w:rsidRPr="00EF1F91" w:rsidRDefault="009A6772" w:rsidP="009A6772">
      <w:pPr>
        <w:pStyle w:val="SingleTxtG"/>
        <w:rPr>
          <w:color w:val="0D0D0D" w:themeColor="text1" w:themeTint="F2"/>
        </w:rPr>
      </w:pPr>
      <w:r w:rsidRPr="00EF1F91">
        <w:rPr>
          <w:color w:val="0D0D0D" w:themeColor="text1" w:themeTint="F2"/>
        </w:rPr>
        <w:t>Официальный язык</w:t>
      </w:r>
      <w:r w:rsidRPr="00EF1F91">
        <w:rPr>
          <w:color w:val="0D0D0D" w:themeColor="text1" w:themeTint="F2"/>
        </w:rPr>
        <w:tab/>
      </w:r>
      <w:r w:rsidRPr="00EF1F91">
        <w:rPr>
          <w:color w:val="0D0D0D" w:themeColor="text1" w:themeTint="F2"/>
        </w:rPr>
        <w:tab/>
      </w:r>
      <w:r w:rsidRPr="00EF1F91">
        <w:rPr>
          <w:color w:val="0D0D0D" w:themeColor="text1" w:themeTint="F2"/>
        </w:rPr>
        <w:tab/>
      </w:r>
      <w:r w:rsidRPr="00EF1F91">
        <w:rPr>
          <w:color w:val="0D0D0D" w:themeColor="text1" w:themeTint="F2"/>
        </w:rPr>
        <w:tab/>
      </w:r>
      <w:r w:rsidRPr="00EF1F91">
        <w:rPr>
          <w:color w:val="0D0D0D" w:themeColor="text1" w:themeTint="F2"/>
        </w:rPr>
        <w:tab/>
      </w:r>
      <w:r w:rsidRPr="00EF1F91">
        <w:rPr>
          <w:color w:val="0D0D0D" w:themeColor="text1" w:themeTint="F2"/>
        </w:rPr>
        <w:tab/>
        <w:t>испанский</w:t>
      </w:r>
    </w:p>
    <w:p w14:paraId="3715602D" w14:textId="06C9916C" w:rsidR="009A6772" w:rsidRPr="00EF1F91" w:rsidRDefault="009A6772" w:rsidP="00281B83">
      <w:pPr>
        <w:pStyle w:val="SingleTxtG"/>
        <w:ind w:left="4536" w:hanging="3402"/>
        <w:jc w:val="left"/>
        <w:rPr>
          <w:color w:val="0D0D0D" w:themeColor="text1" w:themeTint="F2"/>
        </w:rPr>
      </w:pPr>
      <w:r w:rsidRPr="00EF1F91">
        <w:rPr>
          <w:color w:val="0D0D0D" w:themeColor="text1" w:themeTint="F2"/>
        </w:rPr>
        <w:t>Форма правления</w:t>
      </w:r>
      <w:r w:rsidRPr="00EF1F91">
        <w:rPr>
          <w:color w:val="0D0D0D" w:themeColor="text1" w:themeTint="F2"/>
        </w:rPr>
        <w:tab/>
      </w:r>
      <w:r w:rsidRPr="00EF1F91">
        <w:rPr>
          <w:color w:val="0D0D0D" w:themeColor="text1" w:themeTint="F2"/>
        </w:rPr>
        <w:tab/>
      </w:r>
      <w:r w:rsidRPr="00EF1F91">
        <w:rPr>
          <w:color w:val="0D0D0D" w:themeColor="text1" w:themeTint="F2"/>
        </w:rPr>
        <w:tab/>
      </w:r>
      <w:r w:rsidRPr="00EF1F91">
        <w:rPr>
          <w:color w:val="0D0D0D" w:themeColor="text1" w:themeTint="F2"/>
        </w:rPr>
        <w:tab/>
        <w:t xml:space="preserve">федеративная демократическая </w:t>
      </w:r>
      <w:r w:rsidR="00281B83" w:rsidRPr="00360C94">
        <w:rPr>
          <w:color w:val="0D0D0D" w:themeColor="text1" w:themeTint="F2"/>
        </w:rPr>
        <w:br/>
      </w:r>
      <w:r w:rsidRPr="00EF1F91">
        <w:rPr>
          <w:color w:val="0D0D0D" w:themeColor="text1" w:themeTint="F2"/>
        </w:rPr>
        <w:tab/>
      </w:r>
      <w:r w:rsidRPr="00EF1F91">
        <w:rPr>
          <w:color w:val="0D0D0D" w:themeColor="text1" w:themeTint="F2"/>
        </w:rPr>
        <w:tab/>
        <w:t xml:space="preserve">республика </w:t>
      </w:r>
    </w:p>
    <w:p w14:paraId="4A176D52" w14:textId="77777777" w:rsidR="009A6772" w:rsidRPr="00EF1F91" w:rsidRDefault="009A6772" w:rsidP="009A6772">
      <w:pPr>
        <w:pStyle w:val="SingleTxtG"/>
        <w:rPr>
          <w:color w:val="0D0D0D" w:themeColor="text1" w:themeTint="F2"/>
        </w:rPr>
      </w:pPr>
      <w:r w:rsidRPr="00EF1F91">
        <w:rPr>
          <w:color w:val="0D0D0D" w:themeColor="text1" w:themeTint="F2"/>
        </w:rPr>
        <w:t>Общая площадь территории страны</w:t>
      </w:r>
      <w:r w:rsidRPr="00EF1F91">
        <w:rPr>
          <w:color w:val="0D0D0D" w:themeColor="text1" w:themeTint="F2"/>
        </w:rPr>
        <w:tab/>
      </w:r>
      <w:r w:rsidRPr="00EF1F91">
        <w:rPr>
          <w:color w:val="0D0D0D" w:themeColor="text1" w:themeTint="F2"/>
        </w:rPr>
        <w:tab/>
        <w:t>3 669 711 кв. км</w:t>
      </w:r>
    </w:p>
    <w:p w14:paraId="7BEB6069" w14:textId="27A8FCC6" w:rsidR="009A6772" w:rsidRPr="00EF1F91" w:rsidRDefault="009A6772" w:rsidP="00E7788D">
      <w:pPr>
        <w:pStyle w:val="SingleTxtG"/>
        <w:jc w:val="left"/>
        <w:rPr>
          <w:color w:val="0D0D0D" w:themeColor="text1" w:themeTint="F2"/>
        </w:rPr>
      </w:pPr>
      <w:r w:rsidRPr="00EF1F91">
        <w:rPr>
          <w:color w:val="0D0D0D" w:themeColor="text1" w:themeTint="F2"/>
        </w:rPr>
        <w:t xml:space="preserve">Доля поверхности водоемов в общей </w:t>
      </w:r>
      <w:r w:rsidR="00E7788D">
        <w:rPr>
          <w:color w:val="0D0D0D" w:themeColor="text1" w:themeTint="F2"/>
        </w:rPr>
        <w:br/>
      </w:r>
      <w:r w:rsidRPr="00EF1F91">
        <w:rPr>
          <w:color w:val="0D0D0D" w:themeColor="text1" w:themeTint="F2"/>
        </w:rPr>
        <w:t>площади территории страны</w:t>
      </w:r>
      <w:r w:rsidRPr="00EF1F91">
        <w:rPr>
          <w:color w:val="0D0D0D" w:themeColor="text1" w:themeTint="F2"/>
        </w:rPr>
        <w:tab/>
      </w:r>
      <w:r w:rsidRPr="00EF1F91">
        <w:rPr>
          <w:color w:val="0D0D0D" w:themeColor="text1" w:themeTint="F2"/>
        </w:rPr>
        <w:tab/>
      </w:r>
      <w:r w:rsidRPr="00EF1F91">
        <w:rPr>
          <w:color w:val="0D0D0D" w:themeColor="text1" w:themeTint="F2"/>
        </w:rPr>
        <w:tab/>
        <w:t>1,1 процента</w:t>
      </w:r>
    </w:p>
    <w:p w14:paraId="6BBEC174" w14:textId="271F8E69" w:rsidR="009A6772" w:rsidRPr="00A17055" w:rsidRDefault="009A6772" w:rsidP="00E7788D">
      <w:pPr>
        <w:pStyle w:val="SingleTxtG"/>
        <w:jc w:val="left"/>
      </w:pPr>
      <w:r>
        <w:t xml:space="preserve">Общая протяженность государственной </w:t>
      </w:r>
      <w:r w:rsidR="00E7788D">
        <w:br/>
      </w:r>
      <w:r>
        <w:t>границы</w:t>
      </w:r>
      <w:r>
        <w:tab/>
      </w:r>
      <w:r>
        <w:tab/>
      </w:r>
      <w:r>
        <w:tab/>
      </w:r>
      <w:r>
        <w:tab/>
      </w:r>
      <w:r>
        <w:tab/>
      </w:r>
      <w:r>
        <w:tab/>
      </w:r>
      <w:r>
        <w:tab/>
        <w:t>9665 кв. км</w:t>
      </w:r>
    </w:p>
    <w:p w14:paraId="101073E2" w14:textId="77777777" w:rsidR="009A6772" w:rsidRPr="00A17055" w:rsidRDefault="009A6772" w:rsidP="009A6772">
      <w:pPr>
        <w:pStyle w:val="SingleTxtG"/>
      </w:pPr>
      <w:r>
        <w:t>Общая численность населения</w:t>
      </w:r>
      <w:r>
        <w:tab/>
      </w:r>
      <w:r>
        <w:tab/>
      </w:r>
      <w:r>
        <w:tab/>
        <w:t>32-е место в мире</w:t>
      </w:r>
    </w:p>
    <w:p w14:paraId="7364F76F" w14:textId="065174B8" w:rsidR="009A6772" w:rsidRPr="00E7788D" w:rsidRDefault="009A6772" w:rsidP="0057782E">
      <w:pPr>
        <w:pStyle w:val="SingleTxtG"/>
        <w:jc w:val="left"/>
      </w:pPr>
      <w:r>
        <w:t>Общая численность населения</w:t>
      </w:r>
      <w:r>
        <w:tab/>
      </w:r>
      <w:r>
        <w:tab/>
      </w:r>
      <w:r>
        <w:tab/>
        <w:t xml:space="preserve">46 044 703 </w:t>
      </w:r>
      <w:r w:rsidRPr="00E7788D">
        <w:t xml:space="preserve">(по данным переписи </w:t>
      </w:r>
      <w:r w:rsidR="0057782E" w:rsidRPr="00E7788D">
        <w:br/>
      </w:r>
      <w:r w:rsidRPr="00E7788D">
        <w:tab/>
      </w:r>
      <w:r w:rsidRPr="00E7788D">
        <w:tab/>
      </w:r>
      <w:r w:rsidRPr="00E7788D">
        <w:tab/>
      </w:r>
      <w:r w:rsidRPr="00E7788D">
        <w:tab/>
      </w:r>
      <w:r w:rsidRPr="00E7788D">
        <w:tab/>
      </w:r>
      <w:r w:rsidRPr="00E7788D">
        <w:tab/>
      </w:r>
      <w:r w:rsidRPr="00E7788D">
        <w:tab/>
      </w:r>
      <w:r w:rsidRPr="00E7788D">
        <w:tab/>
        <w:t>населения 2022 года)</w:t>
      </w:r>
    </w:p>
    <w:p w14:paraId="48809691" w14:textId="6E0F727A" w:rsidR="009A6772" w:rsidRPr="00E7788D" w:rsidRDefault="009A6772" w:rsidP="0057782E">
      <w:pPr>
        <w:pStyle w:val="SingleTxtG"/>
        <w:jc w:val="left"/>
      </w:pPr>
      <w:r w:rsidRPr="00E7788D">
        <w:tab/>
      </w:r>
      <w:r w:rsidRPr="00E7788D">
        <w:tab/>
      </w:r>
      <w:r w:rsidRPr="00E7788D">
        <w:tab/>
      </w:r>
      <w:r w:rsidRPr="00E7788D">
        <w:tab/>
      </w:r>
      <w:r w:rsidRPr="00E7788D">
        <w:tab/>
      </w:r>
      <w:r w:rsidRPr="00E7788D">
        <w:tab/>
      </w:r>
      <w:r w:rsidRPr="00E7788D">
        <w:tab/>
      </w:r>
      <w:r w:rsidRPr="00E7788D">
        <w:tab/>
        <w:t>46 654 581 (оценка по состоянию</w:t>
      </w:r>
      <w:r w:rsidR="0057782E" w:rsidRPr="00E7788D">
        <w:br/>
      </w:r>
      <w:r w:rsidRPr="00E7788D">
        <w:tab/>
      </w:r>
      <w:r w:rsidRPr="00E7788D">
        <w:tab/>
      </w:r>
      <w:r w:rsidRPr="00E7788D">
        <w:tab/>
      </w:r>
      <w:r w:rsidRPr="00E7788D">
        <w:tab/>
      </w:r>
      <w:r w:rsidRPr="00E7788D">
        <w:tab/>
      </w:r>
      <w:r w:rsidRPr="00E7788D">
        <w:tab/>
      </w:r>
      <w:r w:rsidRPr="00E7788D">
        <w:tab/>
      </w:r>
      <w:r w:rsidRPr="00E7788D">
        <w:tab/>
        <w:t>на 2023 год)</w:t>
      </w:r>
    </w:p>
    <w:p w14:paraId="081D0B66" w14:textId="7DDC8D4F" w:rsidR="009A6772" w:rsidRPr="00A17055" w:rsidRDefault="009A6772" w:rsidP="009A6772">
      <w:pPr>
        <w:pStyle w:val="SingleTxtG"/>
      </w:pPr>
      <w:r>
        <w:t>Плотность населения</w:t>
      </w:r>
      <w:r>
        <w:tab/>
      </w:r>
      <w:r>
        <w:tab/>
      </w:r>
      <w:r>
        <w:tab/>
      </w:r>
      <w:r>
        <w:tab/>
        <w:t>14,43 чел./кв. км</w:t>
      </w:r>
    </w:p>
    <w:p w14:paraId="23AE3EE7" w14:textId="7ACEE4BC" w:rsidR="009A6772" w:rsidRPr="00A17055" w:rsidRDefault="009A6772" w:rsidP="00E7788D">
      <w:pPr>
        <w:pStyle w:val="SingleTxtG"/>
        <w:jc w:val="left"/>
      </w:pPr>
      <w:r>
        <w:t xml:space="preserve">ВВП (по паритету покупательной </w:t>
      </w:r>
      <w:r w:rsidR="00E7788D">
        <w:br/>
      </w:r>
      <w:r>
        <w:t>способности (ППС))</w:t>
      </w:r>
      <w:r>
        <w:tab/>
      </w:r>
      <w:r>
        <w:tab/>
      </w:r>
      <w:r>
        <w:tab/>
      </w:r>
      <w:r>
        <w:tab/>
        <w:t>28-е место в мире</w:t>
      </w:r>
    </w:p>
    <w:p w14:paraId="6EAFF4EA" w14:textId="77777777" w:rsidR="009A6772" w:rsidRPr="00A17055" w:rsidRDefault="009A6772" w:rsidP="009A6772">
      <w:pPr>
        <w:pStyle w:val="SingleTxtG"/>
      </w:pPr>
      <w:r>
        <w:t>Общий объем ВВП за 2022 год</w:t>
      </w:r>
      <w:r>
        <w:tab/>
      </w:r>
      <w:r>
        <w:tab/>
      </w:r>
      <w:r>
        <w:tab/>
        <w:t>1 225 435 млн долл. США</w:t>
      </w:r>
    </w:p>
    <w:p w14:paraId="6F539C68" w14:textId="77777777" w:rsidR="009A6772" w:rsidRPr="00A17055" w:rsidRDefault="009A6772" w:rsidP="009A6772">
      <w:pPr>
        <w:pStyle w:val="SingleTxtG"/>
      </w:pPr>
      <w:r>
        <w:t>ВВП (в номинальном выражении)</w:t>
      </w:r>
      <w:r>
        <w:tab/>
      </w:r>
      <w:r>
        <w:tab/>
        <w:t>22-е место в мире</w:t>
      </w:r>
    </w:p>
    <w:p w14:paraId="75A43518" w14:textId="77777777" w:rsidR="009A6772" w:rsidRPr="00A17055" w:rsidRDefault="009A6772" w:rsidP="009A6772">
      <w:pPr>
        <w:pStyle w:val="SingleTxtG"/>
      </w:pPr>
      <w:r>
        <w:t>Общий объем за 2022 год</w:t>
      </w:r>
      <w:r>
        <w:tab/>
      </w:r>
      <w:r>
        <w:tab/>
      </w:r>
      <w:r>
        <w:tab/>
      </w:r>
      <w:r>
        <w:tab/>
        <w:t>632 770 млн долл. США</w:t>
      </w:r>
    </w:p>
    <w:p w14:paraId="083B227D" w14:textId="688D8CFB" w:rsidR="009A6772" w:rsidRDefault="009A6772" w:rsidP="00E7788D">
      <w:pPr>
        <w:pStyle w:val="SingleTxtG"/>
        <w:spacing w:after="240"/>
        <w:jc w:val="left"/>
      </w:pPr>
      <w:r>
        <w:t xml:space="preserve">ВВП на душу населения </w:t>
      </w:r>
      <w:r w:rsidR="0057782E" w:rsidRPr="0057782E">
        <w:br/>
      </w:r>
      <w:r>
        <w:t>(по состоянию на 2022 год)</w:t>
      </w:r>
      <w:r>
        <w:tab/>
      </w:r>
      <w:r>
        <w:tab/>
      </w:r>
      <w:r>
        <w:tab/>
        <w:t>13 686 долл. США</w:t>
      </w:r>
    </w:p>
    <w:p w14:paraId="5FA6CC68" w14:textId="018DE58C" w:rsidR="009A6772" w:rsidRPr="00A17055" w:rsidRDefault="009A6772" w:rsidP="009A6772">
      <w:pPr>
        <w:pStyle w:val="SingleTxtG"/>
      </w:pPr>
      <w:r>
        <w:t>2.</w:t>
      </w:r>
      <w:r>
        <w:tab/>
        <w:t xml:space="preserve">Аргентинская Республика является суверенным государством, организованным как представительная федеративная республика; она расположена на крайнем </w:t>
      </w:r>
      <w:r w:rsidR="00EB314A" w:rsidRPr="0057782E">
        <w:br/>
      </w:r>
      <w:r>
        <w:t>юго-востоке Южной Америки.</w:t>
      </w:r>
    </w:p>
    <w:p w14:paraId="1CFC9810" w14:textId="2935CF12" w:rsidR="009A6772" w:rsidRPr="00A17055" w:rsidRDefault="009A6772" w:rsidP="009A6772">
      <w:pPr>
        <w:pStyle w:val="SingleTxtG"/>
      </w:pPr>
      <w:r>
        <w:t>3.</w:t>
      </w:r>
      <w:r>
        <w:tab/>
        <w:t xml:space="preserve">В административном отношении территория Аргентины подразделяется на </w:t>
      </w:r>
      <w:r w:rsidR="00EB314A" w:rsidRPr="0057782E">
        <w:br/>
      </w:r>
      <w:r>
        <w:t xml:space="preserve">23 провинции и автономный город Буэнос-Айрес, который является столицей страны и в котором размещается федеральное правительство. По среднестатистическим показателям человеческого развития, доходов на душу населения и качества жизни Аргентина </w:t>
      </w:r>
      <w:proofErr w:type="gramStart"/>
      <w:r>
        <w:t>с ее сорокамиллионным населениям</w:t>
      </w:r>
      <w:proofErr w:type="gramEnd"/>
      <w:r>
        <w:t xml:space="preserve"> представляет собой одну из самых благополучных стран в Латинской Америке.</w:t>
      </w:r>
    </w:p>
    <w:p w14:paraId="21624EF8" w14:textId="77777777" w:rsidR="009A6772" w:rsidRPr="00A17055" w:rsidRDefault="009A6772" w:rsidP="009A6772">
      <w:pPr>
        <w:pStyle w:val="SingleTxtG"/>
      </w:pPr>
      <w:r>
        <w:t>4.</w:t>
      </w:r>
      <w:r>
        <w:tab/>
        <w:t>Аргентина является самой большой испаноязычной страной в мире, занимая второе место по размеру своей площади среди стран Южной Америки, четвертое место на американском континенте и седьмое место в мире.</w:t>
      </w:r>
    </w:p>
    <w:p w14:paraId="537C3990" w14:textId="1055A48F" w:rsidR="009A6772" w:rsidRPr="00A17055" w:rsidRDefault="009A6772" w:rsidP="009A6772">
      <w:pPr>
        <w:pStyle w:val="SingleTxtG"/>
      </w:pPr>
      <w:r>
        <w:t>5.</w:t>
      </w:r>
      <w:r>
        <w:tab/>
        <w:t>Континентальная часть Аргентины занимает значительную часть</w:t>
      </w:r>
      <w:r>
        <w:rPr>
          <w:b/>
          <w:bCs/>
        </w:rPr>
        <w:t xml:space="preserve"> </w:t>
      </w:r>
      <w:r>
        <w:t xml:space="preserve">Южного конуса; на севере Аргентина граничит с Боливией и Парагваем, на северо-востоке — </w:t>
      </w:r>
      <w:r w:rsidR="00EB314A" w:rsidRPr="0057782E">
        <w:br/>
      </w:r>
      <w:r>
        <w:lastRenderedPageBreak/>
        <w:t>с Бразилией, на востоке граничит с Уругваем и омывается водами Атлантического океана, а на юге и западе граничит с Чили.</w:t>
      </w:r>
    </w:p>
    <w:p w14:paraId="5FB92F5D" w14:textId="77777777" w:rsidR="009A6772" w:rsidRPr="00A17055" w:rsidRDefault="009A6772" w:rsidP="009A6772">
      <w:pPr>
        <w:pStyle w:val="SingleTxtG"/>
      </w:pPr>
      <w:r>
        <w:t>6.</w:t>
      </w:r>
      <w:r>
        <w:tab/>
        <w:t>По данным Всемирного банка, в 2022 году Аргентина по размерам ВВП в номинальном выражении заняла 22-е место в мире, а по ВВП с учетом паритета</w:t>
      </w:r>
      <w:r>
        <w:rPr>
          <w:b/>
          <w:bCs/>
        </w:rPr>
        <w:t xml:space="preserve"> </w:t>
      </w:r>
      <w:r>
        <w:t>покупательной способности — 28-е место, войдя в число крупнейших экономик мира. В 2022 году Всемирный банк отнес Аргентину к странам с доходами выше среднего уровня.</w:t>
      </w:r>
    </w:p>
    <w:p w14:paraId="5E5AEBC2" w14:textId="4096AC36" w:rsidR="009A6772" w:rsidRPr="009A30EA" w:rsidRDefault="00EB314A" w:rsidP="009A6772">
      <w:pPr>
        <w:pStyle w:val="H1G"/>
      </w:pPr>
      <w:r w:rsidRPr="0057782E">
        <w:rPr>
          <w:bCs/>
        </w:rPr>
        <w:tab/>
      </w:r>
      <w:r w:rsidR="009A6772">
        <w:rPr>
          <w:bCs/>
        </w:rPr>
        <w:t>A.</w:t>
      </w:r>
      <w:r w:rsidR="009A6772">
        <w:tab/>
      </w:r>
      <w:r w:rsidR="009A6772">
        <w:rPr>
          <w:bCs/>
        </w:rPr>
        <w:t>Демографические, экономические, социальные и культурные особенности государства</w:t>
      </w:r>
    </w:p>
    <w:p w14:paraId="61135DAC" w14:textId="77777777" w:rsidR="009A6772" w:rsidRPr="009A30EA" w:rsidRDefault="009A6772" w:rsidP="009A6772">
      <w:pPr>
        <w:pStyle w:val="H23G"/>
      </w:pPr>
      <w:r>
        <w:tab/>
      </w:r>
      <w:r>
        <w:tab/>
      </w:r>
      <w:r>
        <w:rPr>
          <w:bCs/>
        </w:rPr>
        <w:t>Демографические показатели и этнический состав населения</w:t>
      </w:r>
    </w:p>
    <w:p w14:paraId="3EFD746A" w14:textId="77777777" w:rsidR="009A6772" w:rsidRPr="007462ED" w:rsidRDefault="009A6772" w:rsidP="009A6772">
      <w:pPr>
        <w:pStyle w:val="H23G"/>
        <w:rPr>
          <w:i/>
        </w:rPr>
      </w:pPr>
      <w:r>
        <w:tab/>
      </w:r>
      <w:r>
        <w:tab/>
      </w:r>
      <w:r>
        <w:rPr>
          <w:bCs/>
        </w:rPr>
        <w:t>Численность населения</w:t>
      </w:r>
      <w:r w:rsidRPr="0057782E">
        <w:rPr>
          <w:rStyle w:val="ab"/>
          <w:b w:val="0"/>
          <w:bCs/>
        </w:rPr>
        <w:footnoteReference w:id="2"/>
      </w:r>
    </w:p>
    <w:tbl>
      <w:tblPr>
        <w:tblW w:w="7370" w:type="dxa"/>
        <w:tblInd w:w="1134" w:type="dxa"/>
        <w:tblLayout w:type="fixed"/>
        <w:tblCellMar>
          <w:left w:w="0" w:type="dxa"/>
          <w:right w:w="0" w:type="dxa"/>
        </w:tblCellMar>
        <w:tblLook w:val="01E0" w:firstRow="1" w:lastRow="1" w:firstColumn="1" w:lastColumn="1" w:noHBand="0" w:noVBand="0"/>
      </w:tblPr>
      <w:tblGrid>
        <w:gridCol w:w="5812"/>
        <w:gridCol w:w="1558"/>
      </w:tblGrid>
      <w:tr w:rsidR="009A6772" w:rsidRPr="0057782E" w14:paraId="26F0803C" w14:textId="77777777" w:rsidTr="0057782E">
        <w:trPr>
          <w:tblHeader/>
        </w:trPr>
        <w:tc>
          <w:tcPr>
            <w:tcW w:w="5812" w:type="dxa"/>
            <w:tcBorders>
              <w:top w:val="single" w:sz="4" w:space="0" w:color="auto"/>
              <w:bottom w:val="single" w:sz="12" w:space="0" w:color="auto"/>
            </w:tcBorders>
            <w:shd w:val="clear" w:color="auto" w:fill="auto"/>
            <w:vAlign w:val="bottom"/>
          </w:tcPr>
          <w:p w14:paraId="1C67D3B0" w14:textId="77777777" w:rsidR="009A6772" w:rsidRPr="0057782E" w:rsidRDefault="009A6772" w:rsidP="007A1BC8">
            <w:pPr>
              <w:spacing w:before="80" w:after="80" w:line="200" w:lineRule="exact"/>
              <w:ind w:right="113"/>
              <w:rPr>
                <w:i/>
                <w:sz w:val="16"/>
                <w:szCs w:val="18"/>
              </w:rPr>
            </w:pPr>
            <w:r w:rsidRPr="0057782E">
              <w:rPr>
                <w:i/>
                <w:iCs/>
                <w:sz w:val="16"/>
                <w:szCs w:val="18"/>
              </w:rPr>
              <w:t>Общая численность населения</w:t>
            </w:r>
          </w:p>
        </w:tc>
        <w:tc>
          <w:tcPr>
            <w:tcW w:w="1558" w:type="dxa"/>
            <w:tcBorders>
              <w:top w:val="single" w:sz="4" w:space="0" w:color="auto"/>
              <w:bottom w:val="single" w:sz="12" w:space="0" w:color="auto"/>
            </w:tcBorders>
            <w:shd w:val="clear" w:color="auto" w:fill="auto"/>
            <w:vAlign w:val="bottom"/>
          </w:tcPr>
          <w:p w14:paraId="5630BDDC" w14:textId="77777777" w:rsidR="009A6772" w:rsidRPr="0057782E" w:rsidRDefault="009A6772" w:rsidP="007A1BC8">
            <w:pPr>
              <w:spacing w:before="80" w:after="80" w:line="200" w:lineRule="exact"/>
              <w:ind w:right="113"/>
              <w:jc w:val="right"/>
              <w:rPr>
                <w:i/>
                <w:sz w:val="16"/>
                <w:szCs w:val="18"/>
              </w:rPr>
            </w:pPr>
            <w:r w:rsidRPr="0057782E">
              <w:rPr>
                <w:i/>
                <w:iCs/>
                <w:sz w:val="16"/>
                <w:szCs w:val="18"/>
              </w:rPr>
              <w:t>46 044 703</w:t>
            </w:r>
          </w:p>
        </w:tc>
      </w:tr>
      <w:tr w:rsidR="009A6772" w:rsidRPr="00A17055" w14:paraId="3C43D85C" w14:textId="77777777" w:rsidTr="0057782E">
        <w:trPr>
          <w:trHeight w:hRule="exact" w:val="113"/>
        </w:trPr>
        <w:tc>
          <w:tcPr>
            <w:tcW w:w="5812" w:type="dxa"/>
            <w:tcBorders>
              <w:top w:val="single" w:sz="12" w:space="0" w:color="auto"/>
            </w:tcBorders>
            <w:shd w:val="clear" w:color="auto" w:fill="auto"/>
          </w:tcPr>
          <w:p w14:paraId="73743311" w14:textId="77777777" w:rsidR="009A6772" w:rsidRPr="00A17055" w:rsidRDefault="009A6772" w:rsidP="007A1BC8">
            <w:pPr>
              <w:spacing w:before="40" w:after="120"/>
              <w:ind w:right="113"/>
            </w:pPr>
          </w:p>
        </w:tc>
        <w:tc>
          <w:tcPr>
            <w:tcW w:w="1558" w:type="dxa"/>
            <w:tcBorders>
              <w:top w:val="single" w:sz="12" w:space="0" w:color="auto"/>
            </w:tcBorders>
            <w:shd w:val="clear" w:color="auto" w:fill="auto"/>
          </w:tcPr>
          <w:p w14:paraId="4BD818FF" w14:textId="77777777" w:rsidR="009A6772" w:rsidRPr="00A17055" w:rsidRDefault="009A6772" w:rsidP="007A1BC8">
            <w:pPr>
              <w:spacing w:before="40" w:after="120"/>
              <w:ind w:right="113"/>
              <w:jc w:val="right"/>
            </w:pPr>
          </w:p>
        </w:tc>
      </w:tr>
      <w:tr w:rsidR="009A6772" w:rsidRPr="00322FC4" w14:paraId="27DFE0F9" w14:textId="77777777" w:rsidTr="0057782E">
        <w:tc>
          <w:tcPr>
            <w:tcW w:w="5812" w:type="dxa"/>
            <w:shd w:val="clear" w:color="auto" w:fill="auto"/>
          </w:tcPr>
          <w:p w14:paraId="11D02694" w14:textId="77777777" w:rsidR="009A6772" w:rsidRPr="00322FC4" w:rsidRDefault="009A6772" w:rsidP="00322FC4">
            <w:pPr>
              <w:spacing w:before="40" w:after="80" w:line="220" w:lineRule="exact"/>
              <w:ind w:right="113"/>
              <w:rPr>
                <w:sz w:val="18"/>
                <w:szCs w:val="20"/>
              </w:rPr>
            </w:pPr>
            <w:r w:rsidRPr="00322FC4">
              <w:rPr>
                <w:sz w:val="18"/>
                <w:szCs w:val="20"/>
              </w:rPr>
              <w:t>Мужчины</w:t>
            </w:r>
          </w:p>
        </w:tc>
        <w:tc>
          <w:tcPr>
            <w:tcW w:w="1558" w:type="dxa"/>
            <w:shd w:val="clear" w:color="auto" w:fill="auto"/>
          </w:tcPr>
          <w:p w14:paraId="7964B77B" w14:textId="77777777" w:rsidR="009A6772" w:rsidRPr="00322FC4" w:rsidRDefault="009A6772" w:rsidP="00322FC4">
            <w:pPr>
              <w:spacing w:before="40" w:after="80" w:line="220" w:lineRule="exact"/>
              <w:ind w:right="113"/>
              <w:jc w:val="right"/>
              <w:rPr>
                <w:sz w:val="18"/>
                <w:szCs w:val="20"/>
              </w:rPr>
            </w:pPr>
            <w:r w:rsidRPr="00322FC4">
              <w:rPr>
                <w:sz w:val="18"/>
                <w:szCs w:val="20"/>
              </w:rPr>
              <w:t>22 072 046</w:t>
            </w:r>
          </w:p>
        </w:tc>
      </w:tr>
      <w:tr w:rsidR="009A6772" w:rsidRPr="00322FC4" w14:paraId="6DE5DCE7" w14:textId="77777777" w:rsidTr="0057782E">
        <w:tc>
          <w:tcPr>
            <w:tcW w:w="5812" w:type="dxa"/>
            <w:shd w:val="clear" w:color="auto" w:fill="auto"/>
          </w:tcPr>
          <w:p w14:paraId="52C66A87" w14:textId="77777777" w:rsidR="009A6772" w:rsidRPr="00322FC4" w:rsidRDefault="009A6772" w:rsidP="00322FC4">
            <w:pPr>
              <w:spacing w:before="40" w:after="80" w:line="220" w:lineRule="exact"/>
              <w:ind w:right="113"/>
              <w:rPr>
                <w:sz w:val="18"/>
                <w:szCs w:val="20"/>
              </w:rPr>
            </w:pPr>
            <w:r w:rsidRPr="00322FC4">
              <w:rPr>
                <w:sz w:val="18"/>
                <w:szCs w:val="20"/>
              </w:rPr>
              <w:t>Женщины</w:t>
            </w:r>
          </w:p>
        </w:tc>
        <w:tc>
          <w:tcPr>
            <w:tcW w:w="1558" w:type="dxa"/>
            <w:shd w:val="clear" w:color="auto" w:fill="auto"/>
          </w:tcPr>
          <w:p w14:paraId="20F18E1E" w14:textId="77777777" w:rsidR="009A6772" w:rsidRPr="00322FC4" w:rsidRDefault="009A6772" w:rsidP="00322FC4">
            <w:pPr>
              <w:spacing w:before="40" w:after="80" w:line="220" w:lineRule="exact"/>
              <w:ind w:right="113"/>
              <w:jc w:val="right"/>
              <w:rPr>
                <w:sz w:val="18"/>
                <w:szCs w:val="20"/>
              </w:rPr>
            </w:pPr>
            <w:r w:rsidRPr="00322FC4">
              <w:rPr>
                <w:sz w:val="18"/>
                <w:szCs w:val="20"/>
              </w:rPr>
              <w:t>23 690 481</w:t>
            </w:r>
          </w:p>
        </w:tc>
      </w:tr>
      <w:tr w:rsidR="009A6772" w:rsidRPr="00322FC4" w14:paraId="2F02FD09" w14:textId="77777777" w:rsidTr="0057782E">
        <w:tc>
          <w:tcPr>
            <w:tcW w:w="5812" w:type="dxa"/>
            <w:tcBorders>
              <w:bottom w:val="single" w:sz="12" w:space="0" w:color="auto"/>
            </w:tcBorders>
            <w:shd w:val="clear" w:color="auto" w:fill="auto"/>
          </w:tcPr>
          <w:p w14:paraId="2658791D" w14:textId="77777777" w:rsidR="009A6772" w:rsidRPr="00322FC4" w:rsidRDefault="009A6772" w:rsidP="00322FC4">
            <w:pPr>
              <w:spacing w:before="40" w:after="80" w:line="220" w:lineRule="exact"/>
              <w:ind w:right="113"/>
              <w:rPr>
                <w:sz w:val="18"/>
                <w:szCs w:val="20"/>
              </w:rPr>
            </w:pPr>
            <w:r w:rsidRPr="00322FC4">
              <w:rPr>
                <w:sz w:val="18"/>
                <w:szCs w:val="20"/>
              </w:rPr>
              <w:t>Х/не отнесли себя ни к одной из вышеуказанных категорий</w:t>
            </w:r>
          </w:p>
        </w:tc>
        <w:tc>
          <w:tcPr>
            <w:tcW w:w="1558" w:type="dxa"/>
            <w:tcBorders>
              <w:bottom w:val="single" w:sz="12" w:space="0" w:color="auto"/>
            </w:tcBorders>
            <w:shd w:val="clear" w:color="auto" w:fill="auto"/>
          </w:tcPr>
          <w:p w14:paraId="2B2B164B" w14:textId="77777777" w:rsidR="009A6772" w:rsidRPr="00322FC4" w:rsidRDefault="009A6772" w:rsidP="00322FC4">
            <w:pPr>
              <w:spacing w:before="40" w:after="80" w:line="220" w:lineRule="exact"/>
              <w:ind w:right="113"/>
              <w:jc w:val="right"/>
              <w:rPr>
                <w:sz w:val="18"/>
                <w:szCs w:val="20"/>
              </w:rPr>
            </w:pPr>
            <w:r w:rsidRPr="00322FC4">
              <w:rPr>
                <w:sz w:val="18"/>
                <w:szCs w:val="20"/>
              </w:rPr>
              <w:t>8 293</w:t>
            </w:r>
          </w:p>
        </w:tc>
      </w:tr>
    </w:tbl>
    <w:p w14:paraId="20B2082E" w14:textId="21408D48" w:rsidR="009A6772" w:rsidRPr="00FF3385" w:rsidRDefault="009A6772" w:rsidP="009A6772">
      <w:pPr>
        <w:pStyle w:val="SingleTxtG"/>
        <w:spacing w:before="240"/>
      </w:pPr>
      <w:r>
        <w:t>7.</w:t>
      </w:r>
      <w:r>
        <w:tab/>
        <w:t>По данным переписи населения 2022 года, численность населения, проживающего на всей территории страны, составляет 46</w:t>
      </w:r>
      <w:r w:rsidR="0057782E">
        <w:rPr>
          <w:lang w:val="en-US"/>
        </w:rPr>
        <w:t> </w:t>
      </w:r>
      <w:r>
        <w:t>044</w:t>
      </w:r>
      <w:r w:rsidR="0057782E">
        <w:rPr>
          <w:lang w:val="en-US"/>
        </w:rPr>
        <w:t> </w:t>
      </w:r>
      <w:r>
        <w:t>703 человека, в том числе 23</w:t>
      </w:r>
      <w:r w:rsidR="0057782E">
        <w:rPr>
          <w:lang w:val="en-US"/>
        </w:rPr>
        <w:t> </w:t>
      </w:r>
      <w:r>
        <w:t>690</w:t>
      </w:r>
      <w:r w:rsidR="0057782E">
        <w:rPr>
          <w:lang w:val="en-US"/>
        </w:rPr>
        <w:t> </w:t>
      </w:r>
      <w:r>
        <w:t>481 женщину, 22</w:t>
      </w:r>
      <w:r w:rsidR="0057782E">
        <w:rPr>
          <w:lang w:val="en-US"/>
        </w:rPr>
        <w:t> </w:t>
      </w:r>
      <w:r>
        <w:t>072</w:t>
      </w:r>
      <w:r w:rsidR="0057782E">
        <w:rPr>
          <w:lang w:val="en-US"/>
        </w:rPr>
        <w:t> </w:t>
      </w:r>
      <w:r>
        <w:t xml:space="preserve">046 мужчин, и 8293 человека не смогли отнести себя ни к одной из вышеуказанных категорий. </w:t>
      </w:r>
    </w:p>
    <w:p w14:paraId="68F0923E" w14:textId="77777777" w:rsidR="009A6772" w:rsidRPr="009A30EA" w:rsidRDefault="009A6772" w:rsidP="009A6772">
      <w:pPr>
        <w:pStyle w:val="SingleTxtG"/>
      </w:pPr>
      <w:r>
        <w:t>8.</w:t>
      </w:r>
      <w:r>
        <w:tab/>
        <w:t xml:space="preserve">С точки зрения территориального распределения населения по состоянию на 2022 год 70 процентов населения проживает в шести провинциях Аргентинской Республики, а именно в провинциях Буэнос-Айрес, Кордова, Санта-Фе, Мендоса, </w:t>
      </w:r>
      <w:proofErr w:type="spellStart"/>
      <w:r>
        <w:t>Тукуман</w:t>
      </w:r>
      <w:proofErr w:type="spellEnd"/>
      <w:r>
        <w:t xml:space="preserve"> и в автономном городе Буэнос-Айресе. При этом исторически наиболее населенным районом страны является провинция Буэнос-Айрес.</w:t>
      </w:r>
    </w:p>
    <w:p w14:paraId="702743F0" w14:textId="27172B67" w:rsidR="009A6772" w:rsidRPr="009A30EA" w:rsidRDefault="009A6772" w:rsidP="009A6772">
      <w:pPr>
        <w:pStyle w:val="SingleTxtG"/>
      </w:pPr>
      <w:r>
        <w:t>9.</w:t>
      </w:r>
      <w:r>
        <w:tab/>
        <w:t>В то же время наиболее высокая плотность населения наблюдается в провинции Буэнос-Айрес, где проживает 17</w:t>
      </w:r>
      <w:r w:rsidR="00322FC4">
        <w:rPr>
          <w:lang w:val="en-US"/>
        </w:rPr>
        <w:t> </w:t>
      </w:r>
      <w:r>
        <w:t>569</w:t>
      </w:r>
      <w:r w:rsidR="00322FC4">
        <w:rPr>
          <w:lang w:val="en-US"/>
        </w:rPr>
        <w:t> </w:t>
      </w:r>
      <w:r>
        <w:t>053 человека на кв. км. На втором месте по этому показателю занимает провинция Кордова с плотностью населения 3</w:t>
      </w:r>
      <w:r w:rsidR="00322FC4">
        <w:rPr>
          <w:lang w:val="en-US"/>
        </w:rPr>
        <w:t> </w:t>
      </w:r>
      <w:r>
        <w:t>978</w:t>
      </w:r>
      <w:r w:rsidR="00322FC4">
        <w:rPr>
          <w:lang w:val="en-US"/>
        </w:rPr>
        <w:t> </w:t>
      </w:r>
      <w:r>
        <w:t>984 человек</w:t>
      </w:r>
      <w:r w:rsidR="006939A0">
        <w:t>а</w:t>
      </w:r>
      <w:r>
        <w:t xml:space="preserve"> на кв. км.</w:t>
      </w:r>
    </w:p>
    <w:p w14:paraId="2D665236" w14:textId="463C5C8C" w:rsidR="009A6772" w:rsidRPr="009A30EA" w:rsidRDefault="009A6772" w:rsidP="009A6772">
      <w:pPr>
        <w:pStyle w:val="SingleTxtG"/>
      </w:pPr>
      <w:r>
        <w:t>10.</w:t>
      </w:r>
      <w:r>
        <w:tab/>
        <w:t xml:space="preserve">Что касается структуры населения Аргентины, то следует отметить наблюдаемое на протяжении ряда лет увеличение доли лиц пожилого возраста (65 лет и старше). Среди лиц пожилого возраста доля женщин значительно превышает долю мужчин, и это превышение особенно велико среди лиц старших возрастных групп </w:t>
      </w:r>
      <w:r w:rsidR="00EB314A" w:rsidRPr="0057782E">
        <w:br/>
      </w:r>
      <w:r>
        <w:t>(75 лет и старше).</w:t>
      </w:r>
    </w:p>
    <w:p w14:paraId="734FA6C2" w14:textId="77777777" w:rsidR="00322FC4" w:rsidRDefault="00322FC4">
      <w:pPr>
        <w:suppressAutoHyphens w:val="0"/>
        <w:spacing w:line="240" w:lineRule="auto"/>
        <w:rPr>
          <w:rFonts w:eastAsia="Times New Roman" w:cs="Times New Roman"/>
          <w:b/>
          <w:szCs w:val="20"/>
          <w:lang w:eastAsia="ru-RU"/>
        </w:rPr>
      </w:pPr>
      <w:r>
        <w:br w:type="page"/>
      </w:r>
    </w:p>
    <w:p w14:paraId="496CBD8E" w14:textId="0CA6BA8F" w:rsidR="009A6772" w:rsidRPr="009A30EA" w:rsidRDefault="009A6772" w:rsidP="009A6772">
      <w:pPr>
        <w:pStyle w:val="H23G"/>
      </w:pPr>
      <w:r>
        <w:lastRenderedPageBreak/>
        <w:tab/>
      </w:r>
      <w:r>
        <w:tab/>
      </w:r>
      <w:r>
        <w:rPr>
          <w:bCs/>
        </w:rPr>
        <w:t>Изменения численности населения Аргентины в периоды между переписями населения (в абсолютном и относительном выражении) и темпы роста численности населения страны (1869–2010 годы)</w:t>
      </w:r>
    </w:p>
    <w:tbl>
      <w:tblPr>
        <w:tblW w:w="7370" w:type="dxa"/>
        <w:tblInd w:w="1134" w:type="dxa"/>
        <w:tblLayout w:type="fixed"/>
        <w:tblCellMar>
          <w:left w:w="0" w:type="dxa"/>
          <w:right w:w="0" w:type="dxa"/>
        </w:tblCellMar>
        <w:tblLook w:val="0000" w:firstRow="0" w:lastRow="0" w:firstColumn="0" w:lastColumn="0" w:noHBand="0" w:noVBand="0"/>
      </w:tblPr>
      <w:tblGrid>
        <w:gridCol w:w="1218"/>
        <w:gridCol w:w="1613"/>
        <w:gridCol w:w="1509"/>
        <w:gridCol w:w="1565"/>
        <w:gridCol w:w="1465"/>
      </w:tblGrid>
      <w:tr w:rsidR="009A6772" w:rsidRPr="00322FC4" w14:paraId="37612517" w14:textId="77777777" w:rsidTr="00322FC4">
        <w:tc>
          <w:tcPr>
            <w:tcW w:w="1218" w:type="dxa"/>
            <w:tcBorders>
              <w:top w:val="single" w:sz="4" w:space="0" w:color="auto"/>
              <w:bottom w:val="single" w:sz="12" w:space="0" w:color="auto"/>
            </w:tcBorders>
            <w:shd w:val="clear" w:color="auto" w:fill="auto"/>
            <w:noWrap/>
            <w:vAlign w:val="bottom"/>
          </w:tcPr>
          <w:p w14:paraId="6BB0C58D" w14:textId="77777777" w:rsidR="009A6772" w:rsidRPr="00322FC4" w:rsidRDefault="009A6772" w:rsidP="00322FC4">
            <w:pPr>
              <w:spacing w:before="80" w:after="80" w:line="200" w:lineRule="exact"/>
              <w:ind w:left="28"/>
              <w:rPr>
                <w:i/>
                <w:sz w:val="16"/>
                <w:szCs w:val="18"/>
              </w:rPr>
            </w:pPr>
            <w:r w:rsidRPr="00322FC4">
              <w:rPr>
                <w:i/>
                <w:sz w:val="16"/>
                <w:szCs w:val="18"/>
              </w:rPr>
              <w:t>Годы</w:t>
            </w:r>
          </w:p>
        </w:tc>
        <w:tc>
          <w:tcPr>
            <w:tcW w:w="1613" w:type="dxa"/>
            <w:tcBorders>
              <w:top w:val="single" w:sz="4" w:space="0" w:color="auto"/>
              <w:bottom w:val="single" w:sz="12" w:space="0" w:color="auto"/>
            </w:tcBorders>
            <w:shd w:val="clear" w:color="auto" w:fill="auto"/>
            <w:noWrap/>
            <w:vAlign w:val="bottom"/>
          </w:tcPr>
          <w:p w14:paraId="7797B1AC" w14:textId="77777777" w:rsidR="009A6772" w:rsidRPr="00322FC4" w:rsidRDefault="009A6772" w:rsidP="00322FC4">
            <w:pPr>
              <w:spacing w:before="80" w:after="80" w:line="200" w:lineRule="exact"/>
              <w:ind w:left="28"/>
              <w:jc w:val="right"/>
              <w:rPr>
                <w:i/>
                <w:sz w:val="16"/>
                <w:szCs w:val="18"/>
              </w:rPr>
            </w:pPr>
            <w:r w:rsidRPr="00322FC4">
              <w:rPr>
                <w:i/>
                <w:sz w:val="16"/>
                <w:szCs w:val="18"/>
              </w:rPr>
              <w:t>Численность населения</w:t>
            </w:r>
          </w:p>
        </w:tc>
        <w:tc>
          <w:tcPr>
            <w:tcW w:w="1509" w:type="dxa"/>
            <w:tcBorders>
              <w:top w:val="single" w:sz="4" w:space="0" w:color="auto"/>
              <w:bottom w:val="single" w:sz="12" w:space="0" w:color="auto"/>
            </w:tcBorders>
            <w:shd w:val="clear" w:color="auto" w:fill="auto"/>
            <w:noWrap/>
            <w:vAlign w:val="bottom"/>
          </w:tcPr>
          <w:p w14:paraId="118812A4" w14:textId="6B77E1A5" w:rsidR="009A6772" w:rsidRPr="00322FC4" w:rsidRDefault="009A6772" w:rsidP="00322FC4">
            <w:pPr>
              <w:spacing w:before="80" w:after="80" w:line="200" w:lineRule="exact"/>
              <w:ind w:left="28"/>
              <w:jc w:val="right"/>
              <w:rPr>
                <w:i/>
                <w:sz w:val="16"/>
                <w:szCs w:val="18"/>
              </w:rPr>
            </w:pPr>
            <w:r w:rsidRPr="00322FC4">
              <w:rPr>
                <w:i/>
                <w:sz w:val="16"/>
                <w:szCs w:val="18"/>
              </w:rPr>
              <w:t xml:space="preserve">Изменение численности населения </w:t>
            </w:r>
            <w:r w:rsidR="00322FC4" w:rsidRPr="00322FC4">
              <w:rPr>
                <w:i/>
                <w:sz w:val="16"/>
                <w:szCs w:val="18"/>
              </w:rPr>
              <w:br/>
            </w:r>
            <w:r w:rsidRPr="00322FC4">
              <w:rPr>
                <w:i/>
                <w:sz w:val="16"/>
                <w:szCs w:val="18"/>
              </w:rPr>
              <w:t>в абсолютном выражении</w:t>
            </w:r>
          </w:p>
        </w:tc>
        <w:tc>
          <w:tcPr>
            <w:tcW w:w="1565" w:type="dxa"/>
            <w:tcBorders>
              <w:top w:val="single" w:sz="4" w:space="0" w:color="auto"/>
              <w:bottom w:val="single" w:sz="12" w:space="0" w:color="auto"/>
            </w:tcBorders>
            <w:shd w:val="clear" w:color="auto" w:fill="auto"/>
            <w:vAlign w:val="bottom"/>
          </w:tcPr>
          <w:p w14:paraId="2C3FDA7F" w14:textId="77777777" w:rsidR="009A6772" w:rsidRPr="00322FC4" w:rsidRDefault="009A6772" w:rsidP="00322FC4">
            <w:pPr>
              <w:spacing w:before="80" w:after="80" w:line="200" w:lineRule="exact"/>
              <w:ind w:left="28"/>
              <w:jc w:val="right"/>
              <w:rPr>
                <w:i/>
                <w:sz w:val="16"/>
                <w:szCs w:val="18"/>
              </w:rPr>
            </w:pPr>
            <w:r w:rsidRPr="00322FC4">
              <w:rPr>
                <w:i/>
                <w:sz w:val="16"/>
                <w:szCs w:val="18"/>
              </w:rPr>
              <w:t>Относительное изменение численности населения за период между переписями населения</w:t>
            </w:r>
          </w:p>
        </w:tc>
        <w:tc>
          <w:tcPr>
            <w:tcW w:w="1465" w:type="dxa"/>
            <w:tcBorders>
              <w:top w:val="single" w:sz="4" w:space="0" w:color="auto"/>
              <w:bottom w:val="single" w:sz="12" w:space="0" w:color="auto"/>
            </w:tcBorders>
            <w:shd w:val="clear" w:color="auto" w:fill="auto"/>
            <w:vAlign w:val="bottom"/>
          </w:tcPr>
          <w:p w14:paraId="28AE0777" w14:textId="77777777" w:rsidR="009A6772" w:rsidRPr="00322FC4" w:rsidRDefault="009A6772" w:rsidP="00322FC4">
            <w:pPr>
              <w:spacing w:before="80" w:after="80" w:line="200" w:lineRule="exact"/>
              <w:ind w:left="28"/>
              <w:jc w:val="right"/>
              <w:rPr>
                <w:i/>
                <w:sz w:val="16"/>
                <w:szCs w:val="18"/>
              </w:rPr>
            </w:pPr>
            <w:r w:rsidRPr="00322FC4">
              <w:rPr>
                <w:i/>
                <w:sz w:val="16"/>
                <w:szCs w:val="18"/>
              </w:rPr>
              <w:t>Среднегодовые темпы роста численности населения</w:t>
            </w:r>
          </w:p>
        </w:tc>
      </w:tr>
      <w:tr w:rsidR="009A6772" w:rsidRPr="00322FC4" w14:paraId="782B089F" w14:textId="77777777" w:rsidTr="00322FC4">
        <w:tc>
          <w:tcPr>
            <w:tcW w:w="1218" w:type="dxa"/>
            <w:tcBorders>
              <w:top w:val="single" w:sz="12" w:space="0" w:color="auto"/>
            </w:tcBorders>
            <w:shd w:val="clear" w:color="auto" w:fill="auto"/>
            <w:noWrap/>
          </w:tcPr>
          <w:p w14:paraId="24D8BA6D" w14:textId="77777777" w:rsidR="009A6772" w:rsidRPr="00322FC4" w:rsidRDefault="009A6772" w:rsidP="00322FC4">
            <w:pPr>
              <w:spacing w:before="40" w:after="80" w:line="220" w:lineRule="exact"/>
              <w:rPr>
                <w:sz w:val="18"/>
                <w:szCs w:val="18"/>
              </w:rPr>
            </w:pPr>
          </w:p>
        </w:tc>
        <w:tc>
          <w:tcPr>
            <w:tcW w:w="1613" w:type="dxa"/>
            <w:tcBorders>
              <w:top w:val="single" w:sz="12" w:space="0" w:color="auto"/>
            </w:tcBorders>
            <w:shd w:val="clear" w:color="auto" w:fill="auto"/>
            <w:noWrap/>
            <w:vAlign w:val="bottom"/>
          </w:tcPr>
          <w:p w14:paraId="29749D9F" w14:textId="77777777" w:rsidR="009A6772" w:rsidRPr="00322FC4" w:rsidRDefault="009A6772" w:rsidP="00322FC4">
            <w:pPr>
              <w:spacing w:before="40" w:after="80" w:line="220" w:lineRule="exact"/>
              <w:jc w:val="right"/>
              <w:rPr>
                <w:sz w:val="18"/>
                <w:szCs w:val="18"/>
              </w:rPr>
            </w:pPr>
          </w:p>
        </w:tc>
        <w:tc>
          <w:tcPr>
            <w:tcW w:w="1509" w:type="dxa"/>
            <w:tcBorders>
              <w:top w:val="single" w:sz="12" w:space="0" w:color="auto"/>
            </w:tcBorders>
            <w:shd w:val="clear" w:color="auto" w:fill="auto"/>
            <w:noWrap/>
            <w:vAlign w:val="bottom"/>
          </w:tcPr>
          <w:p w14:paraId="79CFB52D" w14:textId="77777777" w:rsidR="009A6772" w:rsidRPr="00322FC4" w:rsidRDefault="009A6772" w:rsidP="00322FC4">
            <w:pPr>
              <w:spacing w:before="40" w:after="80" w:line="220" w:lineRule="exact"/>
              <w:jc w:val="right"/>
              <w:rPr>
                <w:sz w:val="18"/>
                <w:szCs w:val="18"/>
              </w:rPr>
            </w:pPr>
          </w:p>
        </w:tc>
        <w:tc>
          <w:tcPr>
            <w:tcW w:w="1565" w:type="dxa"/>
            <w:tcBorders>
              <w:top w:val="single" w:sz="12" w:space="0" w:color="auto"/>
            </w:tcBorders>
            <w:shd w:val="clear" w:color="auto" w:fill="auto"/>
            <w:noWrap/>
            <w:vAlign w:val="bottom"/>
          </w:tcPr>
          <w:p w14:paraId="30666613" w14:textId="77777777" w:rsidR="009A6772" w:rsidRPr="00322FC4" w:rsidRDefault="009A6772" w:rsidP="00322FC4">
            <w:pPr>
              <w:spacing w:before="40" w:after="80" w:line="220" w:lineRule="exact"/>
              <w:jc w:val="right"/>
              <w:rPr>
                <w:sz w:val="18"/>
                <w:szCs w:val="18"/>
              </w:rPr>
            </w:pPr>
            <w:r w:rsidRPr="00322FC4">
              <w:rPr>
                <w:sz w:val="18"/>
                <w:szCs w:val="18"/>
              </w:rPr>
              <w:t>%</w:t>
            </w:r>
          </w:p>
        </w:tc>
        <w:tc>
          <w:tcPr>
            <w:tcW w:w="1465" w:type="dxa"/>
            <w:tcBorders>
              <w:top w:val="single" w:sz="12" w:space="0" w:color="auto"/>
            </w:tcBorders>
            <w:shd w:val="clear" w:color="auto" w:fill="auto"/>
            <w:noWrap/>
            <w:vAlign w:val="bottom"/>
          </w:tcPr>
          <w:p w14:paraId="6366C1F0" w14:textId="77777777" w:rsidR="009A6772" w:rsidRPr="00322FC4" w:rsidRDefault="009A6772" w:rsidP="00322FC4">
            <w:pPr>
              <w:spacing w:before="40" w:after="80" w:line="220" w:lineRule="exact"/>
              <w:jc w:val="right"/>
              <w:rPr>
                <w:sz w:val="18"/>
                <w:szCs w:val="18"/>
              </w:rPr>
            </w:pPr>
            <w:r w:rsidRPr="00322FC4">
              <w:rPr>
                <w:sz w:val="18"/>
                <w:szCs w:val="18"/>
              </w:rPr>
              <w:t>%</w:t>
            </w:r>
          </w:p>
        </w:tc>
      </w:tr>
      <w:tr w:rsidR="009A6772" w:rsidRPr="00322FC4" w14:paraId="3B744522" w14:textId="77777777" w:rsidTr="00322FC4">
        <w:tc>
          <w:tcPr>
            <w:tcW w:w="1218" w:type="dxa"/>
            <w:shd w:val="clear" w:color="auto" w:fill="auto"/>
            <w:noWrap/>
          </w:tcPr>
          <w:p w14:paraId="25F6C64E" w14:textId="77777777" w:rsidR="009A6772" w:rsidRPr="00322FC4" w:rsidRDefault="009A6772" w:rsidP="00322FC4">
            <w:pPr>
              <w:spacing w:before="40" w:after="80" w:line="220" w:lineRule="exact"/>
              <w:rPr>
                <w:sz w:val="18"/>
                <w:szCs w:val="18"/>
              </w:rPr>
            </w:pPr>
            <w:r w:rsidRPr="00322FC4">
              <w:rPr>
                <w:sz w:val="18"/>
                <w:szCs w:val="18"/>
              </w:rPr>
              <w:t>1896</w:t>
            </w:r>
          </w:p>
        </w:tc>
        <w:tc>
          <w:tcPr>
            <w:tcW w:w="1613" w:type="dxa"/>
            <w:shd w:val="clear" w:color="auto" w:fill="auto"/>
            <w:noWrap/>
            <w:vAlign w:val="bottom"/>
          </w:tcPr>
          <w:p w14:paraId="072272A2" w14:textId="77777777" w:rsidR="009A6772" w:rsidRPr="00322FC4" w:rsidRDefault="009A6772" w:rsidP="00322FC4">
            <w:pPr>
              <w:spacing w:before="40" w:after="80" w:line="220" w:lineRule="exact"/>
              <w:jc w:val="right"/>
              <w:rPr>
                <w:sz w:val="18"/>
                <w:szCs w:val="18"/>
              </w:rPr>
            </w:pPr>
            <w:r w:rsidRPr="00322FC4">
              <w:rPr>
                <w:sz w:val="18"/>
                <w:szCs w:val="18"/>
              </w:rPr>
              <w:t>1 830 214</w:t>
            </w:r>
          </w:p>
        </w:tc>
        <w:tc>
          <w:tcPr>
            <w:tcW w:w="1509" w:type="dxa"/>
            <w:shd w:val="clear" w:color="auto" w:fill="auto"/>
            <w:noWrap/>
            <w:vAlign w:val="bottom"/>
          </w:tcPr>
          <w:p w14:paraId="4F947197" w14:textId="77777777" w:rsidR="009A6772" w:rsidRPr="00322FC4" w:rsidRDefault="009A6772" w:rsidP="00322FC4">
            <w:pPr>
              <w:spacing w:before="40" w:after="80" w:line="220" w:lineRule="exact"/>
              <w:jc w:val="right"/>
              <w:rPr>
                <w:sz w:val="18"/>
                <w:szCs w:val="18"/>
              </w:rPr>
            </w:pPr>
          </w:p>
        </w:tc>
        <w:tc>
          <w:tcPr>
            <w:tcW w:w="1565" w:type="dxa"/>
            <w:shd w:val="clear" w:color="auto" w:fill="auto"/>
            <w:noWrap/>
            <w:vAlign w:val="bottom"/>
          </w:tcPr>
          <w:p w14:paraId="0CD6854D" w14:textId="77777777" w:rsidR="009A6772" w:rsidRPr="00322FC4" w:rsidRDefault="009A6772" w:rsidP="00322FC4">
            <w:pPr>
              <w:spacing w:before="40" w:after="80" w:line="220" w:lineRule="exact"/>
              <w:jc w:val="right"/>
              <w:rPr>
                <w:sz w:val="18"/>
                <w:szCs w:val="18"/>
              </w:rPr>
            </w:pPr>
          </w:p>
        </w:tc>
        <w:tc>
          <w:tcPr>
            <w:tcW w:w="1465" w:type="dxa"/>
            <w:shd w:val="clear" w:color="auto" w:fill="auto"/>
            <w:noWrap/>
            <w:vAlign w:val="bottom"/>
          </w:tcPr>
          <w:p w14:paraId="1CC48D7A" w14:textId="77777777" w:rsidR="009A6772" w:rsidRPr="00322FC4" w:rsidRDefault="009A6772" w:rsidP="00322FC4">
            <w:pPr>
              <w:spacing w:before="40" w:after="80" w:line="220" w:lineRule="exact"/>
              <w:jc w:val="right"/>
              <w:rPr>
                <w:sz w:val="18"/>
                <w:szCs w:val="18"/>
              </w:rPr>
            </w:pPr>
          </w:p>
        </w:tc>
      </w:tr>
      <w:tr w:rsidR="009A6772" w:rsidRPr="00322FC4" w14:paraId="3605E20B" w14:textId="77777777" w:rsidTr="00322FC4">
        <w:tc>
          <w:tcPr>
            <w:tcW w:w="1218" w:type="dxa"/>
            <w:shd w:val="clear" w:color="auto" w:fill="auto"/>
            <w:noWrap/>
          </w:tcPr>
          <w:p w14:paraId="768CEB96" w14:textId="77777777" w:rsidR="009A6772" w:rsidRPr="00322FC4" w:rsidRDefault="009A6772" w:rsidP="00322FC4">
            <w:pPr>
              <w:spacing w:before="40" w:after="80" w:line="220" w:lineRule="exact"/>
              <w:rPr>
                <w:sz w:val="18"/>
                <w:szCs w:val="18"/>
              </w:rPr>
            </w:pPr>
            <w:r w:rsidRPr="00322FC4">
              <w:rPr>
                <w:sz w:val="18"/>
                <w:szCs w:val="18"/>
              </w:rPr>
              <w:t>1895</w:t>
            </w:r>
          </w:p>
        </w:tc>
        <w:tc>
          <w:tcPr>
            <w:tcW w:w="1613" w:type="dxa"/>
            <w:shd w:val="clear" w:color="auto" w:fill="auto"/>
            <w:noWrap/>
            <w:vAlign w:val="bottom"/>
          </w:tcPr>
          <w:p w14:paraId="1736C937" w14:textId="77777777" w:rsidR="009A6772" w:rsidRPr="00322FC4" w:rsidRDefault="009A6772" w:rsidP="00322FC4">
            <w:pPr>
              <w:spacing w:before="40" w:after="80" w:line="220" w:lineRule="exact"/>
              <w:jc w:val="right"/>
              <w:rPr>
                <w:sz w:val="18"/>
                <w:szCs w:val="18"/>
              </w:rPr>
            </w:pPr>
            <w:r w:rsidRPr="00322FC4">
              <w:rPr>
                <w:sz w:val="18"/>
                <w:szCs w:val="18"/>
              </w:rPr>
              <w:t>4 044 911</w:t>
            </w:r>
          </w:p>
        </w:tc>
        <w:tc>
          <w:tcPr>
            <w:tcW w:w="1509" w:type="dxa"/>
            <w:shd w:val="clear" w:color="auto" w:fill="auto"/>
            <w:noWrap/>
            <w:vAlign w:val="bottom"/>
          </w:tcPr>
          <w:p w14:paraId="2BD1EFDD" w14:textId="77777777" w:rsidR="009A6772" w:rsidRPr="00322FC4" w:rsidRDefault="009A6772" w:rsidP="00322FC4">
            <w:pPr>
              <w:spacing w:before="40" w:after="80" w:line="220" w:lineRule="exact"/>
              <w:jc w:val="right"/>
              <w:rPr>
                <w:sz w:val="18"/>
                <w:szCs w:val="18"/>
              </w:rPr>
            </w:pPr>
            <w:r w:rsidRPr="00322FC4">
              <w:rPr>
                <w:sz w:val="18"/>
                <w:szCs w:val="18"/>
              </w:rPr>
              <w:t>2 214 697</w:t>
            </w:r>
          </w:p>
        </w:tc>
        <w:tc>
          <w:tcPr>
            <w:tcW w:w="1565" w:type="dxa"/>
            <w:shd w:val="clear" w:color="auto" w:fill="auto"/>
            <w:noWrap/>
            <w:vAlign w:val="bottom"/>
          </w:tcPr>
          <w:p w14:paraId="2FEBC38F" w14:textId="77777777" w:rsidR="009A6772" w:rsidRPr="00322FC4" w:rsidRDefault="009A6772" w:rsidP="00322FC4">
            <w:pPr>
              <w:spacing w:before="40" w:after="80" w:line="220" w:lineRule="exact"/>
              <w:jc w:val="right"/>
              <w:rPr>
                <w:sz w:val="18"/>
                <w:szCs w:val="18"/>
              </w:rPr>
            </w:pPr>
            <w:r w:rsidRPr="00322FC4">
              <w:rPr>
                <w:sz w:val="18"/>
                <w:szCs w:val="18"/>
              </w:rPr>
              <w:t>121</w:t>
            </w:r>
          </w:p>
        </w:tc>
        <w:tc>
          <w:tcPr>
            <w:tcW w:w="1465" w:type="dxa"/>
            <w:shd w:val="clear" w:color="auto" w:fill="auto"/>
            <w:noWrap/>
            <w:vAlign w:val="bottom"/>
          </w:tcPr>
          <w:p w14:paraId="02BA095D" w14:textId="77777777" w:rsidR="009A6772" w:rsidRPr="00322FC4" w:rsidRDefault="009A6772" w:rsidP="00322FC4">
            <w:pPr>
              <w:spacing w:before="40" w:after="80" w:line="220" w:lineRule="exact"/>
              <w:jc w:val="right"/>
              <w:rPr>
                <w:sz w:val="18"/>
                <w:szCs w:val="18"/>
              </w:rPr>
            </w:pPr>
            <w:r w:rsidRPr="00322FC4">
              <w:rPr>
                <w:sz w:val="18"/>
                <w:szCs w:val="18"/>
              </w:rPr>
              <w:t>31</w:t>
            </w:r>
          </w:p>
        </w:tc>
      </w:tr>
      <w:tr w:rsidR="009A6772" w:rsidRPr="00322FC4" w14:paraId="59142040" w14:textId="77777777" w:rsidTr="00322FC4">
        <w:tc>
          <w:tcPr>
            <w:tcW w:w="1218" w:type="dxa"/>
            <w:shd w:val="clear" w:color="auto" w:fill="auto"/>
            <w:noWrap/>
          </w:tcPr>
          <w:p w14:paraId="1ABD8EC0" w14:textId="77777777" w:rsidR="009A6772" w:rsidRPr="00322FC4" w:rsidRDefault="009A6772" w:rsidP="00322FC4">
            <w:pPr>
              <w:spacing w:before="40" w:after="80" w:line="220" w:lineRule="exact"/>
              <w:rPr>
                <w:sz w:val="18"/>
                <w:szCs w:val="18"/>
              </w:rPr>
            </w:pPr>
            <w:r w:rsidRPr="00322FC4">
              <w:rPr>
                <w:sz w:val="18"/>
                <w:szCs w:val="18"/>
              </w:rPr>
              <w:t>1914</w:t>
            </w:r>
          </w:p>
        </w:tc>
        <w:tc>
          <w:tcPr>
            <w:tcW w:w="1613" w:type="dxa"/>
            <w:shd w:val="clear" w:color="auto" w:fill="auto"/>
            <w:noWrap/>
            <w:vAlign w:val="bottom"/>
          </w:tcPr>
          <w:p w14:paraId="751A228E" w14:textId="77777777" w:rsidR="009A6772" w:rsidRPr="00322FC4" w:rsidRDefault="009A6772" w:rsidP="00322FC4">
            <w:pPr>
              <w:spacing w:before="40" w:after="80" w:line="220" w:lineRule="exact"/>
              <w:jc w:val="right"/>
              <w:rPr>
                <w:sz w:val="18"/>
                <w:szCs w:val="18"/>
              </w:rPr>
            </w:pPr>
            <w:r w:rsidRPr="00322FC4">
              <w:rPr>
                <w:sz w:val="18"/>
                <w:szCs w:val="18"/>
              </w:rPr>
              <w:t>7 903 662</w:t>
            </w:r>
          </w:p>
        </w:tc>
        <w:tc>
          <w:tcPr>
            <w:tcW w:w="1509" w:type="dxa"/>
            <w:shd w:val="clear" w:color="auto" w:fill="auto"/>
            <w:noWrap/>
            <w:vAlign w:val="bottom"/>
          </w:tcPr>
          <w:p w14:paraId="06AC9461" w14:textId="77777777" w:rsidR="009A6772" w:rsidRPr="00322FC4" w:rsidRDefault="009A6772" w:rsidP="00322FC4">
            <w:pPr>
              <w:spacing w:before="40" w:after="80" w:line="220" w:lineRule="exact"/>
              <w:jc w:val="right"/>
              <w:rPr>
                <w:sz w:val="18"/>
                <w:szCs w:val="18"/>
              </w:rPr>
            </w:pPr>
            <w:r w:rsidRPr="00322FC4">
              <w:rPr>
                <w:sz w:val="18"/>
                <w:szCs w:val="18"/>
              </w:rPr>
              <w:t>3 858 751</w:t>
            </w:r>
          </w:p>
        </w:tc>
        <w:tc>
          <w:tcPr>
            <w:tcW w:w="1565" w:type="dxa"/>
            <w:shd w:val="clear" w:color="auto" w:fill="auto"/>
            <w:noWrap/>
            <w:vAlign w:val="bottom"/>
          </w:tcPr>
          <w:p w14:paraId="25C50B35" w14:textId="77777777" w:rsidR="009A6772" w:rsidRPr="00322FC4" w:rsidRDefault="009A6772" w:rsidP="00322FC4">
            <w:pPr>
              <w:spacing w:before="40" w:after="80" w:line="220" w:lineRule="exact"/>
              <w:jc w:val="right"/>
              <w:rPr>
                <w:sz w:val="18"/>
                <w:szCs w:val="18"/>
              </w:rPr>
            </w:pPr>
            <w:r w:rsidRPr="00322FC4">
              <w:rPr>
                <w:sz w:val="18"/>
                <w:szCs w:val="18"/>
              </w:rPr>
              <w:t>95,4</w:t>
            </w:r>
          </w:p>
        </w:tc>
        <w:tc>
          <w:tcPr>
            <w:tcW w:w="1465" w:type="dxa"/>
            <w:shd w:val="clear" w:color="auto" w:fill="auto"/>
            <w:noWrap/>
            <w:vAlign w:val="bottom"/>
          </w:tcPr>
          <w:p w14:paraId="134BAC0D" w14:textId="77777777" w:rsidR="009A6772" w:rsidRPr="00322FC4" w:rsidRDefault="009A6772" w:rsidP="00322FC4">
            <w:pPr>
              <w:spacing w:before="40" w:after="80" w:line="220" w:lineRule="exact"/>
              <w:jc w:val="right"/>
              <w:rPr>
                <w:sz w:val="18"/>
                <w:szCs w:val="18"/>
              </w:rPr>
            </w:pPr>
            <w:r w:rsidRPr="00322FC4">
              <w:rPr>
                <w:sz w:val="18"/>
                <w:szCs w:val="18"/>
              </w:rPr>
              <w:t>35,7</w:t>
            </w:r>
          </w:p>
        </w:tc>
      </w:tr>
      <w:tr w:rsidR="009A6772" w:rsidRPr="00322FC4" w14:paraId="148A0575" w14:textId="77777777" w:rsidTr="00322FC4">
        <w:tc>
          <w:tcPr>
            <w:tcW w:w="1218" w:type="dxa"/>
            <w:shd w:val="clear" w:color="auto" w:fill="auto"/>
            <w:noWrap/>
          </w:tcPr>
          <w:p w14:paraId="7426138F" w14:textId="77777777" w:rsidR="009A6772" w:rsidRPr="00322FC4" w:rsidRDefault="009A6772" w:rsidP="00322FC4">
            <w:pPr>
              <w:spacing w:before="40" w:after="80" w:line="220" w:lineRule="exact"/>
              <w:rPr>
                <w:sz w:val="18"/>
                <w:szCs w:val="18"/>
              </w:rPr>
            </w:pPr>
            <w:r w:rsidRPr="00322FC4">
              <w:rPr>
                <w:sz w:val="18"/>
                <w:szCs w:val="18"/>
              </w:rPr>
              <w:t>1947</w:t>
            </w:r>
          </w:p>
        </w:tc>
        <w:tc>
          <w:tcPr>
            <w:tcW w:w="1613" w:type="dxa"/>
            <w:shd w:val="clear" w:color="auto" w:fill="auto"/>
            <w:noWrap/>
            <w:vAlign w:val="bottom"/>
          </w:tcPr>
          <w:p w14:paraId="73C94CC2" w14:textId="77777777" w:rsidR="009A6772" w:rsidRPr="00322FC4" w:rsidRDefault="009A6772" w:rsidP="00322FC4">
            <w:pPr>
              <w:spacing w:before="40" w:after="80" w:line="220" w:lineRule="exact"/>
              <w:jc w:val="right"/>
              <w:rPr>
                <w:sz w:val="18"/>
                <w:szCs w:val="18"/>
              </w:rPr>
            </w:pPr>
            <w:r w:rsidRPr="00322FC4">
              <w:rPr>
                <w:sz w:val="18"/>
                <w:szCs w:val="18"/>
              </w:rPr>
              <w:t>15 893 811</w:t>
            </w:r>
          </w:p>
        </w:tc>
        <w:tc>
          <w:tcPr>
            <w:tcW w:w="1509" w:type="dxa"/>
            <w:shd w:val="clear" w:color="auto" w:fill="auto"/>
            <w:noWrap/>
            <w:vAlign w:val="bottom"/>
          </w:tcPr>
          <w:p w14:paraId="0C929967" w14:textId="77777777" w:rsidR="009A6772" w:rsidRPr="00322FC4" w:rsidRDefault="009A6772" w:rsidP="00322FC4">
            <w:pPr>
              <w:spacing w:before="40" w:after="80" w:line="220" w:lineRule="exact"/>
              <w:jc w:val="right"/>
              <w:rPr>
                <w:sz w:val="18"/>
                <w:szCs w:val="18"/>
              </w:rPr>
            </w:pPr>
            <w:r w:rsidRPr="00322FC4">
              <w:rPr>
                <w:sz w:val="18"/>
                <w:szCs w:val="18"/>
              </w:rPr>
              <w:t>7 990 165</w:t>
            </w:r>
          </w:p>
        </w:tc>
        <w:tc>
          <w:tcPr>
            <w:tcW w:w="1565" w:type="dxa"/>
            <w:shd w:val="clear" w:color="auto" w:fill="auto"/>
            <w:noWrap/>
            <w:vAlign w:val="bottom"/>
          </w:tcPr>
          <w:p w14:paraId="6F13BFAF" w14:textId="77777777" w:rsidR="009A6772" w:rsidRPr="00322FC4" w:rsidRDefault="009A6772" w:rsidP="00322FC4">
            <w:pPr>
              <w:spacing w:before="40" w:after="80" w:line="220" w:lineRule="exact"/>
              <w:jc w:val="right"/>
              <w:rPr>
                <w:sz w:val="18"/>
                <w:szCs w:val="18"/>
              </w:rPr>
            </w:pPr>
            <w:r w:rsidRPr="00322FC4">
              <w:rPr>
                <w:sz w:val="18"/>
                <w:szCs w:val="18"/>
              </w:rPr>
              <w:t>101,1</w:t>
            </w:r>
          </w:p>
        </w:tc>
        <w:tc>
          <w:tcPr>
            <w:tcW w:w="1465" w:type="dxa"/>
            <w:shd w:val="clear" w:color="auto" w:fill="auto"/>
            <w:noWrap/>
            <w:vAlign w:val="bottom"/>
          </w:tcPr>
          <w:p w14:paraId="63AD9069" w14:textId="77777777" w:rsidR="009A6772" w:rsidRPr="00322FC4" w:rsidRDefault="009A6772" w:rsidP="00322FC4">
            <w:pPr>
              <w:spacing w:before="40" w:after="80" w:line="220" w:lineRule="exact"/>
              <w:jc w:val="right"/>
              <w:rPr>
                <w:sz w:val="18"/>
                <w:szCs w:val="18"/>
              </w:rPr>
            </w:pPr>
            <w:r w:rsidRPr="00322FC4">
              <w:rPr>
                <w:sz w:val="18"/>
                <w:szCs w:val="18"/>
              </w:rPr>
              <w:t>21,4</w:t>
            </w:r>
          </w:p>
        </w:tc>
      </w:tr>
      <w:tr w:rsidR="009A6772" w:rsidRPr="00322FC4" w14:paraId="721E7EB9" w14:textId="77777777" w:rsidTr="00322FC4">
        <w:tc>
          <w:tcPr>
            <w:tcW w:w="1218" w:type="dxa"/>
            <w:shd w:val="clear" w:color="auto" w:fill="auto"/>
            <w:noWrap/>
          </w:tcPr>
          <w:p w14:paraId="0E000FE8" w14:textId="77777777" w:rsidR="009A6772" w:rsidRPr="00322FC4" w:rsidRDefault="009A6772" w:rsidP="00322FC4">
            <w:pPr>
              <w:spacing w:before="40" w:after="80" w:line="220" w:lineRule="exact"/>
              <w:rPr>
                <w:sz w:val="18"/>
                <w:szCs w:val="18"/>
              </w:rPr>
            </w:pPr>
            <w:r w:rsidRPr="00322FC4">
              <w:rPr>
                <w:sz w:val="18"/>
                <w:szCs w:val="18"/>
              </w:rPr>
              <w:t>1960</w:t>
            </w:r>
          </w:p>
        </w:tc>
        <w:tc>
          <w:tcPr>
            <w:tcW w:w="1613" w:type="dxa"/>
            <w:shd w:val="clear" w:color="auto" w:fill="auto"/>
            <w:noWrap/>
            <w:vAlign w:val="bottom"/>
          </w:tcPr>
          <w:p w14:paraId="336EE5D0" w14:textId="77777777" w:rsidR="009A6772" w:rsidRPr="00322FC4" w:rsidRDefault="009A6772" w:rsidP="00322FC4">
            <w:pPr>
              <w:spacing w:before="40" w:after="80" w:line="220" w:lineRule="exact"/>
              <w:jc w:val="right"/>
              <w:rPr>
                <w:sz w:val="18"/>
                <w:szCs w:val="18"/>
              </w:rPr>
            </w:pPr>
            <w:r w:rsidRPr="00322FC4">
              <w:rPr>
                <w:sz w:val="18"/>
                <w:szCs w:val="18"/>
              </w:rPr>
              <w:t>20 013 793</w:t>
            </w:r>
          </w:p>
        </w:tc>
        <w:tc>
          <w:tcPr>
            <w:tcW w:w="1509" w:type="dxa"/>
            <w:shd w:val="clear" w:color="auto" w:fill="auto"/>
            <w:noWrap/>
            <w:vAlign w:val="bottom"/>
          </w:tcPr>
          <w:p w14:paraId="40732EAF" w14:textId="77777777" w:rsidR="009A6772" w:rsidRPr="00322FC4" w:rsidRDefault="009A6772" w:rsidP="00322FC4">
            <w:pPr>
              <w:spacing w:before="40" w:after="80" w:line="220" w:lineRule="exact"/>
              <w:jc w:val="right"/>
              <w:rPr>
                <w:sz w:val="18"/>
                <w:szCs w:val="18"/>
              </w:rPr>
            </w:pPr>
            <w:r w:rsidRPr="00322FC4">
              <w:rPr>
                <w:sz w:val="18"/>
                <w:szCs w:val="18"/>
              </w:rPr>
              <w:t>4 119 966</w:t>
            </w:r>
          </w:p>
        </w:tc>
        <w:tc>
          <w:tcPr>
            <w:tcW w:w="1565" w:type="dxa"/>
            <w:shd w:val="clear" w:color="auto" w:fill="auto"/>
            <w:noWrap/>
            <w:vAlign w:val="bottom"/>
          </w:tcPr>
          <w:p w14:paraId="1DD2CC6A" w14:textId="77777777" w:rsidR="009A6772" w:rsidRPr="00322FC4" w:rsidRDefault="009A6772" w:rsidP="00322FC4">
            <w:pPr>
              <w:spacing w:before="40" w:after="80" w:line="220" w:lineRule="exact"/>
              <w:jc w:val="right"/>
              <w:rPr>
                <w:sz w:val="18"/>
                <w:szCs w:val="18"/>
              </w:rPr>
            </w:pPr>
            <w:r w:rsidRPr="00322FC4">
              <w:rPr>
                <w:sz w:val="18"/>
                <w:szCs w:val="18"/>
              </w:rPr>
              <w:t>25,9</w:t>
            </w:r>
          </w:p>
        </w:tc>
        <w:tc>
          <w:tcPr>
            <w:tcW w:w="1465" w:type="dxa"/>
            <w:shd w:val="clear" w:color="auto" w:fill="auto"/>
            <w:noWrap/>
            <w:vAlign w:val="bottom"/>
          </w:tcPr>
          <w:p w14:paraId="3AF8B402" w14:textId="77777777" w:rsidR="009A6772" w:rsidRPr="00322FC4" w:rsidRDefault="009A6772" w:rsidP="00322FC4">
            <w:pPr>
              <w:spacing w:before="40" w:after="80" w:line="220" w:lineRule="exact"/>
              <w:jc w:val="right"/>
              <w:rPr>
                <w:sz w:val="18"/>
                <w:szCs w:val="18"/>
              </w:rPr>
            </w:pPr>
            <w:r w:rsidRPr="00322FC4">
              <w:rPr>
                <w:sz w:val="18"/>
                <w:szCs w:val="18"/>
              </w:rPr>
              <w:t>17,4</w:t>
            </w:r>
          </w:p>
        </w:tc>
      </w:tr>
      <w:tr w:rsidR="009A6772" w:rsidRPr="00322FC4" w14:paraId="33EAC801" w14:textId="77777777" w:rsidTr="00322FC4">
        <w:tc>
          <w:tcPr>
            <w:tcW w:w="1218" w:type="dxa"/>
            <w:shd w:val="clear" w:color="auto" w:fill="auto"/>
            <w:noWrap/>
          </w:tcPr>
          <w:p w14:paraId="16F082C9" w14:textId="77777777" w:rsidR="009A6772" w:rsidRPr="00322FC4" w:rsidRDefault="009A6772" w:rsidP="00322FC4">
            <w:pPr>
              <w:spacing w:before="40" w:after="80" w:line="220" w:lineRule="exact"/>
              <w:rPr>
                <w:sz w:val="18"/>
                <w:szCs w:val="18"/>
              </w:rPr>
            </w:pPr>
            <w:r w:rsidRPr="00322FC4">
              <w:rPr>
                <w:sz w:val="18"/>
                <w:szCs w:val="18"/>
              </w:rPr>
              <w:t>1970</w:t>
            </w:r>
          </w:p>
        </w:tc>
        <w:tc>
          <w:tcPr>
            <w:tcW w:w="1613" w:type="dxa"/>
            <w:shd w:val="clear" w:color="auto" w:fill="auto"/>
            <w:noWrap/>
            <w:vAlign w:val="bottom"/>
          </w:tcPr>
          <w:p w14:paraId="23D60B00" w14:textId="77777777" w:rsidR="009A6772" w:rsidRPr="00322FC4" w:rsidRDefault="009A6772" w:rsidP="00322FC4">
            <w:pPr>
              <w:spacing w:before="40" w:after="80" w:line="220" w:lineRule="exact"/>
              <w:jc w:val="right"/>
              <w:rPr>
                <w:sz w:val="18"/>
                <w:szCs w:val="18"/>
              </w:rPr>
            </w:pPr>
            <w:r w:rsidRPr="00322FC4">
              <w:rPr>
                <w:sz w:val="18"/>
                <w:szCs w:val="18"/>
              </w:rPr>
              <w:t>23 364 431</w:t>
            </w:r>
          </w:p>
        </w:tc>
        <w:tc>
          <w:tcPr>
            <w:tcW w:w="1509" w:type="dxa"/>
            <w:shd w:val="clear" w:color="auto" w:fill="auto"/>
            <w:noWrap/>
            <w:vAlign w:val="bottom"/>
          </w:tcPr>
          <w:p w14:paraId="6570B865" w14:textId="77777777" w:rsidR="009A6772" w:rsidRPr="00322FC4" w:rsidRDefault="009A6772" w:rsidP="00322FC4">
            <w:pPr>
              <w:spacing w:before="40" w:after="80" w:line="220" w:lineRule="exact"/>
              <w:jc w:val="right"/>
              <w:rPr>
                <w:sz w:val="18"/>
                <w:szCs w:val="18"/>
              </w:rPr>
            </w:pPr>
            <w:r w:rsidRPr="00322FC4">
              <w:rPr>
                <w:sz w:val="18"/>
                <w:szCs w:val="18"/>
              </w:rPr>
              <w:t>3 350 638</w:t>
            </w:r>
          </w:p>
        </w:tc>
        <w:tc>
          <w:tcPr>
            <w:tcW w:w="1565" w:type="dxa"/>
            <w:shd w:val="clear" w:color="auto" w:fill="auto"/>
            <w:noWrap/>
            <w:vAlign w:val="bottom"/>
          </w:tcPr>
          <w:p w14:paraId="305ED9C7" w14:textId="77777777" w:rsidR="009A6772" w:rsidRPr="00322FC4" w:rsidRDefault="009A6772" w:rsidP="00322FC4">
            <w:pPr>
              <w:spacing w:before="40" w:after="80" w:line="220" w:lineRule="exact"/>
              <w:jc w:val="right"/>
              <w:rPr>
                <w:sz w:val="18"/>
                <w:szCs w:val="18"/>
              </w:rPr>
            </w:pPr>
            <w:r w:rsidRPr="00322FC4">
              <w:rPr>
                <w:sz w:val="18"/>
                <w:szCs w:val="18"/>
              </w:rPr>
              <w:t>16,7</w:t>
            </w:r>
          </w:p>
        </w:tc>
        <w:tc>
          <w:tcPr>
            <w:tcW w:w="1465" w:type="dxa"/>
            <w:shd w:val="clear" w:color="auto" w:fill="auto"/>
            <w:noWrap/>
            <w:vAlign w:val="bottom"/>
          </w:tcPr>
          <w:p w14:paraId="41D56E07" w14:textId="77777777" w:rsidR="009A6772" w:rsidRPr="00322FC4" w:rsidRDefault="009A6772" w:rsidP="00322FC4">
            <w:pPr>
              <w:spacing w:before="40" w:after="80" w:line="220" w:lineRule="exact"/>
              <w:jc w:val="right"/>
              <w:rPr>
                <w:sz w:val="18"/>
                <w:szCs w:val="18"/>
              </w:rPr>
            </w:pPr>
            <w:r w:rsidRPr="00322FC4">
              <w:rPr>
                <w:sz w:val="18"/>
                <w:szCs w:val="18"/>
              </w:rPr>
              <w:t>15,6</w:t>
            </w:r>
          </w:p>
        </w:tc>
      </w:tr>
      <w:tr w:rsidR="009A6772" w:rsidRPr="00322FC4" w14:paraId="61B003CD" w14:textId="77777777" w:rsidTr="00322FC4">
        <w:tc>
          <w:tcPr>
            <w:tcW w:w="1218" w:type="dxa"/>
            <w:shd w:val="clear" w:color="auto" w:fill="auto"/>
            <w:noWrap/>
          </w:tcPr>
          <w:p w14:paraId="51079073" w14:textId="77777777" w:rsidR="009A6772" w:rsidRPr="00322FC4" w:rsidRDefault="009A6772" w:rsidP="00322FC4">
            <w:pPr>
              <w:spacing w:before="40" w:after="80" w:line="220" w:lineRule="exact"/>
              <w:rPr>
                <w:sz w:val="18"/>
                <w:szCs w:val="18"/>
              </w:rPr>
            </w:pPr>
            <w:r w:rsidRPr="00322FC4">
              <w:rPr>
                <w:sz w:val="18"/>
                <w:szCs w:val="18"/>
              </w:rPr>
              <w:t>1980</w:t>
            </w:r>
          </w:p>
        </w:tc>
        <w:tc>
          <w:tcPr>
            <w:tcW w:w="1613" w:type="dxa"/>
            <w:shd w:val="clear" w:color="auto" w:fill="auto"/>
            <w:noWrap/>
            <w:vAlign w:val="bottom"/>
          </w:tcPr>
          <w:p w14:paraId="2A3D6D8F" w14:textId="77777777" w:rsidR="009A6772" w:rsidRPr="00322FC4" w:rsidRDefault="009A6772" w:rsidP="00322FC4">
            <w:pPr>
              <w:spacing w:before="40" w:after="80" w:line="220" w:lineRule="exact"/>
              <w:jc w:val="right"/>
              <w:rPr>
                <w:sz w:val="18"/>
                <w:szCs w:val="18"/>
              </w:rPr>
            </w:pPr>
            <w:r w:rsidRPr="00322FC4">
              <w:rPr>
                <w:sz w:val="18"/>
                <w:szCs w:val="18"/>
              </w:rPr>
              <w:t>27 949 480</w:t>
            </w:r>
          </w:p>
        </w:tc>
        <w:tc>
          <w:tcPr>
            <w:tcW w:w="1509" w:type="dxa"/>
            <w:shd w:val="clear" w:color="auto" w:fill="auto"/>
            <w:noWrap/>
            <w:vAlign w:val="bottom"/>
          </w:tcPr>
          <w:p w14:paraId="11A0E25D" w14:textId="77777777" w:rsidR="009A6772" w:rsidRPr="00322FC4" w:rsidRDefault="009A6772" w:rsidP="00322FC4">
            <w:pPr>
              <w:spacing w:before="40" w:after="80" w:line="220" w:lineRule="exact"/>
              <w:jc w:val="right"/>
              <w:rPr>
                <w:sz w:val="18"/>
                <w:szCs w:val="18"/>
              </w:rPr>
            </w:pPr>
            <w:r w:rsidRPr="00322FC4">
              <w:rPr>
                <w:sz w:val="18"/>
                <w:szCs w:val="18"/>
              </w:rPr>
              <w:t>4 585 049</w:t>
            </w:r>
          </w:p>
        </w:tc>
        <w:tc>
          <w:tcPr>
            <w:tcW w:w="1565" w:type="dxa"/>
            <w:shd w:val="clear" w:color="auto" w:fill="auto"/>
            <w:noWrap/>
            <w:vAlign w:val="bottom"/>
          </w:tcPr>
          <w:p w14:paraId="6418D456" w14:textId="77777777" w:rsidR="009A6772" w:rsidRPr="00322FC4" w:rsidRDefault="009A6772" w:rsidP="00322FC4">
            <w:pPr>
              <w:spacing w:before="40" w:after="80" w:line="220" w:lineRule="exact"/>
              <w:jc w:val="right"/>
              <w:rPr>
                <w:sz w:val="18"/>
                <w:szCs w:val="18"/>
              </w:rPr>
            </w:pPr>
            <w:r w:rsidRPr="00322FC4">
              <w:rPr>
                <w:sz w:val="18"/>
                <w:szCs w:val="18"/>
              </w:rPr>
              <w:t>19,6</w:t>
            </w:r>
          </w:p>
        </w:tc>
        <w:tc>
          <w:tcPr>
            <w:tcW w:w="1465" w:type="dxa"/>
            <w:shd w:val="clear" w:color="auto" w:fill="auto"/>
            <w:noWrap/>
            <w:vAlign w:val="bottom"/>
          </w:tcPr>
          <w:p w14:paraId="2796DD2E" w14:textId="77777777" w:rsidR="009A6772" w:rsidRPr="00322FC4" w:rsidRDefault="009A6772" w:rsidP="00322FC4">
            <w:pPr>
              <w:spacing w:before="40" w:after="80" w:line="220" w:lineRule="exact"/>
              <w:jc w:val="right"/>
              <w:rPr>
                <w:sz w:val="18"/>
                <w:szCs w:val="18"/>
              </w:rPr>
            </w:pPr>
            <w:r w:rsidRPr="00322FC4">
              <w:rPr>
                <w:sz w:val="18"/>
                <w:szCs w:val="18"/>
              </w:rPr>
              <w:t>18,1</w:t>
            </w:r>
          </w:p>
        </w:tc>
      </w:tr>
      <w:tr w:rsidR="009A6772" w:rsidRPr="00322FC4" w14:paraId="7A5CAD29" w14:textId="77777777" w:rsidTr="00322FC4">
        <w:tc>
          <w:tcPr>
            <w:tcW w:w="1218" w:type="dxa"/>
            <w:shd w:val="clear" w:color="auto" w:fill="auto"/>
            <w:noWrap/>
          </w:tcPr>
          <w:p w14:paraId="388EC45D" w14:textId="77777777" w:rsidR="009A6772" w:rsidRPr="00322FC4" w:rsidRDefault="009A6772" w:rsidP="00322FC4">
            <w:pPr>
              <w:spacing w:before="40" w:after="80" w:line="220" w:lineRule="exact"/>
              <w:rPr>
                <w:sz w:val="18"/>
                <w:szCs w:val="18"/>
              </w:rPr>
            </w:pPr>
            <w:r w:rsidRPr="00322FC4">
              <w:rPr>
                <w:sz w:val="18"/>
                <w:szCs w:val="18"/>
              </w:rPr>
              <w:t>1991</w:t>
            </w:r>
          </w:p>
        </w:tc>
        <w:tc>
          <w:tcPr>
            <w:tcW w:w="1613" w:type="dxa"/>
            <w:shd w:val="clear" w:color="auto" w:fill="auto"/>
            <w:noWrap/>
            <w:vAlign w:val="bottom"/>
          </w:tcPr>
          <w:p w14:paraId="580FE50C" w14:textId="77777777" w:rsidR="009A6772" w:rsidRPr="00322FC4" w:rsidRDefault="009A6772" w:rsidP="00322FC4">
            <w:pPr>
              <w:spacing w:before="40" w:after="80" w:line="220" w:lineRule="exact"/>
              <w:jc w:val="right"/>
              <w:rPr>
                <w:sz w:val="18"/>
                <w:szCs w:val="18"/>
              </w:rPr>
            </w:pPr>
            <w:r w:rsidRPr="00322FC4">
              <w:rPr>
                <w:sz w:val="18"/>
                <w:szCs w:val="18"/>
              </w:rPr>
              <w:t>32 615 528</w:t>
            </w:r>
          </w:p>
        </w:tc>
        <w:tc>
          <w:tcPr>
            <w:tcW w:w="1509" w:type="dxa"/>
            <w:shd w:val="clear" w:color="auto" w:fill="auto"/>
            <w:noWrap/>
            <w:vAlign w:val="bottom"/>
          </w:tcPr>
          <w:p w14:paraId="74D2DF36" w14:textId="77777777" w:rsidR="009A6772" w:rsidRPr="00322FC4" w:rsidRDefault="009A6772" w:rsidP="00322FC4">
            <w:pPr>
              <w:spacing w:before="40" w:after="80" w:line="220" w:lineRule="exact"/>
              <w:jc w:val="right"/>
              <w:rPr>
                <w:sz w:val="18"/>
                <w:szCs w:val="18"/>
              </w:rPr>
            </w:pPr>
            <w:r w:rsidRPr="00322FC4">
              <w:rPr>
                <w:sz w:val="18"/>
                <w:szCs w:val="18"/>
              </w:rPr>
              <w:t>4 666 048</w:t>
            </w:r>
          </w:p>
        </w:tc>
        <w:tc>
          <w:tcPr>
            <w:tcW w:w="1565" w:type="dxa"/>
            <w:shd w:val="clear" w:color="auto" w:fill="auto"/>
            <w:noWrap/>
            <w:vAlign w:val="bottom"/>
          </w:tcPr>
          <w:p w14:paraId="58CA235C" w14:textId="77777777" w:rsidR="009A6772" w:rsidRPr="00322FC4" w:rsidRDefault="009A6772" w:rsidP="00322FC4">
            <w:pPr>
              <w:spacing w:before="40" w:after="80" w:line="220" w:lineRule="exact"/>
              <w:jc w:val="right"/>
              <w:rPr>
                <w:sz w:val="18"/>
                <w:szCs w:val="18"/>
              </w:rPr>
            </w:pPr>
            <w:r w:rsidRPr="00322FC4">
              <w:rPr>
                <w:sz w:val="18"/>
                <w:szCs w:val="18"/>
              </w:rPr>
              <w:t>16,7</w:t>
            </w:r>
          </w:p>
        </w:tc>
        <w:tc>
          <w:tcPr>
            <w:tcW w:w="1465" w:type="dxa"/>
            <w:shd w:val="clear" w:color="auto" w:fill="auto"/>
            <w:noWrap/>
            <w:vAlign w:val="bottom"/>
          </w:tcPr>
          <w:p w14:paraId="5DBB6D4B" w14:textId="77777777" w:rsidR="009A6772" w:rsidRPr="00322FC4" w:rsidRDefault="009A6772" w:rsidP="00322FC4">
            <w:pPr>
              <w:spacing w:before="40" w:after="80" w:line="220" w:lineRule="exact"/>
              <w:jc w:val="right"/>
              <w:rPr>
                <w:sz w:val="18"/>
                <w:szCs w:val="18"/>
              </w:rPr>
            </w:pPr>
            <w:r w:rsidRPr="00322FC4">
              <w:rPr>
                <w:sz w:val="18"/>
                <w:szCs w:val="18"/>
              </w:rPr>
              <w:t>14,7</w:t>
            </w:r>
          </w:p>
        </w:tc>
      </w:tr>
      <w:tr w:rsidR="009A6772" w:rsidRPr="00322FC4" w14:paraId="37D7ABBD" w14:textId="77777777" w:rsidTr="00322FC4">
        <w:tc>
          <w:tcPr>
            <w:tcW w:w="1218" w:type="dxa"/>
            <w:shd w:val="clear" w:color="auto" w:fill="auto"/>
            <w:noWrap/>
          </w:tcPr>
          <w:p w14:paraId="506BF2B5" w14:textId="77777777" w:rsidR="009A6772" w:rsidRPr="00322FC4" w:rsidRDefault="009A6772" w:rsidP="00322FC4">
            <w:pPr>
              <w:spacing w:before="40" w:after="80" w:line="220" w:lineRule="exact"/>
              <w:rPr>
                <w:sz w:val="18"/>
                <w:szCs w:val="18"/>
              </w:rPr>
            </w:pPr>
            <w:r w:rsidRPr="00322FC4">
              <w:rPr>
                <w:sz w:val="18"/>
                <w:szCs w:val="18"/>
              </w:rPr>
              <w:t>2001</w:t>
            </w:r>
          </w:p>
        </w:tc>
        <w:tc>
          <w:tcPr>
            <w:tcW w:w="1613" w:type="dxa"/>
            <w:shd w:val="clear" w:color="auto" w:fill="auto"/>
            <w:noWrap/>
            <w:vAlign w:val="bottom"/>
          </w:tcPr>
          <w:p w14:paraId="584AEA7C" w14:textId="77777777" w:rsidR="009A6772" w:rsidRPr="00322FC4" w:rsidRDefault="009A6772" w:rsidP="00322FC4">
            <w:pPr>
              <w:spacing w:before="40" w:after="80" w:line="220" w:lineRule="exact"/>
              <w:jc w:val="right"/>
              <w:rPr>
                <w:sz w:val="18"/>
                <w:szCs w:val="18"/>
              </w:rPr>
            </w:pPr>
            <w:r w:rsidRPr="00322FC4">
              <w:rPr>
                <w:sz w:val="18"/>
                <w:szCs w:val="18"/>
              </w:rPr>
              <w:t>36 260 130</w:t>
            </w:r>
          </w:p>
        </w:tc>
        <w:tc>
          <w:tcPr>
            <w:tcW w:w="1509" w:type="dxa"/>
            <w:shd w:val="clear" w:color="auto" w:fill="auto"/>
            <w:noWrap/>
            <w:vAlign w:val="bottom"/>
          </w:tcPr>
          <w:p w14:paraId="4D1283FE" w14:textId="77777777" w:rsidR="009A6772" w:rsidRPr="00322FC4" w:rsidRDefault="009A6772" w:rsidP="00322FC4">
            <w:pPr>
              <w:spacing w:before="40" w:after="80" w:line="220" w:lineRule="exact"/>
              <w:jc w:val="right"/>
              <w:rPr>
                <w:sz w:val="18"/>
                <w:szCs w:val="18"/>
              </w:rPr>
            </w:pPr>
            <w:r w:rsidRPr="00322FC4">
              <w:rPr>
                <w:sz w:val="18"/>
                <w:szCs w:val="18"/>
              </w:rPr>
              <w:t>3 644 602</w:t>
            </w:r>
          </w:p>
        </w:tc>
        <w:tc>
          <w:tcPr>
            <w:tcW w:w="1565" w:type="dxa"/>
            <w:shd w:val="clear" w:color="auto" w:fill="auto"/>
            <w:noWrap/>
            <w:vAlign w:val="bottom"/>
          </w:tcPr>
          <w:p w14:paraId="5A5E8528" w14:textId="77777777" w:rsidR="009A6772" w:rsidRPr="00322FC4" w:rsidRDefault="009A6772" w:rsidP="00322FC4">
            <w:pPr>
              <w:spacing w:before="40" w:after="80" w:line="220" w:lineRule="exact"/>
              <w:jc w:val="right"/>
              <w:rPr>
                <w:sz w:val="18"/>
                <w:szCs w:val="18"/>
              </w:rPr>
            </w:pPr>
            <w:r w:rsidRPr="00322FC4">
              <w:rPr>
                <w:sz w:val="18"/>
                <w:szCs w:val="18"/>
              </w:rPr>
              <w:t>11,2</w:t>
            </w:r>
          </w:p>
        </w:tc>
        <w:tc>
          <w:tcPr>
            <w:tcW w:w="1465" w:type="dxa"/>
            <w:shd w:val="clear" w:color="auto" w:fill="auto"/>
            <w:noWrap/>
            <w:vAlign w:val="bottom"/>
          </w:tcPr>
          <w:p w14:paraId="77274038" w14:textId="77777777" w:rsidR="009A6772" w:rsidRPr="00322FC4" w:rsidRDefault="009A6772" w:rsidP="00322FC4">
            <w:pPr>
              <w:spacing w:before="40" w:after="80" w:line="220" w:lineRule="exact"/>
              <w:jc w:val="right"/>
              <w:rPr>
                <w:sz w:val="18"/>
                <w:szCs w:val="18"/>
              </w:rPr>
            </w:pPr>
            <w:r w:rsidRPr="00322FC4">
              <w:rPr>
                <w:sz w:val="18"/>
                <w:szCs w:val="18"/>
              </w:rPr>
              <w:t>10,1</w:t>
            </w:r>
          </w:p>
        </w:tc>
      </w:tr>
      <w:tr w:rsidR="009A6772" w:rsidRPr="00322FC4" w14:paraId="527E2BBA" w14:textId="77777777" w:rsidTr="00322FC4">
        <w:tc>
          <w:tcPr>
            <w:tcW w:w="1218" w:type="dxa"/>
            <w:tcBorders>
              <w:bottom w:val="single" w:sz="12" w:space="0" w:color="auto"/>
            </w:tcBorders>
            <w:shd w:val="clear" w:color="auto" w:fill="auto"/>
            <w:noWrap/>
          </w:tcPr>
          <w:p w14:paraId="67E45430" w14:textId="77777777" w:rsidR="009A6772" w:rsidRPr="00322FC4" w:rsidRDefault="009A6772" w:rsidP="00322FC4">
            <w:pPr>
              <w:spacing w:before="40" w:after="80" w:line="220" w:lineRule="exact"/>
              <w:rPr>
                <w:sz w:val="18"/>
                <w:szCs w:val="18"/>
              </w:rPr>
            </w:pPr>
            <w:r w:rsidRPr="00322FC4">
              <w:rPr>
                <w:sz w:val="18"/>
                <w:szCs w:val="18"/>
              </w:rPr>
              <w:t>2010</w:t>
            </w:r>
          </w:p>
        </w:tc>
        <w:tc>
          <w:tcPr>
            <w:tcW w:w="1613" w:type="dxa"/>
            <w:tcBorders>
              <w:bottom w:val="single" w:sz="12" w:space="0" w:color="auto"/>
            </w:tcBorders>
            <w:shd w:val="clear" w:color="auto" w:fill="auto"/>
            <w:noWrap/>
            <w:vAlign w:val="bottom"/>
          </w:tcPr>
          <w:p w14:paraId="3D7EB02C" w14:textId="77777777" w:rsidR="009A6772" w:rsidRPr="00322FC4" w:rsidRDefault="009A6772" w:rsidP="00322FC4">
            <w:pPr>
              <w:spacing w:before="40" w:after="80" w:line="220" w:lineRule="exact"/>
              <w:jc w:val="right"/>
              <w:rPr>
                <w:sz w:val="18"/>
                <w:szCs w:val="18"/>
              </w:rPr>
            </w:pPr>
            <w:r w:rsidRPr="00322FC4">
              <w:rPr>
                <w:sz w:val="18"/>
                <w:szCs w:val="18"/>
              </w:rPr>
              <w:t>40 117 096</w:t>
            </w:r>
          </w:p>
        </w:tc>
        <w:tc>
          <w:tcPr>
            <w:tcW w:w="1509" w:type="dxa"/>
            <w:tcBorders>
              <w:bottom w:val="single" w:sz="12" w:space="0" w:color="auto"/>
            </w:tcBorders>
            <w:shd w:val="clear" w:color="auto" w:fill="auto"/>
            <w:noWrap/>
            <w:vAlign w:val="bottom"/>
          </w:tcPr>
          <w:p w14:paraId="40394FB1" w14:textId="77777777" w:rsidR="009A6772" w:rsidRPr="00322FC4" w:rsidRDefault="009A6772" w:rsidP="00322FC4">
            <w:pPr>
              <w:spacing w:before="40" w:after="80" w:line="220" w:lineRule="exact"/>
              <w:jc w:val="right"/>
              <w:rPr>
                <w:sz w:val="18"/>
                <w:szCs w:val="18"/>
              </w:rPr>
            </w:pPr>
            <w:r w:rsidRPr="00322FC4">
              <w:rPr>
                <w:sz w:val="18"/>
                <w:szCs w:val="18"/>
              </w:rPr>
              <w:t>3 856 966</w:t>
            </w:r>
          </w:p>
        </w:tc>
        <w:tc>
          <w:tcPr>
            <w:tcW w:w="1565" w:type="dxa"/>
            <w:tcBorders>
              <w:bottom w:val="single" w:sz="12" w:space="0" w:color="auto"/>
            </w:tcBorders>
            <w:shd w:val="clear" w:color="auto" w:fill="auto"/>
            <w:noWrap/>
            <w:vAlign w:val="bottom"/>
          </w:tcPr>
          <w:p w14:paraId="71B30C9E" w14:textId="77777777" w:rsidR="009A6772" w:rsidRPr="00322FC4" w:rsidRDefault="009A6772" w:rsidP="00322FC4">
            <w:pPr>
              <w:spacing w:before="40" w:after="80" w:line="220" w:lineRule="exact"/>
              <w:jc w:val="right"/>
              <w:rPr>
                <w:sz w:val="18"/>
                <w:szCs w:val="18"/>
              </w:rPr>
            </w:pPr>
            <w:r w:rsidRPr="00322FC4">
              <w:rPr>
                <w:sz w:val="18"/>
                <w:szCs w:val="18"/>
              </w:rPr>
              <w:t>10,6</w:t>
            </w:r>
          </w:p>
        </w:tc>
        <w:tc>
          <w:tcPr>
            <w:tcW w:w="1465" w:type="dxa"/>
            <w:tcBorders>
              <w:bottom w:val="single" w:sz="12" w:space="0" w:color="auto"/>
            </w:tcBorders>
            <w:shd w:val="clear" w:color="auto" w:fill="auto"/>
            <w:noWrap/>
            <w:vAlign w:val="bottom"/>
          </w:tcPr>
          <w:p w14:paraId="7CF808FF" w14:textId="77777777" w:rsidR="009A6772" w:rsidRPr="00322FC4" w:rsidRDefault="009A6772" w:rsidP="00322FC4">
            <w:pPr>
              <w:spacing w:before="40" w:after="80" w:line="220" w:lineRule="exact"/>
              <w:jc w:val="right"/>
              <w:rPr>
                <w:sz w:val="18"/>
                <w:szCs w:val="18"/>
              </w:rPr>
            </w:pPr>
            <w:r w:rsidRPr="00322FC4">
              <w:rPr>
                <w:sz w:val="18"/>
                <w:szCs w:val="18"/>
              </w:rPr>
              <w:t>11,4</w:t>
            </w:r>
          </w:p>
        </w:tc>
      </w:tr>
    </w:tbl>
    <w:p w14:paraId="4D60599C" w14:textId="1E0E5B17" w:rsidR="009A6772" w:rsidRPr="00EB314A" w:rsidRDefault="009A6772" w:rsidP="00322FC4">
      <w:pPr>
        <w:pStyle w:val="SingleTxtG"/>
        <w:spacing w:before="120" w:after="240" w:line="220" w:lineRule="exact"/>
        <w:ind w:firstLine="170"/>
        <w:rPr>
          <w:sz w:val="16"/>
          <w:szCs w:val="16"/>
        </w:rPr>
      </w:pPr>
      <w:r w:rsidRPr="00EB314A">
        <w:rPr>
          <w:i/>
          <w:iCs/>
          <w:sz w:val="18"/>
          <w:szCs w:val="18"/>
        </w:rPr>
        <w:t>Источник</w:t>
      </w:r>
      <w:r w:rsidRPr="00EB314A">
        <w:rPr>
          <w:sz w:val="18"/>
          <w:szCs w:val="18"/>
        </w:rPr>
        <w:t>: ИНДЕК. Национальные переписи населения за период с 1869 по 2010 год.</w:t>
      </w:r>
    </w:p>
    <w:p w14:paraId="045A83C0" w14:textId="77777777" w:rsidR="009A6772" w:rsidRPr="009A30EA" w:rsidRDefault="009A6772" w:rsidP="009A6772">
      <w:pPr>
        <w:pStyle w:val="H23G"/>
      </w:pPr>
      <w:r>
        <w:tab/>
      </w:r>
      <w:r>
        <w:tab/>
      </w:r>
      <w:r>
        <w:rPr>
          <w:bCs/>
        </w:rPr>
        <w:t>Плотность населения</w:t>
      </w:r>
    </w:p>
    <w:p w14:paraId="1F7D1A91" w14:textId="77777777" w:rsidR="009A6772" w:rsidRPr="009A30EA" w:rsidRDefault="009A6772" w:rsidP="009A6772">
      <w:pPr>
        <w:pStyle w:val="SingleTxtG"/>
      </w:pPr>
      <w:r>
        <w:t>11.</w:t>
      </w:r>
      <w:r>
        <w:tab/>
        <w:t>Общая площадь страны составляет 3 761 277 кв.</w:t>
      </w:r>
      <w:r>
        <w:rPr>
          <w:b/>
          <w:bCs/>
        </w:rPr>
        <w:t xml:space="preserve"> </w:t>
      </w:r>
      <w:r>
        <w:t>км</w:t>
      </w:r>
      <w:r>
        <w:rPr>
          <w:b/>
          <w:bCs/>
        </w:rPr>
        <w:t xml:space="preserve"> </w:t>
      </w:r>
      <w:r>
        <w:t>(по данным Национальной переписи населения, домашних хозяйств и жилищного фонда 2010 года).</w:t>
      </w:r>
    </w:p>
    <w:p w14:paraId="1D7100E6" w14:textId="249AE1B7" w:rsidR="009A6772" w:rsidRPr="009A30EA" w:rsidRDefault="009A6772" w:rsidP="009A6772">
      <w:pPr>
        <w:pStyle w:val="SingleTxtG"/>
      </w:pPr>
      <w:r>
        <w:t>12.</w:t>
      </w:r>
      <w:r>
        <w:tab/>
        <w:t xml:space="preserve">Площадь территории, принятая для расчета плотности населения, составляет </w:t>
      </w:r>
      <w:r w:rsidR="00EB314A" w:rsidRPr="0057782E">
        <w:br/>
      </w:r>
      <w:r>
        <w:t>2</w:t>
      </w:r>
      <w:r w:rsidR="00322FC4">
        <w:rPr>
          <w:lang w:val="en-US"/>
        </w:rPr>
        <w:t> </w:t>
      </w:r>
      <w:r>
        <w:t>780</w:t>
      </w:r>
      <w:r w:rsidR="00322FC4">
        <w:rPr>
          <w:lang w:val="en-US"/>
        </w:rPr>
        <w:t> </w:t>
      </w:r>
      <w:r>
        <w:t xml:space="preserve">403 кв. км и включает в себя площадь автономного города Буэнос-Айреса, </w:t>
      </w:r>
      <w:r w:rsidR="00EB314A" w:rsidRPr="0057782E">
        <w:br/>
      </w:r>
      <w:r>
        <w:t>22 провинций, а также департаментов Рио-Гранде и Ушуайя, входящих в состав провинции Огненная Земля, Антарктида и острова Южной Атлантики</w:t>
      </w:r>
      <w:r w:rsidRPr="00EB314A">
        <w:rPr>
          <w:rStyle w:val="ab"/>
        </w:rPr>
        <w:footnoteReference w:id="3"/>
      </w:r>
      <w:r>
        <w:t>.</w:t>
      </w:r>
    </w:p>
    <w:p w14:paraId="133C3154" w14:textId="77777777" w:rsidR="009A6772" w:rsidRPr="009A30EA" w:rsidRDefault="009A6772" w:rsidP="009A6772">
      <w:pPr>
        <w:pStyle w:val="H23G"/>
      </w:pPr>
      <w:r>
        <w:tab/>
      </w:r>
      <w:r>
        <w:tab/>
      </w:r>
      <w:r>
        <w:rPr>
          <w:bCs/>
        </w:rPr>
        <w:t>Общая возрастная структура населения</w:t>
      </w:r>
    </w:p>
    <w:p w14:paraId="073D18B8" w14:textId="5DEDF3A7" w:rsidR="009A6772" w:rsidRPr="007462ED" w:rsidRDefault="009A6772" w:rsidP="009A6772">
      <w:pPr>
        <w:pStyle w:val="H23G"/>
        <w:rPr>
          <w:i/>
        </w:rPr>
      </w:pPr>
      <w:r>
        <w:tab/>
      </w:r>
      <w:r>
        <w:tab/>
      </w:r>
      <w:r>
        <w:rPr>
          <w:bCs/>
        </w:rPr>
        <w:t>Всего по стране.</w:t>
      </w:r>
      <w:r>
        <w:t xml:space="preserve"> </w:t>
      </w:r>
      <w:r>
        <w:rPr>
          <w:bCs/>
        </w:rPr>
        <w:t xml:space="preserve">Общая численность населения в разбивке по полу </w:t>
      </w:r>
      <w:r w:rsidR="00EB314A" w:rsidRPr="0057782E">
        <w:rPr>
          <w:bCs/>
        </w:rPr>
        <w:br/>
      </w:r>
      <w:r>
        <w:rPr>
          <w:bCs/>
        </w:rPr>
        <w:t>и по пятилетним возрастным группам, 2023 год</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7"/>
        <w:gridCol w:w="1887"/>
        <w:gridCol w:w="1898"/>
        <w:gridCol w:w="1768"/>
      </w:tblGrid>
      <w:tr w:rsidR="009A6772" w:rsidRPr="00322FC4" w14:paraId="0DA0C901" w14:textId="77777777" w:rsidTr="007A1BC8">
        <w:trPr>
          <w:tblHeader/>
        </w:trPr>
        <w:tc>
          <w:tcPr>
            <w:tcW w:w="1817" w:type="dxa"/>
            <w:tcBorders>
              <w:top w:val="single" w:sz="4" w:space="0" w:color="auto"/>
              <w:bottom w:val="single" w:sz="12" w:space="0" w:color="auto"/>
            </w:tcBorders>
            <w:shd w:val="clear" w:color="auto" w:fill="auto"/>
            <w:vAlign w:val="bottom"/>
          </w:tcPr>
          <w:p w14:paraId="4DE9FCF8" w14:textId="77777777" w:rsidR="009A6772" w:rsidRPr="00322FC4" w:rsidRDefault="009A6772" w:rsidP="007A1BC8">
            <w:pPr>
              <w:spacing w:before="80" w:after="80" w:line="200" w:lineRule="exact"/>
              <w:ind w:right="113"/>
              <w:rPr>
                <w:i/>
                <w:sz w:val="16"/>
                <w:szCs w:val="16"/>
              </w:rPr>
            </w:pPr>
            <w:r w:rsidRPr="00322FC4">
              <w:rPr>
                <w:i/>
                <w:iCs/>
                <w:sz w:val="16"/>
                <w:szCs w:val="16"/>
              </w:rPr>
              <w:t>Возрастная группа</w:t>
            </w:r>
          </w:p>
        </w:tc>
        <w:tc>
          <w:tcPr>
            <w:tcW w:w="1887" w:type="dxa"/>
            <w:tcBorders>
              <w:top w:val="single" w:sz="4" w:space="0" w:color="auto"/>
              <w:bottom w:val="single" w:sz="12" w:space="0" w:color="auto"/>
            </w:tcBorders>
            <w:shd w:val="clear" w:color="auto" w:fill="auto"/>
            <w:vAlign w:val="bottom"/>
          </w:tcPr>
          <w:p w14:paraId="249AA3CA" w14:textId="77777777" w:rsidR="009A6772" w:rsidRPr="00322FC4" w:rsidRDefault="009A6772" w:rsidP="007A1BC8">
            <w:pPr>
              <w:spacing w:before="80" w:after="80" w:line="200" w:lineRule="exact"/>
              <w:ind w:right="113"/>
              <w:jc w:val="right"/>
              <w:rPr>
                <w:i/>
                <w:sz w:val="16"/>
                <w:szCs w:val="16"/>
              </w:rPr>
            </w:pPr>
            <w:r w:rsidRPr="00322FC4">
              <w:rPr>
                <w:i/>
                <w:iCs/>
                <w:sz w:val="16"/>
                <w:szCs w:val="16"/>
              </w:rPr>
              <w:t>Женщины</w:t>
            </w:r>
          </w:p>
        </w:tc>
        <w:tc>
          <w:tcPr>
            <w:tcW w:w="1898" w:type="dxa"/>
            <w:tcBorders>
              <w:top w:val="single" w:sz="4" w:space="0" w:color="auto"/>
              <w:bottom w:val="single" w:sz="12" w:space="0" w:color="auto"/>
            </w:tcBorders>
            <w:shd w:val="clear" w:color="auto" w:fill="auto"/>
            <w:vAlign w:val="bottom"/>
          </w:tcPr>
          <w:p w14:paraId="5B8A5339" w14:textId="77777777" w:rsidR="009A6772" w:rsidRPr="00322FC4" w:rsidRDefault="009A6772" w:rsidP="007A1BC8">
            <w:pPr>
              <w:spacing w:before="80" w:after="80" w:line="200" w:lineRule="exact"/>
              <w:ind w:right="113"/>
              <w:jc w:val="right"/>
              <w:rPr>
                <w:i/>
                <w:sz w:val="16"/>
                <w:szCs w:val="16"/>
              </w:rPr>
            </w:pPr>
            <w:r w:rsidRPr="00322FC4">
              <w:rPr>
                <w:i/>
                <w:iCs/>
                <w:sz w:val="16"/>
                <w:szCs w:val="16"/>
              </w:rPr>
              <w:t>Мужчины</w:t>
            </w:r>
          </w:p>
        </w:tc>
        <w:tc>
          <w:tcPr>
            <w:tcW w:w="1768" w:type="dxa"/>
            <w:tcBorders>
              <w:top w:val="single" w:sz="4" w:space="0" w:color="auto"/>
              <w:bottom w:val="single" w:sz="12" w:space="0" w:color="auto"/>
            </w:tcBorders>
            <w:shd w:val="clear" w:color="auto" w:fill="auto"/>
            <w:vAlign w:val="bottom"/>
          </w:tcPr>
          <w:p w14:paraId="64A79F8D" w14:textId="77777777" w:rsidR="009A6772" w:rsidRPr="00322FC4" w:rsidRDefault="009A6772" w:rsidP="007A1BC8">
            <w:pPr>
              <w:spacing w:before="80" w:after="80" w:line="200" w:lineRule="exact"/>
              <w:ind w:right="113"/>
              <w:jc w:val="right"/>
              <w:rPr>
                <w:i/>
                <w:sz w:val="16"/>
                <w:szCs w:val="16"/>
              </w:rPr>
            </w:pPr>
            <w:r w:rsidRPr="00322FC4">
              <w:rPr>
                <w:i/>
                <w:iCs/>
                <w:sz w:val="16"/>
                <w:szCs w:val="16"/>
              </w:rPr>
              <w:t>X</w:t>
            </w:r>
          </w:p>
        </w:tc>
      </w:tr>
      <w:tr w:rsidR="009A6772" w:rsidRPr="00322FC4" w14:paraId="7E383C32" w14:textId="77777777" w:rsidTr="007A1BC8">
        <w:trPr>
          <w:trHeight w:hRule="exact" w:val="113"/>
        </w:trPr>
        <w:tc>
          <w:tcPr>
            <w:tcW w:w="1817" w:type="dxa"/>
            <w:tcBorders>
              <w:top w:val="single" w:sz="12" w:space="0" w:color="auto"/>
            </w:tcBorders>
            <w:shd w:val="clear" w:color="auto" w:fill="auto"/>
          </w:tcPr>
          <w:p w14:paraId="6C4BEA9A" w14:textId="77777777" w:rsidR="009A6772" w:rsidRPr="00322FC4" w:rsidRDefault="009A6772" w:rsidP="007A1BC8">
            <w:pPr>
              <w:spacing w:before="40" w:after="120"/>
              <w:ind w:right="113"/>
              <w:rPr>
                <w:sz w:val="18"/>
                <w:szCs w:val="18"/>
              </w:rPr>
            </w:pPr>
          </w:p>
        </w:tc>
        <w:tc>
          <w:tcPr>
            <w:tcW w:w="1887" w:type="dxa"/>
            <w:tcBorders>
              <w:top w:val="single" w:sz="12" w:space="0" w:color="auto"/>
            </w:tcBorders>
            <w:shd w:val="clear" w:color="auto" w:fill="auto"/>
          </w:tcPr>
          <w:p w14:paraId="3773FB79" w14:textId="77777777" w:rsidR="009A6772" w:rsidRPr="00322FC4" w:rsidRDefault="009A6772" w:rsidP="007A1BC8">
            <w:pPr>
              <w:spacing w:before="40" w:after="120"/>
              <w:ind w:right="113"/>
              <w:jc w:val="right"/>
              <w:rPr>
                <w:sz w:val="18"/>
                <w:szCs w:val="18"/>
              </w:rPr>
            </w:pPr>
          </w:p>
        </w:tc>
        <w:tc>
          <w:tcPr>
            <w:tcW w:w="1898" w:type="dxa"/>
            <w:tcBorders>
              <w:top w:val="single" w:sz="12" w:space="0" w:color="auto"/>
            </w:tcBorders>
            <w:shd w:val="clear" w:color="auto" w:fill="auto"/>
          </w:tcPr>
          <w:p w14:paraId="77832F97" w14:textId="77777777" w:rsidR="009A6772" w:rsidRPr="00322FC4" w:rsidRDefault="009A6772" w:rsidP="007A1BC8">
            <w:pPr>
              <w:spacing w:before="40" w:after="120"/>
              <w:ind w:right="113"/>
              <w:jc w:val="right"/>
              <w:rPr>
                <w:sz w:val="18"/>
                <w:szCs w:val="18"/>
              </w:rPr>
            </w:pPr>
          </w:p>
        </w:tc>
        <w:tc>
          <w:tcPr>
            <w:tcW w:w="1768" w:type="dxa"/>
            <w:tcBorders>
              <w:top w:val="single" w:sz="12" w:space="0" w:color="auto"/>
            </w:tcBorders>
            <w:shd w:val="clear" w:color="auto" w:fill="auto"/>
          </w:tcPr>
          <w:p w14:paraId="7EC59D80" w14:textId="77777777" w:rsidR="009A6772" w:rsidRPr="00322FC4" w:rsidRDefault="009A6772" w:rsidP="007A1BC8">
            <w:pPr>
              <w:spacing w:before="40" w:after="120"/>
              <w:ind w:right="113"/>
              <w:jc w:val="right"/>
              <w:rPr>
                <w:sz w:val="18"/>
                <w:szCs w:val="18"/>
              </w:rPr>
            </w:pPr>
          </w:p>
        </w:tc>
      </w:tr>
      <w:tr w:rsidR="009A6772" w:rsidRPr="00322FC4" w14:paraId="128C8C9B" w14:textId="77777777" w:rsidTr="007A1BC8">
        <w:tc>
          <w:tcPr>
            <w:tcW w:w="1817" w:type="dxa"/>
            <w:shd w:val="clear" w:color="auto" w:fill="auto"/>
          </w:tcPr>
          <w:p w14:paraId="4E6A3E61" w14:textId="77777777" w:rsidR="009A6772" w:rsidRPr="00322FC4" w:rsidRDefault="009A6772" w:rsidP="00322FC4">
            <w:pPr>
              <w:spacing w:before="40" w:after="80" w:line="220" w:lineRule="exact"/>
              <w:ind w:right="113"/>
              <w:rPr>
                <w:sz w:val="18"/>
                <w:szCs w:val="18"/>
              </w:rPr>
            </w:pPr>
            <w:r w:rsidRPr="00322FC4">
              <w:rPr>
                <w:sz w:val="18"/>
                <w:szCs w:val="18"/>
              </w:rPr>
              <w:t>0–4</w:t>
            </w:r>
          </w:p>
        </w:tc>
        <w:tc>
          <w:tcPr>
            <w:tcW w:w="1887" w:type="dxa"/>
            <w:shd w:val="clear" w:color="auto" w:fill="auto"/>
          </w:tcPr>
          <w:p w14:paraId="5CE7DE96" w14:textId="77777777" w:rsidR="009A6772" w:rsidRPr="00322FC4" w:rsidRDefault="009A6772" w:rsidP="00322FC4">
            <w:pPr>
              <w:spacing w:before="40" w:after="80" w:line="220" w:lineRule="exact"/>
              <w:ind w:right="113"/>
              <w:jc w:val="right"/>
              <w:rPr>
                <w:sz w:val="18"/>
                <w:szCs w:val="18"/>
              </w:rPr>
            </w:pPr>
            <w:r w:rsidRPr="00322FC4">
              <w:rPr>
                <w:sz w:val="18"/>
                <w:szCs w:val="18"/>
              </w:rPr>
              <w:t>1 229 118</w:t>
            </w:r>
          </w:p>
        </w:tc>
        <w:tc>
          <w:tcPr>
            <w:tcW w:w="1898" w:type="dxa"/>
            <w:shd w:val="clear" w:color="auto" w:fill="auto"/>
          </w:tcPr>
          <w:p w14:paraId="4653080B" w14:textId="77777777" w:rsidR="009A6772" w:rsidRPr="00322FC4" w:rsidRDefault="009A6772" w:rsidP="00322FC4">
            <w:pPr>
              <w:spacing w:before="40" w:after="80" w:line="220" w:lineRule="exact"/>
              <w:ind w:right="113"/>
              <w:jc w:val="right"/>
              <w:rPr>
                <w:sz w:val="18"/>
                <w:szCs w:val="18"/>
              </w:rPr>
            </w:pPr>
            <w:r w:rsidRPr="00322FC4">
              <w:rPr>
                <w:sz w:val="18"/>
                <w:szCs w:val="18"/>
              </w:rPr>
              <w:t>1 275 947</w:t>
            </w:r>
          </w:p>
        </w:tc>
        <w:tc>
          <w:tcPr>
            <w:tcW w:w="1768" w:type="dxa"/>
            <w:shd w:val="clear" w:color="auto" w:fill="auto"/>
          </w:tcPr>
          <w:p w14:paraId="7A6868E2" w14:textId="77777777" w:rsidR="009A6772" w:rsidRPr="00322FC4" w:rsidRDefault="009A6772" w:rsidP="00322FC4">
            <w:pPr>
              <w:spacing w:before="40" w:after="80" w:line="220" w:lineRule="exact"/>
              <w:ind w:right="113"/>
              <w:jc w:val="right"/>
              <w:rPr>
                <w:sz w:val="18"/>
                <w:szCs w:val="18"/>
              </w:rPr>
            </w:pPr>
            <w:r w:rsidRPr="00322FC4">
              <w:rPr>
                <w:sz w:val="18"/>
                <w:szCs w:val="18"/>
              </w:rPr>
              <w:t>0</w:t>
            </w:r>
          </w:p>
        </w:tc>
      </w:tr>
      <w:tr w:rsidR="009A6772" w:rsidRPr="00322FC4" w14:paraId="29B38E4F" w14:textId="77777777" w:rsidTr="007A1BC8">
        <w:tc>
          <w:tcPr>
            <w:tcW w:w="1817" w:type="dxa"/>
            <w:shd w:val="clear" w:color="auto" w:fill="auto"/>
          </w:tcPr>
          <w:p w14:paraId="34FADC5E" w14:textId="77777777" w:rsidR="009A6772" w:rsidRPr="00322FC4" w:rsidRDefault="009A6772" w:rsidP="00322FC4">
            <w:pPr>
              <w:spacing w:before="40" w:after="80" w:line="220" w:lineRule="exact"/>
              <w:ind w:right="113"/>
              <w:rPr>
                <w:sz w:val="18"/>
                <w:szCs w:val="18"/>
              </w:rPr>
            </w:pPr>
            <w:r w:rsidRPr="00322FC4">
              <w:rPr>
                <w:sz w:val="18"/>
                <w:szCs w:val="18"/>
              </w:rPr>
              <w:t>5–9</w:t>
            </w:r>
          </w:p>
        </w:tc>
        <w:tc>
          <w:tcPr>
            <w:tcW w:w="1887" w:type="dxa"/>
            <w:shd w:val="clear" w:color="auto" w:fill="auto"/>
          </w:tcPr>
          <w:p w14:paraId="16E4D59F" w14:textId="77777777" w:rsidR="009A6772" w:rsidRPr="00322FC4" w:rsidRDefault="009A6772" w:rsidP="00322FC4">
            <w:pPr>
              <w:spacing w:before="40" w:after="80" w:line="220" w:lineRule="exact"/>
              <w:ind w:right="113"/>
              <w:jc w:val="right"/>
              <w:rPr>
                <w:sz w:val="18"/>
                <w:szCs w:val="18"/>
              </w:rPr>
            </w:pPr>
            <w:r w:rsidRPr="00322FC4">
              <w:rPr>
                <w:sz w:val="18"/>
                <w:szCs w:val="18"/>
              </w:rPr>
              <w:t>1 807 186</w:t>
            </w:r>
          </w:p>
        </w:tc>
        <w:tc>
          <w:tcPr>
            <w:tcW w:w="1898" w:type="dxa"/>
            <w:shd w:val="clear" w:color="auto" w:fill="auto"/>
          </w:tcPr>
          <w:p w14:paraId="63E3F593" w14:textId="77777777" w:rsidR="009A6772" w:rsidRPr="00322FC4" w:rsidRDefault="009A6772" w:rsidP="00322FC4">
            <w:pPr>
              <w:spacing w:before="40" w:after="80" w:line="220" w:lineRule="exact"/>
              <w:ind w:right="113"/>
              <w:jc w:val="right"/>
              <w:rPr>
                <w:sz w:val="18"/>
                <w:szCs w:val="18"/>
              </w:rPr>
            </w:pPr>
            <w:r w:rsidRPr="00322FC4">
              <w:rPr>
                <w:sz w:val="18"/>
                <w:szCs w:val="18"/>
              </w:rPr>
              <w:t>1 876 847</w:t>
            </w:r>
          </w:p>
        </w:tc>
        <w:tc>
          <w:tcPr>
            <w:tcW w:w="1768" w:type="dxa"/>
            <w:shd w:val="clear" w:color="auto" w:fill="auto"/>
          </w:tcPr>
          <w:p w14:paraId="3B50E6D0" w14:textId="77777777" w:rsidR="009A6772" w:rsidRPr="00322FC4" w:rsidRDefault="009A6772" w:rsidP="00322FC4">
            <w:pPr>
              <w:spacing w:before="40" w:after="80" w:line="220" w:lineRule="exact"/>
              <w:ind w:right="113"/>
              <w:jc w:val="right"/>
              <w:rPr>
                <w:sz w:val="18"/>
                <w:szCs w:val="18"/>
              </w:rPr>
            </w:pPr>
            <w:r w:rsidRPr="00322FC4">
              <w:rPr>
                <w:sz w:val="18"/>
                <w:szCs w:val="18"/>
              </w:rPr>
              <w:t>0</w:t>
            </w:r>
          </w:p>
        </w:tc>
      </w:tr>
      <w:tr w:rsidR="009A6772" w:rsidRPr="00322FC4" w14:paraId="74B349B8" w14:textId="77777777" w:rsidTr="007A1BC8">
        <w:tc>
          <w:tcPr>
            <w:tcW w:w="1817" w:type="dxa"/>
            <w:shd w:val="clear" w:color="auto" w:fill="auto"/>
          </w:tcPr>
          <w:p w14:paraId="686730E2" w14:textId="77777777" w:rsidR="009A6772" w:rsidRPr="00322FC4" w:rsidRDefault="009A6772" w:rsidP="00322FC4">
            <w:pPr>
              <w:spacing w:before="40" w:after="80" w:line="220" w:lineRule="exact"/>
              <w:ind w:right="113"/>
              <w:rPr>
                <w:sz w:val="18"/>
                <w:szCs w:val="18"/>
              </w:rPr>
            </w:pPr>
            <w:r w:rsidRPr="00322FC4">
              <w:rPr>
                <w:sz w:val="18"/>
                <w:szCs w:val="18"/>
              </w:rPr>
              <w:t>10–14</w:t>
            </w:r>
          </w:p>
        </w:tc>
        <w:tc>
          <w:tcPr>
            <w:tcW w:w="1887" w:type="dxa"/>
            <w:shd w:val="clear" w:color="auto" w:fill="auto"/>
          </w:tcPr>
          <w:p w14:paraId="59CB332E" w14:textId="77777777" w:rsidR="009A6772" w:rsidRPr="00322FC4" w:rsidRDefault="009A6772" w:rsidP="00322FC4">
            <w:pPr>
              <w:spacing w:before="40" w:after="80" w:line="220" w:lineRule="exact"/>
              <w:ind w:right="113"/>
              <w:jc w:val="right"/>
              <w:rPr>
                <w:sz w:val="18"/>
                <w:szCs w:val="18"/>
              </w:rPr>
            </w:pPr>
            <w:r w:rsidRPr="00322FC4">
              <w:rPr>
                <w:sz w:val="18"/>
                <w:szCs w:val="18"/>
              </w:rPr>
              <w:t>1 809 986</w:t>
            </w:r>
          </w:p>
        </w:tc>
        <w:tc>
          <w:tcPr>
            <w:tcW w:w="1898" w:type="dxa"/>
            <w:shd w:val="clear" w:color="auto" w:fill="auto"/>
          </w:tcPr>
          <w:p w14:paraId="637746D2" w14:textId="77777777" w:rsidR="009A6772" w:rsidRPr="00322FC4" w:rsidRDefault="009A6772" w:rsidP="00322FC4">
            <w:pPr>
              <w:spacing w:before="40" w:after="80" w:line="220" w:lineRule="exact"/>
              <w:ind w:right="113"/>
              <w:jc w:val="right"/>
              <w:rPr>
                <w:sz w:val="18"/>
                <w:szCs w:val="18"/>
              </w:rPr>
            </w:pPr>
            <w:r w:rsidRPr="00322FC4">
              <w:rPr>
                <w:sz w:val="18"/>
                <w:szCs w:val="18"/>
              </w:rPr>
              <w:t>1 880 793</w:t>
            </w:r>
          </w:p>
        </w:tc>
        <w:tc>
          <w:tcPr>
            <w:tcW w:w="1768" w:type="dxa"/>
            <w:shd w:val="clear" w:color="auto" w:fill="auto"/>
          </w:tcPr>
          <w:p w14:paraId="71E4E1B1" w14:textId="77777777" w:rsidR="009A6772" w:rsidRPr="00322FC4" w:rsidRDefault="009A6772" w:rsidP="00322FC4">
            <w:pPr>
              <w:spacing w:before="40" w:after="80" w:line="220" w:lineRule="exact"/>
              <w:ind w:right="113"/>
              <w:jc w:val="right"/>
              <w:rPr>
                <w:sz w:val="18"/>
                <w:szCs w:val="18"/>
              </w:rPr>
            </w:pPr>
            <w:r w:rsidRPr="00322FC4">
              <w:rPr>
                <w:sz w:val="18"/>
                <w:szCs w:val="18"/>
              </w:rPr>
              <w:t>7</w:t>
            </w:r>
          </w:p>
        </w:tc>
      </w:tr>
      <w:tr w:rsidR="009A6772" w:rsidRPr="00322FC4" w14:paraId="394D9F59" w14:textId="77777777" w:rsidTr="007A1BC8">
        <w:tc>
          <w:tcPr>
            <w:tcW w:w="1817" w:type="dxa"/>
            <w:shd w:val="clear" w:color="auto" w:fill="auto"/>
          </w:tcPr>
          <w:p w14:paraId="1D2012F4" w14:textId="77777777" w:rsidR="009A6772" w:rsidRPr="00322FC4" w:rsidRDefault="009A6772" w:rsidP="00322FC4">
            <w:pPr>
              <w:spacing w:before="40" w:after="80" w:line="220" w:lineRule="exact"/>
              <w:ind w:right="113"/>
              <w:rPr>
                <w:sz w:val="18"/>
                <w:szCs w:val="18"/>
              </w:rPr>
            </w:pPr>
            <w:r w:rsidRPr="00322FC4">
              <w:rPr>
                <w:sz w:val="18"/>
                <w:szCs w:val="18"/>
              </w:rPr>
              <w:t>15–19</w:t>
            </w:r>
          </w:p>
        </w:tc>
        <w:tc>
          <w:tcPr>
            <w:tcW w:w="1887" w:type="dxa"/>
            <w:shd w:val="clear" w:color="auto" w:fill="auto"/>
          </w:tcPr>
          <w:p w14:paraId="7283DEE6" w14:textId="77777777" w:rsidR="009A6772" w:rsidRPr="00322FC4" w:rsidRDefault="009A6772" w:rsidP="00322FC4">
            <w:pPr>
              <w:spacing w:before="40" w:after="80" w:line="220" w:lineRule="exact"/>
              <w:ind w:right="113"/>
              <w:jc w:val="right"/>
              <w:rPr>
                <w:sz w:val="18"/>
                <w:szCs w:val="18"/>
              </w:rPr>
            </w:pPr>
            <w:r w:rsidRPr="00322FC4">
              <w:rPr>
                <w:sz w:val="18"/>
                <w:szCs w:val="18"/>
              </w:rPr>
              <w:t>1 755 260</w:t>
            </w:r>
          </w:p>
        </w:tc>
        <w:tc>
          <w:tcPr>
            <w:tcW w:w="1898" w:type="dxa"/>
            <w:shd w:val="clear" w:color="auto" w:fill="auto"/>
          </w:tcPr>
          <w:p w14:paraId="480B099A" w14:textId="77777777" w:rsidR="009A6772" w:rsidRPr="00322FC4" w:rsidRDefault="009A6772" w:rsidP="00322FC4">
            <w:pPr>
              <w:spacing w:before="40" w:after="80" w:line="220" w:lineRule="exact"/>
              <w:ind w:right="113"/>
              <w:jc w:val="right"/>
              <w:rPr>
                <w:sz w:val="18"/>
                <w:szCs w:val="18"/>
              </w:rPr>
            </w:pPr>
            <w:r w:rsidRPr="00322FC4">
              <w:rPr>
                <w:sz w:val="18"/>
                <w:szCs w:val="18"/>
              </w:rPr>
              <w:t>1 821 419</w:t>
            </w:r>
          </w:p>
        </w:tc>
        <w:tc>
          <w:tcPr>
            <w:tcW w:w="1768" w:type="dxa"/>
            <w:shd w:val="clear" w:color="auto" w:fill="auto"/>
          </w:tcPr>
          <w:p w14:paraId="6A7C3016" w14:textId="77777777" w:rsidR="009A6772" w:rsidRPr="00322FC4" w:rsidRDefault="009A6772" w:rsidP="00322FC4">
            <w:pPr>
              <w:spacing w:before="40" w:after="80" w:line="220" w:lineRule="exact"/>
              <w:ind w:right="113"/>
              <w:jc w:val="right"/>
              <w:rPr>
                <w:sz w:val="18"/>
                <w:szCs w:val="18"/>
              </w:rPr>
            </w:pPr>
            <w:r w:rsidRPr="00322FC4">
              <w:rPr>
                <w:sz w:val="18"/>
                <w:szCs w:val="18"/>
              </w:rPr>
              <w:t>56</w:t>
            </w:r>
          </w:p>
        </w:tc>
      </w:tr>
      <w:tr w:rsidR="009A6772" w:rsidRPr="00322FC4" w14:paraId="3AB94851" w14:textId="77777777" w:rsidTr="007A1BC8">
        <w:tc>
          <w:tcPr>
            <w:tcW w:w="1817" w:type="dxa"/>
            <w:shd w:val="clear" w:color="auto" w:fill="auto"/>
          </w:tcPr>
          <w:p w14:paraId="71E6EDA0" w14:textId="77777777" w:rsidR="009A6772" w:rsidRPr="00322FC4" w:rsidRDefault="009A6772" w:rsidP="00322FC4">
            <w:pPr>
              <w:spacing w:before="40" w:after="80" w:line="220" w:lineRule="exact"/>
              <w:ind w:right="113"/>
              <w:rPr>
                <w:sz w:val="18"/>
                <w:szCs w:val="18"/>
              </w:rPr>
            </w:pPr>
            <w:r w:rsidRPr="00322FC4">
              <w:rPr>
                <w:sz w:val="18"/>
                <w:szCs w:val="18"/>
              </w:rPr>
              <w:t>20–24</w:t>
            </w:r>
          </w:p>
        </w:tc>
        <w:tc>
          <w:tcPr>
            <w:tcW w:w="1887" w:type="dxa"/>
            <w:shd w:val="clear" w:color="auto" w:fill="auto"/>
          </w:tcPr>
          <w:p w14:paraId="4336FA3A" w14:textId="77777777" w:rsidR="009A6772" w:rsidRPr="00322FC4" w:rsidRDefault="009A6772" w:rsidP="00322FC4">
            <w:pPr>
              <w:spacing w:before="40" w:after="80" w:line="220" w:lineRule="exact"/>
              <w:ind w:right="113"/>
              <w:jc w:val="right"/>
              <w:rPr>
                <w:sz w:val="18"/>
                <w:szCs w:val="18"/>
              </w:rPr>
            </w:pPr>
            <w:r w:rsidRPr="00322FC4">
              <w:rPr>
                <w:sz w:val="18"/>
                <w:szCs w:val="18"/>
              </w:rPr>
              <w:t>1 796 357</w:t>
            </w:r>
          </w:p>
        </w:tc>
        <w:tc>
          <w:tcPr>
            <w:tcW w:w="1898" w:type="dxa"/>
            <w:shd w:val="clear" w:color="auto" w:fill="auto"/>
          </w:tcPr>
          <w:p w14:paraId="2F2A5A83" w14:textId="77777777" w:rsidR="009A6772" w:rsidRPr="00322FC4" w:rsidRDefault="009A6772" w:rsidP="00322FC4">
            <w:pPr>
              <w:spacing w:before="40" w:after="80" w:line="220" w:lineRule="exact"/>
              <w:ind w:right="113"/>
              <w:jc w:val="right"/>
              <w:rPr>
                <w:sz w:val="18"/>
                <w:szCs w:val="18"/>
              </w:rPr>
            </w:pPr>
            <w:r w:rsidRPr="00322FC4">
              <w:rPr>
                <w:sz w:val="18"/>
                <w:szCs w:val="18"/>
              </w:rPr>
              <w:t>1 849 770</w:t>
            </w:r>
          </w:p>
        </w:tc>
        <w:tc>
          <w:tcPr>
            <w:tcW w:w="1768" w:type="dxa"/>
            <w:shd w:val="clear" w:color="auto" w:fill="auto"/>
          </w:tcPr>
          <w:p w14:paraId="06DF2C75" w14:textId="77777777" w:rsidR="009A6772" w:rsidRPr="00322FC4" w:rsidRDefault="009A6772" w:rsidP="00322FC4">
            <w:pPr>
              <w:spacing w:before="40" w:after="80" w:line="220" w:lineRule="exact"/>
              <w:ind w:right="113"/>
              <w:jc w:val="right"/>
              <w:rPr>
                <w:sz w:val="18"/>
                <w:szCs w:val="18"/>
              </w:rPr>
            </w:pPr>
            <w:r w:rsidRPr="00322FC4">
              <w:rPr>
                <w:sz w:val="18"/>
                <w:szCs w:val="18"/>
              </w:rPr>
              <w:t>114</w:t>
            </w:r>
          </w:p>
        </w:tc>
      </w:tr>
      <w:tr w:rsidR="009A6772" w:rsidRPr="00322FC4" w14:paraId="1CE67FDF" w14:textId="77777777" w:rsidTr="007A1BC8">
        <w:tc>
          <w:tcPr>
            <w:tcW w:w="1817" w:type="dxa"/>
            <w:shd w:val="clear" w:color="auto" w:fill="auto"/>
          </w:tcPr>
          <w:p w14:paraId="71180DA9" w14:textId="77777777" w:rsidR="009A6772" w:rsidRPr="00322FC4" w:rsidRDefault="009A6772" w:rsidP="00322FC4">
            <w:pPr>
              <w:spacing w:before="40" w:after="80" w:line="220" w:lineRule="exact"/>
              <w:ind w:right="113"/>
              <w:rPr>
                <w:sz w:val="18"/>
                <w:szCs w:val="18"/>
              </w:rPr>
            </w:pPr>
            <w:r w:rsidRPr="00322FC4">
              <w:rPr>
                <w:sz w:val="18"/>
                <w:szCs w:val="18"/>
              </w:rPr>
              <w:t>25–29</w:t>
            </w:r>
          </w:p>
        </w:tc>
        <w:tc>
          <w:tcPr>
            <w:tcW w:w="1887" w:type="dxa"/>
            <w:shd w:val="clear" w:color="auto" w:fill="auto"/>
          </w:tcPr>
          <w:p w14:paraId="42D0FC1D" w14:textId="77777777" w:rsidR="009A6772" w:rsidRPr="00322FC4" w:rsidRDefault="009A6772" w:rsidP="00322FC4">
            <w:pPr>
              <w:spacing w:before="40" w:after="80" w:line="220" w:lineRule="exact"/>
              <w:ind w:right="113"/>
              <w:jc w:val="right"/>
              <w:rPr>
                <w:sz w:val="18"/>
                <w:szCs w:val="18"/>
              </w:rPr>
            </w:pPr>
            <w:r w:rsidRPr="00322FC4">
              <w:rPr>
                <w:sz w:val="18"/>
                <w:szCs w:val="18"/>
              </w:rPr>
              <w:t>1 871 628</w:t>
            </w:r>
          </w:p>
        </w:tc>
        <w:tc>
          <w:tcPr>
            <w:tcW w:w="1898" w:type="dxa"/>
            <w:shd w:val="clear" w:color="auto" w:fill="auto"/>
          </w:tcPr>
          <w:p w14:paraId="6664B7C7" w14:textId="77777777" w:rsidR="009A6772" w:rsidRPr="00322FC4" w:rsidRDefault="009A6772" w:rsidP="00322FC4">
            <w:pPr>
              <w:spacing w:before="40" w:after="80" w:line="220" w:lineRule="exact"/>
              <w:ind w:right="113"/>
              <w:jc w:val="right"/>
              <w:rPr>
                <w:sz w:val="18"/>
                <w:szCs w:val="18"/>
              </w:rPr>
            </w:pPr>
            <w:r w:rsidRPr="00322FC4">
              <w:rPr>
                <w:sz w:val="18"/>
                <w:szCs w:val="18"/>
              </w:rPr>
              <w:t>1 913 215</w:t>
            </w:r>
          </w:p>
        </w:tc>
        <w:tc>
          <w:tcPr>
            <w:tcW w:w="1768" w:type="dxa"/>
            <w:shd w:val="clear" w:color="auto" w:fill="auto"/>
          </w:tcPr>
          <w:p w14:paraId="40EB45EE" w14:textId="77777777" w:rsidR="009A6772" w:rsidRPr="00322FC4" w:rsidRDefault="009A6772" w:rsidP="00322FC4">
            <w:pPr>
              <w:spacing w:before="40" w:after="80" w:line="220" w:lineRule="exact"/>
              <w:ind w:right="113"/>
              <w:jc w:val="right"/>
              <w:rPr>
                <w:sz w:val="18"/>
                <w:szCs w:val="18"/>
              </w:rPr>
            </w:pPr>
            <w:r w:rsidRPr="00322FC4">
              <w:rPr>
                <w:sz w:val="18"/>
                <w:szCs w:val="18"/>
              </w:rPr>
              <w:t>121</w:t>
            </w:r>
          </w:p>
        </w:tc>
      </w:tr>
      <w:tr w:rsidR="009A6772" w:rsidRPr="00322FC4" w14:paraId="1995B9CB" w14:textId="77777777" w:rsidTr="007A1BC8">
        <w:tc>
          <w:tcPr>
            <w:tcW w:w="1817" w:type="dxa"/>
            <w:shd w:val="clear" w:color="auto" w:fill="auto"/>
          </w:tcPr>
          <w:p w14:paraId="51C461A2" w14:textId="77777777" w:rsidR="009A6772" w:rsidRPr="00322FC4" w:rsidRDefault="009A6772" w:rsidP="00322FC4">
            <w:pPr>
              <w:spacing w:before="40" w:after="80" w:line="220" w:lineRule="exact"/>
              <w:ind w:right="113"/>
              <w:rPr>
                <w:sz w:val="18"/>
                <w:szCs w:val="18"/>
              </w:rPr>
            </w:pPr>
            <w:r w:rsidRPr="00322FC4">
              <w:rPr>
                <w:sz w:val="18"/>
                <w:szCs w:val="18"/>
              </w:rPr>
              <w:t>30–34</w:t>
            </w:r>
          </w:p>
        </w:tc>
        <w:tc>
          <w:tcPr>
            <w:tcW w:w="1887" w:type="dxa"/>
            <w:shd w:val="clear" w:color="auto" w:fill="auto"/>
          </w:tcPr>
          <w:p w14:paraId="75E25299" w14:textId="77777777" w:rsidR="009A6772" w:rsidRPr="00322FC4" w:rsidRDefault="009A6772" w:rsidP="00322FC4">
            <w:pPr>
              <w:spacing w:before="40" w:after="80" w:line="220" w:lineRule="exact"/>
              <w:ind w:right="113"/>
              <w:jc w:val="right"/>
              <w:rPr>
                <w:sz w:val="18"/>
                <w:szCs w:val="18"/>
              </w:rPr>
            </w:pPr>
            <w:r w:rsidRPr="00322FC4">
              <w:rPr>
                <w:sz w:val="18"/>
                <w:szCs w:val="18"/>
              </w:rPr>
              <w:t>1 869 472</w:t>
            </w:r>
          </w:p>
        </w:tc>
        <w:tc>
          <w:tcPr>
            <w:tcW w:w="1898" w:type="dxa"/>
            <w:shd w:val="clear" w:color="auto" w:fill="auto"/>
          </w:tcPr>
          <w:p w14:paraId="0687B41E" w14:textId="77777777" w:rsidR="009A6772" w:rsidRPr="00322FC4" w:rsidRDefault="009A6772" w:rsidP="00322FC4">
            <w:pPr>
              <w:spacing w:before="40" w:after="80" w:line="220" w:lineRule="exact"/>
              <w:ind w:right="113"/>
              <w:jc w:val="right"/>
              <w:rPr>
                <w:sz w:val="18"/>
                <w:szCs w:val="18"/>
              </w:rPr>
            </w:pPr>
            <w:r w:rsidRPr="00322FC4">
              <w:rPr>
                <w:sz w:val="18"/>
                <w:szCs w:val="18"/>
              </w:rPr>
              <w:t>1 897 845</w:t>
            </w:r>
          </w:p>
        </w:tc>
        <w:tc>
          <w:tcPr>
            <w:tcW w:w="1768" w:type="dxa"/>
            <w:shd w:val="clear" w:color="auto" w:fill="auto"/>
          </w:tcPr>
          <w:p w14:paraId="1F15922E" w14:textId="77777777" w:rsidR="009A6772" w:rsidRPr="00322FC4" w:rsidRDefault="009A6772" w:rsidP="00322FC4">
            <w:pPr>
              <w:spacing w:before="40" w:after="80" w:line="220" w:lineRule="exact"/>
              <w:ind w:right="113"/>
              <w:jc w:val="right"/>
              <w:rPr>
                <w:sz w:val="18"/>
                <w:szCs w:val="18"/>
              </w:rPr>
            </w:pPr>
            <w:r w:rsidRPr="00322FC4">
              <w:rPr>
                <w:sz w:val="18"/>
                <w:szCs w:val="18"/>
              </w:rPr>
              <w:t>104</w:t>
            </w:r>
          </w:p>
        </w:tc>
      </w:tr>
      <w:tr w:rsidR="009A6772" w:rsidRPr="00322FC4" w14:paraId="7272AEF8" w14:textId="77777777" w:rsidTr="007A1BC8">
        <w:tc>
          <w:tcPr>
            <w:tcW w:w="1817" w:type="dxa"/>
            <w:shd w:val="clear" w:color="auto" w:fill="auto"/>
          </w:tcPr>
          <w:p w14:paraId="20055460" w14:textId="77777777" w:rsidR="009A6772" w:rsidRPr="00322FC4" w:rsidRDefault="009A6772" w:rsidP="00322FC4">
            <w:pPr>
              <w:spacing w:before="40" w:after="80" w:line="220" w:lineRule="exact"/>
              <w:ind w:right="113"/>
              <w:rPr>
                <w:sz w:val="18"/>
                <w:szCs w:val="18"/>
              </w:rPr>
            </w:pPr>
            <w:r w:rsidRPr="00322FC4">
              <w:rPr>
                <w:sz w:val="18"/>
                <w:szCs w:val="18"/>
              </w:rPr>
              <w:lastRenderedPageBreak/>
              <w:t>35–39</w:t>
            </w:r>
          </w:p>
        </w:tc>
        <w:tc>
          <w:tcPr>
            <w:tcW w:w="1887" w:type="dxa"/>
            <w:shd w:val="clear" w:color="auto" w:fill="auto"/>
          </w:tcPr>
          <w:p w14:paraId="0782A020" w14:textId="77777777" w:rsidR="009A6772" w:rsidRPr="00322FC4" w:rsidRDefault="009A6772" w:rsidP="00322FC4">
            <w:pPr>
              <w:spacing w:before="40" w:after="80" w:line="220" w:lineRule="exact"/>
              <w:ind w:right="113"/>
              <w:jc w:val="right"/>
              <w:rPr>
                <w:sz w:val="18"/>
                <w:szCs w:val="18"/>
              </w:rPr>
            </w:pPr>
            <w:r w:rsidRPr="00322FC4">
              <w:rPr>
                <w:sz w:val="18"/>
                <w:szCs w:val="18"/>
              </w:rPr>
              <w:t>1 717 436</w:t>
            </w:r>
          </w:p>
        </w:tc>
        <w:tc>
          <w:tcPr>
            <w:tcW w:w="1898" w:type="dxa"/>
            <w:shd w:val="clear" w:color="auto" w:fill="auto"/>
          </w:tcPr>
          <w:p w14:paraId="39459669" w14:textId="77777777" w:rsidR="009A6772" w:rsidRPr="00322FC4" w:rsidRDefault="009A6772" w:rsidP="00322FC4">
            <w:pPr>
              <w:spacing w:before="40" w:after="80" w:line="220" w:lineRule="exact"/>
              <w:ind w:right="113"/>
              <w:jc w:val="right"/>
              <w:rPr>
                <w:sz w:val="18"/>
                <w:szCs w:val="18"/>
              </w:rPr>
            </w:pPr>
            <w:r w:rsidRPr="00322FC4">
              <w:rPr>
                <w:sz w:val="18"/>
                <w:szCs w:val="18"/>
              </w:rPr>
              <w:t>1 742 764</w:t>
            </w:r>
          </w:p>
        </w:tc>
        <w:tc>
          <w:tcPr>
            <w:tcW w:w="1768" w:type="dxa"/>
            <w:shd w:val="clear" w:color="auto" w:fill="auto"/>
          </w:tcPr>
          <w:p w14:paraId="3DA8091F" w14:textId="77777777" w:rsidR="009A6772" w:rsidRPr="00322FC4" w:rsidRDefault="009A6772" w:rsidP="00322FC4">
            <w:pPr>
              <w:spacing w:before="40" w:after="80" w:line="220" w:lineRule="exact"/>
              <w:ind w:right="113"/>
              <w:jc w:val="right"/>
              <w:rPr>
                <w:sz w:val="18"/>
                <w:szCs w:val="18"/>
              </w:rPr>
            </w:pPr>
            <w:r w:rsidRPr="00322FC4">
              <w:rPr>
                <w:sz w:val="18"/>
                <w:szCs w:val="18"/>
              </w:rPr>
              <w:t>36</w:t>
            </w:r>
          </w:p>
        </w:tc>
      </w:tr>
      <w:tr w:rsidR="009A6772" w:rsidRPr="00322FC4" w14:paraId="3CA4E589" w14:textId="77777777" w:rsidTr="007A1BC8">
        <w:tc>
          <w:tcPr>
            <w:tcW w:w="1817" w:type="dxa"/>
            <w:shd w:val="clear" w:color="auto" w:fill="auto"/>
          </w:tcPr>
          <w:p w14:paraId="34AF4F97" w14:textId="77777777" w:rsidR="009A6772" w:rsidRPr="00322FC4" w:rsidRDefault="009A6772" w:rsidP="00322FC4">
            <w:pPr>
              <w:spacing w:before="40" w:after="80" w:line="220" w:lineRule="exact"/>
              <w:ind w:right="113"/>
              <w:rPr>
                <w:sz w:val="18"/>
                <w:szCs w:val="18"/>
              </w:rPr>
            </w:pPr>
            <w:r w:rsidRPr="00322FC4">
              <w:rPr>
                <w:sz w:val="18"/>
                <w:szCs w:val="18"/>
              </w:rPr>
              <w:t>42–44</w:t>
            </w:r>
          </w:p>
        </w:tc>
        <w:tc>
          <w:tcPr>
            <w:tcW w:w="1887" w:type="dxa"/>
            <w:shd w:val="clear" w:color="auto" w:fill="auto"/>
          </w:tcPr>
          <w:p w14:paraId="448D121F" w14:textId="77777777" w:rsidR="009A6772" w:rsidRPr="00322FC4" w:rsidRDefault="009A6772" w:rsidP="00322FC4">
            <w:pPr>
              <w:spacing w:before="40" w:after="80" w:line="220" w:lineRule="exact"/>
              <w:ind w:right="113"/>
              <w:jc w:val="right"/>
              <w:rPr>
                <w:sz w:val="18"/>
                <w:szCs w:val="18"/>
              </w:rPr>
            </w:pPr>
            <w:r w:rsidRPr="00322FC4">
              <w:rPr>
                <w:sz w:val="18"/>
                <w:szCs w:val="18"/>
              </w:rPr>
              <w:t>1 717 346</w:t>
            </w:r>
          </w:p>
        </w:tc>
        <w:tc>
          <w:tcPr>
            <w:tcW w:w="1898" w:type="dxa"/>
            <w:shd w:val="clear" w:color="auto" w:fill="auto"/>
          </w:tcPr>
          <w:p w14:paraId="72FD06ED" w14:textId="77777777" w:rsidR="009A6772" w:rsidRPr="00322FC4" w:rsidRDefault="009A6772" w:rsidP="00322FC4">
            <w:pPr>
              <w:spacing w:before="40" w:after="80" w:line="220" w:lineRule="exact"/>
              <w:ind w:right="113"/>
              <w:jc w:val="right"/>
              <w:rPr>
                <w:sz w:val="18"/>
                <w:szCs w:val="18"/>
              </w:rPr>
            </w:pPr>
            <w:r w:rsidRPr="00322FC4">
              <w:rPr>
                <w:sz w:val="18"/>
                <w:szCs w:val="18"/>
              </w:rPr>
              <w:t>1 725 165</w:t>
            </w:r>
          </w:p>
        </w:tc>
        <w:tc>
          <w:tcPr>
            <w:tcW w:w="1768" w:type="dxa"/>
            <w:shd w:val="clear" w:color="auto" w:fill="auto"/>
          </w:tcPr>
          <w:p w14:paraId="6FFF9FDD" w14:textId="77777777" w:rsidR="009A6772" w:rsidRPr="00322FC4" w:rsidRDefault="009A6772" w:rsidP="00322FC4">
            <w:pPr>
              <w:spacing w:before="40" w:after="80" w:line="220" w:lineRule="exact"/>
              <w:ind w:right="113"/>
              <w:jc w:val="right"/>
              <w:rPr>
                <w:sz w:val="18"/>
                <w:szCs w:val="18"/>
              </w:rPr>
            </w:pPr>
            <w:r w:rsidRPr="00322FC4">
              <w:rPr>
                <w:sz w:val="18"/>
                <w:szCs w:val="18"/>
              </w:rPr>
              <w:t>29</w:t>
            </w:r>
          </w:p>
        </w:tc>
      </w:tr>
      <w:tr w:rsidR="009A6772" w:rsidRPr="00322FC4" w14:paraId="63C1760B" w14:textId="77777777" w:rsidTr="007A1BC8">
        <w:tc>
          <w:tcPr>
            <w:tcW w:w="1817" w:type="dxa"/>
            <w:shd w:val="clear" w:color="auto" w:fill="auto"/>
          </w:tcPr>
          <w:p w14:paraId="1D06832D" w14:textId="77777777" w:rsidR="009A6772" w:rsidRPr="00322FC4" w:rsidRDefault="009A6772" w:rsidP="00322FC4">
            <w:pPr>
              <w:spacing w:before="40" w:after="80" w:line="220" w:lineRule="exact"/>
              <w:ind w:right="113"/>
              <w:rPr>
                <w:sz w:val="18"/>
                <w:szCs w:val="18"/>
              </w:rPr>
            </w:pPr>
            <w:r w:rsidRPr="00322FC4">
              <w:rPr>
                <w:sz w:val="18"/>
                <w:szCs w:val="18"/>
              </w:rPr>
              <w:t>45–49</w:t>
            </w:r>
          </w:p>
        </w:tc>
        <w:tc>
          <w:tcPr>
            <w:tcW w:w="1887" w:type="dxa"/>
            <w:shd w:val="clear" w:color="auto" w:fill="auto"/>
          </w:tcPr>
          <w:p w14:paraId="1DE316FD" w14:textId="77777777" w:rsidR="009A6772" w:rsidRPr="00322FC4" w:rsidRDefault="009A6772" w:rsidP="00322FC4">
            <w:pPr>
              <w:spacing w:before="40" w:after="80" w:line="220" w:lineRule="exact"/>
              <w:ind w:right="113"/>
              <w:jc w:val="right"/>
              <w:rPr>
                <w:sz w:val="18"/>
                <w:szCs w:val="18"/>
              </w:rPr>
            </w:pPr>
            <w:r w:rsidRPr="00322FC4">
              <w:rPr>
                <w:sz w:val="18"/>
                <w:szCs w:val="18"/>
              </w:rPr>
              <w:t>1 495 566</w:t>
            </w:r>
          </w:p>
        </w:tc>
        <w:tc>
          <w:tcPr>
            <w:tcW w:w="1898" w:type="dxa"/>
            <w:shd w:val="clear" w:color="auto" w:fill="auto"/>
          </w:tcPr>
          <w:p w14:paraId="2BF59FE2" w14:textId="77777777" w:rsidR="009A6772" w:rsidRPr="00322FC4" w:rsidRDefault="009A6772" w:rsidP="00322FC4">
            <w:pPr>
              <w:spacing w:before="40" w:after="80" w:line="220" w:lineRule="exact"/>
              <w:ind w:right="113"/>
              <w:jc w:val="right"/>
              <w:rPr>
                <w:sz w:val="18"/>
                <w:szCs w:val="18"/>
              </w:rPr>
            </w:pPr>
            <w:r w:rsidRPr="00322FC4">
              <w:rPr>
                <w:sz w:val="18"/>
                <w:szCs w:val="18"/>
              </w:rPr>
              <w:t>1 477 391</w:t>
            </w:r>
          </w:p>
        </w:tc>
        <w:tc>
          <w:tcPr>
            <w:tcW w:w="1768" w:type="dxa"/>
            <w:shd w:val="clear" w:color="auto" w:fill="auto"/>
          </w:tcPr>
          <w:p w14:paraId="09036EE1" w14:textId="77777777" w:rsidR="009A6772" w:rsidRPr="00322FC4" w:rsidRDefault="009A6772" w:rsidP="00322FC4">
            <w:pPr>
              <w:spacing w:before="40" w:after="80" w:line="220" w:lineRule="exact"/>
              <w:ind w:right="113"/>
              <w:jc w:val="right"/>
              <w:rPr>
                <w:sz w:val="18"/>
                <w:szCs w:val="18"/>
              </w:rPr>
            </w:pPr>
            <w:r w:rsidRPr="00322FC4">
              <w:rPr>
                <w:sz w:val="18"/>
                <w:szCs w:val="18"/>
              </w:rPr>
              <w:t>9</w:t>
            </w:r>
          </w:p>
        </w:tc>
      </w:tr>
      <w:tr w:rsidR="009A6772" w:rsidRPr="00322FC4" w14:paraId="643600E9" w14:textId="77777777" w:rsidTr="007A1BC8">
        <w:tc>
          <w:tcPr>
            <w:tcW w:w="1817" w:type="dxa"/>
            <w:shd w:val="clear" w:color="auto" w:fill="auto"/>
          </w:tcPr>
          <w:p w14:paraId="0FDA68B4" w14:textId="77777777" w:rsidR="009A6772" w:rsidRPr="00322FC4" w:rsidRDefault="009A6772" w:rsidP="00322FC4">
            <w:pPr>
              <w:spacing w:before="40" w:after="80" w:line="220" w:lineRule="exact"/>
              <w:ind w:right="113"/>
              <w:rPr>
                <w:sz w:val="18"/>
                <w:szCs w:val="18"/>
              </w:rPr>
            </w:pPr>
            <w:r w:rsidRPr="00322FC4">
              <w:rPr>
                <w:sz w:val="18"/>
                <w:szCs w:val="18"/>
              </w:rPr>
              <w:t>50–54</w:t>
            </w:r>
          </w:p>
        </w:tc>
        <w:tc>
          <w:tcPr>
            <w:tcW w:w="1887" w:type="dxa"/>
            <w:shd w:val="clear" w:color="auto" w:fill="auto"/>
          </w:tcPr>
          <w:p w14:paraId="48EF79A9" w14:textId="77777777" w:rsidR="009A6772" w:rsidRPr="00322FC4" w:rsidRDefault="009A6772" w:rsidP="00322FC4">
            <w:pPr>
              <w:spacing w:before="40" w:after="80" w:line="220" w:lineRule="exact"/>
              <w:ind w:right="113"/>
              <w:jc w:val="right"/>
              <w:rPr>
                <w:sz w:val="18"/>
                <w:szCs w:val="18"/>
              </w:rPr>
            </w:pPr>
            <w:r w:rsidRPr="00322FC4">
              <w:rPr>
                <w:sz w:val="18"/>
                <w:szCs w:val="18"/>
              </w:rPr>
              <w:t>1 281 849</w:t>
            </w:r>
          </w:p>
        </w:tc>
        <w:tc>
          <w:tcPr>
            <w:tcW w:w="1898" w:type="dxa"/>
            <w:shd w:val="clear" w:color="auto" w:fill="auto"/>
          </w:tcPr>
          <w:p w14:paraId="261B320C" w14:textId="77777777" w:rsidR="009A6772" w:rsidRPr="00322FC4" w:rsidRDefault="009A6772" w:rsidP="00322FC4">
            <w:pPr>
              <w:spacing w:before="40" w:after="80" w:line="220" w:lineRule="exact"/>
              <w:ind w:right="113"/>
              <w:jc w:val="right"/>
              <w:rPr>
                <w:sz w:val="18"/>
                <w:szCs w:val="18"/>
              </w:rPr>
            </w:pPr>
            <w:r w:rsidRPr="00322FC4">
              <w:rPr>
                <w:sz w:val="18"/>
                <w:szCs w:val="18"/>
              </w:rPr>
              <w:t>1 244 967</w:t>
            </w:r>
          </w:p>
        </w:tc>
        <w:tc>
          <w:tcPr>
            <w:tcW w:w="1768" w:type="dxa"/>
            <w:shd w:val="clear" w:color="auto" w:fill="auto"/>
          </w:tcPr>
          <w:p w14:paraId="7C5BAE2D" w14:textId="77777777" w:rsidR="009A6772" w:rsidRPr="00322FC4" w:rsidRDefault="009A6772" w:rsidP="00322FC4">
            <w:pPr>
              <w:spacing w:before="40" w:after="80" w:line="220" w:lineRule="exact"/>
              <w:ind w:right="113"/>
              <w:jc w:val="right"/>
              <w:rPr>
                <w:sz w:val="18"/>
                <w:szCs w:val="18"/>
              </w:rPr>
            </w:pPr>
            <w:r w:rsidRPr="00322FC4">
              <w:rPr>
                <w:sz w:val="18"/>
                <w:szCs w:val="18"/>
              </w:rPr>
              <w:t>11</w:t>
            </w:r>
          </w:p>
        </w:tc>
      </w:tr>
      <w:tr w:rsidR="009A6772" w:rsidRPr="00322FC4" w14:paraId="71A6071A" w14:textId="77777777" w:rsidTr="007A1BC8">
        <w:tc>
          <w:tcPr>
            <w:tcW w:w="1817" w:type="dxa"/>
            <w:shd w:val="clear" w:color="auto" w:fill="auto"/>
          </w:tcPr>
          <w:p w14:paraId="06CDE18F" w14:textId="77777777" w:rsidR="009A6772" w:rsidRPr="00322FC4" w:rsidRDefault="009A6772" w:rsidP="00322FC4">
            <w:pPr>
              <w:spacing w:before="40" w:after="80" w:line="220" w:lineRule="exact"/>
              <w:ind w:right="113"/>
              <w:rPr>
                <w:sz w:val="18"/>
                <w:szCs w:val="18"/>
              </w:rPr>
            </w:pPr>
            <w:r w:rsidRPr="00322FC4">
              <w:rPr>
                <w:sz w:val="18"/>
                <w:szCs w:val="18"/>
              </w:rPr>
              <w:t>55–59</w:t>
            </w:r>
          </w:p>
        </w:tc>
        <w:tc>
          <w:tcPr>
            <w:tcW w:w="1887" w:type="dxa"/>
            <w:shd w:val="clear" w:color="auto" w:fill="auto"/>
          </w:tcPr>
          <w:p w14:paraId="2352E88B" w14:textId="77777777" w:rsidR="009A6772" w:rsidRPr="00322FC4" w:rsidRDefault="009A6772" w:rsidP="00322FC4">
            <w:pPr>
              <w:spacing w:before="40" w:after="80" w:line="220" w:lineRule="exact"/>
              <w:ind w:right="113"/>
              <w:jc w:val="right"/>
              <w:rPr>
                <w:sz w:val="18"/>
                <w:szCs w:val="18"/>
              </w:rPr>
            </w:pPr>
            <w:r w:rsidRPr="00322FC4">
              <w:rPr>
                <w:sz w:val="18"/>
                <w:szCs w:val="18"/>
              </w:rPr>
              <w:t>1 145 715</w:t>
            </w:r>
          </w:p>
        </w:tc>
        <w:tc>
          <w:tcPr>
            <w:tcW w:w="1898" w:type="dxa"/>
            <w:shd w:val="clear" w:color="auto" w:fill="auto"/>
          </w:tcPr>
          <w:p w14:paraId="3EAFDBD0" w14:textId="77777777" w:rsidR="009A6772" w:rsidRPr="00322FC4" w:rsidRDefault="009A6772" w:rsidP="00322FC4">
            <w:pPr>
              <w:spacing w:before="40" w:after="80" w:line="220" w:lineRule="exact"/>
              <w:ind w:right="113"/>
              <w:jc w:val="right"/>
              <w:rPr>
                <w:sz w:val="18"/>
                <w:szCs w:val="18"/>
              </w:rPr>
            </w:pPr>
            <w:r w:rsidRPr="00322FC4">
              <w:rPr>
                <w:sz w:val="18"/>
                <w:szCs w:val="18"/>
              </w:rPr>
              <w:t>1 084 167</w:t>
            </w:r>
          </w:p>
        </w:tc>
        <w:tc>
          <w:tcPr>
            <w:tcW w:w="1768" w:type="dxa"/>
            <w:shd w:val="clear" w:color="auto" w:fill="auto"/>
          </w:tcPr>
          <w:p w14:paraId="7B9080B1" w14:textId="77777777" w:rsidR="009A6772" w:rsidRPr="00322FC4" w:rsidRDefault="009A6772" w:rsidP="00322FC4">
            <w:pPr>
              <w:spacing w:before="40" w:after="80" w:line="220" w:lineRule="exact"/>
              <w:ind w:right="113"/>
              <w:jc w:val="right"/>
              <w:rPr>
                <w:sz w:val="18"/>
                <w:szCs w:val="18"/>
              </w:rPr>
            </w:pPr>
            <w:r w:rsidRPr="00322FC4">
              <w:rPr>
                <w:sz w:val="18"/>
                <w:szCs w:val="18"/>
              </w:rPr>
              <w:t>6</w:t>
            </w:r>
          </w:p>
        </w:tc>
      </w:tr>
      <w:tr w:rsidR="009A6772" w:rsidRPr="00322FC4" w14:paraId="7AA9B4FE" w14:textId="77777777" w:rsidTr="007A1BC8">
        <w:tc>
          <w:tcPr>
            <w:tcW w:w="1817" w:type="dxa"/>
            <w:shd w:val="clear" w:color="auto" w:fill="auto"/>
          </w:tcPr>
          <w:p w14:paraId="096B5394" w14:textId="77777777" w:rsidR="009A6772" w:rsidRPr="00322FC4" w:rsidRDefault="009A6772" w:rsidP="00322FC4">
            <w:pPr>
              <w:spacing w:before="40" w:after="80" w:line="220" w:lineRule="exact"/>
              <w:ind w:right="113"/>
              <w:rPr>
                <w:sz w:val="18"/>
                <w:szCs w:val="18"/>
              </w:rPr>
            </w:pPr>
            <w:r w:rsidRPr="00322FC4">
              <w:rPr>
                <w:sz w:val="18"/>
                <w:szCs w:val="18"/>
              </w:rPr>
              <w:t>60–64</w:t>
            </w:r>
          </w:p>
        </w:tc>
        <w:tc>
          <w:tcPr>
            <w:tcW w:w="1887" w:type="dxa"/>
            <w:shd w:val="clear" w:color="auto" w:fill="auto"/>
          </w:tcPr>
          <w:p w14:paraId="7572143A" w14:textId="77777777" w:rsidR="009A6772" w:rsidRPr="00322FC4" w:rsidRDefault="009A6772" w:rsidP="00322FC4">
            <w:pPr>
              <w:spacing w:before="40" w:after="80" w:line="220" w:lineRule="exact"/>
              <w:ind w:right="113"/>
              <w:jc w:val="right"/>
              <w:rPr>
                <w:sz w:val="18"/>
                <w:szCs w:val="18"/>
              </w:rPr>
            </w:pPr>
            <w:r w:rsidRPr="00322FC4">
              <w:rPr>
                <w:sz w:val="18"/>
                <w:szCs w:val="18"/>
              </w:rPr>
              <w:t>1 057 258</w:t>
            </w:r>
          </w:p>
        </w:tc>
        <w:tc>
          <w:tcPr>
            <w:tcW w:w="1898" w:type="dxa"/>
            <w:shd w:val="clear" w:color="auto" w:fill="auto"/>
          </w:tcPr>
          <w:p w14:paraId="347EEF81" w14:textId="77777777" w:rsidR="009A6772" w:rsidRPr="00322FC4" w:rsidRDefault="009A6772" w:rsidP="00322FC4">
            <w:pPr>
              <w:spacing w:before="40" w:after="80" w:line="220" w:lineRule="exact"/>
              <w:ind w:right="113"/>
              <w:jc w:val="right"/>
              <w:rPr>
                <w:sz w:val="18"/>
                <w:szCs w:val="18"/>
              </w:rPr>
            </w:pPr>
            <w:r w:rsidRPr="00322FC4">
              <w:rPr>
                <w:sz w:val="18"/>
                <w:szCs w:val="18"/>
              </w:rPr>
              <w:t>974 979</w:t>
            </w:r>
          </w:p>
        </w:tc>
        <w:tc>
          <w:tcPr>
            <w:tcW w:w="1768" w:type="dxa"/>
            <w:shd w:val="clear" w:color="auto" w:fill="auto"/>
          </w:tcPr>
          <w:p w14:paraId="04B6FA37" w14:textId="77777777" w:rsidR="009A6772" w:rsidRPr="00322FC4" w:rsidRDefault="009A6772" w:rsidP="00322FC4">
            <w:pPr>
              <w:spacing w:before="40" w:after="80" w:line="220" w:lineRule="exact"/>
              <w:ind w:right="113"/>
              <w:jc w:val="right"/>
              <w:rPr>
                <w:sz w:val="18"/>
                <w:szCs w:val="18"/>
              </w:rPr>
            </w:pPr>
            <w:r w:rsidRPr="00322FC4">
              <w:rPr>
                <w:sz w:val="18"/>
                <w:szCs w:val="18"/>
              </w:rPr>
              <w:t>0</w:t>
            </w:r>
          </w:p>
        </w:tc>
      </w:tr>
      <w:tr w:rsidR="009A6772" w:rsidRPr="00322FC4" w14:paraId="14C9B3A9" w14:textId="77777777" w:rsidTr="007A1BC8">
        <w:tc>
          <w:tcPr>
            <w:tcW w:w="1817" w:type="dxa"/>
            <w:shd w:val="clear" w:color="auto" w:fill="auto"/>
          </w:tcPr>
          <w:p w14:paraId="5B916A22" w14:textId="77777777" w:rsidR="009A6772" w:rsidRPr="00322FC4" w:rsidRDefault="009A6772" w:rsidP="00322FC4">
            <w:pPr>
              <w:spacing w:before="40" w:after="80" w:line="220" w:lineRule="exact"/>
              <w:ind w:right="113"/>
              <w:rPr>
                <w:sz w:val="18"/>
                <w:szCs w:val="18"/>
              </w:rPr>
            </w:pPr>
            <w:r w:rsidRPr="00322FC4">
              <w:rPr>
                <w:sz w:val="18"/>
                <w:szCs w:val="18"/>
              </w:rPr>
              <w:t>65–69</w:t>
            </w:r>
          </w:p>
        </w:tc>
        <w:tc>
          <w:tcPr>
            <w:tcW w:w="1887" w:type="dxa"/>
            <w:shd w:val="clear" w:color="auto" w:fill="auto"/>
          </w:tcPr>
          <w:p w14:paraId="74A18FE9" w14:textId="77777777" w:rsidR="009A6772" w:rsidRPr="00322FC4" w:rsidRDefault="009A6772" w:rsidP="00322FC4">
            <w:pPr>
              <w:spacing w:before="40" w:after="80" w:line="220" w:lineRule="exact"/>
              <w:ind w:right="113"/>
              <w:jc w:val="right"/>
              <w:rPr>
                <w:sz w:val="18"/>
                <w:szCs w:val="18"/>
              </w:rPr>
            </w:pPr>
            <w:r w:rsidRPr="00322FC4">
              <w:rPr>
                <w:sz w:val="18"/>
                <w:szCs w:val="18"/>
              </w:rPr>
              <w:t>954 969</w:t>
            </w:r>
          </w:p>
        </w:tc>
        <w:tc>
          <w:tcPr>
            <w:tcW w:w="1898" w:type="dxa"/>
            <w:shd w:val="clear" w:color="auto" w:fill="auto"/>
          </w:tcPr>
          <w:p w14:paraId="751ADD9E" w14:textId="77777777" w:rsidR="009A6772" w:rsidRPr="00322FC4" w:rsidRDefault="009A6772" w:rsidP="00322FC4">
            <w:pPr>
              <w:spacing w:before="40" w:after="80" w:line="220" w:lineRule="exact"/>
              <w:ind w:right="113"/>
              <w:jc w:val="right"/>
              <w:rPr>
                <w:sz w:val="18"/>
                <w:szCs w:val="18"/>
              </w:rPr>
            </w:pPr>
            <w:r w:rsidRPr="00322FC4">
              <w:rPr>
                <w:sz w:val="18"/>
                <w:szCs w:val="18"/>
              </w:rPr>
              <w:t>839 150</w:t>
            </w:r>
          </w:p>
        </w:tc>
        <w:tc>
          <w:tcPr>
            <w:tcW w:w="1768" w:type="dxa"/>
            <w:shd w:val="clear" w:color="auto" w:fill="auto"/>
          </w:tcPr>
          <w:p w14:paraId="22B4FFE5" w14:textId="77777777" w:rsidR="009A6772" w:rsidRPr="00322FC4" w:rsidRDefault="009A6772" w:rsidP="00322FC4">
            <w:pPr>
              <w:spacing w:before="40" w:after="80" w:line="220" w:lineRule="exact"/>
              <w:ind w:right="113"/>
              <w:jc w:val="right"/>
              <w:rPr>
                <w:sz w:val="18"/>
                <w:szCs w:val="18"/>
              </w:rPr>
            </w:pPr>
            <w:r w:rsidRPr="00322FC4">
              <w:rPr>
                <w:sz w:val="18"/>
                <w:szCs w:val="18"/>
              </w:rPr>
              <w:t>0</w:t>
            </w:r>
          </w:p>
        </w:tc>
      </w:tr>
      <w:tr w:rsidR="009A6772" w:rsidRPr="00322FC4" w14:paraId="54519358" w14:textId="77777777" w:rsidTr="007A1BC8">
        <w:tc>
          <w:tcPr>
            <w:tcW w:w="1817" w:type="dxa"/>
            <w:shd w:val="clear" w:color="auto" w:fill="auto"/>
          </w:tcPr>
          <w:p w14:paraId="18FE081A" w14:textId="77777777" w:rsidR="009A6772" w:rsidRPr="00322FC4" w:rsidRDefault="009A6772" w:rsidP="00322FC4">
            <w:pPr>
              <w:spacing w:before="40" w:after="80" w:line="220" w:lineRule="exact"/>
              <w:ind w:right="113"/>
              <w:rPr>
                <w:sz w:val="18"/>
                <w:szCs w:val="18"/>
              </w:rPr>
            </w:pPr>
            <w:r w:rsidRPr="00322FC4">
              <w:rPr>
                <w:sz w:val="18"/>
                <w:szCs w:val="18"/>
              </w:rPr>
              <w:t>70–74</w:t>
            </w:r>
          </w:p>
        </w:tc>
        <w:tc>
          <w:tcPr>
            <w:tcW w:w="1887" w:type="dxa"/>
            <w:shd w:val="clear" w:color="auto" w:fill="auto"/>
          </w:tcPr>
          <w:p w14:paraId="64899FA4" w14:textId="77777777" w:rsidR="009A6772" w:rsidRPr="00322FC4" w:rsidRDefault="009A6772" w:rsidP="00322FC4">
            <w:pPr>
              <w:spacing w:before="40" w:after="80" w:line="220" w:lineRule="exact"/>
              <w:ind w:right="113"/>
              <w:jc w:val="right"/>
              <w:rPr>
                <w:sz w:val="18"/>
                <w:szCs w:val="18"/>
              </w:rPr>
            </w:pPr>
            <w:r w:rsidRPr="00322FC4">
              <w:rPr>
                <w:sz w:val="18"/>
                <w:szCs w:val="18"/>
              </w:rPr>
              <w:t>798 482</w:t>
            </w:r>
          </w:p>
        </w:tc>
        <w:tc>
          <w:tcPr>
            <w:tcW w:w="1898" w:type="dxa"/>
            <w:shd w:val="clear" w:color="auto" w:fill="auto"/>
          </w:tcPr>
          <w:p w14:paraId="0EBE3A63" w14:textId="77777777" w:rsidR="009A6772" w:rsidRPr="00322FC4" w:rsidRDefault="009A6772" w:rsidP="00322FC4">
            <w:pPr>
              <w:spacing w:before="40" w:after="80" w:line="220" w:lineRule="exact"/>
              <w:ind w:right="113"/>
              <w:jc w:val="right"/>
              <w:rPr>
                <w:sz w:val="18"/>
                <w:szCs w:val="18"/>
              </w:rPr>
            </w:pPr>
            <w:r w:rsidRPr="00322FC4">
              <w:rPr>
                <w:sz w:val="18"/>
                <w:szCs w:val="18"/>
              </w:rPr>
              <w:t>652 150</w:t>
            </w:r>
          </w:p>
        </w:tc>
        <w:tc>
          <w:tcPr>
            <w:tcW w:w="1768" w:type="dxa"/>
            <w:shd w:val="clear" w:color="auto" w:fill="auto"/>
          </w:tcPr>
          <w:p w14:paraId="32D29958" w14:textId="77777777" w:rsidR="009A6772" w:rsidRPr="00322FC4" w:rsidRDefault="009A6772" w:rsidP="00322FC4">
            <w:pPr>
              <w:spacing w:before="40" w:after="80" w:line="220" w:lineRule="exact"/>
              <w:ind w:right="113"/>
              <w:jc w:val="right"/>
              <w:rPr>
                <w:sz w:val="18"/>
                <w:szCs w:val="18"/>
              </w:rPr>
            </w:pPr>
            <w:r w:rsidRPr="00322FC4">
              <w:rPr>
                <w:sz w:val="18"/>
                <w:szCs w:val="18"/>
              </w:rPr>
              <w:t>0</w:t>
            </w:r>
          </w:p>
        </w:tc>
      </w:tr>
      <w:tr w:rsidR="009A6772" w:rsidRPr="00322FC4" w14:paraId="1822E1D4" w14:textId="77777777" w:rsidTr="007A1BC8">
        <w:tc>
          <w:tcPr>
            <w:tcW w:w="1817" w:type="dxa"/>
            <w:shd w:val="clear" w:color="auto" w:fill="auto"/>
          </w:tcPr>
          <w:p w14:paraId="588E70A8" w14:textId="77777777" w:rsidR="009A6772" w:rsidRPr="00322FC4" w:rsidRDefault="009A6772" w:rsidP="00322FC4">
            <w:pPr>
              <w:spacing w:before="40" w:after="80" w:line="220" w:lineRule="exact"/>
              <w:ind w:right="113"/>
              <w:rPr>
                <w:sz w:val="18"/>
                <w:szCs w:val="18"/>
              </w:rPr>
            </w:pPr>
            <w:r w:rsidRPr="00322FC4">
              <w:rPr>
                <w:sz w:val="18"/>
                <w:szCs w:val="18"/>
              </w:rPr>
              <w:t>75–79</w:t>
            </w:r>
          </w:p>
        </w:tc>
        <w:tc>
          <w:tcPr>
            <w:tcW w:w="1887" w:type="dxa"/>
            <w:shd w:val="clear" w:color="auto" w:fill="auto"/>
          </w:tcPr>
          <w:p w14:paraId="6B84C721" w14:textId="77777777" w:rsidR="009A6772" w:rsidRPr="00322FC4" w:rsidRDefault="009A6772" w:rsidP="00322FC4">
            <w:pPr>
              <w:spacing w:before="40" w:after="80" w:line="220" w:lineRule="exact"/>
              <w:ind w:right="113"/>
              <w:jc w:val="right"/>
              <w:rPr>
                <w:sz w:val="18"/>
                <w:szCs w:val="18"/>
              </w:rPr>
            </w:pPr>
            <w:r w:rsidRPr="00322FC4">
              <w:rPr>
                <w:sz w:val="18"/>
                <w:szCs w:val="18"/>
              </w:rPr>
              <w:t>612 643</w:t>
            </w:r>
          </w:p>
        </w:tc>
        <w:tc>
          <w:tcPr>
            <w:tcW w:w="1898" w:type="dxa"/>
            <w:shd w:val="clear" w:color="auto" w:fill="auto"/>
          </w:tcPr>
          <w:p w14:paraId="5FD81E9E" w14:textId="77777777" w:rsidR="009A6772" w:rsidRPr="00322FC4" w:rsidRDefault="009A6772" w:rsidP="00322FC4">
            <w:pPr>
              <w:spacing w:before="40" w:after="80" w:line="220" w:lineRule="exact"/>
              <w:ind w:right="113"/>
              <w:jc w:val="right"/>
              <w:rPr>
                <w:sz w:val="18"/>
                <w:szCs w:val="18"/>
              </w:rPr>
            </w:pPr>
            <w:r w:rsidRPr="00322FC4">
              <w:rPr>
                <w:sz w:val="18"/>
                <w:szCs w:val="18"/>
              </w:rPr>
              <w:t>442 898</w:t>
            </w:r>
          </w:p>
        </w:tc>
        <w:tc>
          <w:tcPr>
            <w:tcW w:w="1768" w:type="dxa"/>
            <w:shd w:val="clear" w:color="auto" w:fill="auto"/>
          </w:tcPr>
          <w:p w14:paraId="011B8751" w14:textId="77777777" w:rsidR="009A6772" w:rsidRPr="00322FC4" w:rsidRDefault="009A6772" w:rsidP="00322FC4">
            <w:pPr>
              <w:spacing w:before="40" w:after="80" w:line="220" w:lineRule="exact"/>
              <w:ind w:right="113"/>
              <w:jc w:val="right"/>
              <w:rPr>
                <w:sz w:val="18"/>
                <w:szCs w:val="18"/>
              </w:rPr>
            </w:pPr>
            <w:r w:rsidRPr="00322FC4">
              <w:rPr>
                <w:sz w:val="18"/>
                <w:szCs w:val="18"/>
              </w:rPr>
              <w:t>0</w:t>
            </w:r>
          </w:p>
        </w:tc>
      </w:tr>
      <w:tr w:rsidR="009A6772" w:rsidRPr="00322FC4" w14:paraId="776A9013" w14:textId="77777777" w:rsidTr="007A1BC8">
        <w:tc>
          <w:tcPr>
            <w:tcW w:w="1817" w:type="dxa"/>
            <w:shd w:val="clear" w:color="auto" w:fill="auto"/>
          </w:tcPr>
          <w:p w14:paraId="0D3E4CB9" w14:textId="77777777" w:rsidR="009A6772" w:rsidRPr="00322FC4" w:rsidRDefault="009A6772" w:rsidP="00322FC4">
            <w:pPr>
              <w:spacing w:before="40" w:after="80" w:line="220" w:lineRule="exact"/>
              <w:ind w:right="113"/>
              <w:rPr>
                <w:sz w:val="18"/>
                <w:szCs w:val="18"/>
              </w:rPr>
            </w:pPr>
            <w:r w:rsidRPr="00322FC4">
              <w:rPr>
                <w:sz w:val="18"/>
                <w:szCs w:val="18"/>
              </w:rPr>
              <w:t>80–84</w:t>
            </w:r>
          </w:p>
        </w:tc>
        <w:tc>
          <w:tcPr>
            <w:tcW w:w="1887" w:type="dxa"/>
            <w:shd w:val="clear" w:color="auto" w:fill="auto"/>
          </w:tcPr>
          <w:p w14:paraId="2A1217DB" w14:textId="77777777" w:rsidR="009A6772" w:rsidRPr="00322FC4" w:rsidRDefault="009A6772" w:rsidP="00322FC4">
            <w:pPr>
              <w:spacing w:before="40" w:after="80" w:line="220" w:lineRule="exact"/>
              <w:ind w:right="113"/>
              <w:jc w:val="right"/>
              <w:rPr>
                <w:sz w:val="18"/>
                <w:szCs w:val="18"/>
              </w:rPr>
            </w:pPr>
            <w:r w:rsidRPr="00322FC4">
              <w:rPr>
                <w:sz w:val="18"/>
                <w:szCs w:val="18"/>
              </w:rPr>
              <w:t>421 078</w:t>
            </w:r>
          </w:p>
        </w:tc>
        <w:tc>
          <w:tcPr>
            <w:tcW w:w="1898" w:type="dxa"/>
            <w:shd w:val="clear" w:color="auto" w:fill="auto"/>
          </w:tcPr>
          <w:p w14:paraId="132A0910" w14:textId="77777777" w:rsidR="009A6772" w:rsidRPr="00322FC4" w:rsidRDefault="009A6772" w:rsidP="00322FC4">
            <w:pPr>
              <w:spacing w:before="40" w:after="80" w:line="220" w:lineRule="exact"/>
              <w:ind w:right="113"/>
              <w:jc w:val="right"/>
              <w:rPr>
                <w:sz w:val="18"/>
                <w:szCs w:val="18"/>
              </w:rPr>
            </w:pPr>
            <w:r w:rsidRPr="00322FC4">
              <w:rPr>
                <w:sz w:val="18"/>
                <w:szCs w:val="18"/>
              </w:rPr>
              <w:t>257 551</w:t>
            </w:r>
          </w:p>
        </w:tc>
        <w:tc>
          <w:tcPr>
            <w:tcW w:w="1768" w:type="dxa"/>
            <w:shd w:val="clear" w:color="auto" w:fill="auto"/>
          </w:tcPr>
          <w:p w14:paraId="4EAA5423" w14:textId="77777777" w:rsidR="009A6772" w:rsidRPr="00322FC4" w:rsidRDefault="009A6772" w:rsidP="00322FC4">
            <w:pPr>
              <w:spacing w:before="40" w:after="80" w:line="220" w:lineRule="exact"/>
              <w:ind w:right="113"/>
              <w:jc w:val="right"/>
              <w:rPr>
                <w:sz w:val="18"/>
                <w:szCs w:val="18"/>
              </w:rPr>
            </w:pPr>
            <w:r w:rsidRPr="00322FC4">
              <w:rPr>
                <w:sz w:val="18"/>
                <w:szCs w:val="18"/>
              </w:rPr>
              <w:t>0</w:t>
            </w:r>
          </w:p>
        </w:tc>
      </w:tr>
      <w:tr w:rsidR="009A6772" w:rsidRPr="00322FC4" w14:paraId="1FF1B4B6" w14:textId="77777777" w:rsidTr="007A1BC8">
        <w:tc>
          <w:tcPr>
            <w:tcW w:w="1817" w:type="dxa"/>
            <w:shd w:val="clear" w:color="auto" w:fill="auto"/>
          </w:tcPr>
          <w:p w14:paraId="4E262AD4" w14:textId="77777777" w:rsidR="009A6772" w:rsidRPr="00322FC4" w:rsidRDefault="009A6772" w:rsidP="00322FC4">
            <w:pPr>
              <w:spacing w:before="40" w:after="80" w:line="220" w:lineRule="exact"/>
              <w:ind w:right="113"/>
              <w:rPr>
                <w:sz w:val="18"/>
                <w:szCs w:val="18"/>
              </w:rPr>
            </w:pPr>
            <w:r w:rsidRPr="00322FC4">
              <w:rPr>
                <w:sz w:val="18"/>
                <w:szCs w:val="18"/>
              </w:rPr>
              <w:t>85–89</w:t>
            </w:r>
          </w:p>
        </w:tc>
        <w:tc>
          <w:tcPr>
            <w:tcW w:w="1887" w:type="dxa"/>
            <w:shd w:val="clear" w:color="auto" w:fill="auto"/>
          </w:tcPr>
          <w:p w14:paraId="2945DFA8" w14:textId="77777777" w:rsidR="009A6772" w:rsidRPr="00322FC4" w:rsidRDefault="009A6772" w:rsidP="00322FC4">
            <w:pPr>
              <w:spacing w:before="40" w:after="80" w:line="220" w:lineRule="exact"/>
              <w:ind w:right="113"/>
              <w:jc w:val="right"/>
              <w:rPr>
                <w:sz w:val="18"/>
                <w:szCs w:val="18"/>
              </w:rPr>
            </w:pPr>
            <w:r w:rsidRPr="00322FC4">
              <w:rPr>
                <w:sz w:val="18"/>
                <w:szCs w:val="18"/>
              </w:rPr>
              <w:t>250 357</w:t>
            </w:r>
          </w:p>
        </w:tc>
        <w:tc>
          <w:tcPr>
            <w:tcW w:w="1898" w:type="dxa"/>
            <w:shd w:val="clear" w:color="auto" w:fill="auto"/>
          </w:tcPr>
          <w:p w14:paraId="78A2054C" w14:textId="77777777" w:rsidR="009A6772" w:rsidRPr="00322FC4" w:rsidRDefault="009A6772" w:rsidP="00322FC4">
            <w:pPr>
              <w:spacing w:before="40" w:after="80" w:line="220" w:lineRule="exact"/>
              <w:ind w:right="113"/>
              <w:jc w:val="right"/>
              <w:rPr>
                <w:sz w:val="18"/>
                <w:szCs w:val="18"/>
              </w:rPr>
            </w:pPr>
            <w:r w:rsidRPr="00322FC4">
              <w:rPr>
                <w:sz w:val="18"/>
                <w:szCs w:val="18"/>
              </w:rPr>
              <w:t>125 340</w:t>
            </w:r>
          </w:p>
        </w:tc>
        <w:tc>
          <w:tcPr>
            <w:tcW w:w="1768" w:type="dxa"/>
            <w:shd w:val="clear" w:color="auto" w:fill="auto"/>
          </w:tcPr>
          <w:p w14:paraId="7AB22992" w14:textId="77777777" w:rsidR="009A6772" w:rsidRPr="00322FC4" w:rsidRDefault="009A6772" w:rsidP="00322FC4">
            <w:pPr>
              <w:spacing w:before="40" w:after="80" w:line="220" w:lineRule="exact"/>
              <w:ind w:right="113"/>
              <w:jc w:val="right"/>
              <w:rPr>
                <w:sz w:val="18"/>
                <w:szCs w:val="18"/>
              </w:rPr>
            </w:pPr>
            <w:r w:rsidRPr="00322FC4">
              <w:rPr>
                <w:sz w:val="18"/>
                <w:szCs w:val="18"/>
              </w:rPr>
              <w:t>0</w:t>
            </w:r>
          </w:p>
        </w:tc>
      </w:tr>
      <w:tr w:rsidR="009A6772" w:rsidRPr="00322FC4" w14:paraId="5311B3AA" w14:textId="77777777" w:rsidTr="007A1BC8">
        <w:tc>
          <w:tcPr>
            <w:tcW w:w="1817" w:type="dxa"/>
            <w:shd w:val="clear" w:color="auto" w:fill="auto"/>
          </w:tcPr>
          <w:p w14:paraId="16AE6889" w14:textId="77777777" w:rsidR="009A6772" w:rsidRPr="00322FC4" w:rsidRDefault="009A6772" w:rsidP="00322FC4">
            <w:pPr>
              <w:spacing w:before="40" w:after="80" w:line="220" w:lineRule="exact"/>
              <w:ind w:right="113"/>
              <w:rPr>
                <w:sz w:val="18"/>
                <w:szCs w:val="18"/>
              </w:rPr>
            </w:pPr>
            <w:r w:rsidRPr="00322FC4">
              <w:rPr>
                <w:sz w:val="18"/>
                <w:szCs w:val="18"/>
              </w:rPr>
              <w:t>90–94</w:t>
            </w:r>
          </w:p>
        </w:tc>
        <w:tc>
          <w:tcPr>
            <w:tcW w:w="1887" w:type="dxa"/>
            <w:shd w:val="clear" w:color="auto" w:fill="auto"/>
          </w:tcPr>
          <w:p w14:paraId="3BED0F02" w14:textId="77777777" w:rsidR="009A6772" w:rsidRPr="00322FC4" w:rsidRDefault="009A6772" w:rsidP="00322FC4">
            <w:pPr>
              <w:spacing w:before="40" w:after="80" w:line="220" w:lineRule="exact"/>
              <w:ind w:right="113"/>
              <w:jc w:val="right"/>
              <w:rPr>
                <w:sz w:val="18"/>
                <w:szCs w:val="18"/>
              </w:rPr>
            </w:pPr>
            <w:r w:rsidRPr="00322FC4">
              <w:rPr>
                <w:sz w:val="18"/>
                <w:szCs w:val="18"/>
              </w:rPr>
              <w:t>120 557</w:t>
            </w:r>
          </w:p>
        </w:tc>
        <w:tc>
          <w:tcPr>
            <w:tcW w:w="1898" w:type="dxa"/>
            <w:shd w:val="clear" w:color="auto" w:fill="auto"/>
          </w:tcPr>
          <w:p w14:paraId="1065A542" w14:textId="77777777" w:rsidR="009A6772" w:rsidRPr="00322FC4" w:rsidRDefault="009A6772" w:rsidP="00322FC4">
            <w:pPr>
              <w:spacing w:before="40" w:after="80" w:line="220" w:lineRule="exact"/>
              <w:ind w:right="113"/>
              <w:jc w:val="right"/>
              <w:rPr>
                <w:sz w:val="18"/>
                <w:szCs w:val="18"/>
              </w:rPr>
            </w:pPr>
            <w:r w:rsidRPr="00322FC4">
              <w:rPr>
                <w:sz w:val="18"/>
                <w:szCs w:val="18"/>
              </w:rPr>
              <w:t>48 808</w:t>
            </w:r>
          </w:p>
        </w:tc>
        <w:tc>
          <w:tcPr>
            <w:tcW w:w="1768" w:type="dxa"/>
            <w:shd w:val="clear" w:color="auto" w:fill="auto"/>
          </w:tcPr>
          <w:p w14:paraId="26818D2D" w14:textId="77777777" w:rsidR="009A6772" w:rsidRPr="00322FC4" w:rsidRDefault="009A6772" w:rsidP="00322FC4">
            <w:pPr>
              <w:spacing w:before="40" w:after="80" w:line="220" w:lineRule="exact"/>
              <w:ind w:right="113"/>
              <w:jc w:val="right"/>
              <w:rPr>
                <w:sz w:val="18"/>
                <w:szCs w:val="18"/>
              </w:rPr>
            </w:pPr>
            <w:r w:rsidRPr="00322FC4">
              <w:rPr>
                <w:sz w:val="18"/>
                <w:szCs w:val="18"/>
              </w:rPr>
              <w:t>0</w:t>
            </w:r>
          </w:p>
        </w:tc>
      </w:tr>
      <w:tr w:rsidR="009A6772" w:rsidRPr="00322FC4" w14:paraId="4BB6F0EB" w14:textId="77777777" w:rsidTr="007A1BC8">
        <w:tc>
          <w:tcPr>
            <w:tcW w:w="1817" w:type="dxa"/>
            <w:shd w:val="clear" w:color="auto" w:fill="auto"/>
          </w:tcPr>
          <w:p w14:paraId="69266310" w14:textId="77777777" w:rsidR="009A6772" w:rsidRPr="00322FC4" w:rsidRDefault="009A6772" w:rsidP="00322FC4">
            <w:pPr>
              <w:spacing w:before="40" w:after="80" w:line="220" w:lineRule="exact"/>
              <w:ind w:right="113"/>
              <w:rPr>
                <w:sz w:val="18"/>
                <w:szCs w:val="18"/>
              </w:rPr>
            </w:pPr>
            <w:r w:rsidRPr="00322FC4">
              <w:rPr>
                <w:sz w:val="18"/>
                <w:szCs w:val="18"/>
              </w:rPr>
              <w:t>95–99</w:t>
            </w:r>
          </w:p>
        </w:tc>
        <w:tc>
          <w:tcPr>
            <w:tcW w:w="1887" w:type="dxa"/>
            <w:shd w:val="clear" w:color="auto" w:fill="auto"/>
          </w:tcPr>
          <w:p w14:paraId="00B342A5" w14:textId="77777777" w:rsidR="009A6772" w:rsidRPr="00322FC4" w:rsidRDefault="009A6772" w:rsidP="00322FC4">
            <w:pPr>
              <w:spacing w:before="40" w:after="80" w:line="220" w:lineRule="exact"/>
              <w:ind w:right="113"/>
              <w:jc w:val="right"/>
              <w:rPr>
                <w:sz w:val="18"/>
                <w:szCs w:val="18"/>
              </w:rPr>
            </w:pPr>
            <w:r w:rsidRPr="00322FC4">
              <w:rPr>
                <w:sz w:val="18"/>
                <w:szCs w:val="18"/>
              </w:rPr>
              <w:t>32 467</w:t>
            </w:r>
          </w:p>
        </w:tc>
        <w:tc>
          <w:tcPr>
            <w:tcW w:w="1898" w:type="dxa"/>
            <w:shd w:val="clear" w:color="auto" w:fill="auto"/>
          </w:tcPr>
          <w:p w14:paraId="781061A5" w14:textId="77777777" w:rsidR="009A6772" w:rsidRPr="00322FC4" w:rsidRDefault="009A6772" w:rsidP="00322FC4">
            <w:pPr>
              <w:spacing w:before="40" w:after="80" w:line="220" w:lineRule="exact"/>
              <w:ind w:right="113"/>
              <w:jc w:val="right"/>
              <w:rPr>
                <w:sz w:val="18"/>
                <w:szCs w:val="18"/>
              </w:rPr>
            </w:pPr>
            <w:r w:rsidRPr="00322FC4">
              <w:rPr>
                <w:sz w:val="18"/>
                <w:szCs w:val="18"/>
              </w:rPr>
              <w:t>10 647</w:t>
            </w:r>
          </w:p>
        </w:tc>
        <w:tc>
          <w:tcPr>
            <w:tcW w:w="1768" w:type="dxa"/>
            <w:shd w:val="clear" w:color="auto" w:fill="auto"/>
          </w:tcPr>
          <w:p w14:paraId="277EEF81" w14:textId="77777777" w:rsidR="009A6772" w:rsidRPr="00322FC4" w:rsidRDefault="009A6772" w:rsidP="00322FC4">
            <w:pPr>
              <w:spacing w:before="40" w:after="80" w:line="220" w:lineRule="exact"/>
              <w:ind w:right="113"/>
              <w:jc w:val="right"/>
              <w:rPr>
                <w:sz w:val="18"/>
                <w:szCs w:val="18"/>
              </w:rPr>
            </w:pPr>
            <w:r w:rsidRPr="00322FC4">
              <w:rPr>
                <w:sz w:val="18"/>
                <w:szCs w:val="18"/>
              </w:rPr>
              <w:t>0</w:t>
            </w:r>
          </w:p>
        </w:tc>
      </w:tr>
      <w:tr w:rsidR="009A6772" w:rsidRPr="00322FC4" w14:paraId="5DE62D9A" w14:textId="77777777" w:rsidTr="007A1BC8">
        <w:tc>
          <w:tcPr>
            <w:tcW w:w="1817" w:type="dxa"/>
            <w:tcBorders>
              <w:bottom w:val="single" w:sz="12" w:space="0" w:color="auto"/>
            </w:tcBorders>
            <w:shd w:val="clear" w:color="auto" w:fill="auto"/>
          </w:tcPr>
          <w:p w14:paraId="44454508" w14:textId="77777777" w:rsidR="009A6772" w:rsidRPr="00322FC4" w:rsidRDefault="009A6772" w:rsidP="00322FC4">
            <w:pPr>
              <w:spacing w:before="40" w:after="80" w:line="220" w:lineRule="exact"/>
              <w:ind w:right="113"/>
              <w:rPr>
                <w:sz w:val="18"/>
                <w:szCs w:val="18"/>
              </w:rPr>
            </w:pPr>
            <w:r w:rsidRPr="00322FC4">
              <w:rPr>
                <w:sz w:val="18"/>
                <w:szCs w:val="18"/>
              </w:rPr>
              <w:t>100 лет и старше</w:t>
            </w:r>
          </w:p>
        </w:tc>
        <w:tc>
          <w:tcPr>
            <w:tcW w:w="1887" w:type="dxa"/>
            <w:tcBorders>
              <w:bottom w:val="single" w:sz="12" w:space="0" w:color="auto"/>
            </w:tcBorders>
            <w:shd w:val="clear" w:color="auto" w:fill="auto"/>
          </w:tcPr>
          <w:p w14:paraId="30761FB2" w14:textId="77777777" w:rsidR="009A6772" w:rsidRPr="00322FC4" w:rsidRDefault="009A6772" w:rsidP="00322FC4">
            <w:pPr>
              <w:spacing w:before="40" w:after="80" w:line="220" w:lineRule="exact"/>
              <w:ind w:right="113"/>
              <w:jc w:val="right"/>
              <w:rPr>
                <w:sz w:val="18"/>
                <w:szCs w:val="18"/>
              </w:rPr>
            </w:pPr>
            <w:r w:rsidRPr="00322FC4">
              <w:rPr>
                <w:sz w:val="18"/>
                <w:szCs w:val="18"/>
              </w:rPr>
              <w:t>5 557</w:t>
            </w:r>
          </w:p>
        </w:tc>
        <w:tc>
          <w:tcPr>
            <w:tcW w:w="1898" w:type="dxa"/>
            <w:tcBorders>
              <w:bottom w:val="single" w:sz="12" w:space="0" w:color="auto"/>
            </w:tcBorders>
            <w:shd w:val="clear" w:color="auto" w:fill="auto"/>
          </w:tcPr>
          <w:p w14:paraId="3EAAB6B2" w14:textId="77777777" w:rsidR="009A6772" w:rsidRPr="00322FC4" w:rsidRDefault="009A6772" w:rsidP="00322FC4">
            <w:pPr>
              <w:spacing w:before="40" w:after="80" w:line="220" w:lineRule="exact"/>
              <w:ind w:right="113"/>
              <w:jc w:val="right"/>
              <w:rPr>
                <w:sz w:val="18"/>
                <w:szCs w:val="18"/>
              </w:rPr>
            </w:pPr>
            <w:r w:rsidRPr="00322FC4">
              <w:rPr>
                <w:sz w:val="18"/>
                <w:szCs w:val="18"/>
              </w:rPr>
              <w:t>1 748</w:t>
            </w:r>
          </w:p>
        </w:tc>
        <w:tc>
          <w:tcPr>
            <w:tcW w:w="1768" w:type="dxa"/>
            <w:tcBorders>
              <w:bottom w:val="single" w:sz="12" w:space="0" w:color="auto"/>
            </w:tcBorders>
            <w:shd w:val="clear" w:color="auto" w:fill="auto"/>
          </w:tcPr>
          <w:p w14:paraId="362FABFF" w14:textId="77777777" w:rsidR="009A6772" w:rsidRPr="00322FC4" w:rsidRDefault="009A6772" w:rsidP="00322FC4">
            <w:pPr>
              <w:spacing w:before="40" w:after="80" w:line="220" w:lineRule="exact"/>
              <w:ind w:right="113"/>
              <w:jc w:val="right"/>
              <w:rPr>
                <w:sz w:val="18"/>
                <w:szCs w:val="18"/>
              </w:rPr>
            </w:pPr>
            <w:r w:rsidRPr="00322FC4">
              <w:rPr>
                <w:sz w:val="18"/>
                <w:szCs w:val="18"/>
              </w:rPr>
              <w:t>0</w:t>
            </w:r>
          </w:p>
        </w:tc>
      </w:tr>
    </w:tbl>
    <w:p w14:paraId="62705039" w14:textId="77777777" w:rsidR="009A6772" w:rsidRPr="009A30EA" w:rsidRDefault="009A6772" w:rsidP="009A6772">
      <w:pPr>
        <w:pStyle w:val="SingleTxtG"/>
        <w:spacing w:before="240"/>
      </w:pPr>
      <w:r>
        <w:t>13.</w:t>
      </w:r>
      <w:r>
        <w:tab/>
      </w:r>
      <w:r w:rsidRPr="00EB314A">
        <w:rPr>
          <w:i/>
          <w:iCs/>
        </w:rPr>
        <w:t>Источник</w:t>
      </w:r>
      <w:r>
        <w:t>: подготовлено Национальным управлением народонаселения на основе данных Национального реестра граждан, находящегося в ведении Министерства внутренних дел. Лица, получившие по состоянию на январь 2023 года с использованием цифровых технологий национальное удостоверение личности, представляющее собой светло-голубую книжечку или карточку (декрет № 1501/2009).</w:t>
      </w:r>
    </w:p>
    <w:p w14:paraId="09C28E66" w14:textId="77777777" w:rsidR="009A6772" w:rsidRPr="009A30EA" w:rsidRDefault="009A6772" w:rsidP="009A6772">
      <w:pPr>
        <w:pStyle w:val="H23G"/>
      </w:pPr>
      <w:r>
        <w:tab/>
      </w:r>
      <w:r>
        <w:tab/>
      </w:r>
      <w:r>
        <w:rPr>
          <w:bCs/>
        </w:rPr>
        <w:t>Коэффициент демографической нагрузки (выраженная в процентах доля населения в возрасте моложе 15 лет и старше 65 лет)</w:t>
      </w:r>
    </w:p>
    <w:p w14:paraId="07DDA3EB" w14:textId="77777777" w:rsidR="009A6772" w:rsidRPr="00FF3385" w:rsidRDefault="009A6772" w:rsidP="009A6772">
      <w:pPr>
        <w:pStyle w:val="SingleTxtG"/>
        <w:rPr>
          <w:b/>
        </w:rPr>
      </w:pPr>
      <w:r>
        <w:t>14.</w:t>
      </w:r>
      <w:r>
        <w:tab/>
        <w:t>В 2023 году РЕНАПЕР зафиксировал в своих статистических данных, что на каждые 100 экономически активных лиц приходится</w:t>
      </w:r>
      <w:r>
        <w:rPr>
          <w:b/>
          <w:bCs/>
        </w:rPr>
        <w:t xml:space="preserve"> </w:t>
      </w:r>
      <w:r>
        <w:t>49,15 человек, которые потенциально являются экономически зависимыми.</w:t>
      </w:r>
    </w:p>
    <w:p w14:paraId="5CE61F13" w14:textId="77777777" w:rsidR="009A6772" w:rsidRDefault="009A6772" w:rsidP="009A6772">
      <w:pPr>
        <w:pStyle w:val="H23G"/>
      </w:pPr>
      <w:r>
        <w:tab/>
      </w:r>
      <w:r>
        <w:tab/>
      </w:r>
      <w:r>
        <w:rPr>
          <w:bCs/>
        </w:rPr>
        <w:t>Коэффициент рождаемости и фертильность</w:t>
      </w:r>
    </w:p>
    <w:p w14:paraId="0342F84B" w14:textId="77777777" w:rsidR="009A6772" w:rsidRDefault="009A6772" w:rsidP="009A6772">
      <w:pPr>
        <w:pStyle w:val="SingleTxtG"/>
      </w:pPr>
      <w:r>
        <w:t>15.</w:t>
      </w:r>
      <w:r>
        <w:tab/>
        <w:t>Данные доклада о рождаемости и фертильности на национальном уровне за период 1980–2019 годов.</w:t>
      </w:r>
    </w:p>
    <w:p w14:paraId="3B3C074C" w14:textId="77777777" w:rsidR="009A6772" w:rsidRDefault="009A6772" w:rsidP="009A6772">
      <w:pPr>
        <w:pStyle w:val="SingleTxtG"/>
      </w:pPr>
      <w:r>
        <w:t>16.</w:t>
      </w:r>
      <w:r>
        <w:tab/>
        <w:t>В целом по</w:t>
      </w:r>
      <w:r>
        <w:rPr>
          <w:b/>
          <w:bCs/>
        </w:rPr>
        <w:t xml:space="preserve"> </w:t>
      </w:r>
      <w:r>
        <w:t>стране число рождений снижалось в период с 1980 по 2001 год, увеличилось более чем на 72 000 рождений в 2010 году и снова снизилось в 2019 году, достигнув более низкого уровня, чем в 1980, 1991 и 2001 годах.</w:t>
      </w:r>
    </w:p>
    <w:p w14:paraId="08F0D558" w14:textId="51156F9F" w:rsidR="009A6772" w:rsidRDefault="009A6772" w:rsidP="009A6772">
      <w:pPr>
        <w:pStyle w:val="SingleTxtG"/>
      </w:pPr>
      <w:r>
        <w:t>17.</w:t>
      </w:r>
      <w:r>
        <w:tab/>
        <w:t xml:space="preserve">Общий коэффициент рождаемости в целом по стране снижался вплоть до </w:t>
      </w:r>
      <w:r w:rsidR="00EB314A" w:rsidRPr="0057782E">
        <w:br/>
      </w:r>
      <w:r>
        <w:t xml:space="preserve">2001 года, немного повысился в 2010 году и снова начал падать в 2019 году. </w:t>
      </w:r>
      <w:r w:rsidR="00EB314A" w:rsidRPr="0057782E">
        <w:br/>
      </w:r>
      <w:r>
        <w:t>В 1980 году этот показатель составлял 25,0 рождений на 1000 жителей, в 1991 году — 23,3, в 2001 году — 18,2, в 2010 году — 18,7 и в 2019 году — 13,9.</w:t>
      </w:r>
    </w:p>
    <w:p w14:paraId="1A353636" w14:textId="7F88F61C" w:rsidR="009A6772" w:rsidRPr="00FF3385" w:rsidRDefault="009A6772" w:rsidP="009A6772">
      <w:pPr>
        <w:pStyle w:val="SingleTxtG"/>
      </w:pPr>
      <w:r>
        <w:t>18.</w:t>
      </w:r>
      <w:r>
        <w:tab/>
        <w:t xml:space="preserve">Кроме того, в 1980, 1991 и 2001 годах самые высокие показатели фертильности были продемонстрированы в возрастной группе 25–29 лет. В 2010 году самые высокие значения коэффициента фертильности наблюдались среди женщин 20–24 и 25–29 лет при равном количестве рождений, а именно 110 рождений на 1000 женщин. </w:t>
      </w:r>
      <w:r w:rsidR="00EB314A" w:rsidRPr="0057782E">
        <w:br/>
      </w:r>
      <w:r>
        <w:t xml:space="preserve">В 2019 году фертильность была немного выше среди женщин в возрасте 25–29 лет </w:t>
      </w:r>
      <w:r w:rsidR="00EB314A" w:rsidRPr="0057782E">
        <w:br/>
      </w:r>
      <w:r>
        <w:t xml:space="preserve">(86 рождений) по сравнению с женщинами в возрасте 20–24 и 30–34 лет </w:t>
      </w:r>
      <w:r w:rsidR="00EB314A" w:rsidRPr="0057782E">
        <w:br/>
      </w:r>
      <w:r>
        <w:t>(83 и 81 рождение на 1000 женщин соответственно). Фертильность женщин в возрасте 15–19 лет значительно снизилась, и эта ситуация наблюдается во всех административно-территориальных образованиях страны.</w:t>
      </w:r>
    </w:p>
    <w:p w14:paraId="066D73A9" w14:textId="77777777" w:rsidR="009A6772" w:rsidRPr="009A30EA" w:rsidRDefault="009A6772" w:rsidP="009A6772">
      <w:pPr>
        <w:pStyle w:val="H1G"/>
      </w:pPr>
      <w:r>
        <w:lastRenderedPageBreak/>
        <w:tab/>
      </w:r>
      <w:r>
        <w:tab/>
      </w:r>
      <w:r>
        <w:rPr>
          <w:bCs/>
        </w:rPr>
        <w:t>Этнический состав населения</w:t>
      </w:r>
    </w:p>
    <w:p w14:paraId="2FFADD28" w14:textId="77777777" w:rsidR="009A6772" w:rsidRPr="009A30EA" w:rsidRDefault="009A6772" w:rsidP="009A6772">
      <w:pPr>
        <w:pStyle w:val="H23G"/>
      </w:pPr>
      <w:r>
        <w:tab/>
      </w:r>
      <w:r>
        <w:tab/>
      </w:r>
      <w:r>
        <w:rPr>
          <w:bCs/>
        </w:rPr>
        <w:t>Коренное население</w:t>
      </w:r>
    </w:p>
    <w:p w14:paraId="46031B4D" w14:textId="347910F7" w:rsidR="009A6772" w:rsidRPr="009A30EA" w:rsidRDefault="009A6772" w:rsidP="009A6772">
      <w:pPr>
        <w:pStyle w:val="SingleTxtG"/>
      </w:pPr>
      <w:r>
        <w:t>19.</w:t>
      </w:r>
      <w:r>
        <w:tab/>
        <w:t xml:space="preserve">Численность коренного населения на всей территории Аргентины, определенная на основе самоидентификации его представителей, насчитывает </w:t>
      </w:r>
      <w:r w:rsidR="00EB314A" w:rsidRPr="0057782E">
        <w:br/>
      </w:r>
      <w:r>
        <w:t>955</w:t>
      </w:r>
      <w:r w:rsidR="000759C1">
        <w:t> </w:t>
      </w:r>
      <w:r>
        <w:t>032 человека, что составляет 2,4 процента от общей численности населения страны.</w:t>
      </w:r>
    </w:p>
    <w:p w14:paraId="003B35AA" w14:textId="66D031B9" w:rsidR="009A6772" w:rsidRPr="009A30EA" w:rsidRDefault="009A6772" w:rsidP="009A6772">
      <w:pPr>
        <w:pStyle w:val="SingleTxtG"/>
      </w:pPr>
      <w:r>
        <w:t>20.</w:t>
      </w:r>
      <w:r>
        <w:tab/>
        <w:t>В это число входят 481</w:t>
      </w:r>
      <w:r w:rsidR="00322FC4">
        <w:rPr>
          <w:lang w:val="en-US"/>
        </w:rPr>
        <w:t> </w:t>
      </w:r>
      <w:r>
        <w:t>074 мужчины и 473</w:t>
      </w:r>
      <w:r w:rsidR="00322FC4">
        <w:rPr>
          <w:lang w:val="en-US"/>
        </w:rPr>
        <w:t> </w:t>
      </w:r>
      <w:r>
        <w:t>958 женщин. Эти данные имеют важное значение, поскольку сравнение упомянутых показателей с общей структурой населения показывает, что соотношение числа мужчин и женщин противоположно наблюдаемому по стране в целом: если в общей численности населения Аргентины мужчины составляют 48,7 процента, а женщины — 51,3 процента, то коренное население включает в себя 50,4 процента мужчин и 49,6 процента женщин.</w:t>
      </w:r>
    </w:p>
    <w:p w14:paraId="1076BA09" w14:textId="632AA298" w:rsidR="009A6772" w:rsidRPr="009A30EA" w:rsidRDefault="009A6772" w:rsidP="009A6772">
      <w:pPr>
        <w:pStyle w:val="H23G"/>
      </w:pPr>
      <w:r>
        <w:tab/>
      </w:r>
      <w:r>
        <w:tab/>
      </w:r>
      <w:r>
        <w:rPr>
          <w:bCs/>
        </w:rPr>
        <w:t xml:space="preserve">Общая численность коренного населения или потомков коренных </w:t>
      </w:r>
      <w:r w:rsidR="00EB314A" w:rsidRPr="0057782E">
        <w:rPr>
          <w:bCs/>
        </w:rPr>
        <w:br/>
      </w:r>
      <w:r>
        <w:rPr>
          <w:bCs/>
        </w:rPr>
        <w:t xml:space="preserve">и исконных народов, проживающих в частных жилищах, в разбивке по полу </w:t>
      </w:r>
      <w:r w:rsidR="00EB314A" w:rsidRPr="0057782E">
        <w:rPr>
          <w:bCs/>
        </w:rPr>
        <w:br/>
      </w:r>
      <w:r>
        <w:rPr>
          <w:bCs/>
        </w:rPr>
        <w:t>и по укрупненным возрастным группам.</w:t>
      </w:r>
      <w:r>
        <w:t xml:space="preserve"> </w:t>
      </w:r>
      <w:r>
        <w:rPr>
          <w:bCs/>
        </w:rPr>
        <w:t>Всего по стране на 2010 год</w:t>
      </w:r>
    </w:p>
    <w:tbl>
      <w:tblPr>
        <w:tblW w:w="7370" w:type="dxa"/>
        <w:tblInd w:w="1134" w:type="dxa"/>
        <w:tblLayout w:type="fixed"/>
        <w:tblCellMar>
          <w:left w:w="0" w:type="dxa"/>
          <w:right w:w="0" w:type="dxa"/>
        </w:tblCellMar>
        <w:tblLook w:val="01E0" w:firstRow="1" w:lastRow="1" w:firstColumn="1" w:lastColumn="1" w:noHBand="0" w:noVBand="0"/>
      </w:tblPr>
      <w:tblGrid>
        <w:gridCol w:w="1638"/>
        <w:gridCol w:w="1966"/>
        <w:gridCol w:w="1719"/>
        <w:gridCol w:w="2047"/>
      </w:tblGrid>
      <w:tr w:rsidR="009A6772" w:rsidRPr="00322FC4" w14:paraId="491E82E9" w14:textId="77777777" w:rsidTr="00322FC4">
        <w:tc>
          <w:tcPr>
            <w:tcW w:w="1638" w:type="dxa"/>
            <w:vMerge w:val="restart"/>
            <w:tcBorders>
              <w:top w:val="single" w:sz="4" w:space="0" w:color="auto"/>
              <w:bottom w:val="single" w:sz="12" w:space="0" w:color="auto"/>
            </w:tcBorders>
            <w:shd w:val="clear" w:color="auto" w:fill="auto"/>
            <w:vAlign w:val="bottom"/>
          </w:tcPr>
          <w:p w14:paraId="35CBAFD4" w14:textId="77777777" w:rsidR="009A6772" w:rsidRPr="00322FC4" w:rsidRDefault="009A6772" w:rsidP="00322FC4">
            <w:pPr>
              <w:spacing w:before="80" w:after="80" w:line="200" w:lineRule="exact"/>
              <w:ind w:left="28"/>
              <w:rPr>
                <w:rFonts w:cs="Times New Roman"/>
                <w:i/>
                <w:sz w:val="16"/>
              </w:rPr>
            </w:pPr>
            <w:r w:rsidRPr="00322FC4">
              <w:rPr>
                <w:rFonts w:cs="Times New Roman"/>
                <w:i/>
                <w:sz w:val="16"/>
              </w:rPr>
              <w:t>Возрастные группы</w:t>
            </w:r>
          </w:p>
        </w:tc>
        <w:tc>
          <w:tcPr>
            <w:tcW w:w="5732" w:type="dxa"/>
            <w:gridSpan w:val="3"/>
            <w:tcBorders>
              <w:top w:val="single" w:sz="4" w:space="0" w:color="auto"/>
              <w:bottom w:val="single" w:sz="4" w:space="0" w:color="auto"/>
            </w:tcBorders>
            <w:shd w:val="clear" w:color="auto" w:fill="auto"/>
            <w:vAlign w:val="bottom"/>
          </w:tcPr>
          <w:p w14:paraId="62253992" w14:textId="77777777" w:rsidR="009A6772" w:rsidRPr="00322FC4" w:rsidRDefault="009A6772" w:rsidP="009C4580">
            <w:pPr>
              <w:spacing w:before="80" w:after="80" w:line="200" w:lineRule="exact"/>
              <w:ind w:left="28"/>
              <w:jc w:val="center"/>
              <w:rPr>
                <w:rFonts w:cs="Times New Roman"/>
                <w:i/>
                <w:sz w:val="16"/>
              </w:rPr>
            </w:pPr>
            <w:r w:rsidRPr="00322FC4">
              <w:rPr>
                <w:rFonts w:cs="Times New Roman"/>
                <w:i/>
                <w:sz w:val="16"/>
              </w:rPr>
              <w:t>Численность коренного населения или потомков коренных и исконных народов</w:t>
            </w:r>
          </w:p>
        </w:tc>
      </w:tr>
      <w:tr w:rsidR="009A6772" w:rsidRPr="00322FC4" w14:paraId="6A1CE648" w14:textId="77777777" w:rsidTr="00322FC4">
        <w:tc>
          <w:tcPr>
            <w:tcW w:w="1638" w:type="dxa"/>
            <w:vMerge/>
            <w:tcBorders>
              <w:top w:val="single" w:sz="12" w:space="0" w:color="auto"/>
              <w:bottom w:val="single" w:sz="12" w:space="0" w:color="auto"/>
            </w:tcBorders>
            <w:shd w:val="clear" w:color="auto" w:fill="auto"/>
            <w:vAlign w:val="bottom"/>
          </w:tcPr>
          <w:p w14:paraId="3290FB90" w14:textId="77777777" w:rsidR="009A6772" w:rsidRPr="00322FC4" w:rsidRDefault="009A6772" w:rsidP="00322FC4">
            <w:pPr>
              <w:spacing w:before="80" w:after="80" w:line="200" w:lineRule="exact"/>
              <w:ind w:left="28"/>
              <w:rPr>
                <w:rFonts w:cs="Times New Roman"/>
                <w:i/>
                <w:sz w:val="16"/>
              </w:rPr>
            </w:pPr>
          </w:p>
        </w:tc>
        <w:tc>
          <w:tcPr>
            <w:tcW w:w="1966" w:type="dxa"/>
            <w:tcBorders>
              <w:top w:val="single" w:sz="4" w:space="0" w:color="auto"/>
              <w:bottom w:val="single" w:sz="12" w:space="0" w:color="auto"/>
            </w:tcBorders>
            <w:shd w:val="clear" w:color="auto" w:fill="auto"/>
            <w:vAlign w:val="bottom"/>
          </w:tcPr>
          <w:p w14:paraId="7F0F91C2" w14:textId="77777777" w:rsidR="009A6772" w:rsidRPr="00322FC4" w:rsidRDefault="009A6772" w:rsidP="00322FC4">
            <w:pPr>
              <w:spacing w:before="80" w:after="80" w:line="200" w:lineRule="exact"/>
              <w:ind w:left="28"/>
              <w:jc w:val="right"/>
              <w:rPr>
                <w:rFonts w:cs="Times New Roman"/>
                <w:i/>
                <w:sz w:val="16"/>
              </w:rPr>
            </w:pPr>
            <w:r w:rsidRPr="00322FC4">
              <w:rPr>
                <w:rFonts w:cs="Times New Roman"/>
                <w:i/>
                <w:sz w:val="16"/>
              </w:rPr>
              <w:t>Всего</w:t>
            </w:r>
          </w:p>
        </w:tc>
        <w:tc>
          <w:tcPr>
            <w:tcW w:w="1719" w:type="dxa"/>
            <w:tcBorders>
              <w:top w:val="single" w:sz="4" w:space="0" w:color="auto"/>
              <w:bottom w:val="single" w:sz="12" w:space="0" w:color="auto"/>
            </w:tcBorders>
            <w:shd w:val="clear" w:color="auto" w:fill="auto"/>
            <w:vAlign w:val="bottom"/>
          </w:tcPr>
          <w:p w14:paraId="1357C680" w14:textId="77777777" w:rsidR="009A6772" w:rsidRPr="00322FC4" w:rsidRDefault="009A6772" w:rsidP="00322FC4">
            <w:pPr>
              <w:spacing w:before="80" w:after="80" w:line="200" w:lineRule="exact"/>
              <w:ind w:left="28"/>
              <w:jc w:val="right"/>
              <w:rPr>
                <w:rFonts w:cs="Times New Roman"/>
                <w:i/>
                <w:sz w:val="16"/>
              </w:rPr>
            </w:pPr>
            <w:r w:rsidRPr="00322FC4">
              <w:rPr>
                <w:rFonts w:cs="Times New Roman"/>
                <w:i/>
                <w:sz w:val="16"/>
              </w:rPr>
              <w:t>Мужчины</w:t>
            </w:r>
          </w:p>
        </w:tc>
        <w:tc>
          <w:tcPr>
            <w:tcW w:w="2047" w:type="dxa"/>
            <w:tcBorders>
              <w:top w:val="single" w:sz="4" w:space="0" w:color="auto"/>
              <w:bottom w:val="single" w:sz="12" w:space="0" w:color="auto"/>
            </w:tcBorders>
            <w:shd w:val="clear" w:color="auto" w:fill="auto"/>
            <w:vAlign w:val="bottom"/>
          </w:tcPr>
          <w:p w14:paraId="2966DC44" w14:textId="77777777" w:rsidR="009A6772" w:rsidRPr="00322FC4" w:rsidRDefault="009A6772" w:rsidP="00322FC4">
            <w:pPr>
              <w:spacing w:before="80" w:after="80" w:line="200" w:lineRule="exact"/>
              <w:ind w:left="28"/>
              <w:jc w:val="right"/>
              <w:rPr>
                <w:rFonts w:cs="Times New Roman"/>
                <w:i/>
                <w:sz w:val="16"/>
              </w:rPr>
            </w:pPr>
            <w:r w:rsidRPr="00322FC4">
              <w:rPr>
                <w:rFonts w:cs="Times New Roman"/>
                <w:i/>
                <w:sz w:val="16"/>
              </w:rPr>
              <w:t>Женщины</w:t>
            </w:r>
          </w:p>
        </w:tc>
      </w:tr>
      <w:tr w:rsidR="009A6772" w:rsidRPr="00322FC4" w14:paraId="5E059124" w14:textId="77777777" w:rsidTr="00322FC4">
        <w:tc>
          <w:tcPr>
            <w:tcW w:w="1638" w:type="dxa"/>
            <w:tcBorders>
              <w:top w:val="single" w:sz="12" w:space="0" w:color="auto"/>
            </w:tcBorders>
            <w:shd w:val="clear" w:color="auto" w:fill="auto"/>
          </w:tcPr>
          <w:p w14:paraId="71BB403B" w14:textId="77777777" w:rsidR="009A6772" w:rsidRPr="00322FC4" w:rsidRDefault="009A6772" w:rsidP="00322FC4">
            <w:pPr>
              <w:spacing w:before="40" w:after="80" w:line="220" w:lineRule="exact"/>
              <w:ind w:left="28" w:right="28"/>
              <w:rPr>
                <w:rFonts w:cs="Times New Roman"/>
                <w:sz w:val="18"/>
              </w:rPr>
            </w:pPr>
            <w:r w:rsidRPr="00322FC4">
              <w:rPr>
                <w:rFonts w:cs="Times New Roman"/>
                <w:sz w:val="18"/>
              </w:rPr>
              <w:t>Общее число</w:t>
            </w:r>
          </w:p>
        </w:tc>
        <w:tc>
          <w:tcPr>
            <w:tcW w:w="1966" w:type="dxa"/>
            <w:tcBorders>
              <w:top w:val="single" w:sz="12" w:space="0" w:color="auto"/>
            </w:tcBorders>
            <w:shd w:val="clear" w:color="auto" w:fill="auto"/>
            <w:vAlign w:val="bottom"/>
          </w:tcPr>
          <w:p w14:paraId="379BFCBD" w14:textId="77777777" w:rsidR="009A6772" w:rsidRPr="00322FC4" w:rsidRDefault="009A6772" w:rsidP="00322FC4">
            <w:pPr>
              <w:spacing w:before="40" w:after="80" w:line="220" w:lineRule="exact"/>
              <w:ind w:left="28" w:right="28"/>
              <w:jc w:val="right"/>
              <w:rPr>
                <w:rFonts w:cs="Times New Roman"/>
                <w:sz w:val="18"/>
              </w:rPr>
            </w:pPr>
            <w:r w:rsidRPr="00322FC4">
              <w:rPr>
                <w:rFonts w:cs="Times New Roman"/>
                <w:sz w:val="18"/>
              </w:rPr>
              <w:t>955 032</w:t>
            </w:r>
          </w:p>
        </w:tc>
        <w:tc>
          <w:tcPr>
            <w:tcW w:w="1719" w:type="dxa"/>
            <w:tcBorders>
              <w:top w:val="single" w:sz="12" w:space="0" w:color="auto"/>
            </w:tcBorders>
            <w:shd w:val="clear" w:color="auto" w:fill="auto"/>
            <w:vAlign w:val="bottom"/>
          </w:tcPr>
          <w:p w14:paraId="763BA850" w14:textId="77777777" w:rsidR="009A6772" w:rsidRPr="00322FC4" w:rsidRDefault="009A6772" w:rsidP="00322FC4">
            <w:pPr>
              <w:spacing w:before="40" w:after="80" w:line="220" w:lineRule="exact"/>
              <w:ind w:left="28" w:right="28"/>
              <w:jc w:val="right"/>
              <w:rPr>
                <w:rFonts w:cs="Times New Roman"/>
                <w:sz w:val="18"/>
              </w:rPr>
            </w:pPr>
            <w:r w:rsidRPr="00322FC4">
              <w:rPr>
                <w:rFonts w:cs="Times New Roman"/>
                <w:sz w:val="18"/>
              </w:rPr>
              <w:t>481 074</w:t>
            </w:r>
          </w:p>
        </w:tc>
        <w:tc>
          <w:tcPr>
            <w:tcW w:w="2047" w:type="dxa"/>
            <w:tcBorders>
              <w:top w:val="single" w:sz="12" w:space="0" w:color="auto"/>
            </w:tcBorders>
            <w:shd w:val="clear" w:color="auto" w:fill="auto"/>
            <w:vAlign w:val="bottom"/>
          </w:tcPr>
          <w:p w14:paraId="69B4F41B" w14:textId="77777777" w:rsidR="009A6772" w:rsidRPr="00322FC4" w:rsidRDefault="009A6772" w:rsidP="00322FC4">
            <w:pPr>
              <w:spacing w:before="40" w:after="80" w:line="220" w:lineRule="exact"/>
              <w:ind w:left="28" w:right="28"/>
              <w:jc w:val="right"/>
              <w:rPr>
                <w:rFonts w:cs="Times New Roman"/>
                <w:sz w:val="18"/>
              </w:rPr>
            </w:pPr>
            <w:r w:rsidRPr="00322FC4">
              <w:rPr>
                <w:rFonts w:cs="Times New Roman"/>
                <w:sz w:val="18"/>
              </w:rPr>
              <w:t>473 958</w:t>
            </w:r>
          </w:p>
        </w:tc>
      </w:tr>
      <w:tr w:rsidR="009A6772" w:rsidRPr="00322FC4" w14:paraId="76586E53" w14:textId="77777777" w:rsidTr="00322FC4">
        <w:tc>
          <w:tcPr>
            <w:tcW w:w="1638" w:type="dxa"/>
            <w:shd w:val="clear" w:color="auto" w:fill="auto"/>
          </w:tcPr>
          <w:p w14:paraId="169DEA0C" w14:textId="77777777" w:rsidR="009A6772" w:rsidRPr="00322FC4" w:rsidRDefault="009A6772" w:rsidP="00322FC4">
            <w:pPr>
              <w:spacing w:before="40" w:after="80" w:line="220" w:lineRule="exact"/>
              <w:ind w:left="28" w:right="28"/>
              <w:rPr>
                <w:rFonts w:cs="Times New Roman"/>
                <w:sz w:val="18"/>
              </w:rPr>
            </w:pPr>
            <w:r w:rsidRPr="00322FC4">
              <w:rPr>
                <w:rFonts w:cs="Times New Roman"/>
                <w:sz w:val="18"/>
              </w:rPr>
              <w:t>0–14</w:t>
            </w:r>
          </w:p>
        </w:tc>
        <w:tc>
          <w:tcPr>
            <w:tcW w:w="1966" w:type="dxa"/>
            <w:shd w:val="clear" w:color="auto" w:fill="auto"/>
            <w:vAlign w:val="bottom"/>
          </w:tcPr>
          <w:p w14:paraId="43288B47" w14:textId="77777777" w:rsidR="009A6772" w:rsidRPr="00322FC4" w:rsidRDefault="009A6772" w:rsidP="00322FC4">
            <w:pPr>
              <w:spacing w:before="40" w:after="80" w:line="220" w:lineRule="exact"/>
              <w:ind w:left="28" w:right="28"/>
              <w:jc w:val="right"/>
              <w:rPr>
                <w:rFonts w:cs="Times New Roman"/>
                <w:sz w:val="18"/>
              </w:rPr>
            </w:pPr>
            <w:r w:rsidRPr="00322FC4">
              <w:rPr>
                <w:rFonts w:cs="Times New Roman"/>
                <w:sz w:val="18"/>
              </w:rPr>
              <w:t>271 286</w:t>
            </w:r>
          </w:p>
        </w:tc>
        <w:tc>
          <w:tcPr>
            <w:tcW w:w="1719" w:type="dxa"/>
            <w:shd w:val="clear" w:color="auto" w:fill="auto"/>
            <w:vAlign w:val="bottom"/>
          </w:tcPr>
          <w:p w14:paraId="0573F01F" w14:textId="77777777" w:rsidR="009A6772" w:rsidRPr="00322FC4" w:rsidRDefault="009A6772" w:rsidP="00322FC4">
            <w:pPr>
              <w:spacing w:before="40" w:after="80" w:line="220" w:lineRule="exact"/>
              <w:ind w:left="28" w:right="28"/>
              <w:jc w:val="right"/>
              <w:rPr>
                <w:rFonts w:cs="Times New Roman"/>
                <w:sz w:val="18"/>
              </w:rPr>
            </w:pPr>
            <w:r w:rsidRPr="00322FC4">
              <w:rPr>
                <w:rFonts w:cs="Times New Roman"/>
                <w:sz w:val="18"/>
              </w:rPr>
              <w:t>138 726</w:t>
            </w:r>
          </w:p>
        </w:tc>
        <w:tc>
          <w:tcPr>
            <w:tcW w:w="2047" w:type="dxa"/>
            <w:shd w:val="clear" w:color="auto" w:fill="auto"/>
            <w:vAlign w:val="bottom"/>
          </w:tcPr>
          <w:p w14:paraId="4BCF9A1F" w14:textId="77777777" w:rsidR="009A6772" w:rsidRPr="00322FC4" w:rsidRDefault="009A6772" w:rsidP="00322FC4">
            <w:pPr>
              <w:spacing w:before="40" w:after="80" w:line="220" w:lineRule="exact"/>
              <w:ind w:left="28" w:right="28"/>
              <w:jc w:val="right"/>
              <w:rPr>
                <w:rFonts w:cs="Times New Roman"/>
                <w:sz w:val="18"/>
              </w:rPr>
            </w:pPr>
            <w:r w:rsidRPr="00322FC4">
              <w:rPr>
                <w:rFonts w:cs="Times New Roman"/>
                <w:sz w:val="18"/>
              </w:rPr>
              <w:t>132 560</w:t>
            </w:r>
          </w:p>
        </w:tc>
      </w:tr>
      <w:tr w:rsidR="009A6772" w:rsidRPr="00322FC4" w14:paraId="667C723D" w14:textId="77777777" w:rsidTr="00322FC4">
        <w:tc>
          <w:tcPr>
            <w:tcW w:w="1638" w:type="dxa"/>
            <w:shd w:val="clear" w:color="auto" w:fill="auto"/>
          </w:tcPr>
          <w:p w14:paraId="398D68E7" w14:textId="77777777" w:rsidR="009A6772" w:rsidRPr="00322FC4" w:rsidRDefault="009A6772" w:rsidP="00322FC4">
            <w:pPr>
              <w:spacing w:before="40" w:after="80" w:line="220" w:lineRule="exact"/>
              <w:ind w:left="28" w:right="28"/>
              <w:rPr>
                <w:rFonts w:cs="Times New Roman"/>
                <w:sz w:val="18"/>
              </w:rPr>
            </w:pPr>
            <w:r w:rsidRPr="00322FC4">
              <w:rPr>
                <w:rFonts w:cs="Times New Roman"/>
                <w:sz w:val="18"/>
              </w:rPr>
              <w:t>15–64</w:t>
            </w:r>
          </w:p>
        </w:tc>
        <w:tc>
          <w:tcPr>
            <w:tcW w:w="1966" w:type="dxa"/>
            <w:shd w:val="clear" w:color="auto" w:fill="auto"/>
            <w:vAlign w:val="bottom"/>
          </w:tcPr>
          <w:p w14:paraId="00FE3E6A" w14:textId="77777777" w:rsidR="009A6772" w:rsidRPr="00322FC4" w:rsidRDefault="009A6772" w:rsidP="00322FC4">
            <w:pPr>
              <w:spacing w:before="40" w:after="80" w:line="220" w:lineRule="exact"/>
              <w:ind w:left="28" w:right="28"/>
              <w:jc w:val="right"/>
              <w:rPr>
                <w:rFonts w:cs="Times New Roman"/>
                <w:sz w:val="18"/>
              </w:rPr>
            </w:pPr>
            <w:r w:rsidRPr="00322FC4">
              <w:rPr>
                <w:rFonts w:cs="Times New Roman"/>
                <w:sz w:val="18"/>
              </w:rPr>
              <w:t>627 725</w:t>
            </w:r>
          </w:p>
        </w:tc>
        <w:tc>
          <w:tcPr>
            <w:tcW w:w="1719" w:type="dxa"/>
            <w:shd w:val="clear" w:color="auto" w:fill="auto"/>
            <w:vAlign w:val="bottom"/>
          </w:tcPr>
          <w:p w14:paraId="34AD097A" w14:textId="77777777" w:rsidR="009A6772" w:rsidRPr="00322FC4" w:rsidRDefault="009A6772" w:rsidP="00322FC4">
            <w:pPr>
              <w:spacing w:before="40" w:after="80" w:line="220" w:lineRule="exact"/>
              <w:ind w:left="28" w:right="28"/>
              <w:jc w:val="right"/>
              <w:rPr>
                <w:rFonts w:cs="Times New Roman"/>
                <w:sz w:val="18"/>
              </w:rPr>
            </w:pPr>
            <w:r w:rsidRPr="00322FC4">
              <w:rPr>
                <w:rFonts w:cs="Times New Roman"/>
                <w:sz w:val="18"/>
              </w:rPr>
              <w:t>314 903</w:t>
            </w:r>
          </w:p>
        </w:tc>
        <w:tc>
          <w:tcPr>
            <w:tcW w:w="2047" w:type="dxa"/>
            <w:shd w:val="clear" w:color="auto" w:fill="auto"/>
            <w:vAlign w:val="bottom"/>
          </w:tcPr>
          <w:p w14:paraId="6D516429" w14:textId="77777777" w:rsidR="009A6772" w:rsidRPr="00322FC4" w:rsidRDefault="009A6772" w:rsidP="00322FC4">
            <w:pPr>
              <w:spacing w:before="40" w:after="80" w:line="220" w:lineRule="exact"/>
              <w:ind w:left="28" w:right="28"/>
              <w:jc w:val="right"/>
              <w:rPr>
                <w:rFonts w:cs="Times New Roman"/>
                <w:sz w:val="18"/>
              </w:rPr>
            </w:pPr>
            <w:r w:rsidRPr="00322FC4">
              <w:rPr>
                <w:rFonts w:cs="Times New Roman"/>
                <w:sz w:val="18"/>
              </w:rPr>
              <w:t>312 822</w:t>
            </w:r>
          </w:p>
        </w:tc>
      </w:tr>
      <w:tr w:rsidR="009A6772" w:rsidRPr="00322FC4" w14:paraId="7247EEE4" w14:textId="77777777" w:rsidTr="00322FC4">
        <w:tc>
          <w:tcPr>
            <w:tcW w:w="1638" w:type="dxa"/>
            <w:tcBorders>
              <w:bottom w:val="single" w:sz="12" w:space="0" w:color="auto"/>
            </w:tcBorders>
            <w:shd w:val="clear" w:color="auto" w:fill="auto"/>
          </w:tcPr>
          <w:p w14:paraId="4F3781A0" w14:textId="77777777" w:rsidR="009A6772" w:rsidRPr="00322FC4" w:rsidRDefault="009A6772" w:rsidP="00322FC4">
            <w:pPr>
              <w:spacing w:before="40" w:after="80" w:line="220" w:lineRule="exact"/>
              <w:ind w:left="28" w:right="28"/>
              <w:rPr>
                <w:rFonts w:cs="Times New Roman"/>
                <w:sz w:val="18"/>
              </w:rPr>
            </w:pPr>
            <w:r w:rsidRPr="00322FC4">
              <w:rPr>
                <w:rFonts w:cs="Times New Roman"/>
                <w:sz w:val="18"/>
              </w:rPr>
              <w:t>65 лет и старше</w:t>
            </w:r>
          </w:p>
        </w:tc>
        <w:tc>
          <w:tcPr>
            <w:tcW w:w="1966" w:type="dxa"/>
            <w:tcBorders>
              <w:bottom w:val="single" w:sz="12" w:space="0" w:color="auto"/>
            </w:tcBorders>
            <w:shd w:val="clear" w:color="auto" w:fill="auto"/>
            <w:vAlign w:val="bottom"/>
          </w:tcPr>
          <w:p w14:paraId="1F74AD72" w14:textId="77777777" w:rsidR="009A6772" w:rsidRPr="00322FC4" w:rsidRDefault="009A6772" w:rsidP="00322FC4">
            <w:pPr>
              <w:spacing w:before="40" w:after="80" w:line="220" w:lineRule="exact"/>
              <w:ind w:left="28" w:right="28"/>
              <w:jc w:val="right"/>
              <w:rPr>
                <w:rFonts w:cs="Times New Roman"/>
                <w:sz w:val="18"/>
              </w:rPr>
            </w:pPr>
            <w:r w:rsidRPr="00322FC4">
              <w:rPr>
                <w:rFonts w:cs="Times New Roman"/>
                <w:sz w:val="18"/>
              </w:rPr>
              <w:t>56 021</w:t>
            </w:r>
          </w:p>
        </w:tc>
        <w:tc>
          <w:tcPr>
            <w:tcW w:w="1719" w:type="dxa"/>
            <w:tcBorders>
              <w:bottom w:val="single" w:sz="12" w:space="0" w:color="auto"/>
            </w:tcBorders>
            <w:shd w:val="clear" w:color="auto" w:fill="auto"/>
            <w:vAlign w:val="bottom"/>
          </w:tcPr>
          <w:p w14:paraId="5A2EAB7B" w14:textId="77777777" w:rsidR="009A6772" w:rsidRPr="00322FC4" w:rsidRDefault="009A6772" w:rsidP="00322FC4">
            <w:pPr>
              <w:spacing w:before="40" w:after="80" w:line="220" w:lineRule="exact"/>
              <w:ind w:left="28" w:right="28"/>
              <w:jc w:val="right"/>
              <w:rPr>
                <w:rFonts w:cs="Times New Roman"/>
                <w:sz w:val="18"/>
              </w:rPr>
            </w:pPr>
            <w:r w:rsidRPr="00322FC4">
              <w:rPr>
                <w:rFonts w:cs="Times New Roman"/>
                <w:sz w:val="18"/>
              </w:rPr>
              <w:t>27 445</w:t>
            </w:r>
          </w:p>
        </w:tc>
        <w:tc>
          <w:tcPr>
            <w:tcW w:w="2047" w:type="dxa"/>
            <w:tcBorders>
              <w:bottom w:val="single" w:sz="12" w:space="0" w:color="auto"/>
            </w:tcBorders>
            <w:shd w:val="clear" w:color="auto" w:fill="auto"/>
            <w:vAlign w:val="bottom"/>
          </w:tcPr>
          <w:p w14:paraId="4B7568F2" w14:textId="77777777" w:rsidR="009A6772" w:rsidRPr="00322FC4" w:rsidRDefault="009A6772" w:rsidP="00322FC4">
            <w:pPr>
              <w:spacing w:before="40" w:after="80" w:line="220" w:lineRule="exact"/>
              <w:ind w:left="28" w:right="28"/>
              <w:jc w:val="right"/>
              <w:rPr>
                <w:rFonts w:cs="Times New Roman"/>
                <w:sz w:val="18"/>
              </w:rPr>
            </w:pPr>
            <w:r w:rsidRPr="00322FC4">
              <w:rPr>
                <w:rFonts w:cs="Times New Roman"/>
                <w:sz w:val="18"/>
              </w:rPr>
              <w:t>28 576</w:t>
            </w:r>
          </w:p>
        </w:tc>
      </w:tr>
    </w:tbl>
    <w:p w14:paraId="4CA49F02" w14:textId="77777777" w:rsidR="009A6772" w:rsidRPr="000759C1" w:rsidRDefault="009A6772" w:rsidP="000759C1">
      <w:pPr>
        <w:pStyle w:val="SingleTxtG"/>
        <w:spacing w:before="120" w:after="240" w:line="220" w:lineRule="exact"/>
        <w:ind w:firstLine="170"/>
        <w:jc w:val="left"/>
        <w:rPr>
          <w:sz w:val="16"/>
          <w:szCs w:val="16"/>
        </w:rPr>
      </w:pPr>
      <w:r w:rsidRPr="000759C1">
        <w:rPr>
          <w:i/>
          <w:iCs/>
          <w:sz w:val="18"/>
          <w:szCs w:val="18"/>
        </w:rPr>
        <w:t>Источник</w:t>
      </w:r>
      <w:r w:rsidRPr="000759C1">
        <w:rPr>
          <w:sz w:val="18"/>
          <w:szCs w:val="18"/>
        </w:rPr>
        <w:t>: ИНДЕК, Национальный институт статистики и переписи населения, 2010 год.</w:t>
      </w:r>
    </w:p>
    <w:p w14:paraId="6274E511" w14:textId="7879670A" w:rsidR="009A6772" w:rsidRPr="009A30EA" w:rsidRDefault="009A6772" w:rsidP="009A6772">
      <w:pPr>
        <w:pStyle w:val="SingleTxtG"/>
      </w:pPr>
      <w:r>
        <w:t>21.</w:t>
      </w:r>
      <w:r>
        <w:tab/>
        <w:t>Доля коренного населения наиболее высока и составляет от 8,7 процента до</w:t>
      </w:r>
      <w:r w:rsidR="00B90471" w:rsidRPr="0057782E">
        <w:br/>
      </w:r>
      <w:r>
        <w:t xml:space="preserve">6,1 процента от общей численности населения в провинциях </w:t>
      </w:r>
      <w:proofErr w:type="spellStart"/>
      <w:r>
        <w:t>Чубут</w:t>
      </w:r>
      <w:proofErr w:type="spellEnd"/>
      <w:r>
        <w:t xml:space="preserve">, </w:t>
      </w:r>
      <w:proofErr w:type="spellStart"/>
      <w:r>
        <w:t>Неукен</w:t>
      </w:r>
      <w:proofErr w:type="spellEnd"/>
      <w:r>
        <w:t xml:space="preserve">, Жужуй, Рио-Негро, </w:t>
      </w:r>
      <w:proofErr w:type="spellStart"/>
      <w:r>
        <w:t>Сальта</w:t>
      </w:r>
      <w:proofErr w:type="spellEnd"/>
      <w:r>
        <w:t xml:space="preserve"> и </w:t>
      </w:r>
      <w:proofErr w:type="spellStart"/>
      <w:r>
        <w:t>Формоса</w:t>
      </w:r>
      <w:proofErr w:type="spellEnd"/>
      <w:r>
        <w:t>.</w:t>
      </w:r>
    </w:p>
    <w:p w14:paraId="3984B91C" w14:textId="77777777" w:rsidR="009A6772" w:rsidRPr="009A30EA" w:rsidRDefault="009A6772" w:rsidP="009A6772">
      <w:pPr>
        <w:pStyle w:val="SingleTxtG"/>
      </w:pPr>
      <w:r>
        <w:t>22.</w:t>
      </w:r>
      <w:r>
        <w:tab/>
        <w:t>21,5 процента всех лиц, относящих себя к коренным народам или их потомкам, заявляют о своей принадлежности к коренному народу мапуче или к его потомкам; общая численность этой группы населения составляет 205 009 человек.</w:t>
      </w:r>
    </w:p>
    <w:p w14:paraId="33BE2B48" w14:textId="071A763E" w:rsidR="009A6772" w:rsidRPr="009A30EA" w:rsidRDefault="009A6772" w:rsidP="009A6772">
      <w:pPr>
        <w:pStyle w:val="SingleTxtG"/>
      </w:pPr>
      <w:r>
        <w:t>23.</w:t>
      </w:r>
      <w:r>
        <w:tab/>
        <w:t xml:space="preserve">Наиболее крупными группами коренного населения, доля каждой из которых превышает 10 процентов общей численности коренного населения Аргентины, являются народы мапуче, </w:t>
      </w:r>
      <w:proofErr w:type="spellStart"/>
      <w:r>
        <w:t>тоба</w:t>
      </w:r>
      <w:proofErr w:type="spellEnd"/>
      <w:r>
        <w:t xml:space="preserve"> и гуарани, которые в совокупности составляют </w:t>
      </w:r>
      <w:r w:rsidR="00B90471" w:rsidRPr="0057782E">
        <w:br/>
      </w:r>
      <w:r>
        <w:t xml:space="preserve">45,9 процента от численности всего коренного населения страны. На долю лиц из числа народов </w:t>
      </w:r>
      <w:proofErr w:type="spellStart"/>
      <w:r>
        <w:t>диагита</w:t>
      </w:r>
      <w:proofErr w:type="spellEnd"/>
      <w:r>
        <w:t xml:space="preserve">, кола, кечуа и </w:t>
      </w:r>
      <w:proofErr w:type="spellStart"/>
      <w:r>
        <w:t>уичи</w:t>
      </w:r>
      <w:proofErr w:type="spellEnd"/>
      <w:r>
        <w:t xml:space="preserve">, составляющих суммарно 25 процентов от численности коренного населения, приходится от 5 до 10 процентов от общей численности коренного населения Аргентины. Коренное население Аргентины на </w:t>
      </w:r>
      <w:r w:rsidR="00B90471" w:rsidRPr="0057782E">
        <w:br/>
      </w:r>
      <w:r>
        <w:t>70 процентов состоит из лиц, относящихся к семи вышеупомянутым коренным народам.</w:t>
      </w:r>
    </w:p>
    <w:p w14:paraId="218F4745" w14:textId="77777777" w:rsidR="009A6772" w:rsidRPr="009A30EA" w:rsidRDefault="009A6772" w:rsidP="009A6772">
      <w:pPr>
        <w:pStyle w:val="SingleTxtG"/>
      </w:pPr>
      <w:r>
        <w:t>24.</w:t>
      </w:r>
      <w:r>
        <w:tab/>
        <w:t>Что касается возрастной структуры коренного населения, то доля группы населения трудоспособного возраста (от 15 до 64 лет) составляет 65,7 процента. Величина этого показателя очень близка к его значению для населения страны в целом (64,3 процента).</w:t>
      </w:r>
    </w:p>
    <w:p w14:paraId="10ADDAF1" w14:textId="77777777" w:rsidR="009A6772" w:rsidRPr="009A30EA" w:rsidRDefault="009A6772" w:rsidP="009A6772">
      <w:pPr>
        <w:pStyle w:val="SingleTxtG"/>
      </w:pPr>
      <w:r>
        <w:t>25.</w:t>
      </w:r>
      <w:r>
        <w:tab/>
        <w:t>Анализ других крупных возрастных групп показывает существенные отличия от</w:t>
      </w:r>
      <w:r>
        <w:rPr>
          <w:b/>
          <w:bCs/>
        </w:rPr>
        <w:t xml:space="preserve"> </w:t>
      </w:r>
      <w:r>
        <w:t>средних показателей по стране в целом. Среди коренного населения выше доля молодежи (28,4 процента по сравнению с 25,5 процента в среднем по стране) и ниже доля пожилых людей (5,9 процента от общей численности коренного населения по сравнению с 10,2 процента в среднем по стране), что свидетельствует о более молодой возрастной структуре коренного населения.</w:t>
      </w:r>
    </w:p>
    <w:p w14:paraId="78B4FDDA" w14:textId="77777777" w:rsidR="009A6772" w:rsidRPr="009A30EA" w:rsidRDefault="009A6772" w:rsidP="009A6772">
      <w:pPr>
        <w:pStyle w:val="H23G"/>
      </w:pPr>
      <w:r>
        <w:lastRenderedPageBreak/>
        <w:tab/>
      </w:r>
      <w:r>
        <w:tab/>
      </w:r>
      <w:r>
        <w:rPr>
          <w:bCs/>
        </w:rPr>
        <w:t>Население африканского происхождения</w:t>
      </w:r>
    </w:p>
    <w:p w14:paraId="527B9E23" w14:textId="77777777" w:rsidR="009A6772" w:rsidRPr="009A30EA" w:rsidRDefault="009A6772" w:rsidP="009A6772">
      <w:pPr>
        <w:pStyle w:val="SingleTxtG"/>
      </w:pPr>
      <w:r>
        <w:t>26.</w:t>
      </w:r>
      <w:r>
        <w:tab/>
        <w:t>В переписи населения 2010 года впервые в истории статистического учета Аргентины были получены данные о населении африканского</w:t>
      </w:r>
      <w:r>
        <w:rPr>
          <w:b/>
          <w:bCs/>
        </w:rPr>
        <w:t xml:space="preserve"> </w:t>
      </w:r>
      <w:r>
        <w:t>происхождения.</w:t>
      </w:r>
    </w:p>
    <w:p w14:paraId="6B6E8DFD" w14:textId="77777777" w:rsidR="009A6772" w:rsidRPr="009A30EA" w:rsidRDefault="009A6772" w:rsidP="009A6772">
      <w:pPr>
        <w:pStyle w:val="SingleTxtG"/>
      </w:pPr>
      <w:r>
        <w:t>27.</w:t>
      </w:r>
      <w:r>
        <w:tab/>
        <w:t>На протяжении исторического периода вице-королевства Рио-де-</w:t>
      </w:r>
      <w:proofErr w:type="spellStart"/>
      <w:r>
        <w:t>ла-Плата</w:t>
      </w:r>
      <w:proofErr w:type="spellEnd"/>
      <w:r>
        <w:t xml:space="preserve"> с 1700 года до начала 1800-х годов Гвинейская компания легально или нелегально привозила на продажу в порт Буэнос-Айреса рабов-африканцев. О притоке этих людей свидетельствуют данные переписи населения 1778 года, зарегистрировавшей значительную долю — свыше 30 процентов — лиц африканского происхождения и их потомков в провинциях Сантьяго-дель-</w:t>
      </w:r>
      <w:proofErr w:type="spellStart"/>
      <w:r>
        <w:t>Эстеро</w:t>
      </w:r>
      <w:proofErr w:type="spellEnd"/>
      <w:r>
        <w:t xml:space="preserve">, </w:t>
      </w:r>
      <w:proofErr w:type="spellStart"/>
      <w:r>
        <w:t>Катамарка</w:t>
      </w:r>
      <w:proofErr w:type="spellEnd"/>
      <w:r>
        <w:t xml:space="preserve">, </w:t>
      </w:r>
      <w:proofErr w:type="spellStart"/>
      <w:r>
        <w:t>Сальта</w:t>
      </w:r>
      <w:proofErr w:type="spellEnd"/>
      <w:r>
        <w:t xml:space="preserve">, Кордова, </w:t>
      </w:r>
      <w:proofErr w:type="spellStart"/>
      <w:r>
        <w:t>Тукуман</w:t>
      </w:r>
      <w:proofErr w:type="spellEnd"/>
      <w:r>
        <w:t xml:space="preserve"> и Буэнос-Айрес. Начиная с 1801 года в стране создаются отряды ополченцев из лиц африканского происхождения. Впоследствии в период после Майской революции в стране формируются воинские подразделения, состоящие из бывших рабов, «освобожденных» из рабства государством для несения военной службы.</w:t>
      </w:r>
    </w:p>
    <w:p w14:paraId="0B4A049F" w14:textId="61195B99" w:rsidR="009A6772" w:rsidRPr="009A30EA" w:rsidRDefault="009A6772" w:rsidP="009A6772">
      <w:pPr>
        <w:pStyle w:val="SingleTxtG"/>
      </w:pPr>
      <w:r>
        <w:t>28.</w:t>
      </w:r>
      <w:r>
        <w:tab/>
        <w:t>В ходе переписи населения 2010 года зарегистрировано 62</w:t>
      </w:r>
      <w:r w:rsidR="00DA0617">
        <w:t> </w:t>
      </w:r>
      <w:r>
        <w:t xml:space="preserve">642 домашних хозяйства (что составляет 0,5 процента от всех домашних хозяйств в Аргентине), где проживает хотя бы одно лицо африканского происхождения. Основная часть домашних хозяйств, в которых проживает хотя бы одно лицо африканского происхождения, находятся в провинции Буэнос-Айрес (39,1 процента). Из них </w:t>
      </w:r>
      <w:r w:rsidR="0057782E" w:rsidRPr="00E7788D">
        <w:br/>
      </w:r>
      <w:r>
        <w:t>25,6 процента домашних хозяйств приходится на 24 округа</w:t>
      </w:r>
      <w:r>
        <w:rPr>
          <w:b/>
          <w:bCs/>
        </w:rPr>
        <w:t xml:space="preserve"> </w:t>
      </w:r>
      <w:r>
        <w:t xml:space="preserve">агломерации Большого Буэнос-Айреса и 13,5 процента — на внутренние районы провинции Буэнос-Айрес. Доля упомянутых домашних хозяйств в автономном городе Буэнос-Айресе составляет 12,9 процента, в провинции </w:t>
      </w:r>
      <w:proofErr w:type="spellStart"/>
      <w:r>
        <w:t>Энтре-Риос</w:t>
      </w:r>
      <w:proofErr w:type="spellEnd"/>
      <w:r>
        <w:t xml:space="preserve"> — 7,7 процента, Санта-Фе — 6,8 процента и Кордова — 6,2 процента. Общая численность населения, проживающего в частных жилищах и идентифицирующего себя как лица африканского происхождения, составляет 149</w:t>
      </w:r>
      <w:r w:rsidR="00DA0617">
        <w:t> </w:t>
      </w:r>
      <w:r>
        <w:t>493 человека, т.</w:t>
      </w:r>
      <w:r w:rsidR="0057782E">
        <w:rPr>
          <w:lang w:val="en-US"/>
        </w:rPr>
        <w:t> </w:t>
      </w:r>
      <w:r>
        <w:t>е. 0,4 процента от общей численности населения страны.</w:t>
      </w:r>
    </w:p>
    <w:p w14:paraId="319FF5D8" w14:textId="3B8D7A5F" w:rsidR="009A6772" w:rsidRPr="009A30EA" w:rsidRDefault="009A6772" w:rsidP="009A6772">
      <w:pPr>
        <w:pStyle w:val="SingleTxtG"/>
      </w:pPr>
      <w:r>
        <w:t>29.</w:t>
      </w:r>
      <w:r>
        <w:tab/>
        <w:t xml:space="preserve">В составе населения африканского происхождения зарегистрировано </w:t>
      </w:r>
      <w:r w:rsidR="0057782E" w:rsidRPr="00DA0617">
        <w:br/>
      </w:r>
      <w:r>
        <w:t>76</w:t>
      </w:r>
      <w:r w:rsidR="00DA0617">
        <w:t> </w:t>
      </w:r>
      <w:r>
        <w:t>064 мужчины и 73</w:t>
      </w:r>
      <w:r w:rsidR="00DA0617">
        <w:t> </w:t>
      </w:r>
      <w:r>
        <w:t xml:space="preserve">429 женщин. Эти данные имеют важное значение, поскольку сравнение данных показателей с общей структурой населения показывает, что соотношение числа мужчин и женщин противоположно наблюдаемому в среднем по стране: если в общей численности населения Аргентины мужчины составляют </w:t>
      </w:r>
      <w:r w:rsidR="0057782E" w:rsidRPr="00E7788D">
        <w:br/>
      </w:r>
      <w:r>
        <w:t>48,7 процента, а женщины — 51,3 процента, то в группе лиц африканского происхождения доля мужчин составляет 51 процент, а женщин — 49 процентов. Соотношение между численностью мужчин и женщин наглядно демонстрирует показатель соотношения полов, который для лиц африканского происхождения равен 103,6, т.</w:t>
      </w:r>
      <w:r w:rsidR="00DA0617">
        <w:t> </w:t>
      </w:r>
      <w:r>
        <w:t>е. на каждые 100 женщин приходится примерно 103 мужчины, в то время как для населения страны в целом этот показатель равен 94,8, что означает, что на каждые 100 женщин приходится примерно 95 мужчин.</w:t>
      </w:r>
    </w:p>
    <w:p w14:paraId="60A72E24" w14:textId="77777777" w:rsidR="009A6772" w:rsidRPr="009A30EA" w:rsidRDefault="009A6772" w:rsidP="009A6772">
      <w:pPr>
        <w:pStyle w:val="SingleTxtG"/>
      </w:pPr>
      <w:r>
        <w:t>30.</w:t>
      </w:r>
      <w:r>
        <w:tab/>
        <w:t>3,7 процента лиц, идентифицирующих себя как принадлежащих к коренным народам или являющихся их потомками, неграмотны. За 2005–2010 годы доля неграмотных среди этой группы населения снизилась на 2,3 процентных пункта.</w:t>
      </w:r>
    </w:p>
    <w:p w14:paraId="08A210A5" w14:textId="36BB4D94" w:rsidR="009A6772" w:rsidRPr="009A30EA" w:rsidRDefault="009A6772" w:rsidP="009A6772">
      <w:pPr>
        <w:pStyle w:val="SingleTxtG"/>
      </w:pPr>
      <w:r>
        <w:t>31.</w:t>
      </w:r>
      <w:r>
        <w:tab/>
        <w:t>67,9 процента лиц африканского происхождения относятся к возрастной группе от 15 до 64 лет, т.</w:t>
      </w:r>
      <w:r w:rsidR="0057782E">
        <w:rPr>
          <w:lang w:val="en-US"/>
        </w:rPr>
        <w:t> </w:t>
      </w:r>
      <w:r>
        <w:t xml:space="preserve">е. к группе населения трудоспособного возраста; доля возрастной группы 0–14 лет составляет 24,7 процента и группы старше 65 лет — 7,4 процента. </w:t>
      </w:r>
      <w:r w:rsidR="0057782E" w:rsidRPr="0057782E">
        <w:br/>
      </w:r>
      <w:r>
        <w:t xml:space="preserve">В группе населения африканского происхождения доля лиц пожилого возраста ниже среднего показателя, составляющего в целом по стране 10,3 процента, что свидетельствует о более молодой возрастной структуре населения этой группы. </w:t>
      </w:r>
      <w:r w:rsidR="0057782E" w:rsidRPr="00E7788D">
        <w:br/>
      </w:r>
      <w:r>
        <w:t xml:space="preserve">Что касается расселения лиц африканского происхождения по территории страны, </w:t>
      </w:r>
      <w:r w:rsidR="0057782E" w:rsidRPr="00E7788D">
        <w:br/>
      </w:r>
      <w:r>
        <w:t xml:space="preserve">то 70,3 процента населения этой группы проживает в провинции Буэнос-Айрес, автономном городе Буэнос-Айресе и в провинциях </w:t>
      </w:r>
      <w:proofErr w:type="spellStart"/>
      <w:r>
        <w:t>Энтре-Риос</w:t>
      </w:r>
      <w:proofErr w:type="spellEnd"/>
      <w:r>
        <w:t>, Санта-Фе и Кордова.</w:t>
      </w:r>
    </w:p>
    <w:p w14:paraId="4C653D31" w14:textId="77777777" w:rsidR="009A6772" w:rsidRPr="009A30EA" w:rsidRDefault="009A6772" w:rsidP="009A6772">
      <w:pPr>
        <w:pStyle w:val="H23G"/>
      </w:pPr>
      <w:r>
        <w:tab/>
      </w:r>
      <w:r>
        <w:tab/>
      </w:r>
      <w:r>
        <w:rPr>
          <w:bCs/>
        </w:rPr>
        <w:t>Иностранцы, проживающие в Аргентине</w:t>
      </w:r>
    </w:p>
    <w:p w14:paraId="62E963EE" w14:textId="0BBCC5CB" w:rsidR="009A6772" w:rsidRPr="009A30EA" w:rsidRDefault="009A6772" w:rsidP="009A6772">
      <w:pPr>
        <w:pStyle w:val="SingleTxtG"/>
      </w:pPr>
      <w:r>
        <w:t>32.</w:t>
      </w:r>
      <w:r>
        <w:tab/>
        <w:t>База данных РЕНАПЕР</w:t>
      </w:r>
      <w:r w:rsidRPr="00DA0617">
        <w:t>,</w:t>
      </w:r>
      <w:r>
        <w:t xml:space="preserve"> а также информация, предоставленная Национальным управлением по делам миграции, позволили оценить общую численность выходцев из других стран, проживающих в настоящее время в Аргентине. Число лиц, которые родились за границей и получили с использованием цифровых технологий </w:t>
      </w:r>
      <w:r>
        <w:lastRenderedPageBreak/>
        <w:t>национальное удостоверение личности (НУЛ) и которые постоянно проживают в</w:t>
      </w:r>
      <w:r>
        <w:rPr>
          <w:b/>
          <w:bCs/>
        </w:rPr>
        <w:t xml:space="preserve"> </w:t>
      </w:r>
      <w:r>
        <w:t>Аргентине, составляет по состоянию на август 2022 года 3 033 786 человек. Из общего числа лиц, родившихся за границей, 1</w:t>
      </w:r>
      <w:r w:rsidR="001753AC">
        <w:t> </w:t>
      </w:r>
      <w:r>
        <w:t>568</w:t>
      </w:r>
      <w:r w:rsidR="001753AC">
        <w:t> </w:t>
      </w:r>
      <w:r>
        <w:t>350 составляют женщины и 1</w:t>
      </w:r>
      <w:r w:rsidR="001753AC">
        <w:t> </w:t>
      </w:r>
      <w:r>
        <w:t>465</w:t>
      </w:r>
      <w:r w:rsidR="001753AC">
        <w:t> </w:t>
      </w:r>
      <w:r>
        <w:t xml:space="preserve">430 — мужчины (только </w:t>
      </w:r>
      <w:r w:rsidR="00360C94">
        <w:t>6</w:t>
      </w:r>
      <w:r>
        <w:t xml:space="preserve"> человек указали в своем национальном удостоверении личности небинарный пол). Что касается возрастной структуры, то в возрастной группе от 0 до 44 лет в небольшой степени преобладают мужчины, за исключением возрастной группы от 19 до 24 лет, где наблюдается некоторое преобладание женщин.</w:t>
      </w:r>
    </w:p>
    <w:p w14:paraId="2EAB8737" w14:textId="332D4233" w:rsidR="009A6772" w:rsidRDefault="009A6772" w:rsidP="009A6772">
      <w:pPr>
        <w:pStyle w:val="SingleTxtG"/>
      </w:pPr>
      <w:r>
        <w:t>33.</w:t>
      </w:r>
      <w:r>
        <w:tab/>
        <w:t>Согласно данным РЕНАПЕР, страной, вносящей наибольший вклад в миграционный прирост населения Аргентины, является Парагвай. Численность выходцев из этой страны составляет 900 238 человек, или 29,67 процента от общего числа родившихся за границей, причем за последние две переписи наблюдается тенденция к увеличению их доли. За ними следуют выходцы из Боливии, насчитывающие 658</w:t>
      </w:r>
      <w:r w:rsidR="0057782E">
        <w:rPr>
          <w:lang w:val="en-US"/>
        </w:rPr>
        <w:t> </w:t>
      </w:r>
      <w:r>
        <w:t>559 человек или 21,71 процента, выходцы из Перу —</w:t>
      </w:r>
      <w:r>
        <w:rPr>
          <w:b/>
          <w:bCs/>
        </w:rPr>
        <w:t xml:space="preserve"> </w:t>
      </w:r>
      <w:r w:rsidR="0057782E" w:rsidRPr="0057782E">
        <w:rPr>
          <w:b/>
          <w:bCs/>
        </w:rPr>
        <w:br/>
      </w:r>
      <w:r>
        <w:t>289</w:t>
      </w:r>
      <w:r w:rsidR="0057782E">
        <w:rPr>
          <w:lang w:val="en-US"/>
        </w:rPr>
        <w:t> </w:t>
      </w:r>
      <w:r>
        <w:t>430 человек или 9,54 процента и выходцы из Венесуэлы — 220</w:t>
      </w:r>
      <w:r w:rsidR="0057782E">
        <w:rPr>
          <w:lang w:val="en-US"/>
        </w:rPr>
        <w:t> </w:t>
      </w:r>
      <w:r>
        <w:t xml:space="preserve">595 или </w:t>
      </w:r>
      <w:r w:rsidR="0057782E" w:rsidRPr="0057782E">
        <w:br/>
      </w:r>
      <w:r>
        <w:t>7,27 процента. На четыре вышеназванные страны приходится 68,19 процента всех иммигрантов.</w:t>
      </w:r>
    </w:p>
    <w:p w14:paraId="056F1616" w14:textId="1776D49A" w:rsidR="009A6772" w:rsidRPr="009A30EA" w:rsidRDefault="009A6772" w:rsidP="009A6772">
      <w:pPr>
        <w:pStyle w:val="SingleTxtG"/>
      </w:pPr>
      <w:r>
        <w:t>34.</w:t>
      </w:r>
      <w:r>
        <w:tab/>
        <w:t>В целом можно отметить, что продолжается рост миграции из стран Южной Америки, в то время как миграция из Европы по-прежнему сокращается из-за старения населения и, соответственно, очень низкого уровня его</w:t>
      </w:r>
      <w:r>
        <w:rPr>
          <w:b/>
          <w:bCs/>
        </w:rPr>
        <w:t xml:space="preserve"> </w:t>
      </w:r>
      <w:r>
        <w:t xml:space="preserve">воспроизводства. Так, </w:t>
      </w:r>
      <w:r w:rsidR="0057782E" w:rsidRPr="001753AC">
        <w:br/>
      </w:r>
      <w:r>
        <w:t>из 3</w:t>
      </w:r>
      <w:r w:rsidR="001753AC">
        <w:t> </w:t>
      </w:r>
      <w:r>
        <w:t>033</w:t>
      </w:r>
      <w:r w:rsidR="001753AC">
        <w:t> </w:t>
      </w:r>
      <w:r>
        <w:t>786 человек, родившихся за границей и имеющих цифровое удостоверение личности</w:t>
      </w:r>
      <w:r w:rsidRPr="0057782E">
        <w:t xml:space="preserve">, </w:t>
      </w:r>
      <w:r>
        <w:t>2</w:t>
      </w:r>
      <w:r w:rsidR="001753AC">
        <w:t> </w:t>
      </w:r>
      <w:r>
        <w:t>643</w:t>
      </w:r>
      <w:r w:rsidR="001753AC">
        <w:t> </w:t>
      </w:r>
      <w:r>
        <w:t>124 являются выходцами из стран Южной Америки (что составляет 87,1 процента от общего числа), в то время как доля лиц, родившихся в Европе, составляет всего 7,0 процента от этого общего числа.</w:t>
      </w:r>
    </w:p>
    <w:p w14:paraId="11AEF9F3" w14:textId="77777777" w:rsidR="009A6772" w:rsidRDefault="009A6772" w:rsidP="009A6772">
      <w:pPr>
        <w:pStyle w:val="SingleTxtG"/>
      </w:pPr>
      <w:r>
        <w:t>35.</w:t>
      </w:r>
      <w:r>
        <w:tab/>
        <w:t xml:space="preserve">Наблюдаются ярко выраженные тенденции направленности международной иммиграции в столичный регион Буэнос-Айрес и, в меньшей степени, в провинции центрального региона. Такие закономерности расселения наблюдаются в основном в миграционных потоках из Венесуэлы, Перу, Парагвая, Уругвая, Колумбии и Италии. </w:t>
      </w:r>
    </w:p>
    <w:p w14:paraId="1EF5B73C" w14:textId="77777777" w:rsidR="009A6772" w:rsidRPr="009A30EA" w:rsidRDefault="009A6772" w:rsidP="009A6772">
      <w:pPr>
        <w:pStyle w:val="H1G"/>
      </w:pPr>
      <w:r>
        <w:tab/>
      </w:r>
      <w:r>
        <w:tab/>
      </w:r>
      <w:r>
        <w:rPr>
          <w:bCs/>
        </w:rPr>
        <w:t>Показатели, характеризующие уровень жизни различных групп населения Аргентины</w:t>
      </w:r>
    </w:p>
    <w:p w14:paraId="5383356A" w14:textId="77777777" w:rsidR="009A6772" w:rsidRPr="009A30EA" w:rsidRDefault="009A6772" w:rsidP="009A6772">
      <w:pPr>
        <w:pStyle w:val="H23G"/>
      </w:pPr>
      <w:r>
        <w:tab/>
      </w:r>
      <w:r>
        <w:tab/>
      </w:r>
      <w:r>
        <w:rPr>
          <w:bCs/>
        </w:rPr>
        <w:t>Младенческая смертность</w:t>
      </w:r>
    </w:p>
    <w:p w14:paraId="6BA506D3" w14:textId="77777777" w:rsidR="009A6772" w:rsidRPr="007462ED" w:rsidRDefault="009A6772" w:rsidP="00176409">
      <w:pPr>
        <w:pStyle w:val="H23G"/>
        <w:rPr>
          <w:i/>
        </w:rPr>
      </w:pPr>
      <w:r>
        <w:tab/>
      </w:r>
      <w:r>
        <w:tab/>
        <w:t>Коэффициент младенческой смертности, 2021 год</w:t>
      </w:r>
    </w:p>
    <w:tbl>
      <w:tblPr>
        <w:tblW w:w="7370" w:type="dxa"/>
        <w:tblInd w:w="1134" w:type="dxa"/>
        <w:tblLayout w:type="fixed"/>
        <w:tblCellMar>
          <w:left w:w="0" w:type="dxa"/>
          <w:right w:w="0" w:type="dxa"/>
        </w:tblCellMar>
        <w:tblLook w:val="0000" w:firstRow="0" w:lastRow="0" w:firstColumn="0" w:lastColumn="0" w:noHBand="0" w:noVBand="0"/>
      </w:tblPr>
      <w:tblGrid>
        <w:gridCol w:w="3302"/>
        <w:gridCol w:w="4068"/>
      </w:tblGrid>
      <w:tr w:rsidR="009A6772" w:rsidRPr="0057782E" w14:paraId="7CC6E2C8" w14:textId="77777777" w:rsidTr="007A1BC8">
        <w:trPr>
          <w:tblHeader/>
        </w:trPr>
        <w:tc>
          <w:tcPr>
            <w:tcW w:w="3302"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3503B09C" w14:textId="77777777" w:rsidR="009A6772" w:rsidRPr="0057782E" w:rsidRDefault="009A6772" w:rsidP="007A1BC8">
            <w:pPr>
              <w:spacing w:before="80" w:after="80" w:line="200" w:lineRule="exact"/>
              <w:ind w:right="113"/>
              <w:rPr>
                <w:i/>
                <w:sz w:val="16"/>
                <w:szCs w:val="18"/>
              </w:rPr>
            </w:pPr>
            <w:r w:rsidRPr="0057782E">
              <w:rPr>
                <w:i/>
                <w:iCs/>
                <w:sz w:val="16"/>
                <w:szCs w:val="18"/>
              </w:rPr>
              <w:t>Страна</w:t>
            </w:r>
          </w:p>
        </w:tc>
        <w:tc>
          <w:tcPr>
            <w:tcW w:w="4068"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699B1022" w14:textId="7A30B476" w:rsidR="009A6772" w:rsidRPr="0057782E" w:rsidRDefault="009A6772" w:rsidP="007A1BC8">
            <w:pPr>
              <w:spacing w:before="80" w:after="80" w:line="200" w:lineRule="exact"/>
              <w:ind w:right="113"/>
              <w:jc w:val="right"/>
              <w:rPr>
                <w:i/>
                <w:sz w:val="16"/>
                <w:szCs w:val="18"/>
              </w:rPr>
            </w:pPr>
            <w:r w:rsidRPr="0057782E">
              <w:rPr>
                <w:i/>
                <w:iCs/>
                <w:sz w:val="16"/>
                <w:szCs w:val="18"/>
              </w:rPr>
              <w:t xml:space="preserve">Коэффициент младенческой смертности </w:t>
            </w:r>
            <w:r w:rsidR="0057782E" w:rsidRPr="00E7788D">
              <w:rPr>
                <w:i/>
                <w:iCs/>
                <w:sz w:val="16"/>
                <w:szCs w:val="18"/>
              </w:rPr>
              <w:br/>
            </w:r>
            <w:r w:rsidRPr="0057782E">
              <w:rPr>
                <w:i/>
                <w:iCs/>
                <w:sz w:val="16"/>
                <w:szCs w:val="18"/>
              </w:rPr>
              <w:t>на 1</w:t>
            </w:r>
            <w:r w:rsidR="009C4580">
              <w:rPr>
                <w:i/>
                <w:iCs/>
                <w:sz w:val="16"/>
                <w:szCs w:val="18"/>
              </w:rPr>
              <w:t xml:space="preserve"> </w:t>
            </w:r>
            <w:r w:rsidRPr="0057782E">
              <w:rPr>
                <w:i/>
                <w:iCs/>
                <w:sz w:val="16"/>
                <w:szCs w:val="18"/>
              </w:rPr>
              <w:t>000 живорожденных</w:t>
            </w:r>
          </w:p>
        </w:tc>
      </w:tr>
      <w:tr w:rsidR="009A6772" w:rsidRPr="00740E5C" w14:paraId="02D776B6" w14:textId="77777777" w:rsidTr="007A1BC8">
        <w:tc>
          <w:tcPr>
            <w:tcW w:w="3302" w:type="dxa"/>
            <w:tcBorders>
              <w:bottom w:val="single" w:sz="12" w:space="0" w:color="auto"/>
            </w:tcBorders>
            <w:shd w:val="clear" w:color="auto" w:fill="auto"/>
            <w:noWrap/>
            <w:tcMar>
              <w:top w:w="15" w:type="dxa"/>
              <w:left w:w="15" w:type="dxa"/>
              <w:bottom w:w="0" w:type="dxa"/>
              <w:right w:w="15" w:type="dxa"/>
            </w:tcMar>
          </w:tcPr>
          <w:p w14:paraId="74F70B37" w14:textId="77777777" w:rsidR="009A6772" w:rsidRPr="00740E5C" w:rsidRDefault="009A6772" w:rsidP="007A1BC8">
            <w:pPr>
              <w:spacing w:before="40" w:after="120"/>
              <w:ind w:right="113"/>
              <w:rPr>
                <w:sz w:val="18"/>
                <w:szCs w:val="20"/>
              </w:rPr>
            </w:pPr>
            <w:r w:rsidRPr="00740E5C">
              <w:rPr>
                <w:sz w:val="18"/>
                <w:szCs w:val="20"/>
              </w:rPr>
              <w:t>АРГЕНТИНСКАЯ РЕСПУБЛИКА</w:t>
            </w:r>
          </w:p>
        </w:tc>
        <w:tc>
          <w:tcPr>
            <w:tcW w:w="4068" w:type="dxa"/>
            <w:tcBorders>
              <w:bottom w:val="single" w:sz="12" w:space="0" w:color="auto"/>
            </w:tcBorders>
            <w:shd w:val="clear" w:color="auto" w:fill="auto"/>
            <w:noWrap/>
            <w:tcMar>
              <w:top w:w="15" w:type="dxa"/>
              <w:left w:w="15" w:type="dxa"/>
              <w:bottom w:w="0" w:type="dxa"/>
              <w:right w:w="15" w:type="dxa"/>
            </w:tcMar>
          </w:tcPr>
          <w:p w14:paraId="447620DC" w14:textId="77777777" w:rsidR="009A6772" w:rsidRPr="00740E5C" w:rsidRDefault="009A6772" w:rsidP="007A1BC8">
            <w:pPr>
              <w:spacing w:before="40" w:after="120"/>
              <w:ind w:right="113"/>
              <w:jc w:val="right"/>
              <w:rPr>
                <w:sz w:val="18"/>
                <w:szCs w:val="20"/>
              </w:rPr>
            </w:pPr>
            <w:r w:rsidRPr="00740E5C">
              <w:rPr>
                <w:sz w:val="18"/>
                <w:szCs w:val="20"/>
              </w:rPr>
              <w:t>8</w:t>
            </w:r>
          </w:p>
        </w:tc>
      </w:tr>
    </w:tbl>
    <w:p w14:paraId="1EF1CEFB" w14:textId="2C6D2224" w:rsidR="009A6772" w:rsidRPr="0057782E" w:rsidRDefault="009A6772" w:rsidP="0057782E">
      <w:pPr>
        <w:pStyle w:val="SingleTxtG"/>
        <w:spacing w:before="120" w:after="240" w:line="220" w:lineRule="exact"/>
        <w:ind w:firstLine="170"/>
        <w:jc w:val="left"/>
        <w:rPr>
          <w:sz w:val="16"/>
          <w:szCs w:val="16"/>
        </w:rPr>
      </w:pPr>
      <w:r w:rsidRPr="0057782E">
        <w:rPr>
          <w:i/>
          <w:iCs/>
          <w:sz w:val="18"/>
          <w:szCs w:val="18"/>
        </w:rPr>
        <w:t>Источник</w:t>
      </w:r>
      <w:r w:rsidRPr="0057782E">
        <w:rPr>
          <w:sz w:val="18"/>
          <w:szCs w:val="18"/>
        </w:rPr>
        <w:t>: Управление статистики и информации в области здравоохранения, Министерство здравоохранения.</w:t>
      </w:r>
    </w:p>
    <w:p w14:paraId="3D9E22C4" w14:textId="77777777" w:rsidR="009A6772" w:rsidRPr="009A30EA" w:rsidRDefault="009A6772" w:rsidP="009A6772">
      <w:pPr>
        <w:pStyle w:val="H23G"/>
      </w:pPr>
      <w:r>
        <w:tab/>
      </w:r>
      <w:r>
        <w:tab/>
      </w:r>
      <w:r>
        <w:rPr>
          <w:bCs/>
        </w:rPr>
        <w:t>Техническое примечание</w:t>
      </w:r>
    </w:p>
    <w:p w14:paraId="76A890CB" w14:textId="1B447D31" w:rsidR="009A6772" w:rsidRPr="009A30EA" w:rsidRDefault="009A6772" w:rsidP="009A6772">
      <w:pPr>
        <w:pStyle w:val="SingleTxtG"/>
      </w:pPr>
      <w:r>
        <w:t>36.</w:t>
      </w:r>
      <w:r>
        <w:tab/>
        <w:t>Коэффициент младенческой смертности отражает отношение числа случаев смерти детей в возрасте до одного года к числу живорожденных, зарегистрированных в течение одного года. Измеряется в расчете на 1000 живорожденных.</w:t>
      </w:r>
    </w:p>
    <w:p w14:paraId="3BC7A28C" w14:textId="2D8389C8" w:rsidR="009A6772" w:rsidRPr="0008763A" w:rsidRDefault="009A6772" w:rsidP="009A6772">
      <w:pPr>
        <w:pStyle w:val="SingleTxtG"/>
      </w:pPr>
      <w:r>
        <w:t>37.</w:t>
      </w:r>
      <w:r>
        <w:tab/>
        <w:t xml:space="preserve">Число случаев смерти детей в возрасте до одного года в группе населения конкретного географического района в течение рассматриваемого года. Коэффициент младенческой смертности за определенный год = </w:t>
      </w:r>
      <w:r w:rsidR="0057782E" w:rsidRPr="0008763A">
        <w:rPr>
          <w:lang w:val="es-AR"/>
        </w:rPr>
        <w:t>------ x 1000</w:t>
      </w:r>
      <w:r>
        <w:t>.</w:t>
      </w:r>
    </w:p>
    <w:p w14:paraId="74B3B6CA" w14:textId="77777777" w:rsidR="009A6772" w:rsidRPr="009A30EA" w:rsidRDefault="009A6772" w:rsidP="009A6772">
      <w:pPr>
        <w:pStyle w:val="SingleTxtG"/>
      </w:pPr>
      <w:r>
        <w:t>38.</w:t>
      </w:r>
      <w:r>
        <w:tab/>
        <w:t>Число живорожденных, зарегистрированных в группе населения конкретного географического района в течение рассматриваемого года.</w:t>
      </w:r>
    </w:p>
    <w:p w14:paraId="2D784CBC" w14:textId="77777777" w:rsidR="009A6772" w:rsidRPr="009A30EA" w:rsidRDefault="009A6772" w:rsidP="009A6772">
      <w:pPr>
        <w:pStyle w:val="SingleTxtG"/>
      </w:pPr>
      <w:r>
        <w:t>39.</w:t>
      </w:r>
      <w:r>
        <w:tab/>
        <w:t>Учитываются как живорождения, зарегистрированные в год рождения ребенка, так и живорождения, зарегистрированные в течение предшествующего года.</w:t>
      </w:r>
    </w:p>
    <w:p w14:paraId="7B248AC1" w14:textId="77777777" w:rsidR="009A6772" w:rsidRDefault="009A6772" w:rsidP="009A6772">
      <w:pPr>
        <w:pStyle w:val="H23G"/>
      </w:pPr>
      <w:r>
        <w:lastRenderedPageBreak/>
        <w:tab/>
      </w:r>
      <w:r>
        <w:tab/>
      </w:r>
      <w:r>
        <w:rPr>
          <w:bCs/>
        </w:rPr>
        <w:t>Материнская смертность</w:t>
      </w:r>
    </w:p>
    <w:p w14:paraId="43EC12BD" w14:textId="77777777" w:rsidR="009A6772" w:rsidRPr="00192DB0" w:rsidRDefault="009A6772" w:rsidP="00A8116B">
      <w:pPr>
        <w:pStyle w:val="H23G"/>
        <w:rPr>
          <w:i/>
        </w:rPr>
      </w:pPr>
      <w:r>
        <w:tab/>
      </w:r>
      <w:r>
        <w:tab/>
        <w:t>Коэффициент материнской смертности, 2021 год</w:t>
      </w:r>
    </w:p>
    <w:tbl>
      <w:tblPr>
        <w:tblW w:w="7370" w:type="dxa"/>
        <w:tblInd w:w="1134" w:type="dxa"/>
        <w:tblLayout w:type="fixed"/>
        <w:tblCellMar>
          <w:left w:w="0" w:type="dxa"/>
          <w:right w:w="0" w:type="dxa"/>
        </w:tblCellMar>
        <w:tblLook w:val="0000" w:firstRow="0" w:lastRow="0" w:firstColumn="0" w:lastColumn="0" w:noHBand="0" w:noVBand="0"/>
      </w:tblPr>
      <w:tblGrid>
        <w:gridCol w:w="3150"/>
        <w:gridCol w:w="4220"/>
      </w:tblGrid>
      <w:tr w:rsidR="009A6772" w:rsidRPr="0057782E" w14:paraId="4CDF1AED" w14:textId="77777777" w:rsidTr="007A1BC8">
        <w:trPr>
          <w:tblHeader/>
        </w:trPr>
        <w:tc>
          <w:tcPr>
            <w:tcW w:w="3150"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5297A39E" w14:textId="77777777" w:rsidR="009A6772" w:rsidRPr="0057782E" w:rsidRDefault="009A6772" w:rsidP="007A1BC8">
            <w:pPr>
              <w:spacing w:before="80" w:after="80" w:line="200" w:lineRule="exact"/>
              <w:ind w:right="113"/>
              <w:rPr>
                <w:i/>
                <w:sz w:val="16"/>
                <w:szCs w:val="18"/>
              </w:rPr>
            </w:pPr>
            <w:r w:rsidRPr="0057782E">
              <w:rPr>
                <w:i/>
                <w:iCs/>
                <w:sz w:val="16"/>
                <w:szCs w:val="18"/>
              </w:rPr>
              <w:t>Страна</w:t>
            </w:r>
          </w:p>
        </w:tc>
        <w:tc>
          <w:tcPr>
            <w:tcW w:w="4220"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1E6CBEC4" w14:textId="5FF6BA2E" w:rsidR="009A6772" w:rsidRPr="0057782E" w:rsidRDefault="009A6772" w:rsidP="007A1BC8">
            <w:pPr>
              <w:spacing w:before="80" w:after="80" w:line="200" w:lineRule="exact"/>
              <w:ind w:right="113"/>
              <w:jc w:val="right"/>
              <w:rPr>
                <w:i/>
                <w:sz w:val="16"/>
                <w:szCs w:val="18"/>
              </w:rPr>
            </w:pPr>
            <w:r w:rsidRPr="0057782E">
              <w:rPr>
                <w:i/>
                <w:iCs/>
                <w:sz w:val="16"/>
                <w:szCs w:val="18"/>
              </w:rPr>
              <w:t>Коэффициент материнской смертности</w:t>
            </w:r>
            <w:r w:rsidR="0057782E" w:rsidRPr="0057782E">
              <w:rPr>
                <w:i/>
                <w:iCs/>
                <w:sz w:val="16"/>
                <w:szCs w:val="18"/>
              </w:rPr>
              <w:br/>
            </w:r>
            <w:r w:rsidRPr="0057782E">
              <w:rPr>
                <w:i/>
                <w:iCs/>
                <w:sz w:val="16"/>
                <w:szCs w:val="18"/>
              </w:rPr>
              <w:t>на 10 000 живорожденных</w:t>
            </w:r>
          </w:p>
        </w:tc>
      </w:tr>
      <w:tr w:rsidR="009A6772" w:rsidRPr="00740E5C" w14:paraId="042C0D16" w14:textId="77777777" w:rsidTr="007A1BC8">
        <w:tc>
          <w:tcPr>
            <w:tcW w:w="3150" w:type="dxa"/>
            <w:tcBorders>
              <w:bottom w:val="single" w:sz="12" w:space="0" w:color="auto"/>
            </w:tcBorders>
            <w:shd w:val="clear" w:color="auto" w:fill="auto"/>
            <w:noWrap/>
            <w:tcMar>
              <w:top w:w="15" w:type="dxa"/>
              <w:left w:w="15" w:type="dxa"/>
              <w:bottom w:w="0" w:type="dxa"/>
              <w:right w:w="15" w:type="dxa"/>
            </w:tcMar>
          </w:tcPr>
          <w:p w14:paraId="2618D901" w14:textId="77777777" w:rsidR="009A6772" w:rsidRPr="00740E5C" w:rsidRDefault="009A6772" w:rsidP="007A1BC8">
            <w:pPr>
              <w:spacing w:before="40" w:after="120"/>
              <w:ind w:right="113"/>
              <w:rPr>
                <w:sz w:val="18"/>
                <w:szCs w:val="20"/>
              </w:rPr>
            </w:pPr>
            <w:r w:rsidRPr="00740E5C">
              <w:rPr>
                <w:sz w:val="18"/>
                <w:szCs w:val="20"/>
              </w:rPr>
              <w:t>АРГЕНТИНСКАЯ РЕСПУБЛИКА</w:t>
            </w:r>
          </w:p>
        </w:tc>
        <w:tc>
          <w:tcPr>
            <w:tcW w:w="4220" w:type="dxa"/>
            <w:tcBorders>
              <w:bottom w:val="single" w:sz="12" w:space="0" w:color="auto"/>
            </w:tcBorders>
            <w:shd w:val="clear" w:color="auto" w:fill="auto"/>
            <w:noWrap/>
            <w:tcMar>
              <w:top w:w="15" w:type="dxa"/>
              <w:left w:w="15" w:type="dxa"/>
              <w:bottom w:w="0" w:type="dxa"/>
              <w:right w:w="15" w:type="dxa"/>
            </w:tcMar>
          </w:tcPr>
          <w:p w14:paraId="2249CC37" w14:textId="77777777" w:rsidR="009A6772" w:rsidRPr="00740E5C" w:rsidRDefault="009A6772" w:rsidP="007A1BC8">
            <w:pPr>
              <w:spacing w:before="40" w:after="120"/>
              <w:ind w:right="113"/>
              <w:jc w:val="right"/>
              <w:rPr>
                <w:sz w:val="18"/>
                <w:szCs w:val="20"/>
              </w:rPr>
            </w:pPr>
            <w:r w:rsidRPr="00740E5C">
              <w:rPr>
                <w:sz w:val="18"/>
                <w:szCs w:val="20"/>
              </w:rPr>
              <w:t>7,42</w:t>
            </w:r>
          </w:p>
        </w:tc>
      </w:tr>
    </w:tbl>
    <w:p w14:paraId="28FEB3D3" w14:textId="77777777" w:rsidR="009A6772" w:rsidRPr="0057782E" w:rsidRDefault="009A6772" w:rsidP="0057782E">
      <w:pPr>
        <w:pStyle w:val="SingleTxtG"/>
        <w:spacing w:before="120" w:after="240" w:line="220" w:lineRule="exact"/>
        <w:ind w:firstLine="170"/>
        <w:jc w:val="left"/>
        <w:rPr>
          <w:sz w:val="16"/>
          <w:szCs w:val="16"/>
        </w:rPr>
      </w:pPr>
      <w:r w:rsidRPr="0057782E">
        <w:rPr>
          <w:i/>
          <w:iCs/>
          <w:sz w:val="18"/>
          <w:szCs w:val="18"/>
        </w:rPr>
        <w:t>Источник</w:t>
      </w:r>
      <w:r w:rsidRPr="0057782E">
        <w:rPr>
          <w:sz w:val="18"/>
          <w:szCs w:val="18"/>
        </w:rPr>
        <w:t>: Управление статистики и информации в области здравоохранения, Министерство здравоохранения.</w:t>
      </w:r>
    </w:p>
    <w:p w14:paraId="4E456D49" w14:textId="77777777" w:rsidR="009A6772" w:rsidRPr="009A30EA" w:rsidRDefault="009A6772" w:rsidP="009A6772">
      <w:pPr>
        <w:pStyle w:val="SingleTxtG"/>
      </w:pPr>
      <w:r>
        <w:t>40.</w:t>
      </w:r>
      <w:r>
        <w:tab/>
        <w:t>Техническое примечание: коэффициент материнской смертности отражает риск наступления смерти матери в период вынашивания плода, в процессе родов и в послеродовой период.</w:t>
      </w:r>
    </w:p>
    <w:p w14:paraId="587E55DF" w14:textId="77777777" w:rsidR="009A6772" w:rsidRPr="009A30EA" w:rsidRDefault="009A6772" w:rsidP="009A6772">
      <w:pPr>
        <w:pStyle w:val="SingleTxtG"/>
      </w:pPr>
      <w:r>
        <w:t>41.</w:t>
      </w:r>
      <w:r>
        <w:tab/>
        <w:t>Этот коэффициент рассчитывается как отношение числа женщин, умерших по причинам, связанным с беременностью, родами и осложнениями в послеродовой период, к числу живорожденных, зарегистрированных за рассматриваемый период. Исчисляется в расчете на 10 000 живорожденных.</w:t>
      </w:r>
    </w:p>
    <w:p w14:paraId="01B12960" w14:textId="77777777" w:rsidR="009A6772" w:rsidRPr="0008763A" w:rsidRDefault="009A6772" w:rsidP="009A6772">
      <w:pPr>
        <w:pStyle w:val="SingleTxtG"/>
      </w:pPr>
      <w:r>
        <w:t>42.</w:t>
      </w:r>
      <w:r>
        <w:tab/>
        <w:t>Число случаев материнской смерти среди женского населения конкретного географического района в течение рассматриваемого года. Среднегодовой коэффициент материнской смертности = ------------- x 10 000.</w:t>
      </w:r>
    </w:p>
    <w:p w14:paraId="048D07CB" w14:textId="77777777" w:rsidR="009A6772" w:rsidRPr="009A30EA" w:rsidRDefault="009A6772" w:rsidP="009A6772">
      <w:pPr>
        <w:pStyle w:val="SingleTxtG"/>
      </w:pPr>
      <w:r>
        <w:t>43.</w:t>
      </w:r>
      <w:r>
        <w:tab/>
        <w:t>Число живорожденных, зарегистрированных в группе населения конкретного географического района в течение рассматриваемого года.</w:t>
      </w:r>
    </w:p>
    <w:p w14:paraId="3170A7E7" w14:textId="77777777" w:rsidR="009A6772" w:rsidRPr="009A30EA" w:rsidRDefault="009A6772" w:rsidP="009A6772">
      <w:pPr>
        <w:pStyle w:val="SingleTxtG"/>
      </w:pPr>
      <w:r>
        <w:t>44.</w:t>
      </w:r>
      <w:r>
        <w:tab/>
        <w:t>В 2001 году в формы статистического учета смертности был включен вопрос, позволяющий более точно выявлять случаи материнской смертности и, соответственно, более</w:t>
      </w:r>
      <w:r>
        <w:rPr>
          <w:b/>
          <w:bCs/>
        </w:rPr>
        <w:t xml:space="preserve"> </w:t>
      </w:r>
      <w:r>
        <w:t>точно рассчитывать коэффициент материнской смертности.</w:t>
      </w:r>
    </w:p>
    <w:p w14:paraId="49E61962" w14:textId="77777777" w:rsidR="009A6772" w:rsidRPr="009A30EA" w:rsidRDefault="009A6772" w:rsidP="009A6772">
      <w:pPr>
        <w:pStyle w:val="SingleTxtG"/>
      </w:pPr>
      <w:r>
        <w:t>45.</w:t>
      </w:r>
      <w:r>
        <w:tab/>
        <w:t>На основе данного инструмента в системе статистического учета в области здравоохранения ежегодно принимаются меры, направленные на повышение качества информации и более полный учет причин материнской смертности.</w:t>
      </w:r>
    </w:p>
    <w:p w14:paraId="1B689258" w14:textId="77777777" w:rsidR="009A6772" w:rsidRPr="009A30EA" w:rsidRDefault="009A6772" w:rsidP="009A6772">
      <w:pPr>
        <w:pStyle w:val="SingleTxtG"/>
      </w:pPr>
      <w:r>
        <w:t>46.</w:t>
      </w:r>
      <w:r>
        <w:tab/>
        <w:t>Исследования, проведенные Управлением статистики и информации в области здравоохранения в 2000–2001 и 2005–2006 годах, позволили установить, что в ряде административно-территориальных образований страны имеются пробелы в регистрации актов гражданского состояния и в ведении статистического учета живорожденных. В результате принятия декретов № 262/03, 832/04 и 819/05 о бесплатной выдаче национального удостоверения</w:t>
      </w:r>
      <w:r>
        <w:rPr>
          <w:b/>
          <w:bCs/>
        </w:rPr>
        <w:t xml:space="preserve"> </w:t>
      </w:r>
      <w:r>
        <w:t>личности, при рождении ребенка, а также в результате принятия Закона № 26.061/05 и регламентирующего его применение декрета № 415/06, в стране функционирует на постоянной основе система бесплатной выдачи первого национального удостоверения личности всем детям и подросткам, родившимся на территории Аргентины, что позволило улучшить регистрацию живорожденных младенцев, особенно начиная с 2004 года.</w:t>
      </w:r>
    </w:p>
    <w:p w14:paraId="15C2EB93" w14:textId="77777777" w:rsidR="009A6772" w:rsidRPr="009A30EA" w:rsidRDefault="009A6772" w:rsidP="009A6772">
      <w:pPr>
        <w:pStyle w:val="H23G"/>
      </w:pPr>
      <w:r>
        <w:tab/>
      </w:r>
      <w:r>
        <w:tab/>
      </w:r>
      <w:r>
        <w:rPr>
          <w:bCs/>
        </w:rPr>
        <w:t>Показатели, касающиеся преступности и отправления правосудия</w:t>
      </w:r>
    </w:p>
    <w:p w14:paraId="71D42351" w14:textId="77777777" w:rsidR="009A6772" w:rsidRPr="009A30EA" w:rsidRDefault="009A6772" w:rsidP="009A6772">
      <w:pPr>
        <w:pStyle w:val="H4G"/>
      </w:pPr>
      <w:r>
        <w:tab/>
      </w:r>
      <w:r>
        <w:tab/>
      </w:r>
      <w:r>
        <w:rPr>
          <w:iCs/>
        </w:rPr>
        <w:t>Статистика преступности</w:t>
      </w:r>
    </w:p>
    <w:p w14:paraId="725BCE1D" w14:textId="23D6AF7C" w:rsidR="009A6772" w:rsidRPr="009A30EA" w:rsidRDefault="001F4359" w:rsidP="001F4359">
      <w:pPr>
        <w:pStyle w:val="H56G"/>
      </w:pPr>
      <w:r>
        <w:tab/>
      </w:r>
      <w:r>
        <w:tab/>
      </w:r>
      <w:r w:rsidR="009A6772">
        <w:t>Данные Национальной системы информации по уголовным преступлениям (СНИК)</w:t>
      </w:r>
    </w:p>
    <w:tbl>
      <w:tblPr>
        <w:tblW w:w="7370" w:type="dxa"/>
        <w:tblInd w:w="1134" w:type="dxa"/>
        <w:tblLayout w:type="fixed"/>
        <w:tblCellMar>
          <w:left w:w="0" w:type="dxa"/>
          <w:right w:w="0" w:type="dxa"/>
        </w:tblCellMar>
        <w:tblLook w:val="01E0" w:firstRow="1" w:lastRow="1" w:firstColumn="1" w:lastColumn="1" w:noHBand="0" w:noVBand="0"/>
      </w:tblPr>
      <w:tblGrid>
        <w:gridCol w:w="2418"/>
        <w:gridCol w:w="2457"/>
        <w:gridCol w:w="2495"/>
      </w:tblGrid>
      <w:tr w:rsidR="009A6772" w:rsidRPr="001F4359" w14:paraId="4A427E68" w14:textId="77777777" w:rsidTr="001F4359">
        <w:trPr>
          <w:tblHeader/>
        </w:trPr>
        <w:tc>
          <w:tcPr>
            <w:tcW w:w="2418" w:type="dxa"/>
            <w:tcBorders>
              <w:top w:val="single" w:sz="4" w:space="0" w:color="auto"/>
              <w:bottom w:val="single" w:sz="12" w:space="0" w:color="auto"/>
            </w:tcBorders>
            <w:shd w:val="clear" w:color="auto" w:fill="auto"/>
            <w:vAlign w:val="bottom"/>
          </w:tcPr>
          <w:p w14:paraId="46FF19C2" w14:textId="77777777" w:rsidR="009A6772" w:rsidRPr="001F4359" w:rsidRDefault="009A6772" w:rsidP="001F4359">
            <w:pPr>
              <w:spacing w:before="80" w:after="80" w:line="200" w:lineRule="exact"/>
              <w:ind w:left="28" w:right="28"/>
              <w:rPr>
                <w:rFonts w:cs="Times New Roman"/>
                <w:i/>
                <w:sz w:val="16"/>
              </w:rPr>
            </w:pPr>
            <w:r w:rsidRPr="001F4359">
              <w:rPr>
                <w:rFonts w:cs="Times New Roman"/>
                <w:i/>
                <w:sz w:val="16"/>
              </w:rPr>
              <w:t>Год</w:t>
            </w:r>
          </w:p>
        </w:tc>
        <w:tc>
          <w:tcPr>
            <w:tcW w:w="2457" w:type="dxa"/>
            <w:tcBorders>
              <w:top w:val="single" w:sz="4" w:space="0" w:color="auto"/>
              <w:bottom w:val="single" w:sz="12" w:space="0" w:color="auto"/>
            </w:tcBorders>
            <w:shd w:val="clear" w:color="auto" w:fill="auto"/>
            <w:vAlign w:val="bottom"/>
          </w:tcPr>
          <w:p w14:paraId="438BFE9E" w14:textId="7E16F37F" w:rsidR="009A6772" w:rsidRPr="001F4359" w:rsidRDefault="009A6772" w:rsidP="001F4359">
            <w:pPr>
              <w:spacing w:before="80" w:after="80" w:line="200" w:lineRule="exact"/>
              <w:ind w:left="28" w:right="28"/>
              <w:jc w:val="right"/>
              <w:rPr>
                <w:rFonts w:cs="Times New Roman"/>
                <w:i/>
                <w:sz w:val="16"/>
              </w:rPr>
            </w:pPr>
            <w:r w:rsidRPr="001F4359">
              <w:rPr>
                <w:rFonts w:cs="Times New Roman"/>
                <w:i/>
                <w:sz w:val="16"/>
              </w:rPr>
              <w:t>Умышленные убийства</w:t>
            </w:r>
            <w:r w:rsidR="00EB314A" w:rsidRPr="001F4359">
              <w:rPr>
                <w:rFonts w:cs="Times New Roman"/>
                <w:i/>
                <w:sz w:val="16"/>
              </w:rPr>
              <w:t xml:space="preserve"> </w:t>
            </w:r>
            <w:r w:rsidR="001F4359">
              <w:rPr>
                <w:rFonts w:cs="Times New Roman"/>
                <w:i/>
                <w:sz w:val="16"/>
              </w:rPr>
              <w:br/>
            </w:r>
            <w:r w:rsidRPr="001F4359">
              <w:rPr>
                <w:rFonts w:cs="Times New Roman"/>
                <w:i/>
                <w:sz w:val="16"/>
              </w:rPr>
              <w:t>Число жертв</w:t>
            </w:r>
          </w:p>
        </w:tc>
        <w:tc>
          <w:tcPr>
            <w:tcW w:w="2495" w:type="dxa"/>
            <w:tcBorders>
              <w:top w:val="single" w:sz="4" w:space="0" w:color="auto"/>
              <w:bottom w:val="single" w:sz="12" w:space="0" w:color="auto"/>
            </w:tcBorders>
            <w:shd w:val="clear" w:color="auto" w:fill="auto"/>
            <w:vAlign w:val="bottom"/>
          </w:tcPr>
          <w:p w14:paraId="6CB3D6C0" w14:textId="51884BF7" w:rsidR="009A6772" w:rsidRPr="001F4359" w:rsidRDefault="009A6772" w:rsidP="001F4359">
            <w:pPr>
              <w:spacing w:before="80" w:after="80" w:line="200" w:lineRule="exact"/>
              <w:ind w:left="28" w:right="28"/>
              <w:jc w:val="right"/>
              <w:rPr>
                <w:rFonts w:cs="Times New Roman"/>
                <w:i/>
                <w:sz w:val="16"/>
              </w:rPr>
            </w:pPr>
            <w:r w:rsidRPr="001F4359">
              <w:rPr>
                <w:rFonts w:cs="Times New Roman"/>
                <w:i/>
                <w:sz w:val="16"/>
              </w:rPr>
              <w:t xml:space="preserve">Число случаев в расчете </w:t>
            </w:r>
            <w:r w:rsidR="001F4359">
              <w:rPr>
                <w:rFonts w:cs="Times New Roman"/>
                <w:i/>
                <w:sz w:val="16"/>
              </w:rPr>
              <w:br/>
            </w:r>
            <w:r w:rsidRPr="001F4359">
              <w:rPr>
                <w:rFonts w:cs="Times New Roman"/>
                <w:i/>
                <w:sz w:val="16"/>
              </w:rPr>
              <w:t>на 100 000 человек населения</w:t>
            </w:r>
          </w:p>
        </w:tc>
      </w:tr>
      <w:tr w:rsidR="009A6772" w:rsidRPr="001F4359" w14:paraId="750743CC" w14:textId="77777777" w:rsidTr="001F4359">
        <w:tc>
          <w:tcPr>
            <w:tcW w:w="2418" w:type="dxa"/>
            <w:tcBorders>
              <w:top w:val="single" w:sz="12" w:space="0" w:color="auto"/>
            </w:tcBorders>
            <w:shd w:val="clear" w:color="auto" w:fill="auto"/>
          </w:tcPr>
          <w:p w14:paraId="73F842F4"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2021</w:t>
            </w:r>
          </w:p>
        </w:tc>
        <w:tc>
          <w:tcPr>
            <w:tcW w:w="2457" w:type="dxa"/>
            <w:tcBorders>
              <w:top w:val="single" w:sz="12" w:space="0" w:color="auto"/>
            </w:tcBorders>
            <w:shd w:val="clear" w:color="auto" w:fill="auto"/>
            <w:vAlign w:val="bottom"/>
          </w:tcPr>
          <w:p w14:paraId="162D8F6B"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1 541</w:t>
            </w:r>
          </w:p>
        </w:tc>
        <w:tc>
          <w:tcPr>
            <w:tcW w:w="2495" w:type="dxa"/>
            <w:tcBorders>
              <w:top w:val="single" w:sz="12" w:space="0" w:color="auto"/>
            </w:tcBorders>
            <w:shd w:val="clear" w:color="auto" w:fill="auto"/>
            <w:vAlign w:val="bottom"/>
          </w:tcPr>
          <w:p w14:paraId="6CE3AA40"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3,4</w:t>
            </w:r>
          </w:p>
        </w:tc>
      </w:tr>
      <w:tr w:rsidR="009A6772" w:rsidRPr="001F4359" w14:paraId="621DEB0E" w14:textId="77777777" w:rsidTr="001F4359">
        <w:tc>
          <w:tcPr>
            <w:tcW w:w="2418" w:type="dxa"/>
            <w:shd w:val="clear" w:color="auto" w:fill="auto"/>
          </w:tcPr>
          <w:p w14:paraId="32C0CE57"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2020</w:t>
            </w:r>
          </w:p>
        </w:tc>
        <w:tc>
          <w:tcPr>
            <w:tcW w:w="2457" w:type="dxa"/>
            <w:shd w:val="clear" w:color="auto" w:fill="auto"/>
            <w:vAlign w:val="bottom"/>
          </w:tcPr>
          <w:p w14:paraId="29B8A25E"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1 630</w:t>
            </w:r>
          </w:p>
        </w:tc>
        <w:tc>
          <w:tcPr>
            <w:tcW w:w="2495" w:type="dxa"/>
            <w:shd w:val="clear" w:color="auto" w:fill="auto"/>
            <w:vAlign w:val="bottom"/>
          </w:tcPr>
          <w:p w14:paraId="2B39C3EB"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3,6</w:t>
            </w:r>
          </w:p>
        </w:tc>
      </w:tr>
      <w:tr w:rsidR="009A6772" w:rsidRPr="001F4359" w14:paraId="70CC94CE" w14:textId="77777777" w:rsidTr="001F4359">
        <w:tc>
          <w:tcPr>
            <w:tcW w:w="2418" w:type="dxa"/>
            <w:shd w:val="clear" w:color="auto" w:fill="auto"/>
          </w:tcPr>
          <w:p w14:paraId="30CF6C60"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2019</w:t>
            </w:r>
          </w:p>
        </w:tc>
        <w:tc>
          <w:tcPr>
            <w:tcW w:w="2457" w:type="dxa"/>
            <w:shd w:val="clear" w:color="auto" w:fill="auto"/>
            <w:vAlign w:val="bottom"/>
          </w:tcPr>
          <w:p w14:paraId="207D751F"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1 665</w:t>
            </w:r>
          </w:p>
        </w:tc>
        <w:tc>
          <w:tcPr>
            <w:tcW w:w="2495" w:type="dxa"/>
            <w:shd w:val="clear" w:color="auto" w:fill="auto"/>
            <w:vAlign w:val="bottom"/>
          </w:tcPr>
          <w:p w14:paraId="0802DC5D"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3,7</w:t>
            </w:r>
          </w:p>
        </w:tc>
      </w:tr>
      <w:tr w:rsidR="009A6772" w:rsidRPr="001F4359" w14:paraId="415A5AA6" w14:textId="77777777" w:rsidTr="001F4359">
        <w:tc>
          <w:tcPr>
            <w:tcW w:w="2418" w:type="dxa"/>
            <w:shd w:val="clear" w:color="auto" w:fill="auto"/>
          </w:tcPr>
          <w:p w14:paraId="73758570"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2018</w:t>
            </w:r>
          </w:p>
        </w:tc>
        <w:tc>
          <w:tcPr>
            <w:tcW w:w="2457" w:type="dxa"/>
            <w:shd w:val="clear" w:color="auto" w:fill="auto"/>
            <w:vAlign w:val="bottom"/>
          </w:tcPr>
          <w:p w14:paraId="7E8D1B63"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1 598</w:t>
            </w:r>
          </w:p>
        </w:tc>
        <w:tc>
          <w:tcPr>
            <w:tcW w:w="2495" w:type="dxa"/>
            <w:shd w:val="clear" w:color="auto" w:fill="auto"/>
            <w:vAlign w:val="bottom"/>
          </w:tcPr>
          <w:p w14:paraId="06608EFE"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3,6</w:t>
            </w:r>
          </w:p>
        </w:tc>
      </w:tr>
      <w:tr w:rsidR="009A6772" w:rsidRPr="001F4359" w14:paraId="3CBDECE0" w14:textId="77777777" w:rsidTr="001F4359">
        <w:tc>
          <w:tcPr>
            <w:tcW w:w="2418" w:type="dxa"/>
            <w:shd w:val="clear" w:color="auto" w:fill="auto"/>
          </w:tcPr>
          <w:p w14:paraId="42546ADF"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lastRenderedPageBreak/>
              <w:t>Изменения в 2021 году относительно 2020 года</w:t>
            </w:r>
          </w:p>
        </w:tc>
        <w:tc>
          <w:tcPr>
            <w:tcW w:w="2457" w:type="dxa"/>
            <w:shd w:val="clear" w:color="auto" w:fill="auto"/>
            <w:vAlign w:val="bottom"/>
          </w:tcPr>
          <w:p w14:paraId="3B94BB50" w14:textId="20142BC5" w:rsidR="009A6772" w:rsidRPr="001F4359" w:rsidRDefault="0056765D" w:rsidP="001F4359">
            <w:pPr>
              <w:spacing w:before="40" w:after="80" w:line="220" w:lineRule="exact"/>
              <w:ind w:left="28" w:right="28"/>
              <w:jc w:val="right"/>
              <w:rPr>
                <w:rFonts w:cs="Times New Roman"/>
                <w:sz w:val="18"/>
              </w:rPr>
            </w:pPr>
            <w:r>
              <w:rPr>
                <w:rFonts w:cs="Times New Roman"/>
                <w:sz w:val="18"/>
              </w:rPr>
              <w:t>–</w:t>
            </w:r>
            <w:r w:rsidR="009A6772" w:rsidRPr="001F4359">
              <w:rPr>
                <w:rFonts w:cs="Times New Roman"/>
                <w:sz w:val="18"/>
              </w:rPr>
              <w:t>5,5 процента</w:t>
            </w:r>
          </w:p>
        </w:tc>
        <w:tc>
          <w:tcPr>
            <w:tcW w:w="2495" w:type="dxa"/>
            <w:shd w:val="clear" w:color="auto" w:fill="auto"/>
            <w:vAlign w:val="bottom"/>
          </w:tcPr>
          <w:p w14:paraId="53E2BEC8" w14:textId="2840D755" w:rsidR="009A6772" w:rsidRPr="001F4359" w:rsidRDefault="0056765D" w:rsidP="001F4359">
            <w:pPr>
              <w:spacing w:before="40" w:after="80" w:line="220" w:lineRule="exact"/>
              <w:ind w:left="28" w:right="28"/>
              <w:jc w:val="right"/>
              <w:rPr>
                <w:rFonts w:cs="Times New Roman"/>
                <w:sz w:val="18"/>
              </w:rPr>
            </w:pPr>
            <w:r>
              <w:rPr>
                <w:rFonts w:cs="Times New Roman"/>
                <w:sz w:val="18"/>
              </w:rPr>
              <w:t>–</w:t>
            </w:r>
            <w:r w:rsidR="009A6772" w:rsidRPr="001F4359">
              <w:rPr>
                <w:rFonts w:cs="Times New Roman"/>
                <w:sz w:val="18"/>
              </w:rPr>
              <w:t>6,4 процента</w:t>
            </w:r>
          </w:p>
        </w:tc>
      </w:tr>
      <w:tr w:rsidR="009A6772" w:rsidRPr="001F4359" w14:paraId="5BB1FBBF" w14:textId="77777777" w:rsidTr="001F4359">
        <w:tc>
          <w:tcPr>
            <w:tcW w:w="2418" w:type="dxa"/>
            <w:tcBorders>
              <w:bottom w:val="single" w:sz="12" w:space="0" w:color="auto"/>
            </w:tcBorders>
            <w:shd w:val="clear" w:color="auto" w:fill="auto"/>
          </w:tcPr>
          <w:p w14:paraId="5D352EA1"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Изменения в 2021 году относительно 2019 года</w:t>
            </w:r>
          </w:p>
        </w:tc>
        <w:tc>
          <w:tcPr>
            <w:tcW w:w="2457" w:type="dxa"/>
            <w:tcBorders>
              <w:bottom w:val="single" w:sz="12" w:space="0" w:color="auto"/>
            </w:tcBorders>
            <w:shd w:val="clear" w:color="auto" w:fill="auto"/>
            <w:vAlign w:val="bottom"/>
          </w:tcPr>
          <w:p w14:paraId="5C4ACDD9" w14:textId="484494DD" w:rsidR="009A6772" w:rsidRPr="001F4359" w:rsidRDefault="009C4580" w:rsidP="001F4359">
            <w:pPr>
              <w:spacing w:before="40" w:after="80" w:line="220" w:lineRule="exact"/>
              <w:ind w:left="28" w:right="28"/>
              <w:jc w:val="right"/>
              <w:rPr>
                <w:rFonts w:cs="Times New Roman"/>
                <w:sz w:val="18"/>
              </w:rPr>
            </w:pPr>
            <w:r>
              <w:rPr>
                <w:rFonts w:cs="Times New Roman"/>
                <w:sz w:val="18"/>
              </w:rPr>
              <w:t>–</w:t>
            </w:r>
            <w:r w:rsidR="009A6772" w:rsidRPr="001F4359">
              <w:rPr>
                <w:rFonts w:cs="Times New Roman"/>
                <w:sz w:val="18"/>
              </w:rPr>
              <w:t>7,4 процента</w:t>
            </w:r>
          </w:p>
        </w:tc>
        <w:tc>
          <w:tcPr>
            <w:tcW w:w="2495" w:type="dxa"/>
            <w:tcBorders>
              <w:bottom w:val="single" w:sz="12" w:space="0" w:color="auto"/>
            </w:tcBorders>
            <w:shd w:val="clear" w:color="auto" w:fill="auto"/>
            <w:vAlign w:val="bottom"/>
          </w:tcPr>
          <w:p w14:paraId="3CC7E53C" w14:textId="1672032A" w:rsidR="009A6772" w:rsidRPr="001F4359" w:rsidRDefault="009C4580" w:rsidP="001F4359">
            <w:pPr>
              <w:spacing w:before="40" w:after="80" w:line="220" w:lineRule="exact"/>
              <w:ind w:left="28" w:right="28"/>
              <w:jc w:val="right"/>
              <w:rPr>
                <w:rFonts w:cs="Times New Roman"/>
                <w:sz w:val="18"/>
              </w:rPr>
            </w:pPr>
            <w:r>
              <w:rPr>
                <w:rFonts w:cs="Times New Roman"/>
                <w:sz w:val="18"/>
              </w:rPr>
              <w:t>–</w:t>
            </w:r>
            <w:r w:rsidR="009A6772" w:rsidRPr="001F4359">
              <w:rPr>
                <w:rFonts w:cs="Times New Roman"/>
                <w:sz w:val="18"/>
              </w:rPr>
              <w:t>9,2 процента</w:t>
            </w:r>
          </w:p>
        </w:tc>
      </w:tr>
    </w:tbl>
    <w:p w14:paraId="5613BD21" w14:textId="77777777" w:rsidR="009A6772" w:rsidRPr="009A30EA" w:rsidRDefault="009A6772" w:rsidP="009A6772">
      <w:pPr>
        <w:autoSpaceDE w:val="0"/>
        <w:autoSpaceDN w:val="0"/>
        <w:adjustRightInd w:val="0"/>
        <w:spacing w:line="360" w:lineRule="auto"/>
        <w:jc w:val="both"/>
      </w:pPr>
    </w:p>
    <w:tbl>
      <w:tblPr>
        <w:tblW w:w="7370" w:type="dxa"/>
        <w:tblInd w:w="1134" w:type="dxa"/>
        <w:tblLayout w:type="fixed"/>
        <w:tblCellMar>
          <w:left w:w="0" w:type="dxa"/>
          <w:right w:w="0" w:type="dxa"/>
        </w:tblCellMar>
        <w:tblLook w:val="01E0" w:firstRow="1" w:lastRow="1" w:firstColumn="1" w:lastColumn="1" w:noHBand="0" w:noVBand="0"/>
      </w:tblPr>
      <w:tblGrid>
        <w:gridCol w:w="2418"/>
        <w:gridCol w:w="2457"/>
        <w:gridCol w:w="2495"/>
      </w:tblGrid>
      <w:tr w:rsidR="009A6772" w:rsidRPr="001F4359" w14:paraId="1C9AB400" w14:textId="77777777" w:rsidTr="001F4359">
        <w:trPr>
          <w:tblHeader/>
        </w:trPr>
        <w:tc>
          <w:tcPr>
            <w:tcW w:w="2418" w:type="dxa"/>
            <w:tcBorders>
              <w:top w:val="single" w:sz="4" w:space="0" w:color="auto"/>
              <w:bottom w:val="single" w:sz="12" w:space="0" w:color="auto"/>
            </w:tcBorders>
            <w:shd w:val="clear" w:color="auto" w:fill="auto"/>
            <w:vAlign w:val="bottom"/>
          </w:tcPr>
          <w:p w14:paraId="4E4B86A9" w14:textId="77777777" w:rsidR="009A6772" w:rsidRPr="001F4359" w:rsidRDefault="009A6772" w:rsidP="001F4359">
            <w:pPr>
              <w:spacing w:before="80" w:after="80" w:line="200" w:lineRule="exact"/>
              <w:ind w:left="28" w:right="28"/>
              <w:rPr>
                <w:rFonts w:cs="Times New Roman"/>
                <w:i/>
                <w:sz w:val="16"/>
              </w:rPr>
            </w:pPr>
            <w:r w:rsidRPr="001F4359">
              <w:rPr>
                <w:rFonts w:cs="Times New Roman"/>
                <w:i/>
                <w:sz w:val="16"/>
              </w:rPr>
              <w:t>Год</w:t>
            </w:r>
          </w:p>
        </w:tc>
        <w:tc>
          <w:tcPr>
            <w:tcW w:w="2457" w:type="dxa"/>
            <w:tcBorders>
              <w:top w:val="single" w:sz="4" w:space="0" w:color="auto"/>
              <w:bottom w:val="single" w:sz="12" w:space="0" w:color="auto"/>
            </w:tcBorders>
            <w:shd w:val="clear" w:color="auto" w:fill="auto"/>
            <w:vAlign w:val="bottom"/>
          </w:tcPr>
          <w:p w14:paraId="4279DBE8" w14:textId="09FEB56B" w:rsidR="009A6772" w:rsidRPr="001F4359" w:rsidRDefault="009A6772" w:rsidP="001F4359">
            <w:pPr>
              <w:spacing w:before="80" w:after="80" w:line="200" w:lineRule="exact"/>
              <w:ind w:left="28" w:right="28"/>
              <w:jc w:val="right"/>
              <w:rPr>
                <w:rFonts w:cs="Times New Roman"/>
                <w:i/>
                <w:sz w:val="16"/>
              </w:rPr>
            </w:pPr>
            <w:r w:rsidRPr="001F4359">
              <w:rPr>
                <w:rFonts w:cs="Times New Roman"/>
                <w:i/>
                <w:sz w:val="16"/>
              </w:rPr>
              <w:t xml:space="preserve">Число смертельных случаев </w:t>
            </w:r>
            <w:r w:rsidR="001F4359">
              <w:rPr>
                <w:rFonts w:cs="Times New Roman"/>
                <w:i/>
                <w:sz w:val="16"/>
              </w:rPr>
              <w:br/>
            </w:r>
            <w:r w:rsidRPr="001F4359">
              <w:rPr>
                <w:rFonts w:cs="Times New Roman"/>
                <w:i/>
                <w:sz w:val="16"/>
              </w:rPr>
              <w:t>в результате дорожно-транспортных происшествий</w:t>
            </w:r>
          </w:p>
        </w:tc>
        <w:tc>
          <w:tcPr>
            <w:tcW w:w="2495" w:type="dxa"/>
            <w:tcBorders>
              <w:top w:val="single" w:sz="4" w:space="0" w:color="auto"/>
              <w:bottom w:val="single" w:sz="12" w:space="0" w:color="auto"/>
            </w:tcBorders>
            <w:shd w:val="clear" w:color="auto" w:fill="auto"/>
            <w:vAlign w:val="bottom"/>
          </w:tcPr>
          <w:p w14:paraId="57F63D4E" w14:textId="0C4D6A1D" w:rsidR="009A6772" w:rsidRPr="001F4359" w:rsidRDefault="009A6772" w:rsidP="001F4359">
            <w:pPr>
              <w:spacing w:before="80" w:after="80" w:line="200" w:lineRule="exact"/>
              <w:ind w:left="28" w:right="28"/>
              <w:jc w:val="right"/>
              <w:rPr>
                <w:rFonts w:cs="Times New Roman"/>
                <w:i/>
                <w:sz w:val="16"/>
              </w:rPr>
            </w:pPr>
            <w:r w:rsidRPr="001F4359">
              <w:rPr>
                <w:rFonts w:cs="Times New Roman"/>
                <w:i/>
                <w:sz w:val="16"/>
              </w:rPr>
              <w:t xml:space="preserve">Число случаев </w:t>
            </w:r>
            <w:r w:rsidR="00B83F96">
              <w:rPr>
                <w:rFonts w:cs="Times New Roman"/>
                <w:i/>
                <w:sz w:val="16"/>
              </w:rPr>
              <w:br/>
            </w:r>
            <w:r w:rsidRPr="001F4359">
              <w:rPr>
                <w:rFonts w:cs="Times New Roman"/>
                <w:i/>
                <w:sz w:val="16"/>
              </w:rPr>
              <w:t xml:space="preserve">в расчете </w:t>
            </w:r>
            <w:r w:rsidR="001F4359">
              <w:rPr>
                <w:rFonts w:cs="Times New Roman"/>
                <w:i/>
                <w:sz w:val="16"/>
              </w:rPr>
              <w:br/>
            </w:r>
            <w:r w:rsidRPr="001F4359">
              <w:rPr>
                <w:rFonts w:cs="Times New Roman"/>
                <w:i/>
                <w:sz w:val="16"/>
              </w:rPr>
              <w:t>на 100 000 человек населения</w:t>
            </w:r>
          </w:p>
        </w:tc>
      </w:tr>
      <w:tr w:rsidR="009A6772" w:rsidRPr="001F4359" w14:paraId="35C0F27F" w14:textId="77777777" w:rsidTr="001F4359">
        <w:tc>
          <w:tcPr>
            <w:tcW w:w="2418" w:type="dxa"/>
            <w:tcBorders>
              <w:top w:val="single" w:sz="12" w:space="0" w:color="auto"/>
            </w:tcBorders>
            <w:shd w:val="clear" w:color="auto" w:fill="auto"/>
          </w:tcPr>
          <w:p w14:paraId="75F83598"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2021</w:t>
            </w:r>
          </w:p>
        </w:tc>
        <w:tc>
          <w:tcPr>
            <w:tcW w:w="2457" w:type="dxa"/>
            <w:tcBorders>
              <w:top w:val="single" w:sz="12" w:space="0" w:color="auto"/>
            </w:tcBorders>
            <w:shd w:val="clear" w:color="auto" w:fill="auto"/>
            <w:vAlign w:val="bottom"/>
          </w:tcPr>
          <w:p w14:paraId="4E2D0101"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3 827</w:t>
            </w:r>
          </w:p>
        </w:tc>
        <w:tc>
          <w:tcPr>
            <w:tcW w:w="2495" w:type="dxa"/>
            <w:tcBorders>
              <w:top w:val="single" w:sz="12" w:space="0" w:color="auto"/>
            </w:tcBorders>
            <w:shd w:val="clear" w:color="auto" w:fill="auto"/>
            <w:vAlign w:val="bottom"/>
          </w:tcPr>
          <w:p w14:paraId="2F8C55B6"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8,4</w:t>
            </w:r>
          </w:p>
        </w:tc>
      </w:tr>
      <w:tr w:rsidR="009A6772" w:rsidRPr="001F4359" w14:paraId="3C264B80" w14:textId="77777777" w:rsidTr="001F4359">
        <w:tc>
          <w:tcPr>
            <w:tcW w:w="2418" w:type="dxa"/>
            <w:shd w:val="clear" w:color="auto" w:fill="auto"/>
          </w:tcPr>
          <w:p w14:paraId="4623C1A3"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2020</w:t>
            </w:r>
          </w:p>
        </w:tc>
        <w:tc>
          <w:tcPr>
            <w:tcW w:w="2457" w:type="dxa"/>
            <w:shd w:val="clear" w:color="auto" w:fill="auto"/>
            <w:vAlign w:val="bottom"/>
          </w:tcPr>
          <w:p w14:paraId="64C85956"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2 978</w:t>
            </w:r>
          </w:p>
        </w:tc>
        <w:tc>
          <w:tcPr>
            <w:tcW w:w="2495" w:type="dxa"/>
            <w:shd w:val="clear" w:color="auto" w:fill="auto"/>
            <w:vAlign w:val="bottom"/>
          </w:tcPr>
          <w:p w14:paraId="75183140"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6,6</w:t>
            </w:r>
          </w:p>
        </w:tc>
      </w:tr>
      <w:tr w:rsidR="009A6772" w:rsidRPr="001F4359" w14:paraId="3DF777EE" w14:textId="77777777" w:rsidTr="001F4359">
        <w:tc>
          <w:tcPr>
            <w:tcW w:w="2418" w:type="dxa"/>
            <w:shd w:val="clear" w:color="auto" w:fill="auto"/>
          </w:tcPr>
          <w:p w14:paraId="242B5308"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2019</w:t>
            </w:r>
          </w:p>
        </w:tc>
        <w:tc>
          <w:tcPr>
            <w:tcW w:w="2457" w:type="dxa"/>
            <w:shd w:val="clear" w:color="auto" w:fill="auto"/>
            <w:vAlign w:val="bottom"/>
          </w:tcPr>
          <w:p w14:paraId="2D1D121B"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4 189</w:t>
            </w:r>
          </w:p>
        </w:tc>
        <w:tc>
          <w:tcPr>
            <w:tcW w:w="2495" w:type="dxa"/>
            <w:shd w:val="clear" w:color="auto" w:fill="auto"/>
            <w:vAlign w:val="bottom"/>
          </w:tcPr>
          <w:p w14:paraId="4F4C5220"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9,3</w:t>
            </w:r>
          </w:p>
        </w:tc>
      </w:tr>
      <w:tr w:rsidR="009A6772" w:rsidRPr="001F4359" w14:paraId="048E408D" w14:textId="77777777" w:rsidTr="001F4359">
        <w:tc>
          <w:tcPr>
            <w:tcW w:w="2418" w:type="dxa"/>
            <w:shd w:val="clear" w:color="auto" w:fill="auto"/>
          </w:tcPr>
          <w:p w14:paraId="59C0CB4A"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2018</w:t>
            </w:r>
          </w:p>
        </w:tc>
        <w:tc>
          <w:tcPr>
            <w:tcW w:w="2457" w:type="dxa"/>
            <w:shd w:val="clear" w:color="auto" w:fill="auto"/>
            <w:vAlign w:val="bottom"/>
          </w:tcPr>
          <w:p w14:paraId="5443A9F4"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4 803</w:t>
            </w:r>
          </w:p>
        </w:tc>
        <w:tc>
          <w:tcPr>
            <w:tcW w:w="2495" w:type="dxa"/>
            <w:shd w:val="clear" w:color="auto" w:fill="auto"/>
            <w:vAlign w:val="bottom"/>
          </w:tcPr>
          <w:p w14:paraId="42DBC7D6"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10,8</w:t>
            </w:r>
          </w:p>
        </w:tc>
      </w:tr>
      <w:tr w:rsidR="009A6772" w:rsidRPr="001F4359" w14:paraId="1714B56C" w14:textId="77777777" w:rsidTr="001F4359">
        <w:tc>
          <w:tcPr>
            <w:tcW w:w="2418" w:type="dxa"/>
            <w:shd w:val="clear" w:color="auto" w:fill="auto"/>
          </w:tcPr>
          <w:p w14:paraId="604F1299"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Изменения в 2021 году относительно 2020 года</w:t>
            </w:r>
          </w:p>
        </w:tc>
        <w:tc>
          <w:tcPr>
            <w:tcW w:w="2457" w:type="dxa"/>
            <w:shd w:val="clear" w:color="auto" w:fill="auto"/>
            <w:vAlign w:val="bottom"/>
          </w:tcPr>
          <w:p w14:paraId="54896C52"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28,5 процента</w:t>
            </w:r>
          </w:p>
        </w:tc>
        <w:tc>
          <w:tcPr>
            <w:tcW w:w="2495" w:type="dxa"/>
            <w:shd w:val="clear" w:color="auto" w:fill="auto"/>
            <w:vAlign w:val="bottom"/>
          </w:tcPr>
          <w:p w14:paraId="370D5F7B"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27,3 процента</w:t>
            </w:r>
          </w:p>
        </w:tc>
      </w:tr>
      <w:tr w:rsidR="009A6772" w:rsidRPr="001F4359" w14:paraId="7699333D" w14:textId="77777777" w:rsidTr="001F4359">
        <w:tc>
          <w:tcPr>
            <w:tcW w:w="2418" w:type="dxa"/>
            <w:tcBorders>
              <w:bottom w:val="single" w:sz="12" w:space="0" w:color="auto"/>
            </w:tcBorders>
            <w:shd w:val="clear" w:color="auto" w:fill="auto"/>
          </w:tcPr>
          <w:p w14:paraId="1080AB82"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Изменения в 2021 году относительно 2019 года</w:t>
            </w:r>
          </w:p>
        </w:tc>
        <w:tc>
          <w:tcPr>
            <w:tcW w:w="2457" w:type="dxa"/>
            <w:tcBorders>
              <w:bottom w:val="single" w:sz="12" w:space="0" w:color="auto"/>
            </w:tcBorders>
            <w:shd w:val="clear" w:color="auto" w:fill="auto"/>
            <w:vAlign w:val="bottom"/>
          </w:tcPr>
          <w:p w14:paraId="33404157" w14:textId="33C391B3" w:rsidR="009A6772" w:rsidRPr="001F4359" w:rsidRDefault="009C4580" w:rsidP="001F4359">
            <w:pPr>
              <w:spacing w:before="40" w:after="80" w:line="220" w:lineRule="exact"/>
              <w:ind w:left="28" w:right="28"/>
              <w:jc w:val="right"/>
              <w:rPr>
                <w:rFonts w:cs="Times New Roman"/>
                <w:sz w:val="18"/>
              </w:rPr>
            </w:pPr>
            <w:r>
              <w:rPr>
                <w:rFonts w:cs="Times New Roman"/>
                <w:sz w:val="18"/>
              </w:rPr>
              <w:t>–</w:t>
            </w:r>
            <w:r w:rsidR="009A6772" w:rsidRPr="001F4359">
              <w:rPr>
                <w:rFonts w:cs="Times New Roman"/>
                <w:sz w:val="18"/>
              </w:rPr>
              <w:t>8,6 процента</w:t>
            </w:r>
          </w:p>
        </w:tc>
        <w:tc>
          <w:tcPr>
            <w:tcW w:w="2495" w:type="dxa"/>
            <w:tcBorders>
              <w:bottom w:val="single" w:sz="12" w:space="0" w:color="auto"/>
            </w:tcBorders>
            <w:shd w:val="clear" w:color="auto" w:fill="auto"/>
            <w:vAlign w:val="bottom"/>
          </w:tcPr>
          <w:p w14:paraId="43177967" w14:textId="0F8324CD" w:rsidR="009A6772" w:rsidRPr="001F4359" w:rsidRDefault="009C4580" w:rsidP="001F4359">
            <w:pPr>
              <w:spacing w:before="40" w:after="80" w:line="220" w:lineRule="exact"/>
              <w:ind w:left="28" w:right="28"/>
              <w:jc w:val="right"/>
              <w:rPr>
                <w:rFonts w:cs="Times New Roman"/>
                <w:sz w:val="18"/>
              </w:rPr>
            </w:pPr>
            <w:r>
              <w:rPr>
                <w:rFonts w:cs="Times New Roman"/>
                <w:sz w:val="18"/>
              </w:rPr>
              <w:t>–</w:t>
            </w:r>
            <w:r w:rsidR="009A6772" w:rsidRPr="001F4359">
              <w:rPr>
                <w:rFonts w:cs="Times New Roman"/>
                <w:sz w:val="18"/>
              </w:rPr>
              <w:t>10,4 процента</w:t>
            </w:r>
          </w:p>
        </w:tc>
      </w:tr>
    </w:tbl>
    <w:p w14:paraId="6E4FAEA8" w14:textId="77777777" w:rsidR="009A6772" w:rsidRPr="009A30EA" w:rsidRDefault="009A6772" w:rsidP="009A6772">
      <w:pPr>
        <w:autoSpaceDE w:val="0"/>
        <w:autoSpaceDN w:val="0"/>
        <w:adjustRightInd w:val="0"/>
        <w:spacing w:line="360" w:lineRule="auto"/>
        <w:jc w:val="both"/>
      </w:pPr>
    </w:p>
    <w:tbl>
      <w:tblPr>
        <w:tblW w:w="7370" w:type="dxa"/>
        <w:tblInd w:w="1134" w:type="dxa"/>
        <w:tblLayout w:type="fixed"/>
        <w:tblCellMar>
          <w:left w:w="0" w:type="dxa"/>
          <w:right w:w="0" w:type="dxa"/>
        </w:tblCellMar>
        <w:tblLook w:val="01E0" w:firstRow="1" w:lastRow="1" w:firstColumn="1" w:lastColumn="1" w:noHBand="0" w:noVBand="0"/>
      </w:tblPr>
      <w:tblGrid>
        <w:gridCol w:w="2422"/>
        <w:gridCol w:w="2448"/>
        <w:gridCol w:w="2500"/>
      </w:tblGrid>
      <w:tr w:rsidR="009A6772" w:rsidRPr="001F4359" w14:paraId="24A975F5" w14:textId="77777777" w:rsidTr="001F4359">
        <w:trPr>
          <w:tblHeader/>
        </w:trPr>
        <w:tc>
          <w:tcPr>
            <w:tcW w:w="2422" w:type="dxa"/>
            <w:tcBorders>
              <w:top w:val="single" w:sz="4" w:space="0" w:color="auto"/>
              <w:bottom w:val="single" w:sz="12" w:space="0" w:color="auto"/>
            </w:tcBorders>
            <w:shd w:val="clear" w:color="auto" w:fill="auto"/>
            <w:vAlign w:val="bottom"/>
          </w:tcPr>
          <w:p w14:paraId="01EC5AD9" w14:textId="77777777" w:rsidR="009A6772" w:rsidRPr="001F4359" w:rsidRDefault="009A6772" w:rsidP="001F4359">
            <w:pPr>
              <w:spacing w:before="80" w:after="80" w:line="200" w:lineRule="exact"/>
              <w:ind w:left="28" w:right="28"/>
              <w:rPr>
                <w:rFonts w:cs="Times New Roman"/>
                <w:i/>
                <w:sz w:val="16"/>
              </w:rPr>
            </w:pPr>
            <w:r w:rsidRPr="001F4359">
              <w:rPr>
                <w:rFonts w:cs="Times New Roman"/>
                <w:i/>
                <w:sz w:val="16"/>
              </w:rPr>
              <w:t>Год</w:t>
            </w:r>
          </w:p>
        </w:tc>
        <w:tc>
          <w:tcPr>
            <w:tcW w:w="2448" w:type="dxa"/>
            <w:tcBorders>
              <w:top w:val="single" w:sz="4" w:space="0" w:color="auto"/>
              <w:bottom w:val="single" w:sz="12" w:space="0" w:color="auto"/>
            </w:tcBorders>
            <w:shd w:val="clear" w:color="auto" w:fill="auto"/>
            <w:vAlign w:val="bottom"/>
          </w:tcPr>
          <w:p w14:paraId="6365D507" w14:textId="158DFCCE" w:rsidR="009A6772" w:rsidRPr="001F4359" w:rsidRDefault="009A6772" w:rsidP="001F4359">
            <w:pPr>
              <w:spacing w:before="80" w:after="80" w:line="200" w:lineRule="exact"/>
              <w:ind w:left="28" w:right="28"/>
              <w:jc w:val="right"/>
              <w:rPr>
                <w:rFonts w:cs="Times New Roman"/>
                <w:i/>
                <w:sz w:val="16"/>
              </w:rPr>
            </w:pPr>
            <w:r w:rsidRPr="001F4359">
              <w:rPr>
                <w:rFonts w:cs="Times New Roman"/>
                <w:i/>
                <w:sz w:val="16"/>
              </w:rPr>
              <w:t xml:space="preserve">Число преступлений, связанных </w:t>
            </w:r>
            <w:r w:rsidR="001F4359">
              <w:rPr>
                <w:rFonts w:cs="Times New Roman"/>
                <w:i/>
                <w:sz w:val="16"/>
              </w:rPr>
              <w:br/>
            </w:r>
            <w:r w:rsidRPr="001F4359">
              <w:rPr>
                <w:rFonts w:cs="Times New Roman"/>
                <w:i/>
                <w:sz w:val="16"/>
              </w:rPr>
              <w:t>с посягательствами на половую неприкосновенность</w:t>
            </w:r>
          </w:p>
        </w:tc>
        <w:tc>
          <w:tcPr>
            <w:tcW w:w="2500" w:type="dxa"/>
            <w:tcBorders>
              <w:top w:val="single" w:sz="4" w:space="0" w:color="auto"/>
              <w:bottom w:val="single" w:sz="12" w:space="0" w:color="auto"/>
            </w:tcBorders>
            <w:shd w:val="clear" w:color="auto" w:fill="auto"/>
            <w:vAlign w:val="bottom"/>
          </w:tcPr>
          <w:p w14:paraId="54AA4F1A" w14:textId="10EC9030" w:rsidR="009A6772" w:rsidRPr="001F4359" w:rsidRDefault="009A6772" w:rsidP="001F4359">
            <w:pPr>
              <w:spacing w:before="80" w:after="80" w:line="200" w:lineRule="exact"/>
              <w:ind w:left="28" w:right="28"/>
              <w:jc w:val="right"/>
              <w:rPr>
                <w:rFonts w:cs="Times New Roman"/>
                <w:i/>
                <w:sz w:val="16"/>
              </w:rPr>
            </w:pPr>
            <w:r w:rsidRPr="001F4359">
              <w:rPr>
                <w:rFonts w:cs="Times New Roman"/>
                <w:i/>
                <w:sz w:val="16"/>
              </w:rPr>
              <w:t xml:space="preserve">Число случаев </w:t>
            </w:r>
            <w:r w:rsidR="00B83F96">
              <w:rPr>
                <w:rFonts w:cs="Times New Roman"/>
                <w:i/>
                <w:sz w:val="16"/>
              </w:rPr>
              <w:br/>
            </w:r>
            <w:r w:rsidRPr="001F4359">
              <w:rPr>
                <w:rFonts w:cs="Times New Roman"/>
                <w:i/>
                <w:sz w:val="16"/>
              </w:rPr>
              <w:t xml:space="preserve">в расчете </w:t>
            </w:r>
            <w:r w:rsidR="001F4359">
              <w:rPr>
                <w:rFonts w:cs="Times New Roman"/>
                <w:i/>
                <w:sz w:val="16"/>
              </w:rPr>
              <w:br/>
            </w:r>
            <w:r w:rsidRPr="001F4359">
              <w:rPr>
                <w:rFonts w:cs="Times New Roman"/>
                <w:i/>
                <w:sz w:val="16"/>
              </w:rPr>
              <w:t>на 100 000 человек населения</w:t>
            </w:r>
          </w:p>
        </w:tc>
      </w:tr>
      <w:tr w:rsidR="009A6772" w:rsidRPr="001F4359" w14:paraId="460F3460" w14:textId="77777777" w:rsidTr="001F4359">
        <w:tc>
          <w:tcPr>
            <w:tcW w:w="2422" w:type="dxa"/>
            <w:tcBorders>
              <w:top w:val="single" w:sz="12" w:space="0" w:color="auto"/>
            </w:tcBorders>
            <w:shd w:val="clear" w:color="auto" w:fill="auto"/>
          </w:tcPr>
          <w:p w14:paraId="141F05DB"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2021</w:t>
            </w:r>
          </w:p>
        </w:tc>
        <w:tc>
          <w:tcPr>
            <w:tcW w:w="2448" w:type="dxa"/>
            <w:tcBorders>
              <w:top w:val="single" w:sz="12" w:space="0" w:color="auto"/>
            </w:tcBorders>
            <w:shd w:val="clear" w:color="auto" w:fill="auto"/>
            <w:vAlign w:val="bottom"/>
          </w:tcPr>
          <w:p w14:paraId="053071D6"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41 697</w:t>
            </w:r>
          </w:p>
        </w:tc>
        <w:tc>
          <w:tcPr>
            <w:tcW w:w="2500" w:type="dxa"/>
            <w:tcBorders>
              <w:top w:val="single" w:sz="12" w:space="0" w:color="auto"/>
            </w:tcBorders>
            <w:shd w:val="clear" w:color="auto" w:fill="auto"/>
            <w:vAlign w:val="bottom"/>
          </w:tcPr>
          <w:p w14:paraId="2E8BD8F6"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91,0</w:t>
            </w:r>
          </w:p>
        </w:tc>
      </w:tr>
      <w:tr w:rsidR="009A6772" w:rsidRPr="001F4359" w14:paraId="3132386E" w14:textId="77777777" w:rsidTr="001F4359">
        <w:tc>
          <w:tcPr>
            <w:tcW w:w="2422" w:type="dxa"/>
            <w:shd w:val="clear" w:color="auto" w:fill="auto"/>
          </w:tcPr>
          <w:p w14:paraId="50592D00"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2020</w:t>
            </w:r>
          </w:p>
        </w:tc>
        <w:tc>
          <w:tcPr>
            <w:tcW w:w="2448" w:type="dxa"/>
            <w:shd w:val="clear" w:color="auto" w:fill="auto"/>
            <w:vAlign w:val="bottom"/>
          </w:tcPr>
          <w:p w14:paraId="082048F2"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28 916</w:t>
            </w:r>
          </w:p>
        </w:tc>
        <w:tc>
          <w:tcPr>
            <w:tcW w:w="2500" w:type="dxa"/>
            <w:shd w:val="clear" w:color="auto" w:fill="auto"/>
            <w:vAlign w:val="bottom"/>
          </w:tcPr>
          <w:p w14:paraId="599B2DA0"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63,7</w:t>
            </w:r>
          </w:p>
        </w:tc>
      </w:tr>
      <w:tr w:rsidR="009A6772" w:rsidRPr="001F4359" w14:paraId="32E8DC8D" w14:textId="77777777" w:rsidTr="001F4359">
        <w:tc>
          <w:tcPr>
            <w:tcW w:w="2422" w:type="dxa"/>
            <w:shd w:val="clear" w:color="auto" w:fill="auto"/>
          </w:tcPr>
          <w:p w14:paraId="6EAB9D9D"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2019</w:t>
            </w:r>
          </w:p>
        </w:tc>
        <w:tc>
          <w:tcPr>
            <w:tcW w:w="2448" w:type="dxa"/>
            <w:shd w:val="clear" w:color="auto" w:fill="auto"/>
            <w:vAlign w:val="bottom"/>
          </w:tcPr>
          <w:p w14:paraId="48CA7F14"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22 162</w:t>
            </w:r>
          </w:p>
        </w:tc>
        <w:tc>
          <w:tcPr>
            <w:tcW w:w="2500" w:type="dxa"/>
            <w:shd w:val="clear" w:color="auto" w:fill="auto"/>
            <w:vAlign w:val="bottom"/>
          </w:tcPr>
          <w:p w14:paraId="1B7A039A"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49,3</w:t>
            </w:r>
          </w:p>
        </w:tc>
      </w:tr>
      <w:tr w:rsidR="009A6772" w:rsidRPr="001F4359" w14:paraId="5FBA50A5" w14:textId="77777777" w:rsidTr="001F4359">
        <w:tc>
          <w:tcPr>
            <w:tcW w:w="2422" w:type="dxa"/>
            <w:shd w:val="clear" w:color="auto" w:fill="auto"/>
          </w:tcPr>
          <w:p w14:paraId="2A61CA24"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2018</w:t>
            </w:r>
          </w:p>
        </w:tc>
        <w:tc>
          <w:tcPr>
            <w:tcW w:w="2448" w:type="dxa"/>
            <w:shd w:val="clear" w:color="auto" w:fill="auto"/>
            <w:vAlign w:val="bottom"/>
          </w:tcPr>
          <w:p w14:paraId="04949468"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16 995</w:t>
            </w:r>
          </w:p>
        </w:tc>
        <w:tc>
          <w:tcPr>
            <w:tcW w:w="2500" w:type="dxa"/>
            <w:shd w:val="clear" w:color="auto" w:fill="auto"/>
            <w:vAlign w:val="bottom"/>
          </w:tcPr>
          <w:p w14:paraId="530E1EA4"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38,2</w:t>
            </w:r>
          </w:p>
        </w:tc>
      </w:tr>
      <w:tr w:rsidR="009A6772" w:rsidRPr="001F4359" w14:paraId="74A35579" w14:textId="77777777" w:rsidTr="001F4359">
        <w:tc>
          <w:tcPr>
            <w:tcW w:w="2422" w:type="dxa"/>
            <w:shd w:val="clear" w:color="auto" w:fill="auto"/>
          </w:tcPr>
          <w:p w14:paraId="09B4A655"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Изменения в 2021 году относительно 2020 года</w:t>
            </w:r>
          </w:p>
        </w:tc>
        <w:tc>
          <w:tcPr>
            <w:tcW w:w="2448" w:type="dxa"/>
            <w:shd w:val="clear" w:color="auto" w:fill="auto"/>
            <w:vAlign w:val="bottom"/>
          </w:tcPr>
          <w:p w14:paraId="725DBCEE"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44,2 процента</w:t>
            </w:r>
          </w:p>
        </w:tc>
        <w:tc>
          <w:tcPr>
            <w:tcW w:w="2500" w:type="dxa"/>
            <w:shd w:val="clear" w:color="auto" w:fill="auto"/>
            <w:vAlign w:val="bottom"/>
          </w:tcPr>
          <w:p w14:paraId="1125DD31" w14:textId="29F05958" w:rsidR="009A6772" w:rsidRPr="001F4359" w:rsidRDefault="009C4580" w:rsidP="001F4359">
            <w:pPr>
              <w:spacing w:before="40" w:after="80" w:line="220" w:lineRule="exact"/>
              <w:ind w:left="28" w:right="28"/>
              <w:jc w:val="right"/>
              <w:rPr>
                <w:rFonts w:cs="Times New Roman"/>
                <w:sz w:val="18"/>
              </w:rPr>
            </w:pPr>
            <w:r>
              <w:rPr>
                <w:rFonts w:cs="Times New Roman"/>
                <w:sz w:val="18"/>
              </w:rPr>
              <w:t>–</w:t>
            </w:r>
          </w:p>
        </w:tc>
      </w:tr>
      <w:tr w:rsidR="009A6772" w:rsidRPr="001F4359" w14:paraId="2B8EF759" w14:textId="77777777" w:rsidTr="001F4359">
        <w:tc>
          <w:tcPr>
            <w:tcW w:w="2422" w:type="dxa"/>
            <w:tcBorders>
              <w:bottom w:val="single" w:sz="12" w:space="0" w:color="auto"/>
            </w:tcBorders>
            <w:shd w:val="clear" w:color="auto" w:fill="auto"/>
          </w:tcPr>
          <w:p w14:paraId="3912F765" w14:textId="77777777" w:rsidR="009A6772" w:rsidRPr="001F4359" w:rsidRDefault="009A6772" w:rsidP="001F4359">
            <w:pPr>
              <w:spacing w:before="40" w:after="80" w:line="220" w:lineRule="exact"/>
              <w:ind w:left="28" w:right="28"/>
              <w:rPr>
                <w:rFonts w:cs="Times New Roman"/>
                <w:sz w:val="18"/>
              </w:rPr>
            </w:pPr>
            <w:r w:rsidRPr="001F4359">
              <w:rPr>
                <w:rFonts w:cs="Times New Roman"/>
                <w:sz w:val="18"/>
              </w:rPr>
              <w:t>Изменения в 2021 году относительно 2019 года</w:t>
            </w:r>
          </w:p>
        </w:tc>
        <w:tc>
          <w:tcPr>
            <w:tcW w:w="2448" w:type="dxa"/>
            <w:tcBorders>
              <w:bottom w:val="single" w:sz="12" w:space="0" w:color="auto"/>
            </w:tcBorders>
            <w:shd w:val="clear" w:color="auto" w:fill="auto"/>
            <w:vAlign w:val="bottom"/>
          </w:tcPr>
          <w:p w14:paraId="27A9C206" w14:textId="77777777" w:rsidR="009A6772" w:rsidRPr="001F4359" w:rsidRDefault="009A6772" w:rsidP="001F4359">
            <w:pPr>
              <w:spacing w:before="40" w:after="80" w:line="220" w:lineRule="exact"/>
              <w:ind w:left="28" w:right="28"/>
              <w:jc w:val="right"/>
              <w:rPr>
                <w:rFonts w:cs="Times New Roman"/>
                <w:sz w:val="18"/>
              </w:rPr>
            </w:pPr>
            <w:r w:rsidRPr="001F4359">
              <w:rPr>
                <w:rFonts w:cs="Times New Roman"/>
                <w:sz w:val="18"/>
              </w:rPr>
              <w:t>88,1 процента</w:t>
            </w:r>
          </w:p>
        </w:tc>
        <w:tc>
          <w:tcPr>
            <w:tcW w:w="2500" w:type="dxa"/>
            <w:tcBorders>
              <w:bottom w:val="single" w:sz="12" w:space="0" w:color="auto"/>
            </w:tcBorders>
            <w:shd w:val="clear" w:color="auto" w:fill="auto"/>
            <w:vAlign w:val="bottom"/>
          </w:tcPr>
          <w:p w14:paraId="36851BF9" w14:textId="1409636A" w:rsidR="009A6772" w:rsidRPr="001F4359" w:rsidRDefault="009C4580" w:rsidP="001F4359">
            <w:pPr>
              <w:spacing w:before="40" w:after="80" w:line="220" w:lineRule="exact"/>
              <w:ind w:left="28" w:right="28"/>
              <w:jc w:val="right"/>
              <w:rPr>
                <w:rFonts w:cs="Times New Roman"/>
                <w:sz w:val="18"/>
              </w:rPr>
            </w:pPr>
            <w:r>
              <w:rPr>
                <w:rFonts w:cs="Times New Roman"/>
                <w:sz w:val="18"/>
              </w:rPr>
              <w:t>–</w:t>
            </w:r>
          </w:p>
        </w:tc>
      </w:tr>
    </w:tbl>
    <w:p w14:paraId="26B3EDA5" w14:textId="77777777" w:rsidR="009A6772" w:rsidRPr="001F4359" w:rsidRDefault="009A6772" w:rsidP="001F4359">
      <w:pPr>
        <w:pStyle w:val="SingleTxtG"/>
        <w:spacing w:before="120" w:after="240" w:line="220" w:lineRule="exact"/>
        <w:ind w:firstLine="170"/>
        <w:jc w:val="left"/>
        <w:rPr>
          <w:sz w:val="16"/>
          <w:szCs w:val="16"/>
        </w:rPr>
      </w:pPr>
      <w:r w:rsidRPr="001F4359">
        <w:rPr>
          <w:i/>
          <w:iCs/>
          <w:sz w:val="18"/>
          <w:szCs w:val="18"/>
        </w:rPr>
        <w:t>Источник</w:t>
      </w:r>
      <w:r w:rsidRPr="001F4359">
        <w:rPr>
          <w:sz w:val="18"/>
          <w:szCs w:val="18"/>
        </w:rPr>
        <w:t>: данные, предоставленные Национальной системой статистического учета исполнения уголовных наказаний (СНЕЕП), о лицах, находящихся в заключении.</w:t>
      </w:r>
    </w:p>
    <w:p w14:paraId="5FB0A463" w14:textId="77777777" w:rsidR="009A6772" w:rsidRPr="009A30EA" w:rsidRDefault="009A6772" w:rsidP="009A6772">
      <w:pPr>
        <w:pStyle w:val="SingleTxtG"/>
      </w:pPr>
      <w:r>
        <w:t>47.</w:t>
      </w:r>
      <w:r>
        <w:tab/>
        <w:t xml:space="preserve">В Аргентине продолжительность предварительного заключения составляет примерно </w:t>
      </w:r>
      <w:proofErr w:type="gramStart"/>
      <w:r>
        <w:t>два–три</w:t>
      </w:r>
      <w:proofErr w:type="gramEnd"/>
      <w:r>
        <w:t xml:space="preserve"> года.</w:t>
      </w:r>
    </w:p>
    <w:p w14:paraId="169F54D1" w14:textId="77777777" w:rsidR="009A6772" w:rsidRPr="009A30EA" w:rsidRDefault="009A6772" w:rsidP="009A6772">
      <w:pPr>
        <w:pStyle w:val="SingleTxtG"/>
      </w:pPr>
      <w:r>
        <w:t>48.</w:t>
      </w:r>
      <w:r>
        <w:tab/>
        <w:t>Следует отметить, что смертная казнь в Аргентине не применяется.</w:t>
      </w:r>
    </w:p>
    <w:p w14:paraId="79858A26" w14:textId="459F430F" w:rsidR="009A6772" w:rsidRPr="009A30EA" w:rsidRDefault="009A6772" w:rsidP="009A6772">
      <w:pPr>
        <w:pStyle w:val="SingleTxtG"/>
      </w:pPr>
      <w:r>
        <w:t>49.</w:t>
      </w:r>
      <w:r>
        <w:tab/>
        <w:t>Согласно данным Национальной системы статистического учета по исполнению уголовных наказаний, за 2021 год в Аргентинской Республике в местах лишения свободы содержатся 101</w:t>
      </w:r>
      <w:r w:rsidR="003C2F22">
        <w:t> </w:t>
      </w:r>
      <w:r>
        <w:t xml:space="preserve">267 заключенных, что составляет 221 человек на </w:t>
      </w:r>
      <w:r w:rsidR="003C2F22">
        <w:br/>
      </w:r>
      <w:r>
        <w:t>100</w:t>
      </w:r>
      <w:r w:rsidR="003C2F22">
        <w:t> </w:t>
      </w:r>
      <w:r>
        <w:t>000 жителей. При этом обвинительные приговоры вынесены 55,2 процента заключенных. Остальная доля приходится на лиц, находящихся под судом и следствием, а также на лиц, которые не подлежат привлечению к уголовной ответственности в силу их психиатрического статуса.</w:t>
      </w:r>
    </w:p>
    <w:p w14:paraId="1311C4CD" w14:textId="5010EB80" w:rsidR="009A6772" w:rsidRPr="009A30EA" w:rsidRDefault="009A6772" w:rsidP="009A6772">
      <w:pPr>
        <w:pStyle w:val="SingleTxtG"/>
      </w:pPr>
      <w:r>
        <w:t>50.</w:t>
      </w:r>
      <w:r>
        <w:tab/>
        <w:t xml:space="preserve">В результате признания прав на гендерную идентичность и в соответствии с государственной политикой по этому вопросу был расширен перечень гендерных категорий. Таким образом, в 2021 году в числе заключенных насчитывалось </w:t>
      </w:r>
      <w:r w:rsidR="003C2F22">
        <w:br/>
      </w:r>
      <w:r>
        <w:t>97</w:t>
      </w:r>
      <w:r w:rsidR="003C2F22">
        <w:t> </w:t>
      </w:r>
      <w:r>
        <w:t>095 мужчин, 3998 женщин, 151 трансгендерная женщина и 23 трансгендерных мужчины.</w:t>
      </w:r>
    </w:p>
    <w:p w14:paraId="2BB79CA7" w14:textId="77777777" w:rsidR="009A6772" w:rsidRPr="009A30EA" w:rsidRDefault="009A6772" w:rsidP="009A6772">
      <w:pPr>
        <w:pStyle w:val="SingleTxtG"/>
      </w:pPr>
      <w:r>
        <w:lastRenderedPageBreak/>
        <w:t>51.</w:t>
      </w:r>
      <w:r>
        <w:tab/>
        <w:t>Что касается продолжительности сроков лишения свободы заключенных, в отношении которых были вынесены обвинительные приговоры, отмечается, что в большинстве случаев сроки наказаний составили от трех до девяти лет. В 2021 году такие сроки наказаний отмечались в 55 процентах случаев.</w:t>
      </w:r>
    </w:p>
    <w:p w14:paraId="3E0184A4" w14:textId="77777777" w:rsidR="009A6772" w:rsidRPr="009A30EA" w:rsidRDefault="009A6772" w:rsidP="009A6772">
      <w:pPr>
        <w:pStyle w:val="SingleTxtG"/>
      </w:pPr>
      <w:r>
        <w:t>52.</w:t>
      </w:r>
      <w:r>
        <w:tab/>
        <w:t>Согласно статистическим данным, более двух третей осужденных не совершали повторных правонарушений.</w:t>
      </w:r>
    </w:p>
    <w:p w14:paraId="5B4A567A" w14:textId="77777777" w:rsidR="009A6772" w:rsidRPr="009A30EA" w:rsidRDefault="009A6772" w:rsidP="009A6772">
      <w:pPr>
        <w:pStyle w:val="SingleTxtG"/>
      </w:pPr>
      <w:r>
        <w:t>53.</w:t>
      </w:r>
      <w:r>
        <w:tab/>
        <w:t xml:space="preserve">В заключение следует отметить, что большинству лишенных свободы лиц вменялось в вину совершение преступлений против собственности (грабежи), сексуальное насилие (изнасилования), умышленные убийства и нарушение Закона о наркотических средствах № 23.737. </w:t>
      </w:r>
    </w:p>
    <w:p w14:paraId="4DE46A6D" w14:textId="7EC18CEC" w:rsidR="009A6772" w:rsidRPr="009A30EA" w:rsidRDefault="00D31CD0" w:rsidP="009A6772">
      <w:pPr>
        <w:pStyle w:val="H1G"/>
      </w:pPr>
      <w:r>
        <w:rPr>
          <w:bCs/>
        </w:rPr>
        <w:tab/>
      </w:r>
      <w:r w:rsidR="009A6772">
        <w:rPr>
          <w:bCs/>
        </w:rPr>
        <w:t>B.</w:t>
      </w:r>
      <w:r w:rsidR="009A6772">
        <w:tab/>
      </w:r>
      <w:r w:rsidR="009A6772">
        <w:rPr>
          <w:bCs/>
        </w:rPr>
        <w:t>Конституционная, политическая и правовая структура государства</w:t>
      </w:r>
    </w:p>
    <w:p w14:paraId="4ED3A4D9" w14:textId="77777777" w:rsidR="009A6772" w:rsidRPr="009A30EA" w:rsidRDefault="009A6772" w:rsidP="009A6772">
      <w:pPr>
        <w:pStyle w:val="H23G"/>
        <w:rPr>
          <w:u w:val="single"/>
        </w:rPr>
      </w:pPr>
      <w:r>
        <w:tab/>
      </w:r>
      <w:r>
        <w:tab/>
      </w:r>
      <w:r>
        <w:rPr>
          <w:bCs/>
        </w:rPr>
        <w:t>Республиканская форма правления</w:t>
      </w:r>
    </w:p>
    <w:p w14:paraId="2867FD16" w14:textId="0B5A8D48" w:rsidR="009A6772" w:rsidRPr="009A30EA" w:rsidRDefault="009A6772" w:rsidP="009A6772">
      <w:pPr>
        <w:pStyle w:val="SingleTxtG"/>
      </w:pPr>
      <w:r>
        <w:t>54.</w:t>
      </w:r>
      <w:r>
        <w:tab/>
        <w:t xml:space="preserve">В Конституции Аргентинской Республики, принятой в 1853 году Генеральным учредительным конгрессом Аргентинской конфедерации, было закреплено положение о том, что основу политической организации Аргентинской Республики составляют представительная республиканская форма правления и федеративное устройство. </w:t>
      </w:r>
      <w:r w:rsidR="0007778E">
        <w:br/>
      </w:r>
      <w:r>
        <w:t xml:space="preserve">В 1860 году в текст этой Конституции были внесены поправки, отражающие прежде всего факт включения в состав Республики провинции Буэнос-Айрес, которая </w:t>
      </w:r>
      <w:r w:rsidR="0007778E">
        <w:br/>
      </w:r>
      <w:r>
        <w:t>в 1853–1860 годах не входила в состав Аргентинской конфедерации. В 1949 году Учредительное собрание внесло поправки в текст Конституции 1853–1860 годов, которые в свою очередь были отменены в 1956 году временным правительством, восстановившим текст Конституции, действовавшей до внесения последних поправок. 22 августа 1994 года Национальное учредительное собрание одобрило поправки к Конституции Республики, которые вступили в силу 24 августа 1994 года. По существу данные поправки стали органической частью Конституции.</w:t>
      </w:r>
    </w:p>
    <w:p w14:paraId="3865102E" w14:textId="77777777" w:rsidR="009A6772" w:rsidRPr="009A30EA" w:rsidRDefault="009A6772" w:rsidP="009A6772">
      <w:pPr>
        <w:pStyle w:val="SingleTxtG"/>
      </w:pPr>
      <w:r>
        <w:t>55.</w:t>
      </w:r>
      <w:r>
        <w:tab/>
        <w:t>В Аргентине действует президентская система правления, основу которой составляет разделение государственной власти на законодательную, исполнительную и судебную. Исполнительная власть осуществляется Президентом Аргентинской Республики.</w:t>
      </w:r>
    </w:p>
    <w:p w14:paraId="182A90BA" w14:textId="77777777" w:rsidR="009A6772" w:rsidRPr="009A30EA" w:rsidRDefault="009A6772" w:rsidP="009A6772">
      <w:pPr>
        <w:pStyle w:val="SingleTxtG"/>
      </w:pPr>
      <w:r>
        <w:t>56.</w:t>
      </w:r>
      <w:r>
        <w:tab/>
        <w:t xml:space="preserve">Аргентинская Республика состоит из 23 провинций и автономного города Буэнос-Айреса. Провинции Аргентины: Буэнос-Айрес, </w:t>
      </w:r>
      <w:proofErr w:type="spellStart"/>
      <w:r>
        <w:t>Катамарка</w:t>
      </w:r>
      <w:proofErr w:type="spellEnd"/>
      <w:r>
        <w:t xml:space="preserve">, </w:t>
      </w:r>
      <w:proofErr w:type="spellStart"/>
      <w:r>
        <w:t>Корриентес</w:t>
      </w:r>
      <w:proofErr w:type="spellEnd"/>
      <w:r>
        <w:t xml:space="preserve">, Кордова, </w:t>
      </w:r>
      <w:proofErr w:type="spellStart"/>
      <w:r>
        <w:t>Чако</w:t>
      </w:r>
      <w:proofErr w:type="spellEnd"/>
      <w:r>
        <w:t xml:space="preserve">, </w:t>
      </w:r>
      <w:proofErr w:type="spellStart"/>
      <w:r>
        <w:t>Чубут</w:t>
      </w:r>
      <w:proofErr w:type="spellEnd"/>
      <w:r>
        <w:t xml:space="preserve">, </w:t>
      </w:r>
      <w:proofErr w:type="spellStart"/>
      <w:r>
        <w:t>Энтре-Риос</w:t>
      </w:r>
      <w:proofErr w:type="spellEnd"/>
      <w:r>
        <w:t xml:space="preserve">, </w:t>
      </w:r>
      <w:proofErr w:type="spellStart"/>
      <w:r>
        <w:t>Формоса</w:t>
      </w:r>
      <w:proofErr w:type="spellEnd"/>
      <w:r>
        <w:t xml:space="preserve">, Жужуй, Ла-Пампа, Ла-Риоха, Мендоса, </w:t>
      </w:r>
      <w:proofErr w:type="spellStart"/>
      <w:r>
        <w:t>Мисьонес</w:t>
      </w:r>
      <w:proofErr w:type="spellEnd"/>
      <w:r>
        <w:t xml:space="preserve">, </w:t>
      </w:r>
      <w:proofErr w:type="spellStart"/>
      <w:r>
        <w:t>Неукен</w:t>
      </w:r>
      <w:proofErr w:type="spellEnd"/>
      <w:r>
        <w:t xml:space="preserve">, Рио-Негро, </w:t>
      </w:r>
      <w:proofErr w:type="spellStart"/>
      <w:r>
        <w:t>Сальта</w:t>
      </w:r>
      <w:proofErr w:type="spellEnd"/>
      <w:r>
        <w:t>, Сан-Хуан, Сан-Луис, Санта-Крус, Санта-Фе, Сантьяго-дель-</w:t>
      </w:r>
      <w:proofErr w:type="spellStart"/>
      <w:r>
        <w:t>Эстеро</w:t>
      </w:r>
      <w:proofErr w:type="spellEnd"/>
      <w:r>
        <w:t xml:space="preserve">, </w:t>
      </w:r>
      <w:proofErr w:type="spellStart"/>
      <w:r>
        <w:t>Тукуман</w:t>
      </w:r>
      <w:proofErr w:type="spellEnd"/>
      <w:r>
        <w:t xml:space="preserve"> и Огненная Земля</w:t>
      </w:r>
      <w:r w:rsidRPr="00EB314A">
        <w:rPr>
          <w:rStyle w:val="ab"/>
        </w:rPr>
        <w:footnoteReference w:id="4"/>
      </w:r>
      <w:r>
        <w:t>.</w:t>
      </w:r>
    </w:p>
    <w:p w14:paraId="33FEE525" w14:textId="77777777" w:rsidR="009A6772" w:rsidRPr="009A30EA" w:rsidRDefault="009A6772" w:rsidP="009A6772">
      <w:pPr>
        <w:pStyle w:val="SingleTxtG"/>
      </w:pPr>
      <w:r>
        <w:t>57.</w:t>
      </w:r>
      <w:r>
        <w:tab/>
        <w:t>В соответствии с Конституцией Аргентинской Республики в рамках федеральной структуры провинции пользуются автономией по всем вопросам своей внутренней деятельности. Каждая провинция принимает свою конституцию, которая должна обеспечивать отправление правосудия и автономию муниципальной системы управления и регулировать вопросы</w:t>
      </w:r>
      <w:r>
        <w:rPr>
          <w:b/>
          <w:bCs/>
        </w:rPr>
        <w:t xml:space="preserve"> </w:t>
      </w:r>
      <w:r>
        <w:t xml:space="preserve">институционального, политического, административного, экономического и финансового характера. Провинции избирают своих губернаторов, законодателей и других должностных лиц. Посредством своих институтов провинции могут принимать законодательные акты местного уровня и имеют право заключать международные договоры при условии, что такие договоры соответствуют внешней политике страны и не относятся к вопросам, делегированным в ведение федерального правительства, а также не связаны с государственным финансированием. Провинции также могут с ведома Федерального конгресса </w:t>
      </w:r>
      <w:r>
        <w:lastRenderedPageBreak/>
        <w:t>заключать отдельные соглашения в области отправления правосудия, по экономическим вопросам и в связи с выполнением общественно-полезных работ.</w:t>
      </w:r>
    </w:p>
    <w:p w14:paraId="54A99169" w14:textId="77777777" w:rsidR="009A6772" w:rsidRPr="009A30EA" w:rsidRDefault="009A6772" w:rsidP="009A6772">
      <w:pPr>
        <w:pStyle w:val="H23G"/>
      </w:pPr>
      <w:r>
        <w:tab/>
      </w:r>
      <w:r>
        <w:tab/>
      </w:r>
      <w:r>
        <w:rPr>
          <w:bCs/>
        </w:rPr>
        <w:t>Органы власти Республики.</w:t>
      </w:r>
      <w:r>
        <w:t xml:space="preserve"> </w:t>
      </w:r>
      <w:r>
        <w:rPr>
          <w:bCs/>
        </w:rPr>
        <w:t>Федеральное правительство</w:t>
      </w:r>
    </w:p>
    <w:p w14:paraId="083C423D" w14:textId="77777777" w:rsidR="009A6772" w:rsidRPr="009A30EA" w:rsidRDefault="009A6772" w:rsidP="009A6772">
      <w:pPr>
        <w:pStyle w:val="H4G"/>
      </w:pPr>
      <w:r>
        <w:tab/>
      </w:r>
      <w:r>
        <w:tab/>
      </w:r>
      <w:r>
        <w:rPr>
          <w:iCs/>
        </w:rPr>
        <w:t>Законодательная власть</w:t>
      </w:r>
    </w:p>
    <w:p w14:paraId="0AC5D084" w14:textId="2909E3AF" w:rsidR="009A6772" w:rsidRPr="009A30EA" w:rsidRDefault="009A6772" w:rsidP="009A6772">
      <w:pPr>
        <w:pStyle w:val="SingleTxtG"/>
      </w:pPr>
      <w:r>
        <w:t>58.</w:t>
      </w:r>
      <w:r>
        <w:tab/>
        <w:t xml:space="preserve">В соответствии с действующей Конституцией Аргентинской Республики (КАР), законодательную власть в стране осуществляет Конгресс, состоящий из двух палат: Палаты депутатов и Сената (КАР, статья 44). Палата депутатов состоит из представителей, избираемых непосредственно населением провинций и города Буэнос-Айреса, с учетом численности их населения. Для проведения выборов страна разделена на избирательные округа, в каждом из которых избирают своих депутатов, количество которых пропорционально численности населения. Депутаты занимают свои должности в течение четырех лет, при этом состав палаты обновляется на </w:t>
      </w:r>
      <w:r w:rsidR="00A65C2E">
        <w:br/>
      </w:r>
      <w:r>
        <w:t>50 процентов каждые два года</w:t>
      </w:r>
      <w:r>
        <w:rPr>
          <w:b/>
          <w:bCs/>
        </w:rPr>
        <w:t xml:space="preserve"> </w:t>
      </w:r>
      <w:r>
        <w:t>(КАР, статья 50) и у депутатов существует возможность переизбрания.</w:t>
      </w:r>
    </w:p>
    <w:p w14:paraId="61DD0DD3" w14:textId="7B707D86" w:rsidR="009A6772" w:rsidRPr="009A30EA" w:rsidRDefault="009A6772" w:rsidP="009A6772">
      <w:pPr>
        <w:pStyle w:val="SingleTxtG"/>
      </w:pPr>
      <w:r>
        <w:t>59.</w:t>
      </w:r>
      <w:r>
        <w:tab/>
        <w:t xml:space="preserve">В Сенат Республики избирается по три сенатора от каждой провинции и три от города Буэнос-Айреса; выборы проводятся одновременно, путем прямого голосования. При этом два мандата получает политическая партия, набравшая большинство голосов, а третий мандат — политическая партия, которая следует за ней по числу набранных голосов. Каждый сенатор имеет в Палате один голос (КАР, </w:t>
      </w:r>
      <w:r w:rsidR="00A65C2E">
        <w:br/>
      </w:r>
      <w:r>
        <w:t>статья 54). Срок полномочий сенаторов составляет шесть лет с правом повторного переизбрания без ограничений по количеству раз. Каждые два года проводятся перевыборы сенаторов от одной трети избирательных округов (КАР, статья 56).</w:t>
      </w:r>
    </w:p>
    <w:p w14:paraId="7868487E" w14:textId="77777777" w:rsidR="009A6772" w:rsidRPr="009A30EA" w:rsidRDefault="009A6772" w:rsidP="009A6772">
      <w:pPr>
        <w:pStyle w:val="SingleTxtG"/>
      </w:pPr>
      <w:r>
        <w:t>60.</w:t>
      </w:r>
      <w:r>
        <w:tab/>
        <w:t>В функции законодательной власти входят разработка и принятие законодательства. Кроме того, в полномочия Национального конгресса входит объявление чрезвычайного положения в одном или нескольких районах Республики в случае внутренних беспорядков, а также утверждение или прекращение действия чрезвычайного положения, введенного исполнительной властью во время перерыва в сессиях Конгресса.</w:t>
      </w:r>
    </w:p>
    <w:p w14:paraId="53B1F8BE" w14:textId="77777777" w:rsidR="009A6772" w:rsidRPr="009A30EA" w:rsidRDefault="009A6772" w:rsidP="009A6772">
      <w:pPr>
        <w:pStyle w:val="SingleTxtG"/>
      </w:pPr>
      <w:r>
        <w:t>61.</w:t>
      </w:r>
      <w:r>
        <w:tab/>
        <w:t xml:space="preserve">К сфере законодательной власти относятся также Генеральная аудиторская палата Республики (ГАП) и институт народного защитника. Генеральная аудиторская палата является вспомогательным органом Конгресса; она пользуется функциональной автономией в вопросах осуществления внешнего контроля за имущественными, экономическими, финансовыми и оперативными аспектами деятельности органов государственного управления (КАР, статья 85). </w:t>
      </w:r>
    </w:p>
    <w:p w14:paraId="6DA06B4F" w14:textId="77777777" w:rsidR="009A6772" w:rsidRPr="009A30EA" w:rsidRDefault="009A6772" w:rsidP="009A6772">
      <w:pPr>
        <w:pStyle w:val="SingleTxtG"/>
      </w:pPr>
      <w:r>
        <w:t>62.</w:t>
      </w:r>
      <w:r>
        <w:tab/>
        <w:t xml:space="preserve">Институт народного защитника является независимым органом, относящимся к сфере ведения Национального конгресса и обладающим полной функциональной автономией, в чьи функции входит защита прав человека и других прав, гарантий и интересов, охраняемых Конституцией и законами, от решений, действий или бездействия органов государственной администрации (КАР, статья 86). </w:t>
      </w:r>
    </w:p>
    <w:p w14:paraId="3E41B12E" w14:textId="77777777" w:rsidR="009A6772" w:rsidRPr="009A30EA" w:rsidRDefault="009A6772" w:rsidP="009A6772">
      <w:pPr>
        <w:pStyle w:val="H4G"/>
      </w:pPr>
      <w:r>
        <w:tab/>
      </w:r>
      <w:r>
        <w:tab/>
      </w:r>
      <w:r>
        <w:rPr>
          <w:iCs/>
        </w:rPr>
        <w:t>Исполнительная власть</w:t>
      </w:r>
    </w:p>
    <w:p w14:paraId="793718BC" w14:textId="77777777" w:rsidR="009A6772" w:rsidRPr="009A30EA" w:rsidRDefault="009A6772" w:rsidP="009A6772">
      <w:pPr>
        <w:pStyle w:val="SingleTxtG"/>
      </w:pPr>
      <w:r>
        <w:t>63.</w:t>
      </w:r>
      <w:r>
        <w:tab/>
        <w:t xml:space="preserve">Национальную исполнительную власть осуществляет гражданин, имеющий титул «Президент Аргентинской Республики» (КАР, статья 87). </w:t>
      </w:r>
    </w:p>
    <w:p w14:paraId="51BCDB22" w14:textId="77777777" w:rsidR="009A6772" w:rsidRPr="009A30EA" w:rsidRDefault="009A6772" w:rsidP="009A6772">
      <w:pPr>
        <w:pStyle w:val="SingleTxtG"/>
      </w:pPr>
      <w:r>
        <w:t>64.</w:t>
      </w:r>
      <w:r>
        <w:tab/>
        <w:t>Президент и вице-президент исполняют свои обязанности в течение четырех лет и могут быть переизбраны еще на один срок, следующий непосредственно за первым сроком. Если такое переизбрание имело место, то новое избрание на любую из указанных должностей возможно только с интервалом в один срок полномочий (КАР, статья 90). Полномочия президента истекают в тот день, в который завершается четырехлетний срок, на который он был избран. Ни одно обстоятельство, прервавшее указанный срок, не может служить основанием для его продления (КАР, статья 91).</w:t>
      </w:r>
    </w:p>
    <w:p w14:paraId="552F847D" w14:textId="77777777" w:rsidR="009A6772" w:rsidRPr="009A30EA" w:rsidRDefault="009A6772" w:rsidP="009A6772">
      <w:pPr>
        <w:pStyle w:val="SingleTxtG"/>
      </w:pPr>
      <w:r>
        <w:t>65.</w:t>
      </w:r>
      <w:r>
        <w:tab/>
        <w:t xml:space="preserve">В случае болезни президента, его отсутствия в столице, смерти, отставки или процедуры импичмента, исполнительную власть осуществляет вице-президент страны. В случае импичмента, смерти, отставки президента и вице-президента или их </w:t>
      </w:r>
      <w:r>
        <w:lastRenderedPageBreak/>
        <w:t>отстранения от исполнения ими своих обязанностей Конгресс определяет, какое должностное лицо будет исполнять обязанности президента до того момента, когда действующий президент или вице-президент смогут вернуться к исполнению своих обязанностей или будет избран новый президент (КАР, статья 88).</w:t>
      </w:r>
    </w:p>
    <w:p w14:paraId="1AFA80C9" w14:textId="258C6C6D" w:rsidR="009A6772" w:rsidRPr="009A30EA" w:rsidRDefault="009A6772" w:rsidP="009A6772">
      <w:pPr>
        <w:pStyle w:val="SingleTxtG"/>
      </w:pPr>
      <w:r>
        <w:t>66.</w:t>
      </w:r>
      <w:r>
        <w:tab/>
        <w:t>Президент и вице-президент избираются прямыми народными выборами, проводимыми в</w:t>
      </w:r>
      <w:r>
        <w:rPr>
          <w:b/>
          <w:bCs/>
        </w:rPr>
        <w:t xml:space="preserve"> </w:t>
      </w:r>
      <w:r>
        <w:t>два тура, при этом вся национальная территория рассматривается как единый избирательный округ (КАР, статья 94). Выборы должны быть проведены в течение двух месяцев, предшествующих истечению срока полномочий действующего Президента (КАР, статья 95). Во втором туре выборов, в случае его проведения, избиратели голосуют за одно из двух объединений кандидатов на посты президента и вице-президента («формулу</w:t>
      </w:r>
      <w:r>
        <w:rPr>
          <w:b/>
          <w:bCs/>
        </w:rPr>
        <w:t>»</w:t>
      </w:r>
      <w:r>
        <w:t>), набравших наибольшее число голосов в первом туре. Второй тур выборов при необходимости проводится в течение 30 дней после первого тура (КАР, статья 96). Второй тур выборов не проводится, если за</w:t>
      </w:r>
      <w:r>
        <w:rPr>
          <w:b/>
          <w:bCs/>
        </w:rPr>
        <w:t xml:space="preserve"> </w:t>
      </w:r>
      <w:r>
        <w:t xml:space="preserve">объединение кандидатов, набравших наибольшее число голосов, в первом туре было подано и признано действительными более 45 процентов бюллетеней избирателей (КАР, </w:t>
      </w:r>
      <w:r w:rsidR="00A65C2E">
        <w:br/>
      </w:r>
      <w:r>
        <w:t>статья 97) или если за это объединение кандидатов проголосовало более 40 процентов избирателей, и при этом существует отрыв от следующего за ним объединения кандидатов, составляющий более десяти процентных пунктов по отношению к общему числу признанных действительными поданных бюллетеней (КАР, статья 98).</w:t>
      </w:r>
    </w:p>
    <w:p w14:paraId="172B5C8A" w14:textId="77777777" w:rsidR="009A6772" w:rsidRPr="009A30EA" w:rsidRDefault="009A6772" w:rsidP="009A6772">
      <w:pPr>
        <w:pStyle w:val="SingleTxtG"/>
      </w:pPr>
      <w:r>
        <w:t>67.</w:t>
      </w:r>
      <w:r>
        <w:tab/>
        <w:t>Глава кабинета министров, несущий политическую ответственность перед Национальным конгрессом, осуществляет общее управление страной путем издания нормативно-правовых актов, необходимых для такого управления и для осуществления полномочий, делегированных ему президентом Республики; такие нормативно-правовые акты должны заверяться министром регулируемой им отрасли. Глава кабинета министров координирует, готовит и созывает заседания кабинета министров и председательствует на них в случае отсутствия президента. Он должен не реже одного раза в месяц принимать участие в заседаниях Конгресса — поочередно каждой из его палат, чтобы информировать их о работе правительства. Кроме того, каждая палата может пригласить или вызвать главу кабинета министров на свое заседание, приняв соответствующее решение абсолютным большинством голосов членов соответствующей палаты. При открытии очередной сессии Конгресса глава кабинета министров представляет совместно с другими министрами подробный доклад о положении дел в стране, касающийся деятельности соответствующих ведомств. Кроме того, он предоставляет сведения и дает устные или письменные объяснения по запросам любой из палат Конгресса, адресованным исполнительной власти, имеет право присутствовать на заседаниях Конгресса и принимать участие в дебатах без права голоса. Глава кабинета министров также заверяет декреты, издаваемые в рамках полномочий, делегированных Конгрессом, исполнение которых контролируется постоянной комиссией обеих палат. Кроме того, совместно с соответствующими министрами он заверяет декреты, принимаемые по соображениям необходимости и срочности, а также декреты о частичном обнародовании законов, лично представляя их после утверждения на рассмотрение постоянной комиссии обеих палат (КАР, статьи 100 и 101).</w:t>
      </w:r>
    </w:p>
    <w:p w14:paraId="7589D27A" w14:textId="77777777" w:rsidR="009A6772" w:rsidRDefault="009A6772" w:rsidP="009A6772">
      <w:pPr>
        <w:pStyle w:val="SingleTxtG"/>
      </w:pPr>
      <w:r>
        <w:t>68.</w:t>
      </w:r>
      <w:r>
        <w:tab/>
        <w:t>В Аргентине функционируют следующие министерства: Министерство окружающей среды и устойчивого развития, Министерство науки, технологий и инноваций, Министерство культуры, Министерство обороны, Министерство социального развития, Министерство территориального и жилищного развития, Министерство экономики, Министерство образования, Министерство юстиции и по правам человека, Министерство по делам женщин, гендерным вопросам и разнообразию, Министерство общественных работ, Министерство иностранных дел, внешней торговли и по делам религий, Министерство здравоохранения, Министерство безопасности, Министерство труда, занятости и социального обеспечения, Министерство транспорта, Министерство туризма и спорта и Министерство внутренних дел.</w:t>
      </w:r>
    </w:p>
    <w:p w14:paraId="435C82F0" w14:textId="77777777" w:rsidR="009A6772" w:rsidRDefault="009A6772" w:rsidP="009A6772">
      <w:pPr>
        <w:pStyle w:val="H4G"/>
      </w:pPr>
      <w:r>
        <w:lastRenderedPageBreak/>
        <w:tab/>
      </w:r>
      <w:r>
        <w:tab/>
      </w:r>
      <w:r>
        <w:rPr>
          <w:iCs/>
        </w:rPr>
        <w:t>Динамика участия в выборах и голосовании</w:t>
      </w:r>
    </w:p>
    <w:p w14:paraId="4F180B53" w14:textId="77777777" w:rsidR="009A6772" w:rsidRPr="00B42C89" w:rsidRDefault="009A6772" w:rsidP="009A6772">
      <w:pPr>
        <w:pStyle w:val="SingleTxtG"/>
      </w:pPr>
      <w:r>
        <w:t>69.</w:t>
      </w:r>
      <w:r>
        <w:tab/>
        <w:t>С возвратом страны к демократии</w:t>
      </w:r>
      <w:r>
        <w:rPr>
          <w:b/>
          <w:bCs/>
        </w:rPr>
        <w:t xml:space="preserve"> </w:t>
      </w:r>
      <w:r>
        <w:t>явка граждан на выборы всегда превышала уровень 70 процентов от общего числа избирателей. Согласно обзору исторических данных, самые высокие показатели явки избирателей были зафиксированы на выборах 1983 и 1989 годов, состоявшихся после восстановления демократии в стране, когда проголосовали более 85 процентов от общего числа избирателей. Согласно последним данным по результатам выборов, состоявшихся в 2021 году, этот показатель составил 71,39 процента.</w:t>
      </w:r>
    </w:p>
    <w:p w14:paraId="68775CB2" w14:textId="77777777" w:rsidR="009A6772" w:rsidRPr="009A30EA" w:rsidRDefault="009A6772" w:rsidP="009A6772">
      <w:pPr>
        <w:pStyle w:val="H4G"/>
      </w:pPr>
      <w:r>
        <w:tab/>
      </w:r>
      <w:r>
        <w:tab/>
      </w:r>
      <w:r>
        <w:rPr>
          <w:iCs/>
        </w:rPr>
        <w:t>Судебные органы</w:t>
      </w:r>
    </w:p>
    <w:p w14:paraId="462C07EF" w14:textId="77777777" w:rsidR="009A6772" w:rsidRPr="009A30EA" w:rsidRDefault="009A6772" w:rsidP="009A6772">
      <w:pPr>
        <w:pStyle w:val="SingleTxtG"/>
      </w:pPr>
      <w:r>
        <w:t>70.</w:t>
      </w:r>
      <w:r>
        <w:tab/>
        <w:t>Национальная судебная власть осуществляется Верховным судом Аргентины и нижестоящими судами, учрежденными Конгрессом на территории Республики (КАР, статья 108). Президент Республики ни при каких обстоятельствах не может осуществлять функции судебной власти, в том числе присваивать себе право рассмотрения находящихся в производстве дел либо возобновления производства по закрытым делам (КАР, статья 109).</w:t>
      </w:r>
    </w:p>
    <w:p w14:paraId="22392B8D" w14:textId="77777777" w:rsidR="009A6772" w:rsidRPr="009A30EA" w:rsidRDefault="009A6772" w:rsidP="009A6772">
      <w:pPr>
        <w:pStyle w:val="SingleTxtG"/>
      </w:pPr>
      <w:r>
        <w:t>71.</w:t>
      </w:r>
      <w:r>
        <w:tab/>
        <w:t>Совет магистратуры отвечает за отбор кандидатур на должности судей, а также за управление судебной системой. Состав Совета магистратуры периодически обновляется в целях обеспечения сбалансированного представительства в Совете всенародно избранных выборных политических органов, судей различных инстанций и адвокатов, включенных в федеральный реестр, а также представителей академической и научной сфер, в количестве и порядке, установленных законом.</w:t>
      </w:r>
    </w:p>
    <w:p w14:paraId="06487DE4" w14:textId="5EA52BFE" w:rsidR="009A6772" w:rsidRPr="009A30EA" w:rsidRDefault="009A6772" w:rsidP="009A6772">
      <w:pPr>
        <w:pStyle w:val="SingleTxtG"/>
      </w:pPr>
      <w:r>
        <w:t>72.</w:t>
      </w:r>
      <w:r>
        <w:tab/>
        <w:t>Судьи Верховного суда Аргентины и нижестоящих федеральных судов не могут быть отстранены от своих должностей, если они надлежащим образом исполняют свои обязанности (КАР, статья 110). Решение об их отстранении от должности за ненадлежащее исполнение обязанностей и совершение должностных</w:t>
      </w:r>
      <w:r w:rsidR="00EB314A">
        <w:t xml:space="preserve"> </w:t>
      </w:r>
      <w:r>
        <w:t>или иных преступлений (КАР, статья 53) принимается судебной коллегией, состоящей из представителей законодательной власти, судей и адвокатов, включенных в федеральный реестр (КАР, статья 115).</w:t>
      </w:r>
    </w:p>
    <w:p w14:paraId="26125A1D" w14:textId="77777777" w:rsidR="009A6772" w:rsidRPr="009A30EA" w:rsidRDefault="009A6772" w:rsidP="009A6772">
      <w:pPr>
        <w:pStyle w:val="SingleTxtG"/>
      </w:pPr>
      <w:r>
        <w:t>73.</w:t>
      </w:r>
      <w:r>
        <w:tab/>
        <w:t>К ведению Верховного суда и нижестоящих судов Республики относится рассмотрение и разрешение дел, которые касаются вопросов, регулируемых Конституцией, национальными законами и договорами с иностранными государствами; Верховный суд является также апелляционной инстанцией и осуществляет судопроизводство в порядке и с учетом исключений, установленных Конгрессом.</w:t>
      </w:r>
    </w:p>
    <w:p w14:paraId="2917CC8C" w14:textId="07DFD14B" w:rsidR="009A6772" w:rsidRPr="009A30EA" w:rsidRDefault="009A6772" w:rsidP="009A6772">
      <w:pPr>
        <w:pStyle w:val="SingleTxtG"/>
      </w:pPr>
      <w:r>
        <w:t>74.</w:t>
      </w:r>
      <w:r>
        <w:tab/>
        <w:t xml:space="preserve">Без ущерба для осуществления вышеизложенных функций, к исключительной подсудности Верховного суда Аргентины в качестве суда первой инстанции относится рассмотрение и разрешение дел, касающихся иностранных послов, полномочных представителей и консулов, дел, связанных с морским ведомством и юрисдикцией в отношении морских пространств; дел, в которых стороной является Аргентинская Республика, судебных споров между двумя или более провинциями, между одной провинцией и жителями другой провинции, между жителями разных провинций, </w:t>
      </w:r>
      <w:r w:rsidR="002166A8">
        <w:br/>
      </w:r>
      <w:r>
        <w:t>а также между провинцией или ее жителями и другим государством или иностранным гражданином.</w:t>
      </w:r>
    </w:p>
    <w:p w14:paraId="110EF1AD" w14:textId="77777777" w:rsidR="009A6772" w:rsidRPr="009A30EA" w:rsidRDefault="009A6772" w:rsidP="009A6772">
      <w:pPr>
        <w:pStyle w:val="H23G"/>
      </w:pPr>
      <w:r>
        <w:tab/>
      </w:r>
      <w:r>
        <w:tab/>
      </w:r>
      <w:r>
        <w:rPr>
          <w:bCs/>
        </w:rPr>
        <w:t>Государственная прокуратора Республики</w:t>
      </w:r>
    </w:p>
    <w:p w14:paraId="055A3306" w14:textId="77777777" w:rsidR="009A6772" w:rsidRPr="009A30EA" w:rsidRDefault="009A6772" w:rsidP="009A6772">
      <w:pPr>
        <w:pStyle w:val="SingleTxtG"/>
      </w:pPr>
      <w:r>
        <w:t>75.</w:t>
      </w:r>
      <w:r>
        <w:tab/>
        <w:t>Государственная прокуратора Республики является независимым органом, имеющим функциональную и финансовую автономию, в задачи которого входит содействие отправлению правосудия в защиту законности и общественных интересов, осуществляемое ею в координации с другими органами власти Республики. В состав Государственной прокуратуры входят генеральный прокурор Республики, генеральный защитник Республики и другие должностные лица, которые предусмотрены законом. Должностные лица Государственной прокуратуры пользуются функциональным иммунитетам и неприкосновенностью в отношении их вознаграждения (КАР, статья 120).</w:t>
      </w:r>
    </w:p>
    <w:p w14:paraId="706410FE" w14:textId="77777777" w:rsidR="009A6772" w:rsidRPr="009A30EA" w:rsidRDefault="009A6772" w:rsidP="009A6772">
      <w:pPr>
        <w:pStyle w:val="H23G"/>
      </w:pPr>
      <w:r>
        <w:lastRenderedPageBreak/>
        <w:tab/>
      </w:r>
      <w:r>
        <w:tab/>
      </w:r>
      <w:r>
        <w:rPr>
          <w:bCs/>
        </w:rPr>
        <w:t>Управление генерального защитника</w:t>
      </w:r>
    </w:p>
    <w:p w14:paraId="49ECD9BB" w14:textId="77777777" w:rsidR="009A6772" w:rsidRPr="009A30EA" w:rsidRDefault="009A6772" w:rsidP="009A6772">
      <w:pPr>
        <w:pStyle w:val="SingleTxtG"/>
      </w:pPr>
      <w:r>
        <w:t>76.</w:t>
      </w:r>
      <w:r>
        <w:tab/>
        <w:t>Управление генерального защитника является органом, уполномоченным обеспечивать гражданам эффективную юридическую помощь и защиту прав человека, и его основные функции включают в себя:</w:t>
      </w:r>
    </w:p>
    <w:p w14:paraId="1E69C5B5" w14:textId="77777777" w:rsidR="009A6772" w:rsidRPr="009A30EA" w:rsidRDefault="009A6772" w:rsidP="009A6772">
      <w:pPr>
        <w:pStyle w:val="Bullet1G"/>
        <w:numPr>
          <w:ilvl w:val="0"/>
          <w:numId w:val="0"/>
        </w:numPr>
        <w:tabs>
          <w:tab w:val="left" w:pos="1701"/>
        </w:tabs>
        <w:ind w:left="1701" w:hanging="170"/>
      </w:pPr>
      <w:r w:rsidRPr="009A30EA">
        <w:t>•</w:t>
      </w:r>
      <w:r>
        <w:tab/>
        <w:t>предоставление услуг защитников для обеспечения доступа конкретных лиц к правосудию;</w:t>
      </w:r>
    </w:p>
    <w:p w14:paraId="5AD2845F" w14:textId="77777777" w:rsidR="009A6772" w:rsidRPr="009A30EA" w:rsidRDefault="009A6772" w:rsidP="009A6772">
      <w:pPr>
        <w:pStyle w:val="Bullet1G"/>
        <w:numPr>
          <w:ilvl w:val="0"/>
          <w:numId w:val="0"/>
        </w:numPr>
        <w:tabs>
          <w:tab w:val="left" w:pos="1701"/>
        </w:tabs>
        <w:ind w:left="1701" w:hanging="170"/>
      </w:pPr>
      <w:r w:rsidRPr="009A30EA">
        <w:t>•</w:t>
      </w:r>
      <w:r>
        <w:tab/>
        <w:t>оказание консультативных услуг и обеспечение защиты личности и личных прав подсудимых (в том числе представительство интересов несовершеннолетних и недееспособных лиц);</w:t>
      </w:r>
    </w:p>
    <w:p w14:paraId="592D25A0" w14:textId="77777777" w:rsidR="009A6772" w:rsidRPr="009A30EA" w:rsidRDefault="009A6772" w:rsidP="009A6772">
      <w:pPr>
        <w:pStyle w:val="Bullet1G"/>
        <w:numPr>
          <w:ilvl w:val="0"/>
          <w:numId w:val="0"/>
        </w:numPr>
        <w:tabs>
          <w:tab w:val="left" w:pos="1701"/>
        </w:tabs>
        <w:ind w:left="1701" w:hanging="170"/>
      </w:pPr>
      <w:r w:rsidRPr="009A30EA">
        <w:t>•</w:t>
      </w:r>
      <w:r>
        <w:tab/>
        <w:t>осуществление государственной опеки и попечительства над несовершеннолетними, не имеющими юридического представителя, над недееспособными лицами и лицами, пораженными в правах;</w:t>
      </w:r>
    </w:p>
    <w:p w14:paraId="3409414B" w14:textId="77777777" w:rsidR="009A6772" w:rsidRPr="009A30EA" w:rsidRDefault="009A6772" w:rsidP="009A6772">
      <w:pPr>
        <w:pStyle w:val="Bullet1G"/>
        <w:numPr>
          <w:ilvl w:val="0"/>
          <w:numId w:val="0"/>
        </w:numPr>
        <w:tabs>
          <w:tab w:val="left" w:pos="1701"/>
        </w:tabs>
        <w:ind w:left="1701" w:hanging="170"/>
      </w:pPr>
      <w:r w:rsidRPr="009A30EA">
        <w:t>•</w:t>
      </w:r>
      <w:r>
        <w:tab/>
        <w:t>разработка и осуществление политики, способствующей облегчению доступа к правосудию для лиц из числа наиболее уязвимых групп населения.</w:t>
      </w:r>
    </w:p>
    <w:p w14:paraId="621AAFBD" w14:textId="77777777" w:rsidR="009A6772" w:rsidRPr="009A30EA" w:rsidRDefault="009A6772" w:rsidP="009A6772">
      <w:pPr>
        <w:pStyle w:val="SingleTxtG"/>
      </w:pPr>
      <w:r>
        <w:t>77.</w:t>
      </w:r>
      <w:r>
        <w:tab/>
        <w:t>Данные услуги предоставляются государственными защитниками, государственными опекунами и попечителями, которые являются сотрудниками Управления генерального защитника.</w:t>
      </w:r>
    </w:p>
    <w:p w14:paraId="34D4C92A" w14:textId="77777777" w:rsidR="009A6772" w:rsidRPr="009A30EA" w:rsidRDefault="009A6772" w:rsidP="009A6772">
      <w:pPr>
        <w:pStyle w:val="SingleTxtG"/>
      </w:pPr>
      <w:r>
        <w:t>78.</w:t>
      </w:r>
      <w:r>
        <w:tab/>
        <w:t>В связи с уголовными делами, в которых какое-либо лицо было обвинено в совершении преступления и не назначило доверенного адвоката, ведущий дело судья назначает в порядке очередности официального государственного защитника из числа государственных защитников. Данные услуги предоставляются бесплатно.</w:t>
      </w:r>
    </w:p>
    <w:p w14:paraId="6236327D" w14:textId="306CDA5A" w:rsidR="009A6772" w:rsidRPr="009A30EA" w:rsidRDefault="009A6772" w:rsidP="009A6772">
      <w:pPr>
        <w:pStyle w:val="SingleTxtG"/>
      </w:pPr>
      <w:r>
        <w:t>79.</w:t>
      </w:r>
      <w:r>
        <w:tab/>
        <w:t xml:space="preserve">В связи с делами </w:t>
      </w:r>
      <w:proofErr w:type="spellStart"/>
      <w:r>
        <w:t>неуголовного</w:t>
      </w:r>
      <w:proofErr w:type="spellEnd"/>
      <w:r>
        <w:t xml:space="preserve"> характера (в области гражданского, семейного, наследственного и коммерческого права, административно-правовых споров с представителями федеральных органов, трудовых отношений, социального обеспечения и т.</w:t>
      </w:r>
      <w:r w:rsidR="002166A8">
        <w:t> </w:t>
      </w:r>
      <w:r>
        <w:t>п.) граждане, документально подтвердившие свое тяжелое материальное положение или причины своего отсутствия, могут обращаться к официальным государственным защитникам с просьбами о предоставлении бесплатных юридических консультаций или об обеспечении бесплатного юридического представительства.</w:t>
      </w:r>
    </w:p>
    <w:p w14:paraId="543BC445" w14:textId="77777777" w:rsidR="009A6772" w:rsidRPr="009A30EA" w:rsidRDefault="009A6772" w:rsidP="009A6772">
      <w:pPr>
        <w:pStyle w:val="SingleTxtG"/>
      </w:pPr>
      <w:r>
        <w:t>80.</w:t>
      </w:r>
      <w:r>
        <w:tab/>
        <w:t>Сотрудники Управления генерального защитника анализируют соответствующее дело и в случае его соответствия критериям приемлемости предоставляют необходимые консультации и/или обеспечивают юридическое представительство (Закон № 24.946, статья 60, о предоставлении услуг при документальном подтверждении тяжелого материального положения).</w:t>
      </w:r>
    </w:p>
    <w:p w14:paraId="13E56343" w14:textId="77777777" w:rsidR="009A6772" w:rsidRPr="009A30EA" w:rsidRDefault="009A6772" w:rsidP="009A6772">
      <w:pPr>
        <w:pStyle w:val="SingleTxtG"/>
      </w:pPr>
      <w:r>
        <w:t>81.</w:t>
      </w:r>
      <w:r>
        <w:tab/>
        <w:t>Кроме того, государственные учреждения защиты несовершеннолетних и недееспособных лиц в гражданских, коммерческих и трудовых вопросах занимаются такими вопросами как помещение в психиатрические больницы, установление нарушений психики и недееспособности и оказание соответствующим лицам консультативной поддержки по гражданским аспектам семейных отношений. Государственные защитники несовершеннолетних и недееспособных лиц в обязательном порядке осуществляют юридическое представительство лиц данных категорий. Сотрудники Управления генерального защитника оценивают поступающие к ним дела и в случае их соответствия установленным</w:t>
      </w:r>
      <w:r>
        <w:rPr>
          <w:b/>
          <w:bCs/>
        </w:rPr>
        <w:t xml:space="preserve"> </w:t>
      </w:r>
      <w:r>
        <w:t>критериям инициируют принятие надлежащих мер или предлагают необходимые юридические консультации и направления дальнейшей деятельности.</w:t>
      </w:r>
    </w:p>
    <w:p w14:paraId="621DACCC" w14:textId="5B0179B2" w:rsidR="009A6772" w:rsidRPr="009A30EA" w:rsidRDefault="002166A8" w:rsidP="009A6772">
      <w:pPr>
        <w:pStyle w:val="HChG"/>
      </w:pPr>
      <w:r>
        <w:rPr>
          <w:bCs/>
        </w:rPr>
        <w:tab/>
      </w:r>
      <w:r w:rsidR="009A6772">
        <w:rPr>
          <w:bCs/>
        </w:rPr>
        <w:t>II.</w:t>
      </w:r>
      <w:r w:rsidR="009A6772">
        <w:tab/>
      </w:r>
      <w:r w:rsidR="009A6772">
        <w:rPr>
          <w:bCs/>
        </w:rPr>
        <w:t>Общие рамки защиты и поощрения прав человека</w:t>
      </w:r>
    </w:p>
    <w:p w14:paraId="277AF570" w14:textId="77777777" w:rsidR="009A6772" w:rsidRPr="009A30EA" w:rsidRDefault="009A6772" w:rsidP="009A6772">
      <w:pPr>
        <w:pStyle w:val="SingleTxtG"/>
      </w:pPr>
      <w:r>
        <w:t>82.</w:t>
      </w:r>
      <w:r>
        <w:tab/>
        <w:t>На Секретариат по международным делам Министерства иностранных дел и по делам религий</w:t>
      </w:r>
      <w:r>
        <w:rPr>
          <w:b/>
          <w:bCs/>
        </w:rPr>
        <w:t xml:space="preserve"> </w:t>
      </w:r>
      <w:r>
        <w:t>Аргентинской Республики возложена ответственность за реализацию государственного внешнеполитического курса в отношениях с другими государствами и международными организациями.</w:t>
      </w:r>
    </w:p>
    <w:p w14:paraId="33268FAC" w14:textId="62A69B0C" w:rsidR="009A6772" w:rsidRPr="009A30EA" w:rsidRDefault="009A6772" w:rsidP="009A6772">
      <w:pPr>
        <w:pStyle w:val="SingleTxtG"/>
      </w:pPr>
      <w:r>
        <w:lastRenderedPageBreak/>
        <w:t>83.</w:t>
      </w:r>
      <w:r>
        <w:tab/>
        <w:t xml:space="preserve">В функции Главного управления по правам человека (ГУПЧ) Министерства иностранных дел и по делам религий входит участие в разработке и реализации планов, программ, проектов и целей внешней политики в области прав человека, </w:t>
      </w:r>
      <w:r w:rsidR="002166A8">
        <w:br/>
      </w:r>
      <w:r>
        <w:t>а также участие в проведении внешнеполитического курса по данной тематике в международных органах, организациях и специальных комиссиях.</w:t>
      </w:r>
    </w:p>
    <w:p w14:paraId="696285FC" w14:textId="77777777" w:rsidR="009A6772" w:rsidRPr="009A30EA" w:rsidRDefault="009A6772" w:rsidP="009A6772">
      <w:pPr>
        <w:pStyle w:val="SingleTxtG"/>
        <w:keepNext/>
        <w:keepLines/>
      </w:pPr>
      <w:r>
        <w:t>84.</w:t>
      </w:r>
      <w:r>
        <w:tab/>
        <w:t>К сфере деятельности Главного управления по правам человека относятся:</w:t>
      </w:r>
    </w:p>
    <w:p w14:paraId="03BAFFD9" w14:textId="77777777" w:rsidR="009A6772" w:rsidRPr="009A30EA" w:rsidRDefault="009A6772" w:rsidP="009A6772">
      <w:pPr>
        <w:pStyle w:val="Bullet1G"/>
        <w:numPr>
          <w:ilvl w:val="0"/>
          <w:numId w:val="0"/>
        </w:numPr>
        <w:tabs>
          <w:tab w:val="left" w:pos="1701"/>
        </w:tabs>
        <w:ind w:left="1701" w:hanging="170"/>
        <w:rPr>
          <w:rFonts w:eastAsia="MS Mincho"/>
        </w:rPr>
      </w:pPr>
      <w:r w:rsidRPr="009A30EA">
        <w:rPr>
          <w:rFonts w:eastAsia="MS Mincho"/>
        </w:rPr>
        <w:t>•</w:t>
      </w:r>
      <w:r>
        <w:tab/>
        <w:t>координация с ведомствами, компетентными в вопросах отношений с другими государствами, деятельности, касающейся прав человека и гуманитарного права и соответствующего международно-правового режима;</w:t>
      </w:r>
    </w:p>
    <w:p w14:paraId="37F5DF81" w14:textId="77777777" w:rsidR="009A6772" w:rsidRPr="009A30EA" w:rsidRDefault="009A6772" w:rsidP="009A6772">
      <w:pPr>
        <w:pStyle w:val="Bullet1G"/>
        <w:numPr>
          <w:ilvl w:val="0"/>
          <w:numId w:val="0"/>
        </w:numPr>
        <w:tabs>
          <w:tab w:val="left" w:pos="1701"/>
        </w:tabs>
        <w:ind w:left="1701" w:hanging="170"/>
        <w:rPr>
          <w:rFonts w:eastAsia="MS Mincho"/>
        </w:rPr>
      </w:pPr>
      <w:r w:rsidRPr="009A30EA">
        <w:rPr>
          <w:rFonts w:eastAsia="MS Mincho"/>
        </w:rPr>
        <w:t>•</w:t>
      </w:r>
      <w:r>
        <w:tab/>
        <w:t>разработка, осуществляемая в координации с другими соответствующими ведомствами, проектов инструкций, планов и программ оперативной деятельности в связи с международными мероприятиями в области прав человека и гуманитарного права, проводимыми с участием Аргентинской Республики;</w:t>
      </w:r>
    </w:p>
    <w:p w14:paraId="6E8C3020" w14:textId="77777777" w:rsidR="009A6772" w:rsidRPr="009A30EA" w:rsidRDefault="009A6772" w:rsidP="009A6772">
      <w:pPr>
        <w:pStyle w:val="Bullet1G"/>
        <w:numPr>
          <w:ilvl w:val="0"/>
          <w:numId w:val="0"/>
        </w:numPr>
        <w:tabs>
          <w:tab w:val="left" w:pos="1701"/>
        </w:tabs>
        <w:ind w:left="1701" w:hanging="170"/>
        <w:rPr>
          <w:rFonts w:eastAsia="MS Mincho"/>
        </w:rPr>
      </w:pPr>
      <w:r w:rsidRPr="009A30EA">
        <w:rPr>
          <w:rFonts w:eastAsia="MS Mincho"/>
        </w:rPr>
        <w:t>•</w:t>
      </w:r>
      <w:r>
        <w:tab/>
        <w:t>участие совместно с другими компетентными ведомствами в анализе норм национального законодательства в целях приведения их в соответствие с нормами международного права в области прав человека и гуманитарного права;</w:t>
      </w:r>
    </w:p>
    <w:p w14:paraId="131F3AC8" w14:textId="77777777" w:rsidR="009A6772" w:rsidRPr="009A30EA" w:rsidRDefault="009A6772" w:rsidP="009A6772">
      <w:pPr>
        <w:pStyle w:val="Bullet1G"/>
        <w:numPr>
          <w:ilvl w:val="0"/>
          <w:numId w:val="0"/>
        </w:numPr>
        <w:tabs>
          <w:tab w:val="left" w:pos="1701"/>
        </w:tabs>
        <w:ind w:left="1701" w:hanging="170"/>
        <w:rPr>
          <w:rFonts w:eastAsia="MS Mincho"/>
        </w:rPr>
      </w:pPr>
      <w:r w:rsidRPr="009A30EA">
        <w:rPr>
          <w:rFonts w:eastAsia="MS Mincho"/>
        </w:rPr>
        <w:t>•</w:t>
      </w:r>
      <w:r>
        <w:tab/>
        <w:t>участие в работе, осуществляемой в координации с другими компетентными ведомствами, по заключению Республикой международных договоров, соглашений и конвенций, касающихся прав человека и гуманитарного права;</w:t>
      </w:r>
    </w:p>
    <w:p w14:paraId="301EC793" w14:textId="77777777" w:rsidR="009A6772" w:rsidRPr="009A30EA" w:rsidRDefault="009A6772" w:rsidP="009A6772">
      <w:pPr>
        <w:pStyle w:val="Bullet1G"/>
        <w:numPr>
          <w:ilvl w:val="0"/>
          <w:numId w:val="0"/>
        </w:numPr>
        <w:tabs>
          <w:tab w:val="left" w:pos="1701"/>
        </w:tabs>
        <w:ind w:left="1701" w:hanging="170"/>
        <w:rPr>
          <w:rFonts w:eastAsia="MS Mincho"/>
        </w:rPr>
      </w:pPr>
      <w:r w:rsidRPr="009A30EA">
        <w:rPr>
          <w:rFonts w:eastAsia="MS Mincho"/>
        </w:rPr>
        <w:t>•</w:t>
      </w:r>
      <w:r>
        <w:tab/>
        <w:t>оказание содействия в проведении совместных с другими учреждениями и государственными органами исследований, разработок и оценок проектов, программ и планов, имеющих отношение к внешней политике Республики в области прав человека и гуманитарного права, в целях обеспечения необходимой согласованности в ее реализации;</w:t>
      </w:r>
    </w:p>
    <w:p w14:paraId="27DB1FBB" w14:textId="77777777" w:rsidR="009A6772" w:rsidRPr="009A30EA" w:rsidRDefault="009A6772" w:rsidP="009A6772">
      <w:pPr>
        <w:pStyle w:val="Bullet1G"/>
        <w:numPr>
          <w:ilvl w:val="0"/>
          <w:numId w:val="0"/>
        </w:numPr>
        <w:tabs>
          <w:tab w:val="left" w:pos="1701"/>
        </w:tabs>
        <w:ind w:left="1701" w:hanging="170"/>
        <w:rPr>
          <w:rFonts w:eastAsia="MS Mincho"/>
        </w:rPr>
      </w:pPr>
      <w:r w:rsidRPr="009A30EA">
        <w:rPr>
          <w:rFonts w:eastAsia="MS Mincho"/>
        </w:rPr>
        <w:t>•</w:t>
      </w:r>
      <w:r>
        <w:tab/>
        <w:t>координация деятельности и проведение необходимых консультаций с Управлением Верховного комиссара Организации Объединенных Наций по делам беженцев (УВКБ ООН) в отношении решений о предоставлении Аргентиной убежища и/или статуса беженца иностранным гражданам, обращающимся с подобными просьбами;</w:t>
      </w:r>
    </w:p>
    <w:p w14:paraId="1C5D0DCC" w14:textId="77777777" w:rsidR="009A6772" w:rsidRPr="009A30EA" w:rsidRDefault="009A6772" w:rsidP="009A6772">
      <w:pPr>
        <w:pStyle w:val="Bullet1G"/>
        <w:numPr>
          <w:ilvl w:val="0"/>
          <w:numId w:val="0"/>
        </w:numPr>
        <w:tabs>
          <w:tab w:val="left" w:pos="1701"/>
        </w:tabs>
        <w:ind w:left="1701" w:hanging="170"/>
        <w:rPr>
          <w:rFonts w:eastAsia="MS Mincho"/>
        </w:rPr>
      </w:pPr>
      <w:r w:rsidRPr="009A30EA">
        <w:rPr>
          <w:rFonts w:eastAsia="MS Mincho"/>
        </w:rPr>
        <w:t>•</w:t>
      </w:r>
      <w:r>
        <w:tab/>
        <w:t>разработка, осуществляемая в координации с другими компетентными ведомствами, позиций по рассматриваемым в международных организациях вопросам, касающимся национальных, этнических, религиозных и языковых меньшинств;</w:t>
      </w:r>
    </w:p>
    <w:p w14:paraId="38E6FBD0" w14:textId="77777777" w:rsidR="009A6772" w:rsidRPr="009A30EA" w:rsidRDefault="009A6772" w:rsidP="009A6772">
      <w:pPr>
        <w:pStyle w:val="Bullet1G"/>
        <w:numPr>
          <w:ilvl w:val="0"/>
          <w:numId w:val="0"/>
        </w:numPr>
        <w:tabs>
          <w:tab w:val="left" w:pos="1701"/>
        </w:tabs>
        <w:ind w:left="1701" w:hanging="170"/>
        <w:rPr>
          <w:rFonts w:eastAsia="MS Mincho"/>
        </w:rPr>
      </w:pPr>
      <w:r w:rsidRPr="009A30EA">
        <w:rPr>
          <w:rFonts w:eastAsia="MS Mincho"/>
        </w:rPr>
        <w:t>•</w:t>
      </w:r>
      <w:r>
        <w:tab/>
        <w:t>разработка, осуществляемая в координации с другими компетентными ведомствами, позиций, касающихся международных норм в области прав ребенка.</w:t>
      </w:r>
    </w:p>
    <w:p w14:paraId="105736F4" w14:textId="77777777" w:rsidR="009A6772" w:rsidRPr="009A30EA" w:rsidRDefault="009A6772" w:rsidP="009A6772">
      <w:pPr>
        <w:pStyle w:val="SingleTxtG"/>
      </w:pPr>
      <w:r>
        <w:t>85.</w:t>
      </w:r>
      <w:r>
        <w:tab/>
        <w:t>Наряду с этим основная ответственность за ведение вопросов, касающихся гендерной проблематики и разнообразия, на международном уровне и во внешней политике Республики возложено на Управление по вопросам гендерного равенства и разнообразия (УГРР). В функции данного Управления входит следующее:</w:t>
      </w:r>
    </w:p>
    <w:p w14:paraId="7CE3E0B0" w14:textId="77777777" w:rsidR="009A6772" w:rsidRPr="003E122F" w:rsidRDefault="009A6772" w:rsidP="009A6772">
      <w:pPr>
        <w:pStyle w:val="Bullet1G"/>
        <w:numPr>
          <w:ilvl w:val="0"/>
          <w:numId w:val="0"/>
        </w:numPr>
        <w:tabs>
          <w:tab w:val="left" w:pos="1701"/>
        </w:tabs>
        <w:ind w:left="1701" w:hanging="170"/>
      </w:pPr>
      <w:r w:rsidRPr="00945A56">
        <w:t>•</w:t>
      </w:r>
      <w:r>
        <w:tab/>
      </w:r>
      <w:r>
        <w:rPr>
          <w:rStyle w:val="ezkurwreuab5ozgtqnkl"/>
        </w:rPr>
        <w:t xml:space="preserve">участие, осуществляемое в координации </w:t>
      </w:r>
      <w:r>
        <w:t>с компетентными в соответствующих областях ведомствами,</w:t>
      </w:r>
      <w:r>
        <w:rPr>
          <w:rStyle w:val="ezkurwreuab5ozgtqnkl"/>
        </w:rPr>
        <w:t xml:space="preserve"> в</w:t>
      </w:r>
      <w:r>
        <w:t xml:space="preserve"> межгосударственных отношениях</w:t>
      </w:r>
      <w:r>
        <w:rPr>
          <w:rStyle w:val="ezkurwreuab5ozgtqnkl"/>
        </w:rPr>
        <w:t>, затрагивающих вопросы</w:t>
      </w:r>
      <w:r>
        <w:t xml:space="preserve"> гендерной проблематики и разнообразия</w:t>
      </w:r>
      <w:r>
        <w:rPr>
          <w:rStyle w:val="ezkurwreuab5ozgtqnkl"/>
        </w:rPr>
        <w:t>,</w:t>
      </w:r>
      <w:r>
        <w:t xml:space="preserve"> </w:t>
      </w:r>
      <w:r>
        <w:rPr>
          <w:rStyle w:val="ezkurwreuab5ozgtqnkl"/>
        </w:rPr>
        <w:t>а</w:t>
      </w:r>
      <w:r>
        <w:t xml:space="preserve"> также статуса </w:t>
      </w:r>
      <w:r>
        <w:rPr>
          <w:rStyle w:val="ezkurwreuab5ozgtqnkl"/>
        </w:rPr>
        <w:t>и</w:t>
      </w:r>
      <w:r>
        <w:t xml:space="preserve"> положения женщин </w:t>
      </w:r>
      <w:r>
        <w:rPr>
          <w:rStyle w:val="ezkurwreuab5ozgtqnkl"/>
        </w:rPr>
        <w:t>и,</w:t>
      </w:r>
      <w:r>
        <w:t xml:space="preserve"> </w:t>
      </w:r>
      <w:r>
        <w:rPr>
          <w:rStyle w:val="ezkurwreuab5ozgtqnkl"/>
        </w:rPr>
        <w:t>в</w:t>
      </w:r>
      <w:r>
        <w:t xml:space="preserve"> частности</w:t>
      </w:r>
      <w:r>
        <w:rPr>
          <w:rStyle w:val="ezkurwreuab5ozgtqnkl"/>
        </w:rPr>
        <w:t>,</w:t>
      </w:r>
      <w:r>
        <w:t xml:space="preserve"> соответствующих международно-правовых режимов</w:t>
      </w:r>
      <w:r w:rsidRPr="003E122F">
        <w:t>;</w:t>
      </w:r>
    </w:p>
    <w:p w14:paraId="4D2FCD07" w14:textId="77777777" w:rsidR="009A6772" w:rsidRDefault="009A6772" w:rsidP="009A6772">
      <w:pPr>
        <w:pStyle w:val="Bullet1G"/>
        <w:numPr>
          <w:ilvl w:val="0"/>
          <w:numId w:val="0"/>
        </w:numPr>
        <w:tabs>
          <w:tab w:val="left" w:pos="1701"/>
        </w:tabs>
        <w:ind w:left="1701" w:hanging="170"/>
      </w:pPr>
      <w:r>
        <w:t>•</w:t>
      </w:r>
      <w:r>
        <w:tab/>
        <w:t>содействие, в рамках своей компетенции, изучению, разработке и оценке проектов, программ и планов, подготовленных совместно с другими ведомствами и учреждениями Аргентинской Республики и касающихся ее внешней политики;</w:t>
      </w:r>
    </w:p>
    <w:p w14:paraId="3DD96095" w14:textId="77777777" w:rsidR="009A6772" w:rsidRPr="00552738" w:rsidRDefault="009A6772" w:rsidP="009A6772">
      <w:pPr>
        <w:pStyle w:val="Bullet1G"/>
        <w:numPr>
          <w:ilvl w:val="0"/>
          <w:numId w:val="0"/>
        </w:numPr>
        <w:tabs>
          <w:tab w:val="left" w:pos="1701"/>
        </w:tabs>
        <w:ind w:left="1701" w:hanging="170"/>
      </w:pPr>
      <w:r w:rsidRPr="00552738">
        <w:t>•</w:t>
      </w:r>
      <w:r>
        <w:tab/>
        <w:t xml:space="preserve">руководство процессом проведения, в координации с другими компетентными ведомствами, анализа норм внутреннего права, касающихся статуса и </w:t>
      </w:r>
      <w:r>
        <w:lastRenderedPageBreak/>
        <w:t>положения женщин и других гендерных вопросов, в целях приведения их в соответствие с нормами международного права;</w:t>
      </w:r>
    </w:p>
    <w:p w14:paraId="575B0234" w14:textId="77777777" w:rsidR="009A6772" w:rsidRDefault="009A6772" w:rsidP="009A6772">
      <w:pPr>
        <w:pStyle w:val="Bullet1G"/>
        <w:numPr>
          <w:ilvl w:val="0"/>
          <w:numId w:val="0"/>
        </w:numPr>
        <w:tabs>
          <w:tab w:val="left" w:pos="1701"/>
        </w:tabs>
        <w:ind w:left="1701" w:hanging="170"/>
      </w:pPr>
      <w:r>
        <w:t>•</w:t>
      </w:r>
      <w:r>
        <w:tab/>
        <w:t>консультирование, осуществляемое в координации с другими компетентными ведомствами, по теме международных договоров, соглашений и конвенций, касающихся статуса и положения женщин и гендерной проблематики, участником которых является Аргентинская Республика;</w:t>
      </w:r>
    </w:p>
    <w:p w14:paraId="59706912" w14:textId="77777777" w:rsidR="009A6772" w:rsidRPr="00552738" w:rsidRDefault="009A6772" w:rsidP="009A6772">
      <w:pPr>
        <w:pStyle w:val="Bullet1G"/>
        <w:numPr>
          <w:ilvl w:val="0"/>
          <w:numId w:val="0"/>
        </w:numPr>
        <w:tabs>
          <w:tab w:val="left" w:pos="1701"/>
        </w:tabs>
        <w:ind w:left="1701" w:hanging="170"/>
      </w:pPr>
      <w:r w:rsidRPr="00552738">
        <w:t>•</w:t>
      </w:r>
      <w:r>
        <w:tab/>
        <w:t>консультирование, осуществляемое в координации с компетентными в соответствующих областях ведомствами, по вопросам, связанным с находящимися в уязвимом положении группами, в рамках деятельности международных организаций и в соответствии с нормами международного права в области предупреждения и искоренения всех форм насилия в отношении женщин;</w:t>
      </w:r>
    </w:p>
    <w:p w14:paraId="487BABC2" w14:textId="77777777" w:rsidR="009A6772" w:rsidRDefault="009A6772" w:rsidP="009A6772">
      <w:pPr>
        <w:pStyle w:val="Bullet1G"/>
        <w:numPr>
          <w:ilvl w:val="0"/>
          <w:numId w:val="0"/>
        </w:numPr>
        <w:tabs>
          <w:tab w:val="left" w:pos="1701"/>
        </w:tabs>
        <w:ind w:left="1701" w:hanging="170"/>
      </w:pPr>
      <w:r>
        <w:t>•</w:t>
      </w:r>
      <w:r>
        <w:tab/>
        <w:t>координация своих действий с государственными органами и учреждениями Республики, в компетенцию которых входят вопросы гендерного равноправия и разнообразия;</w:t>
      </w:r>
    </w:p>
    <w:p w14:paraId="4B79119C" w14:textId="2C96FF17" w:rsidR="009A6772" w:rsidRDefault="009A6772" w:rsidP="009A6772">
      <w:pPr>
        <w:pStyle w:val="Bullet1G"/>
        <w:numPr>
          <w:ilvl w:val="0"/>
          <w:numId w:val="0"/>
        </w:numPr>
        <w:tabs>
          <w:tab w:val="left" w:pos="1701"/>
        </w:tabs>
        <w:ind w:left="1701" w:hanging="170"/>
      </w:pPr>
      <w:r>
        <w:t>•</w:t>
      </w:r>
      <w:r>
        <w:tab/>
        <w:t xml:space="preserve">сотрудничество при проведении обязательных мероприятий по повышению квалификации по вопросам гендерной проблематики и насилия в отношении женщин для всех должностных лиц, состоящих на государственной службе всех уровней в рамках Министерства, как предусматривается Законом № 27.499, </w:t>
      </w:r>
      <w:r w:rsidR="002166A8">
        <w:br/>
      </w:r>
      <w:r>
        <w:t>в координации с соответствующими компетентными ведомствами;</w:t>
      </w:r>
    </w:p>
    <w:p w14:paraId="7EA5693B" w14:textId="77777777" w:rsidR="009A6772" w:rsidRDefault="009A6772" w:rsidP="009A6772">
      <w:pPr>
        <w:pStyle w:val="Bullet1G"/>
        <w:numPr>
          <w:ilvl w:val="0"/>
          <w:numId w:val="0"/>
        </w:numPr>
        <w:tabs>
          <w:tab w:val="left" w:pos="1701"/>
        </w:tabs>
        <w:ind w:left="1701" w:hanging="170"/>
      </w:pPr>
      <w:r>
        <w:t>•</w:t>
      </w:r>
      <w:r>
        <w:tab/>
        <w:t>содействие, в координации с компетентными в соответствующей области ведомствами, учету гендерной проблематики и разнообразия в политике, проводимой Министерством;</w:t>
      </w:r>
    </w:p>
    <w:p w14:paraId="2AC2FB4A" w14:textId="77777777" w:rsidR="009A6772" w:rsidRPr="00811BC3" w:rsidRDefault="009A6772" w:rsidP="009A6772">
      <w:pPr>
        <w:pStyle w:val="Bullet1G"/>
        <w:numPr>
          <w:ilvl w:val="0"/>
          <w:numId w:val="0"/>
        </w:numPr>
        <w:tabs>
          <w:tab w:val="left" w:pos="1701"/>
        </w:tabs>
        <w:ind w:left="1701" w:hanging="170"/>
      </w:pPr>
      <w:r w:rsidRPr="00811BC3">
        <w:t>•</w:t>
      </w:r>
      <w:r>
        <w:tab/>
        <w:t>координация мер, связанных с разработкой, реализацией, контролем, мониторингом и оценкой программ, планов и проектов в области политики, направленной на достижение гендерного равноправия и разнообразия, в рамках Министерства.</w:t>
      </w:r>
    </w:p>
    <w:p w14:paraId="152F0D4B" w14:textId="37C4E621" w:rsidR="009A6772" w:rsidRPr="009A30EA" w:rsidRDefault="002166A8" w:rsidP="009A6772">
      <w:pPr>
        <w:pStyle w:val="H1G"/>
      </w:pPr>
      <w:r>
        <w:rPr>
          <w:bCs/>
        </w:rPr>
        <w:tab/>
      </w:r>
      <w:r w:rsidR="009A6772">
        <w:rPr>
          <w:bCs/>
        </w:rPr>
        <w:t>A.</w:t>
      </w:r>
      <w:r w:rsidR="009A6772">
        <w:tab/>
      </w:r>
      <w:r w:rsidR="009A6772">
        <w:rPr>
          <w:bCs/>
        </w:rPr>
        <w:t>Принятие международных норм в области прав человека</w:t>
      </w:r>
    </w:p>
    <w:p w14:paraId="491DADB1" w14:textId="77777777" w:rsidR="009A6772" w:rsidRPr="009A30EA" w:rsidRDefault="009A6772" w:rsidP="009A6772">
      <w:pPr>
        <w:pStyle w:val="SingleTxtG"/>
      </w:pPr>
      <w:r>
        <w:t>86.</w:t>
      </w:r>
      <w:r>
        <w:tab/>
        <w:t>Аргентинская Республика подписала и ратифицировала следующие договоры и относящиеся к ним факультативные протоколы и признала компетенцию их соответствующих комитетов:</w:t>
      </w:r>
    </w:p>
    <w:tbl>
      <w:tblPr>
        <w:tblW w:w="9923" w:type="dxa"/>
        <w:tblInd w:w="-142" w:type="dxa"/>
        <w:tblBorders>
          <w:top w:val="single" w:sz="8" w:space="0" w:color="AAAAAA"/>
          <w:left w:val="single" w:sz="8" w:space="0" w:color="AAAAAA"/>
          <w:bottom w:val="single" w:sz="8" w:space="0" w:color="AAAAAA"/>
          <w:right w:val="single" w:sz="8" w:space="0" w:color="AAAAAA"/>
        </w:tblBorders>
        <w:shd w:val="clear" w:color="auto" w:fill="F9F9F9"/>
        <w:tblLayout w:type="fixed"/>
        <w:tblCellMar>
          <w:top w:w="15" w:type="dxa"/>
          <w:left w:w="15" w:type="dxa"/>
          <w:bottom w:w="15" w:type="dxa"/>
          <w:right w:w="15" w:type="dxa"/>
        </w:tblCellMar>
        <w:tblLook w:val="0000" w:firstRow="0" w:lastRow="0" w:firstColumn="0" w:lastColumn="0" w:noHBand="0" w:noVBand="0"/>
      </w:tblPr>
      <w:tblGrid>
        <w:gridCol w:w="963"/>
        <w:gridCol w:w="570"/>
        <w:gridCol w:w="591"/>
        <w:gridCol w:w="449"/>
        <w:gridCol w:w="499"/>
        <w:gridCol w:w="499"/>
        <w:gridCol w:w="631"/>
        <w:gridCol w:w="406"/>
        <w:gridCol w:w="499"/>
        <w:gridCol w:w="481"/>
        <w:gridCol w:w="19"/>
        <w:gridCol w:w="500"/>
        <w:gridCol w:w="488"/>
        <w:gridCol w:w="12"/>
        <w:gridCol w:w="500"/>
        <w:gridCol w:w="500"/>
        <w:gridCol w:w="500"/>
        <w:gridCol w:w="686"/>
        <w:gridCol w:w="563"/>
        <w:gridCol w:w="567"/>
      </w:tblGrid>
      <w:tr w:rsidR="009A6772" w:rsidRPr="00922BFC" w14:paraId="37075055" w14:textId="77777777" w:rsidTr="0060038D">
        <w:trPr>
          <w:trHeight w:val="414"/>
        </w:trPr>
        <w:tc>
          <w:tcPr>
            <w:tcW w:w="9923" w:type="dxa"/>
            <w:gridSpan w:val="20"/>
            <w:tcBorders>
              <w:top w:val="nil"/>
              <w:left w:val="nil"/>
              <w:bottom w:val="nil"/>
              <w:right w:val="nil"/>
            </w:tcBorders>
            <w:shd w:val="clear" w:color="auto" w:fill="E8E8E8"/>
            <w:tcMar>
              <w:top w:w="72" w:type="dxa"/>
              <w:left w:w="72" w:type="dxa"/>
              <w:bottom w:w="72" w:type="dxa"/>
              <w:right w:w="72" w:type="dxa"/>
            </w:tcMar>
            <w:vAlign w:val="center"/>
          </w:tcPr>
          <w:p w14:paraId="129D4907" w14:textId="4D8DBA46"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noProof/>
                <w:color w:val="000000"/>
                <w:spacing w:val="-6"/>
                <w:sz w:val="16"/>
                <w:szCs w:val="16"/>
                <w:lang w:eastAsia="ru-RU"/>
              </w:rPr>
              <w:drawing>
                <wp:inline distT="0" distB="0" distL="0" distR="0" wp14:anchorId="1C5D4F30" wp14:editId="42B3B536">
                  <wp:extent cx="233680" cy="204470"/>
                  <wp:effectExtent l="0" t="0" r="0" b="5080"/>
                  <wp:docPr id="51" name="Picture 51" descr="UN emblem blu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UN emblem blue.sv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680" cy="204470"/>
                          </a:xfrm>
                          <a:prstGeom prst="rect">
                            <a:avLst/>
                          </a:prstGeom>
                          <a:noFill/>
                          <a:ln>
                            <a:noFill/>
                          </a:ln>
                        </pic:spPr>
                      </pic:pic>
                    </a:graphicData>
                  </a:graphic>
                </wp:inline>
              </w:drawing>
            </w:r>
            <w:r w:rsidRPr="00922BFC">
              <w:rPr>
                <w:spacing w:val="-6"/>
                <w:sz w:val="16"/>
                <w:szCs w:val="16"/>
              </w:rPr>
              <w:t xml:space="preserve"> </w:t>
            </w:r>
            <w:r w:rsidRPr="0060038D">
              <w:rPr>
                <w:b/>
                <w:bCs/>
                <w:sz w:val="16"/>
                <w:szCs w:val="16"/>
              </w:rPr>
              <w:t xml:space="preserve">Статус основных международных договоров в области </w:t>
            </w:r>
            <w:hyperlink r:id="rId9" w:history="1">
              <w:r w:rsidRPr="0060038D">
                <w:rPr>
                  <w:rStyle w:val="af2"/>
                  <w:b/>
                  <w:bCs/>
                  <w:sz w:val="16"/>
                  <w:szCs w:val="16"/>
                </w:rPr>
                <w:t>прав человека</w:t>
              </w:r>
              <w:r w:rsidR="00922BFC" w:rsidRPr="0060038D">
                <w:rPr>
                  <w:rStyle w:val="af2"/>
                  <w:sz w:val="16"/>
                  <w:szCs w:val="16"/>
                  <w:vertAlign w:val="superscript"/>
                </w:rPr>
                <w:t>105</w:t>
              </w:r>
            </w:hyperlink>
          </w:p>
        </w:tc>
      </w:tr>
      <w:tr w:rsidR="009A6772" w:rsidRPr="00922BFC" w14:paraId="285FCB51" w14:textId="77777777" w:rsidTr="0060038D">
        <w:tc>
          <w:tcPr>
            <w:tcW w:w="963" w:type="dxa"/>
            <w:vMerge w:val="restart"/>
            <w:tcBorders>
              <w:top w:val="single" w:sz="6" w:space="0" w:color="AAAAAA"/>
              <w:left w:val="single" w:sz="6" w:space="0" w:color="AAAAAA"/>
              <w:bottom w:val="single" w:sz="6" w:space="0" w:color="AAAAAA"/>
              <w:right w:val="single" w:sz="6" w:space="0" w:color="AAAAAA"/>
            </w:tcBorders>
            <w:shd w:val="clear" w:color="auto" w:fill="E8E8E8"/>
            <w:tcMar>
              <w:top w:w="72" w:type="dxa"/>
              <w:left w:w="72" w:type="dxa"/>
              <w:bottom w:w="72" w:type="dxa"/>
              <w:right w:w="72" w:type="dxa"/>
            </w:tcMar>
            <w:vAlign w:val="center"/>
          </w:tcPr>
          <w:p w14:paraId="2EA1AEF6" w14:textId="77777777" w:rsidR="009A6772" w:rsidRPr="00922BFC" w:rsidRDefault="009A6772" w:rsidP="007A1BC8">
            <w:pPr>
              <w:spacing w:before="100" w:beforeAutospacing="1" w:after="100" w:afterAutospacing="1" w:line="360" w:lineRule="auto"/>
              <w:jc w:val="both"/>
              <w:rPr>
                <w:b/>
                <w:bCs/>
                <w:color w:val="000000"/>
                <w:spacing w:val="-8"/>
                <w:sz w:val="16"/>
                <w:szCs w:val="16"/>
              </w:rPr>
            </w:pPr>
            <w:r w:rsidRPr="00922BFC">
              <w:rPr>
                <w:b/>
                <w:bCs/>
                <w:noProof/>
                <w:color w:val="000000"/>
                <w:spacing w:val="-8"/>
                <w:sz w:val="16"/>
                <w:szCs w:val="16"/>
                <w:lang w:eastAsia="ru-RU"/>
              </w:rPr>
              <w:drawing>
                <wp:inline distT="0" distB="0" distL="0" distR="0" wp14:anchorId="033BAB1E" wp14:editId="232050DA">
                  <wp:extent cx="194310" cy="126365"/>
                  <wp:effectExtent l="0" t="0" r="0" b="6985"/>
                  <wp:docPr id="50" name="Picture 50" descr="Bandera de Argent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Bandera de Argentin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310" cy="126365"/>
                          </a:xfrm>
                          <a:prstGeom prst="rect">
                            <a:avLst/>
                          </a:prstGeom>
                          <a:noFill/>
                          <a:ln>
                            <a:noFill/>
                          </a:ln>
                        </pic:spPr>
                      </pic:pic>
                    </a:graphicData>
                  </a:graphic>
                </wp:inline>
              </w:drawing>
            </w:r>
            <w:r w:rsidRPr="00922BFC">
              <w:rPr>
                <w:spacing w:val="-8"/>
                <w:sz w:val="16"/>
                <w:szCs w:val="16"/>
              </w:rPr>
              <w:t xml:space="preserve"> </w:t>
            </w:r>
            <w:r w:rsidRPr="00922BFC">
              <w:rPr>
                <w:b/>
                <w:bCs/>
                <w:spacing w:val="-4"/>
                <w:sz w:val="16"/>
                <w:szCs w:val="16"/>
              </w:rPr>
              <w:t>Аргентина</w:t>
            </w:r>
          </w:p>
        </w:tc>
        <w:tc>
          <w:tcPr>
            <w:tcW w:w="8960" w:type="dxa"/>
            <w:gridSpan w:val="19"/>
            <w:tcBorders>
              <w:top w:val="single" w:sz="6" w:space="0" w:color="AAAAAA"/>
              <w:left w:val="single" w:sz="6" w:space="0" w:color="AAAAAA"/>
              <w:bottom w:val="single" w:sz="6" w:space="0" w:color="AAAAAA"/>
              <w:right w:val="single" w:sz="6" w:space="0" w:color="AAAAAA"/>
            </w:tcBorders>
            <w:shd w:val="clear" w:color="auto" w:fill="E8E8E8"/>
            <w:tcMar>
              <w:top w:w="72" w:type="dxa"/>
              <w:left w:w="72" w:type="dxa"/>
              <w:bottom w:w="72" w:type="dxa"/>
              <w:right w:w="72" w:type="dxa"/>
            </w:tcMar>
            <w:vAlign w:val="center"/>
          </w:tcPr>
          <w:p w14:paraId="0BC1E44B" w14:textId="77777777"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spacing w:val="-6"/>
                <w:sz w:val="16"/>
                <w:szCs w:val="16"/>
              </w:rPr>
              <w:t>Международные договоры</w:t>
            </w:r>
          </w:p>
        </w:tc>
      </w:tr>
      <w:tr w:rsidR="009A6772" w:rsidRPr="00922BFC" w14:paraId="77C946CE" w14:textId="77777777" w:rsidTr="0060038D">
        <w:tc>
          <w:tcPr>
            <w:tcW w:w="963" w:type="dxa"/>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7E07B37F" w14:textId="77777777" w:rsidR="009A6772" w:rsidRPr="00922BFC" w:rsidRDefault="009A6772" w:rsidP="007A1BC8">
            <w:pPr>
              <w:spacing w:line="360" w:lineRule="auto"/>
              <w:jc w:val="both"/>
              <w:rPr>
                <w:b/>
                <w:bCs/>
                <w:color w:val="000000"/>
                <w:spacing w:val="-6"/>
                <w:sz w:val="16"/>
                <w:szCs w:val="16"/>
              </w:rPr>
            </w:pPr>
          </w:p>
        </w:tc>
        <w:tc>
          <w:tcPr>
            <w:tcW w:w="1161" w:type="dxa"/>
            <w:gridSpan w:val="2"/>
            <w:tcBorders>
              <w:top w:val="single" w:sz="6" w:space="0" w:color="AAAAAA"/>
              <w:left w:val="single" w:sz="6" w:space="0" w:color="AAAAAA"/>
              <w:bottom w:val="single" w:sz="6" w:space="0" w:color="AAAAAA"/>
              <w:right w:val="single" w:sz="6" w:space="0" w:color="AAAAAA"/>
            </w:tcBorders>
            <w:shd w:val="clear" w:color="auto" w:fill="F8F8F8"/>
            <w:vAlign w:val="center"/>
          </w:tcPr>
          <w:p w14:paraId="087DFD83" w14:textId="3AC09445" w:rsidR="009A6772" w:rsidRPr="00922BFC" w:rsidRDefault="008E05FF" w:rsidP="007A1BC8">
            <w:pPr>
              <w:spacing w:before="100" w:beforeAutospacing="1" w:after="100" w:afterAutospacing="1" w:line="360" w:lineRule="auto"/>
              <w:jc w:val="both"/>
              <w:rPr>
                <w:b/>
                <w:bCs/>
                <w:color w:val="000000"/>
                <w:spacing w:val="-6"/>
                <w:sz w:val="16"/>
                <w:szCs w:val="16"/>
              </w:rPr>
            </w:pPr>
            <w:hyperlink r:id="rId11" w:history="1">
              <w:r w:rsidR="009A6772" w:rsidRPr="005879F5">
                <w:rPr>
                  <w:rStyle w:val="af2"/>
                  <w:b/>
                  <w:bCs/>
                  <w:spacing w:val="-6"/>
                  <w:sz w:val="16"/>
                  <w:szCs w:val="16"/>
                </w:rPr>
                <w:t>МПЭСКП</w:t>
              </w:r>
              <w:r w:rsidR="009A6772" w:rsidRPr="005879F5">
                <w:rPr>
                  <w:rStyle w:val="af2"/>
                  <w:spacing w:val="-6"/>
                  <w:sz w:val="16"/>
                  <w:szCs w:val="16"/>
                  <w:vertAlign w:val="superscript"/>
                </w:rPr>
                <w:t>106</w:t>
              </w:r>
            </w:hyperlink>
          </w:p>
        </w:tc>
        <w:tc>
          <w:tcPr>
            <w:tcW w:w="1447" w:type="dxa"/>
            <w:gridSpan w:val="3"/>
            <w:tcBorders>
              <w:top w:val="single" w:sz="6" w:space="0" w:color="AAAAAA"/>
              <w:left w:val="single" w:sz="6" w:space="0" w:color="AAAAAA"/>
              <w:bottom w:val="single" w:sz="6" w:space="0" w:color="AAAAAA"/>
              <w:right w:val="single" w:sz="6" w:space="0" w:color="AAAAAA"/>
            </w:tcBorders>
            <w:shd w:val="clear" w:color="auto" w:fill="F8F8F8"/>
            <w:vAlign w:val="center"/>
          </w:tcPr>
          <w:p w14:paraId="64732D21" w14:textId="12FD67EF" w:rsidR="009A6772" w:rsidRPr="00922BFC" w:rsidRDefault="008E05FF" w:rsidP="007A1BC8">
            <w:pPr>
              <w:spacing w:before="100" w:beforeAutospacing="1" w:after="100" w:afterAutospacing="1" w:line="360" w:lineRule="auto"/>
              <w:jc w:val="both"/>
              <w:rPr>
                <w:b/>
                <w:bCs/>
                <w:color w:val="000000"/>
                <w:spacing w:val="-6"/>
                <w:sz w:val="16"/>
                <w:szCs w:val="16"/>
              </w:rPr>
            </w:pPr>
            <w:hyperlink r:id="rId12" w:history="1">
              <w:r w:rsidR="009A6772" w:rsidRPr="005879F5">
                <w:rPr>
                  <w:rStyle w:val="af2"/>
                  <w:b/>
                  <w:bCs/>
                  <w:spacing w:val="-6"/>
                  <w:sz w:val="16"/>
                  <w:szCs w:val="16"/>
                </w:rPr>
                <w:t>МПГПП</w:t>
              </w:r>
              <w:r w:rsidR="009A6772" w:rsidRPr="005879F5">
                <w:rPr>
                  <w:rStyle w:val="af2"/>
                  <w:spacing w:val="-6"/>
                  <w:sz w:val="16"/>
                  <w:szCs w:val="16"/>
                  <w:vertAlign w:val="superscript"/>
                </w:rPr>
                <w:t>107</w:t>
              </w:r>
            </w:hyperlink>
          </w:p>
        </w:tc>
        <w:tc>
          <w:tcPr>
            <w:tcW w:w="631" w:type="dxa"/>
            <w:vMerge w:val="restart"/>
            <w:tcBorders>
              <w:top w:val="single" w:sz="6" w:space="0" w:color="AAAAAA"/>
              <w:left w:val="single" w:sz="6" w:space="0" w:color="AAAAAA"/>
              <w:bottom w:val="single" w:sz="6" w:space="0" w:color="AAAAAA"/>
              <w:right w:val="single" w:sz="6" w:space="0" w:color="AAAAAA"/>
            </w:tcBorders>
            <w:shd w:val="clear" w:color="auto" w:fill="F8F8F8"/>
            <w:vAlign w:val="center"/>
          </w:tcPr>
          <w:p w14:paraId="31974114" w14:textId="580BC1CE" w:rsidR="009A6772" w:rsidRPr="00922BFC" w:rsidRDefault="008E05FF" w:rsidP="007A1BC8">
            <w:pPr>
              <w:spacing w:before="100" w:beforeAutospacing="1" w:after="100" w:afterAutospacing="1" w:line="360" w:lineRule="auto"/>
              <w:jc w:val="both"/>
              <w:rPr>
                <w:b/>
                <w:bCs/>
                <w:color w:val="000000"/>
                <w:spacing w:val="-6"/>
                <w:sz w:val="16"/>
                <w:szCs w:val="16"/>
              </w:rPr>
            </w:pPr>
            <w:hyperlink r:id="rId13" w:history="1">
              <w:r w:rsidR="009A6772" w:rsidRPr="0060038D">
                <w:rPr>
                  <w:rStyle w:val="af2"/>
                  <w:b/>
                  <w:bCs/>
                  <w:spacing w:val="-6"/>
                  <w:sz w:val="16"/>
                  <w:szCs w:val="16"/>
                </w:rPr>
                <w:t>МКЛРД</w:t>
              </w:r>
              <w:r w:rsidR="009A6772" w:rsidRPr="0060038D">
                <w:rPr>
                  <w:rStyle w:val="af2"/>
                  <w:spacing w:val="-6"/>
                  <w:sz w:val="16"/>
                  <w:szCs w:val="16"/>
                  <w:vertAlign w:val="superscript"/>
                </w:rPr>
                <w:t>108</w:t>
              </w:r>
            </w:hyperlink>
          </w:p>
        </w:tc>
        <w:tc>
          <w:tcPr>
            <w:tcW w:w="406" w:type="dxa"/>
            <w:vMerge w:val="restart"/>
            <w:tcBorders>
              <w:top w:val="single" w:sz="6" w:space="0" w:color="AAAAAA"/>
              <w:left w:val="single" w:sz="6" w:space="0" w:color="AAAAAA"/>
              <w:bottom w:val="single" w:sz="6" w:space="0" w:color="AAAAAA"/>
              <w:right w:val="single" w:sz="6" w:space="0" w:color="AAAAAA"/>
            </w:tcBorders>
            <w:shd w:val="clear" w:color="auto" w:fill="F8F8F8"/>
            <w:vAlign w:val="center"/>
          </w:tcPr>
          <w:p w14:paraId="12A859EF" w14:textId="6EAC1185" w:rsidR="009A6772" w:rsidRPr="00922BFC" w:rsidRDefault="008E05FF" w:rsidP="007A1BC8">
            <w:pPr>
              <w:spacing w:before="100" w:beforeAutospacing="1" w:after="100" w:afterAutospacing="1" w:line="360" w:lineRule="auto"/>
              <w:jc w:val="both"/>
              <w:rPr>
                <w:b/>
                <w:bCs/>
                <w:color w:val="000000"/>
                <w:spacing w:val="-6"/>
                <w:sz w:val="16"/>
                <w:szCs w:val="16"/>
              </w:rPr>
            </w:pPr>
            <w:hyperlink r:id="rId14" w:history="1">
              <w:r w:rsidR="009A6772" w:rsidRPr="0060038D">
                <w:rPr>
                  <w:rStyle w:val="af2"/>
                  <w:b/>
                  <w:bCs/>
                  <w:spacing w:val="-6"/>
                  <w:sz w:val="16"/>
                  <w:szCs w:val="16"/>
                </w:rPr>
                <w:t>КНИ</w:t>
              </w:r>
              <w:r w:rsidR="009A6772" w:rsidRPr="0060038D">
                <w:rPr>
                  <w:rStyle w:val="af2"/>
                  <w:spacing w:val="-6"/>
                  <w:sz w:val="16"/>
                  <w:szCs w:val="16"/>
                  <w:vertAlign w:val="superscript"/>
                </w:rPr>
                <w:t>109</w:t>
              </w:r>
            </w:hyperlink>
          </w:p>
        </w:tc>
        <w:tc>
          <w:tcPr>
            <w:tcW w:w="980" w:type="dxa"/>
            <w:gridSpan w:val="2"/>
            <w:tcBorders>
              <w:top w:val="single" w:sz="6" w:space="0" w:color="AAAAAA"/>
              <w:left w:val="single" w:sz="6" w:space="0" w:color="AAAAAA"/>
              <w:bottom w:val="single" w:sz="6" w:space="0" w:color="AAAAAA"/>
              <w:right w:val="single" w:sz="6" w:space="0" w:color="AAAAAA"/>
            </w:tcBorders>
            <w:shd w:val="clear" w:color="auto" w:fill="F8F8F8"/>
            <w:vAlign w:val="center"/>
          </w:tcPr>
          <w:p w14:paraId="5F8EEC1B" w14:textId="1158FDCD" w:rsidR="009A6772" w:rsidRPr="00922BFC" w:rsidRDefault="008E05FF" w:rsidP="007A1BC8">
            <w:pPr>
              <w:spacing w:before="100" w:beforeAutospacing="1" w:after="100" w:afterAutospacing="1" w:line="360" w:lineRule="auto"/>
              <w:jc w:val="both"/>
              <w:rPr>
                <w:b/>
                <w:bCs/>
                <w:color w:val="000000"/>
                <w:spacing w:val="-6"/>
                <w:sz w:val="16"/>
                <w:szCs w:val="16"/>
              </w:rPr>
            </w:pPr>
            <w:hyperlink r:id="rId15" w:history="1">
              <w:r w:rsidR="009A6772" w:rsidRPr="005879F5">
                <w:rPr>
                  <w:rStyle w:val="af2"/>
                  <w:b/>
                  <w:bCs/>
                  <w:spacing w:val="-6"/>
                  <w:sz w:val="16"/>
                  <w:szCs w:val="16"/>
                </w:rPr>
                <w:t>КЛДОЖ</w:t>
              </w:r>
              <w:r w:rsidR="009A6772" w:rsidRPr="005879F5">
                <w:rPr>
                  <w:rStyle w:val="af2"/>
                  <w:spacing w:val="-6"/>
                  <w:sz w:val="16"/>
                  <w:szCs w:val="16"/>
                  <w:vertAlign w:val="superscript"/>
                </w:rPr>
                <w:t>110</w:t>
              </w:r>
            </w:hyperlink>
          </w:p>
        </w:tc>
        <w:tc>
          <w:tcPr>
            <w:tcW w:w="1007" w:type="dxa"/>
            <w:gridSpan w:val="3"/>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0904B030" w14:textId="70B9559F" w:rsidR="009A6772" w:rsidRPr="00922BFC" w:rsidRDefault="008E05FF" w:rsidP="007A1BC8">
            <w:pPr>
              <w:spacing w:before="100" w:beforeAutospacing="1" w:after="100" w:afterAutospacing="1" w:line="360" w:lineRule="auto"/>
              <w:jc w:val="both"/>
              <w:rPr>
                <w:b/>
                <w:bCs/>
                <w:color w:val="000000"/>
                <w:spacing w:val="-6"/>
                <w:sz w:val="16"/>
                <w:szCs w:val="16"/>
              </w:rPr>
            </w:pPr>
            <w:hyperlink r:id="rId16" w:history="1">
              <w:r w:rsidR="009A6772" w:rsidRPr="005879F5">
                <w:rPr>
                  <w:rStyle w:val="af2"/>
                  <w:b/>
                  <w:bCs/>
                  <w:spacing w:val="-6"/>
                  <w:sz w:val="16"/>
                  <w:szCs w:val="16"/>
                </w:rPr>
                <w:t>КПП</w:t>
              </w:r>
              <w:r w:rsidR="009A6772" w:rsidRPr="005879F5">
                <w:rPr>
                  <w:rStyle w:val="af2"/>
                  <w:spacing w:val="-6"/>
                  <w:sz w:val="16"/>
                  <w:szCs w:val="16"/>
                  <w:vertAlign w:val="superscript"/>
                </w:rPr>
                <w:t>111</w:t>
              </w:r>
            </w:hyperlink>
          </w:p>
        </w:tc>
        <w:tc>
          <w:tcPr>
            <w:tcW w:w="1512" w:type="dxa"/>
            <w:gridSpan w:val="4"/>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13E7D5E4" w14:textId="4D8A4365" w:rsidR="009A6772" w:rsidRPr="00922BFC" w:rsidRDefault="008E05FF" w:rsidP="007A1BC8">
            <w:pPr>
              <w:spacing w:before="100" w:beforeAutospacing="1" w:after="100" w:afterAutospacing="1" w:line="360" w:lineRule="auto"/>
              <w:jc w:val="both"/>
              <w:rPr>
                <w:b/>
                <w:bCs/>
                <w:color w:val="000000"/>
                <w:spacing w:val="-6"/>
                <w:sz w:val="16"/>
                <w:szCs w:val="16"/>
              </w:rPr>
            </w:pPr>
            <w:hyperlink r:id="rId17" w:history="1">
              <w:r w:rsidR="009A6772" w:rsidRPr="008D539C">
                <w:rPr>
                  <w:rStyle w:val="af2"/>
                  <w:b/>
                  <w:bCs/>
                  <w:spacing w:val="-6"/>
                  <w:sz w:val="16"/>
                  <w:szCs w:val="16"/>
                </w:rPr>
                <w:t>КПР</w:t>
              </w:r>
              <w:r w:rsidR="009A6772" w:rsidRPr="008D539C">
                <w:rPr>
                  <w:rStyle w:val="af2"/>
                  <w:spacing w:val="-6"/>
                  <w:sz w:val="16"/>
                  <w:szCs w:val="16"/>
                  <w:vertAlign w:val="superscript"/>
                </w:rPr>
                <w:t>112</w:t>
              </w:r>
            </w:hyperlink>
          </w:p>
        </w:tc>
        <w:tc>
          <w:tcPr>
            <w:tcW w:w="686" w:type="dxa"/>
            <w:vMerge w:val="restart"/>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40054500" w14:textId="5E3DAC0D" w:rsidR="009A6772" w:rsidRPr="00922BFC" w:rsidRDefault="008E05FF" w:rsidP="007A1BC8">
            <w:pPr>
              <w:spacing w:before="100" w:beforeAutospacing="1" w:after="100" w:afterAutospacing="1" w:line="360" w:lineRule="auto"/>
              <w:jc w:val="both"/>
              <w:rPr>
                <w:b/>
                <w:bCs/>
                <w:color w:val="000000"/>
                <w:spacing w:val="-6"/>
                <w:sz w:val="16"/>
                <w:szCs w:val="16"/>
              </w:rPr>
            </w:pPr>
            <w:hyperlink r:id="rId18" w:history="1">
              <w:r w:rsidR="009A6772" w:rsidRPr="0060038D">
                <w:rPr>
                  <w:rStyle w:val="af2"/>
                  <w:b/>
                  <w:bCs/>
                  <w:spacing w:val="-6"/>
                  <w:sz w:val="16"/>
                  <w:szCs w:val="16"/>
                </w:rPr>
                <w:t>МКТМ</w:t>
              </w:r>
              <w:r w:rsidR="009A6772" w:rsidRPr="0060038D">
                <w:rPr>
                  <w:rStyle w:val="af2"/>
                  <w:spacing w:val="-6"/>
                  <w:sz w:val="16"/>
                  <w:szCs w:val="16"/>
                  <w:vertAlign w:val="superscript"/>
                </w:rPr>
                <w:t>113</w:t>
              </w:r>
            </w:hyperlink>
          </w:p>
        </w:tc>
        <w:tc>
          <w:tcPr>
            <w:tcW w:w="1130" w:type="dxa"/>
            <w:gridSpan w:val="2"/>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2534DB2E" w14:textId="20E2E9DB" w:rsidR="009A6772" w:rsidRPr="00922BFC" w:rsidRDefault="008E05FF" w:rsidP="007A1BC8">
            <w:pPr>
              <w:spacing w:before="100" w:beforeAutospacing="1" w:after="100" w:afterAutospacing="1" w:line="360" w:lineRule="auto"/>
              <w:jc w:val="both"/>
              <w:rPr>
                <w:b/>
                <w:bCs/>
                <w:color w:val="000000"/>
                <w:spacing w:val="-6"/>
                <w:sz w:val="16"/>
                <w:szCs w:val="16"/>
              </w:rPr>
            </w:pPr>
            <w:hyperlink r:id="rId19" w:history="1">
              <w:r w:rsidR="009A6772" w:rsidRPr="008D539C">
                <w:rPr>
                  <w:rStyle w:val="af2"/>
                  <w:b/>
                  <w:bCs/>
                  <w:spacing w:val="-6"/>
                  <w:sz w:val="16"/>
                  <w:szCs w:val="16"/>
                </w:rPr>
                <w:t>КПИ</w:t>
              </w:r>
              <w:r w:rsidR="009A6772" w:rsidRPr="008D539C">
                <w:rPr>
                  <w:rStyle w:val="af2"/>
                  <w:spacing w:val="-6"/>
                  <w:sz w:val="16"/>
                  <w:szCs w:val="16"/>
                  <w:vertAlign w:val="superscript"/>
                </w:rPr>
                <w:t>114</w:t>
              </w:r>
            </w:hyperlink>
          </w:p>
        </w:tc>
      </w:tr>
      <w:tr w:rsidR="0060038D" w:rsidRPr="00922BFC" w14:paraId="2C03CB88" w14:textId="77777777" w:rsidTr="0060038D">
        <w:tc>
          <w:tcPr>
            <w:tcW w:w="963" w:type="dxa"/>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7FAE3788" w14:textId="77777777" w:rsidR="009A6772" w:rsidRPr="00922BFC" w:rsidRDefault="009A6772" w:rsidP="007A1BC8">
            <w:pPr>
              <w:spacing w:line="360" w:lineRule="auto"/>
              <w:jc w:val="both"/>
              <w:rPr>
                <w:b/>
                <w:bCs/>
                <w:color w:val="000000"/>
                <w:spacing w:val="-6"/>
                <w:sz w:val="16"/>
                <w:szCs w:val="16"/>
              </w:rPr>
            </w:pPr>
          </w:p>
        </w:tc>
        <w:tc>
          <w:tcPr>
            <w:tcW w:w="570" w:type="dxa"/>
            <w:tcBorders>
              <w:top w:val="single" w:sz="6" w:space="0" w:color="AAAAAA"/>
              <w:left w:val="single" w:sz="6" w:space="0" w:color="AAAAAA"/>
              <w:bottom w:val="single" w:sz="6" w:space="0" w:color="AAAAAA"/>
              <w:right w:val="single" w:sz="6" w:space="0" w:color="AAAAAA"/>
            </w:tcBorders>
            <w:shd w:val="clear" w:color="auto" w:fill="F8F8F8"/>
            <w:vAlign w:val="center"/>
          </w:tcPr>
          <w:p w14:paraId="59954F6C" w14:textId="77777777"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spacing w:val="-6"/>
                <w:sz w:val="16"/>
                <w:szCs w:val="16"/>
              </w:rPr>
              <w:t>МПЭСКП</w:t>
            </w:r>
          </w:p>
        </w:tc>
        <w:tc>
          <w:tcPr>
            <w:tcW w:w="591" w:type="dxa"/>
            <w:tcBorders>
              <w:top w:val="single" w:sz="6" w:space="0" w:color="AAAAAA"/>
              <w:left w:val="single" w:sz="6" w:space="0" w:color="AAAAAA"/>
              <w:bottom w:val="single" w:sz="6" w:space="0" w:color="AAAAAA"/>
              <w:right w:val="single" w:sz="6" w:space="0" w:color="AAAAAA"/>
            </w:tcBorders>
            <w:shd w:val="clear" w:color="auto" w:fill="F8F8F8"/>
            <w:vAlign w:val="center"/>
          </w:tcPr>
          <w:p w14:paraId="5014B52E" w14:textId="17A25C81" w:rsidR="009A6772" w:rsidRPr="00922BFC" w:rsidRDefault="008E05FF" w:rsidP="007A1BC8">
            <w:pPr>
              <w:spacing w:before="100" w:beforeAutospacing="1" w:after="100" w:afterAutospacing="1" w:line="360" w:lineRule="auto"/>
              <w:jc w:val="both"/>
              <w:rPr>
                <w:b/>
                <w:bCs/>
                <w:color w:val="000000"/>
                <w:spacing w:val="-6"/>
                <w:sz w:val="16"/>
                <w:szCs w:val="16"/>
              </w:rPr>
            </w:pPr>
            <w:hyperlink r:id="rId20" w:history="1">
              <w:r w:rsidR="009A6772" w:rsidRPr="00C27CC3">
                <w:rPr>
                  <w:rStyle w:val="af2"/>
                  <w:b/>
                  <w:bCs/>
                  <w:spacing w:val="-6"/>
                  <w:sz w:val="16"/>
                  <w:szCs w:val="16"/>
                </w:rPr>
                <w:t>МПЭСКП-ФП</w:t>
              </w:r>
            </w:hyperlink>
          </w:p>
        </w:tc>
        <w:tc>
          <w:tcPr>
            <w:tcW w:w="449" w:type="dxa"/>
            <w:tcBorders>
              <w:top w:val="single" w:sz="6" w:space="0" w:color="AAAAAA"/>
              <w:left w:val="single" w:sz="6" w:space="0" w:color="AAAAAA"/>
              <w:bottom w:val="single" w:sz="6" w:space="0" w:color="AAAAAA"/>
              <w:right w:val="single" w:sz="6" w:space="0" w:color="AAAAAA"/>
            </w:tcBorders>
            <w:shd w:val="clear" w:color="auto" w:fill="F8F8F8"/>
            <w:vAlign w:val="center"/>
          </w:tcPr>
          <w:p w14:paraId="45778279" w14:textId="77777777"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spacing w:val="-6"/>
                <w:sz w:val="16"/>
                <w:szCs w:val="16"/>
              </w:rPr>
              <w:t>МПГПП</w:t>
            </w:r>
          </w:p>
        </w:tc>
        <w:tc>
          <w:tcPr>
            <w:tcW w:w="499" w:type="dxa"/>
            <w:tcBorders>
              <w:top w:val="single" w:sz="6" w:space="0" w:color="AAAAAA"/>
              <w:left w:val="single" w:sz="6" w:space="0" w:color="AAAAAA"/>
              <w:bottom w:val="single" w:sz="6" w:space="0" w:color="AAAAAA"/>
              <w:right w:val="single" w:sz="6" w:space="0" w:color="AAAAAA"/>
            </w:tcBorders>
            <w:shd w:val="clear" w:color="auto" w:fill="F8F8F8"/>
            <w:vAlign w:val="center"/>
          </w:tcPr>
          <w:p w14:paraId="14D530DB" w14:textId="77777777"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spacing w:val="-6"/>
                <w:sz w:val="16"/>
                <w:szCs w:val="16"/>
              </w:rPr>
              <w:t>МПГПП-ФП1</w:t>
            </w:r>
          </w:p>
        </w:tc>
        <w:tc>
          <w:tcPr>
            <w:tcW w:w="499" w:type="dxa"/>
            <w:tcBorders>
              <w:top w:val="single" w:sz="6" w:space="0" w:color="AAAAAA"/>
              <w:left w:val="single" w:sz="6" w:space="0" w:color="AAAAAA"/>
              <w:bottom w:val="single" w:sz="6" w:space="0" w:color="AAAAAA"/>
              <w:right w:val="single" w:sz="6" w:space="0" w:color="AAAAAA"/>
            </w:tcBorders>
            <w:shd w:val="clear" w:color="auto" w:fill="F8F8F8"/>
            <w:vAlign w:val="center"/>
          </w:tcPr>
          <w:p w14:paraId="51BFED51" w14:textId="77777777"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spacing w:val="-6"/>
                <w:sz w:val="16"/>
                <w:szCs w:val="16"/>
              </w:rPr>
              <w:t>МПГПП-ФП2-СК</w:t>
            </w:r>
          </w:p>
        </w:tc>
        <w:tc>
          <w:tcPr>
            <w:tcW w:w="631" w:type="dxa"/>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4B001943" w14:textId="77777777" w:rsidR="009A6772" w:rsidRPr="00922BFC" w:rsidRDefault="009A6772" w:rsidP="007A1BC8">
            <w:pPr>
              <w:spacing w:line="360" w:lineRule="auto"/>
              <w:jc w:val="both"/>
              <w:rPr>
                <w:b/>
                <w:bCs/>
                <w:color w:val="000000"/>
                <w:spacing w:val="-6"/>
                <w:sz w:val="16"/>
                <w:szCs w:val="16"/>
              </w:rPr>
            </w:pPr>
          </w:p>
        </w:tc>
        <w:tc>
          <w:tcPr>
            <w:tcW w:w="406" w:type="dxa"/>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5DD5FB33" w14:textId="77777777" w:rsidR="009A6772" w:rsidRPr="00922BFC" w:rsidRDefault="009A6772" w:rsidP="007A1BC8">
            <w:pPr>
              <w:spacing w:line="360" w:lineRule="auto"/>
              <w:jc w:val="both"/>
              <w:rPr>
                <w:b/>
                <w:bCs/>
                <w:color w:val="000000"/>
                <w:spacing w:val="-6"/>
                <w:sz w:val="16"/>
                <w:szCs w:val="16"/>
              </w:rPr>
            </w:pPr>
          </w:p>
        </w:tc>
        <w:tc>
          <w:tcPr>
            <w:tcW w:w="499" w:type="dxa"/>
            <w:tcBorders>
              <w:top w:val="single" w:sz="6" w:space="0" w:color="AAAAAA"/>
              <w:left w:val="single" w:sz="6" w:space="0" w:color="AAAAAA"/>
              <w:bottom w:val="single" w:sz="6" w:space="0" w:color="AAAAAA"/>
              <w:right w:val="single" w:sz="6" w:space="0" w:color="AAAAAA"/>
            </w:tcBorders>
            <w:shd w:val="clear" w:color="auto" w:fill="F8F8F8"/>
            <w:vAlign w:val="center"/>
          </w:tcPr>
          <w:p w14:paraId="7512C7E3" w14:textId="77777777"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spacing w:val="-6"/>
                <w:sz w:val="16"/>
                <w:szCs w:val="16"/>
              </w:rPr>
              <w:t>КЛДОЖ</w:t>
            </w:r>
          </w:p>
        </w:tc>
        <w:tc>
          <w:tcPr>
            <w:tcW w:w="500" w:type="dxa"/>
            <w:gridSpan w:val="2"/>
            <w:tcBorders>
              <w:top w:val="single" w:sz="6" w:space="0" w:color="AAAAAA"/>
              <w:left w:val="single" w:sz="6" w:space="0" w:color="AAAAAA"/>
              <w:bottom w:val="single" w:sz="6" w:space="0" w:color="AAAAAA"/>
              <w:right w:val="single" w:sz="6" w:space="0" w:color="AAAAAA"/>
            </w:tcBorders>
            <w:shd w:val="clear" w:color="auto" w:fill="F8F8F8"/>
            <w:vAlign w:val="center"/>
          </w:tcPr>
          <w:p w14:paraId="6C8B5309" w14:textId="77777777"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spacing w:val="-6"/>
                <w:sz w:val="16"/>
                <w:szCs w:val="16"/>
              </w:rPr>
              <w:t>КЛДОЖ-ФП</w:t>
            </w:r>
          </w:p>
        </w:tc>
        <w:tc>
          <w:tcPr>
            <w:tcW w:w="500" w:type="dxa"/>
            <w:tcBorders>
              <w:top w:val="single" w:sz="6" w:space="0" w:color="AAAAAA"/>
              <w:left w:val="single" w:sz="6" w:space="0" w:color="AAAAAA"/>
              <w:bottom w:val="single" w:sz="6" w:space="0" w:color="AAAAAA"/>
              <w:right w:val="single" w:sz="6" w:space="0" w:color="AAAAAA"/>
            </w:tcBorders>
            <w:shd w:val="clear" w:color="auto" w:fill="F8F8F8"/>
            <w:vAlign w:val="center"/>
          </w:tcPr>
          <w:p w14:paraId="37FD7EF9" w14:textId="77777777"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spacing w:val="-6"/>
                <w:sz w:val="16"/>
                <w:szCs w:val="16"/>
              </w:rPr>
              <w:t>КПП</w:t>
            </w:r>
          </w:p>
        </w:tc>
        <w:tc>
          <w:tcPr>
            <w:tcW w:w="500" w:type="dxa"/>
            <w:gridSpan w:val="2"/>
            <w:tcBorders>
              <w:top w:val="single" w:sz="6" w:space="0" w:color="AAAAAA"/>
              <w:left w:val="single" w:sz="6" w:space="0" w:color="AAAAAA"/>
              <w:bottom w:val="single" w:sz="6" w:space="0" w:color="AAAAAA"/>
              <w:right w:val="single" w:sz="6" w:space="0" w:color="AAAAAA"/>
            </w:tcBorders>
            <w:shd w:val="clear" w:color="auto" w:fill="F8F8F8"/>
            <w:vAlign w:val="center"/>
          </w:tcPr>
          <w:p w14:paraId="12FCF64B" w14:textId="77777777"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spacing w:val="-6"/>
                <w:sz w:val="16"/>
                <w:szCs w:val="16"/>
              </w:rPr>
              <w:t>КПП-ФП</w:t>
            </w:r>
          </w:p>
        </w:tc>
        <w:tc>
          <w:tcPr>
            <w:tcW w:w="500" w:type="dxa"/>
            <w:tcBorders>
              <w:top w:val="single" w:sz="6" w:space="0" w:color="AAAAAA"/>
              <w:left w:val="single" w:sz="6" w:space="0" w:color="AAAAAA"/>
              <w:bottom w:val="single" w:sz="6" w:space="0" w:color="AAAAAA"/>
              <w:right w:val="single" w:sz="6" w:space="0" w:color="AAAAAA"/>
            </w:tcBorders>
            <w:shd w:val="clear" w:color="auto" w:fill="F8F8F8"/>
            <w:vAlign w:val="center"/>
          </w:tcPr>
          <w:p w14:paraId="0D815AF0" w14:textId="77777777"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spacing w:val="-6"/>
                <w:sz w:val="16"/>
                <w:szCs w:val="16"/>
              </w:rPr>
              <w:t>КПР</w:t>
            </w:r>
          </w:p>
        </w:tc>
        <w:tc>
          <w:tcPr>
            <w:tcW w:w="500" w:type="dxa"/>
            <w:tcBorders>
              <w:top w:val="single" w:sz="6" w:space="0" w:color="AAAAAA"/>
              <w:left w:val="single" w:sz="6" w:space="0" w:color="AAAAAA"/>
              <w:bottom w:val="single" w:sz="6" w:space="0" w:color="AAAAAA"/>
              <w:right w:val="single" w:sz="6" w:space="0" w:color="AAAAAA"/>
            </w:tcBorders>
            <w:shd w:val="clear" w:color="auto" w:fill="F8F8F8"/>
            <w:vAlign w:val="center"/>
          </w:tcPr>
          <w:p w14:paraId="368A6BCD" w14:textId="77777777"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spacing w:val="-6"/>
                <w:sz w:val="16"/>
                <w:szCs w:val="16"/>
              </w:rPr>
              <w:t>КПР-ФП-ВК</w:t>
            </w:r>
          </w:p>
        </w:tc>
        <w:tc>
          <w:tcPr>
            <w:tcW w:w="500" w:type="dxa"/>
            <w:tcBorders>
              <w:top w:val="single" w:sz="6" w:space="0" w:color="AAAAAA"/>
              <w:left w:val="single" w:sz="6" w:space="0" w:color="AAAAAA"/>
              <w:bottom w:val="single" w:sz="6" w:space="0" w:color="AAAAAA"/>
              <w:right w:val="single" w:sz="6" w:space="0" w:color="AAAAAA"/>
            </w:tcBorders>
            <w:shd w:val="clear" w:color="auto" w:fill="F8F8F8"/>
            <w:vAlign w:val="center"/>
          </w:tcPr>
          <w:p w14:paraId="77565D4E" w14:textId="77777777"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spacing w:val="-6"/>
                <w:sz w:val="16"/>
                <w:szCs w:val="16"/>
              </w:rPr>
              <w:t>КПР-ФП-ТД</w:t>
            </w:r>
          </w:p>
        </w:tc>
        <w:tc>
          <w:tcPr>
            <w:tcW w:w="686" w:type="dxa"/>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47465E44" w14:textId="77777777" w:rsidR="009A6772" w:rsidRPr="00922BFC" w:rsidRDefault="009A6772" w:rsidP="007A1BC8">
            <w:pPr>
              <w:spacing w:line="360" w:lineRule="auto"/>
              <w:jc w:val="both"/>
              <w:rPr>
                <w:b/>
                <w:bCs/>
                <w:color w:val="000000"/>
                <w:spacing w:val="-6"/>
                <w:sz w:val="16"/>
                <w:szCs w:val="16"/>
              </w:rPr>
            </w:pPr>
          </w:p>
        </w:tc>
        <w:tc>
          <w:tcPr>
            <w:tcW w:w="563" w:type="dxa"/>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719B23F4" w14:textId="77777777"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spacing w:val="-6"/>
                <w:sz w:val="16"/>
                <w:szCs w:val="16"/>
              </w:rPr>
              <w:t>КПИ</w:t>
            </w:r>
          </w:p>
        </w:tc>
        <w:tc>
          <w:tcPr>
            <w:tcW w:w="567" w:type="dxa"/>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67BF2BE5" w14:textId="69A5CAE2" w:rsidR="009A6772" w:rsidRPr="00922BFC" w:rsidRDefault="008E05FF" w:rsidP="007A1BC8">
            <w:pPr>
              <w:spacing w:before="100" w:beforeAutospacing="1" w:after="100" w:afterAutospacing="1" w:line="360" w:lineRule="auto"/>
              <w:jc w:val="both"/>
              <w:rPr>
                <w:b/>
                <w:bCs/>
                <w:color w:val="000000"/>
                <w:spacing w:val="-6"/>
                <w:sz w:val="16"/>
                <w:szCs w:val="16"/>
              </w:rPr>
            </w:pPr>
            <w:hyperlink r:id="rId21" w:history="1">
              <w:r w:rsidR="009A6772" w:rsidRPr="0060038D">
                <w:rPr>
                  <w:rStyle w:val="af2"/>
                  <w:b/>
                  <w:bCs/>
                  <w:spacing w:val="-6"/>
                  <w:sz w:val="16"/>
                  <w:szCs w:val="16"/>
                </w:rPr>
                <w:t>КПИ-ФП</w:t>
              </w:r>
            </w:hyperlink>
          </w:p>
        </w:tc>
      </w:tr>
      <w:tr w:rsidR="0060038D" w:rsidRPr="00922BFC" w14:paraId="2B3D294D" w14:textId="77777777" w:rsidTr="0060038D">
        <w:tc>
          <w:tcPr>
            <w:tcW w:w="963" w:type="dxa"/>
            <w:tcBorders>
              <w:top w:val="single" w:sz="6" w:space="0" w:color="AAAAAA"/>
              <w:left w:val="single" w:sz="6" w:space="0" w:color="AAAAAA"/>
              <w:bottom w:val="single" w:sz="6" w:space="0" w:color="AAAAAA"/>
              <w:right w:val="single" w:sz="6" w:space="0" w:color="AAAAAA"/>
            </w:tcBorders>
            <w:shd w:val="clear" w:color="auto" w:fill="E8E8E8"/>
            <w:vAlign w:val="center"/>
          </w:tcPr>
          <w:p w14:paraId="28A3E3FE" w14:textId="77777777" w:rsidR="009A6772" w:rsidRPr="00922BFC" w:rsidRDefault="009A6772" w:rsidP="007A1BC8">
            <w:pPr>
              <w:spacing w:before="100" w:beforeAutospacing="1" w:after="100" w:afterAutospacing="1" w:line="360" w:lineRule="auto"/>
              <w:jc w:val="both"/>
              <w:rPr>
                <w:b/>
                <w:bCs/>
                <w:color w:val="000000"/>
                <w:spacing w:val="-6"/>
                <w:sz w:val="16"/>
                <w:szCs w:val="16"/>
              </w:rPr>
            </w:pPr>
            <w:r w:rsidRPr="00922BFC">
              <w:rPr>
                <w:b/>
                <w:bCs/>
                <w:spacing w:val="-6"/>
                <w:sz w:val="16"/>
                <w:szCs w:val="16"/>
              </w:rPr>
              <w:t>Статус</w:t>
            </w:r>
          </w:p>
        </w:tc>
        <w:tc>
          <w:tcPr>
            <w:tcW w:w="570"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326E5AF8"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29CA8275" wp14:editId="58FB8304">
                  <wp:extent cx="146050" cy="146050"/>
                  <wp:effectExtent l="0" t="0" r="6350" b="6350"/>
                  <wp:docPr id="49" name="Picture 49"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91"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4EA4B1D0"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43DE195A" wp14:editId="3A7F76ED">
                  <wp:extent cx="146050" cy="146050"/>
                  <wp:effectExtent l="0" t="0" r="6350" b="6350"/>
                  <wp:docPr id="48" name="Picture 48"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449"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1F464A9C"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470224C9" wp14:editId="3849FFD2">
                  <wp:extent cx="146050" cy="146050"/>
                  <wp:effectExtent l="0" t="0" r="6350" b="6350"/>
                  <wp:docPr id="47" name="Picture 47"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499"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66A9188A"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09E7FC1A" wp14:editId="23BF18A3">
                  <wp:extent cx="116840" cy="116840"/>
                  <wp:effectExtent l="0" t="0" r="0" b="0"/>
                  <wp:docPr id="46" name="Picture 46" descr="Yes check.sv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Yes check.sv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6840" cy="116840"/>
                          </a:xfrm>
                          <a:prstGeom prst="rect">
                            <a:avLst/>
                          </a:prstGeom>
                          <a:noFill/>
                          <a:ln>
                            <a:noFill/>
                          </a:ln>
                        </pic:spPr>
                      </pic:pic>
                    </a:graphicData>
                  </a:graphic>
                </wp:inline>
              </w:drawing>
            </w:r>
            <w:r w:rsidRPr="00922BFC">
              <w:rPr>
                <w:noProof/>
                <w:color w:val="0B0080"/>
                <w:spacing w:val="-6"/>
                <w:sz w:val="16"/>
                <w:szCs w:val="16"/>
                <w:lang w:eastAsia="ru-RU"/>
              </w:rPr>
              <w:drawing>
                <wp:inline distT="0" distB="0" distL="0" distR="0" wp14:anchorId="7520D89D" wp14:editId="0822F01B">
                  <wp:extent cx="97155" cy="87630"/>
                  <wp:effectExtent l="0" t="0" r="0" b="7620"/>
                  <wp:docPr id="45" name="Picture 45" descr="Argentina ha reconocido la competencia de recibir y procesar comunicaciones individuales por parte de los órganos competentes.">
                    <a:hlinkClick xmlns:a="http://schemas.openxmlformats.org/drawingml/2006/main" r:id="rId25" tooltip="Argentina ha reconocido la competencia de recibir y procesar comunicaciones individuales por parte de los órganos competente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Argentina ha reconocido la competencia de recibir y procesar comunicaciones individuales por parte de los órganos competent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7155" cy="87630"/>
                          </a:xfrm>
                          <a:prstGeom prst="rect">
                            <a:avLst/>
                          </a:prstGeom>
                          <a:noFill/>
                          <a:ln>
                            <a:noFill/>
                          </a:ln>
                        </pic:spPr>
                      </pic:pic>
                    </a:graphicData>
                  </a:graphic>
                </wp:inline>
              </w:drawing>
            </w:r>
          </w:p>
        </w:tc>
        <w:tc>
          <w:tcPr>
            <w:tcW w:w="499"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001F461F"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3F61F308" wp14:editId="2BB54EBA">
                  <wp:extent cx="146050" cy="146050"/>
                  <wp:effectExtent l="0" t="0" r="6350" b="6350"/>
                  <wp:docPr id="44" name="Picture 44"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31"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4AD1BA86"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659A00B9" wp14:editId="601A9A2A">
                  <wp:extent cx="146050" cy="146050"/>
                  <wp:effectExtent l="0" t="0" r="6350" b="6350"/>
                  <wp:docPr id="43" name="Picture 43"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406"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6AED8769"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779918BE" wp14:editId="475728E9">
                  <wp:extent cx="146050" cy="146050"/>
                  <wp:effectExtent l="0" t="0" r="6350" b="6350"/>
                  <wp:docPr id="42" name="Picture 42"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499"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3570C27A"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75C93E18" wp14:editId="44601B8D">
                  <wp:extent cx="146050" cy="146050"/>
                  <wp:effectExtent l="0" t="0" r="6350" b="6350"/>
                  <wp:docPr id="41" name="Picture 41"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00" w:type="dxa"/>
            <w:gridSpan w:val="2"/>
            <w:tcBorders>
              <w:top w:val="single" w:sz="6" w:space="0" w:color="AAAAAA"/>
              <w:left w:val="single" w:sz="6" w:space="0" w:color="AAAAAA"/>
              <w:bottom w:val="single" w:sz="6" w:space="0" w:color="AAAAAA"/>
              <w:right w:val="single" w:sz="6" w:space="0" w:color="AAAAAA"/>
            </w:tcBorders>
            <w:shd w:val="clear" w:color="auto" w:fill="F9F9F9"/>
            <w:vAlign w:val="center"/>
          </w:tcPr>
          <w:p w14:paraId="41E19B8F"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360DBB60" wp14:editId="47DA32D5">
                  <wp:extent cx="146050" cy="146050"/>
                  <wp:effectExtent l="0" t="0" r="6350" b="6350"/>
                  <wp:docPr id="40" name="Picture 40"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00"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0719A39B"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18DCF0DE" wp14:editId="6F11462B">
                  <wp:extent cx="146050" cy="146050"/>
                  <wp:effectExtent l="0" t="0" r="6350" b="6350"/>
                  <wp:docPr id="39" name="Picture 39"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00" w:type="dxa"/>
            <w:gridSpan w:val="2"/>
            <w:tcBorders>
              <w:top w:val="single" w:sz="6" w:space="0" w:color="AAAAAA"/>
              <w:left w:val="single" w:sz="6" w:space="0" w:color="AAAAAA"/>
              <w:bottom w:val="single" w:sz="6" w:space="0" w:color="AAAAAA"/>
              <w:right w:val="single" w:sz="6" w:space="0" w:color="AAAAAA"/>
            </w:tcBorders>
            <w:shd w:val="clear" w:color="auto" w:fill="F9F9F9"/>
            <w:vAlign w:val="center"/>
          </w:tcPr>
          <w:p w14:paraId="7DA61EF0"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04BDD171" wp14:editId="01188C3C">
                  <wp:extent cx="146050" cy="146050"/>
                  <wp:effectExtent l="0" t="0" r="6350" b="6350"/>
                  <wp:docPr id="38" name="Picture 38"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00"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68FDCEC7"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25C88568" wp14:editId="18B2B5AF">
                  <wp:extent cx="146050" cy="146050"/>
                  <wp:effectExtent l="0" t="0" r="6350" b="6350"/>
                  <wp:docPr id="37" name="Picture 37"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00"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6BF29037"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1AF0C3D2" wp14:editId="219504D4">
                  <wp:extent cx="146050" cy="146050"/>
                  <wp:effectExtent l="0" t="0" r="6350" b="6350"/>
                  <wp:docPr id="36" name="Picture 36"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00"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53938BB6"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6CE6F751" wp14:editId="73AACCC1">
                  <wp:extent cx="146050" cy="146050"/>
                  <wp:effectExtent l="0" t="0" r="6350" b="6350"/>
                  <wp:docPr id="35" name="Picture 35"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86"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5E63972A"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7A7E071D" wp14:editId="4FE3DF3E">
                  <wp:extent cx="146050" cy="146050"/>
                  <wp:effectExtent l="0" t="0" r="6350" b="6350"/>
                  <wp:docPr id="34" name="Picture 34"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63" w:type="dxa"/>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tcPr>
          <w:p w14:paraId="2DAAFC21"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73F8232A" wp14:editId="1169F3B4">
                  <wp:extent cx="146050" cy="146050"/>
                  <wp:effectExtent l="0" t="0" r="6350" b="6350"/>
                  <wp:docPr id="33" name="Picture 33"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67" w:type="dxa"/>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tcPr>
          <w:p w14:paraId="1397379C"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B0080"/>
                <w:spacing w:val="-6"/>
                <w:sz w:val="16"/>
                <w:szCs w:val="16"/>
                <w:lang w:eastAsia="ru-RU"/>
              </w:rPr>
              <w:drawing>
                <wp:inline distT="0" distB="0" distL="0" distR="0" wp14:anchorId="28B6F42B" wp14:editId="0DC1DCCE">
                  <wp:extent cx="146050" cy="146050"/>
                  <wp:effectExtent l="0" t="0" r="6350" b="6350"/>
                  <wp:docPr id="32" name="Picture 32" descr="Firmado y ratificado.">
                    <a:hlinkClick xmlns:a="http://schemas.openxmlformats.org/drawingml/2006/main" r:id="rId22"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Firmado y ratificad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r>
      <w:tr w:rsidR="009A6772" w:rsidRPr="00922BFC" w14:paraId="3E4CDB8D" w14:textId="77777777" w:rsidTr="0060038D">
        <w:trPr>
          <w:trHeight w:val="1266"/>
        </w:trPr>
        <w:tc>
          <w:tcPr>
            <w:tcW w:w="9923" w:type="dxa"/>
            <w:gridSpan w:val="20"/>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tcPr>
          <w:p w14:paraId="64662957" w14:textId="77777777" w:rsidR="009A6772" w:rsidRPr="00922BFC" w:rsidRDefault="009A6772" w:rsidP="007A1BC8">
            <w:pPr>
              <w:spacing w:before="100" w:beforeAutospacing="1" w:after="100" w:afterAutospacing="1" w:line="360" w:lineRule="auto"/>
              <w:jc w:val="both"/>
              <w:rPr>
                <w:color w:val="000000"/>
                <w:spacing w:val="-6"/>
                <w:sz w:val="16"/>
                <w:szCs w:val="16"/>
              </w:rPr>
            </w:pPr>
            <w:r w:rsidRPr="00922BFC">
              <w:rPr>
                <w:noProof/>
                <w:color w:val="000000"/>
                <w:spacing w:val="-6"/>
                <w:sz w:val="16"/>
                <w:szCs w:val="16"/>
                <w:lang w:eastAsia="ru-RU"/>
              </w:rPr>
              <w:drawing>
                <wp:inline distT="0" distB="0" distL="0" distR="0" wp14:anchorId="614093BD" wp14:editId="0570AFC0">
                  <wp:extent cx="146050" cy="146050"/>
                  <wp:effectExtent l="0" t="0" r="6350" b="6350"/>
                  <wp:docPr id="31" name="Picture 31" descr="Yes chec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Yes check.sv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922BFC">
              <w:rPr>
                <w:spacing w:val="-6"/>
                <w:sz w:val="16"/>
                <w:szCs w:val="16"/>
              </w:rPr>
              <w:t>Документ подписан и ратифицирован; </w:t>
            </w:r>
            <w:r w:rsidRPr="00922BFC">
              <w:rPr>
                <w:noProof/>
                <w:spacing w:val="-6"/>
                <w:sz w:val="16"/>
                <w:szCs w:val="16"/>
                <w:lang w:eastAsia="ru-RU"/>
              </w:rPr>
              <w:drawing>
                <wp:inline distT="0" distB="0" distL="0" distR="0" wp14:anchorId="4F13166A" wp14:editId="2A4FCD28">
                  <wp:extent cx="145415" cy="145415"/>
                  <wp:effectExtent l="0" t="0" r="6985" b="6985"/>
                  <wp:docPr id="1870738251" name="Рисунок 4" descr="Chec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heck.sv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5415" cy="145415"/>
                          </a:xfrm>
                          <a:prstGeom prst="rect">
                            <a:avLst/>
                          </a:prstGeom>
                          <a:noFill/>
                          <a:ln>
                            <a:noFill/>
                          </a:ln>
                        </pic:spPr>
                      </pic:pic>
                    </a:graphicData>
                  </a:graphic>
                </wp:inline>
              </w:drawing>
            </w:r>
            <w:r w:rsidRPr="00922BFC">
              <w:rPr>
                <w:spacing w:val="-6"/>
                <w:sz w:val="16"/>
                <w:szCs w:val="16"/>
              </w:rPr>
              <w:t xml:space="preserve">документ подписан, но не ратифицирован; </w:t>
            </w:r>
            <w:r w:rsidRPr="00922BFC">
              <w:rPr>
                <w:noProof/>
                <w:spacing w:val="-6"/>
                <w:sz w:val="16"/>
                <w:szCs w:val="16"/>
                <w:lang w:eastAsia="ru-RU"/>
              </w:rPr>
              <w:drawing>
                <wp:inline distT="0" distB="0" distL="0" distR="0" wp14:anchorId="527E398B" wp14:editId="4F72644F">
                  <wp:extent cx="99060" cy="104775"/>
                  <wp:effectExtent l="0" t="0" r="0" b="9525"/>
                  <wp:docPr id="1002239338" name="Рисунок 3" descr="X mar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X mark.sv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9060" cy="104775"/>
                          </a:xfrm>
                          <a:prstGeom prst="rect">
                            <a:avLst/>
                          </a:prstGeom>
                          <a:noFill/>
                          <a:ln>
                            <a:noFill/>
                          </a:ln>
                        </pic:spPr>
                      </pic:pic>
                    </a:graphicData>
                  </a:graphic>
                </wp:inline>
              </w:drawing>
            </w:r>
            <w:r w:rsidRPr="00922BFC">
              <w:rPr>
                <w:spacing w:val="-6"/>
                <w:sz w:val="16"/>
                <w:szCs w:val="16"/>
              </w:rPr>
              <w:t xml:space="preserve"> документ не подписан и не ратифицирован; </w:t>
            </w:r>
            <w:r w:rsidRPr="00922BFC">
              <w:rPr>
                <w:noProof/>
                <w:spacing w:val="-6"/>
                <w:sz w:val="16"/>
                <w:szCs w:val="16"/>
                <w:lang w:eastAsia="ru-RU"/>
              </w:rPr>
              <w:drawing>
                <wp:inline distT="0" distB="0" distL="0" distR="0" wp14:anchorId="727F0A3B" wp14:editId="0EB869FB">
                  <wp:extent cx="145415" cy="145415"/>
                  <wp:effectExtent l="0" t="0" r="6985" b="6985"/>
                  <wp:docPr id="681108027" name="Рисунок 2" descr="Symbol comment vot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ymbol comment vote.sv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5415" cy="145415"/>
                          </a:xfrm>
                          <a:prstGeom prst="rect">
                            <a:avLst/>
                          </a:prstGeom>
                          <a:noFill/>
                          <a:ln>
                            <a:noFill/>
                          </a:ln>
                        </pic:spPr>
                      </pic:pic>
                    </a:graphicData>
                  </a:graphic>
                </wp:inline>
              </w:drawing>
            </w:r>
            <w:r w:rsidRPr="00922BFC">
              <w:rPr>
                <w:spacing w:val="-6"/>
                <w:sz w:val="16"/>
                <w:szCs w:val="16"/>
              </w:rPr>
              <w:t> информация отсутствует; </w:t>
            </w:r>
            <w:r w:rsidRPr="00922BFC">
              <w:rPr>
                <w:noProof/>
                <w:spacing w:val="-6"/>
                <w:sz w:val="16"/>
                <w:szCs w:val="16"/>
                <w:lang w:eastAsia="ru-RU"/>
              </w:rPr>
              <w:drawing>
                <wp:inline distT="0" distB="0" distL="0" distR="0" wp14:anchorId="53C66F11" wp14:editId="7E9FB172">
                  <wp:extent cx="145415" cy="122555"/>
                  <wp:effectExtent l="0" t="0" r="6985" b="0"/>
                  <wp:docPr id="693928431" name="Рисунок 1" descr="Zeichen 101.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eichen 101.sv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5415" cy="122555"/>
                          </a:xfrm>
                          <a:prstGeom prst="rect">
                            <a:avLst/>
                          </a:prstGeom>
                          <a:noFill/>
                          <a:ln>
                            <a:noFill/>
                          </a:ln>
                        </pic:spPr>
                      </pic:pic>
                    </a:graphicData>
                  </a:graphic>
                </wp:inline>
              </w:drawing>
            </w:r>
            <w:r w:rsidRPr="00922BFC">
              <w:rPr>
                <w:spacing w:val="-6"/>
                <w:sz w:val="16"/>
                <w:szCs w:val="16"/>
              </w:rPr>
              <w:t> подписаны и ратифицированы документы о присоединении и в настоящее время признается компетенция компетентных органов принимать и рассматривать индивидуальные сообщения.</w:t>
            </w:r>
          </w:p>
        </w:tc>
      </w:tr>
    </w:tbl>
    <w:p w14:paraId="542B5C29" w14:textId="77777777" w:rsidR="0060038D" w:rsidRDefault="0060038D" w:rsidP="009A6772">
      <w:pPr>
        <w:pStyle w:val="SingleTxtG"/>
        <w:spacing w:before="240"/>
      </w:pPr>
    </w:p>
    <w:p w14:paraId="258F8E1C" w14:textId="1E7B6D22" w:rsidR="009A6772" w:rsidRPr="009A30EA" w:rsidRDefault="009A6772" w:rsidP="009A6772">
      <w:pPr>
        <w:pStyle w:val="SingleTxtG"/>
        <w:spacing w:before="240"/>
      </w:pPr>
      <w:r>
        <w:lastRenderedPageBreak/>
        <w:t>87.</w:t>
      </w:r>
      <w:r>
        <w:tab/>
        <w:t>Действующая правовая система Аргентинской Республики включает в себя правовые нормы различного иерархического уровня, применяемые в разных областях, при этом все действующие правовые нормы соответствуют принципам, провозглашенным в Конституции Республики.</w:t>
      </w:r>
    </w:p>
    <w:p w14:paraId="0F4B9281" w14:textId="65547A2E" w:rsidR="009A6772" w:rsidRPr="009A30EA" w:rsidRDefault="009A6772" w:rsidP="009A6772">
      <w:pPr>
        <w:pStyle w:val="SingleTxtG"/>
      </w:pPr>
      <w:r>
        <w:t>88.</w:t>
      </w:r>
      <w:r>
        <w:tab/>
        <w:t>Полномочиями заключать договоры наделена исполнительная власть Аргентинской Республики (КАР, статья 99,</w:t>
      </w:r>
      <w:r w:rsidRPr="00BE66DC">
        <w:t xml:space="preserve"> </w:t>
      </w:r>
      <w:r>
        <w:t>пункт 11). Наряду с этим в вопросах подписания договоров и принятия обязательств по их исполнению Конституция Республики устанавливает значительные полномочия законодательной власти, в том числе полномочия утверждать или отвергать</w:t>
      </w:r>
      <w:r w:rsidR="00EB314A">
        <w:t xml:space="preserve"> </w:t>
      </w:r>
      <w:r>
        <w:t>договоры, заключаемые с другими государствами и международными организациями (КАР, статья 75,</w:t>
      </w:r>
      <w:r w:rsidRPr="00BE66DC">
        <w:t xml:space="preserve"> </w:t>
      </w:r>
      <w:r>
        <w:t>пункт 22), что соответствует принципам разделения и взаимного контроля властей. Таким образом гарантируется участие народных представителей Республики в целом и представителей провинций в принятии решений в отношении вопросов, по которым государство принимает на себя конкретные обязательства.</w:t>
      </w:r>
    </w:p>
    <w:p w14:paraId="61401988" w14:textId="77777777" w:rsidR="009A6772" w:rsidRPr="009A30EA" w:rsidRDefault="009A6772" w:rsidP="009A6772">
      <w:pPr>
        <w:pStyle w:val="SingleTxtG"/>
      </w:pPr>
      <w:r>
        <w:t>89.</w:t>
      </w:r>
      <w:r>
        <w:tab/>
        <w:t>Статья 75 Конституции Аргентинской Республики наделяет нижеследующие договоры по правам человека конституционным статусом, в соответствии с которым их иерархическое положение выше национальных законов и они должны рассматриваться как дополнение к установленным в Конституции правам и гарантиям:</w:t>
      </w:r>
    </w:p>
    <w:p w14:paraId="732058DC" w14:textId="77777777" w:rsidR="009A6772" w:rsidRPr="009A30EA" w:rsidRDefault="009A6772" w:rsidP="009A6772">
      <w:pPr>
        <w:pStyle w:val="Bullet1G"/>
        <w:numPr>
          <w:ilvl w:val="0"/>
          <w:numId w:val="0"/>
        </w:numPr>
        <w:tabs>
          <w:tab w:val="left" w:pos="1701"/>
        </w:tabs>
        <w:ind w:left="1701" w:hanging="170"/>
      </w:pPr>
      <w:r w:rsidRPr="009A30EA">
        <w:t>•</w:t>
      </w:r>
      <w:r>
        <w:tab/>
        <w:t>Американская декларация прав и обязанностей человека;</w:t>
      </w:r>
    </w:p>
    <w:p w14:paraId="3AFDE3B0" w14:textId="77777777" w:rsidR="009A6772" w:rsidRPr="009A30EA" w:rsidRDefault="009A6772" w:rsidP="009A6772">
      <w:pPr>
        <w:pStyle w:val="Bullet1G"/>
        <w:numPr>
          <w:ilvl w:val="0"/>
          <w:numId w:val="0"/>
        </w:numPr>
        <w:tabs>
          <w:tab w:val="left" w:pos="1701"/>
        </w:tabs>
        <w:ind w:left="1701" w:hanging="170"/>
      </w:pPr>
      <w:r w:rsidRPr="009A30EA">
        <w:t>•</w:t>
      </w:r>
      <w:r>
        <w:tab/>
        <w:t>Всеобщая декларация прав человека;</w:t>
      </w:r>
    </w:p>
    <w:p w14:paraId="3914A2D7" w14:textId="77777777" w:rsidR="009A6772" w:rsidRPr="009A30EA" w:rsidRDefault="009A6772" w:rsidP="009A6772">
      <w:pPr>
        <w:pStyle w:val="Bullet1G"/>
        <w:numPr>
          <w:ilvl w:val="0"/>
          <w:numId w:val="0"/>
        </w:numPr>
        <w:tabs>
          <w:tab w:val="left" w:pos="1701"/>
        </w:tabs>
        <w:ind w:left="1701" w:hanging="170"/>
      </w:pPr>
      <w:r w:rsidRPr="009A30EA">
        <w:t>•</w:t>
      </w:r>
      <w:r>
        <w:tab/>
        <w:t>Американская конвенция о правах человека;</w:t>
      </w:r>
    </w:p>
    <w:p w14:paraId="67B7EC04" w14:textId="77777777" w:rsidR="009A6772" w:rsidRPr="009A30EA" w:rsidRDefault="009A6772" w:rsidP="009A6772">
      <w:pPr>
        <w:pStyle w:val="Bullet1G"/>
        <w:numPr>
          <w:ilvl w:val="0"/>
          <w:numId w:val="0"/>
        </w:numPr>
        <w:tabs>
          <w:tab w:val="left" w:pos="1701"/>
        </w:tabs>
        <w:ind w:left="1701" w:hanging="170"/>
      </w:pPr>
      <w:r w:rsidRPr="009A30EA">
        <w:t>•</w:t>
      </w:r>
      <w:r>
        <w:tab/>
        <w:t>Международный пакт об экономических, социальных и культурных правах;</w:t>
      </w:r>
    </w:p>
    <w:p w14:paraId="15E65476" w14:textId="77777777" w:rsidR="009A6772" w:rsidRPr="009A30EA" w:rsidRDefault="009A6772" w:rsidP="009A6772">
      <w:pPr>
        <w:pStyle w:val="Bullet1G"/>
        <w:numPr>
          <w:ilvl w:val="0"/>
          <w:numId w:val="0"/>
        </w:numPr>
        <w:tabs>
          <w:tab w:val="left" w:pos="1701"/>
        </w:tabs>
        <w:ind w:left="1701" w:hanging="170"/>
      </w:pPr>
      <w:r w:rsidRPr="009A30EA">
        <w:t>•</w:t>
      </w:r>
      <w:r>
        <w:tab/>
        <w:t>Международный пакт о гражданских и политических правах и Факультативный протокол к нему;</w:t>
      </w:r>
    </w:p>
    <w:p w14:paraId="4042E1C6" w14:textId="77777777" w:rsidR="009A6772" w:rsidRPr="009A30EA" w:rsidRDefault="009A6772" w:rsidP="009A6772">
      <w:pPr>
        <w:pStyle w:val="Bullet1G"/>
        <w:numPr>
          <w:ilvl w:val="0"/>
          <w:numId w:val="0"/>
        </w:numPr>
        <w:tabs>
          <w:tab w:val="left" w:pos="1701"/>
        </w:tabs>
        <w:ind w:left="1701" w:hanging="170"/>
      </w:pPr>
      <w:r w:rsidRPr="009A30EA">
        <w:t>•</w:t>
      </w:r>
      <w:r>
        <w:tab/>
        <w:t>Конвенция о предупреждении преступления геноцида и наказании за него;</w:t>
      </w:r>
    </w:p>
    <w:p w14:paraId="60DC3787" w14:textId="77777777" w:rsidR="009A6772" w:rsidRPr="009A30EA" w:rsidRDefault="009A6772" w:rsidP="009A6772">
      <w:pPr>
        <w:pStyle w:val="Bullet1G"/>
        <w:numPr>
          <w:ilvl w:val="0"/>
          <w:numId w:val="0"/>
        </w:numPr>
        <w:tabs>
          <w:tab w:val="left" w:pos="1701"/>
        </w:tabs>
        <w:ind w:left="1701" w:hanging="170"/>
      </w:pPr>
      <w:r w:rsidRPr="009A30EA">
        <w:t>•</w:t>
      </w:r>
      <w:r>
        <w:tab/>
        <w:t>Международная конвенция о ликвидации всех форм расовой дискриминации;</w:t>
      </w:r>
    </w:p>
    <w:p w14:paraId="7B4B24A2" w14:textId="77777777" w:rsidR="009A6772" w:rsidRPr="009A30EA" w:rsidRDefault="009A6772" w:rsidP="009A6772">
      <w:pPr>
        <w:pStyle w:val="Bullet1G"/>
        <w:numPr>
          <w:ilvl w:val="0"/>
          <w:numId w:val="0"/>
        </w:numPr>
        <w:tabs>
          <w:tab w:val="left" w:pos="1701"/>
        </w:tabs>
        <w:ind w:left="1701" w:hanging="170"/>
      </w:pPr>
      <w:r w:rsidRPr="009A30EA">
        <w:t>•</w:t>
      </w:r>
      <w:r>
        <w:tab/>
        <w:t>Конвенция о ликвидации всех форм дискриминации в отношении женщин;</w:t>
      </w:r>
    </w:p>
    <w:p w14:paraId="0CC95EF4" w14:textId="77777777" w:rsidR="009A6772" w:rsidRPr="009A30EA" w:rsidRDefault="009A6772" w:rsidP="009A6772">
      <w:pPr>
        <w:pStyle w:val="Bullet1G"/>
        <w:numPr>
          <w:ilvl w:val="0"/>
          <w:numId w:val="0"/>
        </w:numPr>
        <w:tabs>
          <w:tab w:val="left" w:pos="1701"/>
        </w:tabs>
        <w:ind w:left="1701" w:hanging="170"/>
      </w:pPr>
      <w:r w:rsidRPr="009A30EA">
        <w:t>•</w:t>
      </w:r>
      <w:r>
        <w:tab/>
        <w:t>Конвенция против пыток и других жестоких, бесчеловечных или унижающих достоинство видов обращения и наказания;</w:t>
      </w:r>
    </w:p>
    <w:p w14:paraId="244C731C" w14:textId="77777777" w:rsidR="009A6772" w:rsidRPr="009A30EA" w:rsidRDefault="009A6772" w:rsidP="009A6772">
      <w:pPr>
        <w:pStyle w:val="Bullet1G"/>
        <w:numPr>
          <w:ilvl w:val="0"/>
          <w:numId w:val="0"/>
        </w:numPr>
        <w:tabs>
          <w:tab w:val="left" w:pos="1701"/>
        </w:tabs>
        <w:ind w:left="1701" w:hanging="170"/>
      </w:pPr>
      <w:r w:rsidRPr="009A30EA">
        <w:t>•</w:t>
      </w:r>
      <w:r>
        <w:tab/>
        <w:t>Конвенция о правах ребенка;</w:t>
      </w:r>
    </w:p>
    <w:p w14:paraId="23E8C30E" w14:textId="77777777" w:rsidR="009A6772" w:rsidRPr="009A30EA" w:rsidRDefault="009A6772" w:rsidP="009A6772">
      <w:pPr>
        <w:pStyle w:val="Bullet1G"/>
        <w:numPr>
          <w:ilvl w:val="0"/>
          <w:numId w:val="0"/>
        </w:numPr>
        <w:tabs>
          <w:tab w:val="left" w:pos="1701"/>
        </w:tabs>
        <w:ind w:left="1701" w:hanging="170"/>
      </w:pPr>
      <w:r w:rsidRPr="009A30EA">
        <w:t>•</w:t>
      </w:r>
      <w:r>
        <w:tab/>
        <w:t>Межамериканская конвенция о насильственном исчезновении лиц;</w:t>
      </w:r>
    </w:p>
    <w:p w14:paraId="338FA74F" w14:textId="77777777" w:rsidR="009A6772" w:rsidRDefault="009A6772" w:rsidP="009A6772">
      <w:pPr>
        <w:pStyle w:val="Bullet1G"/>
        <w:numPr>
          <w:ilvl w:val="0"/>
          <w:numId w:val="0"/>
        </w:numPr>
        <w:tabs>
          <w:tab w:val="left" w:pos="1701"/>
        </w:tabs>
        <w:ind w:left="1701" w:hanging="170"/>
      </w:pPr>
      <w:r>
        <w:t>•</w:t>
      </w:r>
      <w:r>
        <w:tab/>
        <w:t>Конвенция о неприменимости срока давности к военным преступлениям и преступлениям против человечества;</w:t>
      </w:r>
    </w:p>
    <w:p w14:paraId="29125685" w14:textId="77777777" w:rsidR="009A6772" w:rsidRPr="00EF2C8D" w:rsidRDefault="009A6772" w:rsidP="009A6772">
      <w:pPr>
        <w:pStyle w:val="Bullet1G"/>
        <w:numPr>
          <w:ilvl w:val="0"/>
          <w:numId w:val="0"/>
        </w:numPr>
        <w:tabs>
          <w:tab w:val="left" w:pos="1701"/>
        </w:tabs>
        <w:ind w:left="1701" w:hanging="170"/>
      </w:pPr>
      <w:r w:rsidRPr="00EF2C8D">
        <w:t>•</w:t>
      </w:r>
      <w:r>
        <w:tab/>
        <w:t>Конвенция о правах инвалидов.</w:t>
      </w:r>
    </w:p>
    <w:p w14:paraId="3F8DF778" w14:textId="7B5BCFD5" w:rsidR="009A6772" w:rsidRPr="009A30EA" w:rsidRDefault="00245B1F" w:rsidP="009A6772">
      <w:pPr>
        <w:pStyle w:val="H1G"/>
      </w:pPr>
      <w:r>
        <w:rPr>
          <w:bCs/>
        </w:rPr>
        <w:tab/>
      </w:r>
      <w:r w:rsidR="009A6772">
        <w:rPr>
          <w:bCs/>
        </w:rPr>
        <w:t>B.</w:t>
      </w:r>
      <w:r w:rsidR="009A6772">
        <w:tab/>
      </w:r>
      <w:r w:rsidR="009A6772">
        <w:rPr>
          <w:bCs/>
        </w:rPr>
        <w:t>Правовые рамки защиты прав человека на национальном уровне</w:t>
      </w:r>
    </w:p>
    <w:p w14:paraId="445B978D" w14:textId="77777777" w:rsidR="009A6772" w:rsidRPr="009A30EA" w:rsidRDefault="009A6772" w:rsidP="009A6772">
      <w:pPr>
        <w:pStyle w:val="H23G"/>
      </w:pPr>
      <w:r>
        <w:tab/>
      </w:r>
      <w:r>
        <w:tab/>
      </w:r>
      <w:r>
        <w:rPr>
          <w:bCs/>
        </w:rPr>
        <w:t>Компетентные органы власти</w:t>
      </w:r>
    </w:p>
    <w:p w14:paraId="08D1D7B7" w14:textId="0C411D50" w:rsidR="009A6772" w:rsidRPr="009A30EA" w:rsidRDefault="00245B1F" w:rsidP="009A6772">
      <w:pPr>
        <w:pStyle w:val="H4G"/>
      </w:pPr>
      <w:r>
        <w:rPr>
          <w:iCs/>
        </w:rPr>
        <w:tab/>
      </w:r>
      <w:r w:rsidR="009A6772">
        <w:rPr>
          <w:iCs/>
        </w:rPr>
        <w:t>i.</w:t>
      </w:r>
      <w:r w:rsidR="009A6772">
        <w:tab/>
      </w:r>
      <w:r w:rsidR="009A6772">
        <w:rPr>
          <w:iCs/>
        </w:rPr>
        <w:t>Судебные органы</w:t>
      </w:r>
    </w:p>
    <w:p w14:paraId="754D32A3" w14:textId="390E2E26" w:rsidR="009A6772" w:rsidRPr="009A30EA" w:rsidRDefault="009A6772" w:rsidP="009A6772">
      <w:pPr>
        <w:pStyle w:val="SingleTxtG"/>
      </w:pPr>
      <w:r>
        <w:t>90.</w:t>
      </w:r>
      <w:r>
        <w:tab/>
        <w:t xml:space="preserve">В правовой системе аргентинского государства полномочия по отправлению правосудия принадлежат как национальному правительству, так и провинциям. В этом контексте в статьях 5 и 123 Конституции Аргентинской Республики устанавливается, что каждая провинция принимает свою конституцию в соответствии с принципами, положениями и гарантиями, закрепленными в Основном законе страны, «в целях обеспечения отправления правосудия». Должностные лица и судьи в провинциях избираются без вмешательства федерального правительства (КАР, статья 122). </w:t>
      </w:r>
      <w:r w:rsidR="00245B1F">
        <w:br/>
      </w:r>
      <w:r>
        <w:t xml:space="preserve">При этом законы, принимаемые в соответствии с Конституцией Национальным конгрессом, а также договоры с иностранными государствами имеют статус Основного закона Республики; органы власти каждой провинции обязаны соблюдать </w:t>
      </w:r>
      <w:r>
        <w:lastRenderedPageBreak/>
        <w:t>их, независимо от того, соответствуют ли они нормам законов и конституций провинций (КАР, статья 31).</w:t>
      </w:r>
    </w:p>
    <w:p w14:paraId="2D9C8908" w14:textId="77777777" w:rsidR="009A6772" w:rsidRPr="009A30EA" w:rsidRDefault="009A6772" w:rsidP="009A6772">
      <w:pPr>
        <w:pStyle w:val="SingleTxtG"/>
      </w:pPr>
      <w:r>
        <w:t>91.</w:t>
      </w:r>
      <w:r>
        <w:tab/>
        <w:t>К сфере ведения судебных властей провинции отнесены вопросы отправления правосудия судами общей юрисдикции в рамках территорий соответствующих провинций на основе кодексов, указанных в пункте 12 статьи 75 Конституции Республики, а именно на основе</w:t>
      </w:r>
      <w:r>
        <w:rPr>
          <w:b/>
          <w:bCs/>
        </w:rPr>
        <w:t xml:space="preserve"> </w:t>
      </w:r>
      <w:r>
        <w:t>Гражданского, Торгового, Уголовного кодексов, Кодекса о горном деле и Кодекса о труде и социальном обеспечении; соответствующие дела или лица должны подпадать под установленную для них юрисдикцию.</w:t>
      </w:r>
    </w:p>
    <w:p w14:paraId="6941CE72" w14:textId="77777777" w:rsidR="009A6772" w:rsidRPr="009A30EA" w:rsidRDefault="009A6772" w:rsidP="009A6772">
      <w:pPr>
        <w:pStyle w:val="SingleTxtG"/>
      </w:pPr>
      <w:r>
        <w:t>92.</w:t>
      </w:r>
      <w:r>
        <w:tab/>
        <w:t>В отношении отправления правосудия на национальном уровне статья 116 Конституции Республики гласит, что Верховный суд Аргентины и ее</w:t>
      </w:r>
      <w:r>
        <w:rPr>
          <w:b/>
          <w:bCs/>
        </w:rPr>
        <w:t xml:space="preserve"> </w:t>
      </w:r>
      <w:r>
        <w:t>нижестоящие суды рассматривают и решают все дела, которые касаются вопросов, регулируемых Конституцией и законами Республики, за исключением вопросов, относимых к юрисдикции провинций. По делам, касающимся таких вопросов, Верховный Суд является апелляционной инстанцией (КАР, статья 117).</w:t>
      </w:r>
    </w:p>
    <w:p w14:paraId="1C99E3C0" w14:textId="77777777" w:rsidR="009A6772" w:rsidRPr="009A30EA" w:rsidRDefault="009A6772" w:rsidP="009A6772">
      <w:pPr>
        <w:pStyle w:val="H4G"/>
      </w:pPr>
      <w:r>
        <w:tab/>
      </w:r>
      <w:r>
        <w:rPr>
          <w:iCs/>
        </w:rPr>
        <w:t>ii.</w:t>
      </w:r>
      <w:r>
        <w:tab/>
      </w:r>
      <w:r>
        <w:rPr>
          <w:iCs/>
        </w:rPr>
        <w:t>Административные органы</w:t>
      </w:r>
    </w:p>
    <w:p w14:paraId="56C30BA6" w14:textId="77777777" w:rsidR="009A6772" w:rsidRPr="009A30EA" w:rsidRDefault="009A6772" w:rsidP="009A6772">
      <w:pPr>
        <w:pStyle w:val="H4G"/>
      </w:pPr>
      <w:r>
        <w:tab/>
      </w:r>
      <w:r>
        <w:tab/>
      </w:r>
      <w:r>
        <w:rPr>
          <w:iCs/>
        </w:rPr>
        <w:t>Секретариат по правам человека</w:t>
      </w:r>
    </w:p>
    <w:p w14:paraId="13A2C369" w14:textId="7E7D93C0" w:rsidR="009A6772" w:rsidRPr="009A30EA" w:rsidRDefault="009A6772" w:rsidP="009A6772">
      <w:pPr>
        <w:pStyle w:val="SingleTxtG"/>
      </w:pPr>
      <w:bookmarkStart w:id="0" w:name="_Hlk173484028"/>
      <w:r>
        <w:t>93.</w:t>
      </w:r>
      <w:r>
        <w:tab/>
        <w:t xml:space="preserve">Секретариат по правам человека (СПЧ), функционирующий под эгидой Министерства юстиции и по правам человека (МЮПЧ), является компетентным органом в области прав человека </w:t>
      </w:r>
      <w:r w:rsidRPr="00364957">
        <w:t>на национальном уровне.</w:t>
      </w:r>
    </w:p>
    <w:bookmarkEnd w:id="0"/>
    <w:p w14:paraId="662F6065" w14:textId="77777777" w:rsidR="009A6772" w:rsidRPr="009A30EA" w:rsidRDefault="009A6772" w:rsidP="009A6772">
      <w:pPr>
        <w:pStyle w:val="SingleTxtG"/>
        <w:keepNext/>
        <w:keepLines/>
      </w:pPr>
      <w:r>
        <w:t>94.</w:t>
      </w:r>
      <w:r>
        <w:tab/>
        <w:t>Целями деятельности СПЧ являются:</w:t>
      </w:r>
    </w:p>
    <w:p w14:paraId="4291E6F2" w14:textId="77777777" w:rsidR="009A6772" w:rsidRPr="009A30EA" w:rsidRDefault="009A6772" w:rsidP="009A6772">
      <w:pPr>
        <w:pStyle w:val="Bullet1G"/>
        <w:numPr>
          <w:ilvl w:val="0"/>
          <w:numId w:val="0"/>
        </w:numPr>
        <w:tabs>
          <w:tab w:val="left" w:pos="1701"/>
        </w:tabs>
        <w:ind w:left="1701" w:hanging="170"/>
      </w:pPr>
      <w:r w:rsidRPr="009A30EA">
        <w:t>•</w:t>
      </w:r>
      <w:r>
        <w:tab/>
        <w:t>разработка, реализация и последующая деятельность по осуществлению политики, планов и программ, направленных на поощрение и защиту гражданских, политических, экономических, социальных, культурных, общественных и коллективных прав в целом;</w:t>
      </w:r>
    </w:p>
    <w:p w14:paraId="7255AD19" w14:textId="77777777" w:rsidR="009A6772" w:rsidRPr="009A30EA" w:rsidRDefault="009A6772" w:rsidP="009A6772">
      <w:pPr>
        <w:pStyle w:val="Bullet1G"/>
        <w:numPr>
          <w:ilvl w:val="0"/>
          <w:numId w:val="0"/>
        </w:numPr>
        <w:tabs>
          <w:tab w:val="left" w:pos="1701"/>
        </w:tabs>
        <w:ind w:left="1701" w:hanging="170"/>
      </w:pPr>
      <w:r w:rsidRPr="009A30EA">
        <w:t>•</w:t>
      </w:r>
      <w:r>
        <w:tab/>
        <w:t>координация деятельности по поощрению и защите прав человека с другими министерствами, судебными органами, Государственной прокуратурой, Управлением народного защитника, Национальным конгрессом и с организациями гражданского общества;</w:t>
      </w:r>
    </w:p>
    <w:p w14:paraId="5BDE9A75" w14:textId="77777777" w:rsidR="009A6772" w:rsidRPr="009A30EA" w:rsidRDefault="009A6772" w:rsidP="009A6772">
      <w:pPr>
        <w:pStyle w:val="Bullet1G"/>
        <w:numPr>
          <w:ilvl w:val="0"/>
          <w:numId w:val="0"/>
        </w:numPr>
        <w:tabs>
          <w:tab w:val="left" w:pos="1701"/>
        </w:tabs>
        <w:ind w:left="1701" w:hanging="170"/>
      </w:pPr>
      <w:r w:rsidRPr="009A30EA">
        <w:t>•</w:t>
      </w:r>
      <w:r>
        <w:tab/>
        <w:t>планирование, координация и надзор за исполнением мероприятий по созданию и укреплению институтов в области прав человека и международного гуманитарного права как на государственном уровне, так и в контексте формирования гражданского общества;</w:t>
      </w:r>
    </w:p>
    <w:p w14:paraId="05D85672" w14:textId="77777777" w:rsidR="009A6772" w:rsidRPr="009A30EA" w:rsidRDefault="009A6772" w:rsidP="009A6772">
      <w:pPr>
        <w:pStyle w:val="Bullet1G"/>
        <w:numPr>
          <w:ilvl w:val="0"/>
          <w:numId w:val="0"/>
        </w:numPr>
        <w:tabs>
          <w:tab w:val="left" w:pos="1701"/>
        </w:tabs>
        <w:ind w:left="1701" w:hanging="170"/>
      </w:pPr>
      <w:r w:rsidRPr="009A30EA">
        <w:t>•</w:t>
      </w:r>
      <w:r>
        <w:tab/>
        <w:t>координация деятельности Федерального совета по правам человека и обеспечение представительства СПЧ в данном ведомстве;</w:t>
      </w:r>
    </w:p>
    <w:p w14:paraId="57790205" w14:textId="77777777" w:rsidR="009A6772" w:rsidRPr="009A30EA" w:rsidRDefault="009A6772" w:rsidP="009A6772">
      <w:pPr>
        <w:pStyle w:val="Bullet1G"/>
        <w:numPr>
          <w:ilvl w:val="0"/>
          <w:numId w:val="0"/>
        </w:numPr>
        <w:tabs>
          <w:tab w:val="left" w:pos="1701"/>
        </w:tabs>
        <w:ind w:left="1701" w:hanging="170"/>
      </w:pPr>
      <w:r w:rsidRPr="009A30EA">
        <w:t>•</w:t>
      </w:r>
      <w:r>
        <w:tab/>
        <w:t>оказание содействия Министерству юстиции и по правам человека в вопросах обеспечения соответствия норм внутреннего права нормам международного права в области прав человека;</w:t>
      </w:r>
    </w:p>
    <w:p w14:paraId="584F52E8" w14:textId="77777777" w:rsidR="009A6772" w:rsidRPr="009A30EA" w:rsidRDefault="009A6772" w:rsidP="009A6772">
      <w:pPr>
        <w:pStyle w:val="Bullet1G"/>
        <w:numPr>
          <w:ilvl w:val="0"/>
          <w:numId w:val="0"/>
        </w:numPr>
        <w:tabs>
          <w:tab w:val="left" w:pos="1701"/>
        </w:tabs>
        <w:ind w:left="1701" w:hanging="170"/>
      </w:pPr>
      <w:r w:rsidRPr="009A30EA">
        <w:t>•</w:t>
      </w:r>
      <w:r>
        <w:tab/>
        <w:t>активное участие, совместно с ведомствами и организациями федерального, провинциального и муниципального уровней и соответствующими организациями гражданского общества, в выявлении, мониторинге и представлении информации о случаях и ситуациях, касающихся гражданских, политических, экономических, социальных, культурных, общинных и коллективных прав человека.</w:t>
      </w:r>
    </w:p>
    <w:p w14:paraId="762C66FE" w14:textId="77777777" w:rsidR="009A6772" w:rsidRPr="009A30EA" w:rsidRDefault="009A6772" w:rsidP="009A6772">
      <w:pPr>
        <w:pStyle w:val="H4G"/>
      </w:pPr>
      <w:r>
        <w:tab/>
      </w:r>
      <w:r>
        <w:tab/>
      </w:r>
      <w:r>
        <w:rPr>
          <w:iCs/>
        </w:rPr>
        <w:t>Народный защитник Республики</w:t>
      </w:r>
    </w:p>
    <w:p w14:paraId="207820E0" w14:textId="77777777" w:rsidR="009A6772" w:rsidRPr="009A30EA" w:rsidRDefault="009A6772" w:rsidP="009A6772">
      <w:pPr>
        <w:pStyle w:val="SingleTxtG"/>
      </w:pPr>
      <w:r>
        <w:t>95.</w:t>
      </w:r>
      <w:r>
        <w:tab/>
        <w:t>Народный защитник Республики представляет собой орган, пользующийся полной автономией по отношению к другим органам власти, чьей основной задачей, установленной Конституцией Республики (статья 86), является обеспечение защиты прав человека, отвечающее потребностям республиканской системы государственного управления, и осуществление постоянного контроля за деятельностью органов государственного управления и компаний, предоставляющих государственные услуги.</w:t>
      </w:r>
    </w:p>
    <w:p w14:paraId="3B91FBEE" w14:textId="392341E0" w:rsidR="009A6772" w:rsidRPr="009A30EA" w:rsidRDefault="009A6772" w:rsidP="009A6772">
      <w:pPr>
        <w:pStyle w:val="SingleTxtG"/>
      </w:pPr>
      <w:r>
        <w:lastRenderedPageBreak/>
        <w:t>96.</w:t>
      </w:r>
      <w:r>
        <w:tab/>
        <w:t xml:space="preserve">1 декабря 1993 года Национальный конгресс принял закон </w:t>
      </w:r>
      <w:r w:rsidR="00245B1F">
        <w:t>№ </w:t>
      </w:r>
      <w:r>
        <w:t>24.284, предусматривающий создание при Национальном конгрессе Управления народного защитника. Народный защитник, называемый также «омбудсменом», обладает полной оперативной самостоятельностью и не получает инструкций ни от одного органа власти. Двумя основными функциями народного защитника являются: во-первых, функция непрерывного контроля в целях выявления нарушений при осуществлении государственного управления, в том числе деятельности, действий или бездействия, которые является незаконными, произвольными, оскорбительными, носят пренебрежительный характер или содержат серьезные просчеты; вторая функция неразрывно связана с первой и заключается в обеспечении защиты прав человека всех лиц, проживающих в Аргентинской Республике. Народный защитник в своем официальном качестве или по запросу может инициировать расследования в отношении действий органов государственного управления, которые могут ущемлять права и интересы граждан, в том числе коллективные или групповые права.</w:t>
      </w:r>
    </w:p>
    <w:p w14:paraId="6A7AA908" w14:textId="58570FC3" w:rsidR="009A6772" w:rsidRPr="009A30EA" w:rsidRDefault="009A6772" w:rsidP="009A6772">
      <w:pPr>
        <w:pStyle w:val="SingleTxtG"/>
      </w:pPr>
      <w:r>
        <w:t>97.</w:t>
      </w:r>
      <w:r>
        <w:tab/>
        <w:t>Для выполнения своих задач народный защитник располагает целым рядом различных правовых механизмов. Он имеет право запрашивать официальную документацию, письменные доклады, проводить инспекционные проверки и требовать представления материалов и доказательств, необходимых для выполнения его функций. Помимо этого, Конституция Республики наделяет народного защитника</w:t>
      </w:r>
      <w:r w:rsidR="00EB314A">
        <w:t xml:space="preserve"> </w:t>
      </w:r>
      <w:r>
        <w:t>уникальным важным инструментом, а именно процессуальной правоспособностью возбуждать судебное преследование во всех случаях, когда в результате действий государства или контролируемых государством субъектов возникает угроза нарушения, ущемления или игнорирования коллективных прав граждан.</w:t>
      </w:r>
    </w:p>
    <w:p w14:paraId="7EB3945C" w14:textId="77777777" w:rsidR="009A6772" w:rsidRPr="009A30EA" w:rsidRDefault="009A6772" w:rsidP="009A6772">
      <w:pPr>
        <w:pStyle w:val="H4G"/>
      </w:pPr>
      <w:r>
        <w:tab/>
      </w:r>
      <w:r>
        <w:tab/>
      </w:r>
      <w:r>
        <w:rPr>
          <w:iCs/>
        </w:rPr>
        <w:t>Прокуратура по надзору за пенитенциарными учреждениями</w:t>
      </w:r>
    </w:p>
    <w:p w14:paraId="4A4F824F" w14:textId="18A2FF73" w:rsidR="009A6772" w:rsidRPr="009A30EA" w:rsidRDefault="009A6772" w:rsidP="009A6772">
      <w:pPr>
        <w:pStyle w:val="SingleTxtG"/>
      </w:pPr>
      <w:r>
        <w:t>98.</w:t>
      </w:r>
      <w:r>
        <w:tab/>
        <w:t xml:space="preserve">Прокуратура по надзору за пенитенциарными учреждениями Республики была учреждена в соответствии с декретом исполнительной власти в 1993 году под эгидой Министерства юстиции и по правам человека и в течение 10 лет функционировала в рамках данного министерства. В декабре 2003 года Национальный конгресс принял Закон № 25.875 о Прокуратуре по надзору за пенитенциарными учреждениями, </w:t>
      </w:r>
      <w:r w:rsidR="00245B1F">
        <w:br/>
      </w:r>
      <w:r>
        <w:t>в соответствии с которым этот институт отнесен к сфере законодательной власти и наделен полной оперативной автономией и независимостью.</w:t>
      </w:r>
    </w:p>
    <w:p w14:paraId="6746F853" w14:textId="6282B38B" w:rsidR="009A6772" w:rsidRPr="009A30EA" w:rsidRDefault="009A6772" w:rsidP="009A6772">
      <w:pPr>
        <w:pStyle w:val="SingleTxtG"/>
      </w:pPr>
      <w:r>
        <w:t>99.</w:t>
      </w:r>
      <w:r>
        <w:tab/>
        <w:t xml:space="preserve">Должность главы Прокуратуры по надзору за пенитенциарными учреждениями соответствует рангу заместителя министра; срок его полномочий составляет четыре года, с возможностью продления. Основной функцией главы Прокуратуры по надзору за пенитенциарными учреждениями является защита прав человека лиц, находящихся в заключении в учреждениях государственной пенитенциарной системы, </w:t>
      </w:r>
      <w:r w:rsidR="00995BF7">
        <w:br/>
      </w:r>
      <w:r>
        <w:t>в соответствии с нормами национальной юридической системы и нормами международных конвенций, государством-участником которых является Аргентинская Республика. При осуществлении своих полномочий глава Прокуратуры по надзору за пенитенциарными учреждениями не получает указаний или инструкций со стороны какого бы то ни было органа власти и обязан действовать с полной функциональной независимостью, определяя по собственному усмотрению дела, которые он будет рассматривать.</w:t>
      </w:r>
    </w:p>
    <w:p w14:paraId="28B16A03" w14:textId="77777777" w:rsidR="009A6772" w:rsidRPr="009A30EA" w:rsidRDefault="009A6772" w:rsidP="009A6772">
      <w:pPr>
        <w:pStyle w:val="SingleTxtG"/>
      </w:pPr>
      <w:r>
        <w:t>100.</w:t>
      </w:r>
      <w:r>
        <w:tab/>
        <w:t>В соответствии со своим мандатом глава Прокуратуры по надзору за пенитенциарными учреждениями имеет право периодически посещать все пенитенциарные учреждения, в которых содержатся лица, лишенные свободы по решениям национальных или федеральных судов. Он имеет право в своем официальном качестве или на основании жалобы, происходящей из любого источника, расследовать конкретные действия или бездействие, нарушающие права заключенных лиц, и в случае установления фактов таких нарушений он обязан выносить решение о возбуждении уголовного преследования. Глава Прокуратуры по надзору за пенитенциарными учреждениями излагает свои оценки и соображения в рекомендациях для Министерства юстиции, которое осуществляет контроль и надзор за соблюдением режима содержания заключенных в национальных и федеральных пенитенциарных учреждениях и которое на основе этих рекомендаций принимает соответствующие решения.</w:t>
      </w:r>
    </w:p>
    <w:p w14:paraId="393CB11C" w14:textId="77777777" w:rsidR="009A6772" w:rsidRPr="009A30EA" w:rsidRDefault="009A6772" w:rsidP="009A6772">
      <w:pPr>
        <w:pStyle w:val="SingleTxtG"/>
      </w:pPr>
      <w:r>
        <w:lastRenderedPageBreak/>
        <w:t>101.</w:t>
      </w:r>
      <w:r>
        <w:tab/>
        <w:t>Следует также отметить, что в структуре Секретариата по правам человека функционируют Департамент по защите прав человека и Департамент по вопросам поощрения прав человека.</w:t>
      </w:r>
    </w:p>
    <w:p w14:paraId="6863459A" w14:textId="77777777" w:rsidR="009A6772" w:rsidRPr="009A30EA" w:rsidRDefault="009A6772" w:rsidP="009A6772">
      <w:pPr>
        <w:pStyle w:val="H4G"/>
      </w:pPr>
      <w:r>
        <w:tab/>
      </w:r>
      <w:r>
        <w:tab/>
      </w:r>
      <w:r>
        <w:rPr>
          <w:iCs/>
        </w:rPr>
        <w:t>Департамент по защите прав человека</w:t>
      </w:r>
    </w:p>
    <w:p w14:paraId="43721B42" w14:textId="77777777" w:rsidR="009A6772" w:rsidRPr="009A30EA" w:rsidRDefault="009A6772" w:rsidP="009A6772">
      <w:pPr>
        <w:pStyle w:val="SingleTxtG"/>
      </w:pPr>
      <w:r>
        <w:t>102.</w:t>
      </w:r>
      <w:r>
        <w:tab/>
        <w:t>В функции этого департамента входит:</w:t>
      </w:r>
    </w:p>
    <w:p w14:paraId="0B8C858D" w14:textId="77777777" w:rsidR="009A6772" w:rsidRPr="009A30EA" w:rsidRDefault="009A6772" w:rsidP="009A6772">
      <w:pPr>
        <w:pStyle w:val="Bullet1G"/>
        <w:numPr>
          <w:ilvl w:val="0"/>
          <w:numId w:val="0"/>
        </w:numPr>
        <w:tabs>
          <w:tab w:val="left" w:pos="1701"/>
        </w:tabs>
        <w:ind w:left="1701" w:hanging="170"/>
      </w:pPr>
      <w:r w:rsidRPr="009A30EA">
        <w:t>•</w:t>
      </w:r>
      <w:r>
        <w:tab/>
        <w:t>разработка конкретных планов и программ по защите индивидуальных и коллективных прав человека и контроль за их исполнением;</w:t>
      </w:r>
    </w:p>
    <w:p w14:paraId="28EC2C25" w14:textId="77777777" w:rsidR="009A6772" w:rsidRPr="009A30EA" w:rsidRDefault="009A6772" w:rsidP="009A6772">
      <w:pPr>
        <w:pStyle w:val="Bullet1G"/>
        <w:numPr>
          <w:ilvl w:val="0"/>
          <w:numId w:val="0"/>
        </w:numPr>
        <w:tabs>
          <w:tab w:val="left" w:pos="1701"/>
        </w:tabs>
        <w:ind w:left="1701" w:hanging="170"/>
      </w:pPr>
      <w:r w:rsidRPr="009A30EA">
        <w:t>•</w:t>
      </w:r>
      <w:r>
        <w:tab/>
        <w:t>участие в сборе, обновлении, хранении и оцифровке информации и архивов, касающихся нарушений прав человека в результате актов государственного терроризма, и осуществление надлежащего контроля за эффективностью применения органами власти Аргентины комплекса правовых норм, регулирующих возмещение ущерба;</w:t>
      </w:r>
    </w:p>
    <w:p w14:paraId="07664A95" w14:textId="77777777" w:rsidR="009A6772" w:rsidRPr="009A30EA" w:rsidRDefault="009A6772" w:rsidP="009A6772">
      <w:pPr>
        <w:pStyle w:val="Bullet1G"/>
        <w:numPr>
          <w:ilvl w:val="0"/>
          <w:numId w:val="0"/>
        </w:numPr>
        <w:tabs>
          <w:tab w:val="left" w:pos="1701"/>
        </w:tabs>
        <w:ind w:left="1701" w:hanging="170"/>
      </w:pPr>
      <w:r w:rsidRPr="009A30EA">
        <w:t>•</w:t>
      </w:r>
      <w:r>
        <w:tab/>
        <w:t>активное участие в наблюдении, мониторинге и представлении жалоб, касающихся дел и ситуаций, затрагивающих права человека, на национальном и международном уровне, прежде всего, в рамках Организации Объединенных Наций, ОАГ и МЕРКОСУР.</w:t>
      </w:r>
    </w:p>
    <w:p w14:paraId="7A47E003" w14:textId="77777777" w:rsidR="009A6772" w:rsidRPr="009A30EA" w:rsidRDefault="009A6772" w:rsidP="009A6772">
      <w:pPr>
        <w:pStyle w:val="SingleTxtG"/>
      </w:pPr>
      <w:r>
        <w:t>103.</w:t>
      </w:r>
      <w:r>
        <w:tab/>
        <w:t>В структуре Секретариата по правам человека имеются следующие подразделения:</w:t>
      </w:r>
    </w:p>
    <w:p w14:paraId="3269C189" w14:textId="4B2ECAEA" w:rsidR="009A6772" w:rsidRPr="00EF1F91" w:rsidRDefault="00995BF7" w:rsidP="009A6772">
      <w:pPr>
        <w:pStyle w:val="H56G"/>
        <w:rPr>
          <w:color w:val="0D0D0D" w:themeColor="text1" w:themeTint="F2"/>
        </w:rPr>
      </w:pPr>
      <w:r>
        <w:tab/>
      </w:r>
      <w:r w:rsidR="009A6772">
        <w:t>a)</w:t>
      </w:r>
      <w:r w:rsidR="009A6772">
        <w:tab/>
        <w:t xml:space="preserve">Национальное управление по правовым </w:t>
      </w:r>
      <w:r w:rsidR="009A6772" w:rsidRPr="00EF1F91">
        <w:rPr>
          <w:color w:val="0D0D0D" w:themeColor="text1" w:themeTint="F2"/>
        </w:rPr>
        <w:t>вопросам в области прав человека</w:t>
      </w:r>
    </w:p>
    <w:p w14:paraId="1E3274B8" w14:textId="6EB0CFF4" w:rsidR="009A6772" w:rsidRPr="009A30EA" w:rsidRDefault="009A6772" w:rsidP="009A6772">
      <w:pPr>
        <w:pStyle w:val="SingleTxtG"/>
      </w:pPr>
      <w:r>
        <w:t>104.</w:t>
      </w:r>
      <w:r>
        <w:tab/>
        <w:t>В функции Национального управления входит: 1)</w:t>
      </w:r>
      <w:r w:rsidR="00995BF7">
        <w:t> </w:t>
      </w:r>
      <w:r>
        <w:t>консультирование по вопросам применения правовых норм и подготовка заключений по юридическим вопросам, связанным с деятельностью Секретариата по правам человека; 2)</w:t>
      </w:r>
      <w:r w:rsidR="00995BF7">
        <w:t> </w:t>
      </w:r>
      <w:r>
        <w:t>оказание поддержки лицам, выступающим в качестве истца, защитника пострадавшей стороны, ревизора или консультанта суда и/или оказание иной необходимой юридической помощи в соответствии с правилами суда компетентной юрисдикции во всех случаях, когда имеются признаки серьезных нарушений прав человека, которые являются prima facie свидетельством преступлений против человечности, а также в случаях, когда речь идет о нарушениях прав человека, которые могут вызвать социальные потрясения и/или массовые беспорядки; 3)</w:t>
      </w:r>
      <w:r w:rsidR="00995BF7">
        <w:t> </w:t>
      </w:r>
      <w:r>
        <w:t>осуществление действий, касающихся вопросов регионального и международного характера, имеющих отношение к тематике прав человека и подпадающих под компетенцию Секретариата; 4)</w:t>
      </w:r>
      <w:r w:rsidR="00995BF7">
        <w:t> </w:t>
      </w:r>
      <w:r>
        <w:t xml:space="preserve">осуществление надзора за исполнением нормативных документов, решений и резолюций, касающихся, </w:t>
      </w:r>
      <w:r w:rsidR="00995BF7">
        <w:br/>
      </w:r>
      <w:r>
        <w:t>в частности, борьбы с безнаказанностью и возмещения ущерба в случае серьезных нарушений прав человека.</w:t>
      </w:r>
    </w:p>
    <w:p w14:paraId="10B4896B" w14:textId="1026B1CA" w:rsidR="009A6772" w:rsidRPr="009A30EA" w:rsidRDefault="00995BF7" w:rsidP="009A6772">
      <w:pPr>
        <w:pStyle w:val="H56G"/>
      </w:pPr>
      <w:r>
        <w:tab/>
      </w:r>
      <w:r w:rsidR="009A6772">
        <w:t>b)</w:t>
      </w:r>
      <w:r w:rsidR="009A6772">
        <w:tab/>
        <w:t>Управление по реализации политики в области возмещения ущерба</w:t>
      </w:r>
    </w:p>
    <w:p w14:paraId="790887CA" w14:textId="0C1CF128" w:rsidR="009A6772" w:rsidRPr="009A30EA" w:rsidRDefault="009A6772" w:rsidP="009A6772">
      <w:pPr>
        <w:pStyle w:val="SingleTxtG"/>
      </w:pPr>
      <w:r>
        <w:t>105.</w:t>
      </w:r>
      <w:r>
        <w:tab/>
        <w:t>К компетенции Управления отнесены, в частности, следующие вопросы: 1)</w:t>
      </w:r>
      <w:r w:rsidR="00995BF7">
        <w:t> </w:t>
      </w:r>
      <w:r>
        <w:t>оказание поддержки руководителю Национального управления по правовым вопросам в области прав человека в координации действий, связанных с планами и программами возмещения ущерба, причиненного в результате нарушений прав человека действиями государства; 2)</w:t>
      </w:r>
      <w:r w:rsidR="00995BF7">
        <w:t> </w:t>
      </w:r>
      <w:r>
        <w:t>исполнение норм действующего национального законодательства по вопросам возмещения ущерба и любых других применимых юридических норм; 3)</w:t>
      </w:r>
      <w:r w:rsidR="00995BF7">
        <w:t> </w:t>
      </w:r>
      <w:r>
        <w:t>осуществление программ и конкретных мероприятий и выявление новых потребностей.</w:t>
      </w:r>
    </w:p>
    <w:p w14:paraId="574E39E1" w14:textId="4D5C3950" w:rsidR="009A6772" w:rsidRPr="009A30EA" w:rsidRDefault="00995BF7" w:rsidP="009A6772">
      <w:pPr>
        <w:pStyle w:val="H56G"/>
      </w:pPr>
      <w:r>
        <w:tab/>
      </w:r>
      <w:r w:rsidR="009A6772">
        <w:t>c)</w:t>
      </w:r>
      <w:r w:rsidR="009A6772">
        <w:tab/>
        <w:t>Национальное управление по вопросам поддержки уязвимых групп населения</w:t>
      </w:r>
    </w:p>
    <w:p w14:paraId="6F0F6359" w14:textId="45E8964A" w:rsidR="009A6772" w:rsidRPr="009A30EA" w:rsidRDefault="009A6772" w:rsidP="009A6772">
      <w:pPr>
        <w:pStyle w:val="SingleTxtG"/>
      </w:pPr>
      <w:r>
        <w:t>106.</w:t>
      </w:r>
      <w:r>
        <w:tab/>
        <w:t>Полномочия Национального управления включают в себя: 1)</w:t>
      </w:r>
      <w:r w:rsidR="00995BF7">
        <w:t> </w:t>
      </w:r>
      <w:r>
        <w:t>обеспечение эффективного применения национальных и международных правовых норм, гарантирующих гражданам основные права и свободы человека, с учетом особых обстоятельств уязвимых групп населения, в том числе бездомных, мигрантов, детей, просителей убежища, людей с инвалидностью, пожилых лиц и лиц из числа коренных народов и сексуальных меньшинств; 2)</w:t>
      </w:r>
      <w:r w:rsidR="00995BF7">
        <w:t> </w:t>
      </w:r>
      <w:r>
        <w:t xml:space="preserve">прием жалоб на нарушения прав человека и создание механизма принятия срочных мер и осуществления последующих действий, </w:t>
      </w:r>
      <w:r>
        <w:lastRenderedPageBreak/>
        <w:t>необходимых для более эффективной защиты прав человека; 3)</w:t>
      </w:r>
      <w:r w:rsidR="00995BF7">
        <w:t> </w:t>
      </w:r>
      <w:r>
        <w:t>оказание поддержки руководству Секретариата по правам человека в разработке основанных на принципе недискриминации программ защиты и поощрения прав людей с инвалидностью и аналогичных программ для лиц, инфицированных ВИЧ/СПИДом и других уязвимых групп; 4)</w:t>
      </w:r>
      <w:r w:rsidR="00995BF7">
        <w:t> </w:t>
      </w:r>
      <w:r>
        <w:t>разработка, осуществляемая в координации с другими государственными органами и с использованием возможностей социальных сетей по собственной инициативе или на основе поступивших запросов, процедур активного мониторинга ситуаций, связанных с нарушениями прав человека.</w:t>
      </w:r>
    </w:p>
    <w:p w14:paraId="3C633BC7" w14:textId="06DA7BD7" w:rsidR="009A6772" w:rsidRPr="009A30EA" w:rsidRDefault="00995BF7" w:rsidP="009A6772">
      <w:pPr>
        <w:pStyle w:val="H56G"/>
      </w:pPr>
      <w:r>
        <w:tab/>
      </w:r>
      <w:r w:rsidR="009A6772">
        <w:t>d)</w:t>
      </w:r>
      <w:r w:rsidR="009A6772">
        <w:tab/>
        <w:t xml:space="preserve">Управление Центра помощи жертвам нарушений прав человека «Доктор Фернандо </w:t>
      </w:r>
      <w:proofErr w:type="spellStart"/>
      <w:r w:rsidR="009A6772">
        <w:t>Уллоа</w:t>
      </w:r>
      <w:proofErr w:type="spellEnd"/>
      <w:r w:rsidR="009A6772">
        <w:t>»</w:t>
      </w:r>
    </w:p>
    <w:p w14:paraId="45F9113E" w14:textId="77777777" w:rsidR="009A6772" w:rsidRPr="009A30EA" w:rsidRDefault="009A6772" w:rsidP="009A6772">
      <w:pPr>
        <w:pStyle w:val="SingleTxtG"/>
      </w:pPr>
      <w:r>
        <w:t>107.</w:t>
      </w:r>
      <w:r>
        <w:tab/>
        <w:t xml:space="preserve">Центр «Доктор Фернандо </w:t>
      </w:r>
      <w:proofErr w:type="spellStart"/>
      <w:r>
        <w:t>Уллоа</w:t>
      </w:r>
      <w:proofErr w:type="spellEnd"/>
      <w:r>
        <w:t>» координирует деятельность по оказанию комплексной помощи жертвам государственного терроризма и злоупотребления властью, пережившим серьезные травматические ситуации, которые могли привести к нарушению их основных прав, и/или прав членов их семей; в рамках комплексной помощи предоставляются психологическая поддержка, консультирование и удовлетворение возникающих потребностей жертв и/или членов их семей. Центр также принимает меры по оказанию помощи жертвам, свидетелям и истцам, которые должны выступить перед судом, особенно в рамках дел о преступлениях против человечности, и в случае необходимости оказывают указанным лицам помощь и психологическую поддержку в ходе судебных слушаний.</w:t>
      </w:r>
    </w:p>
    <w:p w14:paraId="7F174A17" w14:textId="666A8357" w:rsidR="009A6772" w:rsidRPr="009A30EA" w:rsidRDefault="00C75789" w:rsidP="009A6772">
      <w:pPr>
        <w:pStyle w:val="H56G"/>
      </w:pPr>
      <w:r>
        <w:tab/>
      </w:r>
      <w:r w:rsidR="009A6772">
        <w:t>e)</w:t>
      </w:r>
      <w:r w:rsidR="009A6772">
        <w:tab/>
        <w:t>Федеральный совет по правам человека</w:t>
      </w:r>
    </w:p>
    <w:p w14:paraId="3B825B01" w14:textId="1F3D8F21" w:rsidR="009A6772" w:rsidRPr="009A30EA" w:rsidRDefault="009A6772" w:rsidP="009A6772">
      <w:pPr>
        <w:pStyle w:val="SingleTxtG"/>
      </w:pPr>
      <w:r>
        <w:t>108.</w:t>
      </w:r>
      <w:r>
        <w:tab/>
        <w:t>В Совете, в состав которого с 2003 года входят высшие органы власти в области прав человека национального уровня, провинций и города Буэнос-Айреса,</w:t>
      </w:r>
      <w:r w:rsidR="00EB314A">
        <w:t xml:space="preserve"> </w:t>
      </w:r>
      <w:r>
        <w:t xml:space="preserve">обсуждаются инициативы и осуществляется координация деятельности по вопросам защиты и поощрения прав человека в целях выработки совместно с соответствующими властями провинций мер государственной политики в области прав человека </w:t>
      </w:r>
      <w:r w:rsidR="00C75789">
        <w:br/>
      </w:r>
      <w:r>
        <w:t>как на национальном уровне, так и на уровне провинций и муниципалитетов, способствуя горизонтальному сотрудничеству между различными административно-территориальными образованиями.</w:t>
      </w:r>
    </w:p>
    <w:p w14:paraId="12E9F894" w14:textId="77777777" w:rsidR="009A6772" w:rsidRPr="009A30EA" w:rsidRDefault="009A6772" w:rsidP="009A6772">
      <w:pPr>
        <w:pStyle w:val="H4G"/>
      </w:pPr>
      <w:r>
        <w:tab/>
      </w:r>
      <w:r>
        <w:tab/>
      </w:r>
      <w:r>
        <w:rPr>
          <w:iCs/>
        </w:rPr>
        <w:t>Программы</w:t>
      </w:r>
    </w:p>
    <w:p w14:paraId="34F1F69F" w14:textId="39780435" w:rsidR="009A6772" w:rsidRPr="009A30EA" w:rsidRDefault="009A6772" w:rsidP="009A6772">
      <w:pPr>
        <w:pStyle w:val="SingleTxtG"/>
      </w:pPr>
      <w:r>
        <w:t>109.</w:t>
      </w:r>
      <w:r>
        <w:tab/>
        <w:t xml:space="preserve">Министерство юстиции и по правам человека осуществляет ряд программ, направленных на защиту прав человека. Следует также отметить, что в ведении ряда министерств национального правительства имеются подразделения, на которые возложены функции по поощрению и защите прав человека в рамках конкретной сферы компетенции данных министерств. Например, в Министерстве обороны функционирует Управление по правам человека и международному гуманитарному праву, в Министерстве труда — Управление по международным делам, </w:t>
      </w:r>
      <w:r w:rsidR="00C75789">
        <w:br/>
      </w:r>
      <w:r>
        <w:t xml:space="preserve">в Министерстве социального развития — Национальный секретариат по делам детей, подростков и семьи и Департамент по вопросам продовольственной политики, </w:t>
      </w:r>
      <w:r w:rsidR="00C75789">
        <w:br/>
      </w:r>
      <w:r>
        <w:t>в Министерстве иностранных дел и по делам религий — Управление по правам человека.</w:t>
      </w:r>
    </w:p>
    <w:p w14:paraId="418EF5B9" w14:textId="77777777" w:rsidR="009A6772" w:rsidRPr="009A30EA" w:rsidRDefault="009A6772" w:rsidP="009A6772">
      <w:pPr>
        <w:pStyle w:val="H4G"/>
      </w:pPr>
      <w:r>
        <w:tab/>
      </w:r>
      <w:r>
        <w:tab/>
      </w:r>
      <w:r>
        <w:rPr>
          <w:iCs/>
        </w:rPr>
        <w:t>Программа «Жертвы против насилия»</w:t>
      </w:r>
    </w:p>
    <w:p w14:paraId="24758A62" w14:textId="4C4627CA" w:rsidR="009A6772" w:rsidRPr="009A30EA" w:rsidRDefault="009A6772" w:rsidP="009A6772">
      <w:pPr>
        <w:pStyle w:val="SingleTxtG"/>
      </w:pPr>
      <w:r>
        <w:t>110.</w:t>
      </w:r>
      <w:r>
        <w:tab/>
        <w:t xml:space="preserve">В рамках этой программы лицам, ставшим жертвами жестокого обращения в результате применения в их отношении насилия любого вида, представляется помощь в атмосфере сдержанности и в условиях обеспечения безопасности и прав человека. </w:t>
      </w:r>
      <w:r w:rsidR="00C75789">
        <w:br/>
      </w:r>
      <w:r>
        <w:t>В частности, помощь предоставляется жертвам насилия в семье, а также жертвам жестокого обращения, эксплуатации и детской проституции.</w:t>
      </w:r>
    </w:p>
    <w:p w14:paraId="4C4A92B7" w14:textId="3A71559D" w:rsidR="009A6772" w:rsidRPr="009A30EA" w:rsidRDefault="009A6772" w:rsidP="009A6772">
      <w:pPr>
        <w:pStyle w:val="SingleTxtG"/>
      </w:pPr>
      <w:r>
        <w:t>111.</w:t>
      </w:r>
      <w:r>
        <w:tab/>
        <w:t xml:space="preserve">В автономном городе Буэнос-Айресе в рамках этой программы обращения с просьбами о помощи регистрируются по телефону «горячей линии» (номер 137), после чего по месту жительства жертвы насилия направляется мобильная группа реагирования, для того чтобы оказать жертве насилия помощь, успокоить ее и оказать содействие в подаче жалобы. Таким образом, работа с жертвами насилия осуществляется на местах, она проводится непосредственно с лицами, ставшими </w:t>
      </w:r>
      <w:r>
        <w:lastRenderedPageBreak/>
        <w:t xml:space="preserve">жертвами насилия, там, где это насилие имело место. Что касается жертв сексуального насилия, то они сначала обращаются с соответствующим заявлением в полицию, </w:t>
      </w:r>
      <w:r w:rsidR="00C75789">
        <w:br/>
      </w:r>
      <w:r>
        <w:t>а после этого им оказывается помощь по линии этой программы.</w:t>
      </w:r>
    </w:p>
    <w:p w14:paraId="63EB4A66" w14:textId="77777777" w:rsidR="009A6772" w:rsidRPr="009A30EA" w:rsidRDefault="009A6772" w:rsidP="009A6772">
      <w:pPr>
        <w:pStyle w:val="H4G"/>
      </w:pPr>
      <w:r>
        <w:tab/>
      </w:r>
      <w:r>
        <w:tab/>
      </w:r>
      <w:r>
        <w:rPr>
          <w:iCs/>
        </w:rPr>
        <w:t>Специальные подразделения федеральных сил безопасности</w:t>
      </w:r>
    </w:p>
    <w:p w14:paraId="549215AD" w14:textId="77777777" w:rsidR="009A6772" w:rsidRPr="009A30EA" w:rsidRDefault="009A6772" w:rsidP="009A6772">
      <w:pPr>
        <w:pStyle w:val="SingleTxtG"/>
      </w:pPr>
      <w:r>
        <w:t>112.</w:t>
      </w:r>
      <w:r>
        <w:tab/>
        <w:t>Следует отметить, что в декабре 2010 года в Аргентине было создано Министерство национальной безопасности, к ведению которого отнесены федеральная полиция, префектура, жандармерия и Федеральный совет по внутренней безопасности, ранее относившиеся к ведению Министерства юстиции, безопасности и по правам человека. В соответствии с предписанием указанного министерства в жандармерии, федеральной полиции, префектурах и в подразделениях полиции, обеспечивающих безопасность аэропортов, создаются специальные подразделения, ориентированные на принятие мер, направленных на предупреждение и расследование преступлений, связанных с торговлей людьми, а также на сбор необходимой для этих целей разведывательной информации.</w:t>
      </w:r>
    </w:p>
    <w:p w14:paraId="035679E6" w14:textId="28EE2AB9" w:rsidR="009A6772" w:rsidRPr="009A30EA" w:rsidRDefault="009A6772" w:rsidP="009A6772">
      <w:pPr>
        <w:pStyle w:val="H4G"/>
      </w:pPr>
      <w:r>
        <w:tab/>
      </w:r>
      <w:r>
        <w:tab/>
      </w:r>
      <w:r>
        <w:rPr>
          <w:iCs/>
        </w:rPr>
        <w:t xml:space="preserve">Бюро по спасению лиц, ставших жертвами преступлений торговли людьми, </w:t>
      </w:r>
      <w:r w:rsidR="00C75789">
        <w:rPr>
          <w:iCs/>
        </w:rPr>
        <w:br/>
      </w:r>
      <w:r>
        <w:rPr>
          <w:iCs/>
        </w:rPr>
        <w:t>и оказанию им помощи</w:t>
      </w:r>
    </w:p>
    <w:p w14:paraId="278F1D2F" w14:textId="77777777" w:rsidR="009A6772" w:rsidRPr="009A30EA" w:rsidRDefault="009A6772" w:rsidP="009A6772">
      <w:pPr>
        <w:pStyle w:val="SingleTxtG"/>
      </w:pPr>
      <w:r>
        <w:t>113.</w:t>
      </w:r>
      <w:r>
        <w:tab/>
        <w:t>Данное Бюро координирует всю деятельность по предупреждению и расследованию преступлений торговли людьми, а также обеспечивает юридическое сопровождение и оказывает правовую помощь жертвам таких преступлений до момента дачи ими официальных показаний. После завершения дачи показаний жертвам оказывается помощь в рамках специализированных</w:t>
      </w:r>
      <w:r>
        <w:rPr>
          <w:b/>
          <w:bCs/>
        </w:rPr>
        <w:t xml:space="preserve"> </w:t>
      </w:r>
      <w:r>
        <w:t>программ «Оказание помощи жертвам преступлений торговли людьми».</w:t>
      </w:r>
    </w:p>
    <w:p w14:paraId="385F697E" w14:textId="69F18764" w:rsidR="009A6772" w:rsidRPr="009A30EA" w:rsidRDefault="009A6772" w:rsidP="009A6772">
      <w:pPr>
        <w:pStyle w:val="H4G"/>
      </w:pPr>
      <w:r>
        <w:tab/>
      </w:r>
      <w:r>
        <w:tab/>
      </w:r>
      <w:r>
        <w:rPr>
          <w:iCs/>
        </w:rPr>
        <w:t xml:space="preserve">Национальная программа по предупреждению похищения детей и торговли ими, </w:t>
      </w:r>
      <w:r w:rsidR="00357D1F">
        <w:rPr>
          <w:iCs/>
        </w:rPr>
        <w:br/>
      </w:r>
      <w:r>
        <w:rPr>
          <w:iCs/>
        </w:rPr>
        <w:t>а также по предупреждению преступлений против их личности, в рамках которой функционирует Национальный реестр информации о пропавших без вести несовершеннолетних.</w:t>
      </w:r>
    </w:p>
    <w:p w14:paraId="3F5EE34F" w14:textId="71E3FB8A" w:rsidR="009A6772" w:rsidRPr="009A30EA" w:rsidRDefault="009A6772" w:rsidP="009A6772">
      <w:pPr>
        <w:pStyle w:val="SingleTxtG"/>
      </w:pPr>
      <w:r>
        <w:t>114.</w:t>
      </w:r>
      <w:r>
        <w:tab/>
        <w:t xml:space="preserve">Национальный реестр информации о пропавших без вести несовершеннолетних создан с целью упорядочения и сверки всей имеющейся в стране информации в рамках единой базы данных о несовершеннолетних, местонахождение которых неизвестно, </w:t>
      </w:r>
      <w:r w:rsidR="00357D1F">
        <w:br/>
      </w:r>
      <w:r>
        <w:t>а также о детях, находящихся в приютах и в лечебных или исправительных учреждениях, которые не помнят своих родственников и не знают свои идентификационные данные.</w:t>
      </w:r>
    </w:p>
    <w:p w14:paraId="3643340D" w14:textId="77777777" w:rsidR="009A6772" w:rsidRPr="009A30EA" w:rsidRDefault="009A6772" w:rsidP="009A6772">
      <w:pPr>
        <w:pStyle w:val="H4G"/>
      </w:pPr>
      <w:r>
        <w:tab/>
      </w:r>
      <w:r>
        <w:tab/>
      </w:r>
      <w:r>
        <w:rPr>
          <w:iCs/>
        </w:rPr>
        <w:t>Отдел по вопросам оказания помощи жертвам преступлений</w:t>
      </w:r>
    </w:p>
    <w:p w14:paraId="4B30B535" w14:textId="75E3B04C" w:rsidR="009A6772" w:rsidRPr="009A30EA" w:rsidRDefault="009A6772" w:rsidP="009A6772">
      <w:pPr>
        <w:pStyle w:val="SingleTxtG"/>
      </w:pPr>
      <w:r>
        <w:t>115.</w:t>
      </w:r>
      <w:r>
        <w:tab/>
        <w:t xml:space="preserve">Данный Отдел является подразделением Государственной прокуратуры Республики; в его функции, в частности, входит: предоставление юридических консультаций жертвам преступления, и особенно лицам с низкими доходами, </w:t>
      </w:r>
      <w:r w:rsidR="00357D1F">
        <w:br/>
      </w:r>
      <w:r>
        <w:t>в отношении возможностей получения государственной</w:t>
      </w:r>
      <w:r w:rsidR="00EB314A">
        <w:t xml:space="preserve"> </w:t>
      </w:r>
      <w:r>
        <w:t xml:space="preserve">помощи; консультирование жертв преступлений, находящихся в крайне трудном социальном положении, </w:t>
      </w:r>
      <w:r w:rsidR="00357D1F">
        <w:br/>
      </w:r>
      <w:r>
        <w:t>в отношении возможностей обращения к действующим государственным и негосударственным механизмам социальной поддержки.</w:t>
      </w:r>
    </w:p>
    <w:p w14:paraId="26A48DF8" w14:textId="3AEF408E" w:rsidR="009A6772" w:rsidRPr="009A30EA" w:rsidRDefault="009A6772" w:rsidP="009A6772">
      <w:pPr>
        <w:pStyle w:val="H4G"/>
      </w:pPr>
      <w:r>
        <w:tab/>
      </w:r>
      <w:r>
        <w:tab/>
      </w:r>
      <w:r>
        <w:tab/>
      </w:r>
      <w:r>
        <w:rPr>
          <w:iCs/>
        </w:rPr>
        <w:t xml:space="preserve">Отдел Государственной прокуратуры по оказанию помощи в случаях похищений </w:t>
      </w:r>
      <w:r w:rsidR="00357D1F">
        <w:rPr>
          <w:iCs/>
        </w:rPr>
        <w:br/>
      </w:r>
      <w:r>
        <w:rPr>
          <w:iCs/>
        </w:rPr>
        <w:t>с целью вымогательства и торговли людьми</w:t>
      </w:r>
      <w:r>
        <w:t xml:space="preserve"> </w:t>
      </w:r>
    </w:p>
    <w:p w14:paraId="11E72329" w14:textId="77777777" w:rsidR="009A6772" w:rsidRPr="009A30EA" w:rsidRDefault="009A6772" w:rsidP="009A6772">
      <w:pPr>
        <w:pStyle w:val="SingleTxtG"/>
      </w:pPr>
      <w:r>
        <w:t>116.</w:t>
      </w:r>
      <w:r>
        <w:tab/>
        <w:t>Данный Отдел оказывает помощь прокуратурам на территории всей Республики в рассмотрении дел, связанных с похищением людей и торговлей ими. Такая помощь предоставляется прокурорам, ведущим соответствующие дела, по их конкретным запросам. Этот Отдел также координирует учебные мероприятия по повышению квалификации прокурорских работников и ведет базу данных о случаях похищений с целью вымогательства и торговли людьми.</w:t>
      </w:r>
    </w:p>
    <w:p w14:paraId="6B3C9AFB" w14:textId="77777777" w:rsidR="009A6772" w:rsidRPr="009A30EA" w:rsidRDefault="009A6772" w:rsidP="009A6772">
      <w:pPr>
        <w:pStyle w:val="H4G"/>
      </w:pPr>
      <w:r>
        <w:lastRenderedPageBreak/>
        <w:tab/>
      </w:r>
      <w:r>
        <w:tab/>
      </w:r>
      <w:r>
        <w:rPr>
          <w:iCs/>
        </w:rPr>
        <w:t>Следственный отдел Государственной прокуратуры по расследованию преступлений против половой неприкосновенности, торговли людьми и детской проституции</w:t>
      </w:r>
      <w:r>
        <w:t xml:space="preserve"> </w:t>
      </w:r>
    </w:p>
    <w:p w14:paraId="0F128D24" w14:textId="77777777" w:rsidR="009A6772" w:rsidRPr="009A30EA" w:rsidRDefault="009A6772" w:rsidP="009A6772">
      <w:pPr>
        <w:pStyle w:val="SingleTxtG"/>
      </w:pPr>
      <w:r>
        <w:t>117.</w:t>
      </w:r>
      <w:r>
        <w:tab/>
        <w:t>В функции Следственного отдела входит содействие проведению всех предварительных расследований, способствующих установлению фактов действий или бездействия, которые представляют собой преступления против половой неприкосновенности жертв в возрасте до 13 (тринадцати) лет в автономном городе Буэнос-Айресе, и прием жалоб в связи с соответствующими уголовными преступлениями.</w:t>
      </w:r>
    </w:p>
    <w:p w14:paraId="55BD5E97" w14:textId="77777777" w:rsidR="009A6772" w:rsidRPr="009A30EA" w:rsidRDefault="009A6772" w:rsidP="009A6772">
      <w:pPr>
        <w:pStyle w:val="H4G"/>
      </w:pPr>
      <w:r>
        <w:tab/>
      </w:r>
      <w:r>
        <w:tab/>
      </w:r>
      <w:r>
        <w:rPr>
          <w:iCs/>
        </w:rPr>
        <w:t>Отдел по борьбе с семейно-бытовым насилием Верховного суда Аргентины</w:t>
      </w:r>
    </w:p>
    <w:p w14:paraId="5CE2AFC1" w14:textId="77777777" w:rsidR="009A6772" w:rsidRPr="009A30EA" w:rsidRDefault="009A6772" w:rsidP="009A6772">
      <w:pPr>
        <w:pStyle w:val="SingleTxtG"/>
      </w:pPr>
      <w:r>
        <w:t>118.</w:t>
      </w:r>
      <w:r>
        <w:tab/>
        <w:t>Данный Отдел оказывает помощь лицам, страдающим от проявлений физической, психологической или экономической агрессии в рамках семьи, обеспечивая им быстрый доступ к правосудию. По каждому конкретному обращению Отдел предоставляет информацию и дает рекомендации относительно принятия конкретных юридических мер, направляет жалобы по назначению, официально фиксирует состояние потерпевшего лица и возможные полученные им травмы и составляет соответствующие акты. Отдел по борьбе с семейно-бытовым насилием работает в тесном сотрудничестве с другими государственными учреждениями, которые уполномочены рассматривать жалобы потерпевших, а именно с полицейскими участками, судами, прокуратурами, программой «Жертвы насилия против насилия» и со службами полиции, занимающимися чрезвычайными ситуациями.</w:t>
      </w:r>
    </w:p>
    <w:p w14:paraId="7F7D6456" w14:textId="078C65A0" w:rsidR="009A6772" w:rsidRPr="009A30EA" w:rsidRDefault="00357D1F" w:rsidP="009A6772">
      <w:pPr>
        <w:pStyle w:val="H1G"/>
      </w:pPr>
      <w:r>
        <w:rPr>
          <w:bCs/>
        </w:rPr>
        <w:tab/>
      </w:r>
      <w:r w:rsidR="009A6772">
        <w:rPr>
          <w:bCs/>
        </w:rPr>
        <w:t>C.</w:t>
      </w:r>
      <w:r w:rsidR="009A6772">
        <w:tab/>
      </w:r>
      <w:r w:rsidR="009A6772">
        <w:rPr>
          <w:bCs/>
        </w:rPr>
        <w:t>Рамки поощрения прав человека на национальном уровне</w:t>
      </w:r>
    </w:p>
    <w:p w14:paraId="087F46A9" w14:textId="77777777" w:rsidR="009A6772" w:rsidRPr="009A30EA" w:rsidRDefault="009A6772" w:rsidP="009A6772">
      <w:pPr>
        <w:pStyle w:val="SingleTxtG"/>
      </w:pPr>
      <w:r>
        <w:t>119.</w:t>
      </w:r>
      <w:r>
        <w:tab/>
        <w:t>В Национальном секретариате по правам человека функционирует Департамент по вопросам поощрения прав человека. Его функции заключаются в следующем:</w:t>
      </w:r>
    </w:p>
    <w:p w14:paraId="15C667FC" w14:textId="77777777" w:rsidR="009A6772" w:rsidRPr="009A30EA" w:rsidRDefault="009A6772" w:rsidP="009A6772">
      <w:pPr>
        <w:pStyle w:val="Bullet1G"/>
        <w:numPr>
          <w:ilvl w:val="0"/>
          <w:numId w:val="0"/>
        </w:numPr>
        <w:tabs>
          <w:tab w:val="left" w:pos="1701"/>
        </w:tabs>
        <w:ind w:left="1701" w:hanging="170"/>
      </w:pPr>
      <w:r w:rsidRPr="009A30EA">
        <w:t>•</w:t>
      </w:r>
      <w:r>
        <w:tab/>
        <w:t>разработка конкретных планов и программ по вопросам поощрения индивидуальных и коллективных прав человека и контроль за их исполнением;</w:t>
      </w:r>
    </w:p>
    <w:p w14:paraId="778FF6ED" w14:textId="77777777" w:rsidR="009A6772" w:rsidRPr="009A30EA" w:rsidRDefault="009A6772" w:rsidP="009A6772">
      <w:pPr>
        <w:pStyle w:val="Bullet1G"/>
        <w:numPr>
          <w:ilvl w:val="0"/>
          <w:numId w:val="0"/>
        </w:numPr>
        <w:tabs>
          <w:tab w:val="left" w:pos="1701"/>
        </w:tabs>
        <w:ind w:left="1701" w:hanging="170"/>
      </w:pPr>
      <w:r w:rsidRPr="009A30EA">
        <w:t>•</w:t>
      </w:r>
      <w:r>
        <w:tab/>
        <w:t>участие в мероприятиях по укреплению связей с общественностью и в культурных мероприятиях, направленных на поощрение прав человека;</w:t>
      </w:r>
    </w:p>
    <w:p w14:paraId="6900CDC4" w14:textId="77777777" w:rsidR="009A6772" w:rsidRPr="009A30EA" w:rsidRDefault="009A6772" w:rsidP="009A6772">
      <w:pPr>
        <w:pStyle w:val="Bullet1G"/>
        <w:numPr>
          <w:ilvl w:val="0"/>
          <w:numId w:val="0"/>
        </w:numPr>
        <w:tabs>
          <w:tab w:val="left" w:pos="1701"/>
        </w:tabs>
        <w:ind w:left="1701" w:hanging="170"/>
      </w:pPr>
      <w:r w:rsidRPr="009A30EA">
        <w:t>•</w:t>
      </w:r>
      <w:r>
        <w:tab/>
        <w:t>планирование, координация и контроль за реализацией мер по созданию и укреплению институциональных механизмов по вопросам прав человека и международного гуманитарного права как в гражданском обществе, так и в государственных структурах, включая вооруженные силы, органы безопасности и полиции, а также учреждения пенитенциарной системы.</w:t>
      </w:r>
    </w:p>
    <w:p w14:paraId="5EE2D927" w14:textId="77777777" w:rsidR="009A6772" w:rsidRPr="009A30EA" w:rsidRDefault="009A6772" w:rsidP="009A6772">
      <w:pPr>
        <w:pStyle w:val="H23G"/>
      </w:pPr>
      <w:r>
        <w:tab/>
      </w:r>
      <w:r>
        <w:tab/>
      </w:r>
      <w:r>
        <w:rPr>
          <w:bCs/>
        </w:rPr>
        <w:t>Содействие образованию и профессиональной подготовке в области прав человека</w:t>
      </w:r>
    </w:p>
    <w:p w14:paraId="3FB19E29" w14:textId="77777777" w:rsidR="009A6772" w:rsidRDefault="009A6772" w:rsidP="009A6772">
      <w:pPr>
        <w:pStyle w:val="SingleTxtG"/>
      </w:pPr>
      <w:r>
        <w:t>120.</w:t>
      </w:r>
      <w:r>
        <w:tab/>
        <w:t>Под эгидой Департамента по вопросам поощрения прав человека функционируют два стратегических ведомства: Национальное управление по вопросам профессиональной подготовки в области прав человека, которое разрабатывает и предлагает к рассмотрению политику в области образования, профессиональной подготовки и культурного развития, связанную с вопросами прав</w:t>
      </w:r>
      <w:r>
        <w:rPr>
          <w:b/>
          <w:bCs/>
        </w:rPr>
        <w:t xml:space="preserve"> </w:t>
      </w:r>
      <w:r>
        <w:t>человека, и Национальное управление по вопросам разработки нормативных документов в области прав человека, которое планирует и проводит междисциплинарные исследования с целью приведения национального, провинциального и муниципального законодательства в соответствие с действующими нормами международного права в области поощрения и защиты прав человека.</w:t>
      </w:r>
    </w:p>
    <w:p w14:paraId="1C0D6170" w14:textId="77777777" w:rsidR="009A6772" w:rsidRPr="005A18F2" w:rsidRDefault="009A6772" w:rsidP="009A6772">
      <w:pPr>
        <w:pStyle w:val="H23G"/>
      </w:pPr>
      <w:r>
        <w:tab/>
      </w:r>
      <w:r>
        <w:tab/>
      </w:r>
      <w:r>
        <w:rPr>
          <w:bCs/>
        </w:rPr>
        <w:t>Проект по укреплению системы защиты прав человека</w:t>
      </w:r>
    </w:p>
    <w:p w14:paraId="485FD7A9" w14:textId="77777777" w:rsidR="009A6772" w:rsidRPr="009A30EA" w:rsidRDefault="009A6772" w:rsidP="009A6772">
      <w:pPr>
        <w:pStyle w:val="SingleTxtG"/>
      </w:pPr>
      <w:r>
        <w:t>121.</w:t>
      </w:r>
      <w:r>
        <w:tab/>
        <w:t xml:space="preserve">Кроме того, под эгидой Секретариата по правам человека реализуется Проект по укреплению системы защиты прав человека. Основными мероприятиями в рамках </w:t>
      </w:r>
      <w:r>
        <w:lastRenderedPageBreak/>
        <w:t>этого проекта является создание в ряде провинций страны центров по наблюдению за осуществлением прав человека; проведение кампаний по распространению информации и повышению информированности населения в области прав человека на национальном, провинциальном и местном уровнях; скоординированное проведение на территории всей страны обучающих семинаров по повышению уровня профессиональной подготовки в области прав человека.</w:t>
      </w:r>
    </w:p>
    <w:p w14:paraId="1FE13D4C" w14:textId="5DDC248A" w:rsidR="009A6772" w:rsidRPr="009A30EA" w:rsidRDefault="009A6772" w:rsidP="009A6772">
      <w:pPr>
        <w:pStyle w:val="H23G"/>
      </w:pPr>
      <w:r>
        <w:tab/>
      </w:r>
      <w:r>
        <w:tab/>
      </w:r>
      <w:r>
        <w:rPr>
          <w:bCs/>
        </w:rPr>
        <w:t xml:space="preserve">Национальная консультативная комиссия по вопросам интеграции людей </w:t>
      </w:r>
      <w:r w:rsidR="00712D52">
        <w:rPr>
          <w:bCs/>
        </w:rPr>
        <w:br/>
      </w:r>
      <w:r>
        <w:rPr>
          <w:bCs/>
        </w:rPr>
        <w:t>с инвалидностью (КОНАДИС)</w:t>
      </w:r>
    </w:p>
    <w:p w14:paraId="1EF94A5A" w14:textId="77777777" w:rsidR="009A6772" w:rsidRPr="009A30EA" w:rsidRDefault="009A6772" w:rsidP="009A6772">
      <w:pPr>
        <w:pStyle w:val="SingleTxtG"/>
      </w:pPr>
      <w:r>
        <w:t>122.</w:t>
      </w:r>
      <w:r>
        <w:tab/>
        <w:t>В задачи Национальной комиссии входит координация, стандартизация, консультирование, поддержка и распространение на национальном уровне всех видов деятельности, которые прямо или косвенно способствуют социальной интеграции людей с инвалидностью независимо от их возраста, пола, расовой и религиозной принадлежности или социально-экономического положения, обеспечивая справедливое распределение предлагаемых льгот и открытый доступ к ним.</w:t>
      </w:r>
    </w:p>
    <w:p w14:paraId="5CA62BF2" w14:textId="77777777" w:rsidR="009A6772" w:rsidRPr="009A30EA" w:rsidRDefault="009A6772" w:rsidP="009A6772">
      <w:pPr>
        <w:pStyle w:val="SingleTxtG"/>
      </w:pPr>
      <w:r>
        <w:t>123.</w:t>
      </w:r>
      <w:r>
        <w:tab/>
        <w:t>В структуру КОНАДИС входят председатель, совет директоров в составе трех человек и генеральный секретарь, которые являются специалистами в ряде областей, имеющих отношение к инвалидности (таких как профилактика инвалидности, реабилитация, помощь в обслуживании и обеспечение равных возможностей людям с инвалидностью), и которые предоставляют техническую информацию, необходимую для принятия решений. Председатель, должность которого соответствует рангу министра, обеспечивает юридическое представительство Комиссии и руководит ее работой.</w:t>
      </w:r>
    </w:p>
    <w:p w14:paraId="6DF0C72A" w14:textId="77777777" w:rsidR="009A6772" w:rsidRPr="009A30EA" w:rsidRDefault="009A6772" w:rsidP="009A6772">
      <w:pPr>
        <w:pStyle w:val="SingleTxtG"/>
      </w:pPr>
      <w:r>
        <w:t>124.</w:t>
      </w:r>
      <w:r>
        <w:tab/>
        <w:t>Организационная структура Комиссии была утверждена декретом № 984/1992, в статье 8 которого предусмотрено создание Технического и Консультативного комитетов, которые должны оказывать помощь работе Комиссии. В состав Консультативного комитета входят представители действующих в Аргентинской Республике неправительственных организаций, занимающихся проблематикой инвалидности.</w:t>
      </w:r>
    </w:p>
    <w:p w14:paraId="491597CF" w14:textId="0CA52FE4" w:rsidR="009A6772" w:rsidRPr="009A30EA" w:rsidRDefault="009A6772" w:rsidP="009A6772">
      <w:pPr>
        <w:pStyle w:val="SingleTxtG"/>
      </w:pPr>
      <w:r>
        <w:t>125.</w:t>
      </w:r>
      <w:r>
        <w:tab/>
        <w:t xml:space="preserve">Что касается Технического комитета, то в нем участвуют представители органов исполнительной власти, а также </w:t>
      </w:r>
      <w:r w:rsidR="00712D52">
        <w:t>⸺</w:t>
      </w:r>
      <w:r>
        <w:t xml:space="preserve"> в качестве консультантов </w:t>
      </w:r>
      <w:r w:rsidR="00712D52">
        <w:t>⸺</w:t>
      </w:r>
      <w:r>
        <w:t xml:space="preserve"> представители законодательной и судебной ветвей власти.</w:t>
      </w:r>
    </w:p>
    <w:p w14:paraId="5C6DBC49" w14:textId="77777777" w:rsidR="009A6772" w:rsidRPr="009A30EA" w:rsidRDefault="009A6772" w:rsidP="009A6772">
      <w:pPr>
        <w:pStyle w:val="SingleTxtG"/>
        <w:rPr>
          <w:b/>
        </w:rPr>
      </w:pPr>
      <w:r>
        <w:t>126.</w:t>
      </w:r>
      <w:r>
        <w:tab/>
        <w:t>Следует также отметить, что на КОНАДИС возложены функции председателя в Федеральном совете по делам людей с инвалидностью, созданном в 1996 году в соответствии с Законом № 24.657. В состав Федерального совета по делам людей с инвалидностью входят обладающие полномочиями по данному вопросу должностные лица высшего уровня всех провинций, города Буэнос-Айреса и представители неправительственных организаций, созданных людьми с инвалидностью или действующих в их интересах, которые избираются в данный Совет в соответствии с упомянутым законом.</w:t>
      </w:r>
    </w:p>
    <w:p w14:paraId="78DD1F6C" w14:textId="5E0E18A7" w:rsidR="009A6772" w:rsidRPr="009A30EA" w:rsidRDefault="009A6772" w:rsidP="009A6772">
      <w:pPr>
        <w:pStyle w:val="H23G"/>
      </w:pPr>
      <w:r>
        <w:tab/>
      </w:r>
      <w:r>
        <w:tab/>
      </w:r>
      <w:r>
        <w:rPr>
          <w:bCs/>
        </w:rPr>
        <w:t xml:space="preserve">Национальная программа помощи людям с инвалидностью в их отношениях </w:t>
      </w:r>
      <w:r w:rsidR="00333D38">
        <w:rPr>
          <w:bCs/>
        </w:rPr>
        <w:br/>
      </w:r>
      <w:r>
        <w:rPr>
          <w:bCs/>
        </w:rPr>
        <w:t>с органами отправления правосудия (АДАХУС)</w:t>
      </w:r>
    </w:p>
    <w:p w14:paraId="560B6972" w14:textId="77777777" w:rsidR="009A6772" w:rsidRPr="009A30EA" w:rsidRDefault="009A6772" w:rsidP="009A6772">
      <w:pPr>
        <w:pStyle w:val="SingleTxtG"/>
      </w:pPr>
      <w:r>
        <w:t>127.</w:t>
      </w:r>
      <w:r>
        <w:tab/>
        <w:t>Эта программа была учреждена администрацией Президента</w:t>
      </w:r>
      <w:r>
        <w:rPr>
          <w:b/>
          <w:bCs/>
        </w:rPr>
        <w:t xml:space="preserve"> </w:t>
      </w:r>
      <w:r>
        <w:t>Республики в соответствии с требованиями Конвенции о правах инвалидов и Факультативного протокола к ней, в частности, в соответствии с обязательством государств-участников обеспечить людям с инвалидностью эффективный доступ к правосудию.</w:t>
      </w:r>
    </w:p>
    <w:p w14:paraId="0ED913F5" w14:textId="77777777" w:rsidR="009A6772" w:rsidRPr="009A30EA" w:rsidRDefault="009A6772" w:rsidP="009A6772">
      <w:pPr>
        <w:pStyle w:val="SingleTxtG"/>
      </w:pPr>
      <w:r>
        <w:t>128.</w:t>
      </w:r>
      <w:r>
        <w:tab/>
        <w:t>Реализация данной программы относится к ведению Национального секретариата юстиции; цели этой программы согласуются с проводимой национальным правительством политикой социальной инклюзии и направлены на укрепление прав людей с инвалидностью посредством применения в рамках упомянутой политики надлежащих процедур, коммуникации и обмена информацией.</w:t>
      </w:r>
    </w:p>
    <w:p w14:paraId="38DF53CE" w14:textId="77777777" w:rsidR="009A6772" w:rsidRPr="009A30EA" w:rsidRDefault="009A6772" w:rsidP="009A6772">
      <w:pPr>
        <w:pStyle w:val="SingleTxtG"/>
      </w:pPr>
      <w:r>
        <w:t>129.</w:t>
      </w:r>
      <w:r>
        <w:tab/>
        <w:t xml:space="preserve">АДАХУС напрямую касается людей с инвалидностью, работников судебной системы, сотрудников пенитенциарных учреждений, сил безопасности, </w:t>
      </w:r>
      <w:r>
        <w:lastRenderedPageBreak/>
        <w:t>государственных служащих, профессиональных ассоциаций и организаций гражданского общества; в основные функции этой программы входит:</w:t>
      </w:r>
    </w:p>
    <w:p w14:paraId="6A9EC958" w14:textId="77777777" w:rsidR="009A6772" w:rsidRPr="009A30EA" w:rsidRDefault="009A6772" w:rsidP="009A6772">
      <w:pPr>
        <w:pStyle w:val="Bullet1G"/>
        <w:numPr>
          <w:ilvl w:val="0"/>
          <w:numId w:val="0"/>
        </w:numPr>
        <w:tabs>
          <w:tab w:val="left" w:pos="1701"/>
        </w:tabs>
        <w:ind w:left="1701" w:hanging="170"/>
      </w:pPr>
      <w:r w:rsidRPr="009A30EA">
        <w:t>•</w:t>
      </w:r>
      <w:r>
        <w:tab/>
        <w:t>обеспечение общего руководства, оказание технической помощи и предоставление консультаций в разработке руководящих принципов и процедур оказания юридической помощи людям с инвалидностью;</w:t>
      </w:r>
    </w:p>
    <w:p w14:paraId="689F280E" w14:textId="77777777" w:rsidR="009A6772" w:rsidRPr="009A30EA" w:rsidRDefault="009A6772" w:rsidP="009A6772">
      <w:pPr>
        <w:pStyle w:val="Bullet1G"/>
        <w:numPr>
          <w:ilvl w:val="0"/>
          <w:numId w:val="0"/>
        </w:numPr>
        <w:tabs>
          <w:tab w:val="left" w:pos="1701"/>
        </w:tabs>
        <w:ind w:left="1701" w:hanging="170"/>
      </w:pPr>
      <w:r w:rsidRPr="009A30EA">
        <w:t>•</w:t>
      </w:r>
      <w:r>
        <w:tab/>
        <w:t>повышение профессиональной квалификации сотрудников органов судебной власти, членов профессиональных ассоциаций, служащих органов государственной администрации, а также представителей частного сектора в случае наличия соответствующего запроса;</w:t>
      </w:r>
    </w:p>
    <w:p w14:paraId="3CD0A14A" w14:textId="77777777" w:rsidR="009A6772" w:rsidRPr="009A30EA" w:rsidRDefault="009A6772" w:rsidP="009A6772">
      <w:pPr>
        <w:pStyle w:val="Bullet1G"/>
        <w:numPr>
          <w:ilvl w:val="0"/>
          <w:numId w:val="0"/>
        </w:numPr>
        <w:tabs>
          <w:tab w:val="left" w:pos="1701"/>
        </w:tabs>
        <w:ind w:left="1701" w:hanging="170"/>
      </w:pPr>
      <w:r w:rsidRPr="009A30EA">
        <w:t>•</w:t>
      </w:r>
      <w:r>
        <w:tab/>
        <w:t>получение информации о положении людей с инвалидностью, содержащихся в изоляции от общества, и оказание им помощи;</w:t>
      </w:r>
    </w:p>
    <w:p w14:paraId="2AC8658E" w14:textId="77777777" w:rsidR="009A6772" w:rsidRPr="009A30EA" w:rsidRDefault="009A6772" w:rsidP="009A6772">
      <w:pPr>
        <w:pStyle w:val="Bullet1G"/>
        <w:numPr>
          <w:ilvl w:val="0"/>
          <w:numId w:val="0"/>
        </w:numPr>
        <w:tabs>
          <w:tab w:val="left" w:pos="1701"/>
        </w:tabs>
        <w:ind w:left="1701" w:hanging="170"/>
      </w:pPr>
      <w:r w:rsidRPr="009A30EA">
        <w:t>•</w:t>
      </w:r>
      <w:r>
        <w:tab/>
        <w:t>обеспечение действенного участия экспертных органов в судебных или досудебных разбирательствах, касающихся людей с инвалидностью;</w:t>
      </w:r>
    </w:p>
    <w:p w14:paraId="64ECD1F9" w14:textId="77777777" w:rsidR="009A6772" w:rsidRPr="009A30EA" w:rsidRDefault="009A6772" w:rsidP="009A6772">
      <w:pPr>
        <w:pStyle w:val="Bullet1G"/>
        <w:numPr>
          <w:ilvl w:val="0"/>
          <w:numId w:val="0"/>
        </w:numPr>
        <w:tabs>
          <w:tab w:val="left" w:pos="1701"/>
        </w:tabs>
        <w:ind w:left="1701" w:hanging="170"/>
      </w:pPr>
      <w:r w:rsidRPr="009A30EA">
        <w:t>•</w:t>
      </w:r>
      <w:r>
        <w:tab/>
        <w:t>оказание технической помощи в деятельности по совершенствованию и реформированию законодательства;</w:t>
      </w:r>
    </w:p>
    <w:p w14:paraId="6C40320B" w14:textId="77777777" w:rsidR="009A6772" w:rsidRPr="009A30EA" w:rsidRDefault="009A6772" w:rsidP="009A6772">
      <w:pPr>
        <w:pStyle w:val="Bullet1G"/>
        <w:numPr>
          <w:ilvl w:val="0"/>
          <w:numId w:val="0"/>
        </w:numPr>
        <w:tabs>
          <w:tab w:val="left" w:pos="1701"/>
        </w:tabs>
        <w:ind w:left="1701" w:hanging="170"/>
      </w:pPr>
      <w:r w:rsidRPr="009A30EA">
        <w:t>•</w:t>
      </w:r>
      <w:r>
        <w:tab/>
        <w:t>содействие межведомственному сотрудничеству;</w:t>
      </w:r>
    </w:p>
    <w:p w14:paraId="75CCC21C" w14:textId="77777777" w:rsidR="009A6772" w:rsidRPr="009A30EA" w:rsidRDefault="009A6772" w:rsidP="009A6772">
      <w:pPr>
        <w:pStyle w:val="Bullet1G"/>
        <w:numPr>
          <w:ilvl w:val="0"/>
          <w:numId w:val="0"/>
        </w:numPr>
        <w:tabs>
          <w:tab w:val="left" w:pos="1701"/>
        </w:tabs>
        <w:ind w:left="1701" w:hanging="170"/>
      </w:pPr>
      <w:r w:rsidRPr="009A30EA">
        <w:t>•</w:t>
      </w:r>
      <w:r>
        <w:tab/>
        <w:t>активизация сотрудничества и взаимного обмена опытом с международными учреждениями и организациями.</w:t>
      </w:r>
    </w:p>
    <w:p w14:paraId="4B3F9E96" w14:textId="77777777" w:rsidR="009A6772" w:rsidRDefault="009A6772" w:rsidP="009A6772">
      <w:pPr>
        <w:pStyle w:val="H23G"/>
      </w:pPr>
      <w:r>
        <w:tab/>
      </w:r>
      <w:r>
        <w:tab/>
      </w:r>
      <w:r>
        <w:rPr>
          <w:bCs/>
        </w:rPr>
        <w:t>Национальная комиссия по вопросам реализации права на личную идентичность (КОНАДИ)</w:t>
      </w:r>
    </w:p>
    <w:p w14:paraId="62B3C86A" w14:textId="77777777" w:rsidR="009A6772" w:rsidRDefault="009A6772" w:rsidP="009A6772">
      <w:pPr>
        <w:pStyle w:val="SingleTxtG"/>
      </w:pPr>
      <w:r>
        <w:t>130.</w:t>
      </w:r>
      <w:r>
        <w:tab/>
        <w:t xml:space="preserve">В задачи данной Национальной комиссии входит содействие поиску детей пропавших без вести лиц, а также детей, родившихся у матерей, содержавшихся в плену в период последней военно-гражданской диктатуры, с целью определении их местонахождения и восстановления их личности. </w:t>
      </w:r>
    </w:p>
    <w:p w14:paraId="261C883D" w14:textId="77777777" w:rsidR="009A6772" w:rsidRDefault="009A6772" w:rsidP="009A6772">
      <w:pPr>
        <w:pStyle w:val="H23G"/>
      </w:pPr>
      <w:r>
        <w:tab/>
      </w:r>
      <w:r>
        <w:tab/>
      </w:r>
      <w:r>
        <w:rPr>
          <w:bCs/>
        </w:rPr>
        <w:t>Национальная комиссия по делам беженцев (КОНАРЕ)</w:t>
      </w:r>
    </w:p>
    <w:p w14:paraId="2FA35E0F" w14:textId="77777777" w:rsidR="009A6772" w:rsidRDefault="009A6772" w:rsidP="009A6772">
      <w:pPr>
        <w:pStyle w:val="SingleTxtG"/>
      </w:pPr>
      <w:r>
        <w:t>131.</w:t>
      </w:r>
      <w:r>
        <w:tab/>
        <w:t>Национальная комиссия по делам беженцев была учреждена на основании Закона № 26.165 и занимается всеми вопросами, связанными с защитой беженцев, оказанием им помощи и урегулированием проблемных ситуаций.</w:t>
      </w:r>
    </w:p>
    <w:p w14:paraId="295C2D62" w14:textId="77777777" w:rsidR="009A6772" w:rsidRDefault="009A6772" w:rsidP="009A6772">
      <w:pPr>
        <w:pStyle w:val="SingleTxtG"/>
      </w:pPr>
      <w:r>
        <w:t>132.</w:t>
      </w:r>
      <w:r>
        <w:tab/>
        <w:t>В задачи Комиссии входит принятие решений о предоставлении человеку статуса беженца. Кроме того, в ее ведение входит защита прав беженцев, содействие их интеграции в местные сообщества и оказание помощи.</w:t>
      </w:r>
    </w:p>
    <w:p w14:paraId="5045CA76" w14:textId="77777777" w:rsidR="009A6772" w:rsidRPr="009A30EA" w:rsidRDefault="009A6772" w:rsidP="009A6772">
      <w:pPr>
        <w:pStyle w:val="H23G"/>
      </w:pPr>
      <w:r>
        <w:tab/>
      </w:r>
      <w:r>
        <w:tab/>
      </w:r>
      <w:r>
        <w:rPr>
          <w:bCs/>
        </w:rPr>
        <w:t>Национальный секретариат по делам детей, подростков и семьи (СЕННАФ)</w:t>
      </w:r>
    </w:p>
    <w:p w14:paraId="2075041C" w14:textId="2685EB1B" w:rsidR="009A6772" w:rsidRPr="009A30EA" w:rsidRDefault="009A6772" w:rsidP="009A6772">
      <w:pPr>
        <w:pStyle w:val="SingleTxtG"/>
      </w:pPr>
      <w:r>
        <w:t>133.</w:t>
      </w:r>
      <w:r>
        <w:tab/>
        <w:t xml:space="preserve">Закон </w:t>
      </w:r>
      <w:r w:rsidR="00524CB6">
        <w:t xml:space="preserve">№ </w:t>
      </w:r>
      <w:r>
        <w:t>26.061, принятый в 2005 году, является частью доктрины комплексной защиты детей и подростков.</w:t>
      </w:r>
    </w:p>
    <w:p w14:paraId="442B6796" w14:textId="77777777" w:rsidR="009A6772" w:rsidRPr="009A30EA" w:rsidRDefault="009A6772" w:rsidP="009A6772">
      <w:pPr>
        <w:pStyle w:val="SingleTxtG"/>
      </w:pPr>
      <w:r>
        <w:t>134.</w:t>
      </w:r>
      <w:r>
        <w:tab/>
        <w:t>В соответствии с этим законом в качестве специализированного органа, занимающегося вопросами прав детей и подростков, в системе национальной исполнительной власти создан Национальный секретариат по делам детей, подростков и семьи, осуществляющий контроль за реализацией государственной политики в этой области.</w:t>
      </w:r>
    </w:p>
    <w:p w14:paraId="5031AEEC" w14:textId="77777777" w:rsidR="009A6772" w:rsidRPr="009A30EA" w:rsidRDefault="009A6772" w:rsidP="009A6772">
      <w:pPr>
        <w:pStyle w:val="SingleTxtG"/>
      </w:pPr>
      <w:r>
        <w:t>135.</w:t>
      </w:r>
      <w:r>
        <w:tab/>
        <w:t>Согласно декрету № 416/06, регламентирующему применение данного Закона, Национальный секретариат по делам детей, подростков и семьи отнесен органами исполнительной власти к ведению Министерства социального развития Республики, что гарантирует осуществление его деятельности в рамках комплексной социальной политики государства; кроме того, он наделен финансовой автономией, что расширяет его возможности для реализации своей политики.</w:t>
      </w:r>
    </w:p>
    <w:p w14:paraId="1D106DE0" w14:textId="20C9C877" w:rsidR="009A6772" w:rsidRPr="009A30EA" w:rsidRDefault="009A6772" w:rsidP="009A6772">
      <w:pPr>
        <w:pStyle w:val="SingleTxtG"/>
      </w:pPr>
      <w:r>
        <w:t>136.</w:t>
      </w:r>
      <w:r>
        <w:tab/>
        <w:t xml:space="preserve">На федеральном уровне правозащитным органом, действующим в этой области, является Федеральный совет по делам детей, подростков и семьи (КОФЕНАФ), </w:t>
      </w:r>
      <w:r w:rsidR="00ED00AE">
        <w:br/>
      </w:r>
      <w:r>
        <w:t xml:space="preserve">в состав которого входят глава Национального секретариата по делам детей, подростков и семьи и представители органов защиты прав детей, подростков и семьи, </w:t>
      </w:r>
      <w:r>
        <w:lastRenderedPageBreak/>
        <w:t xml:space="preserve">функционирующих на уровне провинций и в автономном городе Буэнос-Айресе. </w:t>
      </w:r>
      <w:r w:rsidR="00ED00AE">
        <w:br/>
      </w:r>
      <w:r>
        <w:t>На своем первом заседании 15 декабря 2006 года КОФЕНАФ подтвердил свою решимость:</w:t>
      </w:r>
    </w:p>
    <w:p w14:paraId="1A53F18F" w14:textId="781C4F80" w:rsidR="009A6772" w:rsidRPr="009A30EA" w:rsidRDefault="009A6772" w:rsidP="009A6772">
      <w:pPr>
        <w:pStyle w:val="SingleTxtG"/>
      </w:pPr>
      <w:r>
        <w:tab/>
      </w:r>
      <w:r w:rsidRPr="00EF1F91">
        <w:rPr>
          <w:color w:val="0D0D0D" w:themeColor="text1" w:themeTint="F2"/>
        </w:rPr>
        <w:t>a)</w:t>
      </w:r>
      <w:r w:rsidRPr="00EF1F91">
        <w:rPr>
          <w:color w:val="0D0D0D" w:themeColor="text1" w:themeTint="F2"/>
        </w:rPr>
        <w:tab/>
        <w:t xml:space="preserve">углублять </w:t>
      </w:r>
      <w:r>
        <w:t xml:space="preserve">процесс институциональных преобразований и усиливать поддержку реформирования законодательства на национальном уровне и на уровне провинций и муниципалитетов, с тем чтобы институты и юридические нормы страны на национальном уровне и на уровне провинций и муниципалитетов соответствовали правам, принципам и гарантиям, провозглашенным в Конвенции о правах ребенка, </w:t>
      </w:r>
      <w:r w:rsidR="00ED00AE">
        <w:br/>
      </w:r>
      <w:r>
        <w:t>а также обеспечивали соблюдение этих прав;</w:t>
      </w:r>
    </w:p>
    <w:p w14:paraId="2166C3DB" w14:textId="77777777" w:rsidR="009A6772" w:rsidRPr="009A30EA" w:rsidRDefault="009A6772" w:rsidP="009A6772">
      <w:pPr>
        <w:pStyle w:val="SingleTxtG"/>
      </w:pPr>
      <w:r>
        <w:tab/>
        <w:t>b)</w:t>
      </w:r>
      <w:r>
        <w:tab/>
        <w:t>на всех уровнях власти организовать работу таким образом, чтобы в Республике функционировала действенная система комплексной защиты прав детей и подростков, обеспечивающая всеобщий доступ к правам и создающая возможности для принятия эффективных надлежащих мер в случае угрозы нарушения или фактического нарушения этих прав, притом что вмешательство в таких случаях должно осуществляться с учетом особенностей каждого сообщества;</w:t>
      </w:r>
    </w:p>
    <w:p w14:paraId="7E747847" w14:textId="77777777" w:rsidR="009A6772" w:rsidRPr="009A30EA" w:rsidRDefault="009A6772" w:rsidP="009A6772">
      <w:pPr>
        <w:pStyle w:val="SingleTxtG"/>
      </w:pPr>
      <w:r w:rsidRPr="00EF1F91">
        <w:rPr>
          <w:color w:val="0D0D0D" w:themeColor="text1" w:themeTint="F2"/>
        </w:rPr>
        <w:tab/>
        <w:t>c)</w:t>
      </w:r>
      <w:r w:rsidRPr="00EF1F91">
        <w:rPr>
          <w:color w:val="0D0D0D" w:themeColor="text1" w:themeTint="F2"/>
        </w:rPr>
        <w:tab/>
        <w:t xml:space="preserve">поддерживать </w:t>
      </w:r>
      <w:r>
        <w:t>участие сообществ через общественные организации в разработке и осуществлении политики, направленной на поощрение, предупреждение</w:t>
      </w:r>
      <w:r>
        <w:rPr>
          <w:b/>
          <w:bCs/>
        </w:rPr>
        <w:t xml:space="preserve"> </w:t>
      </w:r>
      <w:r>
        <w:t>нарушений и/или восстановление нарушенных прав, а также на обеспечение права детей и подростков быть услышанными и их права на участие в общественной жизни;</w:t>
      </w:r>
    </w:p>
    <w:p w14:paraId="5537462F" w14:textId="6A4B0A15" w:rsidR="009A6772" w:rsidRPr="009A30EA" w:rsidRDefault="009A6772" w:rsidP="009A6772">
      <w:pPr>
        <w:pStyle w:val="SingleTxtG"/>
      </w:pPr>
      <w:r>
        <w:tab/>
        <w:t>d)</w:t>
      </w:r>
      <w:r>
        <w:tab/>
        <w:t xml:space="preserve">придать новый импульс процессам пересмотра и реформирования институциональной практики, осуществляемой в интересах детей и подростков, </w:t>
      </w:r>
      <w:r w:rsidR="00782ACE" w:rsidRPr="00360C94">
        <w:br/>
      </w:r>
      <w:r>
        <w:t>с целью приведения ее в соответствие с концепцией комплексной защиты, избегая при этом дублирования усилий, создания параллельных структур и установления несвоевременных целей, с тем чтобы объединить, скоординировать и оптимизировать имеющиеся материальные и административные ресурсы; разработать минимальные стандарты качества оказываемой помощи, протоколы ее предоставления и системы регистрации для детских учреждений, уделяя особое внимание детям и подросткам, оставшимся без попечения родителей.</w:t>
      </w:r>
    </w:p>
    <w:p w14:paraId="448C65CC" w14:textId="77777777" w:rsidR="009A6772" w:rsidRDefault="009A6772" w:rsidP="009A6772">
      <w:pPr>
        <w:pStyle w:val="H23G"/>
      </w:pPr>
      <w:r>
        <w:tab/>
      </w:r>
      <w:r>
        <w:tab/>
      </w:r>
      <w:r>
        <w:rPr>
          <w:bCs/>
        </w:rPr>
        <w:t>Национальный институт по делам коренных народов (ИНАИ)</w:t>
      </w:r>
    </w:p>
    <w:p w14:paraId="592A0C17" w14:textId="7122CC45" w:rsidR="009A6772" w:rsidRPr="00F52515" w:rsidRDefault="009A6772" w:rsidP="009A6772">
      <w:pPr>
        <w:pStyle w:val="SingleTxtG"/>
        <w:rPr>
          <w:b/>
        </w:rPr>
      </w:pPr>
      <w:r>
        <w:t>137.</w:t>
      </w:r>
      <w:r>
        <w:tab/>
        <w:t xml:space="preserve">Этот децентрализованный орган с участием представителей коренных народов был создан на основании принятого в сентябре 1985 года Закона № 23.302, порядок применения которого регламентируется декретом № 155, принятым в феврале </w:t>
      </w:r>
      <w:r w:rsidR="00ED00AE">
        <w:br/>
      </w:r>
      <w:r>
        <w:t>1989 года. Основная задача ИНАИ — обеспечить соблюдение всех гражданских прав представителей коренных народов в полном соответствии с гарантиями, закрепленными в Конституции Республики (статья 75, пункт 17).</w:t>
      </w:r>
    </w:p>
    <w:p w14:paraId="3D1EA50C" w14:textId="77777777" w:rsidR="009A6772" w:rsidRPr="009A30EA" w:rsidRDefault="009A6772" w:rsidP="009A6772">
      <w:pPr>
        <w:pStyle w:val="SingleTxtG"/>
      </w:pPr>
      <w:r>
        <w:t>138.</w:t>
      </w:r>
      <w:r>
        <w:tab/>
        <w:t>Целью деятельности ИНАИ является оказание помощи и поддержки представителям коренных народов и общинам, обеспечение их защиты, развития и всестороннего участия в социально-экономической и культурной жизни страны при уважительном отношении к их ценностях и образу жизни, а также реализация программ, обеспечивающих доступ коренных народов к праву земельной собственности и развитие их сельскохозяйственного производства, лесного хозяйства, горнодобывающей промышленности, промышленного или ремесленного производства всех видов и сохранение их культурных норм в сфере образования и в области здравоохранения, как это предусматривается в декрете № 410/06, регламентирующем организационную структуру ИНАИ.</w:t>
      </w:r>
    </w:p>
    <w:p w14:paraId="5BAE9D44" w14:textId="77777777" w:rsidR="009A6772" w:rsidRPr="009A30EA" w:rsidRDefault="009A6772" w:rsidP="009A6772">
      <w:pPr>
        <w:pStyle w:val="SingleTxtG"/>
      </w:pPr>
      <w:r>
        <w:t>139.</w:t>
      </w:r>
      <w:r>
        <w:tab/>
        <w:t>В качестве органа исполнительной власти, ответственного за практическое осуществление государственной политики в отношении коренных народов, ИНАИ способствует вовлечению общин коренных народов в процессы разработки и осуществления соответствующей государственной политики при уважительном отношении к традиционным формам организации данных общин, содействует укреплению их этнической и культурной самобытности и закладывает основы для комплексного устойчивого развития, не противоречащего целям</w:t>
      </w:r>
      <w:r>
        <w:rPr>
          <w:b/>
          <w:bCs/>
        </w:rPr>
        <w:t xml:space="preserve"> </w:t>
      </w:r>
      <w:r>
        <w:t>сохранения окружающей среды на территориях их проживания.</w:t>
      </w:r>
    </w:p>
    <w:p w14:paraId="54D426B9" w14:textId="77777777" w:rsidR="009A6772" w:rsidRPr="009A30EA" w:rsidRDefault="009A6772" w:rsidP="009A6772">
      <w:pPr>
        <w:pStyle w:val="SingleTxtG"/>
      </w:pPr>
      <w:r>
        <w:lastRenderedPageBreak/>
        <w:t>140.</w:t>
      </w:r>
      <w:r>
        <w:tab/>
        <w:t>Кроме того, ИНАИ, действуя в координации с Министерством образования Республики, стимулирует развитие обучения на двух языках в условиях межкультурной коммуникации, с тем чтобы таким образом повысить ценность и укрепить потенциал культуры, родных языков и мировоззрения общин коренных народов.</w:t>
      </w:r>
    </w:p>
    <w:p w14:paraId="69DE6C0F" w14:textId="5EA3D9F2" w:rsidR="009A6772" w:rsidRDefault="009A6772" w:rsidP="009A6772">
      <w:pPr>
        <w:pStyle w:val="H23G"/>
      </w:pPr>
      <w:r>
        <w:tab/>
      </w:r>
      <w:r>
        <w:tab/>
      </w:r>
      <w:r>
        <w:rPr>
          <w:bCs/>
        </w:rPr>
        <w:t>Ключевые инициативы национального правительства</w:t>
      </w:r>
    </w:p>
    <w:p w14:paraId="14E46806" w14:textId="5F036D1F" w:rsidR="009A6772" w:rsidRDefault="009A6772" w:rsidP="009A6772">
      <w:pPr>
        <w:pStyle w:val="H4G"/>
      </w:pPr>
      <w:r>
        <w:tab/>
      </w:r>
      <w:r>
        <w:tab/>
      </w:r>
      <w:r>
        <w:rPr>
          <w:iCs/>
        </w:rPr>
        <w:t xml:space="preserve">Национальный план действий в области предпринимательства и прав человека </w:t>
      </w:r>
      <w:r w:rsidR="00ED00AE">
        <w:rPr>
          <w:iCs/>
        </w:rPr>
        <w:br/>
      </w:r>
      <w:r>
        <w:rPr>
          <w:iCs/>
        </w:rPr>
        <w:t>на 2023–2026 годы</w:t>
      </w:r>
    </w:p>
    <w:p w14:paraId="1977693A" w14:textId="77777777" w:rsidR="009A6772" w:rsidRPr="00B568AF" w:rsidRDefault="009A6772" w:rsidP="009A6772">
      <w:pPr>
        <w:pStyle w:val="SingleTxtG"/>
      </w:pPr>
      <w:r>
        <w:t>141.</w:t>
      </w:r>
      <w:r>
        <w:tab/>
        <w:t>27 ноября 2023 года в Бюллетене федеральных законов Аргентинской Республики был опубликован декрет № 624/2023, которым был утвержден первый Национальный план действий в области предпринимательства и прав человека на 2023–2026 годы, реализуемый под эгидой Министерства иностранных дел и по делам религий.</w:t>
      </w:r>
    </w:p>
    <w:p w14:paraId="150C8EA5" w14:textId="77777777" w:rsidR="009A6772" w:rsidRPr="00B568AF" w:rsidRDefault="009A6772" w:rsidP="009A6772">
      <w:pPr>
        <w:pStyle w:val="SingleTxtG"/>
      </w:pPr>
      <w:r>
        <w:t>142.</w:t>
      </w:r>
      <w:r>
        <w:tab/>
        <w:t>В рамках данного Плана различные органы государственного управления берут на себя обязательства по осуществлению конкретных действий, направленных на реализацию Руководящих принципов Организации Объединенных Наций в области предпринимательства и прав человека, а также других стандартов, регулирующих вопросы, связанные с предпринимательством, соблюдением прав человека и ответственным ведением бизнеса.</w:t>
      </w:r>
    </w:p>
    <w:p w14:paraId="1DC908BD" w14:textId="7EDD4F20" w:rsidR="009A6772" w:rsidRPr="00B568AF" w:rsidRDefault="009A6772" w:rsidP="009A6772">
      <w:pPr>
        <w:pStyle w:val="SingleTxtG"/>
      </w:pPr>
      <w:r>
        <w:t>143.</w:t>
      </w:r>
      <w:r>
        <w:tab/>
        <w:t xml:space="preserve">Аргентина взяла на себя обязательство разработать этот План в связи со своим переизбранием в Совет по правам человека на период 2022–2024 годов, придерживаясь таких же обязательств и в других международных организациях. Кроме того, </w:t>
      </w:r>
      <w:r w:rsidR="006C0FF9">
        <w:br/>
      </w:r>
      <w:r>
        <w:t>со стороны системы учреждений Организации Объединенных Наций была дана рекомендация Аргентинской Республике разработать такой план, как это уже в основном сделали другие страны данного региона и Европы.</w:t>
      </w:r>
    </w:p>
    <w:p w14:paraId="4461085C" w14:textId="77777777" w:rsidR="009A6772" w:rsidRPr="00B568AF" w:rsidRDefault="009A6772" w:rsidP="009A6772">
      <w:pPr>
        <w:pStyle w:val="SingleTxtG"/>
      </w:pPr>
      <w:r>
        <w:t>144.</w:t>
      </w:r>
      <w:r>
        <w:tab/>
        <w:t>Разработка данного Плана велась с учетом прав человека, интересов всех сторон и на основе</w:t>
      </w:r>
      <w:r>
        <w:rPr>
          <w:b/>
          <w:bCs/>
        </w:rPr>
        <w:t xml:space="preserve"> </w:t>
      </w:r>
      <w:r>
        <w:t>принципов сотрудничества, при представительном, всестороннем и активном участии множества субъектов, включая государственные органы разного уровня управления, организации гражданского общества, научные круги, компании, организации предпринимателей и работников, а также коренные народы и общины, интересы которых могут быть потенциально затронуты данным Планом.</w:t>
      </w:r>
    </w:p>
    <w:p w14:paraId="598A991F" w14:textId="0B316907" w:rsidR="009A6772" w:rsidRDefault="009A6772" w:rsidP="009A6772">
      <w:pPr>
        <w:pStyle w:val="SingleTxtG"/>
      </w:pPr>
      <w:r>
        <w:t>145.</w:t>
      </w:r>
      <w:r>
        <w:tab/>
        <w:t xml:space="preserve">В первом Национальном плане действий в области предпринимательства и прав человека на 2023–2026 годы содержатся 282 обязательства. Скоординированная разработка данного плана велась в течение последних трех лет Министерством иностранных дел и по делам религий в процессе диалога и демократического сотрудничества с 10 министерствами, двумя секретариатами, восьмью децентрализованными органами, занимающимися проблемами наиболее уязвимых групп населения, и с 11 государственными компаниями, в том числе банками. Обязательства касаются следующих направлений: a) равенство и недискриминация; </w:t>
      </w:r>
      <w:r w:rsidR="006C0FF9">
        <w:br/>
      </w:r>
      <w:r>
        <w:t>b) государственное управление/корпоративное управление; c) нормы трудового законодательства; d) политика по сохранению памяти, установлению истины и справедливости; e) охрана окружающей среды; f) защита прав потребителей и пользователей; g) обеспечение доступа к информации и защита данных.</w:t>
      </w:r>
    </w:p>
    <w:p w14:paraId="35212316" w14:textId="77777777" w:rsidR="009A6772" w:rsidRPr="00B568AF" w:rsidRDefault="009A6772" w:rsidP="009A6772">
      <w:pPr>
        <w:pStyle w:val="SingleTxtG"/>
      </w:pPr>
      <w:r>
        <w:t>146.</w:t>
      </w:r>
      <w:r>
        <w:tab/>
        <w:t>Разработка данного плана осуществлялась Аргентинской Республикой при поддержке и сопровождении со стороны проекта «Ответственное ведение бизнеса в Латинской Америке и Карибском бассейне», в котором принимают участие Международная организация труда, Управление Верховного комиссара по правам человека и ОЭСР и который реализуется также в сотрудничестве с ЮНИСЕФ.</w:t>
      </w:r>
    </w:p>
    <w:p w14:paraId="534BE140" w14:textId="0196E253" w:rsidR="009A6772" w:rsidRDefault="009A6772" w:rsidP="009A6772">
      <w:pPr>
        <w:pStyle w:val="SingleTxtG"/>
      </w:pPr>
      <w:r>
        <w:t>147.</w:t>
      </w:r>
      <w:r>
        <w:tab/>
        <w:t xml:space="preserve">Административным актом (декретом) был учрежден Межведомственный совет, в который вошли представители государственных органов, учреждений и компаний, </w:t>
      </w:r>
      <w:r w:rsidR="006C0FF9">
        <w:br/>
      </w:r>
      <w:r>
        <w:t xml:space="preserve">и Консультативный совет, функционирующий как пространство для взаимодействия между Межведомственным советом и различными заинтересованными группами, такими как субнациональные правительства, частный сектор, представители трудящихся, коренных народов, гражданского общества, дети и подростки, </w:t>
      </w:r>
      <w:r>
        <w:lastRenderedPageBreak/>
        <w:t>академическое сообщество, национальные правозащитные учреждения, международные и региональные организации и другие стратегически важные заинтересованные стороны. Такой мониторинг реализации обязательств позволит оценить степень их выполнения и разработать второй подобный план на будущий период.</w:t>
      </w:r>
    </w:p>
    <w:p w14:paraId="210D416C" w14:textId="77777777" w:rsidR="009A6772" w:rsidRPr="009E12CD" w:rsidRDefault="009A6772" w:rsidP="009A6772">
      <w:pPr>
        <w:pStyle w:val="H23G"/>
      </w:pPr>
      <w:r>
        <w:tab/>
      </w:r>
      <w:r>
        <w:tab/>
      </w:r>
      <w:r>
        <w:rPr>
          <w:bCs/>
        </w:rPr>
        <w:t>Институт общественной политики стран МЕРКОСУР в области прав человека</w:t>
      </w:r>
    </w:p>
    <w:p w14:paraId="149398AA" w14:textId="0A618AB7" w:rsidR="009A6772" w:rsidRPr="009A30EA" w:rsidRDefault="009A6772" w:rsidP="009A6772">
      <w:pPr>
        <w:pStyle w:val="SingleTxtG"/>
      </w:pPr>
      <w:r>
        <w:t>148.</w:t>
      </w:r>
      <w:r>
        <w:tab/>
        <w:t xml:space="preserve">Решение о создании Института общественной политики стран МЕРКОСУР в области прав человека было принято Советом министров МЕРКОСУР в рамках </w:t>
      </w:r>
      <w:r w:rsidR="006C0FF9">
        <w:br/>
      </w:r>
      <w:r>
        <w:t>17-го совещания высших должностных лиц государств</w:t>
      </w:r>
      <w:r w:rsidR="00873614">
        <w:t xml:space="preserve"> ⸺ </w:t>
      </w:r>
      <w:r>
        <w:t>участников МЕРКОСУР в области прав человека; функции председателя в то время временно исполнял представитель Аргентины. В целях выработки общей для стран этого объединения политики по вопросам, касающимся прав человека, Институт занимается формированием и осуществлением общественной политики в области прав человека во всех странах региона, а также внедрением соответствующих международных стандартов. В рамках этих задач Институт стремится устранить существующие правовые пробелы в вопросах защиты прав детей и подростков, прилагает усилия для искоренения преступления торговли людьми и обеспечения защиты прав людей с инвалидностью и выступает против коллективной дискриминации лесбиянок, геев, бисексуальных, транссексуальных и интерсексуальных людей (ЛГБТИ).</w:t>
      </w:r>
    </w:p>
    <w:p w14:paraId="7D546FB8" w14:textId="77777777" w:rsidR="009A6772" w:rsidRPr="009A30EA" w:rsidRDefault="009A6772" w:rsidP="009A6772">
      <w:pPr>
        <w:pStyle w:val="H23G"/>
      </w:pPr>
      <w:r>
        <w:tab/>
      </w:r>
      <w:r>
        <w:tab/>
      </w:r>
      <w:r>
        <w:rPr>
          <w:bCs/>
        </w:rPr>
        <w:t>Парламентские комиссии</w:t>
      </w:r>
    </w:p>
    <w:p w14:paraId="2B4EEE5D" w14:textId="77777777" w:rsidR="009A6772" w:rsidRPr="009A30EA" w:rsidRDefault="009A6772" w:rsidP="009A6772">
      <w:pPr>
        <w:pStyle w:val="SingleTxtG"/>
      </w:pPr>
      <w:r>
        <w:t>149.</w:t>
      </w:r>
      <w:r>
        <w:tab/>
        <w:t>В рамках органов законодательной власти также были созданы специальные подразделения, уполномоченные заниматься вопросами прав человека. Как в Палате депутатов, так и в Сенате Национального конгресса имеются свои комиссии по правам и гарантиям в области прав человека. В обоих случаях в состав комиссий входят парламентарии от всех политических партий, представленных в Конгрессе.</w:t>
      </w:r>
    </w:p>
    <w:p w14:paraId="0E1B3DD4" w14:textId="77777777" w:rsidR="009A6772" w:rsidRPr="009A30EA" w:rsidRDefault="009A6772" w:rsidP="009A6772">
      <w:pPr>
        <w:pStyle w:val="SingleTxtG"/>
      </w:pPr>
      <w:r>
        <w:t>150.</w:t>
      </w:r>
      <w:r>
        <w:tab/>
        <w:t>Эффективность работы этих комиссий повышается за счет участия государственных должностных лиц, периодически приглашаемых для представления докладов, а также участия национальных и международных экспертов по данной тематике. Комиссии являются естественным форумом для тематических дискуссий, которые в дальнейшем находят отражение в проектах национальных законов; они также запрашивают у органов исполнительной власти информацию по вопросам, относящимся к их компетенции. Этой практике следуют и законодательные собрания провинций, которые также создают свои подразделения, занимающиеся вопросами прав человека.</w:t>
      </w:r>
    </w:p>
    <w:p w14:paraId="461FB1E7" w14:textId="72372ABC" w:rsidR="009A6772" w:rsidRPr="009A30EA" w:rsidRDefault="006C0FF9" w:rsidP="009A6772">
      <w:pPr>
        <w:pStyle w:val="H1G"/>
      </w:pPr>
      <w:r>
        <w:rPr>
          <w:bCs/>
        </w:rPr>
        <w:tab/>
      </w:r>
      <w:r w:rsidR="009A6772">
        <w:rPr>
          <w:bCs/>
        </w:rPr>
        <w:t>D.</w:t>
      </w:r>
      <w:r w:rsidR="009A6772">
        <w:tab/>
      </w:r>
      <w:r w:rsidR="009A6772">
        <w:rPr>
          <w:bCs/>
        </w:rPr>
        <w:t>Процесс представления докладов на национальном уровне</w:t>
      </w:r>
    </w:p>
    <w:p w14:paraId="48F8B41F" w14:textId="77777777" w:rsidR="009A6772" w:rsidRPr="009A30EA" w:rsidRDefault="009A6772" w:rsidP="009A6772">
      <w:pPr>
        <w:pStyle w:val="SingleTxtG"/>
      </w:pPr>
      <w:r>
        <w:t>151.</w:t>
      </w:r>
      <w:r>
        <w:tab/>
        <w:t>Координация деятельности, связанной с представлением периодических докладов органам, осуществляющим контроль за соблюдением положений международных договоров в области прав человека, возложена на Главное управление по правам человека (ГУПЧ) Министерства иностранных дел и по делам религий совместно с Секретариатом по правам человека. Исключение составляет представление докладов Комитету по ликвидации дискриминации в отношении женщин – эти вопросы отнесены к ведению Управления по вопросам гендерного равенства и разнообразия в координации с Министерством по делам женщин, гендерным вопросам и разнообразию.</w:t>
      </w:r>
    </w:p>
    <w:p w14:paraId="0822F4DD" w14:textId="77777777" w:rsidR="009A6772" w:rsidRPr="009A30EA" w:rsidRDefault="009A6772" w:rsidP="009A6772">
      <w:pPr>
        <w:pStyle w:val="SingleTxtG"/>
      </w:pPr>
      <w:r>
        <w:t>152.</w:t>
      </w:r>
      <w:r>
        <w:tab/>
        <w:t>По мере необходимости ГУПЧ обращается ко всем государственным органам, имеющим отношение к конкретной тематике каждого договора, с просьбами о представлении всей информации, необходимой для подготовки странового доклада об осуществлении соответствующего международного договора в области прав человека.</w:t>
      </w:r>
    </w:p>
    <w:p w14:paraId="40186F78" w14:textId="77777777" w:rsidR="009A6772" w:rsidRPr="009A30EA" w:rsidRDefault="009A6772" w:rsidP="009A6772">
      <w:pPr>
        <w:pStyle w:val="SingleTxtG"/>
        <w:rPr>
          <w:shd w:val="clear" w:color="auto" w:fill="FFFFFF"/>
        </w:rPr>
      </w:pPr>
      <w:r>
        <w:t>153.</w:t>
      </w:r>
      <w:r>
        <w:tab/>
        <w:t>В большинстве случаев применяется описанная ниже процедура сбора информации.</w:t>
      </w:r>
    </w:p>
    <w:p w14:paraId="04791661" w14:textId="77777777" w:rsidR="009A6772" w:rsidRPr="009A30EA" w:rsidRDefault="009A6772" w:rsidP="009A6772">
      <w:pPr>
        <w:pStyle w:val="SingleTxtG"/>
        <w:rPr>
          <w:color w:val="000000"/>
          <w:shd w:val="clear" w:color="auto" w:fill="FFFFFF"/>
        </w:rPr>
      </w:pPr>
      <w:r>
        <w:lastRenderedPageBreak/>
        <w:t>154.</w:t>
      </w:r>
      <w:r>
        <w:tab/>
        <w:t>Представителям органов национального правительства, правительств провинций, децентрализованных служб и учреждений, консультативных советов, органов судебной и законодательной власти и народному защитнику по соответствующим каналам направляются запросы, в которых представлена исходная информация, необходимая для подготовки доклада, отмечается важность такой работы и содержится просьба о назначении конкретного представителя для ее координации.</w:t>
      </w:r>
    </w:p>
    <w:p w14:paraId="345C3B2A" w14:textId="77777777" w:rsidR="009A6772" w:rsidRPr="009A30EA" w:rsidRDefault="009A6772" w:rsidP="009A6772">
      <w:pPr>
        <w:pStyle w:val="SingleTxtG"/>
        <w:rPr>
          <w:color w:val="000000"/>
          <w:shd w:val="clear" w:color="auto" w:fill="FFFFFF"/>
        </w:rPr>
      </w:pPr>
      <w:r>
        <w:t>155.</w:t>
      </w:r>
      <w:r>
        <w:tab/>
        <w:t>Представители Федерального совета по правам человека обращаются с соответствующими запросами к губернаторам каждой провинции.</w:t>
      </w:r>
    </w:p>
    <w:p w14:paraId="51568F60" w14:textId="77777777" w:rsidR="009A6772" w:rsidRPr="009A30EA" w:rsidRDefault="009A6772" w:rsidP="009A6772">
      <w:pPr>
        <w:pStyle w:val="SingleTxtG"/>
        <w:rPr>
          <w:color w:val="000000"/>
          <w:shd w:val="clear" w:color="auto" w:fill="FFFFFF"/>
        </w:rPr>
      </w:pPr>
      <w:r>
        <w:t>156.</w:t>
      </w:r>
      <w:r>
        <w:tab/>
        <w:t>Составляется график встреч, начиная с ознакомительного информационного совещания, на котором намечаются цели и задачи, основные направления работы и категории источников информации; затем проводятся дальнейшие совещания.</w:t>
      </w:r>
    </w:p>
    <w:p w14:paraId="00C73CE8" w14:textId="77777777" w:rsidR="009A6772" w:rsidRPr="009A30EA" w:rsidRDefault="009A6772" w:rsidP="009A6772">
      <w:pPr>
        <w:pStyle w:val="SingleTxtG"/>
        <w:rPr>
          <w:color w:val="000000"/>
          <w:shd w:val="clear" w:color="auto" w:fill="FFFFFF"/>
        </w:rPr>
      </w:pPr>
      <w:r>
        <w:t>157.</w:t>
      </w:r>
      <w:r>
        <w:tab/>
        <w:t>В каждом из таких совещаний участвуют координаторы заинтересованных служб и органов, которые предоставляют конкретные данные о деятельности представляемых ими органов, касающиеся выполнения конкретных положений соответствующей конвенции.</w:t>
      </w:r>
    </w:p>
    <w:p w14:paraId="76783A63" w14:textId="77777777" w:rsidR="009A6772" w:rsidRPr="009A30EA" w:rsidRDefault="009A6772" w:rsidP="009A6772">
      <w:pPr>
        <w:pStyle w:val="SingleTxtG"/>
      </w:pPr>
      <w:r>
        <w:t>158.</w:t>
      </w:r>
      <w:r>
        <w:tab/>
        <w:t>В соответствии с установившейся практикой подготовки периодических докладов компетентные органы направляют первый проект доклада основным организациям гражданского общества, имеющим отношение к защите прав человека, и просят их представить свои замечания и предложения по этому проекту.</w:t>
      </w:r>
    </w:p>
    <w:p w14:paraId="7D64EB50" w14:textId="77777777" w:rsidR="009A6772" w:rsidRPr="009A30EA" w:rsidRDefault="009A6772" w:rsidP="009A6772">
      <w:pPr>
        <w:pStyle w:val="SingleTxtG"/>
      </w:pPr>
      <w:r>
        <w:t>159.</w:t>
      </w:r>
      <w:r>
        <w:tab/>
        <w:t>Наряду с этим сложилась практика, при которой организации гражданского общества Аргентинской Республики представляют договорным органам свои альтернативные доклады.</w:t>
      </w:r>
    </w:p>
    <w:p w14:paraId="23A4517A" w14:textId="77777777" w:rsidR="009A6772" w:rsidRPr="009A30EA" w:rsidRDefault="009A6772" w:rsidP="009A6772">
      <w:pPr>
        <w:pStyle w:val="SingleTxtG"/>
        <w:rPr>
          <w:color w:val="000000"/>
          <w:shd w:val="clear" w:color="auto" w:fill="FFFFFF"/>
        </w:rPr>
      </w:pPr>
      <w:r>
        <w:t>160.</w:t>
      </w:r>
      <w:r>
        <w:tab/>
        <w:t>Главное управление по правам человека (ГУПЧ) собирает всю информацию, полученную в ходе рабочих совещаний, и обеспечивает подготовку проекта доклада, его редактирование и официальное представление.</w:t>
      </w:r>
    </w:p>
    <w:p w14:paraId="71D68112" w14:textId="77777777" w:rsidR="009A6772" w:rsidRPr="009A30EA" w:rsidRDefault="009A6772" w:rsidP="009A6772">
      <w:pPr>
        <w:pStyle w:val="SingleTxtG"/>
        <w:rPr>
          <w:color w:val="000000"/>
          <w:shd w:val="clear" w:color="auto" w:fill="FFFFFF"/>
        </w:rPr>
      </w:pPr>
      <w:r>
        <w:t>161.</w:t>
      </w:r>
      <w:r>
        <w:tab/>
        <w:t>ГУПЧ также несет ответственность за организацию защиты представляемого доклада при его рассмотрении договорным органом, если такая защита предусмотрена положениями соответствующей конвенции.</w:t>
      </w:r>
    </w:p>
    <w:p w14:paraId="4D2281E1" w14:textId="50E53DAE" w:rsidR="009A6772" w:rsidRPr="009A30EA" w:rsidRDefault="006C0FF9" w:rsidP="009A6772">
      <w:pPr>
        <w:pStyle w:val="HChG"/>
      </w:pPr>
      <w:r>
        <w:rPr>
          <w:bCs/>
        </w:rPr>
        <w:tab/>
      </w:r>
      <w:r w:rsidR="009A6772">
        <w:rPr>
          <w:bCs/>
        </w:rPr>
        <w:t>III.</w:t>
      </w:r>
      <w:r w:rsidR="009A6772">
        <w:tab/>
      </w:r>
      <w:r w:rsidR="009A6772">
        <w:rPr>
          <w:bCs/>
        </w:rPr>
        <w:t xml:space="preserve">Информация о недискриминации и равенстве </w:t>
      </w:r>
      <w:r>
        <w:rPr>
          <w:bCs/>
        </w:rPr>
        <w:br/>
      </w:r>
      <w:r w:rsidR="009A6772">
        <w:rPr>
          <w:bCs/>
        </w:rPr>
        <w:t>и об эффективных средствах правовой защиты</w:t>
      </w:r>
    </w:p>
    <w:p w14:paraId="3FDD75C5" w14:textId="057C2C28" w:rsidR="009A6772" w:rsidRDefault="006C0FF9" w:rsidP="009A6772">
      <w:pPr>
        <w:pStyle w:val="H1G"/>
      </w:pPr>
      <w:r>
        <w:rPr>
          <w:bCs/>
        </w:rPr>
        <w:tab/>
      </w:r>
      <w:r w:rsidR="009A6772">
        <w:rPr>
          <w:bCs/>
        </w:rPr>
        <w:t>A.</w:t>
      </w:r>
      <w:r w:rsidR="009A6772">
        <w:tab/>
      </w:r>
      <w:r w:rsidR="009A6772">
        <w:rPr>
          <w:bCs/>
        </w:rPr>
        <w:t>Недискриминация и равенство</w:t>
      </w:r>
    </w:p>
    <w:p w14:paraId="2DFBE906" w14:textId="77777777" w:rsidR="009A6772" w:rsidRDefault="009A6772" w:rsidP="009A6772">
      <w:pPr>
        <w:pStyle w:val="SingleTxtG"/>
      </w:pPr>
      <w:r>
        <w:t>162.</w:t>
      </w:r>
      <w:r>
        <w:tab/>
        <w:t>Не упуская из внимания тот факт, что выбор модели развития общества является внутренним делом каждого государства, Конституция Республики провозглашает принцип равенства и, как следствие, устанавливает</w:t>
      </w:r>
      <w:r>
        <w:rPr>
          <w:b/>
          <w:bCs/>
        </w:rPr>
        <w:t xml:space="preserve"> </w:t>
      </w:r>
      <w:r>
        <w:t xml:space="preserve">запрет всех дискриминационных действий в целом, уделяя особое внимание людям или группам, находящимся в уязвимом положении и исторически подвергавшимся дискриминации. </w:t>
      </w:r>
    </w:p>
    <w:p w14:paraId="34275895" w14:textId="77777777" w:rsidR="009A6772" w:rsidRDefault="009A6772" w:rsidP="009A6772">
      <w:pPr>
        <w:pStyle w:val="SingleTxtG"/>
      </w:pPr>
      <w:r>
        <w:t>163.</w:t>
      </w:r>
      <w:r>
        <w:tab/>
        <w:t>Аргентина активно поддерживает и принимает непосредственное участие в выработке договоров в области защиты прав человека на региональном и международном уровнях. В 2011 году Аргентина ратифицировала Факультативный протокол к Международному пакту об экономических, социальных и культурных правах, завершив таким образом процесс ратификации основных договоров универсальной и региональной систем защиты прав человека.</w:t>
      </w:r>
    </w:p>
    <w:p w14:paraId="647E17F4" w14:textId="07B6BC3F" w:rsidR="009A6772" w:rsidRPr="009E12CD" w:rsidRDefault="006C0FF9" w:rsidP="009A6772">
      <w:pPr>
        <w:pStyle w:val="H1G"/>
      </w:pPr>
      <w:r>
        <w:rPr>
          <w:bCs/>
        </w:rPr>
        <w:tab/>
      </w:r>
      <w:r w:rsidR="009A6772">
        <w:rPr>
          <w:bCs/>
        </w:rPr>
        <w:t>B.</w:t>
      </w:r>
      <w:r w:rsidR="009A6772">
        <w:tab/>
      </w:r>
      <w:r w:rsidR="009A6772">
        <w:rPr>
          <w:bCs/>
        </w:rPr>
        <w:t>Борьба с дискриминаций, ксенофобией и расизмом</w:t>
      </w:r>
    </w:p>
    <w:p w14:paraId="5469E4F3" w14:textId="77777777" w:rsidR="009A6772" w:rsidRPr="006A0AD7" w:rsidRDefault="009A6772" w:rsidP="009A6772">
      <w:pPr>
        <w:pStyle w:val="H23G"/>
      </w:pPr>
      <w:r>
        <w:tab/>
      </w:r>
      <w:r>
        <w:tab/>
      </w:r>
      <w:r>
        <w:rPr>
          <w:bCs/>
        </w:rPr>
        <w:t>Национальный институт по борьбе с дискриминаций, ксенофобией и расизмом (ИНАДИ)</w:t>
      </w:r>
    </w:p>
    <w:p w14:paraId="7D811B09" w14:textId="77777777" w:rsidR="009A6772" w:rsidRPr="006A0AD7" w:rsidRDefault="009A6772" w:rsidP="009A6772">
      <w:pPr>
        <w:pStyle w:val="SingleTxtG"/>
        <w:rPr>
          <w:b/>
        </w:rPr>
      </w:pPr>
      <w:r>
        <w:t>164.</w:t>
      </w:r>
      <w:r>
        <w:tab/>
        <w:t xml:space="preserve">5 июля 1995 года Национальный конгресс принял закон № 24.515, который был обнародован 28 июля того же года, о создании Национального института по борьбе с </w:t>
      </w:r>
      <w:r>
        <w:lastRenderedPageBreak/>
        <w:t>дискриминацией, ксенофобией и расизмом (ИНАДИ). Этот институт начал функционировать в 1997 году в качестве децентрализованного учреждения, относящегося к юрисдикции Министерства внутренних дел, а с марта 2005 года в соответствии с президентским декретом № 184 передан в ведение Министерства юстиции и по правам человека Республики; целями деятельности Института являются разработка национальной политики и конкретных мер, направленных на борьбу с дискриминацией, ксенофобией и расизмом, поощрение и организация соответствующей деятельности.</w:t>
      </w:r>
    </w:p>
    <w:p w14:paraId="5CF72386" w14:textId="77777777" w:rsidR="009A6772" w:rsidRDefault="009A6772" w:rsidP="009A6772">
      <w:pPr>
        <w:pStyle w:val="SingleTxtG"/>
      </w:pPr>
      <w:r>
        <w:t>165.</w:t>
      </w:r>
      <w:r>
        <w:tab/>
        <w:t xml:space="preserve">Деятельность ИНАДИ касается всех лиц, которые фактически подвергаются или потенциально могут подвергаться дискриминации, при этом особое внимание уделяется группам наиболее уязвимого населения; цель этой деятельности </w:t>
      </w:r>
      <w:r w:rsidRPr="00187DBB">
        <w:rPr>
          <w:color w:val="000000"/>
        </w:rPr>
        <w:t>—</w:t>
      </w:r>
      <w:r>
        <w:t xml:space="preserve">обеспечить эффективное соблюдение прав и гарантий в условиях равноправия и недискриминации, </w:t>
      </w:r>
      <w:proofErr w:type="gramStart"/>
      <w:r>
        <w:t>т.е.</w:t>
      </w:r>
      <w:proofErr w:type="gramEnd"/>
      <w:r>
        <w:t xml:space="preserve"> в условиях реального равенства прав и возможностей, а не только юридического равенства.</w:t>
      </w:r>
    </w:p>
    <w:p w14:paraId="101AC43E" w14:textId="39D81D22" w:rsidR="009A6772" w:rsidRDefault="009A6772" w:rsidP="009A6772">
      <w:pPr>
        <w:pStyle w:val="SingleTxtG"/>
      </w:pPr>
      <w:r>
        <w:t>166.</w:t>
      </w:r>
      <w:r>
        <w:tab/>
        <w:t xml:space="preserve">В соответствии с Законом № 24.515 ИНАДИ наделен широкими полномочиями в следующий областях: a) профилактическая деятельность и распространение информации: пропагандировать принципы и действующие юридические </w:t>
      </w:r>
      <w:r w:rsidR="001A2C8B">
        <w:br/>
      </w:r>
      <w:r>
        <w:t xml:space="preserve">нормы, касающиеся недискриминации; повышать информированность общества; </w:t>
      </w:r>
      <w:r w:rsidR="001A2C8B">
        <w:br/>
      </w:r>
      <w:r>
        <w:t>b) образование: разрабатывать и стимулировать проведение кампаний образовательного характера; c) проведение расследований: получать и централизованно обрабатывать жалобы, касающиеся конкретных проявлений дискриминации, ксенофобии или расизма, и вести реестр таких сообщений; d) услуги: предоставлять консультативные услуги жертвам проявлений дискриминации, ксенофобии или расизма; предоставлять бесплатную юридическую помощь; консультировать Государственную прокуратуру по вопросам, относящимся к компетенции Института; e) документация: собирать и обновлять информацию, касающуюся положений внутреннего, международного и сравнительного права в вопросах борьбы с дискриминацией, ксенофобией и расизмом; создать реестр документации ИНАДИ; f) сотрудничество: устанавливать партнерские отношения с другими субъектами, имеющими аналогичные цели деятельности, и заключать соглашения</w:t>
      </w:r>
      <w:r>
        <w:rPr>
          <w:b/>
          <w:bCs/>
        </w:rPr>
        <w:t xml:space="preserve"> </w:t>
      </w:r>
      <w:r>
        <w:t xml:space="preserve">с ними. </w:t>
      </w:r>
    </w:p>
    <w:p w14:paraId="6DE73BF6" w14:textId="77777777" w:rsidR="009A6772" w:rsidRDefault="009A6772" w:rsidP="009A6772">
      <w:pPr>
        <w:pStyle w:val="SingleTxtG"/>
      </w:pPr>
      <w:r>
        <w:t>167.</w:t>
      </w:r>
      <w:r>
        <w:tab/>
        <w:t>Основными целями деятельности ИНАДИ являются: пропаганда принципов, закрепленных в Конституции Республики, международных договорах в области прав человека, в дополняющих их нормах и в Законе № 23.592 о противодействии</w:t>
      </w:r>
      <w:r>
        <w:rPr>
          <w:b/>
          <w:bCs/>
        </w:rPr>
        <w:t xml:space="preserve"> </w:t>
      </w:r>
      <w:r>
        <w:t>дискриминации, а также в распространении информации о результатах своих исследований и выработке или продвижении соответствующих предложений; разработка и содействие проведение образовательных и коммуникационных кампаний, направленных на поощрение социально-культурного плюрализма и на ликвидацию проявлений дискриминации, ксенофобии или расизма; прием и координация рассмотрения сообщений об актах дискриминации, ксенофобии и расизма, а также ведение реестра таких случаев; оказание комплексной бесплатной консультативной помощи лицам или группам лиц, ставших жертвами дискриминации, ксенофобии или расизма, и предоставление по просьбе заинтересованной стороны бесплатной юридической помощи.</w:t>
      </w:r>
    </w:p>
    <w:p w14:paraId="5AF44A78" w14:textId="77777777" w:rsidR="009A6772" w:rsidRDefault="009A6772" w:rsidP="009A6772">
      <w:pPr>
        <w:pStyle w:val="SingleTxtG"/>
      </w:pPr>
      <w:r>
        <w:t>168.</w:t>
      </w:r>
      <w:r>
        <w:tab/>
        <w:t>Кроме того, в статье 1 декрета исполнительной власти Республики № 1086/05 от 7 сентября 2005 года о принятии Национального плана по борьбе с дискриминацией на ИНАДИ возлагаются функции координатора мероприятий по реализации указанного плана. Основными стратегическими направлениями деятельности ИНАДИ в этой связи являются следующие: федерализация управления Институтом, организация кампаний в поддержку социального и культурного плюрализма, интеграция разнообразия, искоренение всех проявлений</w:t>
      </w:r>
      <w:r>
        <w:rPr>
          <w:b/>
          <w:bCs/>
        </w:rPr>
        <w:t xml:space="preserve"> </w:t>
      </w:r>
      <w:r>
        <w:t>дискриминации, а также обновление данных о случаях дискриминации на территории всей страны путем проведения специальных исследований.</w:t>
      </w:r>
    </w:p>
    <w:p w14:paraId="68D9D268" w14:textId="77777777" w:rsidR="009A6772" w:rsidRPr="006A0AD7" w:rsidRDefault="009A6772" w:rsidP="009A6772">
      <w:pPr>
        <w:pStyle w:val="H23G"/>
      </w:pPr>
      <w:r>
        <w:tab/>
      </w:r>
      <w:r>
        <w:tab/>
      </w:r>
      <w:r>
        <w:rPr>
          <w:bCs/>
        </w:rPr>
        <w:t>Национальный план по борьбе с дискриминацией</w:t>
      </w:r>
    </w:p>
    <w:p w14:paraId="0769C071" w14:textId="3540DC9D" w:rsidR="009A6772" w:rsidRPr="006A0AD7" w:rsidRDefault="009A6772" w:rsidP="009A6772">
      <w:pPr>
        <w:pStyle w:val="SingleTxtG"/>
        <w:rPr>
          <w:b/>
        </w:rPr>
      </w:pPr>
      <w:r>
        <w:t>169.</w:t>
      </w:r>
      <w:r>
        <w:tab/>
        <w:t xml:space="preserve">С принятием документа </w:t>
      </w:r>
      <w:proofErr w:type="spellStart"/>
      <w:r>
        <w:rPr>
          <w:i/>
          <w:iCs/>
        </w:rPr>
        <w:t>Hacia</w:t>
      </w:r>
      <w:proofErr w:type="spellEnd"/>
      <w:r>
        <w:rPr>
          <w:i/>
          <w:iCs/>
        </w:rPr>
        <w:t xml:space="preserve"> </w:t>
      </w:r>
      <w:proofErr w:type="spellStart"/>
      <w:r>
        <w:rPr>
          <w:i/>
          <w:iCs/>
        </w:rPr>
        <w:t>un</w:t>
      </w:r>
      <w:proofErr w:type="spellEnd"/>
      <w:r>
        <w:rPr>
          <w:i/>
          <w:iCs/>
        </w:rPr>
        <w:t xml:space="preserve"> Plan </w:t>
      </w:r>
      <w:proofErr w:type="spellStart"/>
      <w:r>
        <w:rPr>
          <w:i/>
          <w:iCs/>
        </w:rPr>
        <w:t>Nacional</w:t>
      </w:r>
      <w:proofErr w:type="spellEnd"/>
      <w:r>
        <w:rPr>
          <w:i/>
          <w:iCs/>
        </w:rPr>
        <w:t xml:space="preserve"> </w:t>
      </w:r>
      <w:proofErr w:type="spellStart"/>
      <w:r>
        <w:rPr>
          <w:i/>
          <w:iCs/>
        </w:rPr>
        <w:t>contra</w:t>
      </w:r>
      <w:proofErr w:type="spellEnd"/>
      <w:r>
        <w:rPr>
          <w:i/>
          <w:iCs/>
        </w:rPr>
        <w:t xml:space="preserve"> </w:t>
      </w:r>
      <w:proofErr w:type="spellStart"/>
      <w:r>
        <w:rPr>
          <w:i/>
          <w:iCs/>
        </w:rPr>
        <w:t>la</w:t>
      </w:r>
      <w:proofErr w:type="spellEnd"/>
      <w:r>
        <w:rPr>
          <w:i/>
          <w:iCs/>
        </w:rPr>
        <w:t xml:space="preserve"> </w:t>
      </w:r>
      <w:proofErr w:type="spellStart"/>
      <w:r>
        <w:rPr>
          <w:i/>
          <w:iCs/>
        </w:rPr>
        <w:t>Discriminación</w:t>
      </w:r>
      <w:proofErr w:type="spellEnd"/>
      <w:r>
        <w:t xml:space="preserve"> </w:t>
      </w:r>
      <w:r w:rsidR="001A2C8B">
        <w:br/>
      </w:r>
      <w:r>
        <w:t xml:space="preserve">(«В процессе подготовки Национального плана по борьбе с дискриминацией»), </w:t>
      </w:r>
      <w:r>
        <w:lastRenderedPageBreak/>
        <w:t xml:space="preserve">утвержденного декретом № 1086 в 2005 году, нашла свое отражение в законодательстве политическая воля к разработке комплексной национальной политики по борьбе с дискриминацией. Задача по координации реализации разработанных в данном документе предложений была возложена на ИНАДИ. </w:t>
      </w:r>
      <w:r w:rsidR="001A2C8B">
        <w:br/>
      </w:r>
      <w:r>
        <w:t>В данном плане представлены детальные предложения по решению проблемы дискриминации и содержатся конкретные рекомендации, что позиционирует Аргентинскую Республику в качестве лидера в области разработки подобных планов в других странах.</w:t>
      </w:r>
    </w:p>
    <w:p w14:paraId="7F086EA9" w14:textId="30B0E512" w:rsidR="009A6772" w:rsidRPr="00537780" w:rsidRDefault="001A2C8B" w:rsidP="009A6772">
      <w:pPr>
        <w:pStyle w:val="H1G"/>
      </w:pPr>
      <w:r>
        <w:rPr>
          <w:bCs/>
        </w:rPr>
        <w:tab/>
      </w:r>
      <w:r w:rsidR="009A6772">
        <w:rPr>
          <w:bCs/>
        </w:rPr>
        <w:t>C.</w:t>
      </w:r>
      <w:r w:rsidR="009A6772">
        <w:tab/>
      </w:r>
      <w:r w:rsidR="009A6772">
        <w:rPr>
          <w:bCs/>
        </w:rPr>
        <w:t xml:space="preserve">Права лесбиянок, геев, бисексуальных, транссексуальных </w:t>
      </w:r>
      <w:r>
        <w:rPr>
          <w:bCs/>
        </w:rPr>
        <w:br/>
      </w:r>
      <w:r w:rsidR="009A6772">
        <w:rPr>
          <w:bCs/>
        </w:rPr>
        <w:t>и интерсексуальных людей</w:t>
      </w:r>
    </w:p>
    <w:p w14:paraId="018A51C5" w14:textId="77777777" w:rsidR="009A6772" w:rsidRPr="00537780" w:rsidRDefault="009A6772" w:rsidP="009A6772">
      <w:pPr>
        <w:pStyle w:val="SingleTxtG"/>
      </w:pPr>
      <w:r>
        <w:t>170.</w:t>
      </w:r>
      <w:r>
        <w:tab/>
        <w:t>В Аргентине был принят Закон о равном браке, и в результате Аргентина стала первой в Латинской Америке и десятой в мире страной, на всей территории которой узаконены союзы между людьми одного пола. Это представляет собой завоевание равных прав для всех людей, независимо от их сексуальной ориентации и гендерной идентичности, которые были закреплены в нормативной базе, обеспечивающей необходимые институциональные рамки для эффективного осуществления таких прав.</w:t>
      </w:r>
    </w:p>
    <w:p w14:paraId="326F9629" w14:textId="77777777" w:rsidR="009A6772" w:rsidRPr="005C21B3" w:rsidRDefault="009A6772" w:rsidP="009A6772">
      <w:pPr>
        <w:pStyle w:val="SingleTxtG"/>
      </w:pPr>
      <w:r>
        <w:t>171.</w:t>
      </w:r>
      <w:r>
        <w:tab/>
        <w:t>В этом смысле ИНАДИ работает в интересах признания и повышения ценности сексуального и эмоционального разнообразия.</w:t>
      </w:r>
    </w:p>
    <w:p w14:paraId="7DE06115" w14:textId="77777777" w:rsidR="009A6772" w:rsidRPr="006A0AD7" w:rsidRDefault="009A6772" w:rsidP="009A6772">
      <w:pPr>
        <w:pStyle w:val="SingleTxtG"/>
      </w:pPr>
      <w:r>
        <w:t>172.</w:t>
      </w:r>
      <w:r>
        <w:tab/>
        <w:t>Аргентина сделала еще один шаг на пути к равноправию и борьбе с дискриминацией: 9 мая 2012 года Национальный конгресс принял Закон о гендерной идентичности, согласно которому «каждый человек имеет право на признание своей гендерной идентичности и свободное развитие своей личности в соответствии с ней».</w:t>
      </w:r>
    </w:p>
    <w:p w14:paraId="23F96532" w14:textId="0D50ACE6" w:rsidR="009A6772" w:rsidRDefault="009A6772" w:rsidP="009A6772">
      <w:pPr>
        <w:pStyle w:val="SingleTxtG"/>
      </w:pPr>
      <w:r>
        <w:t>173.</w:t>
      </w:r>
      <w:r>
        <w:tab/>
        <w:t xml:space="preserve">Кроме того, в 2020 году был принят Закон № 27.636, согласно которому трансвеститы, транссексуальные и трансгендерные люди должны занимать не менее </w:t>
      </w:r>
      <w:r w:rsidR="001A2C8B">
        <w:br/>
      </w:r>
      <w:r>
        <w:t>1 процента должностей в государственном секторе страны.</w:t>
      </w:r>
    </w:p>
    <w:p w14:paraId="31ABE317" w14:textId="6B05A05C" w:rsidR="009A6772" w:rsidRDefault="009A6772" w:rsidP="009A6772">
      <w:pPr>
        <w:pStyle w:val="H23G"/>
      </w:pPr>
      <w:r>
        <w:tab/>
      </w:r>
      <w:r>
        <w:tab/>
      </w:r>
      <w:r>
        <w:rPr>
          <w:bCs/>
        </w:rPr>
        <w:t xml:space="preserve">Специальное представительство по вопросам сексуальной ориентации </w:t>
      </w:r>
      <w:r w:rsidR="001A2C8B">
        <w:rPr>
          <w:bCs/>
        </w:rPr>
        <w:br/>
      </w:r>
      <w:r>
        <w:rPr>
          <w:bCs/>
        </w:rPr>
        <w:t>и гендерной идентичности (РСОГИ)</w:t>
      </w:r>
    </w:p>
    <w:p w14:paraId="2A33BE7A" w14:textId="77777777" w:rsidR="009A6772" w:rsidRPr="009B76DE" w:rsidRDefault="009A6772" w:rsidP="009A6772">
      <w:pPr>
        <w:pStyle w:val="SingleTxtG"/>
      </w:pPr>
      <w:r>
        <w:t>174.</w:t>
      </w:r>
      <w:r>
        <w:tab/>
        <w:t>В апреле 2022 года было создано Специальное представительство по вопросам сексуальной ориентации и гендерной идентичности (РСОГИ), входящее в ведение Министерства иностранных дел, внешней торговли и по делам религий.</w:t>
      </w:r>
    </w:p>
    <w:p w14:paraId="1E1F0EFC" w14:textId="51E5DB16" w:rsidR="009A6772" w:rsidRPr="009B76DE" w:rsidRDefault="009A6772" w:rsidP="009A6772">
      <w:pPr>
        <w:pStyle w:val="SingleTxtG"/>
      </w:pPr>
      <w:r>
        <w:t>175.</w:t>
      </w:r>
      <w:r>
        <w:tab/>
        <w:t xml:space="preserve">Его основными функциями являются: 1) содействие Министерству иностранных дел и по делам религий в его работе по представлению государства в международных органах и на форумах по вопросам, касающимся гендера, разнообразия, защиты и продвижения прав ЛГБТИ людей, в координации с Министерством по делам женщин, гендерным вопросам и разнообразию; </w:t>
      </w:r>
      <w:r w:rsidR="001A2C8B">
        <w:br/>
      </w:r>
      <w:r>
        <w:t>2) координация участия других национальных представительств в международных и межправительственных органах по вопросам сексуальной ориентации и гендерной идентичности; 3) координация деятельности, осуществляемой за рубежом и связанной с вопросами гендерного равенства и разнообразия в Аргентинской Республике во исполнение ее международных обязательств при сотрудничестве с компетентными в этой области органами; 4) представление и распространение информации в международных организациях и на форумах о действиях, программах и планах, разработанных в Аргентинской Республике для защиты и поощрения прав ЛГБТИ людей в сотрудничестве с Министерством по делам женщин, гендерным вопросам и разнообразию; 5) поддержание международных связей соответствующих органов Республики, в частности Министерства по делам женщин, гендерным вопросам и разнообразию, в областях деятельности, связанных с содействием признанию и защите прав ЛГБТИ.</w:t>
      </w:r>
    </w:p>
    <w:p w14:paraId="288EAA06" w14:textId="7A12C9F5" w:rsidR="009A6772" w:rsidRPr="009E12CD" w:rsidRDefault="001A2C8B" w:rsidP="009A6772">
      <w:pPr>
        <w:pStyle w:val="H1G"/>
      </w:pPr>
      <w:r>
        <w:rPr>
          <w:bCs/>
        </w:rPr>
        <w:lastRenderedPageBreak/>
        <w:tab/>
      </w:r>
      <w:r w:rsidR="009A6772">
        <w:rPr>
          <w:bCs/>
        </w:rPr>
        <w:t>D.</w:t>
      </w:r>
      <w:r w:rsidR="009A6772">
        <w:tab/>
      </w:r>
      <w:r w:rsidR="009A6772">
        <w:rPr>
          <w:bCs/>
        </w:rPr>
        <w:t>Гендерное равноправие</w:t>
      </w:r>
    </w:p>
    <w:p w14:paraId="041D5ECE" w14:textId="77777777" w:rsidR="009A6772" w:rsidRDefault="009A6772" w:rsidP="009A6772">
      <w:pPr>
        <w:pStyle w:val="SingleTxtG"/>
      </w:pPr>
      <w:r>
        <w:t>176.</w:t>
      </w:r>
      <w:r>
        <w:tab/>
        <w:t>Аргентинская Республика накопила большой опыт в области признания прав женщин и формирования гендерных институтов. В связи с этим на протяжении многих лет Аргентина демонстрирует твердую приверженность делу поощрения гендерного равенства и борьбы с гендерным насилием.</w:t>
      </w:r>
    </w:p>
    <w:p w14:paraId="75CAC845" w14:textId="77777777" w:rsidR="009A6772" w:rsidRPr="009A30EA" w:rsidRDefault="009A6772" w:rsidP="009A6772">
      <w:pPr>
        <w:pStyle w:val="SingleTxtG"/>
      </w:pPr>
      <w:r>
        <w:t>177.</w:t>
      </w:r>
      <w:r>
        <w:tab/>
        <w:t xml:space="preserve">В 2009 году был принят национальный Закон № 26.485, о предупреждении, наказании и искоренении насилия в отношении женщин в сфере межличностных отношений. Этот закон расширил определение насилия в отношении женщин, применявшееся до этого в национальном законодательстве, и ввел в него виды насилия (физическое, психологическое, сексуальное, экономическое и в сфере имущественных отношений, символическое и политическое) и его формы (семейно-бытовое, институциональное, трудовое, против репродуктивной свободы, акушерское, медийное, в публичном пространстве, в политической жизни и цифровое или </w:t>
      </w:r>
      <w:proofErr w:type="spellStart"/>
      <w:r>
        <w:t>кибернасилие</w:t>
      </w:r>
      <w:proofErr w:type="spellEnd"/>
      <w:r>
        <w:t>).</w:t>
      </w:r>
    </w:p>
    <w:p w14:paraId="7F71EB2F" w14:textId="77777777" w:rsidR="009A6772" w:rsidRDefault="009A6772" w:rsidP="009A6772">
      <w:pPr>
        <w:pStyle w:val="SingleTxtG"/>
      </w:pPr>
      <w:r>
        <w:t>178.</w:t>
      </w:r>
      <w:r>
        <w:tab/>
        <w:t>10 января 2019 года был принят Закон № 27.499, известный как «Закон Микаэлы», в соответствии с которым все государственные служащие трех ветвей государственной власти и всех ее уровней должны проходить обязательное обучение по гендерным вопросам и по недопущению гендерного насилия.</w:t>
      </w:r>
    </w:p>
    <w:p w14:paraId="50586E79" w14:textId="77777777" w:rsidR="009A6772" w:rsidRDefault="009A6772" w:rsidP="009A6772">
      <w:pPr>
        <w:pStyle w:val="SingleTxtG"/>
      </w:pPr>
      <w:r>
        <w:t>179.</w:t>
      </w:r>
      <w:r>
        <w:tab/>
        <w:t xml:space="preserve">В свою очередь Аргентинская Республика утвердила новый Национальный план действий по борьбе с гендерным насилием на 2020–2022 и 2022–2024 годы, направленный на решение структурных проблем на федеральном уровне на основе широкого участия и применения межведомственного, сквозного и </w:t>
      </w:r>
      <w:proofErr w:type="spellStart"/>
      <w:r>
        <w:t>межсекторального</w:t>
      </w:r>
      <w:proofErr w:type="spellEnd"/>
      <w:r>
        <w:t xml:space="preserve"> подхода, с целью построения более справедливого и равноправного</w:t>
      </w:r>
      <w:r>
        <w:rPr>
          <w:b/>
          <w:bCs/>
        </w:rPr>
        <w:t xml:space="preserve"> </w:t>
      </w:r>
      <w:r>
        <w:t>общества, свободного от насилия в отношении женщин и носителей других</w:t>
      </w:r>
      <w:r>
        <w:rPr>
          <w:b/>
          <w:bCs/>
        </w:rPr>
        <w:t xml:space="preserve"> </w:t>
      </w:r>
      <w:r>
        <w:t>форм гендерной идентичности. Данные Планы ставят цели по осуществлению прав, закрепленных в Законе о гендерной идентичности и предполагают изменения</w:t>
      </w:r>
      <w:r>
        <w:rPr>
          <w:b/>
          <w:bCs/>
        </w:rPr>
        <w:t xml:space="preserve"> </w:t>
      </w:r>
      <w:r>
        <w:t xml:space="preserve">парадигмы борьбы с гендерным насилием. </w:t>
      </w:r>
    </w:p>
    <w:p w14:paraId="6B92F04C" w14:textId="77777777" w:rsidR="009A6772" w:rsidRDefault="009A6772" w:rsidP="009A6772">
      <w:pPr>
        <w:pStyle w:val="SingleTxtG"/>
      </w:pPr>
      <w:r>
        <w:t>180.</w:t>
      </w:r>
      <w:r>
        <w:tab/>
        <w:t xml:space="preserve">В конце 2020 года в Национальном конгрессе были приняты два законопроекта, представленные к рассмотрению исполнительной властью, о добровольном прерывании беременности и о комплексном медицинском обслуживании и уходе в период беременности и раннего детства (Закон 1000 дней), что стало важной вехой с точки зрения развития общественного здравоохранения и учета гендерных аспектов. </w:t>
      </w:r>
    </w:p>
    <w:p w14:paraId="7F19735D" w14:textId="77777777" w:rsidR="009A6772" w:rsidRDefault="009A6772" w:rsidP="009A6772">
      <w:pPr>
        <w:pStyle w:val="SingleTxtG"/>
      </w:pPr>
      <w:r>
        <w:t>181.</w:t>
      </w:r>
      <w:r>
        <w:tab/>
        <w:t>Примером приверженности принципам равенства является принятие в ноябре 2020 года</w:t>
      </w:r>
      <w:r>
        <w:rPr>
          <w:b/>
          <w:bCs/>
        </w:rPr>
        <w:t xml:space="preserve"> </w:t>
      </w:r>
      <w:r>
        <w:t xml:space="preserve">первого национального бюджета, учитывающего гендерную проблематику и разнообразие и ставящего в качестве одной из основных целей государственной политики устранение гендерного неравенства. Кроме того, в бюджете отражаются усилия по осуществлению политики, направленной на сокращение неравенства и преобразование условий, поддерживающих такое структурное неравенство. </w:t>
      </w:r>
    </w:p>
    <w:p w14:paraId="0E6BBC63" w14:textId="77777777" w:rsidR="009A6772" w:rsidRPr="005C21B3" w:rsidRDefault="009A6772" w:rsidP="009A6772">
      <w:pPr>
        <w:pStyle w:val="H23G"/>
      </w:pPr>
      <w:r>
        <w:tab/>
      </w:r>
      <w:r>
        <w:tab/>
      </w:r>
      <w:r>
        <w:rPr>
          <w:bCs/>
        </w:rPr>
        <w:t>Министерство по делам женщин, гендерным вопросам и разнообразию</w:t>
      </w:r>
      <w:r>
        <w:t xml:space="preserve"> </w:t>
      </w:r>
    </w:p>
    <w:p w14:paraId="5626D058" w14:textId="77777777" w:rsidR="009A6772" w:rsidRDefault="009A6772" w:rsidP="009A6772">
      <w:pPr>
        <w:pStyle w:val="SingleTxtG"/>
      </w:pPr>
      <w:r>
        <w:t>182.</w:t>
      </w:r>
      <w:r>
        <w:tab/>
        <w:t>В декабре 2019 года впервые было принято решение о создании Министерства по делам женщин, гендерным вопросам и разнообразию и утверждены его полномочия, что должно помочь Аргентине соблюдать свои обязательства в отношении прав женщин и поддержки разнообразия и в</w:t>
      </w:r>
      <w:r>
        <w:rPr>
          <w:b/>
          <w:bCs/>
        </w:rPr>
        <w:t xml:space="preserve"> </w:t>
      </w:r>
      <w:r>
        <w:t>свою очередь свидетельствует о приоритетности гендерных вопросов в государственной программе действий. Создание этого Министерства стало важной вехой в истории институционализации гендерной проблематики и поддержки разнообразия в стране.</w:t>
      </w:r>
    </w:p>
    <w:p w14:paraId="2A13AA85" w14:textId="77777777" w:rsidR="009A6772" w:rsidRDefault="009A6772" w:rsidP="009A6772">
      <w:pPr>
        <w:pStyle w:val="SingleTxtG"/>
      </w:pPr>
      <w:r>
        <w:t>183.</w:t>
      </w:r>
      <w:r>
        <w:tab/>
        <w:t>К ведению Министерства относятся разработка, реализация и оценка результатов национальной государственной политики по гендерной тематике, а также по вопросам равенства и разнообразия.</w:t>
      </w:r>
    </w:p>
    <w:p w14:paraId="4F816F08" w14:textId="77777777" w:rsidR="009A6772" w:rsidRPr="00424246" w:rsidRDefault="009A6772" w:rsidP="009A6772">
      <w:pPr>
        <w:pStyle w:val="H23G"/>
      </w:pPr>
      <w:r>
        <w:tab/>
      </w:r>
      <w:r>
        <w:tab/>
      </w:r>
      <w:r>
        <w:rPr>
          <w:bCs/>
        </w:rPr>
        <w:t>Национальный кабинет по вопросам всестороннего учета гендерной политики</w:t>
      </w:r>
    </w:p>
    <w:p w14:paraId="338D6105" w14:textId="77777777" w:rsidR="009A6772" w:rsidRPr="00552738" w:rsidRDefault="009A6772" w:rsidP="009A6772">
      <w:pPr>
        <w:pStyle w:val="SingleTxtG"/>
      </w:pPr>
      <w:r>
        <w:t>184.</w:t>
      </w:r>
      <w:r>
        <w:tab/>
        <w:t>В задачи Национального кабинета входит обеспечение учета гендерной проблематики и разнообразия в государственных политических стратегиях во всех</w:t>
      </w:r>
      <w:r>
        <w:rPr>
          <w:b/>
          <w:bCs/>
        </w:rPr>
        <w:t xml:space="preserve"> </w:t>
      </w:r>
      <w:r>
        <w:lastRenderedPageBreak/>
        <w:t>областях, а также координация гендерной политики и ее конкретных мер. С 2020 года Национальный кабинет работает в формате комиссии, состоящей из высших должностных лиц министерств и ведомств Аргентинской Республики, возглавляется главой Кабинета министров, а техническая координация его действий осуществляется Министерством по делам</w:t>
      </w:r>
      <w:r>
        <w:rPr>
          <w:b/>
          <w:bCs/>
        </w:rPr>
        <w:t xml:space="preserve"> </w:t>
      </w:r>
      <w:r>
        <w:t>женщин, гендерным вопросам и разнообразию.</w:t>
      </w:r>
    </w:p>
    <w:p w14:paraId="51CFD1DC" w14:textId="77777777" w:rsidR="009A6772" w:rsidRDefault="009A6772" w:rsidP="009A6772">
      <w:pPr>
        <w:pStyle w:val="H23G"/>
      </w:pPr>
      <w:r>
        <w:tab/>
      </w:r>
      <w:r>
        <w:tab/>
      </w:r>
      <w:r>
        <w:rPr>
          <w:bCs/>
        </w:rPr>
        <w:t>Наблюдательный совет по вопросам гендерной политики</w:t>
      </w:r>
    </w:p>
    <w:p w14:paraId="2CB2C4FB" w14:textId="77777777" w:rsidR="009A6772" w:rsidRDefault="009A6772" w:rsidP="009A6772">
      <w:pPr>
        <w:pStyle w:val="SingleTxtG"/>
      </w:pPr>
      <w:r>
        <w:t>185.</w:t>
      </w:r>
      <w:r>
        <w:tab/>
        <w:t>С целью более активного осуществления политики по гендерным вопросам и достижения гендерного равенства под эгидой Управления генерального контролера Аргентинской Республики был создан Наблюдательный совет по вопросам гендерной политики, в задачи которого входит сбор, анализ и распространение информации, связанной с реализацией государственной политики, проводимой правительством страны.</w:t>
      </w:r>
    </w:p>
    <w:p w14:paraId="613BA5C7" w14:textId="0E1B4C7A" w:rsidR="009A6772" w:rsidRPr="00FB564F" w:rsidRDefault="00A85BE4" w:rsidP="009A6772">
      <w:pPr>
        <w:pStyle w:val="H1G"/>
      </w:pPr>
      <w:r>
        <w:rPr>
          <w:bCs/>
        </w:rPr>
        <w:tab/>
      </w:r>
      <w:r w:rsidR="009A6772">
        <w:rPr>
          <w:bCs/>
        </w:rPr>
        <w:t>E.</w:t>
      </w:r>
      <w:r w:rsidR="009A6772">
        <w:tab/>
      </w:r>
      <w:r w:rsidR="009A6772">
        <w:rPr>
          <w:bCs/>
        </w:rPr>
        <w:t>Права людей с инвалидностью</w:t>
      </w:r>
    </w:p>
    <w:p w14:paraId="48539FE7" w14:textId="77777777" w:rsidR="009A6772" w:rsidRDefault="009A6772" w:rsidP="009A6772">
      <w:pPr>
        <w:pStyle w:val="SingleTxtG"/>
      </w:pPr>
      <w:r>
        <w:t>186.</w:t>
      </w:r>
      <w:r>
        <w:tab/>
        <w:t>На протяжении многих лет наблюдалось нарушение прав людей с инвалидностью на самостоятельный образ жизни, образование, беспрепятственное трудоустройств, равные возможности и доступную среду во всех сферах. В связи с этим возникла необходимость принять соглашение, в соответствии с которым признаются и обеспечиваются права людей с инвалидностью. В настоящее время в Конвенции о правах инвалидов, которую Аргентинская Республика ратифицировала Законом № 26.378 и придала ей конституционный статус Законом № 27.044, признается право людей с инвалидностью на участие во всей жизни общества без какой-либо дискриминации.</w:t>
      </w:r>
    </w:p>
    <w:p w14:paraId="4B2A4E3D" w14:textId="77777777" w:rsidR="009A6772" w:rsidRDefault="009A6772" w:rsidP="009A6772">
      <w:pPr>
        <w:pStyle w:val="SingleTxtG"/>
      </w:pPr>
      <w:r>
        <w:t>187.</w:t>
      </w:r>
      <w:r>
        <w:tab/>
        <w:t>Аналогичным образом, Конституция Аргентинской Республики, признав в пункте 22 статьи 75 конституционный статус договоров и конвенций по правам человека, в следующем пункте этой статьи устанавливает обязательство Конгресса принимать и поощрять политику позитивных действий, гарантирующую реальное равенство возможностей и обращения, а также полное осуществление и реализацию прав, закрепленных в Конституции и международных договорах, уделяя особое внимание людям с инвалидностью.</w:t>
      </w:r>
    </w:p>
    <w:p w14:paraId="31085486" w14:textId="77777777" w:rsidR="009A6772" w:rsidRDefault="009A6772" w:rsidP="009A6772">
      <w:pPr>
        <w:pStyle w:val="SingleTxtG"/>
      </w:pPr>
      <w:r>
        <w:t>188.</w:t>
      </w:r>
      <w:r>
        <w:tab/>
        <w:t>На национальном уровне принятие Закона о психическом здоровье № 26.657 ознаменовало собой смену парадигмы, в соответствии с которой люди с психическими расстройствами перестают восприниматься как объект помощи и рассматриваются как субъекты права. Основное внимание уделяется деинституционализации, реабилитации и реинтеграции пациентов в общество. По закону на медицинскую помощь таким пациентам выделяется 10 процентов от общего бюджета здравоохранения.</w:t>
      </w:r>
    </w:p>
    <w:p w14:paraId="279F74C5" w14:textId="77777777" w:rsidR="009A6772" w:rsidRPr="00791EFA" w:rsidRDefault="009A6772" w:rsidP="009A6772">
      <w:pPr>
        <w:pStyle w:val="H23G"/>
      </w:pPr>
      <w:r>
        <w:tab/>
      </w:r>
      <w:r>
        <w:tab/>
      </w:r>
      <w:r>
        <w:rPr>
          <w:bCs/>
        </w:rPr>
        <w:t>Национальное агентство по делам людей с инвалидностью</w:t>
      </w:r>
    </w:p>
    <w:p w14:paraId="2B4F661C" w14:textId="77777777" w:rsidR="009A6772" w:rsidRDefault="009A6772" w:rsidP="009A6772">
      <w:pPr>
        <w:pStyle w:val="SingleTxtG"/>
      </w:pPr>
      <w:r>
        <w:t>189.</w:t>
      </w:r>
      <w:r>
        <w:tab/>
        <w:t>6 сентября 2017 года было создано Национальное агентство по делам людей с инвалидностью. В функции Агентства входит разработка, общая координация и осуществление государственной политики в области инвалидности, разработка и реализация мер по содействию полному осуществлению прав людей с инвалидностью, а также управление процессом назначения пенсий по инвалидности. Кроме того, главной целью Агентства является содействие равному доступу к правосудию для людей с инвалидностью и оказание им юридической сопровождения в правовой области и по вопросам инвалидности.</w:t>
      </w:r>
    </w:p>
    <w:p w14:paraId="200D1106" w14:textId="7E0CF54B" w:rsidR="009A6772" w:rsidRDefault="009A6772" w:rsidP="009A6772">
      <w:pPr>
        <w:pStyle w:val="SingleTxtG"/>
      </w:pPr>
      <w:r>
        <w:t>190.</w:t>
      </w:r>
      <w:r>
        <w:tab/>
        <w:t xml:space="preserve">В марте 2023 года Аргентинская Республика в лице исполнительного директора Национального агентства по делам людей с инвалидностью приняла участие в </w:t>
      </w:r>
      <w:r w:rsidR="00A85BE4">
        <w:t>двадцать восьмой</w:t>
      </w:r>
      <w:r>
        <w:t xml:space="preserve"> сессии Комитета Организации Объединенных Наций по правам инвалидов, представив второй и третий доклады о применении Конвенции о правах инвалидов в государственной политике Аргентины. </w:t>
      </w:r>
    </w:p>
    <w:p w14:paraId="3052C648" w14:textId="77777777" w:rsidR="009A6772" w:rsidRDefault="009A6772" w:rsidP="009A6772">
      <w:pPr>
        <w:pStyle w:val="H23G"/>
      </w:pPr>
      <w:r>
        <w:lastRenderedPageBreak/>
        <w:tab/>
      </w:r>
      <w:r>
        <w:tab/>
      </w:r>
      <w:r>
        <w:rPr>
          <w:bCs/>
        </w:rPr>
        <w:t>Национальный кабинет по вопросам всестороннего учета проблематики инвалидности в государственной политике</w:t>
      </w:r>
      <w:r>
        <w:t xml:space="preserve"> </w:t>
      </w:r>
    </w:p>
    <w:p w14:paraId="728D8D59" w14:textId="77777777" w:rsidR="009A6772" w:rsidRPr="00AC663D" w:rsidRDefault="009A6772" w:rsidP="009A6772">
      <w:pPr>
        <w:pStyle w:val="SingleTxtG"/>
      </w:pPr>
      <w:r>
        <w:t>191.</w:t>
      </w:r>
      <w:r>
        <w:tab/>
        <w:t>Декретом № 746/2021 создан Национальный кабинет по вопросам всестороннего учета проблематики инвалидности в государственной политики. Основная функция Кабинета заключается в учете интересов людей с инвалидностью при разработке, мониторинге и реализации национальной государственной политики в соответствии с Конвенцией о правах инвалидов и Факультативным протоколом к ней.</w:t>
      </w:r>
    </w:p>
    <w:p w14:paraId="3B747D54" w14:textId="77777777" w:rsidR="009A6772" w:rsidRPr="009A30EA" w:rsidRDefault="009A6772" w:rsidP="009A6772">
      <w:pPr>
        <w:pStyle w:val="H23G"/>
      </w:pPr>
      <w:r>
        <w:tab/>
      </w:r>
      <w:r>
        <w:tab/>
      </w:r>
      <w:r>
        <w:rPr>
          <w:bCs/>
        </w:rPr>
        <w:t>Эффективные средства правовой защиты</w:t>
      </w:r>
    </w:p>
    <w:p w14:paraId="7EF8CBDD" w14:textId="77777777" w:rsidR="009A6772" w:rsidRPr="009A30EA" w:rsidRDefault="009A6772" w:rsidP="009A6772">
      <w:pPr>
        <w:pStyle w:val="SingleTxtG"/>
      </w:pPr>
      <w:r>
        <w:t>192.</w:t>
      </w:r>
      <w:r>
        <w:tab/>
        <w:t>Все жители Аргентинской Республики имеют в своем распоряжении целый ряд средств правовой защиты для разрешения ситуаций, в которых нарушается то или иное фундаментальное право. Эти средства защиты регулируются обычным законодательством и различаются в зависимости от их целевого назначения. Статья 43 Конституции Аргентинской Республики устанавливает сферу действия процедур ампаро, хабеас корпус и хабеас дата.</w:t>
      </w:r>
    </w:p>
    <w:p w14:paraId="29B1E103" w14:textId="77777777" w:rsidR="009A6772" w:rsidRPr="009A30EA" w:rsidRDefault="009A6772" w:rsidP="009A6772">
      <w:pPr>
        <w:pStyle w:val="SingleTxtG"/>
      </w:pPr>
      <w:r>
        <w:t>193.</w:t>
      </w:r>
      <w:r>
        <w:tab/>
        <w:t>В соответствии с Уголовно-процессуальным кодексом, «любое лицо, которое считает себя пострадавшим в результате правонарушения, подлежащего преследованию в официальном порядке, или лицо, которому становится известно о таком правонарушении, хотя лично оно и не понесло ущерба, может сообщить о нем судье, сотруднику прокуратуры или полиции. Если уголовное преследование осуществляется в частном порядке, то, согласно соответствующим положениям Уголовного кодекса, иск может быть подан лишь тем, кто имеет право предъявлять обвинения. Согласно предусмотренной процедуре [...], лицо, сообщающее о правонарушении, может по его требованию считаться истцом».</w:t>
      </w:r>
    </w:p>
    <w:p w14:paraId="2811F028" w14:textId="744CBB9C" w:rsidR="009A6772" w:rsidRPr="009A30EA" w:rsidRDefault="009A6772" w:rsidP="009A6772">
      <w:pPr>
        <w:pStyle w:val="SingleTxtG"/>
      </w:pPr>
      <w:r>
        <w:t>194.</w:t>
      </w:r>
      <w:r>
        <w:tab/>
        <w:t>Уголовно-процессуальный кодекс Республики устанавливает (статья 177), что сообщать о правонарушениях, преследуемых в публичном</w:t>
      </w:r>
      <w:r w:rsidR="00EB314A">
        <w:t xml:space="preserve"> </w:t>
      </w:r>
      <w:r>
        <w:t xml:space="preserve">порядке, обязаны государственные служащие и должностные лица, которым становится известно о совершении таких правонарушений при исполнении ими своих служебных обязанностей, а также врачи, акушерки, фармацевты и другие медицинские работники, которым становится известно о правонарушениях при оказании любых типов медицинской помощи, за исключением фактов, связанных с действием процедуры ампаро, касающейся врачебной тайны. </w:t>
      </w:r>
    </w:p>
    <w:p w14:paraId="5336ED9F" w14:textId="507B2B3A" w:rsidR="009A6772" w:rsidRPr="009A30EA" w:rsidRDefault="00507160" w:rsidP="009A6772">
      <w:pPr>
        <w:pStyle w:val="H4G"/>
      </w:pPr>
      <w:r>
        <w:rPr>
          <w:iCs/>
        </w:rPr>
        <w:tab/>
      </w:r>
      <w:r w:rsidR="009A6772">
        <w:rPr>
          <w:iCs/>
        </w:rPr>
        <w:t>i.</w:t>
      </w:r>
      <w:r w:rsidR="009A6772">
        <w:tab/>
      </w:r>
      <w:r w:rsidR="009A6772">
        <w:rPr>
          <w:iCs/>
        </w:rPr>
        <w:t>Процедура ампаро</w:t>
      </w:r>
    </w:p>
    <w:p w14:paraId="7D46C459" w14:textId="77777777" w:rsidR="009A6772" w:rsidRDefault="009A6772" w:rsidP="009A6772">
      <w:pPr>
        <w:pStyle w:val="SingleTxtG"/>
      </w:pPr>
      <w:r>
        <w:t>195.</w:t>
      </w:r>
      <w:r>
        <w:tab/>
        <w:t xml:space="preserve">Закон № 16.986 устанавливает правила применения процедуры ампаро для защиты прав и гарантий, прямо или косвенно закрепленных в Конституции Республики, за исключением права на личную неприкосновенность, которое гарантируется процедурой хабеас корпус. </w:t>
      </w:r>
    </w:p>
    <w:p w14:paraId="1EE79780" w14:textId="77777777" w:rsidR="009A6772" w:rsidRDefault="009A6772" w:rsidP="009A6772">
      <w:pPr>
        <w:pStyle w:val="SingleTxtG"/>
      </w:pPr>
      <w:r>
        <w:t>196.</w:t>
      </w:r>
      <w:r>
        <w:tab/>
        <w:t>Эта процедура может применяться в отношении любых действий или бездействия государственных органов или частных лиц, которые фактически или потенциально нарушают, ограничивают, изменяют или ставят под угрозу произвольным или явно незаконным образом права и гарантии, закрепленные в Конституции Республики, договоре или законе. В таких случаях суд может признать неконституционной норму, на которой основывается такое причиняющее ущерб действие или бездействие.</w:t>
      </w:r>
    </w:p>
    <w:p w14:paraId="35ABC512" w14:textId="77777777" w:rsidR="009A6772" w:rsidRDefault="009A6772" w:rsidP="009A6772">
      <w:pPr>
        <w:pStyle w:val="SingleTxtG"/>
      </w:pPr>
      <w:r>
        <w:t>197.</w:t>
      </w:r>
      <w:r>
        <w:tab/>
        <w:t>Правом требования правовой защиты</w:t>
      </w:r>
      <w:r>
        <w:rPr>
          <w:b/>
          <w:bCs/>
        </w:rPr>
        <w:t xml:space="preserve"> </w:t>
      </w:r>
      <w:r>
        <w:t>в рамках процедуры ампаро в отношении любой формы дискриминации, а также в связи с нарушениями прав, касающихся охраны окружающей среды, конкуренции, прав пользователя и потребителя и коллективных прав в целом, обладают жертва конкретного нарушения прав, народный защитник и общественные ассоциации, созданные для этой цели, которые зарегистрированы в соответствии с законом, определяющим порядок их создания и организационные формы.</w:t>
      </w:r>
    </w:p>
    <w:p w14:paraId="19B40687" w14:textId="20363FCA" w:rsidR="009A6772" w:rsidRPr="009A30EA" w:rsidRDefault="009A6772" w:rsidP="009A6772">
      <w:pPr>
        <w:pStyle w:val="SingleTxtG"/>
      </w:pPr>
      <w:r>
        <w:t>198.</w:t>
      </w:r>
      <w:r>
        <w:tab/>
        <w:t xml:space="preserve">Включение процедуры ампаро в Основной закон Республики означало достижение прогресса в деле защиты окружающей среды, носящего реальный, </w:t>
      </w:r>
      <w:r w:rsidR="00507160">
        <w:br/>
      </w:r>
      <w:r>
        <w:lastRenderedPageBreak/>
        <w:t xml:space="preserve">а не только декларативный характер, поскольку эта процедура была закреплена в качестве инструмента, направленного на защиту, </w:t>
      </w:r>
      <w:proofErr w:type="gramStart"/>
      <w:r>
        <w:t>в частности,</w:t>
      </w:r>
      <w:proofErr w:type="gramEnd"/>
      <w:r>
        <w:t xml:space="preserve"> права всех жителей на здоровую и сбалансированную окружающую среду.</w:t>
      </w:r>
    </w:p>
    <w:p w14:paraId="2A6B2B5B" w14:textId="77777777" w:rsidR="009A6772" w:rsidRPr="009A30EA" w:rsidRDefault="009A6772" w:rsidP="009A6772">
      <w:pPr>
        <w:pStyle w:val="SingleTxtG"/>
      </w:pPr>
      <w:r>
        <w:t>199.</w:t>
      </w:r>
      <w:r>
        <w:tab/>
        <w:t>Иск о применении процедуры ампаро должен подаваться судье первой инстанции, юрисдикция которого распространяется на территорию, где было совершено соответствующее действие или где оно имело или могло иметь последствия. Если такой иск признается приемлемым, то судья требует, чтобы соответствующий орган в течение установленного разумного срока (как правило, пять дней) представил подробный отчет о предыстории и основаниях принятия оспариваемой меры. По представлении такого доклада или по истечении срока, отведенного для его представления, и в случае, если истец не предъявляет надлежащих доказательств, в течение 48 часов выносится решение о применении процедуры ампаро или об отказе в ее применении.</w:t>
      </w:r>
    </w:p>
    <w:p w14:paraId="6C6B1261" w14:textId="77777777" w:rsidR="009A6772" w:rsidRPr="009A30EA" w:rsidRDefault="009A6772" w:rsidP="009A6772">
      <w:pPr>
        <w:pStyle w:val="SingleTxtG"/>
      </w:pPr>
      <w:r>
        <w:t>200.</w:t>
      </w:r>
      <w:r>
        <w:tab/>
        <w:t>Применение процедуры ампаро в отношении действия или бездействия частного лица регламентируется статьей 321 Гражданского процессуального и коммерческого кодекса Аргентины. В таких случаях применяются правила упрощенного судопроизводства.</w:t>
      </w:r>
    </w:p>
    <w:p w14:paraId="62AD08A6" w14:textId="77777777" w:rsidR="009A6772" w:rsidRPr="009A30EA" w:rsidRDefault="009A6772" w:rsidP="009A6772">
      <w:pPr>
        <w:pStyle w:val="SingleTxtG"/>
      </w:pPr>
      <w:r>
        <w:t>201.</w:t>
      </w:r>
      <w:r>
        <w:tab/>
        <w:t xml:space="preserve">Статья 28 Закона об административном производстве (Закон № 19.549 с поправками) предусматривает применение процедуры ампаро в случае затягивания процесса административного производства, если соответствующий административный орган не смог соблюсти установленные сроки или, в случае отсутствия таких сроков, если были превышены разумные сроки, необходимые для вынесения формального заключения или решения по существу дела, ожидаемого заинтересованным лицом. В такой ситуации по получении иска о применении процедуры ампаро судья принимает решение о ее правомерности с учетом обстоятельств дела и, если сочтет это необходимым, обращается в соответствующий административный орган с требованием известить его в указанные им сроки о причинах отмеченной задержки. </w:t>
      </w:r>
    </w:p>
    <w:p w14:paraId="2331BA6C" w14:textId="77777777" w:rsidR="009A6772" w:rsidRPr="009A30EA" w:rsidRDefault="009A6772" w:rsidP="009A6772">
      <w:pPr>
        <w:pStyle w:val="H4G"/>
      </w:pPr>
      <w:r>
        <w:tab/>
      </w:r>
      <w:r>
        <w:rPr>
          <w:iCs/>
        </w:rPr>
        <w:t>ii.</w:t>
      </w:r>
      <w:r>
        <w:tab/>
      </w:r>
      <w:r>
        <w:rPr>
          <w:iCs/>
        </w:rPr>
        <w:t>Процедура хабеас корпус</w:t>
      </w:r>
    </w:p>
    <w:p w14:paraId="45C98D36" w14:textId="77777777" w:rsidR="009A6772" w:rsidRPr="009A30EA" w:rsidRDefault="009A6772" w:rsidP="009A6772">
      <w:pPr>
        <w:pStyle w:val="SingleTxtG"/>
      </w:pPr>
      <w:r>
        <w:t>202.</w:t>
      </w:r>
      <w:r>
        <w:tab/>
        <w:t>Процедура хабеас корпус может применяться в случае нарушения, ограничения или изменения права на физическую свободу личности или угрозы нарушения этого права, либо в случае незаконного ужесточения условий или режима заключения, либо в случае насильственного исчезновения лиц. Соответствующий иск могут подавать потерпевшее лицо или любое лицо, действующее от его имени, причем судья обязан принять незамедлительные меры даже во время действия чрезвычайного положения.</w:t>
      </w:r>
    </w:p>
    <w:p w14:paraId="603B317F" w14:textId="34DFD15C" w:rsidR="009A6772" w:rsidRPr="009A30EA" w:rsidRDefault="009A6772" w:rsidP="009A6772">
      <w:pPr>
        <w:pStyle w:val="SingleTxtG"/>
      </w:pPr>
      <w:r>
        <w:t>203.</w:t>
      </w:r>
      <w:r>
        <w:tab/>
        <w:t xml:space="preserve">Согласно положениям Закона № 23.098, процедура хабеас корпус применяется в случае поступления информации о действии или бездействии государственного органа, которые приводят: i) к фактическому ограничению или к угрозе ограничения свободы передвижения без письменного распоряжения компетентных властей; </w:t>
      </w:r>
      <w:r w:rsidR="00E21C24">
        <w:br/>
      </w:r>
      <w:r>
        <w:t xml:space="preserve">ii) к незаконному ужесточению режима и условий содержания под стражей, при этом данная процедура применяется без ущерба для полномочий судьи, ведущего соответствующее дело, если такое производство ведется. </w:t>
      </w:r>
    </w:p>
    <w:p w14:paraId="59E6D005" w14:textId="096F8C85" w:rsidR="009A6772" w:rsidRPr="009A30EA" w:rsidRDefault="009A6772" w:rsidP="009A6772">
      <w:pPr>
        <w:pStyle w:val="SingleTxtG"/>
      </w:pPr>
      <w:r>
        <w:t>204.</w:t>
      </w:r>
      <w:r>
        <w:tab/>
        <w:t xml:space="preserve">Если свобода какого-либо лица ограничивается в связи с введением чрезвычайного положения, то процедура хабеас корпус может в конкретных случаях применяться в целях проверки: i) законности введения чрезвычайного положения; </w:t>
      </w:r>
      <w:r w:rsidR="00E21C24">
        <w:br/>
      </w:r>
      <w:r>
        <w:t xml:space="preserve">ii) взаимосвязи между приказом о лишении свободы конкретного лица и ситуацией, вызвавшей введение чрезвычайного положения; iii) незаконного ужесточения режима и условий содержания под стражей, недопустимого в пенитенциарных учреждениях ни при каких обстоятельствах; iv) эффективного осуществления права оптации при выезде с национальной территории. </w:t>
      </w:r>
    </w:p>
    <w:p w14:paraId="06C72577" w14:textId="77777777" w:rsidR="009A6772" w:rsidRPr="009A30EA" w:rsidRDefault="009A6772" w:rsidP="009A6772">
      <w:pPr>
        <w:pStyle w:val="SingleTxtG"/>
      </w:pPr>
      <w:r>
        <w:t>205.</w:t>
      </w:r>
      <w:r>
        <w:tab/>
        <w:t xml:space="preserve">В тех случаях, когда речь идет о лишении свободы какого-либо лица, после получения жалобы судья незамедлительно отдает распоряжение соответствующему органу доставить к нему содержащееся под стражей лицо и представить подробную информацию о причинах применения такой меры и о режиме и условиях содержания под стражей, приложив к этой информации письменное распоряжение компетентного </w:t>
      </w:r>
      <w:r>
        <w:lastRenderedPageBreak/>
        <w:t xml:space="preserve">органа, если таковое отдавалось, а если лицо, содержащееся под стражей, было передано в распоряжение другому органу, то указать этот орган, а также причины и обстоятельства такой передачи. В случае наличия угрозы лишения свободы какого-либо лица судья отдает распоряжение соответствующему органу представить ему соответствующую информацию. </w:t>
      </w:r>
    </w:p>
    <w:p w14:paraId="20F4EAF3" w14:textId="588B9AC7" w:rsidR="009A6772" w:rsidRPr="009A30EA" w:rsidRDefault="009A6772" w:rsidP="009A6772">
      <w:pPr>
        <w:pStyle w:val="SingleTxtG"/>
      </w:pPr>
      <w:r>
        <w:t>206.</w:t>
      </w:r>
      <w:r>
        <w:tab/>
        <w:t>Если компетентному суду или судье становится достоверно известно о том, что какое-либо лицо было помещено под стражу, задержано или лишено свободы сотрудниками, находящимися в его подчинении, или нижестоящими сотрудниками административных, политических или военных органов и что существуют опасения в отношении того, что это лицо будет переведено за пределы находящейся под его юрисдикцией территории или что этому лицу может быть нанесен непоправимый ущерб до того, как ему будет оказана помощь в рамках процедуры хабеас корпус, то такой суд или судья могут по своей собственной инициативе принять это дело к рассмотрению и отдать распоряжение органу, удерживающему такое лицо, или любому уполномоченному служащему, сотруднику полиции или другого органа, доставить к нему лицо, которое было взято под стражу или находится под угрозой задержания, для принятия</w:t>
      </w:r>
      <w:r w:rsidR="00EB314A">
        <w:t xml:space="preserve"> </w:t>
      </w:r>
      <w:r>
        <w:t xml:space="preserve">в отношения данного лица решения в соответствии с законом. </w:t>
      </w:r>
    </w:p>
    <w:p w14:paraId="201EB5FD" w14:textId="77777777" w:rsidR="00EB314A" w:rsidRDefault="009A6772" w:rsidP="009A6772">
      <w:pPr>
        <w:pStyle w:val="H4G"/>
        <w:rPr>
          <w:iCs/>
        </w:rPr>
      </w:pPr>
      <w:r>
        <w:tab/>
      </w:r>
      <w:r>
        <w:rPr>
          <w:iCs/>
        </w:rPr>
        <w:t>iii.</w:t>
      </w:r>
      <w:r>
        <w:tab/>
      </w:r>
      <w:r>
        <w:rPr>
          <w:iCs/>
        </w:rPr>
        <w:t>Процедура хабеас дата</w:t>
      </w:r>
    </w:p>
    <w:p w14:paraId="2080CC31" w14:textId="2B0CAB91" w:rsidR="009A6772" w:rsidRPr="00E55EF4" w:rsidRDefault="009A6772" w:rsidP="009A6772">
      <w:pPr>
        <w:pStyle w:val="SingleTxtG"/>
      </w:pPr>
      <w:r>
        <w:t>207.</w:t>
      </w:r>
      <w:r>
        <w:tab/>
        <w:t>Применение процедуры хабеас дата осуществляется в соответствии с положениями Закона о защите персональных данных № 25.326. Целью данного закона является комплексная защита персональных данных, хранящихся в архивах, реестрах, базах данных или на</w:t>
      </w:r>
      <w:r>
        <w:rPr>
          <w:b/>
          <w:bCs/>
        </w:rPr>
        <w:t xml:space="preserve"> </w:t>
      </w:r>
      <w:r>
        <w:t>других технических средствах обработки данных, как государственных, так и частных, предназначенных для предоставления информации, с целью обеспечения права на защиту чести и неприкосновенности частной жизни.</w:t>
      </w:r>
    </w:p>
    <w:p w14:paraId="082642C7" w14:textId="1460BAC6" w:rsidR="009A6772" w:rsidRPr="009A30EA" w:rsidRDefault="009A6772" w:rsidP="009A6772">
      <w:pPr>
        <w:pStyle w:val="SingleTxtG"/>
      </w:pPr>
      <w:r>
        <w:t>208.</w:t>
      </w:r>
      <w:r>
        <w:tab/>
        <w:t xml:space="preserve">Любое лицо может обратиться с прошением о применении процедуры хабеас дата, чтобы ознакомиться с касающимися его данными. В случае неправильности соответствующих данных или проявлений дискриминации </w:t>
      </w:r>
      <w:r w:rsidR="00E21C24">
        <w:t>⸺</w:t>
      </w:r>
      <w:r>
        <w:t xml:space="preserve"> требовать изъятия, исправления, обеспечения конфиденциальности или обновления таких данных. </w:t>
      </w:r>
      <w:r w:rsidR="00E21C24">
        <w:br/>
      </w:r>
      <w:r>
        <w:t>Эти требования не могут нарушать конфиденциальность источников информации, используемых журналистами.</w:t>
      </w:r>
    </w:p>
    <w:p w14:paraId="3EDC9101" w14:textId="77777777" w:rsidR="009A6772" w:rsidRPr="009A30EA" w:rsidRDefault="009A6772" w:rsidP="009A6772">
      <w:pPr>
        <w:pStyle w:val="H4G"/>
      </w:pPr>
      <w:r>
        <w:tab/>
      </w:r>
      <w:r>
        <w:rPr>
          <w:iCs/>
        </w:rPr>
        <w:t>iv.</w:t>
      </w:r>
      <w:r>
        <w:tab/>
      </w:r>
      <w:r>
        <w:rPr>
          <w:iCs/>
        </w:rPr>
        <w:t>Чрезвычайное средство правовой защиты</w:t>
      </w:r>
    </w:p>
    <w:p w14:paraId="2EB39C7F" w14:textId="5F564982" w:rsidR="009A6772" w:rsidRPr="009A30EA" w:rsidRDefault="009A6772" w:rsidP="009A6772">
      <w:pPr>
        <w:pStyle w:val="SingleTxtG"/>
      </w:pPr>
      <w:r>
        <w:t>209.</w:t>
      </w:r>
      <w:r>
        <w:tab/>
        <w:t xml:space="preserve">Положения статьи 14 Закона № 48 регулирует порядок применения чрезвычайного средства правовой защиты </w:t>
      </w:r>
      <w:r w:rsidR="007B759C">
        <w:t>⸺</w:t>
      </w:r>
      <w:r>
        <w:t xml:space="preserve"> обжалования судебных решений в Верховном суде Аргентины. Процедура обжалования окончательных судебных решений может применяться в тех случаях, когда: i) в ходе судебного процесса была поставлена под сомнение действительность какого-либо договора, закона, принятого Национальным конгрессом, или правомерность действий государственных органов власти национального уровня и принято противоречащее им решение; ii) была поставлена под сомнение действительность какого-либо закона, декрета или правомерность действий органов власти провинции на том основании, что они противоречат Конституции, договорам или законам, принятым Национальным конгрессом, и принято решение в пользу правомерности закона или действия органа власти провинции; iii) было поставлено под сомнение толкование какого-либо положения Конституции, договора или закона, принятого Национальным конгрессом, или правомерность действий государственных органов власти национального уровня,</w:t>
      </w:r>
      <w:r>
        <w:rPr>
          <w:b/>
          <w:bCs/>
        </w:rPr>
        <w:t xml:space="preserve"> </w:t>
      </w:r>
      <w:r>
        <w:t>и было принято решение, противоречащее действительности правового титула, права, привилегий или исключений, которые основываются на этих положениях и являются предметом судебного спора.</w:t>
      </w:r>
    </w:p>
    <w:p w14:paraId="3B877267" w14:textId="49D99B49" w:rsidR="009A6772" w:rsidRPr="009A30EA" w:rsidRDefault="009A6772" w:rsidP="009A6772">
      <w:pPr>
        <w:pStyle w:val="SingleTxtG"/>
      </w:pPr>
      <w:r>
        <w:t>210.</w:t>
      </w:r>
      <w:r>
        <w:tab/>
        <w:t>В соответствии с юриспруденцией Верховного суда Аргентины процедура обжалования распространяется на произвольные судебные решения, т.</w:t>
      </w:r>
      <w:r w:rsidR="007B759C">
        <w:t> </w:t>
      </w:r>
      <w:r>
        <w:t>е. решения, которые тем или иным образом, например, путем применения недействующих законов, непринятия во внимание доказательств, игнорирования поставленных вопросов и т.</w:t>
      </w:r>
      <w:r w:rsidR="007B759C">
        <w:t> </w:t>
      </w:r>
      <w:r>
        <w:t>д., нарушают гарантию права на защиту в ходе судебного разбирательства.</w:t>
      </w:r>
    </w:p>
    <w:p w14:paraId="563CB115" w14:textId="3C2715D6" w:rsidR="009A6772" w:rsidRPr="009A30EA" w:rsidRDefault="007B759C" w:rsidP="009A6772">
      <w:pPr>
        <w:pStyle w:val="H4G"/>
      </w:pPr>
      <w:r>
        <w:rPr>
          <w:iCs/>
        </w:rPr>
        <w:lastRenderedPageBreak/>
        <w:tab/>
      </w:r>
      <w:r w:rsidR="009A6772">
        <w:rPr>
          <w:iCs/>
        </w:rPr>
        <w:t>v.</w:t>
      </w:r>
      <w:r w:rsidR="009A6772">
        <w:tab/>
      </w:r>
      <w:r w:rsidR="009A6772">
        <w:rPr>
          <w:iCs/>
        </w:rPr>
        <w:t>Административные средства правовой защиты</w:t>
      </w:r>
      <w:r w:rsidR="009A6772">
        <w:t xml:space="preserve"> </w:t>
      </w:r>
    </w:p>
    <w:p w14:paraId="71626065" w14:textId="77777777" w:rsidR="009A6772" w:rsidRPr="009A30EA" w:rsidRDefault="009A6772" w:rsidP="009A6772">
      <w:pPr>
        <w:pStyle w:val="SingleTxtG"/>
      </w:pPr>
      <w:r>
        <w:t>211.</w:t>
      </w:r>
      <w:r>
        <w:tab/>
        <w:t>Применение средств правовой защиты в связи с действиями государственных административных органов регулируется Законом № 19549 об административном производстве. К таким средствам относятся обжалование административного решения в вынесшем его органе и обжалование в вышестоящем органе, когда ходатайство подается в тот же орган, который вынес решение, но рассматривается на уровне соответствующего министерства. В ведение исполнительной власти входит решение вопросов разграничения компетенций между министерствами, а также между органами власти, учреждениями или обособленными подразделениями, осуществляющими свою деятельность в рамках различных министерств.</w:t>
      </w:r>
    </w:p>
    <w:p w14:paraId="661906DD" w14:textId="77777777" w:rsidR="009A6772" w:rsidRPr="009A30EA" w:rsidRDefault="009A6772" w:rsidP="009A6772">
      <w:pPr>
        <w:pStyle w:val="H4G"/>
      </w:pPr>
      <w:r>
        <w:tab/>
      </w:r>
      <w:r>
        <w:rPr>
          <w:iCs/>
        </w:rPr>
        <w:t>vi.</w:t>
      </w:r>
      <w:r>
        <w:tab/>
      </w:r>
      <w:r>
        <w:rPr>
          <w:iCs/>
        </w:rPr>
        <w:t>Системы возмещения ущерба</w:t>
      </w:r>
    </w:p>
    <w:p w14:paraId="69293602" w14:textId="427D962C" w:rsidR="009A6772" w:rsidRDefault="009A6772" w:rsidP="009A6772">
      <w:pPr>
        <w:pStyle w:val="SingleTxtG"/>
      </w:pPr>
      <w:r>
        <w:t>212.</w:t>
      </w:r>
      <w:r>
        <w:tab/>
        <w:t xml:space="preserve">Компенсация, представляющая собой возмещение причиненного ущерба, как имущественного, так и неимущественного, является проявлением ответственности. </w:t>
      </w:r>
      <w:r w:rsidR="007B759C">
        <w:br/>
      </w:r>
      <w:r>
        <w:t>Ее цель состоит в том, чтобы вернуть жертву в ситуацию, предшествующую нанесшему ущерб событию. Она основана на понятии справедливости и носит компенсационный характер.</w:t>
      </w:r>
    </w:p>
    <w:p w14:paraId="6D09CFE1" w14:textId="77777777" w:rsidR="009A6772" w:rsidRPr="009A30EA" w:rsidRDefault="009A6772" w:rsidP="009A6772">
      <w:pPr>
        <w:pStyle w:val="SingleTxtG"/>
      </w:pPr>
      <w:r>
        <w:t>213.</w:t>
      </w:r>
      <w:r>
        <w:tab/>
        <w:t xml:space="preserve">Данная ответственность по принятию решений о возмещении ущерба лежит на органах судебной власти в рамках как уголовных, так и других дел. </w:t>
      </w:r>
    </w:p>
    <w:p w14:paraId="2C78CCD2" w14:textId="77777777" w:rsidR="009A6772" w:rsidRPr="009A30EA" w:rsidRDefault="009A6772" w:rsidP="009A6772">
      <w:pPr>
        <w:pStyle w:val="H23G"/>
      </w:pPr>
      <w:r>
        <w:tab/>
      </w:r>
      <w:r>
        <w:tab/>
      </w:r>
      <w:r>
        <w:rPr>
          <w:bCs/>
        </w:rPr>
        <w:t>Другая информация, связанная с правами человека</w:t>
      </w:r>
    </w:p>
    <w:p w14:paraId="3156654A" w14:textId="77777777" w:rsidR="009A6772" w:rsidRPr="009A30EA" w:rsidRDefault="009A6772" w:rsidP="009A6772">
      <w:pPr>
        <w:pStyle w:val="SingleTxtG"/>
      </w:pPr>
      <w:r>
        <w:t>214.</w:t>
      </w:r>
      <w:r>
        <w:tab/>
        <w:t>Со времени восстановления в Аргентине демократии, и особенно начиная с 2003 года, поощрение и защита прав человека стали элементами государственной политики Аргентинской Республики, отражающей основные чаяния аргентинского общества. Защита и поощрение прав человека являются краеугольными принципами внешней политики нашей страны.</w:t>
      </w:r>
    </w:p>
    <w:p w14:paraId="5A7888EB" w14:textId="2A91E0DE" w:rsidR="009A6772" w:rsidRPr="009A30EA" w:rsidRDefault="009A6772" w:rsidP="009A6772">
      <w:pPr>
        <w:pStyle w:val="SingleTxtG"/>
      </w:pPr>
      <w:r>
        <w:t>215.</w:t>
      </w:r>
      <w:r>
        <w:tab/>
        <w:t xml:space="preserve">Конституция Аргентинской Республики устанавливает, что аргентинское общество является демократическим и плюралистичным и в его основе лежит полное соблюдение прав человека. Его основополагающими принципами являются обеспечение абсолютного равенства прав для всех жителей страны </w:t>
      </w:r>
      <w:r w:rsidR="007B759C">
        <w:t>⸺</w:t>
      </w:r>
      <w:r>
        <w:t xml:space="preserve"> как для граждан Аргентины, так и для иностранцев, принцип недискриминации и принцип разделения властей.</w:t>
      </w:r>
    </w:p>
    <w:p w14:paraId="5D2992AF" w14:textId="77777777" w:rsidR="009A6772" w:rsidRPr="009A30EA" w:rsidRDefault="009A6772" w:rsidP="009A6772">
      <w:pPr>
        <w:pStyle w:val="SingleTxtG"/>
      </w:pPr>
      <w:r>
        <w:t>216.</w:t>
      </w:r>
      <w:r>
        <w:tab/>
        <w:t>В 1994 году в процессе реформирования национальной Конституции обязанности государства, касающиеся защиты и поощрения прав человека, были усилены путем включения в текст Конституции основополагающих документов международного права в области прав человека.</w:t>
      </w:r>
    </w:p>
    <w:p w14:paraId="1EED3252" w14:textId="77777777" w:rsidR="009A6772" w:rsidRDefault="009A6772" w:rsidP="009A6772">
      <w:pPr>
        <w:pStyle w:val="SingleTxtG"/>
      </w:pPr>
      <w:r>
        <w:t>217.</w:t>
      </w:r>
      <w:r>
        <w:tab/>
        <w:t>Кроме того, начиная с 2005 года в Аргентине осуществляется Национальный план по борьбе с дискриминацией, который представляет собой конкретный план работы, составленный на основе детального диагностического анализа проблемы дискриминации и содержащий конкретные рекомендации; этот план является ориентиром для разработки аналогичных планов в других странах.</w:t>
      </w:r>
    </w:p>
    <w:p w14:paraId="0CB0391A" w14:textId="396C7C77" w:rsidR="009A6772" w:rsidRPr="009A30EA" w:rsidRDefault="009A6772" w:rsidP="009A6772">
      <w:pPr>
        <w:pStyle w:val="SingleTxtG"/>
      </w:pPr>
      <w:r>
        <w:t>218.</w:t>
      </w:r>
      <w:r>
        <w:tab/>
        <w:t xml:space="preserve">На основе международных обязательств Аргентины был разработан первый Национальный план действий в области прав человека на 2017–2020 годы. </w:t>
      </w:r>
      <w:r w:rsidR="007B759C">
        <w:br/>
      </w:r>
      <w:r>
        <w:t>Его разработка стала значительным шагом вперед в формировании государственной политики в области прав человека. Таким образом, он способствует взаимодействию между органами власти, организациями гражданского общества и гражданами для осуществления действий по преобразованию общества.</w:t>
      </w:r>
    </w:p>
    <w:p w14:paraId="5F8B4E98" w14:textId="04A36EC2" w:rsidR="009A6772" w:rsidRPr="009A30EA" w:rsidRDefault="009A6772" w:rsidP="009A6772">
      <w:pPr>
        <w:pStyle w:val="SingleTxtG"/>
      </w:pPr>
      <w:r>
        <w:t>219.</w:t>
      </w:r>
      <w:r>
        <w:tab/>
        <w:t>Аргентина уделяет особое внимание постепенному внедрению в свою политику международных стандартов и практик в области прав человека</w:t>
      </w:r>
      <w:r w:rsidR="00BD77A5">
        <w:t>.</w:t>
      </w:r>
    </w:p>
    <w:p w14:paraId="7E53073D" w14:textId="3BF526C9" w:rsidR="009A6772" w:rsidRPr="009A30EA" w:rsidRDefault="009A6772" w:rsidP="009A6772">
      <w:pPr>
        <w:pStyle w:val="SingleTxtG"/>
      </w:pPr>
      <w:r>
        <w:t>220.</w:t>
      </w:r>
      <w:r>
        <w:tab/>
      </w:r>
      <w:r w:rsidR="007B759C">
        <w:t>В</w:t>
      </w:r>
      <w:r>
        <w:t xml:space="preserve"> 2004 году в соответствии с новым Законом о миграции № 25.871 были отменены правовые нормы, введенные последней военной диктатурой страны, </w:t>
      </w:r>
      <w:r w:rsidR="007B759C">
        <w:br/>
      </w:r>
      <w:r>
        <w:t xml:space="preserve">и установлены принципы, соответствующие Конституции Республики и международным договорам в области прав человека. Данный закон обеспечил консолидацию политики недискриминации в отношении мигрантов путем </w:t>
      </w:r>
      <w:r>
        <w:lastRenderedPageBreak/>
        <w:t>осуществления</w:t>
      </w:r>
      <w:r>
        <w:rPr>
          <w:b/>
          <w:bCs/>
        </w:rPr>
        <w:t xml:space="preserve"> </w:t>
      </w:r>
      <w:r>
        <w:t xml:space="preserve">двух специальных программ, направленных на стандартизацию иммиграционных документов: одна программа касается иммигрантов из стран, не участвующих в МЕРКОСУР, а другая, Национальная программа по стандартизации иммиграционных документов «Большая родина», предназначена для иммигрантов из государств, являющихся членами и ассоциированными членами МЕРКОСУР; </w:t>
      </w:r>
      <w:r w:rsidR="007B759C">
        <w:br/>
      </w:r>
      <w:r>
        <w:t>по линии данной программы официальные разрешения на проживание в стране запросили 420 000 человек. Таким образом осуществляется консолидация политики по вопросам иммиграции, направленной на облегчение процедуры доступа к легальному пребыванию иммигрантов в Аргентине, что позволяет как обеспечить занятость на достойных условиях прибывающих в страну рабочих-мигрантов, так и создать более благоприятные условия для граждан, путешествующих по территории южноамериканских стран.</w:t>
      </w:r>
    </w:p>
    <w:p w14:paraId="5249B030" w14:textId="77777777" w:rsidR="009A6772" w:rsidRPr="009A30EA" w:rsidRDefault="009A6772" w:rsidP="009A6772">
      <w:pPr>
        <w:pStyle w:val="SingleTxtG"/>
      </w:pPr>
      <w:r>
        <w:t>221.</w:t>
      </w:r>
      <w:r>
        <w:tab/>
        <w:t>В ноябре 2012 года был принят закон № 26.827 о создании Национального механизма по предупреждению пыток в соответствии с Факультативным протоколом к Конвенции против пыток и других жестоких, бесчеловечных или унижающих достоинство видов обращения и наказания, который был ратифицирован Аргентиной в 2004 году.</w:t>
      </w:r>
    </w:p>
    <w:p w14:paraId="6FF8F32F" w14:textId="77777777" w:rsidR="009A6772" w:rsidRPr="009A30EA" w:rsidRDefault="009A6772" w:rsidP="009A6772">
      <w:pPr>
        <w:pStyle w:val="H23G"/>
      </w:pPr>
      <w:r>
        <w:tab/>
      </w:r>
      <w:r>
        <w:tab/>
      </w:r>
      <w:r>
        <w:rPr>
          <w:bCs/>
        </w:rPr>
        <w:t>Социальная инклюзия</w:t>
      </w:r>
    </w:p>
    <w:p w14:paraId="3C96326F" w14:textId="77777777" w:rsidR="009A6772" w:rsidRPr="009A30EA" w:rsidRDefault="009A6772" w:rsidP="009A6772">
      <w:pPr>
        <w:pStyle w:val="SingleTxtG"/>
      </w:pPr>
      <w:r>
        <w:t>222.</w:t>
      </w:r>
      <w:r>
        <w:tab/>
        <w:t>В соответствии с принятым в 2009 году декретом № 1602 было учреждено универсальное пособие на ребенка, которое в настоящее время выплачивается с самого рождения до 18 лет более чем 3,6 млн детей и подростков. Кроме того, в соответствии с президентским декретом № 446/2011 в стране выплачивается универсальное социальное пособие по беременности безработным женщинам, женщинам, работающим в качестве домашней прислуги, и женщинам, занятым в неформальном секторе экономики; пособие выплачивается начиная с третьего месяца беременности.</w:t>
      </w:r>
    </w:p>
    <w:p w14:paraId="69199693" w14:textId="77777777" w:rsidR="009A6772" w:rsidRPr="009A30EA" w:rsidRDefault="009A6772" w:rsidP="009A6772">
      <w:pPr>
        <w:pStyle w:val="SingleTxtG"/>
      </w:pPr>
      <w:r>
        <w:t>223.</w:t>
      </w:r>
      <w:r>
        <w:tab/>
        <w:t>Вышеупомянутые меры расширили основы системы</w:t>
      </w:r>
      <w:r>
        <w:rPr>
          <w:b/>
          <w:bCs/>
        </w:rPr>
        <w:t xml:space="preserve"> </w:t>
      </w:r>
      <w:r>
        <w:t>социальной защиты аргентинских граждан, что позволило проводить эффективную социальную политику. В этой связи в 2021 году был разработан Национальный план социальной защиты, основной целью которого является улучшение положения домашних хозяйств с наиболее высокой степенью социальной изоляции и уязвимости путем расширения прав и возможностей носителей прав, членов их семей и общин, в которых они проживают.</w:t>
      </w:r>
    </w:p>
    <w:p w14:paraId="15B285D5" w14:textId="77777777" w:rsidR="009A6772" w:rsidRPr="009A30EA" w:rsidRDefault="009A6772" w:rsidP="009A6772">
      <w:pPr>
        <w:pStyle w:val="H23G"/>
      </w:pPr>
      <w:r>
        <w:tab/>
      </w:r>
      <w:r>
        <w:tab/>
      </w:r>
      <w:r>
        <w:rPr>
          <w:bCs/>
        </w:rPr>
        <w:t>Внешняя политика</w:t>
      </w:r>
    </w:p>
    <w:p w14:paraId="7CC4FC97" w14:textId="77777777" w:rsidR="009A6772" w:rsidRPr="009A30EA" w:rsidRDefault="009A6772" w:rsidP="009A6772">
      <w:pPr>
        <w:pStyle w:val="SingleTxtG"/>
        <w:rPr>
          <w:strike/>
        </w:rPr>
      </w:pPr>
      <w:r>
        <w:t>224.</w:t>
      </w:r>
      <w:r>
        <w:tab/>
        <w:t>Внешняя политика Аргентины направлена на укрепление международного права, развитие сотрудничества, продвижение общечеловеческих ценностей и обеспечение полного соблюдения прав человека.</w:t>
      </w:r>
    </w:p>
    <w:p w14:paraId="2C1B203F" w14:textId="77777777" w:rsidR="009A6772" w:rsidRPr="009A30EA" w:rsidRDefault="009A6772" w:rsidP="009A6772">
      <w:pPr>
        <w:pStyle w:val="SingleTxtG"/>
      </w:pPr>
      <w:r>
        <w:t>225.</w:t>
      </w:r>
      <w:r>
        <w:tab/>
        <w:t>Аргентина следует рекомендациям, сделанным в ходе универсального периодического обзора, включая ратификацию в 2008 году второго Факультативного протокола к Международному пакту о гражданских и политических правах, а также Конвенции о правах инвалидов и Факультативного протокола к ней. В отношении Факультативного протокола к Конвенции о правах инвалидов были предприняты решительные шаги для обеспечения его полной и эффективной реализации в рамках деятельности Национальной консультативной комиссии по социальной интеграции людей с инвалидностью и при активном участии организаций гражданского общества.</w:t>
      </w:r>
    </w:p>
    <w:p w14:paraId="27B0E03D" w14:textId="77777777" w:rsidR="009A6772" w:rsidRPr="009A30EA" w:rsidRDefault="009A6772" w:rsidP="009A6772">
      <w:pPr>
        <w:pStyle w:val="SingleTxtG"/>
      </w:pPr>
      <w:r>
        <w:t>226.</w:t>
      </w:r>
      <w:r>
        <w:tab/>
        <w:t>Что касается механизмов мониторинга договоров по правам человека, то обязательства, принятые как в отношении представления периодических докладов в органы мониторинга, так и в отношении системы индивидуальных сообщений, были выполнены. Следует отметить, что Аргентинская Республика признает компетенцию комитетов, осуществляющих анализ сообщений лиц, утверждающих, что они стали жертвами нарушений прав человека, признанных в соответствующих международных договорах (Комитет по правам человека, Комитет по правам ребенка, Комитет по ликвидации расовой дискриминации, Комитет по ликвидации всех форм дискриминации в отношении женщин, Комитет против пыток и Комитет по насильственным исчезновениям).</w:t>
      </w:r>
    </w:p>
    <w:p w14:paraId="47974559" w14:textId="77777777" w:rsidR="009A6772" w:rsidRPr="009A30EA" w:rsidRDefault="009A6772" w:rsidP="009A6772">
      <w:pPr>
        <w:pStyle w:val="H23G"/>
      </w:pPr>
      <w:r>
        <w:lastRenderedPageBreak/>
        <w:tab/>
      </w:r>
      <w:r>
        <w:tab/>
      </w:r>
      <w:r>
        <w:rPr>
          <w:bCs/>
        </w:rPr>
        <w:t>Сохранение памяти и установление истины и справедливости</w:t>
      </w:r>
    </w:p>
    <w:p w14:paraId="114C4239" w14:textId="77777777" w:rsidR="009A6772" w:rsidRPr="009A30EA" w:rsidRDefault="009A6772" w:rsidP="009A6772">
      <w:pPr>
        <w:pStyle w:val="SingleTxtG"/>
      </w:pPr>
      <w:r>
        <w:t>227.</w:t>
      </w:r>
      <w:r>
        <w:tab/>
        <w:t>Политика по восстановлению и защите прав человека, проводимая Аргентиной в период с 1983 года и особенно энергично с 2003 года, позволила ей стать одним из мировых лидеров в области защиты прав человека. Этот прогресс явился результатом неустанной деятельности органов защиты прав человека на местах, которые, действуя под лозунгом «Сохранение памяти, установление истины и справедливости», настойчиво требовали, чтобы государственная власть обеспечила надлежащее функционирование демократических институтов, и в своем качестве субъектов гражданского общества выдвигали предложения относительно государственной политики, соответствующей международным стандартам защиты прав человека.</w:t>
      </w:r>
    </w:p>
    <w:p w14:paraId="359544D9" w14:textId="07303F01" w:rsidR="009A6772" w:rsidRPr="009A30EA" w:rsidRDefault="009A6772" w:rsidP="009A6772">
      <w:pPr>
        <w:pStyle w:val="SingleTxtG"/>
      </w:pPr>
      <w:r>
        <w:t>228.</w:t>
      </w:r>
      <w:r>
        <w:tab/>
        <w:t xml:space="preserve">Укрепление права на установление истины, инициативы, направленные на предотвращение массовых нарушений прав человека, предложения, касающиеся Международной конвенции для защиты всех лиц от насильственных исчезновений </w:t>
      </w:r>
      <w:r w:rsidR="00A87D21">
        <w:t>⸺</w:t>
      </w:r>
      <w:r>
        <w:t xml:space="preserve"> это лишь краткий перечень областей деятельности, в которых Аргентина занимает лидирующие позиции.</w:t>
      </w:r>
    </w:p>
    <w:p w14:paraId="3A7EFEE4" w14:textId="77777777" w:rsidR="009A6772" w:rsidRPr="009A30EA" w:rsidRDefault="009A6772" w:rsidP="009A6772">
      <w:pPr>
        <w:pStyle w:val="SingleTxtG"/>
      </w:pPr>
      <w:r>
        <w:t>229.</w:t>
      </w:r>
      <w:r>
        <w:tab/>
        <w:t>Борьба с безнаказанностью и требования, касающиеся установления истины, справедливости и возмещения ущерба для жертв грубых нарушений прав человека в период военной диктатуры, являются основополагающими принципами проводимой государством комплексной политики в области прав человека.</w:t>
      </w:r>
    </w:p>
    <w:p w14:paraId="3505444D" w14:textId="77777777" w:rsidR="009A6772" w:rsidRDefault="009A6772" w:rsidP="009A6772">
      <w:pPr>
        <w:pStyle w:val="SingleTxtG"/>
      </w:pPr>
      <w:r>
        <w:t>230.</w:t>
      </w:r>
      <w:r>
        <w:tab/>
        <w:t>В истории развития Аргентины и в принятых ею обязательствах особо важное место занимает деятельность по наказанию за преступления против человечности и по предупреждению геноцида. В этом контексте Аргентина принимала активное участие в процессе создания Международного уголовного суда.</w:t>
      </w:r>
    </w:p>
    <w:p w14:paraId="2619FECA" w14:textId="77777777" w:rsidR="009A6772" w:rsidRDefault="009A6772" w:rsidP="009A6772">
      <w:pPr>
        <w:pStyle w:val="SingleTxtG"/>
      </w:pPr>
      <w:r>
        <w:t>231.</w:t>
      </w:r>
      <w:r>
        <w:tab/>
        <w:t>Сорок лет спустя после установления демократического режима основой внешней политики остается консенсус в отношении ценностей по сохранению памяти и установлению истины и справедливости, наряду с защитой и поощрением прав человека.</w:t>
      </w:r>
    </w:p>
    <w:p w14:paraId="4E50436E" w14:textId="77777777" w:rsidR="009A6772" w:rsidRPr="009A30EA" w:rsidRDefault="009A6772" w:rsidP="009A6772">
      <w:pPr>
        <w:pStyle w:val="H23G"/>
      </w:pPr>
      <w:r>
        <w:tab/>
      </w:r>
      <w:r>
        <w:tab/>
      </w:r>
      <w:r>
        <w:rPr>
          <w:bCs/>
        </w:rPr>
        <w:t>Участие в международной деятельности</w:t>
      </w:r>
    </w:p>
    <w:p w14:paraId="7837A7B4" w14:textId="77777777" w:rsidR="009A6772" w:rsidRPr="009A30EA" w:rsidRDefault="009A6772" w:rsidP="009A6772">
      <w:pPr>
        <w:pStyle w:val="SingleTxtG"/>
      </w:pPr>
      <w:r>
        <w:t>232.</w:t>
      </w:r>
      <w:r>
        <w:tab/>
        <w:t>Аргентина была членом Комиссии по правам человека Организации Объединенных Наций в 1957–1962, 1966–1968 и 1980–1993 годах. Начиная с 1997 года она непрерывно состояла членом Комиссии, в мае 2005 года была в очередной раз переизбрана и оставалась членом Комиссии до создания Совета по правам человека, членом которого она была в течение одного года.</w:t>
      </w:r>
    </w:p>
    <w:p w14:paraId="0A298EF1" w14:textId="77777777" w:rsidR="009A6772" w:rsidRPr="009A30EA" w:rsidRDefault="009A6772" w:rsidP="009A6772">
      <w:pPr>
        <w:pStyle w:val="SingleTxtG"/>
      </w:pPr>
      <w:r>
        <w:t>233.</w:t>
      </w:r>
      <w:r>
        <w:tab/>
        <w:t>Аргентинская Республика сотрудничает со всеми механизмами специальных процедур Совета по правам человека. Аргентина принимает специальных докладчиков и рабочие группы, занимающиеся поощрением и защитой прав человека, и поддерживает инициативы, предусматривающие как обновление существующих, так и создание новых тематических мандатов. Кроме того, в рамках Совета по правам человека Аргентина представляет новые и разнообразные проекты, касающиеся включения в повестку дня международной деятельности тематики права на установление истины. Укрепление этого права направлено на предупреждение массовых нарушений прав человека в любой стране мира. Наряду с этим с 2009 года Аргентина выступает с инициативами, касающимися использования судебно-медицинской генетической экспертизы в интересах обеспечения прав человека.</w:t>
      </w:r>
    </w:p>
    <w:p w14:paraId="775D726A" w14:textId="2FE90782" w:rsidR="009A6772" w:rsidRPr="009A30EA" w:rsidRDefault="009A6772" w:rsidP="009A6772">
      <w:pPr>
        <w:pStyle w:val="SingleTxtG"/>
      </w:pPr>
      <w:r>
        <w:t>234.</w:t>
      </w:r>
      <w:r>
        <w:tab/>
        <w:t xml:space="preserve">Следует отметить недавнее учреждение нового тематического мандатария специальных процедур </w:t>
      </w:r>
      <w:r w:rsidR="005E0952">
        <w:t>⸺</w:t>
      </w:r>
      <w:r>
        <w:t xml:space="preserve"> Специального докладчика по вопросу о содействии установлению истины и справедливости, возмещению ущерба и гарантиям недопущения повторных нарушений. Данная инициатива была выдвинута Аргентиной совместно со Швейцарией, а в числе основных соавторов были, в частности, Марокко, Кот-д'Ивуар и Франция.</w:t>
      </w:r>
    </w:p>
    <w:p w14:paraId="56FB358E" w14:textId="77777777" w:rsidR="009A6772" w:rsidRPr="009A30EA" w:rsidRDefault="009A6772" w:rsidP="009A6772">
      <w:pPr>
        <w:pStyle w:val="SingleTxtG"/>
      </w:pPr>
      <w:r>
        <w:t>235.</w:t>
      </w:r>
      <w:r>
        <w:tab/>
        <w:t xml:space="preserve">Деятельность, связанная с универсализацией Международной конвенции для защиты всех лиц от насильственных исчезновений, которая вступила в силу 23 декабря 2010 года и в отношении которой Аргентина признала компетенцию Комитета по насильственным исчезновениям, является одним из основных компонентов </w:t>
      </w:r>
      <w:r>
        <w:lastRenderedPageBreak/>
        <w:t>внешнеполитической деятельности Аргентинской Республики, наряду с ее усилиями, предпринимаемыми в ОАГ и Генеральной Ассамблее Организации Объединенных Наций в целях разработки конвенции о защите прав пожилых людей.</w:t>
      </w:r>
    </w:p>
    <w:p w14:paraId="7E427BE6" w14:textId="156FDDF3" w:rsidR="009A6772" w:rsidRDefault="009A6772" w:rsidP="009A6772">
      <w:pPr>
        <w:pStyle w:val="SingleTxtG"/>
      </w:pPr>
      <w:r>
        <w:t>236.</w:t>
      </w:r>
      <w:r>
        <w:tab/>
        <w:t xml:space="preserve">В качестве примера приверженности Аргентины выполнению рекомендаций, предложенных государствами в контексте Универсального периодического обзора (УПО) на </w:t>
      </w:r>
      <w:r w:rsidR="00A87D21">
        <w:t>пятнадцатой</w:t>
      </w:r>
      <w:r>
        <w:t xml:space="preserve"> сессии Совета по правам человека, состоявшейся в сентябре 2010 года, Аргентина по своей инициативе представила доклад о реализации упомянутых рекомендаций, содержащий краткую информацию о принятых к тому времени мерах.</w:t>
      </w:r>
    </w:p>
    <w:p w14:paraId="5798154C" w14:textId="2258ED5B" w:rsidR="009A6772" w:rsidRPr="009A30EA" w:rsidRDefault="009A6772" w:rsidP="009A6772">
      <w:pPr>
        <w:pStyle w:val="SingleTxtG"/>
      </w:pPr>
      <w:r>
        <w:t>237.</w:t>
      </w:r>
      <w:r>
        <w:tab/>
        <w:t xml:space="preserve">Аналогичным образом, во исполнение рекомендаций, полученных в рамках третьего цикла УПО в 2017 году, был </w:t>
      </w:r>
      <w:proofErr w:type="spellStart"/>
      <w:r>
        <w:t>институционализирован</w:t>
      </w:r>
      <w:proofErr w:type="spellEnd"/>
      <w:r>
        <w:t xml:space="preserve"> механизм отбора на основе широкого участия представителей гражданского общества кандидатур на должности, связанные с защитой прав человека, которые будут выдвигаться Аргентинской Республикой в соответствии с </w:t>
      </w:r>
      <w:r w:rsidR="005F72F2">
        <w:t>р</w:t>
      </w:r>
      <w:r>
        <w:t>езолюцией 20/2023</w:t>
      </w:r>
    </w:p>
    <w:p w14:paraId="0075F06F" w14:textId="77777777" w:rsidR="009A6772" w:rsidRDefault="009A6772" w:rsidP="009A6772">
      <w:pPr>
        <w:pStyle w:val="SingleTxtG"/>
      </w:pPr>
      <w:r>
        <w:t>238.</w:t>
      </w:r>
      <w:r>
        <w:tab/>
        <w:t>Кроме того, в январе 2023 года Аргентина представила четвертый цикл УПО и получила проект доклада с 287 рекомендациями от государств-участников.</w:t>
      </w:r>
    </w:p>
    <w:p w14:paraId="47959469" w14:textId="77777777" w:rsidR="009A6772" w:rsidRDefault="009A6772" w:rsidP="009A6772">
      <w:pPr>
        <w:pStyle w:val="SingleTxtG"/>
      </w:pPr>
      <w:r>
        <w:t>239.</w:t>
      </w:r>
      <w:r>
        <w:tab/>
        <w:t>С другой стороны, впервые в истории Аргентина была избрана путем аккламации председателем Совета по правам человека Организации Объединенных Наций на 2022 год. Аргентинская Республика была избрана на этот пост в знак признания ее заслуг в области прав человека.</w:t>
      </w:r>
    </w:p>
    <w:p w14:paraId="506B61ED" w14:textId="77777777" w:rsidR="009A6772" w:rsidRDefault="009A6772" w:rsidP="009A6772">
      <w:pPr>
        <w:pStyle w:val="SingleTxtG"/>
      </w:pPr>
      <w:r>
        <w:t>240.</w:t>
      </w:r>
      <w:r>
        <w:tab/>
        <w:t>10 декабря 2023 года отмечается 75-я годовщина принятия Всеобщей декларации прав человека. Кампания по празднованию направлена на повышение информированности о данной Декларации путем привлечения внимания к ее наследию, сохранению ее актуальности и осуществлению в ее рамках</w:t>
      </w:r>
      <w:r>
        <w:rPr>
          <w:b/>
          <w:bCs/>
        </w:rPr>
        <w:t xml:space="preserve"> </w:t>
      </w:r>
      <w:r>
        <w:t>активной деятельности под лозунгом «Достоинство, свобода и справедливость для всех».</w:t>
      </w:r>
    </w:p>
    <w:p w14:paraId="4298A7F9" w14:textId="77777777" w:rsidR="009A6772" w:rsidRDefault="009A6772" w:rsidP="009A6772">
      <w:pPr>
        <w:pStyle w:val="SingleTxtG"/>
      </w:pPr>
      <w:r>
        <w:t>241.</w:t>
      </w:r>
      <w:r>
        <w:tab/>
        <w:t>Эта инициатива преследует три основные цели — обеспечение универсальности Всеобщей декларации, прогресса в ее реализации, а также выполнения взятых обязательств под руководством Совета по правам человека Организации Объединенных Наций. Управление Верховного комиссара по правам человека предложило всем государствам привести свои обязательства в отношении Всеобщей декларации в соответствие с современными требованиями, приурочив это к проведению юбилейных</w:t>
      </w:r>
      <w:r>
        <w:rPr>
          <w:b/>
          <w:bCs/>
        </w:rPr>
        <w:t xml:space="preserve"> </w:t>
      </w:r>
      <w:r>
        <w:t>мероприятий, которые состоятся в Женеве 10 декабря.</w:t>
      </w:r>
    </w:p>
    <w:p w14:paraId="7570E45B" w14:textId="77777777" w:rsidR="009A6772" w:rsidRDefault="009A6772" w:rsidP="009A6772">
      <w:pPr>
        <w:pStyle w:val="SingleTxtG"/>
      </w:pPr>
      <w:r>
        <w:t>242.</w:t>
      </w:r>
      <w:r>
        <w:tab/>
        <w:t>В этой связи Аргентина взяла на себя следующие обязательства:</w:t>
      </w:r>
    </w:p>
    <w:p w14:paraId="06F55C4A" w14:textId="159D33A9" w:rsidR="009A6772" w:rsidRDefault="00A87D21" w:rsidP="009A6772">
      <w:pPr>
        <w:pStyle w:val="SingleTxtG"/>
      </w:pPr>
      <w:r>
        <w:tab/>
      </w:r>
      <w:r w:rsidR="009A6772">
        <w:t>a)</w:t>
      </w:r>
      <w:r w:rsidR="009A6772">
        <w:tab/>
        <w:t xml:space="preserve">принять все необходимые меры для более быстрого проведения судебных процессов, повышения эффективности расследований и сопровождения жертв в рамках действий, направленных на сохранение памяти, установление истины и справедливости и возмещение ущерба за преступления против человечности, совершенные в период последней военно-гражданской диктатуры. В этом контексте будут также активизированы расследования и ужесточены меры наказания за преступления против человечности, совершенные по экономическим мотивам, </w:t>
      </w:r>
      <w:r>
        <w:br/>
      </w:r>
      <w:r w:rsidR="009A6772">
        <w:t>и расширена практика официального</w:t>
      </w:r>
      <w:r w:rsidR="009A6772">
        <w:rPr>
          <w:b/>
          <w:bCs/>
        </w:rPr>
        <w:t xml:space="preserve"> </w:t>
      </w:r>
      <w:r w:rsidR="009A6772">
        <w:t>установления знаков в памятных местах, в связи с чем вскоре будет открыт мемориал Кампо-де-Майо;</w:t>
      </w:r>
    </w:p>
    <w:p w14:paraId="0DE245A6" w14:textId="4AD39510" w:rsidR="009A6772" w:rsidRDefault="00A87D21" w:rsidP="009A6772">
      <w:pPr>
        <w:pStyle w:val="SingleTxtG"/>
      </w:pPr>
      <w:r>
        <w:tab/>
      </w:r>
      <w:r w:rsidR="009A6772">
        <w:t>b)</w:t>
      </w:r>
      <w:r w:rsidR="009A6772">
        <w:tab/>
        <w:t>выполнять в полном объеме взятые на себя обязательства по достижению прогресса в осуществлении экономических, социальных, культурных и экологических прав. В этой связи будет продолжена реализация социальной политики, направленной на поддержку и сопровождение наиболее уязвимых слоев общества; будет гарантирован всеобщий доступ к бесплатному и инклюзивному государственному здравоохранению, а также обеспечено полномасштабное осуществление Национального закона об образовании № 26.206; вырастут объемы инвестиций в науку и технологии, а также, в том что касается вопросов, связанных с окружающей средой, будет активизирована борьба с изменением климата;</w:t>
      </w:r>
    </w:p>
    <w:p w14:paraId="3C969EB6" w14:textId="54754977" w:rsidR="009A6772" w:rsidRDefault="00A87D21" w:rsidP="009A6772">
      <w:pPr>
        <w:pStyle w:val="SingleTxtG"/>
      </w:pPr>
      <w:r>
        <w:tab/>
      </w:r>
      <w:r w:rsidR="009A6772">
        <w:t>c)</w:t>
      </w:r>
      <w:r w:rsidR="009A6772">
        <w:tab/>
        <w:t xml:space="preserve">добиваться прогресса в искоренении институционального насилия. </w:t>
      </w:r>
      <w:r>
        <w:br/>
      </w:r>
      <w:r w:rsidR="009A6772">
        <w:t xml:space="preserve">В этих целях, среди прочего, продолжится работа по принятию комплексного закона о борьбе с институциональным насилием, который создаст инструменты для </w:t>
      </w:r>
      <w:r w:rsidR="009A6772">
        <w:lastRenderedPageBreak/>
        <w:t>предупреждения такого насилия по всей стране, а также обеспечит сопровождение жертв и возмещение им ущерба. Кроме того, будет продолжена реализация плана по налаживанию системы информирования о серьезных случаях институционального насилия и будут расширены возможности центров по рассмотрению жалоб на институциональное насилие, которые находятся в ведении Национального секретариата по правам человека;</w:t>
      </w:r>
    </w:p>
    <w:p w14:paraId="795388CD" w14:textId="32904C6C" w:rsidR="009A6772" w:rsidRDefault="00A87D21" w:rsidP="009A6772">
      <w:pPr>
        <w:pStyle w:val="SingleTxtG"/>
      </w:pPr>
      <w:r>
        <w:tab/>
      </w:r>
      <w:r w:rsidR="009A6772">
        <w:t>d)</w:t>
      </w:r>
      <w:r w:rsidR="009A6772">
        <w:tab/>
        <w:t>в области гендерной политики и разнообразия будет продолжена работа по действенной реализации Закона о доступе к добровольному прерыванию беременности на всей территории страны, а также Национального плана действий по борьбе с гендерным насилием на 2022–2024 годы. Кроме того, будет активизирована работа по принятию закона, который возведет в ранг государственной политики программы, направленные на предупреждение насилия по всей стране, и будут усилены меры по обеспечению реализации прав для представителей сообщества ЛГБТИК+</w:t>
      </w:r>
      <w:r w:rsidR="009A6772" w:rsidRPr="00276CE7">
        <w:t xml:space="preserve">; </w:t>
      </w:r>
      <w:r w:rsidR="009A6772">
        <w:t>будут также усилены меры по созданию системы оказания комплексной медицинской помощи;</w:t>
      </w:r>
    </w:p>
    <w:p w14:paraId="14B414C4" w14:textId="64D09E2E" w:rsidR="009A6772" w:rsidRPr="009A30EA" w:rsidRDefault="00A87D21" w:rsidP="009A6772">
      <w:pPr>
        <w:pStyle w:val="SingleTxtG"/>
      </w:pPr>
      <w:r>
        <w:tab/>
      </w:r>
      <w:r w:rsidR="009A6772">
        <w:t>e)</w:t>
      </w:r>
      <w:r w:rsidR="009A6772">
        <w:tab/>
        <w:t xml:space="preserve">продолжать содействовать диалогу и мирному разрешению территориальных претензий коренных народов; гарантировать действенную реализацию Национального закона о миграции № 25.871 на основе уважения прав человека и активизировать усилия по обеспечению прав лиц африканского происхождения. </w:t>
      </w:r>
    </w:p>
    <w:p w14:paraId="5B8D5315" w14:textId="77777777" w:rsidR="009A6772" w:rsidRPr="009A30EA" w:rsidRDefault="009A6772" w:rsidP="009A6772">
      <w:pPr>
        <w:pStyle w:val="H23G"/>
      </w:pPr>
      <w:r>
        <w:tab/>
      </w:r>
      <w:r>
        <w:tab/>
      </w:r>
      <w:r>
        <w:rPr>
          <w:bCs/>
        </w:rPr>
        <w:t>Участие в региональной деятельности</w:t>
      </w:r>
    </w:p>
    <w:p w14:paraId="57B92917" w14:textId="77777777" w:rsidR="009A6772" w:rsidRPr="009A30EA" w:rsidRDefault="009A6772" w:rsidP="009A6772">
      <w:pPr>
        <w:pStyle w:val="SingleTxtG"/>
      </w:pPr>
      <w:r>
        <w:t>243.</w:t>
      </w:r>
      <w:r>
        <w:tab/>
        <w:t>Аргентина принимает активное участие во всех переговорах, проводимых Организацией американских государств, и ведет постоянный диалог с государствами региона по тематике прав человека.</w:t>
      </w:r>
    </w:p>
    <w:p w14:paraId="756A36BC" w14:textId="77777777" w:rsidR="009A6772" w:rsidRDefault="009A6772" w:rsidP="009A6772">
      <w:pPr>
        <w:pStyle w:val="SingleTxtG"/>
      </w:pPr>
      <w:r>
        <w:t>244.</w:t>
      </w:r>
      <w:r>
        <w:tab/>
        <w:t>Аргентина открыта для посещений и на постоянной основе приглашает органы межамериканской системы защиты прав человека посетить страну, как это происходит при взаимодействии Аргентины с механизмами Организации Объединенных Наций.</w:t>
      </w:r>
    </w:p>
    <w:p w14:paraId="06C2D345" w14:textId="77777777" w:rsidR="009A6772" w:rsidRPr="009A30EA" w:rsidRDefault="009A6772" w:rsidP="009A6772">
      <w:pPr>
        <w:pStyle w:val="SingleTxtG"/>
      </w:pPr>
      <w:r>
        <w:t>245.</w:t>
      </w:r>
      <w:r>
        <w:tab/>
        <w:t>В этом контексте Аргентина признала компетенцию Межамериканской комиссии по правам человека (МАКПЧ) и Межамериканского суда по правам человека (МСПЧ) принимать жалобы, касающиеся нарушений прав человека аргентинским государством. В рамках</w:t>
      </w:r>
      <w:r>
        <w:rPr>
          <w:b/>
          <w:bCs/>
        </w:rPr>
        <w:t xml:space="preserve"> </w:t>
      </w:r>
      <w:r>
        <w:t>поддерживаемого на постоянной основе диалога и сотрудничества Аргентинской Республики с органами Межамериканской системы наша страна активно проводит политику дружественного урегулирования заявлений и дел, по которым против нашей страны поданы иски.</w:t>
      </w:r>
    </w:p>
    <w:p w14:paraId="7B2FB30A" w14:textId="77777777" w:rsidR="009A6772" w:rsidRPr="009A30EA" w:rsidRDefault="009A6772" w:rsidP="009A6772">
      <w:pPr>
        <w:pStyle w:val="SingleTxtG"/>
      </w:pPr>
      <w:r>
        <w:t>246.</w:t>
      </w:r>
      <w:r>
        <w:tab/>
        <w:t>В 2009 году в Буэнос-Айресе была проведена специальная сессия</w:t>
      </w:r>
      <w:r>
        <w:rPr>
          <w:b/>
          <w:bCs/>
        </w:rPr>
        <w:t xml:space="preserve"> </w:t>
      </w:r>
      <w:r>
        <w:t>Межамериканской комиссии по правам человека в ознаменование юбилеев создания МАКПЧ (в 1959 году), фактического начала функционирования МСПЧ (в 1979 году) и исторического визита МАКПЧ в Аргентину (в 1979 году).</w:t>
      </w:r>
    </w:p>
    <w:p w14:paraId="6FF47094" w14:textId="0D92958F" w:rsidR="009A6772" w:rsidRPr="009A30EA" w:rsidRDefault="009A6772" w:rsidP="009A6772">
      <w:pPr>
        <w:pStyle w:val="SingleTxtG"/>
      </w:pPr>
      <w:r>
        <w:t>247.</w:t>
      </w:r>
      <w:r>
        <w:tab/>
        <w:t xml:space="preserve">Следует также отметить, что по инициативе Аргентины на недавно состоявшейся </w:t>
      </w:r>
      <w:r w:rsidR="00983536">
        <w:t>сорок первой</w:t>
      </w:r>
      <w:r>
        <w:t xml:space="preserve"> сессии Генеральной Ассамблеи ОАГ были приняты резолюции «О праве на установление истины», «О правах человека пожилых людей», «О защите просителей убежища на американском континенте», «О доступе к правосудию» и «О роли официальных государственных защитников». Кроме того, Аргентинская Республика вместе с другими странами региона активно содействовала обсуждению и принятию Межамериканской конвенции о защите прав пожилых людей.</w:t>
      </w:r>
    </w:p>
    <w:p w14:paraId="5EF64805" w14:textId="77777777" w:rsidR="00EB314A" w:rsidRDefault="009A6772" w:rsidP="009A6772">
      <w:pPr>
        <w:pStyle w:val="SingleTxtG"/>
        <w:spacing w:before="240" w:after="0"/>
        <w:jc w:val="center"/>
        <w:rPr>
          <w:u w:val="single"/>
        </w:rPr>
      </w:pPr>
      <w:r>
        <w:rPr>
          <w:u w:val="single"/>
        </w:rPr>
        <w:tab/>
      </w:r>
      <w:r>
        <w:rPr>
          <w:u w:val="single"/>
        </w:rPr>
        <w:tab/>
      </w:r>
      <w:r>
        <w:rPr>
          <w:u w:val="single"/>
        </w:rPr>
        <w:tab/>
      </w:r>
      <w:r>
        <w:rPr>
          <w:u w:val="single"/>
        </w:rPr>
        <w:tab/>
      </w:r>
    </w:p>
    <w:p w14:paraId="6A07D84A" w14:textId="408C3C68" w:rsidR="00381C24" w:rsidRPr="00CF2F6E" w:rsidRDefault="00381C24" w:rsidP="002B1258">
      <w:pPr>
        <w:rPr>
          <w:lang w:val="en-US"/>
        </w:rPr>
      </w:pPr>
    </w:p>
    <w:sectPr w:rsidR="00381C24" w:rsidRPr="00CF2F6E" w:rsidSect="00CF2F6E">
      <w:headerReference w:type="even" r:id="rId31"/>
      <w:headerReference w:type="default" r:id="rId32"/>
      <w:footerReference w:type="even" r:id="rId33"/>
      <w:footerReference w:type="default" r:id="rId34"/>
      <w:headerReference w:type="first" r:id="rId35"/>
      <w:footerReference w:type="first" r:id="rId3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4647A3" w14:textId="77777777" w:rsidR="00950BC6" w:rsidRPr="00A312BC" w:rsidRDefault="00950BC6" w:rsidP="00A312BC"/>
  </w:endnote>
  <w:endnote w:type="continuationSeparator" w:id="0">
    <w:p w14:paraId="0BD11663" w14:textId="77777777" w:rsidR="00950BC6" w:rsidRPr="00A312BC" w:rsidRDefault="00950BC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A5451" w14:textId="6E41257C" w:rsidR="00CF2F6E" w:rsidRPr="00CF2F6E" w:rsidRDefault="00CF2F6E">
    <w:pPr>
      <w:pStyle w:val="a9"/>
    </w:pPr>
    <w:r w:rsidRPr="00CF2F6E">
      <w:rPr>
        <w:b/>
        <w:sz w:val="18"/>
      </w:rPr>
      <w:fldChar w:fldCharType="begin"/>
    </w:r>
    <w:r w:rsidRPr="00CF2F6E">
      <w:rPr>
        <w:b/>
        <w:sz w:val="18"/>
      </w:rPr>
      <w:instrText xml:space="preserve"> PAGE  \* MERGEFORMAT </w:instrText>
    </w:r>
    <w:r w:rsidRPr="00CF2F6E">
      <w:rPr>
        <w:b/>
        <w:sz w:val="18"/>
      </w:rPr>
      <w:fldChar w:fldCharType="separate"/>
    </w:r>
    <w:r w:rsidRPr="00CF2F6E">
      <w:rPr>
        <w:b/>
        <w:noProof/>
        <w:sz w:val="18"/>
      </w:rPr>
      <w:t>2</w:t>
    </w:r>
    <w:r w:rsidRPr="00CF2F6E">
      <w:rPr>
        <w:b/>
        <w:sz w:val="18"/>
      </w:rPr>
      <w:fldChar w:fldCharType="end"/>
    </w:r>
    <w:r>
      <w:rPr>
        <w:b/>
        <w:sz w:val="18"/>
      </w:rPr>
      <w:tab/>
    </w:r>
    <w:r>
      <w:t>GE.24-08951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977F53" w14:textId="04133E7E" w:rsidR="00CF2F6E" w:rsidRPr="00CF2F6E" w:rsidRDefault="00CF2F6E" w:rsidP="00CF2F6E">
    <w:pPr>
      <w:pStyle w:val="a9"/>
      <w:tabs>
        <w:tab w:val="clear" w:pos="9639"/>
        <w:tab w:val="right" w:pos="9638"/>
      </w:tabs>
      <w:rPr>
        <w:b/>
        <w:sz w:val="18"/>
      </w:rPr>
    </w:pPr>
    <w:r>
      <w:t>GE.24-08951</w:t>
    </w:r>
    <w:r>
      <w:tab/>
    </w:r>
    <w:r w:rsidRPr="00CF2F6E">
      <w:rPr>
        <w:b/>
        <w:sz w:val="18"/>
      </w:rPr>
      <w:fldChar w:fldCharType="begin"/>
    </w:r>
    <w:r w:rsidRPr="00CF2F6E">
      <w:rPr>
        <w:b/>
        <w:sz w:val="18"/>
      </w:rPr>
      <w:instrText xml:space="preserve"> PAGE  \* MERGEFORMAT </w:instrText>
    </w:r>
    <w:r w:rsidRPr="00CF2F6E">
      <w:rPr>
        <w:b/>
        <w:sz w:val="18"/>
      </w:rPr>
      <w:fldChar w:fldCharType="separate"/>
    </w:r>
    <w:r w:rsidRPr="00CF2F6E">
      <w:rPr>
        <w:b/>
        <w:noProof/>
        <w:sz w:val="18"/>
      </w:rPr>
      <w:t>3</w:t>
    </w:r>
    <w:r w:rsidRPr="00CF2F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41128" w14:textId="349572AB" w:rsidR="00042B72" w:rsidRPr="005E3A61" w:rsidRDefault="00CF2F6E" w:rsidP="00CF2F6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F120375" wp14:editId="66A251D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24-08951  (R)</w:t>
    </w:r>
    <w:r>
      <w:rPr>
        <w:noProof/>
      </w:rPr>
      <w:drawing>
        <wp:anchor distT="0" distB="0" distL="114300" distR="114300" simplePos="0" relativeHeight="251659264" behindDoc="0" locked="0" layoutInCell="1" allowOverlap="1" wp14:anchorId="3FBAA696" wp14:editId="2D28726F">
          <wp:simplePos x="0" y="0"/>
          <wp:positionH relativeFrom="margin">
            <wp:posOffset>5489575</wp:posOffset>
          </wp:positionH>
          <wp:positionV relativeFrom="margin">
            <wp:posOffset>8855710</wp:posOffset>
          </wp:positionV>
          <wp:extent cx="628650" cy="628650"/>
          <wp:effectExtent l="0" t="0" r="0" b="0"/>
          <wp:wrapNone/>
          <wp:docPr id="197021538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E3A61">
      <w:rPr>
        <w:lang w:val="en-US"/>
      </w:rPr>
      <w:t xml:space="preserve">  260724  0</w:t>
    </w:r>
    <w:r w:rsidR="0053196E">
      <w:t>5</w:t>
    </w:r>
    <w:r w:rsidR="005E3A61">
      <w:rPr>
        <w:lang w:val="en-US"/>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3E998B" w14:textId="77777777" w:rsidR="00950BC6" w:rsidRPr="001075E9" w:rsidRDefault="00950BC6" w:rsidP="001075E9">
      <w:pPr>
        <w:tabs>
          <w:tab w:val="right" w:pos="2155"/>
        </w:tabs>
        <w:spacing w:after="80" w:line="240" w:lineRule="auto"/>
        <w:ind w:left="680"/>
        <w:rPr>
          <w:u w:val="single"/>
        </w:rPr>
      </w:pPr>
      <w:r>
        <w:rPr>
          <w:u w:val="single"/>
        </w:rPr>
        <w:tab/>
      </w:r>
    </w:p>
  </w:footnote>
  <w:footnote w:type="continuationSeparator" w:id="0">
    <w:p w14:paraId="2FE604AC" w14:textId="77777777" w:rsidR="00950BC6" w:rsidRDefault="00950BC6" w:rsidP="00407B78">
      <w:pPr>
        <w:tabs>
          <w:tab w:val="right" w:pos="2155"/>
        </w:tabs>
        <w:spacing w:after="80"/>
        <w:ind w:left="680"/>
        <w:rPr>
          <w:u w:val="single"/>
        </w:rPr>
      </w:pPr>
      <w:r>
        <w:rPr>
          <w:u w:val="single"/>
        </w:rPr>
        <w:tab/>
      </w:r>
    </w:p>
  </w:footnote>
  <w:footnote w:id="1">
    <w:p w14:paraId="4908FE22" w14:textId="77777777" w:rsidR="009A6772" w:rsidRPr="00324057" w:rsidRDefault="009A6772" w:rsidP="00EB314A">
      <w:pPr>
        <w:pStyle w:val="ae"/>
        <w:rPr>
          <w:sz w:val="20"/>
        </w:rPr>
      </w:pPr>
      <w:r>
        <w:tab/>
      </w:r>
      <w:r w:rsidRPr="000552F7">
        <w:rPr>
          <w:sz w:val="20"/>
          <w:szCs w:val="22"/>
        </w:rPr>
        <w:t>*</w:t>
      </w:r>
      <w:r>
        <w:tab/>
        <w:t>Настоящий документ выпускается без официального редактирования.</w:t>
      </w:r>
    </w:p>
  </w:footnote>
  <w:footnote w:id="2">
    <w:p w14:paraId="790A3411" w14:textId="37DBBF37" w:rsidR="009A6772" w:rsidRPr="00017144" w:rsidRDefault="009A6772" w:rsidP="00EB314A">
      <w:pPr>
        <w:pStyle w:val="ae"/>
      </w:pPr>
      <w:r>
        <w:tab/>
      </w:r>
      <w:r w:rsidRPr="00EB314A">
        <w:rPr>
          <w:rStyle w:val="ab"/>
        </w:rPr>
        <w:footnoteRef/>
      </w:r>
      <w:r>
        <w:t xml:space="preserve"> </w:t>
      </w:r>
      <w:r>
        <w:tab/>
        <w:t xml:space="preserve">Мальвинские </w:t>
      </w:r>
      <w:r w:rsidR="00E7788D">
        <w:t>О</w:t>
      </w:r>
      <w:r>
        <w:t xml:space="preserve">строва, остров Южная Георгия, Южные </w:t>
      </w:r>
      <w:proofErr w:type="spellStart"/>
      <w:r>
        <w:t>Сандвичевы</w:t>
      </w:r>
      <w:proofErr w:type="spellEnd"/>
      <w:r>
        <w:t xml:space="preserve"> острова и прилегающие морские пространства являются неотъемлемой частью национальной территории Аргентины. В связи с тем, что указанные территории находятся под незаконной оккупацией Соединенного Королевства Великобритании и Северной Ирландии, Аргентинская Республика не имела возможности провести на этих территориях перепись населения 2022 года. </w:t>
      </w:r>
      <w:r w:rsidR="00322FC4" w:rsidRPr="00E7788D">
        <w:br/>
      </w:r>
      <w:r w:rsidRPr="00322FC4">
        <w:rPr>
          <w:i/>
          <w:iCs/>
        </w:rPr>
        <w:t>Источник</w:t>
      </w:r>
      <w:r>
        <w:t xml:space="preserve">: ИНДЕК. Национальная перепись населения, домашних хозяйств и жилищного фонда 2022 года. </w:t>
      </w:r>
    </w:p>
  </w:footnote>
  <w:footnote w:id="3">
    <w:p w14:paraId="177C6897" w14:textId="17B9B821" w:rsidR="009A6772" w:rsidRPr="00017144" w:rsidRDefault="009A6772" w:rsidP="00EB314A">
      <w:pPr>
        <w:pStyle w:val="ae"/>
      </w:pPr>
      <w:r>
        <w:tab/>
      </w:r>
      <w:r w:rsidRPr="00EB314A">
        <w:rPr>
          <w:rStyle w:val="ab"/>
        </w:rPr>
        <w:footnoteRef/>
      </w:r>
      <w:r>
        <w:t xml:space="preserve"> </w:t>
      </w:r>
      <w:r>
        <w:tab/>
        <w:t xml:space="preserve">Мальвинские </w:t>
      </w:r>
      <w:r w:rsidR="00322FC4">
        <w:t>О</w:t>
      </w:r>
      <w:r>
        <w:t xml:space="preserve">строва, остров Южная Георгия, Южные </w:t>
      </w:r>
      <w:proofErr w:type="spellStart"/>
      <w:r>
        <w:t>Сандвичевы</w:t>
      </w:r>
      <w:proofErr w:type="spellEnd"/>
      <w:r>
        <w:t xml:space="preserve"> острова и прилегающие морские пространства являются неотъемлемой частью национальной территории Аргентины. В связи с тем, что указанные территории находятся под незаконной оккупацией Соединенного Королевства Великобритании и Северной Ирландии, Аргентинская Республика не имела возможности провести на этих территориях перепись населения 2010 года.</w:t>
      </w:r>
    </w:p>
  </w:footnote>
  <w:footnote w:id="4">
    <w:p w14:paraId="1AC51870" w14:textId="7C0107C0" w:rsidR="009A6772" w:rsidRDefault="009A6772" w:rsidP="00EB314A">
      <w:pPr>
        <w:pStyle w:val="ae"/>
      </w:pPr>
      <w:r>
        <w:tab/>
      </w:r>
      <w:r w:rsidRPr="00EB314A">
        <w:rPr>
          <w:rStyle w:val="ab"/>
        </w:rPr>
        <w:footnoteRef/>
      </w:r>
      <w:r>
        <w:t xml:space="preserve"> </w:t>
      </w:r>
      <w:r>
        <w:tab/>
        <w:t xml:space="preserve">Мальвинские </w:t>
      </w:r>
      <w:r w:rsidR="0007778E">
        <w:t>О</w:t>
      </w:r>
      <w:r>
        <w:t xml:space="preserve">строва, остров Южная Георгия, Южные </w:t>
      </w:r>
      <w:proofErr w:type="spellStart"/>
      <w:r>
        <w:t>Сандвичевы</w:t>
      </w:r>
      <w:proofErr w:type="spellEnd"/>
      <w:r>
        <w:t xml:space="preserve"> острова и прилегающие </w:t>
      </w:r>
      <w:r w:rsidR="00DF23AE">
        <w:br/>
      </w:r>
      <w:r>
        <w:t>к ним морские пространства представляют собой неотъемлемую часть территории Аргентины, находящейся в настоящее время под незаконной оккупацией Соединенного Королевства Великобритании и Северной Ирландии, и являются предметом спора о суверенитете между этими двумя странами, признанного Организацией Объединенных Наций.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F8104B" w14:textId="5DB79318" w:rsidR="00CF2F6E" w:rsidRPr="00CF2F6E" w:rsidRDefault="0053196E">
    <w:pPr>
      <w:pStyle w:val="a6"/>
    </w:pPr>
    <w:fldSimple w:instr=" TITLE  \* MERGEFORMAT ">
      <w:r w:rsidR="008E05FF">
        <w:t>HRI/CORE/ARG/2023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82A2B7" w14:textId="2D1DF8B0" w:rsidR="00CF2F6E" w:rsidRPr="00CF2F6E" w:rsidRDefault="0053196E" w:rsidP="00CF2F6E">
    <w:pPr>
      <w:pStyle w:val="a6"/>
      <w:jc w:val="right"/>
    </w:pPr>
    <w:fldSimple w:instr=" TITLE  \* MERGEFORMAT ">
      <w:r w:rsidR="008E05FF">
        <w:t>HRI/CORE/ARG/2023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35B32" w14:textId="77777777" w:rsidR="0053196E" w:rsidRDefault="0053196E" w:rsidP="00704D72">
    <w:pPr>
      <w:pStyle w:val="a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09186490">
    <w:abstractNumId w:val="4"/>
  </w:num>
  <w:num w:numId="2" w16cid:durableId="631594844">
    <w:abstractNumId w:val="1"/>
  </w:num>
  <w:num w:numId="3" w16cid:durableId="1159886099">
    <w:abstractNumId w:val="2"/>
  </w:num>
  <w:num w:numId="4" w16cid:durableId="1646426233">
    <w:abstractNumId w:val="6"/>
  </w:num>
  <w:num w:numId="5" w16cid:durableId="1199709019">
    <w:abstractNumId w:val="5"/>
  </w:num>
  <w:num w:numId="6" w16cid:durableId="625744377">
    <w:abstractNumId w:val="3"/>
  </w:num>
  <w:num w:numId="7" w16cid:durableId="108091033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BC6"/>
    <w:rsid w:val="000158E9"/>
    <w:rsid w:val="00033EE1"/>
    <w:rsid w:val="000340C2"/>
    <w:rsid w:val="00041905"/>
    <w:rsid w:val="00042B72"/>
    <w:rsid w:val="0005105F"/>
    <w:rsid w:val="000552F7"/>
    <w:rsid w:val="000558BD"/>
    <w:rsid w:val="000759C1"/>
    <w:rsid w:val="0007778E"/>
    <w:rsid w:val="00081D9E"/>
    <w:rsid w:val="000B57E7"/>
    <w:rsid w:val="000B6373"/>
    <w:rsid w:val="000F09DF"/>
    <w:rsid w:val="000F61B2"/>
    <w:rsid w:val="001075E9"/>
    <w:rsid w:val="001753AC"/>
    <w:rsid w:val="00176409"/>
    <w:rsid w:val="00180183"/>
    <w:rsid w:val="0018024D"/>
    <w:rsid w:val="00181061"/>
    <w:rsid w:val="0018649F"/>
    <w:rsid w:val="00196389"/>
    <w:rsid w:val="001A2C8B"/>
    <w:rsid w:val="001B3EF6"/>
    <w:rsid w:val="001C7A89"/>
    <w:rsid w:val="001F4359"/>
    <w:rsid w:val="0020092A"/>
    <w:rsid w:val="00205D9D"/>
    <w:rsid w:val="002115B8"/>
    <w:rsid w:val="00215C30"/>
    <w:rsid w:val="002166A8"/>
    <w:rsid w:val="00231B15"/>
    <w:rsid w:val="00245B1F"/>
    <w:rsid w:val="00276CE7"/>
    <w:rsid w:val="00281B83"/>
    <w:rsid w:val="00291476"/>
    <w:rsid w:val="002A2EFC"/>
    <w:rsid w:val="002B1258"/>
    <w:rsid w:val="002C0E18"/>
    <w:rsid w:val="002C6A31"/>
    <w:rsid w:val="002D5AAC"/>
    <w:rsid w:val="002E5067"/>
    <w:rsid w:val="002F405F"/>
    <w:rsid w:val="002F7EEC"/>
    <w:rsid w:val="00301299"/>
    <w:rsid w:val="00307FB6"/>
    <w:rsid w:val="00317339"/>
    <w:rsid w:val="003208DA"/>
    <w:rsid w:val="00322004"/>
    <w:rsid w:val="00322FC4"/>
    <w:rsid w:val="00333D38"/>
    <w:rsid w:val="003402C2"/>
    <w:rsid w:val="00357D1F"/>
    <w:rsid w:val="00360C94"/>
    <w:rsid w:val="00364957"/>
    <w:rsid w:val="00373BCE"/>
    <w:rsid w:val="00381C24"/>
    <w:rsid w:val="003958D0"/>
    <w:rsid w:val="003A3D90"/>
    <w:rsid w:val="003B00E5"/>
    <w:rsid w:val="003C2F22"/>
    <w:rsid w:val="00407B78"/>
    <w:rsid w:val="00424203"/>
    <w:rsid w:val="00452493"/>
    <w:rsid w:val="00454E07"/>
    <w:rsid w:val="00462F61"/>
    <w:rsid w:val="00471B10"/>
    <w:rsid w:val="00472C5C"/>
    <w:rsid w:val="004D19FF"/>
    <w:rsid w:val="004D541E"/>
    <w:rsid w:val="0050108D"/>
    <w:rsid w:val="00507160"/>
    <w:rsid w:val="00513081"/>
    <w:rsid w:val="00517901"/>
    <w:rsid w:val="00524CB6"/>
    <w:rsid w:val="00526683"/>
    <w:rsid w:val="0053196E"/>
    <w:rsid w:val="00565172"/>
    <w:rsid w:val="0056765D"/>
    <w:rsid w:val="005709E0"/>
    <w:rsid w:val="00572E19"/>
    <w:rsid w:val="0057782E"/>
    <w:rsid w:val="005879F5"/>
    <w:rsid w:val="005961C8"/>
    <w:rsid w:val="005C2232"/>
    <w:rsid w:val="005D7914"/>
    <w:rsid w:val="005E0952"/>
    <w:rsid w:val="005E2B41"/>
    <w:rsid w:val="005E3A61"/>
    <w:rsid w:val="005F0B42"/>
    <w:rsid w:val="005F5E63"/>
    <w:rsid w:val="005F72F2"/>
    <w:rsid w:val="0060038D"/>
    <w:rsid w:val="00647E5B"/>
    <w:rsid w:val="006655A0"/>
    <w:rsid w:val="00681A10"/>
    <w:rsid w:val="006939A0"/>
    <w:rsid w:val="006A1ED8"/>
    <w:rsid w:val="006C0FF9"/>
    <w:rsid w:val="006C2031"/>
    <w:rsid w:val="006D236C"/>
    <w:rsid w:val="006D461A"/>
    <w:rsid w:val="006F35EE"/>
    <w:rsid w:val="007021FF"/>
    <w:rsid w:val="00704D72"/>
    <w:rsid w:val="00712895"/>
    <w:rsid w:val="00712D52"/>
    <w:rsid w:val="00740E5C"/>
    <w:rsid w:val="007427CF"/>
    <w:rsid w:val="00757357"/>
    <w:rsid w:val="00782ACE"/>
    <w:rsid w:val="007B5263"/>
    <w:rsid w:val="007B759C"/>
    <w:rsid w:val="00825F8D"/>
    <w:rsid w:val="00830E31"/>
    <w:rsid w:val="00834B71"/>
    <w:rsid w:val="0086445C"/>
    <w:rsid w:val="00873614"/>
    <w:rsid w:val="00894693"/>
    <w:rsid w:val="008A08D7"/>
    <w:rsid w:val="008A7F1E"/>
    <w:rsid w:val="008B6909"/>
    <w:rsid w:val="008D539C"/>
    <w:rsid w:val="008D5EEF"/>
    <w:rsid w:val="008E05FF"/>
    <w:rsid w:val="008F7E3E"/>
    <w:rsid w:val="00906890"/>
    <w:rsid w:val="00911BE4"/>
    <w:rsid w:val="00922BFC"/>
    <w:rsid w:val="00943923"/>
    <w:rsid w:val="00946182"/>
    <w:rsid w:val="00950BC6"/>
    <w:rsid w:val="00951972"/>
    <w:rsid w:val="009608F3"/>
    <w:rsid w:val="009729BC"/>
    <w:rsid w:val="00983536"/>
    <w:rsid w:val="00995BF7"/>
    <w:rsid w:val="009A24AC"/>
    <w:rsid w:val="009A6429"/>
    <w:rsid w:val="009A6772"/>
    <w:rsid w:val="009C4580"/>
    <w:rsid w:val="009F4C6D"/>
    <w:rsid w:val="00A312BC"/>
    <w:rsid w:val="00A658A6"/>
    <w:rsid w:val="00A65C2E"/>
    <w:rsid w:val="00A8116B"/>
    <w:rsid w:val="00A84021"/>
    <w:rsid w:val="00A84D35"/>
    <w:rsid w:val="00A85BE4"/>
    <w:rsid w:val="00A87D21"/>
    <w:rsid w:val="00A917B3"/>
    <w:rsid w:val="00AB4B51"/>
    <w:rsid w:val="00AD5305"/>
    <w:rsid w:val="00B10CC7"/>
    <w:rsid w:val="00B168EE"/>
    <w:rsid w:val="00B539E7"/>
    <w:rsid w:val="00B62458"/>
    <w:rsid w:val="00B83F96"/>
    <w:rsid w:val="00B90471"/>
    <w:rsid w:val="00BC18B2"/>
    <w:rsid w:val="00BD33EE"/>
    <w:rsid w:val="00BD77A5"/>
    <w:rsid w:val="00C106D6"/>
    <w:rsid w:val="00C27CC3"/>
    <w:rsid w:val="00C60F0C"/>
    <w:rsid w:val="00C71F1D"/>
    <w:rsid w:val="00C754DF"/>
    <w:rsid w:val="00C75789"/>
    <w:rsid w:val="00C77D3E"/>
    <w:rsid w:val="00C805C9"/>
    <w:rsid w:val="00C92939"/>
    <w:rsid w:val="00CA1679"/>
    <w:rsid w:val="00CB151C"/>
    <w:rsid w:val="00CE1BD8"/>
    <w:rsid w:val="00CE5A1A"/>
    <w:rsid w:val="00CE6069"/>
    <w:rsid w:val="00CF2F6E"/>
    <w:rsid w:val="00CF55F6"/>
    <w:rsid w:val="00D01B34"/>
    <w:rsid w:val="00D31CD0"/>
    <w:rsid w:val="00D33D63"/>
    <w:rsid w:val="00D90028"/>
    <w:rsid w:val="00D90138"/>
    <w:rsid w:val="00DA0617"/>
    <w:rsid w:val="00DC7155"/>
    <w:rsid w:val="00DF23AE"/>
    <w:rsid w:val="00DF71B9"/>
    <w:rsid w:val="00E21C24"/>
    <w:rsid w:val="00E73F76"/>
    <w:rsid w:val="00E76581"/>
    <w:rsid w:val="00E7788D"/>
    <w:rsid w:val="00EA2C9F"/>
    <w:rsid w:val="00EB314A"/>
    <w:rsid w:val="00ED00AE"/>
    <w:rsid w:val="00ED0BDA"/>
    <w:rsid w:val="00ED4505"/>
    <w:rsid w:val="00EF1360"/>
    <w:rsid w:val="00EF3220"/>
    <w:rsid w:val="00F40EDB"/>
    <w:rsid w:val="00F627E9"/>
    <w:rsid w:val="00F81780"/>
    <w:rsid w:val="00F94155"/>
    <w:rsid w:val="00F9783F"/>
    <w:rsid w:val="00FD02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F33CD"/>
  <w15:docId w15:val="{CDACE39B-96B4-4718-B6B1-5EE014822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semiHidden="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uiPriority w:val="9"/>
    <w:qFormat/>
    <w:rsid w:val="00946182"/>
    <w:pPr>
      <w:keepNext/>
      <w:numPr>
        <w:numId w:val="6"/>
      </w:numPr>
      <w:tabs>
        <w:tab w:val="left" w:pos="567"/>
      </w:tabs>
      <w:jc w:val="both"/>
      <w:outlineLvl w:val="0"/>
    </w:pPr>
    <w:rPr>
      <w:rFonts w:eastAsia="Times New Roman" w:cs="Arial"/>
      <w:b/>
      <w:bCs/>
      <w:szCs w:val="32"/>
      <w:lang w:eastAsia="ru-RU"/>
    </w:rPr>
  </w:style>
  <w:style w:type="paragraph" w:styleId="2">
    <w:name w:val="heading 2"/>
    <w:basedOn w:val="a0"/>
    <w:next w:val="a0"/>
    <w:link w:val="20"/>
    <w:uiPriority w:val="9"/>
    <w:semiHidden/>
    <w:qFormat/>
    <w:rsid w:val="00CE6069"/>
    <w:pPr>
      <w:keepNext/>
      <w:numPr>
        <w:ilvl w:val="1"/>
        <w:numId w:val="6"/>
      </w:numPr>
      <w:outlineLvl w:val="1"/>
    </w:pPr>
    <w:rPr>
      <w:rFonts w:cs="Arial"/>
      <w:bCs/>
      <w:iCs/>
      <w:szCs w:val="28"/>
    </w:rPr>
  </w:style>
  <w:style w:type="paragraph" w:styleId="3">
    <w:name w:val="heading 3"/>
    <w:basedOn w:val="a0"/>
    <w:next w:val="a0"/>
    <w:link w:val="30"/>
    <w:uiPriority w:val="9"/>
    <w:semiHidden/>
    <w:qFormat/>
    <w:rsid w:val="00CE6069"/>
    <w:pPr>
      <w:keepNext/>
      <w:numPr>
        <w:ilvl w:val="2"/>
        <w:numId w:val="6"/>
      </w:numPr>
      <w:spacing w:before="240" w:after="60"/>
      <w:outlineLvl w:val="2"/>
    </w:pPr>
    <w:rPr>
      <w:rFonts w:ascii="Arial" w:hAnsi="Arial" w:cs="Arial"/>
      <w:b/>
      <w:bCs/>
      <w:sz w:val="26"/>
      <w:szCs w:val="26"/>
    </w:rPr>
  </w:style>
  <w:style w:type="paragraph" w:styleId="4">
    <w:name w:val="heading 4"/>
    <w:basedOn w:val="a0"/>
    <w:next w:val="a0"/>
    <w:link w:val="40"/>
    <w:uiPriority w:val="9"/>
    <w:semiHidden/>
    <w:qFormat/>
    <w:rsid w:val="00CE6069"/>
    <w:pPr>
      <w:keepNext/>
      <w:numPr>
        <w:ilvl w:val="3"/>
        <w:numId w:val="6"/>
      </w:numPr>
      <w:spacing w:before="240" w:after="60"/>
      <w:outlineLvl w:val="3"/>
    </w:pPr>
    <w:rPr>
      <w:b/>
      <w:bCs/>
      <w:sz w:val="28"/>
      <w:szCs w:val="28"/>
    </w:rPr>
  </w:style>
  <w:style w:type="paragraph" w:styleId="5">
    <w:name w:val="heading 5"/>
    <w:basedOn w:val="a0"/>
    <w:next w:val="a0"/>
    <w:link w:val="50"/>
    <w:uiPriority w:val="9"/>
    <w:semiHidden/>
    <w:qFormat/>
    <w:rsid w:val="00CE6069"/>
    <w:pPr>
      <w:numPr>
        <w:ilvl w:val="4"/>
        <w:numId w:val="6"/>
      </w:numPr>
      <w:spacing w:before="240" w:after="60"/>
      <w:outlineLvl w:val="4"/>
    </w:pPr>
    <w:rPr>
      <w:b/>
      <w:bCs/>
      <w:i/>
      <w:iCs/>
      <w:sz w:val="26"/>
      <w:szCs w:val="26"/>
    </w:rPr>
  </w:style>
  <w:style w:type="paragraph" w:styleId="6">
    <w:name w:val="heading 6"/>
    <w:basedOn w:val="a0"/>
    <w:next w:val="a0"/>
    <w:link w:val="60"/>
    <w:uiPriority w:val="9"/>
    <w:semiHidden/>
    <w:qFormat/>
    <w:rsid w:val="00CE6069"/>
    <w:pPr>
      <w:numPr>
        <w:ilvl w:val="5"/>
        <w:numId w:val="6"/>
      </w:numPr>
      <w:spacing w:before="240" w:after="60"/>
      <w:outlineLvl w:val="5"/>
    </w:pPr>
    <w:rPr>
      <w:b/>
      <w:bCs/>
      <w:sz w:val="22"/>
    </w:rPr>
  </w:style>
  <w:style w:type="paragraph" w:styleId="7">
    <w:name w:val="heading 7"/>
    <w:basedOn w:val="a0"/>
    <w:next w:val="a0"/>
    <w:link w:val="70"/>
    <w:uiPriority w:val="9"/>
    <w:semiHidden/>
    <w:qFormat/>
    <w:rsid w:val="00CE6069"/>
    <w:pPr>
      <w:numPr>
        <w:ilvl w:val="6"/>
        <w:numId w:val="6"/>
      </w:numPr>
      <w:spacing w:before="240" w:after="60"/>
      <w:outlineLvl w:val="6"/>
    </w:pPr>
    <w:rPr>
      <w:sz w:val="24"/>
      <w:szCs w:val="24"/>
    </w:rPr>
  </w:style>
  <w:style w:type="paragraph" w:styleId="8">
    <w:name w:val="heading 8"/>
    <w:basedOn w:val="a0"/>
    <w:next w:val="a0"/>
    <w:link w:val="80"/>
    <w:uiPriority w:val="9"/>
    <w:semiHidden/>
    <w:qFormat/>
    <w:rsid w:val="00CE6069"/>
    <w:pPr>
      <w:numPr>
        <w:ilvl w:val="7"/>
        <w:numId w:val="6"/>
      </w:numPr>
      <w:spacing w:before="240" w:after="60"/>
      <w:outlineLvl w:val="7"/>
    </w:pPr>
    <w:rPr>
      <w:i/>
      <w:iCs/>
      <w:sz w:val="24"/>
      <w:szCs w:val="24"/>
    </w:rPr>
  </w:style>
  <w:style w:type="paragraph" w:styleId="9">
    <w:name w:val="heading 9"/>
    <w:basedOn w:val="a0"/>
    <w:next w:val="a0"/>
    <w:link w:val="90"/>
    <w:uiPriority w:val="9"/>
    <w:semiHidden/>
    <w:qFormat/>
    <w:rsid w:val="00CE6069"/>
    <w:pPr>
      <w:numPr>
        <w:ilvl w:val="8"/>
        <w:numId w:val="6"/>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CE6069"/>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565172"/>
    <w:rPr>
      <w:rFonts w:ascii="Tahoma" w:eastAsiaTheme="minorHAnsi" w:hAnsi="Tahoma" w:cs="Tahoma"/>
      <w:sz w:val="16"/>
      <w:szCs w:val="16"/>
      <w:lang w:val="ru-RU" w:eastAsia="en-US"/>
    </w:rPr>
  </w:style>
  <w:style w:type="paragraph" w:customStyle="1" w:styleId="HMG">
    <w:name w:val="_ H __M_G"/>
    <w:basedOn w:val="a0"/>
    <w:next w:val="a0"/>
    <w:uiPriority w:val="99"/>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ar"/>
    <w:uiPriority w:val="99"/>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946182"/>
    <w:pPr>
      <w:numPr>
        <w:numId w:val="1"/>
      </w:numPr>
      <w:spacing w:after="120"/>
      <w:ind w:right="1134"/>
      <w:jc w:val="both"/>
    </w:pPr>
    <w:rPr>
      <w:rFonts w:eastAsia="Times New Roman" w:cs="Times New Roman"/>
      <w:szCs w:val="20"/>
      <w:lang w:eastAsia="ru-RU"/>
    </w:rPr>
  </w:style>
  <w:style w:type="paragraph" w:customStyle="1" w:styleId="Bullet2G">
    <w:name w:val="_Bullet 2_G"/>
    <w:basedOn w:val="a0"/>
    <w:qFormat/>
    <w:rsid w:val="00946182"/>
    <w:pPr>
      <w:numPr>
        <w:numId w:val="2"/>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2B1258"/>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uiPriority w:val="99"/>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uiPriority w:val="99"/>
    <w:rsid w:val="00946182"/>
    <w:rPr>
      <w:b/>
      <w:sz w:val="18"/>
      <w:lang w:val="en-GB" w:eastAsia="ru-RU"/>
    </w:rPr>
  </w:style>
  <w:style w:type="character" w:styleId="a8">
    <w:name w:val="page number"/>
    <w:aliases w:val="7_G"/>
    <w:basedOn w:val="a1"/>
    <w:qFormat/>
    <w:rsid w:val="00946182"/>
    <w:rPr>
      <w:rFonts w:ascii="Times New Roman" w:hAnsi="Times New Roman"/>
      <w:b/>
      <w:sz w:val="18"/>
    </w:rPr>
  </w:style>
  <w:style w:type="paragraph" w:styleId="a9">
    <w:name w:val="footer"/>
    <w:aliases w:val="3_G"/>
    <w:basedOn w:val="a0"/>
    <w:link w:val="aa"/>
    <w:qFormat/>
    <w:rsid w:val="00946182"/>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946182"/>
    <w:rPr>
      <w:sz w:val="16"/>
      <w:lang w:val="en-GB" w:eastAsia="ru-RU"/>
    </w:rPr>
  </w:style>
  <w:style w:type="character" w:styleId="ab">
    <w:name w:val="footnote reference"/>
    <w:aliases w:val="4_G"/>
    <w:basedOn w:val="a1"/>
    <w:qFormat/>
    <w:rsid w:val="00946182"/>
    <w:rPr>
      <w:rFonts w:ascii="Times New Roman" w:hAnsi="Times New Roman"/>
      <w:dstrike w:val="0"/>
      <w:sz w:val="18"/>
      <w:vertAlign w:val="superscript"/>
    </w:rPr>
  </w:style>
  <w:style w:type="character" w:styleId="ac">
    <w:name w:val="endnote reference"/>
    <w:aliases w:val="1_G"/>
    <w:basedOn w:val="ab"/>
    <w:qFormat/>
    <w:rsid w:val="00946182"/>
    <w:rPr>
      <w:rFonts w:ascii="Times New Roman" w:hAnsi="Times New Roman"/>
      <w:dstrike w:val="0"/>
      <w:sz w:val="18"/>
      <w:vertAlign w:val="superscript"/>
    </w:rPr>
  </w:style>
  <w:style w:type="table" w:styleId="ad">
    <w:name w:val="Table Grid"/>
    <w:basedOn w:val="a2"/>
    <w:uiPriority w:val="59"/>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
    <w:basedOn w:val="a0"/>
    <w:link w:val="af"/>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
    <w:basedOn w:val="a1"/>
    <w:link w:val="ae"/>
    <w:rsid w:val="00946182"/>
    <w:rPr>
      <w:sz w:val="18"/>
      <w:lang w:val="ru-RU" w:eastAsia="ru-RU"/>
    </w:rPr>
  </w:style>
  <w:style w:type="paragraph" w:styleId="af0">
    <w:name w:val="endnote text"/>
    <w:aliases w:val="2_G"/>
    <w:basedOn w:val="ae"/>
    <w:link w:val="af1"/>
    <w:qFormat/>
    <w:rsid w:val="00946182"/>
  </w:style>
  <w:style w:type="character" w:customStyle="1" w:styleId="af1">
    <w:name w:val="Текст концевой сноски Знак"/>
    <w:aliases w:val="2_G Знак"/>
    <w:basedOn w:val="a1"/>
    <w:link w:val="af0"/>
    <w:rsid w:val="00946182"/>
    <w:rPr>
      <w:sz w:val="18"/>
      <w:lang w:val="ru-RU" w:eastAsia="ru-RU"/>
    </w:rPr>
  </w:style>
  <w:style w:type="character" w:customStyle="1" w:styleId="10">
    <w:name w:val="Заголовок 1 Знак"/>
    <w:aliases w:val="Table_G Знак"/>
    <w:basedOn w:val="a1"/>
    <w:link w:val="1"/>
    <w:uiPriority w:val="9"/>
    <w:rsid w:val="00946182"/>
    <w:rPr>
      <w:rFonts w:cs="Arial"/>
      <w:b/>
      <w:bCs/>
      <w:szCs w:val="32"/>
      <w:lang w:val="ru-RU" w:eastAsia="ru-RU"/>
    </w:rPr>
  </w:style>
  <w:style w:type="character" w:styleId="af2">
    <w:name w:val="Hyperlink"/>
    <w:basedOn w:val="a1"/>
    <w:rsid w:val="00946182"/>
    <w:rPr>
      <w:color w:val="0000FF" w:themeColor="hyperlink"/>
      <w:u w:val="none"/>
    </w:rPr>
  </w:style>
  <w:style w:type="character" w:styleId="af3">
    <w:name w:val="FollowedHyperlink"/>
    <w:basedOn w:val="a1"/>
    <w:rsid w:val="00946182"/>
    <w:rPr>
      <w:color w:val="800080" w:themeColor="followedHyperlink"/>
      <w:u w:val="none"/>
    </w:rPr>
  </w:style>
  <w:style w:type="numbering" w:styleId="111111">
    <w:name w:val="Outline List 2"/>
    <w:basedOn w:val="a3"/>
    <w:semiHidden/>
    <w:rsid w:val="009A6772"/>
    <w:pPr>
      <w:numPr>
        <w:numId w:val="4"/>
      </w:numPr>
    </w:pPr>
  </w:style>
  <w:style w:type="numbering" w:styleId="1ai">
    <w:name w:val="Outline List 1"/>
    <w:basedOn w:val="a3"/>
    <w:semiHidden/>
    <w:rsid w:val="009A6772"/>
    <w:pPr>
      <w:numPr>
        <w:numId w:val="5"/>
      </w:numPr>
    </w:pPr>
  </w:style>
  <w:style w:type="character" w:styleId="HTML">
    <w:name w:val="HTML Acronym"/>
    <w:basedOn w:val="a1"/>
    <w:semiHidden/>
    <w:rsid w:val="009A6772"/>
  </w:style>
  <w:style w:type="numbering" w:styleId="a">
    <w:name w:val="Outline List 3"/>
    <w:basedOn w:val="a3"/>
    <w:semiHidden/>
    <w:rsid w:val="009A6772"/>
    <w:pPr>
      <w:numPr>
        <w:numId w:val="6"/>
      </w:numPr>
    </w:pPr>
  </w:style>
  <w:style w:type="paragraph" w:styleId="af4">
    <w:name w:val="Closing"/>
    <w:basedOn w:val="a0"/>
    <w:link w:val="af5"/>
    <w:semiHidden/>
    <w:rsid w:val="009A6772"/>
    <w:pPr>
      <w:suppressAutoHyphens w:val="0"/>
      <w:ind w:left="4252"/>
    </w:pPr>
    <w:rPr>
      <w:rFonts w:eastAsia="Times New Roman" w:cs="Times New Roman"/>
      <w:szCs w:val="20"/>
      <w:lang w:val="es-ES" w:eastAsia="es-ES"/>
    </w:rPr>
  </w:style>
  <w:style w:type="character" w:customStyle="1" w:styleId="af5">
    <w:name w:val="Прощание Знак"/>
    <w:basedOn w:val="a1"/>
    <w:link w:val="af4"/>
    <w:semiHidden/>
    <w:rsid w:val="009A6772"/>
  </w:style>
  <w:style w:type="character" w:styleId="HTML0">
    <w:name w:val="HTML Cite"/>
    <w:basedOn w:val="a1"/>
    <w:semiHidden/>
    <w:rsid w:val="009A6772"/>
    <w:rPr>
      <w:i/>
      <w:iCs/>
    </w:rPr>
  </w:style>
  <w:style w:type="character" w:styleId="HTML1">
    <w:name w:val="HTML Code"/>
    <w:basedOn w:val="a1"/>
    <w:semiHidden/>
    <w:rsid w:val="009A6772"/>
    <w:rPr>
      <w:rFonts w:ascii="Courier New" w:hAnsi="Courier New" w:cs="Courier New"/>
      <w:sz w:val="20"/>
      <w:szCs w:val="20"/>
    </w:rPr>
  </w:style>
  <w:style w:type="paragraph" w:styleId="af6">
    <w:name w:val="List Continue"/>
    <w:basedOn w:val="a0"/>
    <w:semiHidden/>
    <w:rsid w:val="009A6772"/>
    <w:pPr>
      <w:suppressAutoHyphens w:val="0"/>
      <w:spacing w:after="120"/>
      <w:ind w:left="283"/>
    </w:pPr>
    <w:rPr>
      <w:rFonts w:eastAsia="Times New Roman" w:cs="Times New Roman"/>
      <w:szCs w:val="20"/>
      <w:lang w:val="es-ES" w:eastAsia="es-ES"/>
    </w:rPr>
  </w:style>
  <w:style w:type="paragraph" w:styleId="21">
    <w:name w:val="List Continue 2"/>
    <w:basedOn w:val="a0"/>
    <w:semiHidden/>
    <w:rsid w:val="009A6772"/>
    <w:pPr>
      <w:suppressAutoHyphens w:val="0"/>
      <w:spacing w:after="120"/>
      <w:ind w:left="566"/>
    </w:pPr>
    <w:rPr>
      <w:rFonts w:eastAsia="Times New Roman" w:cs="Times New Roman"/>
      <w:szCs w:val="20"/>
      <w:lang w:val="es-ES" w:eastAsia="es-ES"/>
    </w:rPr>
  </w:style>
  <w:style w:type="paragraph" w:styleId="31">
    <w:name w:val="List Continue 3"/>
    <w:basedOn w:val="a0"/>
    <w:semiHidden/>
    <w:rsid w:val="009A6772"/>
    <w:pPr>
      <w:suppressAutoHyphens w:val="0"/>
      <w:spacing w:after="120"/>
      <w:ind w:left="849"/>
    </w:pPr>
    <w:rPr>
      <w:rFonts w:eastAsia="Times New Roman" w:cs="Times New Roman"/>
      <w:szCs w:val="20"/>
      <w:lang w:val="es-ES" w:eastAsia="es-ES"/>
    </w:rPr>
  </w:style>
  <w:style w:type="paragraph" w:styleId="41">
    <w:name w:val="List Continue 4"/>
    <w:basedOn w:val="a0"/>
    <w:semiHidden/>
    <w:rsid w:val="009A6772"/>
    <w:pPr>
      <w:suppressAutoHyphens w:val="0"/>
      <w:spacing w:after="120"/>
      <w:ind w:left="1132"/>
    </w:pPr>
    <w:rPr>
      <w:rFonts w:eastAsia="Times New Roman" w:cs="Times New Roman"/>
      <w:szCs w:val="20"/>
      <w:lang w:val="es-ES" w:eastAsia="es-ES"/>
    </w:rPr>
  </w:style>
  <w:style w:type="paragraph" w:styleId="51">
    <w:name w:val="List Continue 5"/>
    <w:basedOn w:val="a0"/>
    <w:semiHidden/>
    <w:rsid w:val="009A6772"/>
    <w:pPr>
      <w:suppressAutoHyphens w:val="0"/>
      <w:spacing w:after="120"/>
      <w:ind w:left="1415"/>
    </w:pPr>
    <w:rPr>
      <w:rFonts w:eastAsia="Times New Roman" w:cs="Times New Roman"/>
      <w:szCs w:val="20"/>
      <w:lang w:val="es-ES" w:eastAsia="es-ES"/>
    </w:rPr>
  </w:style>
  <w:style w:type="character" w:styleId="HTML2">
    <w:name w:val="HTML Definition"/>
    <w:basedOn w:val="a1"/>
    <w:semiHidden/>
    <w:rsid w:val="009A6772"/>
    <w:rPr>
      <w:i/>
      <w:iCs/>
    </w:rPr>
  </w:style>
  <w:style w:type="paragraph" w:styleId="HTML3">
    <w:name w:val="HTML Address"/>
    <w:basedOn w:val="a0"/>
    <w:link w:val="HTML4"/>
    <w:semiHidden/>
    <w:rsid w:val="009A6772"/>
    <w:pPr>
      <w:suppressAutoHyphens w:val="0"/>
    </w:pPr>
    <w:rPr>
      <w:rFonts w:eastAsia="Times New Roman" w:cs="Times New Roman"/>
      <w:i/>
      <w:iCs/>
      <w:szCs w:val="20"/>
      <w:lang w:val="es-ES" w:eastAsia="es-ES"/>
    </w:rPr>
  </w:style>
  <w:style w:type="character" w:customStyle="1" w:styleId="HTML4">
    <w:name w:val="Адрес HTML Знак"/>
    <w:basedOn w:val="a1"/>
    <w:link w:val="HTML3"/>
    <w:semiHidden/>
    <w:rsid w:val="009A6772"/>
    <w:rPr>
      <w:i/>
      <w:iCs/>
    </w:rPr>
  </w:style>
  <w:style w:type="paragraph" w:styleId="af7">
    <w:name w:val="envelope address"/>
    <w:basedOn w:val="a0"/>
    <w:semiHidden/>
    <w:rsid w:val="009A6772"/>
    <w:pPr>
      <w:framePr w:w="7920" w:h="1980" w:hRule="exact" w:hSpace="141" w:wrap="auto" w:hAnchor="page" w:xAlign="center" w:yAlign="bottom"/>
      <w:suppressAutoHyphens w:val="0"/>
      <w:ind w:left="2880"/>
    </w:pPr>
    <w:rPr>
      <w:rFonts w:ascii="Arial" w:eastAsia="Times New Roman" w:hAnsi="Arial" w:cs="Arial"/>
      <w:sz w:val="24"/>
      <w:szCs w:val="24"/>
      <w:lang w:val="es-ES" w:eastAsia="es-ES"/>
    </w:rPr>
  </w:style>
  <w:style w:type="character" w:styleId="HTML5">
    <w:name w:val="HTML Sample"/>
    <w:basedOn w:val="a1"/>
    <w:semiHidden/>
    <w:rsid w:val="009A6772"/>
    <w:rPr>
      <w:rFonts w:ascii="Courier New" w:hAnsi="Courier New" w:cs="Courier New"/>
    </w:rPr>
  </w:style>
  <w:style w:type="paragraph" w:styleId="af8">
    <w:name w:val="Message Header"/>
    <w:basedOn w:val="a0"/>
    <w:link w:val="af9"/>
    <w:semiHidden/>
    <w:rsid w:val="009A6772"/>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z w:val="24"/>
      <w:szCs w:val="24"/>
      <w:lang w:val="es-ES" w:eastAsia="es-ES"/>
    </w:rPr>
  </w:style>
  <w:style w:type="character" w:customStyle="1" w:styleId="af9">
    <w:name w:val="Шапка Знак"/>
    <w:basedOn w:val="a1"/>
    <w:link w:val="af8"/>
    <w:semiHidden/>
    <w:rsid w:val="009A6772"/>
    <w:rPr>
      <w:rFonts w:ascii="Arial" w:hAnsi="Arial" w:cs="Arial"/>
      <w:sz w:val="24"/>
      <w:szCs w:val="24"/>
      <w:shd w:val="pct20" w:color="auto" w:fill="auto"/>
    </w:rPr>
  </w:style>
  <w:style w:type="paragraph" w:styleId="afa">
    <w:name w:val="Note Heading"/>
    <w:basedOn w:val="a0"/>
    <w:next w:val="a0"/>
    <w:link w:val="afb"/>
    <w:semiHidden/>
    <w:rsid w:val="009A6772"/>
    <w:pPr>
      <w:suppressAutoHyphens w:val="0"/>
    </w:pPr>
    <w:rPr>
      <w:rFonts w:eastAsia="Times New Roman" w:cs="Times New Roman"/>
      <w:szCs w:val="20"/>
      <w:lang w:val="es-ES" w:eastAsia="es-ES"/>
    </w:rPr>
  </w:style>
  <w:style w:type="character" w:customStyle="1" w:styleId="afb">
    <w:name w:val="Заголовок записки Знак"/>
    <w:basedOn w:val="a1"/>
    <w:link w:val="afa"/>
    <w:semiHidden/>
    <w:rsid w:val="009A6772"/>
  </w:style>
  <w:style w:type="character" w:styleId="afc">
    <w:name w:val="Emphasis"/>
    <w:basedOn w:val="a1"/>
    <w:semiHidden/>
    <w:rsid w:val="009A6772"/>
    <w:rPr>
      <w:i/>
      <w:iCs/>
    </w:rPr>
  </w:style>
  <w:style w:type="paragraph" w:styleId="afd">
    <w:name w:val="Date"/>
    <w:basedOn w:val="a0"/>
    <w:next w:val="a0"/>
    <w:link w:val="afe"/>
    <w:semiHidden/>
    <w:rsid w:val="009A6772"/>
    <w:pPr>
      <w:suppressAutoHyphens w:val="0"/>
    </w:pPr>
    <w:rPr>
      <w:rFonts w:eastAsia="Times New Roman" w:cs="Times New Roman"/>
      <w:szCs w:val="20"/>
      <w:lang w:val="es-ES" w:eastAsia="es-ES"/>
    </w:rPr>
  </w:style>
  <w:style w:type="character" w:customStyle="1" w:styleId="afe">
    <w:name w:val="Дата Знак"/>
    <w:basedOn w:val="a1"/>
    <w:link w:val="afd"/>
    <w:semiHidden/>
    <w:rsid w:val="009A6772"/>
  </w:style>
  <w:style w:type="paragraph" w:styleId="aff">
    <w:name w:val="Signature"/>
    <w:basedOn w:val="a0"/>
    <w:link w:val="aff0"/>
    <w:semiHidden/>
    <w:rsid w:val="009A6772"/>
    <w:pPr>
      <w:suppressAutoHyphens w:val="0"/>
      <w:ind w:left="4252"/>
    </w:pPr>
    <w:rPr>
      <w:rFonts w:eastAsia="Times New Roman" w:cs="Times New Roman"/>
      <w:szCs w:val="20"/>
      <w:lang w:val="es-ES" w:eastAsia="es-ES"/>
    </w:rPr>
  </w:style>
  <w:style w:type="character" w:customStyle="1" w:styleId="aff0">
    <w:name w:val="Подпись Знак"/>
    <w:basedOn w:val="a1"/>
    <w:link w:val="aff"/>
    <w:semiHidden/>
    <w:rsid w:val="009A6772"/>
  </w:style>
  <w:style w:type="paragraph" w:styleId="aff1">
    <w:name w:val="E-mail Signature"/>
    <w:basedOn w:val="a0"/>
    <w:link w:val="aff2"/>
    <w:semiHidden/>
    <w:rsid w:val="009A6772"/>
    <w:pPr>
      <w:suppressAutoHyphens w:val="0"/>
    </w:pPr>
    <w:rPr>
      <w:rFonts w:eastAsia="Times New Roman" w:cs="Times New Roman"/>
      <w:szCs w:val="20"/>
      <w:lang w:val="es-ES" w:eastAsia="es-ES"/>
    </w:rPr>
  </w:style>
  <w:style w:type="character" w:customStyle="1" w:styleId="aff2">
    <w:name w:val="Электронная подпись Знак"/>
    <w:basedOn w:val="a1"/>
    <w:link w:val="aff1"/>
    <w:semiHidden/>
    <w:rsid w:val="009A6772"/>
  </w:style>
  <w:style w:type="paragraph" w:styleId="HTML6">
    <w:name w:val="HTML Preformatted"/>
    <w:basedOn w:val="a0"/>
    <w:link w:val="HTML7"/>
    <w:semiHidden/>
    <w:rsid w:val="009A6772"/>
    <w:pPr>
      <w:suppressAutoHyphens w:val="0"/>
    </w:pPr>
    <w:rPr>
      <w:rFonts w:ascii="Courier New" w:eastAsia="Times New Roman" w:hAnsi="Courier New" w:cs="Courier New"/>
      <w:szCs w:val="20"/>
      <w:lang w:val="es-ES" w:eastAsia="es-ES"/>
    </w:rPr>
  </w:style>
  <w:style w:type="character" w:customStyle="1" w:styleId="HTML7">
    <w:name w:val="Стандартный HTML Знак"/>
    <w:basedOn w:val="a1"/>
    <w:link w:val="HTML6"/>
    <w:semiHidden/>
    <w:rsid w:val="009A6772"/>
    <w:rPr>
      <w:rFonts w:ascii="Courier New" w:hAnsi="Courier New" w:cs="Courier New"/>
    </w:rPr>
  </w:style>
  <w:style w:type="paragraph" w:styleId="aff3">
    <w:name w:val="List"/>
    <w:basedOn w:val="a0"/>
    <w:semiHidden/>
    <w:rsid w:val="009A6772"/>
    <w:pPr>
      <w:suppressAutoHyphens w:val="0"/>
      <w:ind w:left="283" w:hanging="283"/>
    </w:pPr>
    <w:rPr>
      <w:rFonts w:eastAsia="Times New Roman" w:cs="Times New Roman"/>
      <w:szCs w:val="20"/>
      <w:lang w:val="es-ES" w:eastAsia="es-ES"/>
    </w:rPr>
  </w:style>
  <w:style w:type="paragraph" w:styleId="22">
    <w:name w:val="List 2"/>
    <w:basedOn w:val="a0"/>
    <w:semiHidden/>
    <w:rsid w:val="009A6772"/>
    <w:pPr>
      <w:suppressAutoHyphens w:val="0"/>
      <w:ind w:left="566" w:hanging="283"/>
    </w:pPr>
    <w:rPr>
      <w:rFonts w:eastAsia="Times New Roman" w:cs="Times New Roman"/>
      <w:szCs w:val="20"/>
      <w:lang w:val="es-ES" w:eastAsia="es-ES"/>
    </w:rPr>
  </w:style>
  <w:style w:type="paragraph" w:styleId="32">
    <w:name w:val="List 3"/>
    <w:basedOn w:val="a0"/>
    <w:semiHidden/>
    <w:rsid w:val="009A6772"/>
    <w:pPr>
      <w:suppressAutoHyphens w:val="0"/>
      <w:ind w:left="849" w:hanging="283"/>
    </w:pPr>
    <w:rPr>
      <w:rFonts w:eastAsia="Times New Roman" w:cs="Times New Roman"/>
      <w:szCs w:val="20"/>
      <w:lang w:val="es-ES" w:eastAsia="es-ES"/>
    </w:rPr>
  </w:style>
  <w:style w:type="paragraph" w:styleId="42">
    <w:name w:val="List 4"/>
    <w:basedOn w:val="a0"/>
    <w:semiHidden/>
    <w:rsid w:val="009A6772"/>
    <w:pPr>
      <w:suppressAutoHyphens w:val="0"/>
      <w:ind w:left="1132" w:hanging="283"/>
    </w:pPr>
    <w:rPr>
      <w:rFonts w:eastAsia="Times New Roman" w:cs="Times New Roman"/>
      <w:szCs w:val="20"/>
      <w:lang w:val="es-ES" w:eastAsia="es-ES"/>
    </w:rPr>
  </w:style>
  <w:style w:type="paragraph" w:styleId="52">
    <w:name w:val="List 5"/>
    <w:basedOn w:val="a0"/>
    <w:semiHidden/>
    <w:rsid w:val="009A6772"/>
    <w:pPr>
      <w:suppressAutoHyphens w:val="0"/>
      <w:ind w:left="1415" w:hanging="283"/>
    </w:pPr>
    <w:rPr>
      <w:rFonts w:eastAsia="Times New Roman" w:cs="Times New Roman"/>
      <w:szCs w:val="20"/>
      <w:lang w:val="es-ES" w:eastAsia="es-ES"/>
    </w:rPr>
  </w:style>
  <w:style w:type="paragraph" w:styleId="aff4">
    <w:name w:val="List Number"/>
    <w:basedOn w:val="a0"/>
    <w:semiHidden/>
    <w:rsid w:val="009A6772"/>
    <w:pPr>
      <w:tabs>
        <w:tab w:val="num" w:pos="360"/>
      </w:tabs>
      <w:suppressAutoHyphens w:val="0"/>
      <w:ind w:left="360" w:hanging="360"/>
    </w:pPr>
    <w:rPr>
      <w:rFonts w:eastAsia="Times New Roman" w:cs="Times New Roman"/>
      <w:szCs w:val="20"/>
      <w:lang w:val="es-ES" w:eastAsia="es-ES"/>
    </w:rPr>
  </w:style>
  <w:style w:type="paragraph" w:styleId="23">
    <w:name w:val="List Number 2"/>
    <w:basedOn w:val="a0"/>
    <w:semiHidden/>
    <w:rsid w:val="009A6772"/>
    <w:pPr>
      <w:tabs>
        <w:tab w:val="num" w:pos="643"/>
      </w:tabs>
      <w:suppressAutoHyphens w:val="0"/>
      <w:ind w:left="643" w:hanging="360"/>
    </w:pPr>
    <w:rPr>
      <w:rFonts w:eastAsia="Times New Roman" w:cs="Times New Roman"/>
      <w:szCs w:val="20"/>
      <w:lang w:val="es-ES" w:eastAsia="es-ES"/>
    </w:rPr>
  </w:style>
  <w:style w:type="paragraph" w:styleId="33">
    <w:name w:val="List Number 3"/>
    <w:basedOn w:val="a0"/>
    <w:semiHidden/>
    <w:rsid w:val="009A6772"/>
    <w:pPr>
      <w:tabs>
        <w:tab w:val="num" w:pos="926"/>
      </w:tabs>
      <w:suppressAutoHyphens w:val="0"/>
      <w:ind w:left="926" w:hanging="360"/>
    </w:pPr>
    <w:rPr>
      <w:rFonts w:eastAsia="Times New Roman" w:cs="Times New Roman"/>
      <w:szCs w:val="20"/>
      <w:lang w:val="es-ES" w:eastAsia="es-ES"/>
    </w:rPr>
  </w:style>
  <w:style w:type="paragraph" w:styleId="43">
    <w:name w:val="List Number 4"/>
    <w:basedOn w:val="a0"/>
    <w:semiHidden/>
    <w:rsid w:val="009A6772"/>
    <w:pPr>
      <w:tabs>
        <w:tab w:val="num" w:pos="1209"/>
      </w:tabs>
      <w:suppressAutoHyphens w:val="0"/>
      <w:ind w:left="1209" w:hanging="360"/>
    </w:pPr>
    <w:rPr>
      <w:rFonts w:eastAsia="Times New Roman" w:cs="Times New Roman"/>
      <w:szCs w:val="20"/>
      <w:lang w:val="es-ES" w:eastAsia="es-ES"/>
    </w:rPr>
  </w:style>
  <w:style w:type="paragraph" w:styleId="53">
    <w:name w:val="List Number 5"/>
    <w:basedOn w:val="a0"/>
    <w:semiHidden/>
    <w:rsid w:val="009A6772"/>
    <w:pPr>
      <w:tabs>
        <w:tab w:val="num" w:pos="1492"/>
      </w:tabs>
      <w:suppressAutoHyphens w:val="0"/>
      <w:ind w:left="1492" w:hanging="360"/>
    </w:pPr>
    <w:rPr>
      <w:rFonts w:eastAsia="Times New Roman" w:cs="Times New Roman"/>
      <w:szCs w:val="20"/>
      <w:lang w:val="es-ES" w:eastAsia="es-ES"/>
    </w:rPr>
  </w:style>
  <w:style w:type="paragraph" w:styleId="aff5">
    <w:name w:val="List Bullet"/>
    <w:basedOn w:val="a0"/>
    <w:semiHidden/>
    <w:rsid w:val="009A6772"/>
    <w:pPr>
      <w:tabs>
        <w:tab w:val="num" w:pos="360"/>
      </w:tabs>
      <w:suppressAutoHyphens w:val="0"/>
      <w:ind w:left="360" w:hanging="360"/>
    </w:pPr>
    <w:rPr>
      <w:rFonts w:eastAsia="Times New Roman" w:cs="Times New Roman"/>
      <w:szCs w:val="20"/>
      <w:lang w:val="es-ES" w:eastAsia="es-ES"/>
    </w:rPr>
  </w:style>
  <w:style w:type="paragraph" w:styleId="24">
    <w:name w:val="List Bullet 2"/>
    <w:basedOn w:val="a0"/>
    <w:semiHidden/>
    <w:rsid w:val="009A6772"/>
    <w:pPr>
      <w:tabs>
        <w:tab w:val="num" w:pos="643"/>
      </w:tabs>
      <w:suppressAutoHyphens w:val="0"/>
      <w:ind w:left="643" w:hanging="360"/>
    </w:pPr>
    <w:rPr>
      <w:rFonts w:eastAsia="Times New Roman" w:cs="Times New Roman"/>
      <w:szCs w:val="20"/>
      <w:lang w:val="es-ES" w:eastAsia="es-ES"/>
    </w:rPr>
  </w:style>
  <w:style w:type="paragraph" w:styleId="34">
    <w:name w:val="List Bullet 3"/>
    <w:basedOn w:val="a0"/>
    <w:semiHidden/>
    <w:rsid w:val="009A6772"/>
    <w:pPr>
      <w:tabs>
        <w:tab w:val="num" w:pos="926"/>
      </w:tabs>
      <w:suppressAutoHyphens w:val="0"/>
      <w:ind w:left="926" w:hanging="360"/>
    </w:pPr>
    <w:rPr>
      <w:rFonts w:eastAsia="Times New Roman" w:cs="Times New Roman"/>
      <w:szCs w:val="20"/>
      <w:lang w:val="es-ES" w:eastAsia="es-ES"/>
    </w:rPr>
  </w:style>
  <w:style w:type="paragraph" w:styleId="44">
    <w:name w:val="List Bullet 4"/>
    <w:basedOn w:val="a0"/>
    <w:semiHidden/>
    <w:rsid w:val="009A6772"/>
    <w:pPr>
      <w:tabs>
        <w:tab w:val="num" w:pos="1209"/>
      </w:tabs>
      <w:suppressAutoHyphens w:val="0"/>
      <w:ind w:left="1209" w:hanging="360"/>
    </w:pPr>
    <w:rPr>
      <w:rFonts w:eastAsia="Times New Roman" w:cs="Times New Roman"/>
      <w:szCs w:val="20"/>
      <w:lang w:val="es-ES" w:eastAsia="es-ES"/>
    </w:rPr>
  </w:style>
  <w:style w:type="paragraph" w:styleId="54">
    <w:name w:val="List Bullet 5"/>
    <w:basedOn w:val="a0"/>
    <w:semiHidden/>
    <w:rsid w:val="009A6772"/>
    <w:pPr>
      <w:tabs>
        <w:tab w:val="num" w:pos="1492"/>
      </w:tabs>
      <w:suppressAutoHyphens w:val="0"/>
      <w:ind w:left="1492" w:hanging="360"/>
    </w:pPr>
    <w:rPr>
      <w:rFonts w:eastAsia="Times New Roman" w:cs="Times New Roman"/>
      <w:szCs w:val="20"/>
      <w:lang w:val="es-ES" w:eastAsia="es-ES"/>
    </w:rPr>
  </w:style>
  <w:style w:type="character" w:styleId="HTML8">
    <w:name w:val="HTML Typewriter"/>
    <w:basedOn w:val="a1"/>
    <w:semiHidden/>
    <w:rsid w:val="009A6772"/>
    <w:rPr>
      <w:rFonts w:ascii="Courier New" w:hAnsi="Courier New" w:cs="Courier New"/>
      <w:sz w:val="20"/>
      <w:szCs w:val="20"/>
    </w:rPr>
  </w:style>
  <w:style w:type="paragraph" w:styleId="aff6">
    <w:name w:val="Normal (Web)"/>
    <w:basedOn w:val="a0"/>
    <w:rsid w:val="009A6772"/>
    <w:pPr>
      <w:suppressAutoHyphens w:val="0"/>
    </w:pPr>
    <w:rPr>
      <w:rFonts w:eastAsia="Times New Roman" w:cs="Times New Roman"/>
      <w:sz w:val="24"/>
      <w:szCs w:val="24"/>
      <w:lang w:val="es-ES" w:eastAsia="es-ES"/>
    </w:rPr>
  </w:style>
  <w:style w:type="character" w:styleId="aff7">
    <w:name w:val="line number"/>
    <w:basedOn w:val="a1"/>
    <w:semiHidden/>
    <w:rsid w:val="009A6772"/>
  </w:style>
  <w:style w:type="paragraph" w:styleId="25">
    <w:name w:val="envelope return"/>
    <w:basedOn w:val="a0"/>
    <w:semiHidden/>
    <w:rsid w:val="009A6772"/>
    <w:pPr>
      <w:suppressAutoHyphens w:val="0"/>
    </w:pPr>
    <w:rPr>
      <w:rFonts w:ascii="Arial" w:eastAsia="Times New Roman" w:hAnsi="Arial" w:cs="Arial"/>
      <w:szCs w:val="20"/>
      <w:lang w:val="es-ES" w:eastAsia="es-ES"/>
    </w:rPr>
  </w:style>
  <w:style w:type="paragraph" w:styleId="aff8">
    <w:name w:val="Salutation"/>
    <w:basedOn w:val="a0"/>
    <w:next w:val="a0"/>
    <w:link w:val="aff9"/>
    <w:semiHidden/>
    <w:rsid w:val="009A6772"/>
    <w:pPr>
      <w:suppressAutoHyphens w:val="0"/>
    </w:pPr>
    <w:rPr>
      <w:rFonts w:eastAsia="Times New Roman" w:cs="Times New Roman"/>
      <w:szCs w:val="20"/>
      <w:lang w:val="es-ES" w:eastAsia="es-ES"/>
    </w:rPr>
  </w:style>
  <w:style w:type="character" w:customStyle="1" w:styleId="aff9">
    <w:name w:val="Приветствие Знак"/>
    <w:basedOn w:val="a1"/>
    <w:link w:val="aff8"/>
    <w:semiHidden/>
    <w:rsid w:val="009A6772"/>
  </w:style>
  <w:style w:type="paragraph" w:styleId="26">
    <w:name w:val="Body Text Indent 2"/>
    <w:basedOn w:val="a0"/>
    <w:link w:val="27"/>
    <w:semiHidden/>
    <w:rsid w:val="009A6772"/>
    <w:pPr>
      <w:suppressAutoHyphens w:val="0"/>
      <w:spacing w:after="120" w:line="480" w:lineRule="auto"/>
      <w:ind w:left="283"/>
    </w:pPr>
    <w:rPr>
      <w:rFonts w:eastAsia="Times New Roman" w:cs="Times New Roman"/>
      <w:szCs w:val="20"/>
      <w:lang w:val="es-ES" w:eastAsia="es-ES"/>
    </w:rPr>
  </w:style>
  <w:style w:type="character" w:customStyle="1" w:styleId="27">
    <w:name w:val="Основной текст с отступом 2 Знак"/>
    <w:basedOn w:val="a1"/>
    <w:link w:val="26"/>
    <w:semiHidden/>
    <w:rsid w:val="009A6772"/>
  </w:style>
  <w:style w:type="paragraph" w:styleId="35">
    <w:name w:val="Body Text Indent 3"/>
    <w:basedOn w:val="a0"/>
    <w:link w:val="36"/>
    <w:uiPriority w:val="99"/>
    <w:semiHidden/>
    <w:rsid w:val="009A6772"/>
    <w:pPr>
      <w:suppressAutoHyphens w:val="0"/>
      <w:spacing w:after="120"/>
      <w:ind w:left="283"/>
    </w:pPr>
    <w:rPr>
      <w:rFonts w:eastAsia="Times New Roman" w:cs="Times New Roman"/>
      <w:sz w:val="16"/>
      <w:szCs w:val="16"/>
      <w:lang w:val="es-ES" w:eastAsia="es-ES"/>
    </w:rPr>
  </w:style>
  <w:style w:type="character" w:customStyle="1" w:styleId="36">
    <w:name w:val="Основной текст с отступом 3 Знак"/>
    <w:basedOn w:val="a1"/>
    <w:link w:val="35"/>
    <w:uiPriority w:val="99"/>
    <w:semiHidden/>
    <w:rsid w:val="009A6772"/>
    <w:rPr>
      <w:sz w:val="16"/>
      <w:szCs w:val="16"/>
    </w:rPr>
  </w:style>
  <w:style w:type="paragraph" w:styleId="affa">
    <w:name w:val="Body Text Indent"/>
    <w:basedOn w:val="a0"/>
    <w:link w:val="affb"/>
    <w:uiPriority w:val="99"/>
    <w:rsid w:val="009A6772"/>
    <w:pPr>
      <w:suppressAutoHyphens w:val="0"/>
      <w:spacing w:after="120"/>
      <w:ind w:left="283"/>
    </w:pPr>
    <w:rPr>
      <w:rFonts w:eastAsia="Times New Roman" w:cs="Times New Roman"/>
      <w:szCs w:val="20"/>
      <w:lang w:val="es-ES" w:eastAsia="es-ES"/>
    </w:rPr>
  </w:style>
  <w:style w:type="character" w:customStyle="1" w:styleId="affb">
    <w:name w:val="Основной текст с отступом Знак"/>
    <w:basedOn w:val="a1"/>
    <w:link w:val="affa"/>
    <w:uiPriority w:val="99"/>
    <w:rsid w:val="009A6772"/>
  </w:style>
  <w:style w:type="paragraph" w:styleId="affc">
    <w:name w:val="Normal Indent"/>
    <w:basedOn w:val="a0"/>
    <w:semiHidden/>
    <w:rsid w:val="009A6772"/>
    <w:pPr>
      <w:suppressAutoHyphens w:val="0"/>
      <w:ind w:left="567"/>
    </w:pPr>
    <w:rPr>
      <w:rFonts w:eastAsia="Times New Roman" w:cs="Times New Roman"/>
      <w:szCs w:val="20"/>
      <w:lang w:val="es-ES" w:eastAsia="es-ES"/>
    </w:rPr>
  </w:style>
  <w:style w:type="paragraph" w:styleId="affd">
    <w:name w:val="Subtitle"/>
    <w:basedOn w:val="a0"/>
    <w:link w:val="affe"/>
    <w:semiHidden/>
    <w:rsid w:val="009A6772"/>
    <w:pPr>
      <w:suppressAutoHyphens w:val="0"/>
      <w:spacing w:after="60"/>
      <w:jc w:val="center"/>
      <w:outlineLvl w:val="1"/>
    </w:pPr>
    <w:rPr>
      <w:rFonts w:ascii="Arial" w:eastAsia="Times New Roman" w:hAnsi="Arial" w:cs="Arial"/>
      <w:sz w:val="24"/>
      <w:szCs w:val="24"/>
      <w:lang w:val="es-ES" w:eastAsia="es-ES"/>
    </w:rPr>
  </w:style>
  <w:style w:type="character" w:customStyle="1" w:styleId="affe">
    <w:name w:val="Подзаголовок Знак"/>
    <w:basedOn w:val="a1"/>
    <w:link w:val="affd"/>
    <w:semiHidden/>
    <w:rsid w:val="009A6772"/>
    <w:rPr>
      <w:rFonts w:ascii="Arial" w:hAnsi="Arial" w:cs="Arial"/>
      <w:sz w:val="24"/>
      <w:szCs w:val="24"/>
    </w:rPr>
  </w:style>
  <w:style w:type="table" w:styleId="11">
    <w:name w:val="Table Simple 1"/>
    <w:basedOn w:val="a2"/>
    <w:semiHidden/>
    <w:rsid w:val="009A6772"/>
    <w:pPr>
      <w:spacing w:line="240" w:lineRule="atLeast"/>
    </w:pPr>
    <w:rPr>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2"/>
    <w:semiHidden/>
    <w:rsid w:val="009A6772"/>
    <w:pPr>
      <w:spacing w:line="240" w:lineRule="atLeast"/>
    </w:pPr>
    <w:rPr>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2"/>
    <w:semiHidden/>
    <w:rsid w:val="009A6772"/>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9A6772"/>
    <w:pPr>
      <w:spacing w:line="240" w:lineRule="atLeast"/>
    </w:pPr>
    <w:rPr>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semiHidden/>
    <w:rsid w:val="009A6772"/>
    <w:pPr>
      <w:spacing w:line="240" w:lineRule="atLeast"/>
    </w:pPr>
    <w:rPr>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semiHidden/>
    <w:rsid w:val="009A6772"/>
    <w:pPr>
      <w:spacing w:line="240" w:lineRule="atLeast"/>
    </w:pPr>
    <w:rPr>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9A6772"/>
    <w:pPr>
      <w:spacing w:line="240" w:lineRule="atLeast"/>
    </w:pPr>
    <w:rPr>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9A6772"/>
    <w:pPr>
      <w:spacing w:line="240" w:lineRule="atLeast"/>
    </w:pPr>
    <w:rPr>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2"/>
    <w:semiHidden/>
    <w:rsid w:val="009A6772"/>
    <w:pPr>
      <w:spacing w:line="240" w:lineRule="atLeast"/>
    </w:pPr>
    <w:rPr>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2"/>
    <w:semiHidden/>
    <w:rsid w:val="009A6772"/>
    <w:pPr>
      <w:spacing w:line="240" w:lineRule="atLeast"/>
    </w:pPr>
    <w:rPr>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9A6772"/>
    <w:pPr>
      <w:spacing w:line="240" w:lineRule="atLeast"/>
    </w:pPr>
    <w:rPr>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9A6772"/>
    <w:pPr>
      <w:spacing w:line="240" w:lineRule="atLeast"/>
    </w:pPr>
    <w:rPr>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9A6772"/>
    <w:pPr>
      <w:spacing w:line="240" w:lineRule="atLeast"/>
    </w:pPr>
    <w:rPr>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2"/>
    <w:semiHidden/>
    <w:rsid w:val="009A6772"/>
    <w:pPr>
      <w:spacing w:line="240" w:lineRule="atLeast"/>
    </w:pPr>
    <w:rPr>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9A6772"/>
    <w:pPr>
      <w:spacing w:line="240" w:lineRule="atLeast"/>
    </w:pPr>
    <w:rPr>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9A6772"/>
    <w:pPr>
      <w:spacing w:line="240" w:lineRule="atLeast"/>
    </w:pPr>
    <w:rPr>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9A6772"/>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9A6772"/>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9A6772"/>
    <w:pPr>
      <w:spacing w:line="240" w:lineRule="atLeast"/>
    </w:pPr>
    <w:rPr>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9A6772"/>
    <w:pPr>
      <w:spacing w:line="240" w:lineRule="atLeast"/>
    </w:pPr>
    <w:rPr>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9A6772"/>
    <w:pPr>
      <w:spacing w:line="240" w:lineRule="atLeast"/>
    </w:pPr>
    <w:rPr>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9A6772"/>
    <w:pPr>
      <w:spacing w:line="240" w:lineRule="atLeast"/>
    </w:pPr>
    <w:rPr>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9A6772"/>
    <w:pPr>
      <w:spacing w:line="240" w:lineRule="atLeast"/>
    </w:pPr>
    <w:rPr>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9A6772"/>
    <w:pPr>
      <w:spacing w:line="240" w:lineRule="atLeast"/>
    </w:pPr>
    <w:rPr>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9A6772"/>
    <w:pPr>
      <w:spacing w:line="240" w:lineRule="atLeast"/>
    </w:pPr>
    <w:rPr>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9A6772"/>
    <w:pPr>
      <w:spacing w:line="240" w:lineRule="atLeast"/>
    </w:pPr>
    <w:rPr>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9A6772"/>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9A6772"/>
    <w:pPr>
      <w:spacing w:line="240" w:lineRule="atLeast"/>
    </w:pPr>
    <w:rPr>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9A6772"/>
    <w:pPr>
      <w:spacing w:line="240" w:lineRule="atLeast"/>
    </w:pPr>
    <w:rPr>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9A6772"/>
    <w:pPr>
      <w:spacing w:line="240" w:lineRule="atLeast"/>
    </w:pPr>
    <w:rPr>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9A6772"/>
    <w:pPr>
      <w:spacing w:line="240" w:lineRule="atLeast"/>
    </w:pPr>
    <w:rPr>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9A6772"/>
    <w:pPr>
      <w:spacing w:line="240" w:lineRule="atLeast"/>
    </w:pPr>
    <w:rPr>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9A6772"/>
    <w:pPr>
      <w:spacing w:line="240" w:lineRule="atLeast"/>
    </w:pPr>
    <w:rPr>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afff1">
    <w:name w:val="Table Contemporary"/>
    <w:basedOn w:val="a2"/>
    <w:semiHidden/>
    <w:rsid w:val="009A6772"/>
    <w:pPr>
      <w:spacing w:line="240" w:lineRule="atLeast"/>
    </w:pPr>
    <w:rPr>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9A6772"/>
    <w:pPr>
      <w:spacing w:line="240" w:lineRule="atLeast"/>
    </w:pPr>
    <w:rPr>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9A6772"/>
    <w:pPr>
      <w:spacing w:line="240" w:lineRule="atLeast"/>
    </w:pPr>
    <w:rPr>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2"/>
    <w:semiHidden/>
    <w:rsid w:val="009A6772"/>
    <w:pPr>
      <w:spacing w:line="240" w:lineRule="atLeast"/>
    </w:pPr>
    <w:rPr>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9A6772"/>
    <w:pPr>
      <w:spacing w:line="240" w:lineRule="atLeast"/>
    </w:pPr>
    <w:rPr>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9A6772"/>
    <w:pPr>
      <w:spacing w:line="240" w:lineRule="atLeast"/>
    </w:pPr>
    <w:rPr>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2"/>
    <w:semiHidden/>
    <w:rsid w:val="009A6772"/>
    <w:pPr>
      <w:spacing w:line="240" w:lineRule="atLeast"/>
    </w:pPr>
    <w:rPr>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semiHidden/>
    <w:rsid w:val="009A6772"/>
    <w:pPr>
      <w:spacing w:line="240" w:lineRule="atLeast"/>
    </w:pPr>
    <w:rPr>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9A6772"/>
    <w:pPr>
      <w:spacing w:line="240" w:lineRule="atLeast"/>
    </w:pPr>
    <w:rPr>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9A6772"/>
    <w:pPr>
      <w:spacing w:line="240" w:lineRule="atLeast"/>
    </w:pPr>
    <w:rPr>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basedOn w:val="a1"/>
    <w:semiHidden/>
    <w:rsid w:val="009A6772"/>
    <w:rPr>
      <w:rFonts w:ascii="Courier New" w:hAnsi="Courier New" w:cs="Courier New"/>
      <w:sz w:val="20"/>
      <w:szCs w:val="20"/>
    </w:rPr>
  </w:style>
  <w:style w:type="paragraph" w:styleId="afff3">
    <w:name w:val="Block Text"/>
    <w:basedOn w:val="a0"/>
    <w:semiHidden/>
    <w:rsid w:val="009A6772"/>
    <w:pPr>
      <w:suppressAutoHyphens w:val="0"/>
      <w:spacing w:after="120"/>
      <w:ind w:left="1440" w:right="1440"/>
    </w:pPr>
    <w:rPr>
      <w:rFonts w:eastAsia="Times New Roman" w:cs="Times New Roman"/>
      <w:szCs w:val="20"/>
      <w:lang w:val="es-ES" w:eastAsia="es-ES"/>
    </w:rPr>
  </w:style>
  <w:style w:type="character" w:styleId="afff4">
    <w:name w:val="Strong"/>
    <w:basedOn w:val="a1"/>
    <w:semiHidden/>
    <w:rsid w:val="009A6772"/>
    <w:rPr>
      <w:b/>
      <w:bCs/>
    </w:rPr>
  </w:style>
  <w:style w:type="paragraph" w:styleId="afff5">
    <w:name w:val="Body Text"/>
    <w:basedOn w:val="a0"/>
    <w:link w:val="afff6"/>
    <w:rsid w:val="009A6772"/>
    <w:pPr>
      <w:suppressAutoHyphens w:val="0"/>
      <w:spacing w:after="120"/>
    </w:pPr>
    <w:rPr>
      <w:rFonts w:eastAsia="Times New Roman" w:cs="Times New Roman"/>
      <w:szCs w:val="20"/>
      <w:lang w:val="es-ES" w:eastAsia="es-ES"/>
    </w:rPr>
  </w:style>
  <w:style w:type="character" w:customStyle="1" w:styleId="afff6">
    <w:name w:val="Основной текст Знак"/>
    <w:basedOn w:val="a1"/>
    <w:link w:val="afff5"/>
    <w:rsid w:val="009A6772"/>
  </w:style>
  <w:style w:type="paragraph" w:styleId="2f">
    <w:name w:val="Body Text 2"/>
    <w:basedOn w:val="a0"/>
    <w:link w:val="2f0"/>
    <w:uiPriority w:val="99"/>
    <w:semiHidden/>
    <w:rsid w:val="009A6772"/>
    <w:pPr>
      <w:suppressAutoHyphens w:val="0"/>
      <w:spacing w:after="120" w:line="480" w:lineRule="auto"/>
    </w:pPr>
    <w:rPr>
      <w:rFonts w:eastAsia="Times New Roman" w:cs="Times New Roman"/>
      <w:szCs w:val="20"/>
      <w:lang w:val="es-ES" w:eastAsia="es-ES"/>
    </w:rPr>
  </w:style>
  <w:style w:type="character" w:customStyle="1" w:styleId="2f0">
    <w:name w:val="Основной текст 2 Знак"/>
    <w:basedOn w:val="a1"/>
    <w:link w:val="2f"/>
    <w:uiPriority w:val="99"/>
    <w:semiHidden/>
    <w:rsid w:val="009A6772"/>
  </w:style>
  <w:style w:type="paragraph" w:styleId="3d">
    <w:name w:val="Body Text 3"/>
    <w:basedOn w:val="a0"/>
    <w:link w:val="3e"/>
    <w:semiHidden/>
    <w:rsid w:val="009A6772"/>
    <w:pPr>
      <w:suppressAutoHyphens w:val="0"/>
      <w:spacing w:after="120"/>
    </w:pPr>
    <w:rPr>
      <w:rFonts w:eastAsia="Times New Roman" w:cs="Times New Roman"/>
      <w:sz w:val="16"/>
      <w:szCs w:val="16"/>
      <w:lang w:val="es-ES" w:eastAsia="es-ES"/>
    </w:rPr>
  </w:style>
  <w:style w:type="character" w:customStyle="1" w:styleId="3e">
    <w:name w:val="Основной текст 3 Знак"/>
    <w:basedOn w:val="a1"/>
    <w:link w:val="3d"/>
    <w:semiHidden/>
    <w:rsid w:val="009A6772"/>
    <w:rPr>
      <w:sz w:val="16"/>
      <w:szCs w:val="16"/>
    </w:rPr>
  </w:style>
  <w:style w:type="paragraph" w:styleId="afff7">
    <w:name w:val="Body Text First Indent"/>
    <w:basedOn w:val="afff5"/>
    <w:link w:val="afff8"/>
    <w:semiHidden/>
    <w:rsid w:val="009A6772"/>
    <w:pPr>
      <w:ind w:firstLine="210"/>
    </w:pPr>
  </w:style>
  <w:style w:type="character" w:customStyle="1" w:styleId="afff8">
    <w:name w:val="Красная строка Знак"/>
    <w:basedOn w:val="afff6"/>
    <w:link w:val="afff7"/>
    <w:semiHidden/>
    <w:rsid w:val="009A6772"/>
  </w:style>
  <w:style w:type="paragraph" w:styleId="2f1">
    <w:name w:val="Body Text First Indent 2"/>
    <w:basedOn w:val="affa"/>
    <w:link w:val="2f2"/>
    <w:semiHidden/>
    <w:rsid w:val="009A6772"/>
    <w:pPr>
      <w:ind w:firstLine="210"/>
    </w:pPr>
  </w:style>
  <w:style w:type="character" w:customStyle="1" w:styleId="2f2">
    <w:name w:val="Красная строка 2 Знак"/>
    <w:basedOn w:val="affb"/>
    <w:link w:val="2f1"/>
    <w:semiHidden/>
    <w:rsid w:val="009A6772"/>
  </w:style>
  <w:style w:type="paragraph" w:styleId="afff9">
    <w:name w:val="Plain Text"/>
    <w:basedOn w:val="a0"/>
    <w:link w:val="afffa"/>
    <w:semiHidden/>
    <w:rsid w:val="009A6772"/>
    <w:pPr>
      <w:suppressAutoHyphens w:val="0"/>
    </w:pPr>
    <w:rPr>
      <w:rFonts w:ascii="Courier New" w:eastAsia="Times New Roman" w:hAnsi="Courier New" w:cs="Courier New"/>
      <w:szCs w:val="20"/>
      <w:lang w:val="es-ES" w:eastAsia="es-ES"/>
    </w:rPr>
  </w:style>
  <w:style w:type="character" w:customStyle="1" w:styleId="afffa">
    <w:name w:val="Текст Знак"/>
    <w:basedOn w:val="a1"/>
    <w:link w:val="afff9"/>
    <w:semiHidden/>
    <w:rsid w:val="009A6772"/>
    <w:rPr>
      <w:rFonts w:ascii="Courier New" w:hAnsi="Courier New" w:cs="Courier New"/>
    </w:rPr>
  </w:style>
  <w:style w:type="paragraph" w:styleId="afffb">
    <w:name w:val="Title"/>
    <w:basedOn w:val="a0"/>
    <w:link w:val="afffc"/>
    <w:semiHidden/>
    <w:rsid w:val="009A6772"/>
    <w:pPr>
      <w:suppressAutoHyphens w:val="0"/>
      <w:spacing w:before="240" w:after="60"/>
      <w:jc w:val="center"/>
      <w:outlineLvl w:val="0"/>
    </w:pPr>
    <w:rPr>
      <w:rFonts w:ascii="Arial" w:eastAsia="Times New Roman" w:hAnsi="Arial" w:cs="Arial"/>
      <w:b/>
      <w:bCs/>
      <w:kern w:val="28"/>
      <w:sz w:val="32"/>
      <w:szCs w:val="32"/>
      <w:lang w:val="es-ES" w:eastAsia="es-ES"/>
    </w:rPr>
  </w:style>
  <w:style w:type="character" w:customStyle="1" w:styleId="afffc">
    <w:name w:val="Заголовок Знак"/>
    <w:basedOn w:val="a1"/>
    <w:link w:val="afffb"/>
    <w:semiHidden/>
    <w:rsid w:val="009A6772"/>
    <w:rPr>
      <w:rFonts w:ascii="Arial" w:hAnsi="Arial" w:cs="Arial"/>
      <w:b/>
      <w:bCs/>
      <w:kern w:val="28"/>
      <w:sz w:val="32"/>
      <w:szCs w:val="32"/>
    </w:rPr>
  </w:style>
  <w:style w:type="character" w:styleId="HTMLa">
    <w:name w:val="HTML Variable"/>
    <w:basedOn w:val="a1"/>
    <w:semiHidden/>
    <w:rsid w:val="009A6772"/>
    <w:rPr>
      <w:i/>
      <w:iCs/>
    </w:rPr>
  </w:style>
  <w:style w:type="paragraph" w:customStyle="1" w:styleId="ParNoG">
    <w:name w:val="_ParNo_G"/>
    <w:basedOn w:val="a0"/>
    <w:qFormat/>
    <w:rsid w:val="009A6772"/>
    <w:pPr>
      <w:numPr>
        <w:numId w:val="7"/>
      </w:numPr>
      <w:tabs>
        <w:tab w:val="left" w:pos="1701"/>
      </w:tabs>
      <w:suppressAutoHyphens w:val="0"/>
    </w:pPr>
    <w:rPr>
      <w:rFonts w:eastAsia="Times New Roman" w:cs="Times New Roman"/>
      <w:szCs w:val="20"/>
      <w:lang w:val="es-ES"/>
    </w:rPr>
  </w:style>
  <w:style w:type="character" w:customStyle="1" w:styleId="SingleTxtGCar">
    <w:name w:val="_ Single Txt_G Car"/>
    <w:link w:val="SingleTxtG"/>
    <w:uiPriority w:val="99"/>
    <w:locked/>
    <w:rsid w:val="009A6772"/>
    <w:rPr>
      <w:lang w:val="ru-RU" w:eastAsia="en-US"/>
    </w:rPr>
  </w:style>
  <w:style w:type="paragraph" w:customStyle="1" w:styleId="Default">
    <w:name w:val="Default"/>
    <w:rsid w:val="009A6772"/>
    <w:pPr>
      <w:widowControl w:val="0"/>
      <w:autoSpaceDE w:val="0"/>
      <w:autoSpaceDN w:val="0"/>
      <w:adjustRightInd w:val="0"/>
    </w:pPr>
    <w:rPr>
      <w:rFonts w:ascii="Arial" w:eastAsia="MS Mincho" w:hAnsi="Arial" w:cs="Arial"/>
      <w:color w:val="000000"/>
      <w:sz w:val="24"/>
      <w:szCs w:val="24"/>
      <w:lang w:eastAsia="ja-JP"/>
    </w:rPr>
  </w:style>
  <w:style w:type="paragraph" w:customStyle="1" w:styleId="CM20">
    <w:name w:val="CM20"/>
    <w:basedOn w:val="Default"/>
    <w:next w:val="Default"/>
    <w:rsid w:val="009A6772"/>
    <w:rPr>
      <w:rFonts w:cs="Times New Roman"/>
      <w:color w:val="auto"/>
    </w:rPr>
  </w:style>
  <w:style w:type="paragraph" w:customStyle="1" w:styleId="CM21">
    <w:name w:val="CM21"/>
    <w:basedOn w:val="Default"/>
    <w:next w:val="Default"/>
    <w:rsid w:val="009A6772"/>
    <w:rPr>
      <w:rFonts w:cs="Times New Roman"/>
      <w:color w:val="auto"/>
    </w:rPr>
  </w:style>
  <w:style w:type="paragraph" w:customStyle="1" w:styleId="CM9">
    <w:name w:val="CM9"/>
    <w:basedOn w:val="Default"/>
    <w:next w:val="Default"/>
    <w:rsid w:val="009A6772"/>
    <w:pPr>
      <w:spacing w:line="240" w:lineRule="atLeast"/>
    </w:pPr>
    <w:rPr>
      <w:rFonts w:cs="Times New Roman"/>
      <w:color w:val="auto"/>
    </w:rPr>
  </w:style>
  <w:style w:type="paragraph" w:customStyle="1" w:styleId="CM11">
    <w:name w:val="CM11"/>
    <w:basedOn w:val="Default"/>
    <w:next w:val="Default"/>
    <w:rsid w:val="009A6772"/>
    <w:pPr>
      <w:spacing w:line="240" w:lineRule="atLeast"/>
    </w:pPr>
    <w:rPr>
      <w:rFonts w:cs="Times New Roman"/>
      <w:color w:val="auto"/>
    </w:rPr>
  </w:style>
  <w:style w:type="character" w:customStyle="1" w:styleId="apple-converted-space">
    <w:name w:val="apple-converted-space"/>
    <w:basedOn w:val="a1"/>
    <w:rsid w:val="009A6772"/>
  </w:style>
  <w:style w:type="character" w:customStyle="1" w:styleId="20">
    <w:name w:val="Заголовок 2 Знак"/>
    <w:basedOn w:val="a1"/>
    <w:link w:val="2"/>
    <w:uiPriority w:val="9"/>
    <w:semiHidden/>
    <w:rsid w:val="009A6772"/>
    <w:rPr>
      <w:rFonts w:eastAsiaTheme="minorHAnsi" w:cs="Arial"/>
      <w:bCs/>
      <w:iCs/>
      <w:szCs w:val="28"/>
      <w:lang w:val="ru-RU" w:eastAsia="en-US"/>
    </w:rPr>
  </w:style>
  <w:style w:type="character" w:customStyle="1" w:styleId="30">
    <w:name w:val="Заголовок 3 Знак"/>
    <w:basedOn w:val="a1"/>
    <w:link w:val="3"/>
    <w:uiPriority w:val="9"/>
    <w:semiHidden/>
    <w:rsid w:val="009A6772"/>
    <w:rPr>
      <w:rFonts w:ascii="Arial" w:eastAsiaTheme="minorHAnsi" w:hAnsi="Arial" w:cs="Arial"/>
      <w:b/>
      <w:bCs/>
      <w:sz w:val="26"/>
      <w:szCs w:val="26"/>
      <w:lang w:val="ru-RU" w:eastAsia="en-US"/>
    </w:rPr>
  </w:style>
  <w:style w:type="character" w:customStyle="1" w:styleId="40">
    <w:name w:val="Заголовок 4 Знак"/>
    <w:basedOn w:val="a1"/>
    <w:link w:val="4"/>
    <w:uiPriority w:val="9"/>
    <w:semiHidden/>
    <w:rsid w:val="009A6772"/>
    <w:rPr>
      <w:rFonts w:eastAsiaTheme="minorHAnsi" w:cstheme="minorBidi"/>
      <w:b/>
      <w:bCs/>
      <w:sz w:val="28"/>
      <w:szCs w:val="28"/>
      <w:lang w:val="ru-RU" w:eastAsia="en-US"/>
    </w:rPr>
  </w:style>
  <w:style w:type="character" w:customStyle="1" w:styleId="50">
    <w:name w:val="Заголовок 5 Знак"/>
    <w:basedOn w:val="a1"/>
    <w:link w:val="5"/>
    <w:uiPriority w:val="9"/>
    <w:semiHidden/>
    <w:rsid w:val="009A6772"/>
    <w:rPr>
      <w:rFonts w:eastAsiaTheme="minorHAnsi" w:cstheme="minorBidi"/>
      <w:b/>
      <w:bCs/>
      <w:i/>
      <w:iCs/>
      <w:sz w:val="26"/>
      <w:szCs w:val="26"/>
      <w:lang w:val="ru-RU" w:eastAsia="en-US"/>
    </w:rPr>
  </w:style>
  <w:style w:type="character" w:customStyle="1" w:styleId="60">
    <w:name w:val="Заголовок 6 Знак"/>
    <w:basedOn w:val="a1"/>
    <w:link w:val="6"/>
    <w:uiPriority w:val="9"/>
    <w:semiHidden/>
    <w:rsid w:val="009A6772"/>
    <w:rPr>
      <w:rFonts w:eastAsiaTheme="minorHAnsi" w:cstheme="minorBidi"/>
      <w:b/>
      <w:bCs/>
      <w:sz w:val="22"/>
      <w:szCs w:val="22"/>
      <w:lang w:val="ru-RU" w:eastAsia="en-US"/>
    </w:rPr>
  </w:style>
  <w:style w:type="character" w:customStyle="1" w:styleId="70">
    <w:name w:val="Заголовок 7 Знак"/>
    <w:basedOn w:val="a1"/>
    <w:link w:val="7"/>
    <w:uiPriority w:val="9"/>
    <w:semiHidden/>
    <w:rsid w:val="009A6772"/>
    <w:rPr>
      <w:rFonts w:eastAsiaTheme="minorHAnsi" w:cstheme="minorBidi"/>
      <w:sz w:val="24"/>
      <w:szCs w:val="24"/>
      <w:lang w:val="ru-RU" w:eastAsia="en-US"/>
    </w:rPr>
  </w:style>
  <w:style w:type="character" w:customStyle="1" w:styleId="80">
    <w:name w:val="Заголовок 8 Знак"/>
    <w:basedOn w:val="a1"/>
    <w:link w:val="8"/>
    <w:uiPriority w:val="9"/>
    <w:semiHidden/>
    <w:rsid w:val="009A6772"/>
    <w:rPr>
      <w:rFonts w:eastAsiaTheme="minorHAnsi" w:cstheme="minorBidi"/>
      <w:i/>
      <w:iCs/>
      <w:sz w:val="24"/>
      <w:szCs w:val="24"/>
      <w:lang w:val="ru-RU" w:eastAsia="en-US"/>
    </w:rPr>
  </w:style>
  <w:style w:type="character" w:customStyle="1" w:styleId="90">
    <w:name w:val="Заголовок 9 Знак"/>
    <w:basedOn w:val="a1"/>
    <w:link w:val="9"/>
    <w:uiPriority w:val="9"/>
    <w:semiHidden/>
    <w:rsid w:val="009A6772"/>
    <w:rPr>
      <w:rFonts w:ascii="Arial" w:eastAsiaTheme="minorHAnsi" w:hAnsi="Arial" w:cs="Arial"/>
      <w:sz w:val="22"/>
      <w:szCs w:val="22"/>
      <w:lang w:val="ru-RU" w:eastAsia="en-US"/>
    </w:rPr>
  </w:style>
  <w:style w:type="paragraph" w:styleId="afffd">
    <w:name w:val="List Paragraph"/>
    <w:basedOn w:val="a0"/>
    <w:uiPriority w:val="34"/>
    <w:qFormat/>
    <w:rsid w:val="009A6772"/>
    <w:pPr>
      <w:suppressAutoHyphens w:val="0"/>
      <w:spacing w:line="240" w:lineRule="auto"/>
      <w:ind w:left="720"/>
      <w:contextualSpacing/>
    </w:pPr>
    <w:rPr>
      <w:rFonts w:eastAsia="Times New Roman" w:cs="Times New Roman"/>
      <w:sz w:val="24"/>
      <w:szCs w:val="24"/>
      <w:lang w:val="es-ES" w:eastAsia="es-ES"/>
    </w:rPr>
  </w:style>
  <w:style w:type="paragraph" w:styleId="afffe">
    <w:name w:val="Revision"/>
    <w:hidden/>
    <w:uiPriority w:val="99"/>
    <w:semiHidden/>
    <w:rsid w:val="009A6772"/>
  </w:style>
  <w:style w:type="paragraph" w:styleId="affff">
    <w:name w:val="annotation text"/>
    <w:basedOn w:val="a0"/>
    <w:link w:val="affff0"/>
    <w:semiHidden/>
    <w:unhideWhenUsed/>
    <w:rsid w:val="009A6772"/>
    <w:pPr>
      <w:suppressAutoHyphens w:val="0"/>
      <w:spacing w:line="240" w:lineRule="auto"/>
    </w:pPr>
    <w:rPr>
      <w:rFonts w:eastAsia="Times New Roman" w:cs="Times New Roman"/>
      <w:szCs w:val="20"/>
      <w:lang w:val="es-ES" w:eastAsia="es-ES"/>
    </w:rPr>
  </w:style>
  <w:style w:type="character" w:customStyle="1" w:styleId="affff0">
    <w:name w:val="Текст примечания Знак"/>
    <w:basedOn w:val="a1"/>
    <w:link w:val="affff"/>
    <w:semiHidden/>
    <w:rsid w:val="009A6772"/>
  </w:style>
  <w:style w:type="character" w:styleId="affff1">
    <w:name w:val="annotation reference"/>
    <w:basedOn w:val="a1"/>
    <w:semiHidden/>
    <w:unhideWhenUsed/>
    <w:rsid w:val="009A6772"/>
    <w:rPr>
      <w:sz w:val="16"/>
      <w:szCs w:val="16"/>
    </w:rPr>
  </w:style>
  <w:style w:type="character" w:customStyle="1" w:styleId="ezkurwreuab5ozgtqnkl">
    <w:name w:val="ezkurwreuab5ozgtqnkl"/>
    <w:basedOn w:val="a1"/>
    <w:rsid w:val="009A6772"/>
  </w:style>
  <w:style w:type="paragraph" w:styleId="affff2">
    <w:name w:val="annotation subject"/>
    <w:basedOn w:val="affff"/>
    <w:next w:val="affff"/>
    <w:link w:val="affff3"/>
    <w:semiHidden/>
    <w:unhideWhenUsed/>
    <w:rsid w:val="009A6772"/>
    <w:rPr>
      <w:b/>
      <w:bCs/>
    </w:rPr>
  </w:style>
  <w:style w:type="character" w:customStyle="1" w:styleId="affff3">
    <w:name w:val="Тема примечания Знак"/>
    <w:basedOn w:val="affff0"/>
    <w:link w:val="affff2"/>
    <w:semiHidden/>
    <w:rsid w:val="009A6772"/>
    <w:rPr>
      <w:b/>
      <w:bCs/>
    </w:rPr>
  </w:style>
  <w:style w:type="character" w:styleId="affff4">
    <w:name w:val="Unresolved Mention"/>
    <w:basedOn w:val="a1"/>
    <w:uiPriority w:val="99"/>
    <w:semiHidden/>
    <w:unhideWhenUsed/>
    <w:rsid w:val="009C45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ru.wikipedia.org/wiki/%D0%9C%D0%B5%D0%B6%D0%B4%D1%83%D0%BD%D0%B0%D1%80%D0%BE%D0%B4%D0%BD%D0%B0%D1%8F_%D0%BA%D0%BE%D0%BD%D0%B2%D0%B5%D0%BD%D1%86%D0%B8%D1%8F_%D0%BE_%D0%BB%D0%B8%D0%BA%D0%B2%D0%B8%D0%B4%D0%B0%D1%86%D0%B8%D0%B8_%D0%B2%D1%81%D0%B5%D1%85_%D1%84%D0%BE%D1%80%D0%BC_%D1%80%D0%B0%D1%81%D0%BE%D0%B2%D0%BE%D0%B9_%D0%B4%D0%B8%D1%81%D0%BA%D1%80%D0%B8%D0%BC%D0%B8%D0%BD%D0%B0%D1%86%D0%B8%D0%B8" TargetMode="External"/><Relationship Id="rId18" Type="http://schemas.openxmlformats.org/officeDocument/2006/relationships/hyperlink" Target="https://ru.wikipedia.org/wiki/%D0%9C%D0%B5%D0%B6%D0%B4%D1%83%D0%BD%D0%B0%D1%80%D0%BE%D0%B4%D0%BD%D0%B0%D1%8F_%D0%BA%D0%BE%D0%BD%D0%B2%D0%B5%D0%BD%D1%86%D0%B8%D1%8F_%D0%BE_%D0%B7%D0%B0%D1%89%D0%B8%D1%82%D0%B5_%D0%BF%D1%80%D0%B0%D0%B2_%D0%B2%D1%81%D0%B5%D1%85_%D1%82%D1%80%D1%83%D0%B4%D1%8F%D1%89%D0%B8%D1%85%D1%81%D1%8F-%D0%BC%D0%B8%D0%B3%D1%80%D0%B0%D0%BD%D1%82%D0%BE%D0%B2_%D0%B8_%D1%87%D0%BB%D0%B5%D0%BD%D0%BE%D0%B2_%D0%B8%D1%85_%D1%81%D0%B5%D0%BC%D0%B5%D0%B9" TargetMode="External"/><Relationship Id="rId26"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yperlink" Target="https://ru.wikipedia.org/wiki/%D0%A4%D0%B0%D0%BA%D1%83%D0%BB%D1%8C%D1%82%D0%B0%D1%82%D0%B8%D0%B2%D0%BD%D1%8B%D0%B9_%D0%BF%D1%80%D0%BE%D1%82%D0%BE%D0%BA%D0%BE%D0%BB_%D0%BA_%D0%9A%D0%BE%D0%BD%D0%B2%D0%B5%D0%BD%D1%86%D0%B8%D0%B8_%D0%BE_%D0%BF%D1%80%D0%B0%D0%B2%D0%B0%D1%85_%D0%BB%D1%8E%D0%B4%D0%B5%D0%B9_%D1%81_%D0%B8%D0%BD%D0%B2%D0%B0%D0%BB%D0%B8%D0%B4%D0%BD%D0%BE%D1%81%D1%82%D1%8C%D1%8E" TargetMode="External"/><Relationship Id="rId34"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s://ru.wikipedia.org/wiki/%D0%9C%D0%B5%D0%B6%D0%B4%D1%83%D0%BD%D0%B0%D1%80%D0%BE%D0%B4%D0%BD%D1%8B%D0%B9_%D0%BF%D0%B0%D0%BA%D1%82_%D0%BE_%D0%B3%D1%80%D0%B0%D0%B6%D0%B4%D0%B0%D0%BD%D1%81%D0%BA%D0%B8%D1%85_%D0%B8_%D0%BF%D0%BE%D0%BB%D0%B8%D1%82%D0%B8%D1%87%D0%B5%D1%81%D0%BA%D0%B8%D1%85_%D0%BF%D1%80%D0%B0%D0%B2%D0%B0%D1%85" TargetMode="External"/><Relationship Id="rId17" Type="http://schemas.openxmlformats.org/officeDocument/2006/relationships/hyperlink" Target="https://ru.wikipedia.org/wiki/%D0%9A%D0%BE%D0%BD%D0%B2%D0%B5%D0%BD%D1%86%D0%B8%D1%8F_%D0%BE_%D0%BF%D1%80%D0%B0%D0%B2%D0%B0%D1%85_%D1%80%D0%B5%D0%B1%D1%91%D0%BD%D0%BA%D0%B0" TargetMode="External"/><Relationship Id="rId25" Type="http://schemas.openxmlformats.org/officeDocument/2006/relationships/hyperlink" Target="http://commons.wikimedia.org/wiki/File:Zeichen_101.svg"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ru.wikipedia.org/wiki/%D0%9A%D0%BE%D0%BD%D0%B2%D0%B5%D0%BD%D1%86%D0%B8%D1%8F_%D0%BF%D1%80%D0%BE%D1%82%D0%B8%D0%B2_%D0%BF%D1%8B%D1%82%D0%BE%D0%BA" TargetMode="External"/><Relationship Id="rId20" Type="http://schemas.openxmlformats.org/officeDocument/2006/relationships/hyperlink" Target="https://ru.wikipedia.org/wiki/%D0%A4%D0%B0%D0%BA%D1%83%D0%BB%D1%8C%D1%82%D0%B0%D1%82%D0%B8%D0%B2%D0%BD%D1%8B%D0%B9_%D0%BF%D1%80%D0%BE%D1%82%D0%BE%D0%BA%D0%BE%D0%BB_%D0%BA_%D0%9C%D0%B5%D0%B6%D0%B4%D1%83%D0%BD%D0%B0%D1%80%D0%BE%D0%B4%D0%BD%D0%BE%D0%BC%D1%83_%D0%BF%D0%B0%D0%BA%D1%82%D1%83_%D0%BE%D0%B1_%D1%8D%D0%BA%D0%BE%D0%BD%D0%BE%D0%BC%D0%B8%D1%87%D0%B5%D1%81%D0%BA%D0%B8%D1%85,_%D1%81%D0%BE%D1%86%D0%B8%D0%B0%D0%BB%D1%8C%D0%BD%D1%8B%D1%85_%D0%B8_%D0%BA%D1%83%D0%BB%D1%8C%D1%82%D1%83%D1%80%D0%BD%D1%8B%D1%85_%D0%BF%D1%80%D0%B0%D0%B2%D0%B0%D1%85" TargetMode="External"/><Relationship Id="rId29"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D0%9C%D0%B5%D0%B6%D0%B4%D1%83%D0%BD%D0%B0%D1%80%D0%BE%D0%B4%D0%BD%D1%8B%D0%B9_%D0%BF%D0%B0%D0%BA%D1%82_%D0%BE%D0%B1_%D1%8D%D0%BA%D0%BE%D0%BD%D0%BE%D0%BC%D0%B8%D1%87%D0%B5%D1%81%D0%BA%D0%B8%D1%85,_%D1%81%D0%BE%D1%86%D0%B8%D0%B0%D0%BB%D1%8C%D0%BD%D1%8B%D1%85_%D0%B8_%D0%BA%D1%83%D0%BB%D1%8C%D1%82%D1%83%D1%80%D0%BD%D1%8B%D1%85_%D0%BF%D1%80%D0%B0%D0%B2%D0%B0%D1%85" TargetMode="External"/><Relationship Id="rId24" Type="http://schemas.openxmlformats.org/officeDocument/2006/relationships/image" Target="media/image5.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ru.wikipedia.org/wiki/%D0%9A%D0%BE%D0%BD%D0%B2%D0%B5%D0%BD%D1%86%D0%B8%D1%8F_%D0%BE_%D0%BB%D0%B8%D0%BA%D0%B2%D0%B8%D0%B4%D0%B0%D1%86%D0%B8%D0%B8_%D0%B2%D1%81%D0%B5%D1%85_%D1%84%D0%BE%D1%80%D0%BC_%D0%B4%D0%B8%D1%81%D0%BA%D1%80%D0%B8%D0%BC%D0%B8%D0%BD%D0%B0%D1%86%D0%B8%D0%B8_%D0%B6%D0%B5%D0%BD%D1%89%D0%B8%D0%BD" TargetMode="External"/><Relationship Id="rId23" Type="http://schemas.openxmlformats.org/officeDocument/2006/relationships/image" Target="media/image4.png"/><Relationship Id="rId28" Type="http://schemas.openxmlformats.org/officeDocument/2006/relationships/image" Target="media/image8.png"/><Relationship Id="rId36"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https://ru.wikipedia.org/wiki/%D0%9A%D0%BE%D0%BD%D0%B2%D0%B5%D0%BD%D1%86%D0%B8%D1%8F_%D0%BE_%D0%BF%D1%80%D0%B0%D0%B2%D0%B0%D1%85_%D0%B8%D0%BD%D0%B2%D0%B0%D0%BB%D0%B8%D0%B4%D0%BE%D0%B2"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u.wikipedia.org/wiki/%D0%9F%D1%80%D0%B0%D0%B2%D0%B0_%D1%87%D0%B5%D0%BB%D0%BE%D0%B2%D0%B5%D0%BA%D0%B0" TargetMode="External"/><Relationship Id="rId14" Type="http://schemas.openxmlformats.org/officeDocument/2006/relationships/hyperlink" Target="https://ru.wikipedia.org/wiki/%D0%9C%D0%B5%D0%B6%D0%B4%D1%83%D0%BD%D0%B0%D1%80%D0%BE%D0%B4%D0%BD%D0%B0%D1%8F_%D0%BA%D0%BE%D0%BD%D0%B2%D0%B5%D0%BD%D1%86%D0%B8%D1%8F_%D0%B4%D0%BB%D1%8F_%D0%B7%D0%B0%D1%89%D0%B8%D1%82%D1%8B_%D0%B2%D1%81%D0%B5%D1%85_%D0%BB%D0%B8%D1%86_%D0%BE%D1%82_%D0%BD%D0%B0%D1%81%D0%B8%D0%BB%D1%8C%D1%81%D1%82%D0%B2%D0%B5%D0%BD%D0%BD%D1%8B%D1%85_%D0%B8%D1%81%D1%87%D0%B5%D0%B7%D0%BD%D0%BE%D0%B2%D0%B5%D0%BD%D0%B8%D0%B9" TargetMode="External"/><Relationship Id="rId22" Type="http://schemas.openxmlformats.org/officeDocument/2006/relationships/hyperlink" Target="http://commons.wikimedia.org/wiki/File:Yes_check.svg"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43</Pages>
  <Words>17078</Words>
  <Characters>117636</Characters>
  <Application>Microsoft Office Word</Application>
  <DocSecurity>0</DocSecurity>
  <Lines>2339</Lines>
  <Paragraphs>722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HRI/CORE/ARG/2023</vt:lpstr>
      <vt:lpstr>A/</vt:lpstr>
      <vt:lpstr>A/</vt:lpstr>
    </vt:vector>
  </TitlesOfParts>
  <Company>DCM</Company>
  <LinksUpToDate>false</LinksUpToDate>
  <CharactersWithSpaces>134463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HRI/CORE/ARG/2023</dc:title>
  <dc:subject/>
  <dc:creator>Ekaterina SALYNSKAYA</dc:creator>
  <cp:keywords/>
  <cp:lastModifiedBy>Ekaterina Salynskaya</cp:lastModifiedBy>
  <cp:revision>3</cp:revision>
  <cp:lastPrinted>2024-08-05T09:29:00Z</cp:lastPrinted>
  <dcterms:created xsi:type="dcterms:W3CDTF">2024-08-05T09:29:00Z</dcterms:created>
  <dcterms:modified xsi:type="dcterms:W3CDTF">2024-08-05T09:29:00Z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