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F671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F6714" w:rsidP="00EF6714">
            <w:pPr>
              <w:jc w:val="right"/>
            </w:pPr>
            <w:r w:rsidRPr="00EF6714">
              <w:rPr>
                <w:sz w:val="40"/>
              </w:rPr>
              <w:t>CAT</w:t>
            </w:r>
            <w:r>
              <w:t>/C/SYC/CO/1</w:t>
            </w:r>
          </w:p>
        </w:tc>
      </w:tr>
      <w:tr w:rsidR="002D5AAC" w:rsidRPr="00EF6714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EF6714" w:rsidRDefault="00EF6714" w:rsidP="00F90E40">
            <w:pPr>
              <w:spacing w:before="240"/>
              <w:rPr>
                <w:lang w:val="en-US"/>
              </w:rPr>
            </w:pPr>
            <w:r w:rsidRPr="00EF6714">
              <w:rPr>
                <w:lang w:val="en-US"/>
              </w:rPr>
              <w:t>Distr.: General</w:t>
            </w:r>
          </w:p>
          <w:p w:rsidR="00EF6714" w:rsidRPr="00EF6714" w:rsidRDefault="00EF6714" w:rsidP="00EF6714">
            <w:pPr>
              <w:spacing w:line="240" w:lineRule="exact"/>
              <w:rPr>
                <w:lang w:val="en-US"/>
              </w:rPr>
            </w:pPr>
            <w:r w:rsidRPr="00EF6714">
              <w:rPr>
                <w:lang w:val="en-US"/>
              </w:rPr>
              <w:t>28 September 2018</w:t>
            </w:r>
          </w:p>
          <w:p w:rsidR="00EF6714" w:rsidRPr="00EF6714" w:rsidRDefault="00EF6714" w:rsidP="00EF6714">
            <w:pPr>
              <w:spacing w:line="240" w:lineRule="exact"/>
              <w:rPr>
                <w:lang w:val="en-US"/>
              </w:rPr>
            </w:pPr>
            <w:r w:rsidRPr="00EF6714">
              <w:rPr>
                <w:lang w:val="en-US"/>
              </w:rPr>
              <w:t>Russian</w:t>
            </w:r>
          </w:p>
          <w:p w:rsidR="00EF6714" w:rsidRPr="00EF6714" w:rsidRDefault="00EF6714" w:rsidP="00EF6714">
            <w:pPr>
              <w:spacing w:line="240" w:lineRule="exact"/>
              <w:rPr>
                <w:lang w:val="en-US"/>
              </w:rPr>
            </w:pPr>
            <w:r w:rsidRPr="00EF6714">
              <w:rPr>
                <w:lang w:val="en-US"/>
              </w:rPr>
              <w:t>Original: English</w:t>
            </w:r>
          </w:p>
        </w:tc>
      </w:tr>
    </w:tbl>
    <w:p w:rsidR="00EF6714" w:rsidRPr="00A17445" w:rsidRDefault="00EF6714" w:rsidP="00EF6714">
      <w:pPr>
        <w:spacing w:before="120"/>
        <w:rPr>
          <w:b/>
          <w:bCs/>
          <w:sz w:val="24"/>
          <w:szCs w:val="24"/>
        </w:rPr>
      </w:pPr>
      <w:r w:rsidRPr="00A17445">
        <w:rPr>
          <w:b/>
          <w:bCs/>
          <w:sz w:val="24"/>
          <w:szCs w:val="24"/>
        </w:rPr>
        <w:t>Комитет против пыток</w:t>
      </w:r>
    </w:p>
    <w:p w:rsidR="00EF6714" w:rsidRPr="00A17445" w:rsidRDefault="00EF6714" w:rsidP="00EF6714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Заключительные замечания по первоначальному докладу Сейшельских Островов</w:t>
      </w:r>
      <w:r w:rsidRPr="003F2F01">
        <w:rPr>
          <w:rStyle w:val="aa"/>
          <w:b w:val="0"/>
          <w:bCs/>
          <w:sz w:val="20"/>
          <w:szCs w:val="22"/>
          <w:vertAlign w:val="baseline"/>
          <w:lang w:val="ru-RU"/>
        </w:rPr>
        <w:footnoteReference w:customMarkFollows="1" w:id="1"/>
        <w:t>*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 xml:space="preserve">Комитет против пыток рассмотрел первоначальный доклад Сейшельских Островов (CAT/C/SYC/1) на своих 1664-м и 1666-м заседаниях, состоявшихся </w:t>
      </w:r>
      <w:r w:rsidR="003F2F01">
        <w:rPr>
          <w:lang w:val="ru-RU"/>
        </w:rPr>
        <w:br/>
      </w:r>
      <w:r>
        <w:rPr>
          <w:lang w:val="ru-RU"/>
        </w:rPr>
        <w:t>30 и 31 июля 2018 года (CAT/C/SR.1664 и CAT/C/SR.1666), и принял следующие заключительные замечания на своих 1677-м и 1678-м заседаниях (CAT/C/SR.1677 и</w:t>
      </w:r>
      <w:r w:rsidR="003F2F01">
        <w:rPr>
          <w:lang w:val="en-US"/>
        </w:rPr>
        <w:t> </w:t>
      </w:r>
      <w:r>
        <w:rPr>
          <w:lang w:val="ru-RU"/>
        </w:rPr>
        <w:t xml:space="preserve">CAT/C/SR.1678), состоявшихся 8 и 9 августа 2018 года. </w:t>
      </w:r>
    </w:p>
    <w:p w:rsidR="00EF6714" w:rsidRPr="00A17445" w:rsidRDefault="00EF6714" w:rsidP="00EF6714">
      <w:pPr>
        <w:pStyle w:val="H1G"/>
        <w:rPr>
          <w:lang w:val="ru-RU"/>
        </w:rPr>
      </w:pPr>
      <w:r>
        <w:rPr>
          <w:bCs/>
          <w:lang w:val="ru-RU"/>
        </w:rPr>
        <w:tab/>
        <w:t>A.</w:t>
      </w:r>
      <w:r>
        <w:rPr>
          <w:lang w:val="ru-RU"/>
        </w:rPr>
        <w:tab/>
      </w:r>
      <w:r>
        <w:rPr>
          <w:bCs/>
          <w:lang w:val="ru-RU"/>
        </w:rPr>
        <w:t>Введение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 выражает сожаление в связи с тем, что государство-участник представило свой первоначальный доклад с опозданием на 25 лет и что он был получен только в течение первой недели шестьдесят четвертой сессии Комитета. Комитет приветствует, однако, конструктивный диалог, проведенный посредством видеоконференции с делегацией государства-участника, и устные ответы на поднятые Комитетом вопросы, которые вызывают у него обеспокоенность. Сейшельские Острова присоединились к Конвенции 5 мая 1992 года и были обязаны представить свой первоначальный доклад в соответствии с пунктом 1 статьи 19 Конвенции к 3</w:t>
      </w:r>
      <w:r w:rsidR="003F2F01">
        <w:rPr>
          <w:lang w:val="en-US"/>
        </w:rPr>
        <w:t> </w:t>
      </w:r>
      <w:r>
        <w:rPr>
          <w:lang w:val="ru-RU"/>
        </w:rPr>
        <w:t xml:space="preserve">июня 1993 года. Каждый последующий год Сейшельские Острова включались в список государств-участников с просроченными докладами, указываемых в ежегодном докладе, который Комитет представляет государствам-участникам и Генеральной Ассамблее. В своем письме от 28 ноября 2014 года Комитет напомнил государству-участнику о просроченном первоначальном докладе и о том, что Комитет может провести обзор в условиях отсутствия такого доклада. 9 апреля 2015 года Комитет предложил государству-участнику принять упрощенную процедуру представления докладов для оказания государству-участнику помощи в подготовке просроченного доклада и подтвердил свое мнение относительно возможности проведения обзора при отсутствии доклада с учетом длительной задержки в его представлении. 14 августа 2017 года Комитет проинформировал государство-участник о своем решении провести обзор ситуации на Сейшельских Островах в условиях отсутствия доклада в соответствии с пунктом 3 правила 67 своих правил процедуры при сохранении для государства-участника возможности представить свой первоначальный доклад или согласиться с упрощенной процедурой представления докладов. Государство-участник так и не ответило ни на эти сообщения, ни на напоминание, направленное 8 февраля 2018 года. За две недели до начала шестьдесят четвертой сессии государство-участник проинформировало Комитет о том, что оно направит доклад на следующей неделе, и задало вопрос о возможности проведения конструктивного диалога посредством видеоконференции. Доклад государства-участника был получен 24 июля 2018 года, и поэтому не было возможности перевести </w:t>
      </w:r>
      <w:r>
        <w:rPr>
          <w:lang w:val="ru-RU"/>
        </w:rPr>
        <w:lastRenderedPageBreak/>
        <w:t>его на официальные языки Организации Объединенных Наций и представить альтернативные доклады, подготовленные другими заинтересованными сторонами, включая национальное правозащитное учреждение, организации гражданского общества, особенно правозащитные неправительственные организации. Конструктивный диалог с делегацией государства-участника состоялся в режиме видеоконференции 30 и 31 июля 2018 года.</w:t>
      </w:r>
    </w:p>
    <w:p w:rsidR="00EF6714" w:rsidRPr="00A17445" w:rsidRDefault="00EF6714" w:rsidP="00EF6714">
      <w:pPr>
        <w:pStyle w:val="H1G"/>
        <w:rPr>
          <w:lang w:val="ru-RU"/>
        </w:rPr>
      </w:pPr>
      <w:r>
        <w:rPr>
          <w:bCs/>
          <w:lang w:val="ru-RU"/>
        </w:rPr>
        <w:tab/>
        <w:t>B.</w:t>
      </w:r>
      <w:r>
        <w:rPr>
          <w:lang w:val="ru-RU"/>
        </w:rPr>
        <w:tab/>
      </w:r>
      <w:r>
        <w:rPr>
          <w:bCs/>
          <w:lang w:val="ru-RU"/>
        </w:rPr>
        <w:t>Позитивные аспекты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приветствует присоединение государства-участника к следующим международным договорам: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3F2F01">
        <w:rPr>
          <w:lang w:val="ru-RU"/>
        </w:rPr>
        <w:tab/>
      </w:r>
      <w:r>
        <w:rPr>
          <w:lang w:val="ru-RU"/>
        </w:rPr>
        <w:t>a)</w:t>
      </w:r>
      <w:r>
        <w:rPr>
          <w:lang w:val="ru-RU"/>
        </w:rPr>
        <w:tab/>
        <w:t>Международной конвенции о ликвидации всех форм расовой дискриминации, 7 марта 1978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b)</w:t>
      </w:r>
      <w:r w:rsidR="00EF6714">
        <w:rPr>
          <w:lang w:val="ru-RU"/>
        </w:rPr>
        <w:tab/>
        <w:t>Конвенции о правах ребенка, 7 сентября 1990 года;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3F2F01">
        <w:rPr>
          <w:lang w:val="ru-RU"/>
        </w:rPr>
        <w:tab/>
      </w:r>
      <w:r>
        <w:rPr>
          <w:lang w:val="ru-RU"/>
        </w:rPr>
        <w:t>c)</w:t>
      </w:r>
      <w:r>
        <w:rPr>
          <w:lang w:val="ru-RU"/>
        </w:rPr>
        <w:tab/>
        <w:t>Международному пакту о гражданских и политических правах и Первому факультативному протоколу к нему, 5 мая 1992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d)</w:t>
      </w:r>
      <w:r w:rsidR="00EF6714">
        <w:rPr>
          <w:lang w:val="ru-RU"/>
        </w:rPr>
        <w:tab/>
        <w:t>Международному пакту об экономических, социальных и культурных правах, 5 мая 1992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e)</w:t>
      </w:r>
      <w:r w:rsidR="00EF6714">
        <w:rPr>
          <w:lang w:val="ru-RU"/>
        </w:rPr>
        <w:tab/>
        <w:t>Конвенции о ликвидации всех форм дискриминации в отношении женщин, 5 мая 1992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f)</w:t>
      </w:r>
      <w:r w:rsidR="00EF6714">
        <w:rPr>
          <w:lang w:val="ru-RU"/>
        </w:rPr>
        <w:tab/>
        <w:t>Международной конвенции о защите прав всех трудящихся-мигрантов и членов их семей, 15 декабря 1994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g)</w:t>
      </w:r>
      <w:r w:rsidR="00EF6714">
        <w:rPr>
          <w:lang w:val="ru-RU"/>
        </w:rPr>
        <w:tab/>
        <w:t>Второму факультативному протоколу к Международному пакту о гражданских и политических правах, направленному на отмену смертной казни, 15</w:t>
      </w:r>
      <w:r>
        <w:rPr>
          <w:lang w:val="en-US"/>
        </w:rPr>
        <w:t> </w:t>
      </w:r>
      <w:r w:rsidR="00EF6714">
        <w:rPr>
          <w:lang w:val="ru-RU"/>
        </w:rPr>
        <w:t>декабря 1994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h)</w:t>
      </w:r>
      <w:r w:rsidR="00EF6714">
        <w:rPr>
          <w:lang w:val="ru-RU"/>
        </w:rPr>
        <w:tab/>
        <w:t>Конвенции о правах инвалидов, 2 октября 2009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i)</w:t>
      </w:r>
      <w:r w:rsidR="00EF6714">
        <w:rPr>
          <w:lang w:val="ru-RU"/>
        </w:rPr>
        <w:tab/>
        <w:t>Факультативному протоколу к Конвенции о правах ребенка, касающемуся участия детей в вооруженных конфликтах, 10 августа 2010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j)</w:t>
      </w:r>
      <w:r w:rsidR="00EF6714">
        <w:rPr>
          <w:lang w:val="ru-RU"/>
        </w:rPr>
        <w:tab/>
        <w:t xml:space="preserve">Факультативному протоколу к Конвенции о ликвидации всех форм </w:t>
      </w:r>
      <w:r>
        <w:rPr>
          <w:lang w:val="ru-RU"/>
        </w:rPr>
        <w:tab/>
      </w:r>
      <w:r w:rsidR="00EF6714">
        <w:rPr>
          <w:lang w:val="ru-RU"/>
        </w:rPr>
        <w:t>дискриминации в отношении женщин, 1 марта 2011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k)</w:t>
      </w:r>
      <w:r w:rsidR="00EF6714">
        <w:rPr>
          <w:lang w:val="ru-RU"/>
        </w:rPr>
        <w:tab/>
        <w:t>Факультативному протоколу к Конвенции о правах ребенка, касающемуся торговли детьми, детской проституции и детской порнографии, 11</w:t>
      </w:r>
      <w:r>
        <w:rPr>
          <w:lang w:val="en-US"/>
        </w:rPr>
        <w:t> </w:t>
      </w:r>
      <w:r w:rsidR="00EF6714">
        <w:rPr>
          <w:lang w:val="ru-RU"/>
        </w:rPr>
        <w:t>декабря 2012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l)</w:t>
      </w:r>
      <w:r w:rsidR="00EF6714">
        <w:rPr>
          <w:lang w:val="ru-RU"/>
        </w:rPr>
        <w:tab/>
        <w:t>Международной конвенции для защиты всех лиц от насильственных исчезновений, 18 января 2017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m)</w:t>
      </w:r>
      <w:r w:rsidR="00EF6714">
        <w:rPr>
          <w:lang w:val="ru-RU"/>
        </w:rPr>
        <w:tab/>
        <w:t>Конвенции 1951 года о статусе беженцев и Протоколу, касающемуся статуса беженцев, 23 апреля 1980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n)</w:t>
      </w:r>
      <w:r w:rsidR="00EF6714">
        <w:rPr>
          <w:lang w:val="ru-RU"/>
        </w:rPr>
        <w:tab/>
        <w:t>четырем Женевским конвенциям и Протоколам I и II к ним, 8 ноября 1984</w:t>
      </w:r>
      <w:r>
        <w:rPr>
          <w:lang w:val="en-US"/>
        </w:rPr>
        <w:t> </w:t>
      </w:r>
      <w:r w:rsidR="00EF6714">
        <w:rPr>
          <w:lang w:val="ru-RU"/>
        </w:rPr>
        <w:t>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o)</w:t>
      </w:r>
      <w:r w:rsidR="00EF6714">
        <w:rPr>
          <w:lang w:val="ru-RU"/>
        </w:rPr>
        <w:tab/>
        <w:t>Конвенции Организации Объединенных Наций против транснациональной организованной преступности, 22 апреля 2003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p)</w:t>
      </w:r>
      <w:r w:rsidR="00EF6714">
        <w:rPr>
          <w:lang w:val="ru-RU"/>
        </w:rPr>
        <w:tab/>
        <w:t>Протоколу против незаконного ввоза мигрантов по суше, морю и воздуху, дополняющему Конвенцию Организации Объединенных Наций против транснациональной организованной преступности, 22 июня 2004 года;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q)</w:t>
      </w:r>
      <w:r w:rsidR="00EF6714">
        <w:rPr>
          <w:lang w:val="ru-RU"/>
        </w:rPr>
        <w:tab/>
        <w:t>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преступности, 22</w:t>
      </w:r>
      <w:r>
        <w:rPr>
          <w:lang w:val="en-US"/>
        </w:rPr>
        <w:t> </w:t>
      </w:r>
      <w:r w:rsidR="00EF6714">
        <w:rPr>
          <w:lang w:val="ru-RU"/>
        </w:rPr>
        <w:t>июня 2004 года,</w:t>
      </w:r>
      <w:r w:rsidRPr="003F2F01">
        <w:rPr>
          <w:lang w:val="ru-RU"/>
        </w:rPr>
        <w:t xml:space="preserve"> </w:t>
      </w:r>
      <w:r w:rsidR="00EF6714">
        <w:rPr>
          <w:lang w:val="ru-RU"/>
        </w:rPr>
        <w:t>и их ратификацию.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lastRenderedPageBreak/>
        <w:t>4.</w:t>
      </w:r>
      <w:r>
        <w:rPr>
          <w:lang w:val="ru-RU"/>
        </w:rPr>
        <w:tab/>
        <w:t>Комитет приветствует также инициативы государства-участника по пересмотру своего законодательства в областях, имеющих отношение к Конвенции, включая принятие: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a)</w:t>
      </w:r>
      <w:r w:rsidR="00EF6714">
        <w:rPr>
          <w:lang w:val="ru-RU"/>
        </w:rPr>
        <w:tab/>
        <w:t>Конституции, которая содержит статью о праве на человеческое достоинство и о запрещении пыток, в 1993 году;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b)</w:t>
      </w:r>
      <w:r w:rsidR="00EF6714">
        <w:rPr>
          <w:lang w:val="ru-RU"/>
        </w:rPr>
        <w:tab/>
        <w:t>Закона о насилии в семье (защита потерпевших) в 2000 году;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c)</w:t>
      </w:r>
      <w:r w:rsidR="00EF6714">
        <w:rPr>
          <w:lang w:val="ru-RU"/>
        </w:rPr>
        <w:tab/>
        <w:t>Закона о запрещении торговли людьми в 2014 году;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d)</w:t>
      </w:r>
      <w:r w:rsidR="00EF6714">
        <w:rPr>
          <w:lang w:val="ru-RU"/>
        </w:rPr>
        <w:tab/>
        <w:t>поправок к Закону о злоупотреблении наркотиками в 2014 году.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Комитет также приветствует инициативы государства-участника по изменению своих стратегий, программ и административных мер в целях обеспечения осуществления Конвенции, в том числе: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a)</w:t>
      </w:r>
      <w:r w:rsidR="00EF6714">
        <w:rPr>
          <w:lang w:val="ru-RU"/>
        </w:rPr>
        <w:tab/>
        <w:t xml:space="preserve">Национальный план действий по борьбе с гендерным насилием на </w:t>
      </w:r>
      <w:r>
        <w:rPr>
          <w:lang w:val="ru-RU"/>
        </w:rPr>
        <w:br/>
      </w:r>
      <w:r w:rsidR="00EF6714">
        <w:rPr>
          <w:lang w:val="ru-RU"/>
        </w:rPr>
        <w:t>2010–2012 годы;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b)</w:t>
      </w:r>
      <w:r w:rsidR="00EF6714">
        <w:rPr>
          <w:lang w:val="ru-RU"/>
        </w:rPr>
        <w:tab/>
        <w:t xml:space="preserve">Национальную стратегию борьбы с насилием в семье на период </w:t>
      </w:r>
      <w:r>
        <w:rPr>
          <w:lang w:val="ru-RU"/>
        </w:rPr>
        <w:br/>
      </w:r>
      <w:r w:rsidR="00EF6714">
        <w:rPr>
          <w:lang w:val="ru-RU"/>
        </w:rPr>
        <w:t>2008–2012 годов;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3F2F01">
        <w:rPr>
          <w:lang w:val="ru-RU"/>
        </w:rPr>
        <w:tab/>
      </w:r>
      <w:r>
        <w:rPr>
          <w:lang w:val="ru-RU"/>
        </w:rPr>
        <w:t>c)</w:t>
      </w:r>
      <w:r>
        <w:rPr>
          <w:lang w:val="ru-RU"/>
        </w:rPr>
        <w:tab/>
        <w:t>создание в 2012 году Комитета Сейшельских Островов по договорам в области прав человека;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d)</w:t>
      </w:r>
      <w:r w:rsidR="00EF6714">
        <w:rPr>
          <w:lang w:val="ru-RU"/>
        </w:rPr>
        <w:tab/>
        <w:t>Стратегический план развития судебной системы (2010–2014 годы);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e)</w:t>
      </w:r>
      <w:r w:rsidR="00EF6714">
        <w:rPr>
          <w:lang w:val="ru-RU"/>
        </w:rPr>
        <w:tab/>
        <w:t>учреждение Президентом в июне 2017 года Комитета высокого уровня по вопросам тюремной реформы и реконструкции тюрем;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f)</w:t>
      </w:r>
      <w:r w:rsidR="00EF6714">
        <w:rPr>
          <w:lang w:val="ru-RU"/>
        </w:rPr>
        <w:tab/>
        <w:t>направление в 2016 году постоянного приглашения мандатариям специальных процедур Совета по правам человека;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g)</w:t>
      </w:r>
      <w:r w:rsidR="00EF6714">
        <w:rPr>
          <w:lang w:val="ru-RU"/>
        </w:rPr>
        <w:tab/>
        <w:t>усилия, предпринятые государством-участником в целях перевода ряда международных договоров по правам человека на все официальные языки, включая креольский, и подготовки соответствующих материалов для детской аудитории.</w:t>
      </w:r>
    </w:p>
    <w:p w:rsidR="00EF6714" w:rsidRPr="00A17445" w:rsidRDefault="00EF6714" w:rsidP="00EF6714">
      <w:pPr>
        <w:pStyle w:val="H1G"/>
        <w:rPr>
          <w:lang w:val="ru-RU"/>
        </w:rPr>
      </w:pPr>
      <w:r>
        <w:rPr>
          <w:bCs/>
          <w:lang w:val="ru-RU"/>
        </w:rPr>
        <w:tab/>
        <w:t>C.</w:t>
      </w:r>
      <w:r>
        <w:rPr>
          <w:lang w:val="ru-RU"/>
        </w:rPr>
        <w:tab/>
      </w:r>
      <w:r>
        <w:rPr>
          <w:bCs/>
          <w:lang w:val="ru-RU"/>
        </w:rPr>
        <w:t>Основные вопросы, вызывающие обеспокоенность, и</w:t>
      </w:r>
      <w:r w:rsidR="003F2F01">
        <w:rPr>
          <w:bCs/>
          <w:lang w:val="en-US"/>
        </w:rPr>
        <w:t> </w:t>
      </w:r>
      <w:r>
        <w:rPr>
          <w:bCs/>
          <w:lang w:val="ru-RU"/>
        </w:rPr>
        <w:t>рекомендации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Преступление пытки и его определение в национальном законодательстве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 xml:space="preserve">Отмечая, что статья 16 Конституции предусматривает защиту «права на достоинство» и гласит, что «каждый человек имеет право на достойное человека обращение и право не подвергаться пыткам, жестоким, бесчеловечным или унижающим достоинство видам обращения или наказания», Комитет обеспокоен тем, что в уголовном законодательстве Сейшельских Островов нет положений, конкретно запрещающих пытки, жестокое, бесчеловечное или унижающее достоинство обращение или наказание, что в его законах нет определения пытки в соответствии со статьей 1 и что установлен максимальный срок в 90 дней после нарушения для обращения в Конституционный суд в связи с нарушениями Хартии основных прав и свобод человека Сейшельских Островов, которая является частью Конституции, в частности статьи 16, что равноценно установлению срока давности для судебного контроля за нарушением конституционного запрета пыток (статьи 1, 2 и 4). 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 пересмотреть свое законодательство, с тем чтобы:</w:t>
      </w:r>
    </w:p>
    <w:p w:rsidR="00EF6714" w:rsidRPr="00A17445" w:rsidRDefault="003F2F01" w:rsidP="00EF6714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a)</w:t>
      </w:r>
      <w:r w:rsidR="00EF6714" w:rsidRPr="003F2F01">
        <w:rPr>
          <w:b/>
          <w:lang w:val="ru-RU"/>
        </w:rPr>
        <w:tab/>
      </w:r>
      <w:r w:rsidR="00EF6714">
        <w:rPr>
          <w:b/>
          <w:bCs/>
          <w:lang w:val="ru-RU"/>
        </w:rPr>
        <w:t>внести поправки в Уголовный кодекс с целью предусмотреть в нем конкретное преступление, связанное с применением пыток, и ускорить принятие поправок к Закону о тюрьмах и Закону о полицейских силах;</w:t>
      </w:r>
      <w:r w:rsidR="00EF6714">
        <w:rPr>
          <w:lang w:val="ru-RU"/>
        </w:rPr>
        <w:t xml:space="preserve"> </w:t>
      </w:r>
    </w:p>
    <w:p w:rsidR="00EF6714" w:rsidRPr="00A17445" w:rsidRDefault="003F2F01" w:rsidP="00EF6714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b)</w:t>
      </w:r>
      <w:r w:rsidR="00EF6714" w:rsidRPr="003F2F01">
        <w:rPr>
          <w:b/>
          <w:lang w:val="ru-RU"/>
        </w:rPr>
        <w:tab/>
      </w:r>
      <w:r w:rsidR="00EF6714">
        <w:rPr>
          <w:b/>
          <w:bCs/>
          <w:lang w:val="ru-RU"/>
        </w:rPr>
        <w:t>ввести определение пытки, которое включает все элементы, изложенные в статье 1 Конвенции.</w:t>
      </w:r>
      <w:r w:rsidR="00EF6714">
        <w:rPr>
          <w:lang w:val="ru-RU"/>
        </w:rPr>
        <w:t xml:space="preserve"> </w:t>
      </w:r>
      <w:r w:rsidR="00EF6714">
        <w:rPr>
          <w:b/>
          <w:bCs/>
          <w:lang w:val="ru-RU"/>
        </w:rPr>
        <w:t xml:space="preserve">Комитет обращает внимание государства-участника на свое замечание общего порядка № 2 (2007) об имплементации </w:t>
      </w:r>
      <w:r w:rsidR="00EF6714">
        <w:rPr>
          <w:b/>
          <w:bCs/>
          <w:lang w:val="ru-RU"/>
        </w:rPr>
        <w:lastRenderedPageBreak/>
        <w:t>статьи 2 государствами-участниками, в котором указано, что серьезные расхождения между определением, содержащимся в Конвенции, и определением, включенным во внутреннее право, открывают реальные или потенциальные лазейки для безнаказанности (пункт 9);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</w:r>
      <w:r w:rsidR="00EF6714" w:rsidRPr="003F2F01">
        <w:rPr>
          <w:b/>
          <w:lang w:val="ru-RU"/>
        </w:rPr>
        <w:t>c)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обеспечить надлежащие меры наказания как за преступление пытки, так и за попытку его совершения, которые учитывали бы его тяжкий характер, в соответствии с пунктом 2 статьи 4 Конвенции;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d)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 xml:space="preserve">обеспечить, чтобы запрет пыток был абсолютным и не допускал </w:t>
      </w:r>
      <w:proofErr w:type="gramStart"/>
      <w:r w:rsidR="00EF6714" w:rsidRPr="003F2F01">
        <w:rPr>
          <w:b/>
          <w:bCs/>
          <w:lang w:val="ru-RU"/>
        </w:rPr>
        <w:t>отступлений</w:t>
      </w:r>
      <w:proofErr w:type="gramEnd"/>
      <w:r w:rsidR="00EF6714" w:rsidRPr="003F2F01">
        <w:rPr>
          <w:b/>
          <w:bCs/>
          <w:lang w:val="ru-RU"/>
        </w:rPr>
        <w:t xml:space="preserve"> и чтобы никакие исключительные обстоятельства, включая чрезвычайное положение или угрозу войны, не могли использоваться для оправдания применения пыток;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e)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обеспечить в соответствии со статьей 2 (3) Конвенции, чтобы исполнение приказа вышестоящего начальника не могло использоваться для оправдания пыток, и гарантировать на практике право всех сотрудников правоохранительных органов и военнослужащих отказываться выполнять в качестве подчиненных приказ своих начальников, который приведет к нарушению Конвенции;</w:t>
      </w:r>
    </w:p>
    <w:p w:rsidR="00EF6714" w:rsidRPr="00A17445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f)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обеспечить, чтобы не было срока исковой давности в отношении преступления</w:t>
      </w:r>
      <w:r w:rsidR="00EF6714">
        <w:rPr>
          <w:b/>
          <w:bCs/>
          <w:lang w:val="ru-RU"/>
        </w:rPr>
        <w:t>, связанного с применением пыток, и чтобы в случае преступления пыток предоставление амнистии и помилования было неприемлемым.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Прямое применение Конвенции национальными судами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 xml:space="preserve">Отмечая, что в статье 48 Конституции предусматривается, что глава 3 Конституции, в которой содержится Хартия основных прав и свобод человека Сейшельских Островов (статьи 15–39 Конституции), должна толковаться таким образом, чтобы не быть несовместимой с какими-либо международными обязательствами Сейшельских Островов, касающимися прав и свобод человека, Комитет выражает обеспокоенность в связи с тем, что положения Конвенции не применяются непосредственно судами Сейшельских Островов и что, поскольку они не включены в национальное законодательство и, следовательно, не имеют прямого действия, они не могут непосредственно применяться национальными судами </w:t>
      </w:r>
      <w:r w:rsidR="003F2F01">
        <w:rPr>
          <w:lang w:val="ru-RU"/>
        </w:rPr>
        <w:br/>
      </w:r>
      <w:r>
        <w:rPr>
          <w:lang w:val="ru-RU"/>
        </w:rPr>
        <w:t>(статьи 2, 4 и 12).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</w:r>
      <w:r w:rsidR="00EF6714" w:rsidRPr="003F2F01">
        <w:rPr>
          <w:b/>
          <w:lang w:val="ru-RU"/>
        </w:rPr>
        <w:t>a)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внести поправки в свое законодательство с целью включить положения Конвенции во внутреннее законодательство и обеспечить их полное и непосредственное применение в национальных судах, с тем чтобы они могли ссылаться на них;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b)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обеспечить, чтобы государственные должностные лица, в том числе судьи, прокуроры и адвокаты, проходили подготовку, которая охватывает положения Конвенции, с тем чтобы отстаивать права, закрепленные в этих положениях, и обеспечивать их учет и непосредственное применение в национальных судах;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c)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предоставить информацию о конкретных случаях непосредственного обращения к положениям Конвенции и их непосредственного применения в судах;</w:t>
      </w:r>
    </w:p>
    <w:p w:rsidR="00EF6714" w:rsidRPr="00A17445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d)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широко распространить Конвенцию в государстве-участнике на трех офи</w:t>
      </w:r>
      <w:r w:rsidR="00EF6714">
        <w:rPr>
          <w:b/>
          <w:bCs/>
          <w:lang w:val="ru-RU"/>
        </w:rPr>
        <w:t>циальных языках Сейшельских Островов, включая креольский.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Отмена смертной казни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 xml:space="preserve">Хотя в статье 15 (2) Конституции указывается, что «закон не предусматривает вынесение смертного приговора каким-либо судом» и что Закон о выдаче также препятствует выдаче лиц странам, в которых смертная казнь остается в силе и применяется в отношении преступления, совершенного лицом, если только принимающая страна не согласится приостановить исполнение смертного приговора </w:t>
      </w:r>
      <w:r>
        <w:rPr>
          <w:lang w:val="ru-RU"/>
        </w:rPr>
        <w:lastRenderedPageBreak/>
        <w:t xml:space="preserve">в этом конкретном случае, Комитет </w:t>
      </w:r>
      <w:r w:rsidR="003F2F01">
        <w:rPr>
          <w:lang w:val="ru-RU"/>
        </w:rPr>
        <w:t>обеспокоен тем, что ссылки на «</w:t>
      </w:r>
      <w:r>
        <w:rPr>
          <w:lang w:val="ru-RU"/>
        </w:rPr>
        <w:t>смертный приговор» по-прежнему содержатся в других национальных законодательных актах (статьи 2 и 16).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 принять меры в целях устранения расхождений между Конституцией и другими национальными законодательными актами, в которых упоминается «смертный приговор», с тем чтобы упорядочить все национальные законы и обеспечить соблюдение конституционного запрета смертной казни.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Возраст уголовной ответственности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Комитет обеспокоен тем, что минимальный возраст для привлечения к уголовной ответственности за совершение определенных правонарушений в государстве-участнике составляет семь лет (статья 2).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 реформировать систему ювенальной юстиции и внести поправки в Уголовный кодекс с целью привести возраст уголовной ответственности в соответствие с международными стандартами.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Неприемлемость заявлений, сделанных в результате применения пыток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Принимая во внимание, что Правила судей Суда королевской скамьи 1912 года в Англии и английская система судебных доказательств имеют преимущественную силу и что признательные показания, данные недобровольно обвиняемыми сторонами, неприемлемы в качестве доказательств в судах, Комитет обеспокоен тем, что признательные показания, полученные в результате принуждения, не запрещены конкретно в национальном законодательстве (статьи 2 и 15).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</w:r>
      <w:r w:rsidR="00EF6714" w:rsidRPr="003F2F01">
        <w:rPr>
          <w:b/>
          <w:lang w:val="ru-RU"/>
        </w:rPr>
        <w:t>a)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внести поправки в национальное законодательство, в том числе в Уголовно-процессуальный кодекс, для обеспечения того, чтобы в законодательстве и на практике любое заявление, сделанное в результате применения пыток или жестокого, бесчеловечного или унижающего достоинство обращения, не использовалось в качестве доказательства;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b)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обеспечить, чтобы суды на практике прекращали все дела, в которых доказательства были получены под пыткой или в результате жестокого, бесчеловечного или унижающего достоинство обращения;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c)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преследовать в судебном порядке и наказывать должностных лиц, которые, возможно, позволили получить доказательства в результате пыток или жестокого, бесчеловечного или унижающего достоинство обращения;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d)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обеспечить необходимую подготовку сотрудников правоохранительных и судебных органов в отношении недопустимости использования в суде признаний, полученных путем принуждения;</w:t>
      </w:r>
    </w:p>
    <w:p w:rsidR="00EF6714" w:rsidRPr="00A17445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e)</w:t>
      </w:r>
      <w:r w:rsidR="00EF6714" w:rsidRPr="003F2F01">
        <w:rPr>
          <w:b/>
          <w:lang w:val="ru-RU"/>
        </w:rPr>
        <w:tab/>
      </w:r>
      <w:r w:rsidR="00EF6714">
        <w:rPr>
          <w:b/>
          <w:bCs/>
          <w:lang w:val="ru-RU"/>
        </w:rPr>
        <w:t>обеспечить, чтобы должностные лица, которые вырывают признания путем принуждения, включая лиц, вменяемых по принципу ответственности начальников, соответственно отдавались под суд, преследовались и наказывались.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Основные правовые гарантии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 xml:space="preserve">Принимая во внимание права, которыми пользуются лица в соответствии со статьей 18 Конституции, Комитет обеспокоен тем, что задержанные лица не могут пользоваться всеми основополагающими правовыми гарантиями с самого начала их лишения свободы, такими как право быть незамедлительно информированными о причинах их ареста или задержания, а не в кратчайшие возможные сроки после этого; что только несовершеннолетним, но не взрослым, разрешается вступать в контакт с членами их семьи или другими соответствующими лицами по их выбору для их уведомления об их задержании; что не проводится стандартного медицинского обследования с самого начала лишения свободы; что правило доставки задержанных </w:t>
      </w:r>
      <w:r>
        <w:rPr>
          <w:lang w:val="ru-RU"/>
        </w:rPr>
        <w:lastRenderedPageBreak/>
        <w:t>лиц в суд в течение 24 часов не всегда соблюдается и что лица могут удерживаться полицией без предъявления обвинений до 14 дней; и что все этапы содержания под стражей не обязательно фиксируются в реестрах (статья 2).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</w:r>
      <w:r w:rsidR="00EF6714" w:rsidRPr="003F2F01">
        <w:rPr>
          <w:b/>
          <w:lang w:val="ru-RU"/>
        </w:rPr>
        <w:t>a)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гарантировать, чтобы всем лицам, содержащимся под стражей, предоставлялись в законодательном порядке и на практике все основные правовые гарантии с самого начала их задержания, включая право быть незамедлительно информированными о выдвинутых против них обвинениях;</w:t>
      </w:r>
      <w:r w:rsidR="00EF6714" w:rsidRPr="003F2F01">
        <w:rPr>
          <w:b/>
          <w:lang w:val="ru-RU"/>
        </w:rPr>
        <w:t xml:space="preserve"> </w:t>
      </w:r>
      <w:r w:rsidR="00EF6714" w:rsidRPr="003F2F01">
        <w:rPr>
          <w:b/>
          <w:bCs/>
          <w:lang w:val="ru-RU"/>
        </w:rPr>
        <w:t>чтобы они имели право на немедленный доступ к юристу в течение всего разбирательства или к бесплатной правовой помощи в случае малоимущих лиц;</w:t>
      </w:r>
      <w:r w:rsidR="00EF6714" w:rsidRPr="003F2F01">
        <w:rPr>
          <w:b/>
          <w:lang w:val="ru-RU"/>
        </w:rPr>
        <w:t xml:space="preserve"> </w:t>
      </w:r>
      <w:r w:rsidR="00EF6714" w:rsidRPr="003F2F01">
        <w:rPr>
          <w:b/>
          <w:bCs/>
          <w:lang w:val="ru-RU"/>
        </w:rPr>
        <w:t>чтобы они получали бесплатные услуги по устному переводу;</w:t>
      </w:r>
      <w:r w:rsidR="00EF6714" w:rsidRPr="003F2F01">
        <w:rPr>
          <w:b/>
          <w:lang w:val="ru-RU"/>
        </w:rPr>
        <w:t xml:space="preserve"> </w:t>
      </w:r>
      <w:r w:rsidR="00EF6714" w:rsidRPr="003F2F01">
        <w:rPr>
          <w:b/>
          <w:bCs/>
          <w:lang w:val="ru-RU"/>
        </w:rPr>
        <w:t>чтобы как взрослые, так и несовершеннолетние могли уведомлять родственника или другое лицо по их выбору об их задержании или аресте;</w:t>
      </w:r>
      <w:r w:rsidR="00EF6714" w:rsidRPr="003F2F01">
        <w:rPr>
          <w:b/>
          <w:lang w:val="ru-RU"/>
        </w:rPr>
        <w:t xml:space="preserve"> </w:t>
      </w:r>
      <w:r w:rsidR="00EF6714" w:rsidRPr="003F2F01">
        <w:rPr>
          <w:b/>
          <w:bCs/>
          <w:lang w:val="ru-RU"/>
        </w:rPr>
        <w:t>чтобы по их просьбе они могли проходить стандартное медицинское обследование, проводимое независимым врачом с момента их лишения свободы, в том числе врачом по их выбору;</w:t>
      </w:r>
      <w:r w:rsidR="00EF6714" w:rsidRPr="003F2F01">
        <w:rPr>
          <w:b/>
          <w:lang w:val="ru-RU"/>
        </w:rPr>
        <w:t xml:space="preserve"> </w:t>
      </w:r>
      <w:r w:rsidR="00EF6714" w:rsidRPr="003F2F01">
        <w:rPr>
          <w:b/>
          <w:bCs/>
          <w:lang w:val="ru-RU"/>
        </w:rPr>
        <w:t>чтобы их лишение свободы регистрировалось в реестрах на всех этапах;</w:t>
      </w:r>
      <w:r w:rsidR="00EF6714" w:rsidRPr="003F2F01">
        <w:rPr>
          <w:b/>
          <w:lang w:val="ru-RU"/>
        </w:rPr>
        <w:t xml:space="preserve"> </w:t>
      </w:r>
      <w:r w:rsidR="00EF6714" w:rsidRPr="003F2F01">
        <w:rPr>
          <w:b/>
          <w:bCs/>
          <w:lang w:val="ru-RU"/>
        </w:rPr>
        <w:t>и чтобы они предстали перед судом в течение 24 часов после их ареста или задержания в соответствии со статьей 18 (5) Конституции;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b)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создать центральный реестр лиц, содержащихся под стражей, с записями, касающимися всех таких лиц на всех этапах их лишения свободы, информировать Комитет о типе зарегистрированной информации и о конкретных мерах, принятых для обеспечения точного учета;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3F2F01" w:rsidRPr="003F2F01">
        <w:rPr>
          <w:b/>
          <w:lang w:val="ru-RU"/>
        </w:rPr>
        <w:tab/>
      </w:r>
      <w:r w:rsidRPr="003F2F01">
        <w:rPr>
          <w:b/>
          <w:lang w:val="ru-RU"/>
        </w:rPr>
        <w:t>c)</w:t>
      </w:r>
      <w:r>
        <w:rPr>
          <w:lang w:val="ru-RU"/>
        </w:rPr>
        <w:tab/>
      </w:r>
      <w:r>
        <w:rPr>
          <w:b/>
          <w:bCs/>
          <w:lang w:val="ru-RU"/>
        </w:rPr>
        <w:t>контролировать соблюдение всеми сотрудниками правоохранительных органов основных правовых гарантий, наказывать должностных лиц за любое их несоблюдение и представить информацию о поступивших жалобах, касающихся несоблюдения основных правовых гарантий и о результатах рассмотрения таких жалоб.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Длительное содержание под стражей до суда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 xml:space="preserve">Отмечая наличие положения о </w:t>
      </w:r>
      <w:proofErr w:type="spellStart"/>
      <w:r>
        <w:rPr>
          <w:lang w:val="ru-RU"/>
        </w:rPr>
        <w:t>хабеас</w:t>
      </w:r>
      <w:proofErr w:type="spellEnd"/>
      <w:r>
        <w:rPr>
          <w:lang w:val="ru-RU"/>
        </w:rPr>
        <w:t xml:space="preserve"> корпус в национальном законодательстве, Комитет серьезно обеспокоен информацией о том, что, хотя Конституция предусматривает освобождение заключенных после шести месяцев содержания под стражей, если их дела не были заслушаны, содержание под стражей до суда в государстве-участнике может длиться до трех лет из-за длительных задержек с завершением рассмотрения дел (статьи 2, 11 и 16).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все необходимые меры для обеспечения того, чтобы срок досудебного содержания под стражей был сокращен, насколько это возможно, и чтобы такое содержание под стражей носило исключительный характер и осуществлялось в соответствии с положениями Конвенции.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просит, чтобы государству-участнику была предоставлена информация о любых переданных на рассмотрение Верховного суда делах, касающихся законности задержания, и о результатах их рассмотрения.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Он также настоятельно призывает государство-участник поощрять альтернативы досудебному содержанию под стражей в соответствии с Минимальными стандартными правилами Организации Объединенных Наций в отношении мер, не связанных с тюремным заключением.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Независимость судебных органов и отставание в рассмотрении дел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Принимая к сведению усилия государства-участника по реформированию судебной системы, Комитет выражает обеспокоенность в связи с сообщениями о коррупции и неэффективности судебных органов; большим отставанием в рассмотрении как гражданских, так и уголовных дел; и значительной долей иностранных судей, которые работают по </w:t>
      </w:r>
      <w:proofErr w:type="spellStart"/>
      <w:r>
        <w:rPr>
          <w:lang w:val="ru-RU"/>
        </w:rPr>
        <w:t>невозобновляемым</w:t>
      </w:r>
      <w:proofErr w:type="spellEnd"/>
      <w:r>
        <w:rPr>
          <w:lang w:val="ru-RU"/>
        </w:rPr>
        <w:t xml:space="preserve"> контрактам, составляющим от двух до семи лет (статьи 2, 12, 13 и 14).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lastRenderedPageBreak/>
        <w:t>21.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 продолжить усилия по реформированию судебной системы;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обеспечить работникам судебной системы соответствующую подготовку;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принять энергичные меры для искоренения коррупции путем проведения оперативных, независимых и беспристрастных расследований утверждений о вмешательстве в деятельность судебных органов;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преследовать и наказывать нарушителей;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обеспечить независимость судебной системы от влияния исполнительной власти;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уменьшить количество нерассмотренных дел, в том числе за счет наращивания потенциала судебной системы и предоставления судебным органам необходимых технических и финансовых ресурсов для обеспечения их целостности;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и повысить эффективность судебных разбирательств.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Условия содержания под стражей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Принимая к сведению устное разъяснение делегации и открытие в апреле 2017</w:t>
      </w:r>
      <w:r w:rsidR="003F2F01">
        <w:rPr>
          <w:lang w:val="en-US"/>
        </w:rPr>
        <w:t> </w:t>
      </w:r>
      <w:r>
        <w:rPr>
          <w:lang w:val="ru-RU"/>
        </w:rPr>
        <w:t>года нового объекта для содержания под стражей задержанных лиц мужского пола, а также другие улучшения, Комитет выражает обеспокоенность в связи: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a)</w:t>
      </w:r>
      <w:r w:rsidR="00EF6714">
        <w:rPr>
          <w:lang w:val="ru-RU"/>
        </w:rPr>
        <w:tab/>
        <w:t>с большим числом лиц, лишенных свободы, в государстве-участнике;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3F2F01">
        <w:rPr>
          <w:lang w:val="ru-RU"/>
        </w:rPr>
        <w:tab/>
      </w:r>
      <w:r>
        <w:rPr>
          <w:lang w:val="ru-RU"/>
        </w:rPr>
        <w:t>b)</w:t>
      </w:r>
      <w:r>
        <w:rPr>
          <w:lang w:val="ru-RU"/>
        </w:rPr>
        <w:tab/>
        <w:t xml:space="preserve">тремя случаями беспорядков, произошедших в 2009 году в тюрьме </w:t>
      </w:r>
      <w:proofErr w:type="spellStart"/>
      <w:r>
        <w:rPr>
          <w:lang w:val="ru-RU"/>
        </w:rPr>
        <w:t>Монтань</w:t>
      </w:r>
      <w:proofErr w:type="spellEnd"/>
      <w:r>
        <w:rPr>
          <w:lang w:val="ru-RU"/>
        </w:rPr>
        <w:t>-Позе, случаями смерти под стражей и насилием среди заключенных;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c)</w:t>
      </w:r>
      <w:r w:rsidR="00EF6714">
        <w:rPr>
          <w:lang w:val="ru-RU"/>
        </w:rPr>
        <w:tab/>
        <w:t>отсутствием в некоторых случаях раздельного содержания осужденных заключенных и лиц, содержащихся под стражей до суда, случаями содержания мужчин и женщин в одном и том же месте лишения свободы и тем, что несовершеннолетние не всегда отделены от взрослых в местах содержания под стражей;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d)</w:t>
      </w:r>
      <w:r w:rsidR="00EF6714">
        <w:rPr>
          <w:lang w:val="ru-RU"/>
        </w:rPr>
        <w:tab/>
        <w:t>острой нехваткой медицинского персонала и его недостаточной, согласно сообщениям, готовностью оказывать помощь лицам, лишенным свободы;</w:t>
      </w:r>
    </w:p>
    <w:p w:rsidR="00EF6714" w:rsidRPr="00A17445" w:rsidRDefault="003F2F01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e)</w:t>
      </w:r>
      <w:r w:rsidR="00EF6714">
        <w:rPr>
          <w:lang w:val="ru-RU"/>
        </w:rPr>
        <w:tab/>
        <w:t xml:space="preserve">вызывающим тревогу высоким уровнем распространенности ВИЧ/СПИДа и гепатита среди заключенных и отсутствием информации о мерах, принятых для предотвращения заражения заключенных после заключения в тюрьму (статьи 2, 11 и 16). 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</w:r>
      <w:r w:rsidR="00EF6714" w:rsidRPr="003F2F01">
        <w:rPr>
          <w:b/>
          <w:lang w:val="ru-RU"/>
        </w:rPr>
        <w:t>a)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принять все необходимые меры для улучшения бытовых условий во всех местах лишения свободы в соответствии с Минимальными стандартными правилами обращения с заключенными;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b)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предпринять дальнейшие шаги по сокращению переполненности тюрем в дополнение к тем, которые являются результатом внесения поправок к Закону о злоупотреблении наркотиками, включая альтернативы тюремному заключению в соответствии с Минимальными стандартными правилами Организации Объединенных Наций в отношении мер, не связанных с тюремным заключением;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c)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продолжать расширять объекты для заключенных как мужского, так и женского пола и строить новые такие объекты, а также улучшать общие условия их содержания под стражей;</w:t>
      </w:r>
    </w:p>
    <w:p w:rsidR="00EF6714" w:rsidRPr="003F2F01" w:rsidRDefault="00EF6714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3F2F01" w:rsidRPr="003F2F01">
        <w:rPr>
          <w:b/>
          <w:lang w:val="ru-RU"/>
        </w:rPr>
        <w:tab/>
      </w:r>
      <w:r w:rsidRPr="003F2F01">
        <w:rPr>
          <w:b/>
          <w:lang w:val="ru-RU"/>
        </w:rPr>
        <w:t>d)</w:t>
      </w:r>
      <w:r w:rsidRPr="003F2F01">
        <w:rPr>
          <w:b/>
          <w:lang w:val="ru-RU"/>
        </w:rPr>
        <w:tab/>
      </w:r>
      <w:r w:rsidRPr="003F2F01">
        <w:rPr>
          <w:b/>
          <w:bCs/>
          <w:lang w:val="ru-RU"/>
        </w:rPr>
        <w:t>создать системы раздельного содержания несовершеннолетних заключенных и взрослых заключенных, осужденных заключенных и лиц, содержащихся под стражей до суда, заключенных-мужчин и заключенных- женщин;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3F2F01" w:rsidRPr="003F2F01">
        <w:rPr>
          <w:b/>
          <w:lang w:val="ru-RU"/>
        </w:rPr>
        <w:tab/>
      </w:r>
      <w:r w:rsidRPr="003F2F01">
        <w:rPr>
          <w:b/>
          <w:lang w:val="ru-RU"/>
        </w:rPr>
        <w:t>e)</w:t>
      </w:r>
      <w:r w:rsidRPr="003F2F01">
        <w:rPr>
          <w:b/>
          <w:lang w:val="ru-RU"/>
        </w:rPr>
        <w:tab/>
      </w:r>
      <w:r w:rsidRPr="003F2F01">
        <w:rPr>
          <w:b/>
          <w:bCs/>
          <w:lang w:val="ru-RU"/>
        </w:rPr>
        <w:t>принять необходимые меры в целях сокращения масштабов насилия среди за</w:t>
      </w:r>
      <w:r>
        <w:rPr>
          <w:b/>
          <w:bCs/>
          <w:lang w:val="ru-RU"/>
        </w:rPr>
        <w:t>ключенных, в том числе путем дополнительного обучения тюремного персонала, и обеспечить оперативное и независимое расследование случаев смерти во время содержания под стражей независимо от их причин;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lastRenderedPageBreak/>
        <w:tab/>
      </w:r>
      <w:r w:rsidR="00EF6714">
        <w:rPr>
          <w:lang w:val="ru-RU"/>
        </w:rPr>
        <w:tab/>
      </w:r>
      <w:r w:rsidR="00EF6714" w:rsidRPr="003F2F01">
        <w:rPr>
          <w:b/>
          <w:lang w:val="ru-RU"/>
        </w:rPr>
        <w:t>f)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продолжать осуществление программы «Феникс» и любых других реабилитационных программ, разработанных для содействия социальной интеграции лиц, содержащихся под стражей;</w:t>
      </w:r>
      <w:r w:rsidR="00EF6714" w:rsidRPr="003F2F01">
        <w:rPr>
          <w:b/>
          <w:lang w:val="ru-RU"/>
        </w:rPr>
        <w:t xml:space="preserve"> </w:t>
      </w:r>
    </w:p>
    <w:p w:rsidR="00EF6714" w:rsidRPr="003F2F01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g)</w:t>
      </w:r>
      <w:r w:rsidR="00EF6714" w:rsidRPr="003F2F01">
        <w:rPr>
          <w:b/>
          <w:lang w:val="ru-RU"/>
        </w:rPr>
        <w:tab/>
      </w:r>
      <w:r w:rsidR="00EF6714" w:rsidRPr="003F2F01">
        <w:rPr>
          <w:b/>
          <w:bCs/>
          <w:lang w:val="ru-RU"/>
        </w:rPr>
        <w:t>в первоочередном порядке нанять дополнительных врачей, в том числе специалистов, и медсестер, которые были бы преданы своей профессии, обеспечить, чтобы дежурные медицинские работники были доступны круглосуточно, а также обеспечить быстрое направление к врачу-специалисту и наличие стоянки машин скорой помощи для специализированной медицинской помощи за пределами мест содержания под стражей;</w:t>
      </w:r>
    </w:p>
    <w:p w:rsidR="00EF6714" w:rsidRPr="00A17445" w:rsidRDefault="003F2F01" w:rsidP="00EF6714">
      <w:pPr>
        <w:pStyle w:val="SingleTxtG"/>
        <w:rPr>
          <w:b/>
          <w:bCs/>
          <w:lang w:val="ru-RU"/>
        </w:rPr>
      </w:pPr>
      <w:r w:rsidRPr="003F2F01">
        <w:rPr>
          <w:b/>
          <w:lang w:val="ru-RU"/>
        </w:rPr>
        <w:tab/>
      </w:r>
      <w:r w:rsidR="00EF6714" w:rsidRPr="003F2F01">
        <w:rPr>
          <w:b/>
          <w:lang w:val="ru-RU"/>
        </w:rPr>
        <w:tab/>
        <w:t>h)</w:t>
      </w:r>
      <w:r w:rsidR="00EF6714">
        <w:rPr>
          <w:lang w:val="ru-RU"/>
        </w:rPr>
        <w:tab/>
      </w:r>
      <w:r w:rsidR="00EF6714">
        <w:rPr>
          <w:b/>
          <w:bCs/>
          <w:lang w:val="ru-RU"/>
        </w:rPr>
        <w:t>предусмотреть медицинское обследование заключенных до поступления в места содержания под стражей и заключенных в целом;</w:t>
      </w:r>
      <w:r w:rsidR="00EF6714">
        <w:rPr>
          <w:lang w:val="ru-RU"/>
        </w:rPr>
        <w:t xml:space="preserve"> </w:t>
      </w:r>
      <w:r w:rsidR="00EF6714">
        <w:rPr>
          <w:b/>
          <w:bCs/>
          <w:lang w:val="ru-RU"/>
        </w:rPr>
        <w:t>принять меры для обеспечения надлежащего лечения лиц с ВИЧ/СПИДом и гепатитом, а также лиц с психосоциальными расстройствами;</w:t>
      </w:r>
      <w:r w:rsidR="00EF6714">
        <w:rPr>
          <w:lang w:val="ru-RU"/>
        </w:rPr>
        <w:t xml:space="preserve"> </w:t>
      </w:r>
      <w:r w:rsidR="00EF6714">
        <w:rPr>
          <w:b/>
          <w:bCs/>
          <w:lang w:val="ru-RU"/>
        </w:rPr>
        <w:t>предпринимать энергичные шаги для предотвращения заражения в тюрьме заключенных, которые были здоровы по их прибытии;</w:t>
      </w:r>
      <w:r w:rsidR="00EF6714">
        <w:rPr>
          <w:lang w:val="ru-RU"/>
        </w:rPr>
        <w:t xml:space="preserve"> </w:t>
      </w:r>
      <w:r w:rsidR="00EF6714">
        <w:rPr>
          <w:b/>
          <w:bCs/>
          <w:lang w:val="ru-RU"/>
        </w:rPr>
        <w:t>рассмотреть и изучить возможные выгоды и/или неблагоприятные последствия введения программ заместительной терапии и замены игл.</w:t>
      </w:r>
      <w:r w:rsidR="00EF6714">
        <w:rPr>
          <w:lang w:val="ru-RU"/>
        </w:rPr>
        <w:t xml:space="preserve"> 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Мониторинг мест содержания под стражей и процедура рассмотрения жалоб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Отмечая, что Консультативный совет по вопросам пенитенциарных учреждений, Национальная комиссия по правам человека, омбудсмен и некоторые организации гражданского общества могут посещать места содержания под стражей, и принимая к сведению добровольно взятое на себя государством-участником обязательство рассмотреть вопрос о ратификации Факультативного протокола к Конвенции, Комитет обеспокоен тем, что государство-участник не создало национальную систему для независимого мониторинга и проверки всех мест содержания под стражей, включая психиатрические учреждения и социальные приюты, а также отсутствием независимого механизма для получения и расследования жалоб (статьи 2, 11, 12, 13 и 16).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AD21DA" w:rsidRDefault="00AD21DA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</w:r>
      <w:r w:rsidR="00EF6714" w:rsidRPr="00AD21DA">
        <w:rPr>
          <w:b/>
          <w:lang w:val="ru-RU"/>
        </w:rPr>
        <w:t>a)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>создать национальную систему независимого, эффективного и регулярного мониторинга и проверки всех мест содержания под стражей, включая психиатрические учреждения и социальные приюты, без предварительного уведомления;</w:t>
      </w:r>
      <w:r w:rsidR="00EF6714" w:rsidRPr="00AD21DA">
        <w:rPr>
          <w:b/>
          <w:lang w:val="ru-RU"/>
        </w:rPr>
        <w:t xml:space="preserve"> с помощью </w:t>
      </w:r>
      <w:r w:rsidR="00EF6714" w:rsidRPr="00AD21DA">
        <w:rPr>
          <w:b/>
          <w:bCs/>
          <w:lang w:val="ru-RU"/>
        </w:rPr>
        <w:t>которой представители могли бы проводить частные встречи с лицами, содержащимися под стражей, и получать жалобы;</w:t>
      </w:r>
      <w:r w:rsidR="00EF6714" w:rsidRPr="00AD21DA">
        <w:rPr>
          <w:b/>
          <w:lang w:val="ru-RU"/>
        </w:rPr>
        <w:t xml:space="preserve"> </w:t>
      </w:r>
      <w:r w:rsidR="00EF6714" w:rsidRPr="00AD21DA">
        <w:rPr>
          <w:b/>
          <w:bCs/>
          <w:lang w:val="ru-RU"/>
        </w:rPr>
        <w:t>которая была бы институционально независима;</w:t>
      </w:r>
      <w:r w:rsidR="00EF6714" w:rsidRPr="00AD21DA">
        <w:rPr>
          <w:b/>
          <w:lang w:val="ru-RU"/>
        </w:rPr>
        <w:t xml:space="preserve"> </w:t>
      </w:r>
      <w:r w:rsidR="00EF6714" w:rsidRPr="00AD21DA">
        <w:rPr>
          <w:b/>
          <w:bCs/>
          <w:lang w:val="ru-RU"/>
        </w:rPr>
        <w:t>в рамках которой публиковались бы общедоступные доклады о результатах проверок и представители которой могли бы ставить перед властями вопросы, касающиеся условий содержания или поведения в местах заключения, могущих быть приравненными к пыткам или жестокому обращению;</w:t>
      </w:r>
    </w:p>
    <w:p w:rsidR="00EF6714" w:rsidRPr="00AD21DA" w:rsidRDefault="00EF6714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AD21DA" w:rsidRPr="00AD21DA">
        <w:rPr>
          <w:b/>
          <w:lang w:val="ru-RU"/>
        </w:rPr>
        <w:tab/>
      </w:r>
      <w:r w:rsidRPr="00AD21DA">
        <w:rPr>
          <w:b/>
          <w:lang w:val="ru-RU"/>
        </w:rPr>
        <w:t>b)</w:t>
      </w:r>
      <w:r w:rsidRPr="00AD21DA">
        <w:rPr>
          <w:b/>
          <w:lang w:val="ru-RU"/>
        </w:rPr>
        <w:tab/>
      </w:r>
      <w:r w:rsidRPr="00AD21DA">
        <w:rPr>
          <w:b/>
          <w:bCs/>
          <w:lang w:val="ru-RU"/>
        </w:rPr>
        <w:t>обеспечить, чтобы заявители были защищены от любого жестокого обращения, запугивания или репрессий в результате подачи ими жалобы;</w:t>
      </w:r>
    </w:p>
    <w:p w:rsidR="00EF6714" w:rsidRPr="00AD21DA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c)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 xml:space="preserve">обеспечить, чтобы все жалобы на применение пыток или жестокое обращение незамедлительно и беспристрастно </w:t>
      </w:r>
      <w:proofErr w:type="gramStart"/>
      <w:r w:rsidR="00EF6714" w:rsidRPr="00AD21DA">
        <w:rPr>
          <w:b/>
          <w:bCs/>
          <w:lang w:val="ru-RU"/>
        </w:rPr>
        <w:t>расследовались</w:t>
      </w:r>
      <w:proofErr w:type="gramEnd"/>
      <w:r w:rsidR="00EF6714" w:rsidRPr="00AD21DA">
        <w:rPr>
          <w:b/>
          <w:bCs/>
          <w:lang w:val="ru-RU"/>
        </w:rPr>
        <w:t xml:space="preserve"> и чтобы подозреваемые незамедлительно отстранялись от исполнения своих служебных обязанностей на период проведения расследования, должным образом привлекались к судебной ответственности и, в случае признания их виновными, наказывались соразмерно тяжести совершенных ими деяний;</w:t>
      </w:r>
    </w:p>
    <w:p w:rsidR="00EF6714" w:rsidRPr="00A17445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d)</w:t>
      </w:r>
      <w:r w:rsidR="00EF6714" w:rsidRPr="00AD21DA">
        <w:rPr>
          <w:b/>
          <w:lang w:val="ru-RU"/>
        </w:rPr>
        <w:tab/>
      </w:r>
      <w:r w:rsidR="00EF6714">
        <w:rPr>
          <w:b/>
          <w:bCs/>
          <w:lang w:val="ru-RU"/>
        </w:rPr>
        <w:t>обеспечить, чтобы органы власти в инициативном порядке проводили расследования во всех случаях, когда имеются достаточные основания полагать, что имели место акты пыток или жестокого обращения.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Национальная комиссия по правам человека</w:t>
      </w:r>
      <w:r>
        <w:rPr>
          <w:lang w:val="ru-RU"/>
        </w:rPr>
        <w:t xml:space="preserve"> 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Принимая к сведению идущий в настоящее время законодательный процесс принятия законопроекта о Национальной комиссии по правам человека, Комитет </w:t>
      </w:r>
      <w:r>
        <w:rPr>
          <w:lang w:val="ru-RU"/>
        </w:rPr>
        <w:lastRenderedPageBreak/>
        <w:t>выражает обеспокоенность в связи с тем, что Национальная комиссия по правам человека, которая была создана в соответствии с Законом о защите прав человека 2009</w:t>
      </w:r>
      <w:r w:rsidR="00AD21DA">
        <w:rPr>
          <w:lang w:val="en-US"/>
        </w:rPr>
        <w:t> </w:t>
      </w:r>
      <w:r>
        <w:rPr>
          <w:lang w:val="ru-RU"/>
        </w:rPr>
        <w:t>года, не соответствует принципам, касающимся статуса национальных учреждений, занимающихся поощрением и защитой прав человека (Парижские принципы) (статья 2).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Государству-участнику следует укрепить Национальную комиссию по правам человека путем выделения надлежащих финансовых и кадровых ресурсов в целях эффективного и независимого выполнения ею своего мандата в соответствии с Парижскими принципами и принципами плюрализма кадров и их отбора в рамках четкого, </w:t>
      </w:r>
      <w:proofErr w:type="spellStart"/>
      <w:r>
        <w:rPr>
          <w:b/>
          <w:bCs/>
          <w:lang w:val="ru-RU"/>
        </w:rPr>
        <w:t>транспарентного</w:t>
      </w:r>
      <w:proofErr w:type="spellEnd"/>
      <w:r>
        <w:rPr>
          <w:b/>
          <w:bCs/>
          <w:lang w:val="ru-RU"/>
        </w:rPr>
        <w:t xml:space="preserve"> и основанного на широком участии процесса и рекомендовать ей запросить аккредитации Подкомитетом по аккредитации Международного координационного комитета национальных учреждений по поощрению и защите прав человека.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Кроме того, государству-участнику следует ускорить принятие законопроекта о Комиссии по правам человека Сейшельских Островов.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Недопустимость принудительного возвращения и предоставление убежища</w:t>
      </w:r>
      <w:r>
        <w:rPr>
          <w:lang w:val="ru-RU"/>
        </w:rPr>
        <w:t xml:space="preserve"> 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Отмечая, что государство-участник присоединилось к Конвенции 1951 года о статусе беженцев и Протоколу 1967 года к ней, Комитет обеспокоен тем, что государство-участник не имеет национального правового механизма регулирования предоставления убежища, что нет функционирующей национальной системы предоставления убежища, в том числе для определения статуса беженца, и что в национальном законодательстве нет положений, запрещающих принудительное возвращение лиц, которые могут нуждаться в международной защите (статьи 2 и 3).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AD21DA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AD21DA">
        <w:rPr>
          <w:lang w:val="ru-RU"/>
        </w:rPr>
        <w:tab/>
      </w:r>
      <w:r w:rsidRPr="00AD21DA">
        <w:rPr>
          <w:b/>
          <w:lang w:val="ru-RU"/>
        </w:rPr>
        <w:t>a)</w:t>
      </w:r>
      <w:r w:rsidRPr="00AD21DA">
        <w:rPr>
          <w:b/>
          <w:lang w:val="ru-RU"/>
        </w:rPr>
        <w:tab/>
      </w:r>
      <w:r w:rsidRPr="00AD21DA">
        <w:rPr>
          <w:b/>
          <w:bCs/>
          <w:lang w:val="ru-RU"/>
        </w:rPr>
        <w:t xml:space="preserve">выполнять свои обязательства, касающиеся </w:t>
      </w:r>
      <w:proofErr w:type="spellStart"/>
      <w:r w:rsidRPr="00AD21DA">
        <w:rPr>
          <w:b/>
          <w:bCs/>
          <w:lang w:val="ru-RU"/>
        </w:rPr>
        <w:t>невыдворения</w:t>
      </w:r>
      <w:proofErr w:type="spellEnd"/>
      <w:r w:rsidRPr="00AD21DA">
        <w:rPr>
          <w:b/>
          <w:bCs/>
          <w:lang w:val="ru-RU"/>
        </w:rPr>
        <w:t>, в соответствии со статьей 3 Конвенции путем обеспечения надлежащей проверки и выявления лиц, которые могут нуждаться в международной защите, и обеспечения им доступа к процедурам предоставления убежища до проведения высылки или депортации, с тем чтобы не допустить их возвращения в страны, где им может угрожать применение пыток;</w:t>
      </w:r>
    </w:p>
    <w:p w:rsidR="00EF6714" w:rsidRPr="00AD21DA" w:rsidRDefault="00EF6714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AD21DA" w:rsidRPr="00AD21DA">
        <w:rPr>
          <w:b/>
          <w:lang w:val="ru-RU"/>
        </w:rPr>
        <w:tab/>
      </w:r>
      <w:r w:rsidRPr="00AD21DA">
        <w:rPr>
          <w:b/>
          <w:lang w:val="ru-RU"/>
        </w:rPr>
        <w:t>b)</w:t>
      </w:r>
      <w:r w:rsidRPr="00AD21DA">
        <w:rPr>
          <w:b/>
          <w:lang w:val="ru-RU"/>
        </w:rPr>
        <w:tab/>
      </w:r>
      <w:r w:rsidRPr="00AD21DA">
        <w:rPr>
          <w:b/>
          <w:bCs/>
          <w:lang w:val="ru-RU"/>
        </w:rPr>
        <w:t>принять законодательство о предоставлении убежища и создать функционирующую национальную систему предоставления убежища, которая предусматривает справедливые и эффективные процедуры определения статуса беженца в соответствии с международными стандартами;</w:t>
      </w:r>
    </w:p>
    <w:p w:rsidR="00EF6714" w:rsidRPr="00AD21DA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c)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>назначить или учредить государственный орган, ответственный за получение и рассмотрение заявлений, поступающих от просителей убежища и других лиц, которые могут нуждаться в международной защите;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AD21DA" w:rsidRPr="00AD21DA">
        <w:rPr>
          <w:b/>
          <w:lang w:val="ru-RU"/>
        </w:rPr>
        <w:tab/>
      </w:r>
      <w:r w:rsidRPr="00AD21DA">
        <w:rPr>
          <w:b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запросить поддержку со стороны Управления Верховного комиссара Организации Объединенных Наций по делам беженцев (УВКБ) с целью обеспечить подготовку кадров в области беженского права и процедур определения статуса беженца.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 xml:space="preserve">Жестокое обращение с </w:t>
      </w:r>
      <w:proofErr w:type="spellStart"/>
      <w:r>
        <w:rPr>
          <w:bCs/>
          <w:lang w:val="ru-RU"/>
        </w:rPr>
        <w:t>негражданами</w:t>
      </w:r>
      <w:proofErr w:type="spellEnd"/>
      <w:r>
        <w:rPr>
          <w:bCs/>
          <w:lang w:val="ru-RU"/>
        </w:rPr>
        <w:t xml:space="preserve"> и лицами без гражданства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Принимая к сведению разъяснения делегации государства-участника о том, что на Сейшельских Островах нет коренного населения и что страна населена поселенцами и мигрантами, различающимися по расе, цвету кожи и культуре, Комитет обеспокоен сообщениями о том, что:</w:t>
      </w:r>
    </w:p>
    <w:p w:rsidR="00EF6714" w:rsidRPr="00A17445" w:rsidRDefault="00AD21DA" w:rsidP="00EF6714">
      <w:pPr>
        <w:pStyle w:val="SingleTxtG"/>
        <w:rPr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  <w:t>a)</w:t>
      </w:r>
      <w:r w:rsidR="00EF6714">
        <w:rPr>
          <w:lang w:val="ru-RU"/>
        </w:rPr>
        <w:tab/>
        <w:t xml:space="preserve">значительное число выходцев с архипелага </w:t>
      </w:r>
      <w:proofErr w:type="spellStart"/>
      <w:r w:rsidR="00EF6714">
        <w:rPr>
          <w:lang w:val="ru-RU"/>
        </w:rPr>
        <w:t>Чагос</w:t>
      </w:r>
      <w:proofErr w:type="spellEnd"/>
      <w:r w:rsidR="00EF6714">
        <w:rPr>
          <w:lang w:val="ru-RU"/>
        </w:rPr>
        <w:t>, которые лишены своих исконных земель уже в течение почти 50 лет и стойко переносят моральные и этические страдания, равнозначные бесчеловечному обращению, по-прежнему являются лицами без гражданства из-за того, что они не смогли приобрести гражданство Сейшельских Островов, несмотря на то, что они проживают в государстве-участнике в течение длительного времени;</w:t>
      </w:r>
    </w:p>
    <w:p w:rsidR="00EF6714" w:rsidRPr="00A17445" w:rsidRDefault="00AD21DA" w:rsidP="00EF6714">
      <w:pPr>
        <w:pStyle w:val="SingleTxtG"/>
        <w:rPr>
          <w:lang w:val="ru-RU"/>
        </w:rPr>
      </w:pPr>
      <w:r>
        <w:rPr>
          <w:lang w:val="ru-RU"/>
        </w:rPr>
        <w:lastRenderedPageBreak/>
        <w:tab/>
      </w:r>
      <w:r w:rsidR="00EF6714">
        <w:rPr>
          <w:lang w:val="ru-RU"/>
        </w:rPr>
        <w:tab/>
        <w:t>b)</w:t>
      </w:r>
      <w:r w:rsidR="00EF6714">
        <w:rPr>
          <w:lang w:val="ru-RU"/>
        </w:rPr>
        <w:tab/>
        <w:t>иностранные трудящиеся иногда могут подвергаться жестокому обращению, дискриминации, плохим условиям жизни и санитарии, более низкой заработной плате и невыплате заработной платы, что может быть приравнено к принудительному труду и бесчеловечному обращению (статьи 3, 11, 12, 13, 14 и 16).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AD21DA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AD21DA">
        <w:rPr>
          <w:lang w:val="ru-RU"/>
        </w:rPr>
        <w:tab/>
      </w:r>
      <w:r w:rsidRPr="00AD21DA">
        <w:rPr>
          <w:b/>
          <w:lang w:val="ru-RU"/>
        </w:rPr>
        <w:t>a)</w:t>
      </w:r>
      <w:r w:rsidRPr="00AD21DA">
        <w:rPr>
          <w:b/>
          <w:lang w:val="ru-RU"/>
        </w:rPr>
        <w:tab/>
      </w:r>
      <w:r w:rsidRPr="00AD21DA">
        <w:rPr>
          <w:b/>
          <w:bCs/>
          <w:lang w:val="ru-RU"/>
        </w:rPr>
        <w:t xml:space="preserve">принять эффективные законодательные, административные, судебные и другие меры, включая присоединение к соответствующим международным договорам, в целях предотвращения жестокого обращения с лицами без гражданства, в частности выходцами с архипелага </w:t>
      </w:r>
      <w:proofErr w:type="spellStart"/>
      <w:r w:rsidRPr="00AD21DA">
        <w:rPr>
          <w:b/>
          <w:bCs/>
          <w:lang w:val="ru-RU"/>
        </w:rPr>
        <w:t>Чагос</w:t>
      </w:r>
      <w:proofErr w:type="spellEnd"/>
      <w:r w:rsidRPr="00AD21DA">
        <w:rPr>
          <w:b/>
          <w:bCs/>
          <w:lang w:val="ru-RU"/>
        </w:rPr>
        <w:t>, путем интеграции и предоставления гражданства тем лицам, которые имеют право на него, в том числе по причине длительного проживания на Сейшельских Островах;</w:t>
      </w:r>
    </w:p>
    <w:p w:rsidR="00EF6714" w:rsidRPr="00AD21DA" w:rsidRDefault="00EF6714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AD21DA" w:rsidRPr="00AD21DA">
        <w:rPr>
          <w:b/>
          <w:lang w:val="ru-RU"/>
        </w:rPr>
        <w:tab/>
      </w:r>
      <w:r w:rsidRPr="00AD21DA">
        <w:rPr>
          <w:b/>
          <w:lang w:val="ru-RU"/>
        </w:rPr>
        <w:t>b)</w:t>
      </w:r>
      <w:r w:rsidRPr="00AD21DA">
        <w:rPr>
          <w:b/>
          <w:lang w:val="ru-RU"/>
        </w:rPr>
        <w:tab/>
      </w:r>
      <w:r w:rsidRPr="00AD21DA">
        <w:rPr>
          <w:b/>
          <w:bCs/>
          <w:lang w:val="ru-RU"/>
        </w:rPr>
        <w:t xml:space="preserve">обеспечить, чтобы </w:t>
      </w:r>
      <w:proofErr w:type="spellStart"/>
      <w:r w:rsidRPr="00AD21DA">
        <w:rPr>
          <w:b/>
          <w:bCs/>
          <w:lang w:val="ru-RU"/>
        </w:rPr>
        <w:t>неграждане</w:t>
      </w:r>
      <w:proofErr w:type="spellEnd"/>
      <w:r w:rsidRPr="00AD21DA">
        <w:rPr>
          <w:b/>
          <w:bCs/>
          <w:lang w:val="ru-RU"/>
        </w:rPr>
        <w:t xml:space="preserve"> не подвергались злоупотреблениям и жестокому обращению, в том числе в том, что касается условий жизни и связанных с работой вопросов, и предпринять решительные шаги для предотвращения принудительного труда и жестокого обращения;</w:t>
      </w:r>
    </w:p>
    <w:p w:rsidR="00EF6714" w:rsidRPr="00A17445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c)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>с готовностью продолжить рассмотрение вопроса о ратификации Конвенции</w:t>
      </w:r>
      <w:r w:rsidR="00EF6714">
        <w:rPr>
          <w:b/>
          <w:bCs/>
          <w:lang w:val="ru-RU"/>
        </w:rPr>
        <w:t xml:space="preserve"> 1954 года о статусе апатридов и Конвенции 1961 года о сокращении </w:t>
      </w:r>
      <w:proofErr w:type="spellStart"/>
      <w:r w:rsidR="00EF6714">
        <w:rPr>
          <w:b/>
          <w:bCs/>
          <w:lang w:val="ru-RU"/>
        </w:rPr>
        <w:t>безгражданства</w:t>
      </w:r>
      <w:proofErr w:type="spellEnd"/>
      <w:r w:rsidR="00EF6714">
        <w:rPr>
          <w:b/>
          <w:bCs/>
          <w:lang w:val="ru-RU"/>
        </w:rPr>
        <w:t xml:space="preserve">, что государство-участник в настоящее время и делает, согласно </w:t>
      </w:r>
      <w:proofErr w:type="gramStart"/>
      <w:r w:rsidR="00EF6714">
        <w:rPr>
          <w:b/>
          <w:bCs/>
          <w:lang w:val="ru-RU"/>
        </w:rPr>
        <w:t>его заявлениям</w:t>
      </w:r>
      <w:proofErr w:type="gramEnd"/>
      <w:r w:rsidR="00EF6714">
        <w:rPr>
          <w:b/>
          <w:bCs/>
          <w:lang w:val="ru-RU"/>
        </w:rPr>
        <w:t xml:space="preserve"> в других органах Организации Объединенных Наций.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Универсальная юрисдикция и договоры о выдаче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>Комитет обеспокоен отсутствием ясности относительно юридических положений, позволяющих государству-участнику устанавливать универсальную юрисдикцию в отношении преступления пытки; отсутствием информации о том, квалифицируют ли двусторонние и многосторонние договоры, к которым присоединилось государство-участник, пытки как преступление, влекущее выдачу преступника, и применяются ли такие договоры в случае преступлений, перечисленных в статье 4 Конвенции (статьи 5, 8 и 9).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 принять все необходимые меры с целью обеспечения осуществления универсальной юрисдикции в отношении лиц, ответственных за совершение актов пыток;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обеспечить, чтобы пытки рассматривались в качестве преступления, влекущего за собой выдачу преступника, в двусторонних и многосторонних договорах о выдаче;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обеспечить, чтобы Конвенция могла использоваться в качестве юридической основы для выдачи в отношении преступлений, перечисленных в статье 4, при получении просьб о выдаче от государств, с которыми оно не имеет договора о выдаче;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и предоставить Комитету информацию о случаях, когда в судебных решениях, касающихся выдачи и универсальной юрисдикции, приводились ссылки на Конвенцию.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Телесные наказания детей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Комитет обеспокоен тем, что телесные наказания детей не запрещены ясно и недвусмысленно в учреждениях альтернативного ухода, во всех детских садах, в пенитенциарных учреждениях и в семье, поскольку Закон о детях 1982 года допускает разумные телесные наказания (статьи 2 и 16).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внести поправки в свое законодательство, чтобы прямо запретить телесные наказания детей в любых условиях, в частности в государственных учреждениях, в результате действий или бездействия государственных должностных лиц и других лиц, ответственных за выполнение государственных обязательств по Конвенции, и прямо отменить право применять разумное наказание в соответствии с Законом о детях 1982 года.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Профессиональная подготовка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 xml:space="preserve">Комитет обеспокоен тем, что специальная подготовка по положениям Конвенции и, в частности, абсолютному запрещению пыток не является частью подготовки государственных должностных лиц, таких как полицейские и сотрудники правоохранительных органов, военнослужащие, сотрудники пенитенциарных учреждений и судебных органов. Он также обеспокоен тем, что Руководство по эффективному расследованию и документированию случаев пыток и других видов жестокого, бесчеловечного или унижающего достоинство обращения и наказания не является частью обязательной подготовки медицинских работников и других лиц, </w:t>
      </w:r>
      <w:r w:rsidRPr="009444E8">
        <w:rPr>
          <w:lang w:val="ru-RU"/>
        </w:rPr>
        <w:t>привлекаемы</w:t>
      </w:r>
      <w:r>
        <w:rPr>
          <w:lang w:val="ru-RU"/>
        </w:rPr>
        <w:t>х</w:t>
      </w:r>
      <w:r w:rsidRPr="009444E8">
        <w:rPr>
          <w:lang w:val="ru-RU"/>
        </w:rPr>
        <w:t xml:space="preserve"> </w:t>
      </w:r>
      <w:r>
        <w:rPr>
          <w:lang w:val="ru-RU"/>
        </w:rPr>
        <w:t xml:space="preserve">к содержанию под стражей, допросам или обращению с лицами, подвергнутыми любой форме ареста, задержания или тюремного заключения </w:t>
      </w:r>
      <w:r w:rsidR="00AD21DA">
        <w:rPr>
          <w:lang w:val="ru-RU"/>
        </w:rPr>
        <w:br/>
      </w:r>
      <w:r>
        <w:rPr>
          <w:lang w:val="ru-RU"/>
        </w:rPr>
        <w:t>(статья 10).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AD21DA" w:rsidRDefault="00AD21DA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</w:r>
      <w:r w:rsidR="00EF6714" w:rsidRPr="00AD21DA">
        <w:rPr>
          <w:b/>
          <w:lang w:val="ru-RU"/>
        </w:rPr>
        <w:t>a)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>обеспечить, чтобы сотрудники полиции и правоохранительных органов, военнослужащие, сотрудники пенитенциарных учреждений и судебных органов проходили подготовку по положениям Конвенции и, в частности, положениям, касающимся абсолютного запрещения пыток;</w:t>
      </w:r>
      <w:r w:rsidR="00EF6714" w:rsidRPr="00AD21DA">
        <w:rPr>
          <w:b/>
          <w:lang w:val="ru-RU"/>
        </w:rPr>
        <w:t xml:space="preserve"> </w:t>
      </w:r>
      <w:r w:rsidR="00EF6714" w:rsidRPr="00AD21DA">
        <w:rPr>
          <w:b/>
          <w:bCs/>
          <w:lang w:val="ru-RU"/>
        </w:rPr>
        <w:t>а также по вопросам о том, как бороться с угрозами, создаваемыми терроризмом и пиратством, и защищать права лиц, подозреваемых в терроризме и пиратстве;</w:t>
      </w:r>
    </w:p>
    <w:p w:rsidR="00EF6714" w:rsidRPr="00AD21DA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b)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>указать, что нарушения Конвенции будут считаться недопустимыми и подвергаться расследованию, а виновные</w:t>
      </w:r>
      <w:r w:rsidRPr="00AD21DA">
        <w:rPr>
          <w:b/>
          <w:bCs/>
          <w:lang w:val="ru-RU"/>
        </w:rPr>
        <w:t xml:space="preserve"> –</w:t>
      </w:r>
      <w:r w:rsidR="00EF6714" w:rsidRPr="00AD21DA">
        <w:rPr>
          <w:b/>
          <w:bCs/>
          <w:lang w:val="ru-RU"/>
        </w:rPr>
        <w:t xml:space="preserve"> привлекаться к судебной ответственности;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AD21DA" w:rsidRPr="00AD21DA">
        <w:rPr>
          <w:b/>
          <w:lang w:val="ru-RU"/>
        </w:rPr>
        <w:tab/>
      </w:r>
      <w:r w:rsidRPr="00AD21DA">
        <w:rPr>
          <w:b/>
          <w:lang w:val="ru-RU"/>
        </w:rPr>
        <w:t>c)</w:t>
      </w:r>
      <w:r w:rsidRPr="00AD21DA">
        <w:rPr>
          <w:b/>
          <w:lang w:val="ru-RU"/>
        </w:rPr>
        <w:tab/>
      </w:r>
      <w:r w:rsidRPr="00AD21DA">
        <w:rPr>
          <w:b/>
          <w:bCs/>
          <w:lang w:val="ru-RU"/>
        </w:rPr>
        <w:t xml:space="preserve">обеспечить, чтобы медицинский персонал и другие лица, </w:t>
      </w:r>
      <w:bookmarkStart w:id="1" w:name="_Hlk527388483"/>
      <w:r w:rsidRPr="00AD21DA">
        <w:rPr>
          <w:b/>
          <w:bCs/>
          <w:lang w:val="ru-RU"/>
        </w:rPr>
        <w:t>привлекаем</w:t>
      </w:r>
      <w:r>
        <w:rPr>
          <w:b/>
          <w:bCs/>
          <w:lang w:val="ru-RU"/>
        </w:rPr>
        <w:t xml:space="preserve">ые к </w:t>
      </w:r>
      <w:bookmarkEnd w:id="1"/>
      <w:r>
        <w:rPr>
          <w:b/>
          <w:bCs/>
          <w:lang w:val="ru-RU"/>
        </w:rPr>
        <w:t>содержанию под стражей, допросам или обращению с лицами, подвергнутыми любой форме ареста, содержания под стражей или тюремного заключения, в обязательном порядке проходили подготовку по вопросам, касающимся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наказания;</w:t>
      </w:r>
    </w:p>
    <w:p w:rsidR="00EF6714" w:rsidRPr="00235157" w:rsidRDefault="00235157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</w:r>
      <w:r w:rsidR="00EF6714" w:rsidRPr="00235157">
        <w:rPr>
          <w:b/>
          <w:lang w:val="ru-RU"/>
        </w:rPr>
        <w:t>d)</w:t>
      </w:r>
      <w:r w:rsidR="00EF6714" w:rsidRPr="00235157">
        <w:rPr>
          <w:b/>
          <w:lang w:val="ru-RU"/>
        </w:rPr>
        <w:tab/>
      </w:r>
      <w:r w:rsidR="00EF6714" w:rsidRPr="00235157">
        <w:rPr>
          <w:b/>
          <w:bCs/>
          <w:lang w:val="ru-RU"/>
        </w:rPr>
        <w:t>разработать и применять методы оценки степени эффективности и результативности такой профессиональной подготовки;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 w:rsidRPr="00235157">
        <w:rPr>
          <w:b/>
          <w:lang w:val="ru-RU"/>
        </w:rPr>
        <w:tab/>
      </w:r>
      <w:r w:rsidR="00235157" w:rsidRPr="00235157">
        <w:rPr>
          <w:b/>
          <w:lang w:val="ru-RU"/>
        </w:rPr>
        <w:tab/>
      </w:r>
      <w:r w:rsidRPr="00235157">
        <w:rPr>
          <w:b/>
          <w:lang w:val="ru-RU"/>
        </w:rPr>
        <w:t>e)</w:t>
      </w:r>
      <w:r>
        <w:rPr>
          <w:lang w:val="ru-RU"/>
        </w:rPr>
        <w:tab/>
      </w:r>
      <w:r>
        <w:rPr>
          <w:b/>
          <w:bCs/>
          <w:lang w:val="ru-RU"/>
        </w:rPr>
        <w:t>обеспечить обучение соответствующих должностных лиц непринудительным методам расследования, исключающим применение пыток.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Торговля людьми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Отмечая, что государство-участник находится в процессе осуществления уголовного преследования по первому для него делу, касающемуся торговли людьми (для целей трудовой эксплуатации), Комитет тем не менее выражает обеспокоенность в связи с сообщениями о молодых женщинах, ввозимых на территорию государства-участника частными самолетами и могущих стать жертвами торговли людьми, равнозначной бесчеловечному обращению, и сообщениями об отсутствии действий со стороны сотрудников иммиграционной службы в связи с их въездом в страну. Комитет также выражает сожаление в связи с отсутствием ответа государства-участника на вопрос о том, были ли расследованы утверждения о возможной коррупции среди должностных лиц в связи с такими предполагаемыми случаями, и обеспокоен сообщениями о том, что жертвы торговли людьми для целей сексуальной эксплуатации не идентифицируются как таковые в государстве-участнике, что вызывает дополнительную обеспокоенность относительно того, приняло ли государство-участник надлежащие протоколы для выявления возможных жертв торговли людьми (статьи 2, 12, 13, 14 и 16).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AD21DA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AD21DA">
        <w:rPr>
          <w:lang w:val="ru-RU"/>
        </w:rPr>
        <w:tab/>
      </w:r>
      <w:r w:rsidRPr="00AD21DA">
        <w:rPr>
          <w:b/>
          <w:lang w:val="ru-RU"/>
        </w:rPr>
        <w:t>a)</w:t>
      </w:r>
      <w:r w:rsidRPr="00AD21DA">
        <w:rPr>
          <w:b/>
          <w:lang w:val="ru-RU"/>
        </w:rPr>
        <w:tab/>
      </w:r>
      <w:r w:rsidRPr="00AD21DA">
        <w:rPr>
          <w:b/>
          <w:bCs/>
          <w:lang w:val="ru-RU"/>
        </w:rPr>
        <w:t xml:space="preserve">расследовать сообщения о молодых женщинах, прибывающих в страну на частных самолетах для целей сексуальной эксплуатации, равносильной бесчеловечному обращению, привлекать к суду подозреваемых и, </w:t>
      </w:r>
      <w:r w:rsidRPr="00AD21DA">
        <w:rPr>
          <w:b/>
          <w:bCs/>
          <w:lang w:val="ru-RU"/>
        </w:rPr>
        <w:lastRenderedPageBreak/>
        <w:t>в случае признания их виновными, наказывать торговцев людьми и государственных должностных лиц или агентов, если они занимаются торговлей людьми или оказывают содействие торговле людьми в целях сексуальной или трудовой эксплуатации;</w:t>
      </w:r>
    </w:p>
    <w:p w:rsidR="00EF6714" w:rsidRPr="00AD21DA" w:rsidRDefault="00EF6714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AD21DA" w:rsidRPr="00AD21DA">
        <w:rPr>
          <w:b/>
          <w:lang w:val="ru-RU"/>
        </w:rPr>
        <w:tab/>
      </w:r>
      <w:r w:rsidRPr="00AD21DA">
        <w:rPr>
          <w:b/>
          <w:lang w:val="ru-RU"/>
        </w:rPr>
        <w:t>b)</w:t>
      </w:r>
      <w:r w:rsidRPr="00AD21DA">
        <w:rPr>
          <w:b/>
          <w:lang w:val="ru-RU"/>
        </w:rPr>
        <w:tab/>
      </w:r>
      <w:r w:rsidRPr="00AD21DA">
        <w:rPr>
          <w:b/>
          <w:bCs/>
          <w:lang w:val="ru-RU"/>
        </w:rPr>
        <w:t>обеспечить принятие мер для выявления возможных жертв торговли людьми и принять соответствующие протоколы;</w:t>
      </w:r>
    </w:p>
    <w:p w:rsidR="00EF6714" w:rsidRPr="00A17445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c)</w:t>
      </w:r>
      <w:r w:rsidR="00EF6714" w:rsidRPr="00AD21DA">
        <w:rPr>
          <w:b/>
          <w:lang w:val="ru-RU"/>
        </w:rPr>
        <w:tab/>
      </w:r>
      <w:r w:rsidR="00EF6714">
        <w:rPr>
          <w:b/>
          <w:bCs/>
          <w:lang w:val="ru-RU"/>
        </w:rPr>
        <w:t>обеспечить, чтобы сотрудники иммиграционных служб и другой соответствующий персонал проходили подготовку по вопросам выявления таких случаев и принятия соответствующих мер.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Насилие в отношении женщин и гендерное насилие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>Принимая к сведению, что государство-участник приняло Закон о насилии в семье (защита потерпевших) и работает над законом о бытовом насилии, Комитет выражает обеспокоенность по поводу большого числа случаев насилия в отношении женщин, в том числе в местах содержания под стражей, и проблем, с которыми сталкиваются власти в процессе сбора данных о насилии в отношении женщин или гендерном насилии и которые могут возникнуть в результате действий или бездействия со стороны государственных служащих и других лиц, ответственность за которые в соответствии с Конвенцией ложится на государство (статьи 2, 12, 13, 14 и</w:t>
      </w:r>
      <w:r w:rsidR="00AD21DA">
        <w:rPr>
          <w:lang w:val="en-US"/>
        </w:rPr>
        <w:t> </w:t>
      </w:r>
      <w:r>
        <w:rPr>
          <w:lang w:val="ru-RU"/>
        </w:rPr>
        <w:t>16 ).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следует:</w:t>
      </w:r>
    </w:p>
    <w:p w:rsidR="00EF6714" w:rsidRPr="00AD21DA" w:rsidRDefault="00AD21DA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EF6714">
        <w:rPr>
          <w:lang w:val="ru-RU"/>
        </w:rPr>
        <w:tab/>
      </w:r>
      <w:r w:rsidR="00EF6714" w:rsidRPr="00AD21DA">
        <w:rPr>
          <w:b/>
          <w:lang w:val="ru-RU"/>
        </w:rPr>
        <w:t>a)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>ускорить принятие закона о бытовом насилии;</w:t>
      </w:r>
    </w:p>
    <w:p w:rsidR="00EF6714" w:rsidRPr="00AD21DA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b)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>осуществлять сбор всеобъемлющих статистических данных о всех формах насилия в отношении женщин, в том числе в местах содержания под стражей, в результате действий или бездействия со стороны государственных должностных лиц и других лиц, ответственность за которые в соответствии с Конвенцией ложится на государство;</w:t>
      </w:r>
    </w:p>
    <w:p w:rsidR="00EF6714" w:rsidRPr="00AD21DA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c)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>активизировать усилия по обеспечению того, чтобы полиция надлежащим образом реагировала на жалобы, касающиеся всех форм насилия в отношении женщин, и создать эффективный и независимый механизм рассмотрения жалоб для жертв насилия;</w:t>
      </w:r>
    </w:p>
    <w:p w:rsidR="00EF6714" w:rsidRPr="00AD21DA" w:rsidRDefault="00EF6714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AD21DA" w:rsidRPr="00AD21DA">
        <w:rPr>
          <w:b/>
          <w:lang w:val="ru-RU"/>
        </w:rPr>
        <w:tab/>
      </w:r>
      <w:r w:rsidRPr="00AD21DA">
        <w:rPr>
          <w:b/>
          <w:lang w:val="ru-RU"/>
        </w:rPr>
        <w:t>d)</w:t>
      </w:r>
      <w:r w:rsidRPr="00AD21DA">
        <w:rPr>
          <w:b/>
          <w:lang w:val="ru-RU"/>
        </w:rPr>
        <w:tab/>
      </w:r>
      <w:r w:rsidRPr="00AD21DA">
        <w:rPr>
          <w:b/>
          <w:bCs/>
          <w:lang w:val="ru-RU"/>
        </w:rPr>
        <w:t xml:space="preserve">принять меры к тому, чтобы все сообщения о насилии регистрировались, чтобы по ним проводилось оперативное, беспристрастное и эффективное </w:t>
      </w:r>
      <w:proofErr w:type="gramStart"/>
      <w:r w:rsidRPr="00AD21DA">
        <w:rPr>
          <w:b/>
          <w:bCs/>
          <w:lang w:val="ru-RU"/>
        </w:rPr>
        <w:t>расследование</w:t>
      </w:r>
      <w:proofErr w:type="gramEnd"/>
      <w:r w:rsidRPr="00AD21DA">
        <w:rPr>
          <w:b/>
          <w:bCs/>
          <w:lang w:val="ru-RU"/>
        </w:rPr>
        <w:t xml:space="preserve"> и чтобы виновные привлекались к ответственности, а в случае осуждения несли соответствующее наказание;</w:t>
      </w:r>
    </w:p>
    <w:p w:rsidR="00EF6714" w:rsidRPr="00AD21DA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e)</w:t>
      </w:r>
      <w:r w:rsidR="00EF6714" w:rsidRPr="00AD21DA">
        <w:rPr>
          <w:b/>
          <w:lang w:val="ru-RU"/>
        </w:rPr>
        <w:tab/>
      </w:r>
      <w:r w:rsidR="00EF6714" w:rsidRPr="00AD21DA">
        <w:rPr>
          <w:b/>
          <w:bCs/>
          <w:lang w:val="ru-RU"/>
        </w:rPr>
        <w:t>проводить обязательную подготовку всех сотрудников правоохранительных органов, судей и других лиц, которые взаимодействуют с жертвами всех форм насилия в отношении женщин;</w:t>
      </w:r>
    </w:p>
    <w:p w:rsidR="00EF6714" w:rsidRPr="00A17445" w:rsidRDefault="00AD21DA" w:rsidP="00EF6714">
      <w:pPr>
        <w:pStyle w:val="SingleTxtG"/>
        <w:rPr>
          <w:b/>
          <w:bCs/>
          <w:lang w:val="ru-RU"/>
        </w:rPr>
      </w:pPr>
      <w:r w:rsidRPr="00AD21DA">
        <w:rPr>
          <w:b/>
          <w:lang w:val="ru-RU"/>
        </w:rPr>
        <w:tab/>
      </w:r>
      <w:r w:rsidR="00EF6714" w:rsidRPr="00AD21DA">
        <w:rPr>
          <w:b/>
          <w:lang w:val="ru-RU"/>
        </w:rPr>
        <w:tab/>
        <w:t>f)</w:t>
      </w:r>
      <w:r w:rsidR="00EF6714">
        <w:rPr>
          <w:lang w:val="ru-RU"/>
        </w:rPr>
        <w:tab/>
      </w:r>
      <w:r w:rsidR="00EF6714">
        <w:rPr>
          <w:b/>
          <w:bCs/>
          <w:lang w:val="ru-RU"/>
        </w:rPr>
        <w:t>обеспечить, чтобы все жертвы насилия в отношении женщин получали возмещение.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Процедура последующих действий</w:t>
      </w:r>
    </w:p>
    <w:p w:rsidR="00EF6714" w:rsidRPr="00A17445" w:rsidRDefault="00EF6714" w:rsidP="00EF6714">
      <w:pPr>
        <w:pStyle w:val="SingleTxtG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>Комитет просит государство-участник представить к 10 августа 2019 года информацию о мерах по выполнению рекомендаций Комитета, касающихся основополагающих правовых гарантий; длительного содержания под стражей до суда; условий содержания под стражей; и Национальной комиссии по правам человека (см.</w:t>
      </w:r>
      <w:r w:rsidR="00AD21DA">
        <w:rPr>
          <w:lang w:val="en-US"/>
        </w:rPr>
        <w:t> </w:t>
      </w:r>
      <w:r>
        <w:rPr>
          <w:lang w:val="ru-RU"/>
        </w:rPr>
        <w:t xml:space="preserve">подпункты </w:t>
      </w:r>
      <w:r w:rsidRPr="00235157">
        <w:rPr>
          <w:iCs/>
          <w:lang w:val="ru-RU"/>
        </w:rPr>
        <w:t>a</w:t>
      </w:r>
      <w:r w:rsidR="00235157" w:rsidRPr="00235157">
        <w:rPr>
          <w:iCs/>
          <w:lang w:val="ru-RU"/>
        </w:rPr>
        <w:t>)</w:t>
      </w:r>
      <w:r w:rsidRPr="00235157">
        <w:rPr>
          <w:lang w:val="ru-RU"/>
        </w:rPr>
        <w:t xml:space="preserve">, </w:t>
      </w:r>
      <w:r w:rsidRPr="00235157">
        <w:rPr>
          <w:iCs/>
          <w:lang w:val="ru-RU"/>
        </w:rPr>
        <w:t>b</w:t>
      </w:r>
      <w:r w:rsidR="00235157" w:rsidRPr="00235157">
        <w:rPr>
          <w:iCs/>
          <w:lang w:val="ru-RU"/>
        </w:rPr>
        <w:t>)</w:t>
      </w:r>
      <w:r w:rsidRPr="00235157">
        <w:rPr>
          <w:lang w:val="ru-RU"/>
        </w:rPr>
        <w:t xml:space="preserve"> и </w:t>
      </w:r>
      <w:r w:rsidRPr="00235157">
        <w:rPr>
          <w:iCs/>
          <w:lang w:val="ru-RU"/>
        </w:rPr>
        <w:t>c</w:t>
      </w:r>
      <w:r w:rsidR="00235157" w:rsidRPr="00235157">
        <w:rPr>
          <w:iCs/>
          <w:lang w:val="ru-RU"/>
        </w:rPr>
        <w:t>)</w:t>
      </w:r>
      <w:r w:rsidRPr="00235157">
        <w:rPr>
          <w:lang w:val="ru-RU"/>
        </w:rPr>
        <w:t xml:space="preserve"> </w:t>
      </w:r>
      <w:r>
        <w:rPr>
          <w:lang w:val="ru-RU"/>
        </w:rPr>
        <w:t xml:space="preserve">пункта 17; пункт 19; подпункты </w:t>
      </w:r>
      <w:r w:rsidRPr="00235157">
        <w:rPr>
          <w:iCs/>
          <w:lang w:val="ru-RU"/>
        </w:rPr>
        <w:t>a</w:t>
      </w:r>
      <w:r w:rsidR="00235157" w:rsidRPr="00235157">
        <w:rPr>
          <w:iCs/>
          <w:lang w:val="ru-RU"/>
        </w:rPr>
        <w:t>)</w:t>
      </w:r>
      <w:r w:rsidRPr="00235157">
        <w:rPr>
          <w:lang w:val="ru-RU"/>
        </w:rPr>
        <w:t xml:space="preserve">, </w:t>
      </w:r>
      <w:r w:rsidRPr="00235157">
        <w:rPr>
          <w:iCs/>
          <w:lang w:val="ru-RU"/>
        </w:rPr>
        <w:t>b</w:t>
      </w:r>
      <w:r w:rsidR="00235157" w:rsidRPr="00235157">
        <w:rPr>
          <w:iCs/>
          <w:lang w:val="ru-RU"/>
        </w:rPr>
        <w:t>)</w:t>
      </w:r>
      <w:r w:rsidRPr="00235157">
        <w:rPr>
          <w:lang w:val="ru-RU"/>
        </w:rPr>
        <w:t xml:space="preserve"> и </w:t>
      </w:r>
      <w:r w:rsidRPr="00235157">
        <w:rPr>
          <w:iCs/>
          <w:lang w:val="ru-RU"/>
        </w:rPr>
        <w:t>g</w:t>
      </w:r>
      <w:r w:rsidR="00235157" w:rsidRPr="00235157">
        <w:rPr>
          <w:iCs/>
          <w:lang w:val="ru-RU"/>
        </w:rPr>
        <w:t>)</w:t>
      </w:r>
      <w:r>
        <w:rPr>
          <w:i/>
          <w:iCs/>
          <w:lang w:val="ru-RU"/>
        </w:rPr>
        <w:t xml:space="preserve"> </w:t>
      </w:r>
      <w:r>
        <w:rPr>
          <w:lang w:val="ru-RU"/>
        </w:rPr>
        <w:t>пункта 23; и</w:t>
      </w:r>
      <w:r w:rsidR="00235157">
        <w:rPr>
          <w:lang w:val="en-US"/>
        </w:rPr>
        <w:t> </w:t>
      </w:r>
      <w:r>
        <w:rPr>
          <w:lang w:val="ru-RU"/>
        </w:rPr>
        <w:t>пункт</w:t>
      </w:r>
      <w:r w:rsidR="00235157">
        <w:rPr>
          <w:lang w:val="en-US"/>
        </w:rPr>
        <w:t> </w:t>
      </w:r>
      <w:r>
        <w:rPr>
          <w:lang w:val="ru-RU"/>
        </w:rPr>
        <w:t>27). В</w:t>
      </w:r>
      <w:r w:rsidR="00AD21DA">
        <w:rPr>
          <w:lang w:val="en-US"/>
        </w:rPr>
        <w:t> </w:t>
      </w:r>
      <w:r>
        <w:rPr>
          <w:lang w:val="ru-RU"/>
        </w:rPr>
        <w:t>этой связи государству-частнику предлагается сообщить Комитету о его планах по выполнению в течение предстоящего отчетного периода некоторых или всех оставшихся рекомендаций, содержащихся в заключительных замечаниях.</w:t>
      </w:r>
    </w:p>
    <w:p w:rsidR="00EF6714" w:rsidRPr="00A17445" w:rsidRDefault="00EF6714" w:rsidP="00EF6714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Прочие вопросы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>
        <w:rPr>
          <w:b/>
          <w:bCs/>
          <w:lang w:val="ru-RU"/>
        </w:rPr>
        <w:t>Комитет предлагает государству-участнику ратифицировать Факультативный протокол к Конвенции и любые другие основные договоры Организации Объединенных Наций по правам человека, участником которых оно еще не является.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предлагается представить свой общий базовый документ в соответствии с требованиями, содержащимися в согласованных руководящих принципах представления докладов согласно международным договорам по правам человека (HRI/GEN.2/Rev.6).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>
        <w:rPr>
          <w:b/>
          <w:bCs/>
          <w:lang w:val="ru-RU"/>
        </w:rPr>
        <w:t>Комитет предлагает государству-участнику рассмотреть возможность прибегнуть к технической помощи, наращиванию потенциала и профессиональной подготовке, предлагаемым Управлением Верховного комиссара Организации Объединенных Наций по правам человека и, в соответствующих случаях, УВКБ.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предлагается широко распространить представленный Комитету доклад и настоящие заключительные замечания на всех официальных языках, включая креольский, через официальные веб-сайты, средства массовой информации и неправительственные организации.</w:t>
      </w:r>
    </w:p>
    <w:p w:rsidR="00EF6714" w:rsidRPr="00A17445" w:rsidRDefault="00EF6714" w:rsidP="00EF6714">
      <w:pPr>
        <w:pStyle w:val="SingleTxtG"/>
        <w:rPr>
          <w:b/>
          <w:bCs/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предлагается представить свой следующий доклад, который станет его вторым периодическим докладом, к 10 августа 2022 года.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С</w:t>
      </w:r>
      <w:r w:rsidR="00AD21DA">
        <w:rPr>
          <w:b/>
          <w:bCs/>
          <w:lang w:val="en-US"/>
        </w:rPr>
        <w:t> </w:t>
      </w:r>
      <w:r>
        <w:rPr>
          <w:b/>
          <w:bCs/>
          <w:lang w:val="ru-RU"/>
        </w:rPr>
        <w:t>этой целью Комитет предлагает государству-участнику дать до 10 августа 2019</w:t>
      </w:r>
      <w:r w:rsidR="00DE3146">
        <w:rPr>
          <w:b/>
          <w:bCs/>
          <w:lang w:val="en-US"/>
        </w:rPr>
        <w:t> </w:t>
      </w:r>
      <w:r>
        <w:rPr>
          <w:b/>
          <w:bCs/>
          <w:lang w:val="ru-RU"/>
        </w:rPr>
        <w:t>года согласие на применение упрощенной процедуры представления доклада, в соответствии с которой Комитет препроводит государству-участнику перечень вопросов, предваряющий представление доклада.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Ответ государства-участника на этот перечень вопросов будет представлять собой его второй периодический доклад по статье 19 Конвенции.</w:t>
      </w:r>
    </w:p>
    <w:p w:rsidR="00381C24" w:rsidRPr="00EF6714" w:rsidRDefault="00EF6714" w:rsidP="00EF671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F6714" w:rsidSect="00EF671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B06" w:rsidRPr="00A312BC" w:rsidRDefault="00A41B06" w:rsidP="00A312BC"/>
  </w:endnote>
  <w:endnote w:type="continuationSeparator" w:id="0">
    <w:p w:rsidR="00A41B06" w:rsidRPr="00A312BC" w:rsidRDefault="00A41B0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714" w:rsidRPr="00EF6714" w:rsidRDefault="00EF6714">
    <w:pPr>
      <w:pStyle w:val="a8"/>
    </w:pPr>
    <w:r w:rsidRPr="00EF6714">
      <w:rPr>
        <w:b/>
        <w:sz w:val="18"/>
      </w:rPr>
      <w:fldChar w:fldCharType="begin"/>
    </w:r>
    <w:r w:rsidRPr="00EF6714">
      <w:rPr>
        <w:b/>
        <w:sz w:val="18"/>
      </w:rPr>
      <w:instrText xml:space="preserve"> PAGE  \* MERGEFORMAT </w:instrText>
    </w:r>
    <w:r w:rsidRPr="00EF6714">
      <w:rPr>
        <w:b/>
        <w:sz w:val="18"/>
      </w:rPr>
      <w:fldChar w:fldCharType="separate"/>
    </w:r>
    <w:r w:rsidR="00CC551D">
      <w:rPr>
        <w:b/>
        <w:noProof/>
        <w:sz w:val="18"/>
      </w:rPr>
      <w:t>12</w:t>
    </w:r>
    <w:r w:rsidRPr="00EF6714">
      <w:rPr>
        <w:b/>
        <w:sz w:val="18"/>
      </w:rPr>
      <w:fldChar w:fldCharType="end"/>
    </w:r>
    <w:r>
      <w:rPr>
        <w:b/>
        <w:sz w:val="18"/>
      </w:rPr>
      <w:tab/>
    </w:r>
    <w:r>
      <w:t>GE.18-16153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714" w:rsidRPr="00EF6714" w:rsidRDefault="00EF6714" w:rsidP="00EF6714">
    <w:pPr>
      <w:pStyle w:val="a8"/>
      <w:tabs>
        <w:tab w:val="clear" w:pos="9639"/>
        <w:tab w:val="right" w:pos="9638"/>
      </w:tabs>
      <w:rPr>
        <w:b/>
        <w:sz w:val="18"/>
      </w:rPr>
    </w:pPr>
    <w:r>
      <w:t>GE.18-16153</w:t>
    </w:r>
    <w:r>
      <w:tab/>
    </w:r>
    <w:r w:rsidRPr="00EF6714">
      <w:rPr>
        <w:b/>
        <w:sz w:val="18"/>
      </w:rPr>
      <w:fldChar w:fldCharType="begin"/>
    </w:r>
    <w:r w:rsidRPr="00EF6714">
      <w:rPr>
        <w:b/>
        <w:sz w:val="18"/>
      </w:rPr>
      <w:instrText xml:space="preserve"> PAGE  \* MERGEFORMAT </w:instrText>
    </w:r>
    <w:r w:rsidRPr="00EF6714">
      <w:rPr>
        <w:b/>
        <w:sz w:val="18"/>
      </w:rPr>
      <w:fldChar w:fldCharType="separate"/>
    </w:r>
    <w:r w:rsidR="00CC551D">
      <w:rPr>
        <w:b/>
        <w:noProof/>
        <w:sz w:val="18"/>
      </w:rPr>
      <w:t>13</w:t>
    </w:r>
    <w:r w:rsidRPr="00EF67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EF6714" w:rsidRDefault="00EF6714" w:rsidP="00EF671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16153  (</w:t>
    </w:r>
    <w:proofErr w:type="gramEnd"/>
    <w:r>
      <w:t>R)</w:t>
    </w:r>
    <w:r w:rsidR="003F2F01">
      <w:rPr>
        <w:lang w:val="en-US"/>
      </w:rPr>
      <w:t xml:space="preserve">  161018  161018</w:t>
    </w:r>
    <w:r>
      <w:br/>
    </w:r>
    <w:r w:rsidRPr="00EF6714">
      <w:rPr>
        <w:rFonts w:ascii="C39T30Lfz" w:hAnsi="C39T30Lfz"/>
        <w:kern w:val="14"/>
        <w:sz w:val="56"/>
      </w:rPr>
      <w:t></w:t>
    </w:r>
    <w:r w:rsidRPr="00EF6714">
      <w:rPr>
        <w:rFonts w:ascii="C39T30Lfz" w:hAnsi="C39T30Lfz"/>
        <w:kern w:val="14"/>
        <w:sz w:val="56"/>
      </w:rPr>
      <w:t></w:t>
    </w:r>
    <w:r w:rsidRPr="00EF6714">
      <w:rPr>
        <w:rFonts w:ascii="C39T30Lfz" w:hAnsi="C39T30Lfz"/>
        <w:kern w:val="14"/>
        <w:sz w:val="56"/>
      </w:rPr>
      <w:t></w:t>
    </w:r>
    <w:r w:rsidRPr="00EF6714">
      <w:rPr>
        <w:rFonts w:ascii="C39T30Lfz" w:hAnsi="C39T30Lfz"/>
        <w:kern w:val="14"/>
        <w:sz w:val="56"/>
      </w:rPr>
      <w:t></w:t>
    </w:r>
    <w:r w:rsidRPr="00EF6714">
      <w:rPr>
        <w:rFonts w:ascii="C39T30Lfz" w:hAnsi="C39T30Lfz"/>
        <w:kern w:val="14"/>
        <w:sz w:val="56"/>
      </w:rPr>
      <w:t></w:t>
    </w:r>
    <w:r w:rsidRPr="00EF6714">
      <w:rPr>
        <w:rFonts w:ascii="C39T30Lfz" w:hAnsi="C39T30Lfz"/>
        <w:kern w:val="14"/>
        <w:sz w:val="56"/>
      </w:rPr>
      <w:t></w:t>
    </w:r>
    <w:r w:rsidRPr="00EF6714">
      <w:rPr>
        <w:rFonts w:ascii="C39T30Lfz" w:hAnsi="C39T30Lfz"/>
        <w:kern w:val="14"/>
        <w:sz w:val="56"/>
      </w:rPr>
      <w:t></w:t>
    </w:r>
    <w:r w:rsidRPr="00EF6714">
      <w:rPr>
        <w:rFonts w:ascii="C39T30Lfz" w:hAnsi="C39T30Lfz"/>
        <w:kern w:val="14"/>
        <w:sz w:val="56"/>
      </w:rPr>
      <w:t></w:t>
    </w:r>
    <w:r w:rsidRPr="00EF671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SYC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SYC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B06" w:rsidRPr="001075E9" w:rsidRDefault="00A41B0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41B06" w:rsidRDefault="00A41B0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F6714" w:rsidRPr="00A17445" w:rsidRDefault="00EF6714" w:rsidP="00EF6714">
      <w:pPr>
        <w:pStyle w:val="ad"/>
      </w:pPr>
      <w:r>
        <w:tab/>
      </w:r>
      <w:r w:rsidRPr="003F2F01">
        <w:rPr>
          <w:sz w:val="20"/>
        </w:rPr>
        <w:t>*</w:t>
      </w:r>
      <w:r>
        <w:tab/>
        <w:t>Приняты Комитетом на его шестьдесят четвертой сессии (23 июля</w:t>
      </w:r>
      <w:r w:rsidR="003F2F01">
        <w:t xml:space="preserve"> </w:t>
      </w:r>
      <w:r w:rsidR="003F2F01" w:rsidRPr="003F2F01">
        <w:t>–</w:t>
      </w:r>
      <w:r>
        <w:t xml:space="preserve"> 10 августа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714" w:rsidRPr="00EF6714" w:rsidRDefault="00CC551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CAT/C/SYC/CO/1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714" w:rsidRPr="00EF6714" w:rsidRDefault="00CC551D" w:rsidP="00EF671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CAT/C/SYC/CO/1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B06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4B95"/>
    <w:rsid w:val="001C7A89"/>
    <w:rsid w:val="00235157"/>
    <w:rsid w:val="002A2EFC"/>
    <w:rsid w:val="002C0E18"/>
    <w:rsid w:val="002D525E"/>
    <w:rsid w:val="002D5AAC"/>
    <w:rsid w:val="002E5067"/>
    <w:rsid w:val="002F13D8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3F2F01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1B06"/>
    <w:rsid w:val="00A66C5E"/>
    <w:rsid w:val="00A84021"/>
    <w:rsid w:val="00A84D35"/>
    <w:rsid w:val="00A917B3"/>
    <w:rsid w:val="00AB4B51"/>
    <w:rsid w:val="00AD21DA"/>
    <w:rsid w:val="00B10CC7"/>
    <w:rsid w:val="00B539E7"/>
    <w:rsid w:val="00B62458"/>
    <w:rsid w:val="00BC18B2"/>
    <w:rsid w:val="00BD33EE"/>
    <w:rsid w:val="00C106D6"/>
    <w:rsid w:val="00C23549"/>
    <w:rsid w:val="00C60F0C"/>
    <w:rsid w:val="00C805C9"/>
    <w:rsid w:val="00C92939"/>
    <w:rsid w:val="00CA1679"/>
    <w:rsid w:val="00CB151C"/>
    <w:rsid w:val="00CC551D"/>
    <w:rsid w:val="00CE5A1A"/>
    <w:rsid w:val="00CF55F6"/>
    <w:rsid w:val="00D33D63"/>
    <w:rsid w:val="00D90028"/>
    <w:rsid w:val="00D90138"/>
    <w:rsid w:val="00DE3146"/>
    <w:rsid w:val="00DF71B9"/>
    <w:rsid w:val="00E21169"/>
    <w:rsid w:val="00E528D1"/>
    <w:rsid w:val="00E73F76"/>
    <w:rsid w:val="00EA2C9F"/>
    <w:rsid w:val="00ED0BDA"/>
    <w:rsid w:val="00EF1360"/>
    <w:rsid w:val="00EF3220"/>
    <w:rsid w:val="00EF6714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2DB08F8-283E-4527-BEFD-F15A2612D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34CC0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570A3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570A3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R,4_G,Footnote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570A3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R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570A3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570A37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EF67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EF67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EF67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EF6714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locked/>
    <w:rsid w:val="00EF6714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13</Pages>
  <Words>5030</Words>
  <Characters>34434</Characters>
  <Application>Microsoft Office Word</Application>
  <DocSecurity>0</DocSecurity>
  <Lines>632</Lines>
  <Paragraphs>165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CAT/C/SYC/CO/1</vt:lpstr>
      <vt:lpstr>A/</vt:lpstr>
      <vt:lpstr>A/</vt:lpstr>
    </vt:vector>
  </TitlesOfParts>
  <Company>DCM</Company>
  <LinksUpToDate>false</LinksUpToDate>
  <CharactersWithSpaces>39532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CAT/C/SYC/CO/1</dc:title>
  <dc:subject/>
  <dc:creator>Tatiana SHARKINA</dc:creator>
  <cp:keywords/>
  <cp:lastModifiedBy>Tatiana Sharkina</cp:lastModifiedBy>
  <cp:revision>4</cp:revision>
  <cp:lastPrinted>2018-10-16T07:46:00Z</cp:lastPrinted>
  <dcterms:created xsi:type="dcterms:W3CDTF">2018-10-16T07:45:00Z</dcterms:created>
  <dcterms:modified xsi:type="dcterms:W3CDTF">2018-10-16T07:47:00Z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