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pict>
                <v:shapetype id="_x0000_t202" coordsize="21600,21600" o:spt="202" path="m,l,21600r21600,l21600,xe">
                  <v:stroke joinstyle="miter"/>
                  <v:path gradientshapeok="t" o:connecttype="rect"/>
                </v:shapetype>
                <v:shape id="_x0000_s1026" type="#_x0000_t202" style="position:absolute;margin-left:85.05pt;margin-top:680.4pt;width:113.4pt;height:19.85pt;z-index:1;mso-wrap-distance-top:56.7pt;mso-wrap-distance-bottom:56.7pt;mso-position-horizontal:absolute;mso-position-horizontal-relative:page;mso-position-vertical:absolute;mso-position-vertical-relative:text" o:allowincell="f" filled="f" stroked="f" strokecolor="white">
                  <v:textbox inset="0,0,0,0">
                    <w:txbxContent>
                      <w:p w:rsidR="00000000" w:rsidRDefault="00000000">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43095</w:t>
                        </w:r>
                        <w:r>
                          <w:rPr>
                            <w:lang w:val="en-US"/>
                          </w:rPr>
                          <w:fldChar w:fldCharType="end"/>
                        </w:r>
                        <w:r>
                          <w:rPr>
                            <w:lang w:val="en-US"/>
                          </w:rPr>
                          <w:t xml:space="preserve">   (R)</w:t>
                        </w:r>
                      </w:p>
                    </w:txbxContent>
                  </v:textbox>
                  <w10:wrap type="topAndBottom" anchorx="page"/>
                  <w10:anchorlock/>
                </v:shape>
              </w:pict>
            </w: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Ind w:w="-26" w:type="dxa"/>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p>
          <w:p w:rsidR="00000000" w:rsidRDefault="00000000">
            <w:pPr>
              <w:tabs>
                <w:tab w:val="left" w:pos="0"/>
                <w:tab w:val="left" w:pos="7086"/>
              </w:tabs>
              <w:suppressAutoHyphens/>
              <w:rPr>
                <w:sz w:val="20"/>
              </w:rPr>
            </w:pP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pPr>
            <w:r>
              <w:t>Distr.</w:t>
            </w:r>
          </w:p>
          <w:p w:rsidR="00000000" w:rsidRDefault="00000000">
            <w:pPr>
              <w:spacing w:line="216" w:lineRule="auto"/>
            </w:pPr>
            <w:r>
              <w:fldChar w:fldCharType="begin">
                <w:ffData>
                  <w:name w:val="ПолеСоСписком1"/>
                  <w:enabled/>
                  <w:calcOnExit w:val="0"/>
                  <w:ddList>
                    <w:listEntry w:val="GENERAL"/>
                    <w:listEntry w:val="LIMITED"/>
                    <w:listEntry w:val="RESTRICTED"/>
                  </w:ddList>
                </w:ffData>
              </w:fldChar>
            </w:r>
            <w:bookmarkStart w:id="0" w:name="ПолеСоСписком1"/>
            <w:r>
              <w:instrText xml:space="preserve"> FORMDROPDOWN </w:instrText>
            </w:r>
            <w:r>
              <w:fldChar w:fldCharType="end"/>
            </w:r>
            <w:bookmarkEnd w:id="0"/>
          </w:p>
          <w:p w:rsidR="00000000" w:rsidRDefault="00000000">
            <w:pPr>
              <w:spacing w:line="216" w:lineRule="auto"/>
            </w:pPr>
          </w:p>
          <w:p w:rsidR="00000000" w:rsidRDefault="00000000">
            <w:pPr>
              <w:spacing w:line="216" w:lineRule="auto"/>
            </w:pPr>
            <w:fldSimple w:instr=" FILLIN  &quot;Введите символ документа&quot; \* MERGEFORMAT ">
              <w:r>
                <w:t>E/C.12/2000/6</w:t>
              </w:r>
            </w:fldSimple>
          </w:p>
          <w:p w:rsidR="00000000" w:rsidRDefault="00000000">
            <w:pPr>
              <w:spacing w:line="216" w:lineRule="auto"/>
            </w:pPr>
            <w:fldSimple w:instr=" FILLIN  &quot;Введите дату документа&quot; \* MERGEFORMAT ">
              <w:r>
                <w:t>3 July 2000</w:t>
              </w:r>
            </w:fldSimple>
          </w:p>
          <w:p w:rsidR="00000000" w:rsidRDefault="00000000">
            <w:pPr>
              <w:spacing w:line="216" w:lineRule="auto"/>
            </w:pPr>
          </w:p>
          <w:p w:rsidR="00000000" w:rsidRDefault="00000000">
            <w:pPr>
              <w:spacing w:line="216" w:lineRule="auto"/>
            </w:pPr>
            <w:r>
              <w:t>RUSSIAN</w:t>
            </w:r>
          </w:p>
          <w:p w:rsidR="00000000" w:rsidRDefault="00000000">
            <w:pPr>
              <w:spacing w:line="216" w:lineRule="auto"/>
            </w:pPr>
            <w:r>
              <w:t xml:space="preserve">Original:  </w:t>
            </w:r>
            <w: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instrText xml:space="preserve"> FORMDROPDOWN </w:instrText>
            </w:r>
            <w:r>
              <w:fldChar w:fldCharType="end"/>
            </w:r>
            <w:bookmarkEnd w:id="1"/>
          </w:p>
          <w:p w:rsidR="00000000" w:rsidRDefault="00000000">
            <w:pPr>
              <w:spacing w:line="216" w:lineRule="auto"/>
            </w:pPr>
          </w:p>
          <w:p w:rsidR="00000000" w:rsidRDefault="00000000">
            <w:pPr>
              <w:tabs>
                <w:tab w:val="left" w:pos="0"/>
                <w:tab w:val="left" w:pos="7086"/>
              </w:tabs>
              <w:suppressAutoHyphens/>
              <w:spacing w:line="216" w:lineRule="auto"/>
              <w:ind w:left="255"/>
              <w:rPr>
                <w:sz w:val="22"/>
              </w:rPr>
            </w:pPr>
          </w:p>
        </w:tc>
      </w:tr>
    </w:tbl>
    <w:p w:rsidR="00000000" w:rsidRDefault="00000000"/>
    <w:p w:rsidR="00000000" w:rsidRDefault="00000000">
      <w:r>
        <w:t xml:space="preserve">КОМИТЕТ ПО ЭКОНОМИЧЕСКИМ, СОЦИАЛЬНЫМ </w:t>
      </w:r>
    </w:p>
    <w:p w:rsidR="00000000" w:rsidRDefault="00000000">
      <w:r>
        <w:t>И КУЛЬТУРНЫМ ПРАВАМ</w:t>
      </w:r>
    </w:p>
    <w:p w:rsidR="00000000" w:rsidRDefault="00000000">
      <w:r>
        <w:t>Двадцать третья (внеочередная) сессия</w:t>
      </w:r>
    </w:p>
    <w:p w:rsidR="00000000" w:rsidRDefault="00000000">
      <w:r>
        <w:t>Женева, 14 августа – 1 сентября 2000 года</w:t>
      </w:r>
    </w:p>
    <w:p w:rsidR="00000000" w:rsidRDefault="00000000">
      <w:r>
        <w:t>Пункт 3 предварительной повестки дня</w:t>
      </w:r>
    </w:p>
    <w:p w:rsidR="00000000" w:rsidRDefault="00000000"/>
    <w:p w:rsidR="00000000" w:rsidRDefault="00000000"/>
    <w:p w:rsidR="00000000" w:rsidRDefault="00000000"/>
    <w:p w:rsidR="00000000" w:rsidRDefault="00000000">
      <w:pPr>
        <w:pStyle w:val="16"/>
      </w:pPr>
      <w:r>
        <w:t>ОСНОВНЫЕ ВОПРОСЫ, ВОЗНИКАЮЩИЕ В СВЯЗИ С ОСУЩЕСТВЛЕНИЕМ МЕЖДУНАРОДНОГО ПАКТА ОБ ЭКОНОМИЧЕСКИХ, СОЦИАЛЬНЫХ И КУЛЬТУРНЫХ ПРАВАХ</w:t>
      </w:r>
    </w:p>
    <w:p w:rsidR="00000000" w:rsidRDefault="00000000">
      <w:pPr>
        <w:pStyle w:val="16"/>
      </w:pPr>
    </w:p>
    <w:p w:rsidR="00000000" w:rsidRDefault="00000000">
      <w:pPr>
        <w:pStyle w:val="11"/>
      </w:pPr>
      <w:r>
        <w:t>Участие НПО в деятельности Комитета по экономическим, социальным и</w:t>
      </w:r>
    </w:p>
    <w:p w:rsidR="00000000" w:rsidRDefault="00000000">
      <w:pPr>
        <w:pStyle w:val="11"/>
      </w:pPr>
      <w:r>
        <w:t>культурным правам</w:t>
      </w:r>
    </w:p>
    <w:p w:rsidR="00000000" w:rsidRDefault="00000000">
      <w:pPr>
        <w:pStyle w:val="11"/>
      </w:pPr>
    </w:p>
    <w:p w:rsidR="00000000" w:rsidRDefault="00000000">
      <w:pPr>
        <w:pStyle w:val="11"/>
      </w:pPr>
      <w:r>
        <w:t>Записка Секретариата</w:t>
      </w:r>
    </w:p>
    <w:p w:rsidR="00000000" w:rsidRDefault="00000000">
      <w:pPr>
        <w:pStyle w:val="11"/>
      </w:pPr>
    </w:p>
    <w:p w:rsidR="00000000" w:rsidRDefault="00000000">
      <w:pPr>
        <w:jc w:val="center"/>
      </w:pPr>
      <w:r>
        <w:br w:type="page"/>
        <w:t>СОДЕРЖАНИЕ</w:t>
      </w:r>
    </w:p>
    <w:p w:rsidR="00000000" w:rsidRDefault="00000000">
      <w:pPr>
        <w:jc w:val="center"/>
      </w:pPr>
    </w:p>
    <w:p w:rsidR="00000000" w:rsidRDefault="00000000">
      <w:pPr>
        <w:tabs>
          <w:tab w:val="clear" w:pos="6237"/>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center" w:pos="8039"/>
          <w:tab w:val="center" w:pos="9122"/>
        </w:tabs>
      </w:pPr>
    </w:p>
    <w:p w:rsidR="00000000" w:rsidRDefault="00000000">
      <w:pPr>
        <w:pStyle w:val="a0"/>
        <w:widowControl/>
        <w:tabs>
          <w:tab w:val="left" w:pos="567"/>
          <w:tab w:val="left" w:pos="1134"/>
          <w:tab w:val="left" w:pos="1701"/>
          <w:tab w:val="left" w:pos="2268"/>
          <w:tab w:val="right" w:leader="dot" w:pos="7144"/>
          <w:tab w:val="center" w:pos="8040"/>
          <w:tab w:val="center" w:pos="9072"/>
        </w:tabs>
        <w:spacing w:line="288" w:lineRule="auto"/>
        <w:rPr>
          <w:rFonts w:ascii="Times New Roman" w:hAnsi="Times New Roman"/>
          <w:snapToGrid/>
        </w:rPr>
      </w:pPr>
      <w:r>
        <w:rPr>
          <w:rFonts w:ascii="Times New Roman" w:hAnsi="Times New Roman"/>
          <w:snapToGrid/>
        </w:rPr>
        <w:t>I.</w:t>
      </w:r>
      <w:r>
        <w:rPr>
          <w:rFonts w:ascii="Times New Roman" w:hAnsi="Times New Roman"/>
          <w:snapToGrid/>
        </w:rPr>
        <w:tab/>
        <w:t>ВВЕДЕНИЕ</w:t>
      </w:r>
      <w:r>
        <w:rPr>
          <w:rFonts w:ascii="Times New Roman" w:hAnsi="Times New Roman"/>
          <w:snapToGrid/>
        </w:rPr>
        <w:tab/>
      </w:r>
      <w:r>
        <w:rPr>
          <w:rFonts w:ascii="Times New Roman" w:hAnsi="Times New Roman"/>
          <w:snapToGrid/>
        </w:rPr>
        <w:tab/>
      </w:r>
      <w:r>
        <w:rPr>
          <w:rFonts w:ascii="Times New Roman" w:hAnsi="Times New Roman"/>
          <w:snapToGrid/>
        </w:rPr>
        <w:tab/>
        <w:t>1 – 3</w:t>
      </w:r>
      <w:r>
        <w:rPr>
          <w:rFonts w:ascii="Times New Roman" w:hAnsi="Times New Roman"/>
          <w:snapToGrid/>
        </w:rPr>
        <w:tab/>
      </w:r>
      <w:r>
        <w:rPr>
          <w:rFonts w:ascii="Times New Roman" w:hAnsi="Times New Roman"/>
          <w:snapToGrid/>
        </w:rPr>
        <w:tab/>
        <w:t>3</w:t>
      </w:r>
    </w:p>
    <w:p w:rsidR="00000000" w:rsidRDefault="00000000">
      <w:pPr>
        <w:tabs>
          <w:tab w:val="clear" w:pos="6237"/>
          <w:tab w:val="right" w:leader="dot" w:pos="7144"/>
          <w:tab w:val="left" w:leader="dot" w:pos="7938"/>
          <w:tab w:val="center" w:pos="8040"/>
          <w:tab w:val="left" w:leader="dot" w:pos="9072"/>
          <w:tab w:val="center" w:leader="dot" w:pos="9122"/>
          <w:tab w:val="center" w:pos="9174"/>
        </w:tabs>
      </w:pPr>
    </w:p>
    <w:p w:rsidR="00000000" w:rsidRDefault="00000000">
      <w:pPr>
        <w:pStyle w:val="a0"/>
        <w:widowControl/>
        <w:tabs>
          <w:tab w:val="left" w:pos="567"/>
          <w:tab w:val="left" w:pos="1134"/>
          <w:tab w:val="left" w:pos="1701"/>
          <w:tab w:val="left" w:pos="2268"/>
          <w:tab w:val="right" w:leader="dot" w:pos="7144"/>
          <w:tab w:val="center" w:pos="8040"/>
          <w:tab w:val="left" w:leader="dot" w:pos="9072"/>
          <w:tab w:val="center" w:pos="9122"/>
          <w:tab w:val="center" w:pos="9174"/>
        </w:tabs>
        <w:spacing w:line="288" w:lineRule="auto"/>
        <w:rPr>
          <w:rFonts w:ascii="Times New Roman" w:hAnsi="Times New Roman"/>
          <w:snapToGrid/>
        </w:rPr>
      </w:pPr>
      <w:r>
        <w:rPr>
          <w:rFonts w:ascii="Times New Roman" w:hAnsi="Times New Roman"/>
          <w:snapToGrid/>
        </w:rPr>
        <w:t>II.</w:t>
      </w:r>
      <w:r>
        <w:rPr>
          <w:rFonts w:ascii="Times New Roman" w:hAnsi="Times New Roman"/>
          <w:snapToGrid/>
        </w:rPr>
        <w:tab/>
        <w:t>УЧАСТИЕ НПО В РАССМОТРЕНИИ КОМИТЕТОМ ДОКЛАДОВ</w:t>
      </w:r>
    </w:p>
    <w:p w:rsidR="00000000" w:rsidRDefault="00000000">
      <w:pPr>
        <w:tabs>
          <w:tab w:val="clear" w:pos="6237"/>
          <w:tab w:val="right" w:leader="dot" w:pos="7144"/>
          <w:tab w:val="center" w:pos="8040"/>
          <w:tab w:val="center" w:pos="9174"/>
        </w:tabs>
        <w:ind w:left="567" w:hanging="567"/>
        <w:rPr>
          <w:lang w:val="en-US"/>
        </w:rPr>
      </w:pPr>
      <w:r>
        <w:tab/>
        <w:t xml:space="preserve">ГОСУДАРСТВ-УЧАСТНИКОВ </w:t>
      </w:r>
      <w:r>
        <w:tab/>
      </w:r>
      <w:r>
        <w:tab/>
        <w:t>4 – 29</w:t>
      </w:r>
      <w:r>
        <w:tab/>
      </w:r>
      <w:r>
        <w:rPr>
          <w:lang w:val="en-US"/>
        </w:rPr>
        <w:t>4</w:t>
      </w:r>
    </w:p>
    <w:p w:rsidR="00000000" w:rsidRDefault="00000000">
      <w:pPr>
        <w:tabs>
          <w:tab w:val="clear" w:pos="6237"/>
          <w:tab w:val="right" w:leader="dot" w:pos="7144"/>
          <w:tab w:val="center" w:pos="8040"/>
          <w:tab w:val="center" w:pos="8364"/>
          <w:tab w:val="left" w:leader="dot" w:pos="9214"/>
        </w:tabs>
        <w:ind w:left="567" w:hanging="567"/>
      </w:pPr>
    </w:p>
    <w:p w:rsidR="00000000" w:rsidRDefault="00000000">
      <w:pPr>
        <w:tabs>
          <w:tab w:val="clear" w:pos="6237"/>
          <w:tab w:val="right" w:leader="dot" w:pos="7144"/>
          <w:tab w:val="center" w:pos="8040"/>
          <w:tab w:val="center" w:pos="9174"/>
        </w:tabs>
        <w:ind w:left="567" w:hanging="567"/>
        <w:rPr>
          <w:lang w:val="en-US"/>
        </w:rPr>
      </w:pPr>
      <w:r>
        <w:tab/>
        <w:t>А.</w:t>
      </w:r>
      <w:r>
        <w:tab/>
        <w:t xml:space="preserve">Общие положения </w:t>
      </w:r>
      <w:r>
        <w:tab/>
      </w:r>
      <w:r>
        <w:tab/>
        <w:t>4 – 9</w:t>
      </w:r>
      <w:r>
        <w:tab/>
      </w:r>
      <w:r>
        <w:rPr>
          <w:lang w:val="en-US"/>
        </w:rPr>
        <w:t>4</w:t>
      </w:r>
    </w:p>
    <w:p w:rsidR="00000000" w:rsidRDefault="00000000">
      <w:pPr>
        <w:tabs>
          <w:tab w:val="clear" w:pos="6237"/>
          <w:tab w:val="right" w:leader="dot" w:pos="7144"/>
          <w:tab w:val="center" w:pos="8040"/>
          <w:tab w:val="left" w:leader="dot" w:pos="9072"/>
          <w:tab w:val="center" w:pos="9122"/>
          <w:tab w:val="center" w:pos="9174"/>
        </w:tabs>
        <w:ind w:left="567" w:hanging="567"/>
      </w:pPr>
    </w:p>
    <w:p w:rsidR="00000000" w:rsidRDefault="00000000">
      <w:pPr>
        <w:tabs>
          <w:tab w:val="clear" w:pos="6237"/>
          <w:tab w:val="right" w:leader="dot" w:pos="7144"/>
          <w:tab w:val="center" w:pos="8040"/>
          <w:tab w:val="left" w:leader="dot" w:pos="8647"/>
          <w:tab w:val="center" w:pos="9122"/>
          <w:tab w:val="center" w:pos="9174"/>
        </w:tabs>
        <w:ind w:left="567" w:hanging="567"/>
      </w:pPr>
      <w:r>
        <w:tab/>
        <w:t>В.</w:t>
      </w:r>
      <w:r>
        <w:tab/>
        <w:t xml:space="preserve">Участие НПО после представления доклада </w:t>
      </w:r>
    </w:p>
    <w:p w:rsidR="00000000" w:rsidRDefault="00000000">
      <w:pPr>
        <w:tabs>
          <w:tab w:val="clear" w:pos="6237"/>
          <w:tab w:val="right" w:leader="dot" w:pos="7144"/>
          <w:tab w:val="center" w:pos="8040"/>
          <w:tab w:val="center" w:pos="9174"/>
        </w:tabs>
        <w:ind w:left="567" w:hanging="567"/>
        <w:rPr>
          <w:lang w:val="en-US"/>
        </w:rPr>
      </w:pPr>
      <w:r>
        <w:tab/>
      </w:r>
      <w:r>
        <w:tab/>
        <w:t>государства-участника</w:t>
      </w:r>
      <w:r>
        <w:tab/>
      </w:r>
      <w:r>
        <w:tab/>
        <w:t>10 – 13</w:t>
      </w:r>
      <w:r>
        <w:tab/>
      </w:r>
      <w:r>
        <w:rPr>
          <w:lang w:val="en-US"/>
        </w:rPr>
        <w:t>6</w:t>
      </w:r>
    </w:p>
    <w:p w:rsidR="00000000" w:rsidRDefault="00000000">
      <w:pPr>
        <w:tabs>
          <w:tab w:val="clear" w:pos="6237"/>
          <w:tab w:val="right" w:leader="dot" w:pos="7144"/>
          <w:tab w:val="center" w:pos="8040"/>
          <w:tab w:val="center" w:pos="9122"/>
          <w:tab w:val="center" w:pos="9174"/>
        </w:tabs>
        <w:ind w:left="567" w:hanging="567"/>
      </w:pPr>
    </w:p>
    <w:p w:rsidR="00000000" w:rsidRDefault="00000000">
      <w:pPr>
        <w:tabs>
          <w:tab w:val="clear" w:pos="6237"/>
          <w:tab w:val="right" w:leader="dot" w:pos="7144"/>
          <w:tab w:val="center" w:pos="8040"/>
          <w:tab w:val="center" w:pos="9174"/>
        </w:tabs>
        <w:ind w:left="567" w:hanging="567"/>
        <w:rPr>
          <w:lang w:val="en-US"/>
        </w:rPr>
      </w:pPr>
      <w:r>
        <w:tab/>
        <w:t>С.</w:t>
      </w:r>
      <w:r>
        <w:tab/>
        <w:t>Участие НПО в работе предсессионной рабочей группы</w:t>
      </w:r>
      <w:r>
        <w:tab/>
      </w:r>
      <w:r>
        <w:tab/>
        <w:t>14 – 21</w:t>
      </w:r>
      <w:r>
        <w:tab/>
      </w:r>
      <w:r>
        <w:rPr>
          <w:lang w:val="en-US"/>
        </w:rPr>
        <w:t>7</w:t>
      </w:r>
    </w:p>
    <w:p w:rsidR="00000000" w:rsidRDefault="00000000">
      <w:pPr>
        <w:tabs>
          <w:tab w:val="clear" w:pos="6237"/>
          <w:tab w:val="right" w:leader="dot" w:pos="7144"/>
          <w:tab w:val="center" w:pos="8040"/>
          <w:tab w:val="left" w:leader="dot" w:pos="9072"/>
          <w:tab w:val="center" w:pos="9122"/>
          <w:tab w:val="center" w:pos="9174"/>
        </w:tabs>
        <w:ind w:left="567" w:hanging="567"/>
      </w:pPr>
    </w:p>
    <w:p w:rsidR="00000000" w:rsidRDefault="00000000">
      <w:pPr>
        <w:tabs>
          <w:tab w:val="clear" w:pos="6237"/>
          <w:tab w:val="right" w:leader="dot" w:pos="7144"/>
          <w:tab w:val="center" w:pos="8040"/>
          <w:tab w:val="center" w:pos="9174"/>
        </w:tabs>
        <w:ind w:left="567" w:hanging="567"/>
        <w:rPr>
          <w:lang w:val="en-US"/>
        </w:rPr>
      </w:pPr>
      <w:r>
        <w:tab/>
        <w:t>D.</w:t>
      </w:r>
      <w:r>
        <w:tab/>
        <w:t>Участие НПО в сессии Комитета</w:t>
      </w:r>
      <w:r>
        <w:tab/>
      </w:r>
      <w:r>
        <w:tab/>
        <w:t>21 – 24</w:t>
      </w:r>
      <w:r>
        <w:tab/>
      </w:r>
      <w:r>
        <w:rPr>
          <w:lang w:val="en-US"/>
        </w:rPr>
        <w:t>10</w:t>
      </w:r>
    </w:p>
    <w:p w:rsidR="00000000" w:rsidRDefault="00000000">
      <w:pPr>
        <w:tabs>
          <w:tab w:val="clear" w:pos="6237"/>
          <w:tab w:val="right" w:leader="dot" w:pos="7144"/>
          <w:tab w:val="center" w:pos="8040"/>
          <w:tab w:val="left" w:leader="dot" w:pos="9072"/>
          <w:tab w:val="center" w:pos="9122"/>
          <w:tab w:val="center" w:pos="9174"/>
        </w:tabs>
        <w:ind w:left="567" w:hanging="567"/>
      </w:pPr>
    </w:p>
    <w:p w:rsidR="00000000" w:rsidRDefault="00000000">
      <w:pPr>
        <w:tabs>
          <w:tab w:val="clear" w:pos="6237"/>
          <w:tab w:val="right" w:leader="dot" w:pos="7144"/>
          <w:tab w:val="center" w:pos="8040"/>
          <w:tab w:val="left" w:leader="dot" w:pos="9072"/>
          <w:tab w:val="center" w:pos="9122"/>
          <w:tab w:val="center" w:pos="9174"/>
        </w:tabs>
        <w:ind w:left="567" w:hanging="567"/>
      </w:pPr>
      <w:r>
        <w:tab/>
        <w:t>Е.</w:t>
      </w:r>
      <w:r>
        <w:tab/>
        <w:t>Участие НПО в последующих действиях Комитета,</w:t>
      </w:r>
    </w:p>
    <w:p w:rsidR="00000000" w:rsidRDefault="00000000">
      <w:pPr>
        <w:tabs>
          <w:tab w:val="clear" w:pos="6237"/>
          <w:tab w:val="right" w:leader="dot" w:pos="7144"/>
          <w:tab w:val="center" w:pos="8040"/>
          <w:tab w:val="left" w:leader="dot" w:pos="9072"/>
          <w:tab w:val="center" w:pos="9122"/>
          <w:tab w:val="center" w:pos="9174"/>
        </w:tabs>
        <w:ind w:left="567" w:hanging="567"/>
      </w:pPr>
      <w:r>
        <w:tab/>
      </w:r>
      <w:r>
        <w:tab/>
        <w:t>связанных с рассмотрением докладов государств-</w:t>
      </w:r>
    </w:p>
    <w:p w:rsidR="00000000" w:rsidRDefault="00000000">
      <w:pPr>
        <w:tabs>
          <w:tab w:val="clear" w:pos="6237"/>
          <w:tab w:val="right" w:leader="dot" w:pos="7144"/>
          <w:tab w:val="center" w:pos="8040"/>
          <w:tab w:val="center" w:pos="9174"/>
        </w:tabs>
        <w:ind w:left="567" w:hanging="567"/>
        <w:rPr>
          <w:lang w:val="en-US"/>
        </w:rPr>
      </w:pPr>
      <w:r>
        <w:tab/>
      </w:r>
      <w:r>
        <w:tab/>
        <w:t>участников</w:t>
      </w:r>
      <w:r>
        <w:tab/>
      </w:r>
      <w:r>
        <w:tab/>
        <w:t>25 – 27</w:t>
      </w:r>
      <w:r>
        <w:tab/>
      </w:r>
      <w:r>
        <w:rPr>
          <w:lang w:val="en-US"/>
        </w:rPr>
        <w:t>12</w:t>
      </w:r>
    </w:p>
    <w:p w:rsidR="00000000" w:rsidRDefault="00000000">
      <w:pPr>
        <w:tabs>
          <w:tab w:val="clear" w:pos="6237"/>
          <w:tab w:val="right" w:leader="dot" w:pos="7144"/>
          <w:tab w:val="center" w:pos="8040"/>
          <w:tab w:val="left" w:leader="dot" w:pos="9072"/>
          <w:tab w:val="center" w:pos="9122"/>
          <w:tab w:val="center" w:pos="9174"/>
        </w:tabs>
        <w:ind w:left="567" w:hanging="567"/>
      </w:pPr>
    </w:p>
    <w:p w:rsidR="00000000" w:rsidRDefault="00000000">
      <w:pPr>
        <w:tabs>
          <w:tab w:val="clear" w:pos="6237"/>
          <w:tab w:val="right" w:leader="dot" w:pos="7144"/>
          <w:tab w:val="center" w:pos="8040"/>
          <w:tab w:val="left" w:leader="dot" w:pos="9072"/>
          <w:tab w:val="center" w:pos="9122"/>
          <w:tab w:val="center" w:pos="9174"/>
        </w:tabs>
        <w:ind w:left="567" w:hanging="567"/>
      </w:pPr>
      <w:r>
        <w:tab/>
        <w:t>F.</w:t>
      </w:r>
      <w:r>
        <w:tab/>
        <w:t>Участие НПО в рассмотрении Комитетом хода</w:t>
      </w:r>
    </w:p>
    <w:p w:rsidR="00000000" w:rsidRDefault="00000000">
      <w:pPr>
        <w:tabs>
          <w:tab w:val="clear" w:pos="6237"/>
          <w:tab w:val="right" w:leader="dot" w:pos="7144"/>
          <w:tab w:val="center" w:pos="8040"/>
          <w:tab w:val="left" w:leader="dot" w:pos="9072"/>
          <w:tab w:val="center" w:pos="9122"/>
          <w:tab w:val="center" w:pos="9174"/>
        </w:tabs>
        <w:ind w:left="567" w:hanging="567"/>
      </w:pPr>
      <w:r>
        <w:tab/>
      </w:r>
      <w:r>
        <w:tab/>
        <w:t xml:space="preserve">осуществления Пакта в не представляющих доклады </w:t>
      </w:r>
    </w:p>
    <w:p w:rsidR="00000000" w:rsidRDefault="00000000">
      <w:pPr>
        <w:tabs>
          <w:tab w:val="clear" w:pos="6237"/>
          <w:tab w:val="right" w:leader="dot" w:pos="7144"/>
          <w:tab w:val="center" w:pos="8040"/>
          <w:tab w:val="center" w:pos="9122"/>
          <w:tab w:val="center" w:pos="9174"/>
        </w:tabs>
        <w:ind w:left="567" w:hanging="567"/>
        <w:rPr>
          <w:lang w:val="en-US"/>
        </w:rPr>
      </w:pPr>
      <w:r>
        <w:tab/>
      </w:r>
      <w:r>
        <w:tab/>
        <w:t>государствах</w:t>
      </w:r>
      <w:r>
        <w:tab/>
      </w:r>
      <w:r>
        <w:tab/>
        <w:t>28 – 29</w:t>
      </w:r>
      <w:r>
        <w:tab/>
      </w:r>
      <w:r>
        <w:rPr>
          <w:lang w:val="en-US"/>
        </w:rPr>
        <w:t>13</w:t>
      </w:r>
    </w:p>
    <w:p w:rsidR="00000000" w:rsidRDefault="00000000">
      <w:pPr>
        <w:tabs>
          <w:tab w:val="clear" w:pos="6237"/>
          <w:tab w:val="right" w:leader="dot" w:pos="7144"/>
          <w:tab w:val="center" w:pos="8040"/>
          <w:tab w:val="left" w:leader="dot" w:pos="9072"/>
          <w:tab w:val="center" w:pos="9122"/>
          <w:tab w:val="center" w:pos="9174"/>
        </w:tabs>
        <w:ind w:left="567" w:hanging="567"/>
      </w:pPr>
    </w:p>
    <w:p w:rsidR="00000000" w:rsidRDefault="00000000">
      <w:pPr>
        <w:pStyle w:val="a0"/>
        <w:widowControl/>
        <w:tabs>
          <w:tab w:val="left" w:pos="567"/>
          <w:tab w:val="left" w:pos="1134"/>
          <w:tab w:val="left" w:pos="1701"/>
          <w:tab w:val="left" w:pos="2268"/>
          <w:tab w:val="right" w:leader="dot" w:pos="7144"/>
          <w:tab w:val="center" w:pos="8040"/>
          <w:tab w:val="center" w:pos="9122"/>
          <w:tab w:val="center" w:pos="9174"/>
        </w:tabs>
        <w:spacing w:line="288" w:lineRule="auto"/>
        <w:rPr>
          <w:rFonts w:ascii="Times New Roman" w:hAnsi="Times New Roman"/>
          <w:snapToGrid/>
          <w:lang w:val="en-US"/>
        </w:rPr>
      </w:pPr>
      <w:r>
        <w:rPr>
          <w:rFonts w:ascii="Times New Roman" w:hAnsi="Times New Roman"/>
          <w:snapToGrid/>
        </w:rPr>
        <w:t>III.</w:t>
      </w:r>
      <w:r>
        <w:rPr>
          <w:rFonts w:ascii="Times New Roman" w:hAnsi="Times New Roman"/>
          <w:snapToGrid/>
        </w:rPr>
        <w:tab/>
        <w:t>УЧАСТИЕ НПО В ДНЕ ОБЩЕЙ ДИСКУССИИ КОМИТЕТА</w:t>
      </w:r>
      <w:r>
        <w:rPr>
          <w:rFonts w:ascii="Times New Roman" w:hAnsi="Times New Roman"/>
          <w:snapToGrid/>
        </w:rPr>
        <w:tab/>
      </w:r>
      <w:r>
        <w:rPr>
          <w:rFonts w:ascii="Times New Roman" w:hAnsi="Times New Roman"/>
          <w:snapToGrid/>
        </w:rPr>
        <w:tab/>
        <w:t>30 – 3</w:t>
      </w:r>
      <w:r>
        <w:rPr>
          <w:rFonts w:ascii="Times New Roman" w:hAnsi="Times New Roman"/>
          <w:snapToGrid/>
        </w:rPr>
        <w:tab/>
      </w:r>
      <w:r>
        <w:rPr>
          <w:rFonts w:ascii="Times New Roman" w:hAnsi="Times New Roman"/>
          <w:snapToGrid/>
          <w:lang w:val="en-US"/>
        </w:rPr>
        <w:t>13</w:t>
      </w:r>
    </w:p>
    <w:p w:rsidR="00000000" w:rsidRDefault="00000000">
      <w:pPr>
        <w:pStyle w:val="a0"/>
        <w:widowControl/>
        <w:tabs>
          <w:tab w:val="left" w:pos="567"/>
          <w:tab w:val="left" w:pos="1134"/>
          <w:tab w:val="left" w:pos="1701"/>
          <w:tab w:val="left" w:pos="2268"/>
          <w:tab w:val="right" w:leader="dot" w:pos="7144"/>
          <w:tab w:val="center" w:pos="8040"/>
          <w:tab w:val="center" w:pos="9174"/>
        </w:tabs>
        <w:spacing w:line="288" w:lineRule="auto"/>
        <w:rPr>
          <w:rFonts w:ascii="Times New Roman" w:hAnsi="Times New Roman"/>
          <w:snapToGrid/>
        </w:rPr>
      </w:pPr>
    </w:p>
    <w:p w:rsidR="00000000" w:rsidRDefault="00000000">
      <w:pPr>
        <w:tabs>
          <w:tab w:val="clear" w:pos="6237"/>
          <w:tab w:val="right" w:leader="dot" w:pos="7144"/>
          <w:tab w:val="center" w:pos="8040"/>
          <w:tab w:val="left" w:leader="dot" w:pos="9072"/>
          <w:tab w:val="center" w:pos="9122"/>
          <w:tab w:val="center" w:pos="9174"/>
        </w:tabs>
      </w:pPr>
      <w:r>
        <w:t>IV.</w:t>
      </w:r>
      <w:r>
        <w:tab/>
        <w:t>УЧАСТИЕ НПО В ДЕЯТЕЛЬНОСТИ КОМИТЕТА, СВЯЗАННОЙ</w:t>
      </w:r>
    </w:p>
    <w:p w:rsidR="00000000" w:rsidRDefault="00000000">
      <w:pPr>
        <w:pStyle w:val="FootnoteText"/>
        <w:tabs>
          <w:tab w:val="clear" w:pos="6237"/>
          <w:tab w:val="left" w:pos="567"/>
          <w:tab w:val="left" w:pos="1134"/>
          <w:tab w:val="left" w:pos="1701"/>
          <w:tab w:val="left" w:pos="2268"/>
          <w:tab w:val="right" w:leader="dot" w:pos="7144"/>
          <w:tab w:val="center" w:pos="8040"/>
          <w:tab w:val="left" w:leader="dot" w:pos="9072"/>
          <w:tab w:val="center" w:pos="9122"/>
          <w:tab w:val="center" w:pos="9174"/>
        </w:tabs>
        <w:spacing w:line="288" w:lineRule="auto"/>
      </w:pPr>
      <w:r>
        <w:tab/>
        <w:t>С ПОДГОТОВКОЙ И УТВЕРЖДЕНИЕМ ЗАМЕЧАНИЙ</w:t>
      </w:r>
    </w:p>
    <w:p w:rsidR="00000000" w:rsidRDefault="00000000">
      <w:pPr>
        <w:pStyle w:val="FootnoteText"/>
        <w:tabs>
          <w:tab w:val="clear" w:pos="6237"/>
          <w:tab w:val="left" w:pos="567"/>
          <w:tab w:val="left" w:pos="1134"/>
          <w:tab w:val="left" w:pos="1701"/>
          <w:tab w:val="left" w:pos="2268"/>
          <w:tab w:val="right" w:leader="dot" w:pos="7144"/>
          <w:tab w:val="center" w:pos="8040"/>
          <w:tab w:val="center" w:pos="8222"/>
          <w:tab w:val="center" w:pos="9174"/>
        </w:tabs>
        <w:spacing w:line="288" w:lineRule="auto"/>
        <w:rPr>
          <w:lang w:val="en-US"/>
        </w:rPr>
      </w:pPr>
      <w:r>
        <w:tab/>
        <w:t>ОБЩЕГО ПОРЯДКА</w:t>
      </w:r>
      <w:r>
        <w:tab/>
      </w:r>
      <w:r>
        <w:tab/>
        <w:t>32 – 34</w:t>
      </w:r>
      <w:r>
        <w:tab/>
      </w:r>
      <w:r>
        <w:rPr>
          <w:lang w:val="en-US"/>
        </w:rPr>
        <w:t>14</w:t>
      </w:r>
    </w:p>
    <w:p w:rsidR="00000000" w:rsidRDefault="00000000">
      <w:pPr>
        <w:pStyle w:val="FootnoteText"/>
        <w:tabs>
          <w:tab w:val="clear" w:pos="6237"/>
          <w:tab w:val="left" w:pos="567"/>
          <w:tab w:val="left" w:pos="1134"/>
          <w:tab w:val="left" w:pos="1701"/>
          <w:tab w:val="left" w:pos="2268"/>
          <w:tab w:val="right" w:leader="dot" w:pos="7144"/>
          <w:tab w:val="center" w:pos="8040"/>
          <w:tab w:val="left" w:leader="dot" w:pos="9072"/>
          <w:tab w:val="center" w:pos="9122"/>
          <w:tab w:val="center" w:pos="9174"/>
        </w:tabs>
        <w:spacing w:line="288" w:lineRule="auto"/>
      </w:pPr>
    </w:p>
    <w:p w:rsidR="00000000" w:rsidRDefault="00000000">
      <w:pPr>
        <w:pStyle w:val="FootnoteText"/>
        <w:tabs>
          <w:tab w:val="clear" w:pos="6237"/>
          <w:tab w:val="left" w:pos="567"/>
          <w:tab w:val="left" w:pos="1134"/>
          <w:tab w:val="left" w:pos="1701"/>
          <w:tab w:val="left" w:pos="2268"/>
          <w:tab w:val="right" w:leader="dot" w:pos="7144"/>
          <w:tab w:val="center" w:pos="8040"/>
          <w:tab w:val="center" w:pos="9174"/>
        </w:tabs>
        <w:spacing w:line="288" w:lineRule="auto"/>
        <w:rPr>
          <w:lang w:val="en-US"/>
        </w:rPr>
      </w:pPr>
      <w:r>
        <w:t>V.</w:t>
      </w:r>
      <w:r>
        <w:tab/>
        <w:t xml:space="preserve">ИСТОЧНИКИ ИНФОРМАЦИИ </w:t>
      </w:r>
      <w:r>
        <w:tab/>
      </w:r>
      <w:r>
        <w:tab/>
        <w:t>35</w:t>
      </w:r>
      <w:r>
        <w:tab/>
      </w:r>
      <w:r>
        <w:rPr>
          <w:lang w:val="en-US"/>
        </w:rPr>
        <w:t>15</w:t>
      </w:r>
    </w:p>
    <w:p w:rsidR="00000000" w:rsidRDefault="00000000">
      <w:pPr>
        <w:pStyle w:val="FootnoteText"/>
        <w:tabs>
          <w:tab w:val="clear" w:pos="6237"/>
          <w:tab w:val="left" w:pos="567"/>
          <w:tab w:val="left" w:pos="1134"/>
          <w:tab w:val="left" w:pos="1701"/>
          <w:tab w:val="left" w:pos="2268"/>
          <w:tab w:val="right" w:leader="dot" w:pos="7144"/>
          <w:tab w:val="center" w:pos="8040"/>
          <w:tab w:val="left" w:leader="dot" w:pos="9072"/>
          <w:tab w:val="center" w:pos="9122"/>
          <w:tab w:val="center" w:pos="9174"/>
        </w:tabs>
        <w:spacing w:line="288" w:lineRule="auto"/>
      </w:pPr>
    </w:p>
    <w:p w:rsidR="00000000" w:rsidRDefault="00000000">
      <w:pPr>
        <w:pStyle w:val="FootnoteText"/>
        <w:tabs>
          <w:tab w:val="clear" w:pos="6237"/>
          <w:tab w:val="left" w:pos="567"/>
          <w:tab w:val="left" w:pos="1134"/>
          <w:tab w:val="left" w:pos="1701"/>
          <w:tab w:val="left" w:pos="2268"/>
          <w:tab w:val="right" w:leader="dot" w:pos="7144"/>
          <w:tab w:val="center" w:pos="8040"/>
          <w:tab w:val="center" w:pos="9122"/>
          <w:tab w:val="center" w:pos="9174"/>
        </w:tabs>
        <w:spacing w:line="288" w:lineRule="auto"/>
        <w:rPr>
          <w:lang w:val="en-US"/>
        </w:rPr>
      </w:pPr>
      <w:r>
        <w:t xml:space="preserve">Приложение.  Справочные документы </w:t>
      </w:r>
      <w:r>
        <w:tab/>
      </w:r>
      <w:r>
        <w:tab/>
      </w:r>
      <w:r>
        <w:rPr>
          <w:lang w:val="en-US"/>
        </w:rPr>
        <w:tab/>
        <w:t>16</w:t>
      </w:r>
    </w:p>
    <w:p w:rsidR="00000000" w:rsidRDefault="00000000">
      <w:pPr>
        <w:pStyle w:val="FootnoteText"/>
        <w:tabs>
          <w:tab w:val="clear" w:pos="6237"/>
          <w:tab w:val="left" w:pos="567"/>
          <w:tab w:val="left" w:pos="1134"/>
          <w:tab w:val="left" w:pos="1701"/>
          <w:tab w:val="left" w:pos="2268"/>
          <w:tab w:val="right" w:leader="dot" w:pos="7144"/>
          <w:tab w:val="center" w:pos="8040"/>
          <w:tab w:val="left" w:leader="dot" w:pos="9072"/>
          <w:tab w:val="center" w:pos="9122"/>
          <w:tab w:val="center" w:pos="9174"/>
        </w:tabs>
        <w:spacing w:line="288" w:lineRule="auto"/>
      </w:pP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jc w:val="center"/>
      </w:pPr>
      <w:r>
        <w:br w:type="page"/>
        <w:t>I.</w:t>
      </w:r>
      <w:r>
        <w:tab/>
        <w:t>ВВЕДЕНИЕ</w:t>
      </w: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r>
        <w:t>1.</w:t>
      </w:r>
      <w:r>
        <w:tab/>
        <w:t>Комитет по экономическим, социальным и культурным правам придает большое значение сотрудничеству со всеми неправительственными организациями (НПО) – местными, национальными и международными, активно работающими в области экономических, социальных и культурных прав и имеющими консультативный статус при Экономическом и Социальном Совете, а также не имеющими подобного статуса.  Комитет постоянно поощряет их участие в своей деятельности.  В целях обеспечения наиболее эффективного и по возможности самого широкого участия НПО в своей деятельности Комитет утвердил 12 мая 1993 года на своей восьмой сессии документ, озаглавленный "Участие НПО в деятельности Комитета по экономическим, социальным и культурным правам" (E/C.12/1993/WP.14), в котором кратко излагаются условия участия НПО в работе Комитета.  По мере развития практической работы Комитета к основным принципам, изложенным в этом документе, будут добавляться новые принципы.  Эти события отражаются в ежегодном докладе Комитета в главе под названием "Обзор текущих методов работы Комитета".</w:t>
      </w: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r>
        <w:t>2.</w:t>
      </w:r>
      <w:r>
        <w:tab/>
        <w:t>Цель настоящего документа заключается в обеспечении НПО руководящими принципами, направленными на содействие их сотрудничеству с Комитетом с целью повышения эффективности международного контроля за осуществлением Международного пакта об экономических, социальных и культурных правах государствами-участниками посредством рассмотрения Комитетом докладов государств-участников.</w:t>
      </w: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r>
        <w:t>3.</w:t>
      </w:r>
      <w:r>
        <w:tab/>
        <w:t>Основными видами деятельности Комитета, открытыми для участия НПО, являются:</w:t>
      </w: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p>
    <w:p w:rsidR="00000000" w:rsidRDefault="00000000">
      <w:pPr>
        <w:pStyle w:val="FootnoteText"/>
        <w:tabs>
          <w:tab w:val="clear" w:pos="6237"/>
          <w:tab w:val="righ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r>
        <w:tab/>
        <w:t>i)</w:t>
      </w:r>
      <w:r>
        <w:tab/>
        <w:t>рассмотрение докладов государств-участников;</w:t>
      </w:r>
    </w:p>
    <w:p w:rsidR="00000000" w:rsidRDefault="00000000">
      <w:pPr>
        <w:pStyle w:val="FootnoteText"/>
        <w:tabs>
          <w:tab w:val="clear" w:pos="6237"/>
          <w:tab w:val="righ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p>
    <w:p w:rsidR="00000000" w:rsidRDefault="00000000">
      <w:pPr>
        <w:pStyle w:val="FootnoteText"/>
        <w:tabs>
          <w:tab w:val="clear" w:pos="6237"/>
          <w:tab w:val="righ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r>
        <w:tab/>
        <w:t>ii)</w:t>
      </w:r>
      <w:r>
        <w:tab/>
        <w:t>дни общей дискуссии;</w:t>
      </w:r>
    </w:p>
    <w:p w:rsidR="00000000" w:rsidRDefault="00000000">
      <w:pPr>
        <w:pStyle w:val="FootnoteText"/>
        <w:tabs>
          <w:tab w:val="clear" w:pos="6237"/>
          <w:tab w:val="righ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p>
    <w:p w:rsidR="00000000" w:rsidRDefault="00000000">
      <w:pPr>
        <w:pStyle w:val="FootnoteText"/>
        <w:tabs>
          <w:tab w:val="clear" w:pos="6237"/>
          <w:tab w:val="righ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r>
        <w:tab/>
        <w:t>iii)</w:t>
      </w:r>
      <w:r>
        <w:tab/>
        <w:t>разработка замечаний общего порядка.</w:t>
      </w:r>
    </w:p>
    <w:p w:rsidR="00000000" w:rsidRDefault="00000000">
      <w:pPr>
        <w:pStyle w:val="FootnoteText"/>
        <w:tabs>
          <w:tab w:val="clear" w:pos="6237"/>
          <w:tab w:val="righ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ind w:left="1134" w:hanging="567"/>
        <w:rPr>
          <w:u w:val="single"/>
        </w:rPr>
      </w:pPr>
      <w:r>
        <w:br w:type="page"/>
        <w:t>II.</w:t>
      </w:r>
      <w:r>
        <w:tab/>
        <w:t>УЧАСТИЕ НПО В РАССМОТРЕНИИ КОМИТЕТОМ ДОКЛАДОВ ГОСУДАРСТВ-УЧАСТНИКОВ</w:t>
      </w:r>
    </w:p>
    <w:p w:rsidR="00000000" w:rsidRDefault="00000000">
      <w:pPr>
        <w:pStyle w:val="FootnoteText"/>
        <w:tabs>
          <w:tab w:val="clear" w:pos="6237"/>
          <w:tab w:val="righ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jc w:val="center"/>
        <w:rPr>
          <w:u w:val="single"/>
        </w:rPr>
      </w:pPr>
    </w:p>
    <w:p w:rsidR="00000000" w:rsidRDefault="00000000">
      <w:pPr>
        <w:pStyle w:val="FootnoteText"/>
        <w:tabs>
          <w:tab w:val="clear" w:pos="6237"/>
          <w:tab w:val="left" w:pos="567"/>
          <w:tab w:val="left" w:pos="1134"/>
          <w:tab w:val="left" w:pos="1701"/>
          <w:tab w:val="left" w:pos="2268"/>
          <w:tab w:val="left" w:pos="2835"/>
          <w:tab w:val="left" w:pos="3402"/>
          <w:tab w:val="left" w:pos="3969"/>
          <w:tab w:val="left" w:pos="4536"/>
          <w:tab w:val="right" w:leader="dot" w:pos="7144"/>
          <w:tab w:val="left" w:leader="dot" w:pos="7938"/>
          <w:tab w:val="center" w:pos="8040"/>
          <w:tab w:val="left" w:leader="dot" w:pos="9072"/>
          <w:tab w:val="center" w:pos="9122"/>
          <w:tab w:val="center" w:pos="9174"/>
        </w:tabs>
        <w:spacing w:line="288" w:lineRule="auto"/>
        <w:jc w:val="center"/>
      </w:pPr>
      <w:r>
        <w:t>А.</w:t>
      </w:r>
      <w:r>
        <w:tab/>
      </w:r>
      <w:r>
        <w:rPr>
          <w:u w:val="single"/>
        </w:rPr>
        <w:t>Общие положения</w:t>
      </w:r>
    </w:p>
    <w:p w:rsidR="00000000" w:rsidRDefault="00000000">
      <w:pPr>
        <w:pStyle w:val="FootnoteText"/>
        <w:tabs>
          <w:tab w:val="clear" w:pos="6237"/>
          <w:tab w:val="right" w:pos="567"/>
          <w:tab w:val="left" w:pos="1134"/>
          <w:tab w:val="left" w:pos="1701"/>
          <w:tab w:val="left" w:pos="2268"/>
          <w:tab w:val="left" w:pos="3402"/>
          <w:tab w:val="left" w:pos="3969"/>
          <w:tab w:val="left" w:pos="4536"/>
          <w:tab w:val="right" w:leader="dot" w:pos="7144"/>
          <w:tab w:val="left" w:leader="dot" w:pos="7938"/>
          <w:tab w:val="center" w:pos="8040"/>
          <w:tab w:val="left" w:leader="dot" w:pos="9072"/>
          <w:tab w:val="center" w:pos="9122"/>
          <w:tab w:val="center" w:pos="9174"/>
        </w:tabs>
        <w:spacing w:line="288" w:lineRule="auto"/>
        <w:jc w:val="center"/>
      </w:pP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r>
        <w:t>4.</w:t>
      </w:r>
      <w:r>
        <w:tab/>
        <w:t>НПО могут участвовать в рассмотрении докладов государств-участников на следующих этапах (подробная информация приводится ниже):</w:t>
      </w: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p>
    <w:p w:rsidR="00000000" w:rsidRDefault="00000000">
      <w:pPr>
        <w:pStyle w:val="FootnoteText"/>
        <w:tabs>
          <w:tab w:val="clear" w:pos="6237"/>
          <w:tab w:val="righ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ind w:left="1134" w:hanging="1134"/>
      </w:pPr>
      <w:r>
        <w:tab/>
        <w:t>i)</w:t>
      </w:r>
      <w:r>
        <w:tab/>
      </w:r>
      <w:r>
        <w:rPr>
          <w:u w:val="single"/>
        </w:rPr>
        <w:t>Вступление Пакта в силу</w:t>
      </w:r>
      <w:r>
        <w:t>:  после ратификации Пакта государством-участником поощряется установление контакта с секретариатом Комитета национальными НПО, работающими в области экономических, социальных и культурных прав (контактный адрес приводится в конце настоящего документа);</w:t>
      </w: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ind w:left="1134" w:hanging="1134"/>
      </w:pPr>
    </w:p>
    <w:p w:rsidR="00000000" w:rsidRDefault="00000000">
      <w:pPr>
        <w:pStyle w:val="FootnoteText"/>
        <w:tabs>
          <w:tab w:val="clear" w:pos="6237"/>
          <w:tab w:val="left" w:pos="-426"/>
          <w:tab w:val="righ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ind w:left="1134" w:hanging="1134"/>
      </w:pPr>
      <w:r>
        <w:tab/>
        <w:t>ii)</w:t>
      </w:r>
      <w:r>
        <w:tab/>
      </w:r>
      <w:r>
        <w:rPr>
          <w:u w:val="single"/>
        </w:rPr>
        <w:t>Период со времени получения доклада государства-участника до его рассмотрения</w:t>
      </w:r>
      <w:r>
        <w:t>:  представление любой соответствующей информации (помещаемой в досье страны, которые открываются и ведутся секретариатом);</w:t>
      </w: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ind w:left="1134" w:hanging="1134"/>
      </w:pPr>
    </w:p>
    <w:p w:rsidR="00000000" w:rsidRDefault="00000000">
      <w:pPr>
        <w:pStyle w:val="FootnoteText"/>
        <w:tabs>
          <w:tab w:val="clear" w:pos="6237"/>
          <w:tab w:val="righ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ind w:left="1134" w:hanging="1134"/>
      </w:pPr>
      <w:r>
        <w:tab/>
        <w:t>iii)</w:t>
      </w:r>
      <w:r>
        <w:tab/>
      </w:r>
      <w:r>
        <w:rPr>
          <w:u w:val="single"/>
        </w:rPr>
        <w:t>Предсессионная рабочая группа</w:t>
      </w:r>
      <w:r>
        <w:t>:  представление информации непосредственно члену Комитета, отвечающему за подготовку списка вопросов (с направлением копии секретариату) и/или представление информации в письменном виде секретариату и/или устное представление информации на заседании  предсессионной рабочей группы;</w:t>
      </w: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ind w:left="1134" w:hanging="1134"/>
      </w:pPr>
    </w:p>
    <w:p w:rsidR="00000000" w:rsidRDefault="00000000">
      <w:pPr>
        <w:pStyle w:val="FootnoteText"/>
        <w:tabs>
          <w:tab w:val="clear" w:pos="6237"/>
          <w:tab w:val="righ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ind w:left="1134" w:hanging="1134"/>
      </w:pPr>
      <w:r>
        <w:tab/>
        <w:t>iv)</w:t>
      </w:r>
      <w:r>
        <w:tab/>
      </w:r>
      <w:r>
        <w:rPr>
          <w:u w:val="single"/>
        </w:rPr>
        <w:t>Сессия, на которой запланировано рассмотрение доклада государства-участника</w:t>
      </w:r>
      <w:r>
        <w:t>:  представление секретариату письменного заявления и/или информации в виде доклада и/или устное представление информации на заседании Комитета в рамках "слушаний НПО" Комитета;  соблюдение проведения диалога Комитета с делегацией государства-участника;</w:t>
      </w: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ind w:left="1134" w:hanging="1134"/>
      </w:pPr>
    </w:p>
    <w:p w:rsidR="00000000" w:rsidRDefault="00000000">
      <w:pPr>
        <w:pStyle w:val="FootnoteText"/>
        <w:tabs>
          <w:tab w:val="clear" w:pos="6237"/>
          <w:tab w:val="righ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ind w:left="1134" w:hanging="1134"/>
      </w:pPr>
      <w:r>
        <w:tab/>
        <w:t>v)</w:t>
      </w:r>
      <w:r>
        <w:tab/>
      </w:r>
      <w:r>
        <w:rPr>
          <w:u w:val="single"/>
        </w:rPr>
        <w:t>Последующие меры по выполнению заключительных замечаний Комитета</w:t>
      </w:r>
      <w:r>
        <w:t>:  представление секретариатом информации об осуществлении заключительных замечаний Комитета в соответствующем государстве-участнике.</w:t>
      </w: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ind w:left="1134" w:hanging="1134"/>
      </w:pP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rPr>
          <w:lang w:val="en-US"/>
        </w:rPr>
      </w:pPr>
      <w:r>
        <w:t>5.</w:t>
      </w:r>
      <w:r>
        <w:tab/>
        <w:t>Важно, чтобы вся информация, представляемая Комитету:  а)  имела конкретное отношение к Пакту;  b)  касалась вопросов, рассматриваемых Комитетом или его предсессионной рабочей группой;  с)  была основана на документальных источниках и содержала необходимые ссылки;  d)  была четкой и краткой;  е)  была достоверной и не носила оскорбительного характера.  НПО могут представлять информацию, имеющую отношение ко всем статьям Пакта, и в таком случае полезно следовать "Пересмотренным общим руководящим принципам в отношении формы и содержания докладов, представляемых государствами-участниками в соответствии со статьями 16 и 17 Международного пакта об экономических, социальных и культурных правах" (E/C.12/1991/1), предназначенных для оказания содействия государствам-участникам при подготовке их докладов.  Эта информация удобна в виде параллельного доклада, сходного по своей структуре с официальным докладом и способствующего сравнительному обзору параллельной информации членами Комитета.  НПО могут также предоставлять информацию по отдельным статьям или просто по одной статье.</w:t>
      </w: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rPr>
          <w:lang w:val="en-US"/>
        </w:rPr>
      </w:pP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r>
        <w:t>6.</w:t>
      </w:r>
      <w:r>
        <w:tab/>
        <w:t xml:space="preserve">Национальным НПО рекомендуется сотрудничать, координировать работу и консультироваться друг с другом при представлении информации Комитету.  По мере возможности целесообразно представлять единый сводный доклад, отражающий широкий консенсус ряда НПО.  Он мог бы сопровождаться более короткими, целенаправленными и подробными докладами отдельных НПО по их собственным приоритетным областям.  Подобный вид координированной деятельности поможет секретариату и членам Комитета в получении более ясного представления о текущем состоянии осуществления Пакта в данном государстве-участнике.  С точки зрения НПО, наиболее важным является то, что совместное представление документов позволит также избежать дублирования и противоречий в представляемой ими информации.  Дублирование порождает неэффективность и увеличивает нагрузку на членов Комитета, а противоречия могут подорвать доверие к представляемым НПО материалам.  Как повторяющаяся, так и противоречивая информация со стороны НПО может ослабить их позицию и доводы.  С другой стороны, последовательность и точность, а также очевидная координация работы повышают профессионализм представляемых документов, степень доверия к ним и обеспечивают ожидаемые НПО результаты.  </w:t>
      </w:r>
    </w:p>
    <w:p w:rsidR="00000000" w:rsidRDefault="00000000"/>
    <w:p w:rsidR="00000000" w:rsidRDefault="00000000">
      <w:r>
        <w:t>7.</w:t>
      </w:r>
      <w:r>
        <w:tab/>
        <w:t xml:space="preserve">НПО, желающим участвовать в работе сессий Комитета, в заседаниях предсессионной рабочей группы или проводимых Комитетом слушаниях НПО, следует заранее обратиться в секретариат с просьбой об аккредитации.  Любая делегация может получить пропуска с фотографиями, действительные на срок проведения данной сессии, после предъявления письма об аккредитации или удостоверения личности в Службе безопасности Отделения Организации Объединенных Наций в Женеве (ЮНОГ) по адресу:  </w:t>
      </w:r>
      <w:r>
        <w:rPr>
          <w:lang w:val="en-US"/>
        </w:rPr>
        <w:t xml:space="preserve">Villa </w:t>
      </w:r>
      <w:r>
        <w:t>"</w:t>
      </w:r>
      <w:proofErr w:type="spellStart"/>
      <w:r>
        <w:t>Les</w:t>
      </w:r>
      <w:proofErr w:type="spellEnd"/>
      <w:r>
        <w:t xml:space="preserve"> Feuillantines", 13, avenue de la Pai</w:t>
      </w:r>
      <w:r>
        <w:rPr>
          <w:lang w:val="en-US"/>
        </w:rPr>
        <w:t>x</w:t>
      </w:r>
      <w:r>
        <w:t>, Geneva, в понедельник – пятницу с 8.00 до 14.30.  Желающим выступить НПО следует также указать на необходимость использования ими аудиовизуального оборудования.  Это поможет секретариату запланировать соответствующую работу и обеспечить, чтобы все участники располагали необходимым временем и оборудованием для своих выступлений.  Любой НПО для выступления предоставляется в среднем 15 минут, хотя эта продолжительность выступления меняется в зависимости от количества желающих выступить НПО.</w:t>
      </w:r>
    </w:p>
    <w:p w:rsidR="00000000" w:rsidRDefault="00000000">
      <w:r>
        <w:t>8.</w:t>
      </w:r>
      <w:r>
        <w:tab/>
        <w:t>Рабочими языками комитета являются английский, испанский, русский и французский языки.  Документ, представленный на английском языке, будет доступен самой широкой аудитории.  Однако в тех случаях, когда финансовые возможности НПО позволяют сделать это, полезно представлять по меньшей мере резюме информации на рабочих языках Комитета, если документ представляется на другом языке.</w:t>
      </w:r>
    </w:p>
    <w:p w:rsidR="00000000" w:rsidRDefault="00000000">
      <w:pPr>
        <w:rPr>
          <w:lang w:val="en-US"/>
        </w:rPr>
      </w:pPr>
    </w:p>
    <w:p w:rsidR="00000000" w:rsidRDefault="00000000">
      <w:r>
        <w:t>9.</w:t>
      </w:r>
      <w:r>
        <w:tab/>
        <w:t>До начала и в ходе сессии секретариат предоставляет соответствующему правительству копию всей информации в письменном виде, полученной Комитетом от НПО, через Постоянное представительство данной страны при Отделении Организации Объединенных Наций в Женеве.</w:t>
      </w:r>
    </w:p>
    <w:p w:rsidR="00000000" w:rsidRDefault="00000000"/>
    <w:p w:rsidR="00000000" w:rsidRDefault="00000000">
      <w:pPr>
        <w:jc w:val="center"/>
      </w:pPr>
      <w:r>
        <w:t>В.</w:t>
      </w:r>
      <w:r>
        <w:tab/>
      </w:r>
      <w:r>
        <w:rPr>
          <w:u w:val="single"/>
        </w:rPr>
        <w:t>Участие НПО после представления доклада государства-участника Пакта</w:t>
      </w:r>
    </w:p>
    <w:p w:rsidR="00000000" w:rsidRDefault="00000000">
      <w:pPr>
        <w:jc w:val="center"/>
      </w:pPr>
    </w:p>
    <w:p w:rsidR="00000000" w:rsidRDefault="00000000">
      <w:r>
        <w:t>10.</w:t>
      </w:r>
      <w:r>
        <w:tab/>
        <w:t>Когда государство ратифицирует Пакт, оно берет на себя обязательство регулярно сообщать (первоначальный доклад должен представляться через два года после вступления Пакта в силу, а периодические доклады должны представляться с перерывами в пять лет) Комитету о мерах, которые оно приняло с целью осуществления экономических, социальных и культурных прав, закрепленных в Пакте, включая деятельность в рамках международного сотрудничества.  Доклады, подготовленные государством-участником, должны соответствовать пересмотренным общим руководящим принципам, указанным в пункте 5 выше.</w:t>
      </w:r>
    </w:p>
    <w:p w:rsidR="00000000" w:rsidRDefault="00000000"/>
    <w:p w:rsidR="00000000" w:rsidRDefault="00000000">
      <w:r>
        <w:t>11.</w:t>
      </w:r>
      <w:r>
        <w:tab/>
        <w:t xml:space="preserve">Процесс, ведущий к рассмотрению Комитетом доклада государства-участника, начинается в тот момент, когда государство-участник представляет свой доклад в секретариат.  После получения данного доклада секретариатом он направляет его для перевода на шесть официальных языков Организации Объединенных Наций (английский, французский, испанский, русский, арабский и китайский).  Доклад выпускается в качестве документа Организации Объединенных Наций только когда готовы варианты на всех языках, на что может уйти один год.  Тем временем секретариат Комитета составляет список национальных НПО, работающих в области экономических, социальных и культурных прав, и устанавливает связь с этими НПО в письменном виде с целью содействия в получении от них информации относительно осуществления Пакта в данной стране.  К письму, направляемому в НПО, прилагаются соответствующие документы (основной документ, доклад государства-участника, список вопросов, пересмотренные общие руководящие принципы, руководящие принципы по участию НПО).  Поощряется установление контакта с секретариатом национальными НПО, заинтересованными в сотрудничестве с Комитетом, после вступления Пакта в силу в их стране.  На более позднем этапе это окажет помощь секретариату, когда он будет запрашивать информацию от национальных НПО по докладу государства-участника. </w:t>
      </w:r>
    </w:p>
    <w:p w:rsidR="00000000" w:rsidRDefault="00000000">
      <w:r>
        <w:t>12.</w:t>
      </w:r>
      <w:r>
        <w:tab/>
        <w:t xml:space="preserve">Комитетом поощряются также консультации правительств с НПО и гражданским обществом в целом по вопросам, касающимся осуществления Пакта, включая процесс представления докладов.  НПО могут посчитать уместным обращение в соответствующее правительственное министерство для получения информации, включая даты представления доклада и соответствующие документы.  </w:t>
      </w:r>
    </w:p>
    <w:p w:rsidR="00000000" w:rsidRDefault="00000000">
      <w:pPr>
        <w:rPr>
          <w:lang w:val="en-US"/>
        </w:rPr>
      </w:pPr>
    </w:p>
    <w:p w:rsidR="00000000" w:rsidRDefault="00000000">
      <w:r>
        <w:t>13.</w:t>
      </w:r>
      <w:r>
        <w:tab/>
        <w:t>После представления доклада государства-участника и до его рассмотрения Комитетом НПО могут представлять информацию любого вида в секретариат Комитета (вырезки из прессы, информационные бюллетени НПО, видеопленки, отчеты, научные публикации, исследования, совместные заявления и т.д.).  Эта информация будет внесена в досье страны, которое открывается и ведется секретариатом.  Досье стран содержат информацию, полученную секретариатом из всех имеющихся источников (органы Организации Объединенных Наций, специализированные учреждения, средства массовой информации, региональные учреждения, научные публикации, сообщество НПО и т.д.).  На основе информации, содержащейся в соответствующем досье страны, секретариат готовит для Комитета справочный документ по стране – рабочий документ, целью которого является проведение анализа ситуации в государстве, положение дел в котором подлежит рассмотрению, а также дополнение информации, предоставленной государством-участником в его докладе.</w:t>
      </w:r>
    </w:p>
    <w:p w:rsidR="00000000" w:rsidRDefault="00000000">
      <w:pPr>
        <w:rPr>
          <w:lang w:val="en-US"/>
        </w:rPr>
      </w:pPr>
    </w:p>
    <w:p w:rsidR="00000000" w:rsidRDefault="00000000">
      <w:pPr>
        <w:jc w:val="center"/>
        <w:rPr>
          <w:u w:val="single"/>
        </w:rPr>
      </w:pPr>
      <w:r>
        <w:t>C.</w:t>
      </w:r>
      <w:r>
        <w:tab/>
      </w:r>
      <w:r>
        <w:rPr>
          <w:u w:val="single"/>
        </w:rPr>
        <w:t>Участие НПО в работе предсессионной рабочей группы</w:t>
      </w:r>
    </w:p>
    <w:p w:rsidR="00000000" w:rsidRDefault="00000000">
      <w:pPr>
        <w:jc w:val="center"/>
        <w:rPr>
          <w:i/>
          <w:u w:val="single"/>
        </w:rPr>
      </w:pPr>
    </w:p>
    <w:p w:rsidR="00000000" w:rsidRDefault="00000000">
      <w:r>
        <w:t>14.</w:t>
      </w:r>
      <w:r>
        <w:tab/>
      </w:r>
      <w:proofErr w:type="spellStart"/>
      <w:r>
        <w:t>Предсессионная</w:t>
      </w:r>
      <w:proofErr w:type="spellEnd"/>
      <w:r>
        <w:t xml:space="preserve"> рабочая группа Комитета, в состав которой входят пять его членов, проводит закрытые заседания в течение недели после каждой сессии Комитета с целью подготовки очередной сессии.  Как правило, на каждой своей сессии </w:t>
      </w:r>
      <w:proofErr w:type="spellStart"/>
      <w:r>
        <w:t>предсессионная</w:t>
      </w:r>
      <w:proofErr w:type="spellEnd"/>
      <w:r>
        <w:t xml:space="preserve"> рабочая группа рассматривает пять докладов государств-участников.  Каждый член этой группы выполняет функции "национального докладчика", задача которого заключается в подготовке списка вопросов по одному из пяти докладов.  Список содержит вопросы, адресованные государству-участнику и сформулированные на основе документов, представленных государством-участником (основной документ, доклад, приложения к докладу), а также информации, полученной Комитетом из всех других источников, включая НПО.  На сессии Комитета, в ходе которой рассматривается доклад, национальный докладчик отвечает также за подготовку заключительных замечаний на основе доклада государства-участника и диалога между Комитетом и государством-участником.</w:t>
      </w:r>
    </w:p>
    <w:p w:rsidR="00000000" w:rsidRDefault="00000000"/>
    <w:p w:rsidR="00000000" w:rsidRDefault="00000000">
      <w:r>
        <w:t>15.</w:t>
      </w:r>
      <w:r>
        <w:tab/>
        <w:t>В предсессионной рабочей группе каждый национальный докладчик представляет свой проект списка вопросов другим членам группы.  Рабочая группа обсуждает каждый проект и принимает окончательный список вопросов по каждой из пяти обсуждаемых стран.  После его утверждения список вопросов представляется государству-участнику через его Постоянное представительство при Отделении Организации Объединенных Наций в Женеве.  Государство-участник просят представить письменные ответы на список вопросов заблаговременно до начала сессии, на которой его доклад планируется рассмотреть, с тем чтобы обеспечить достаточное количество времени для его перевода на все рабочие языки Комитета.  Списки и ответы на списки вопросов также доводятся до сведения общественности через Web-сайт Управления Верховного комиссара Организации Объединенных Наций по правам человека (УВКПЧ) (адрес дается в конце документа).</w:t>
      </w:r>
    </w:p>
    <w:p w:rsidR="00000000" w:rsidRDefault="00000000"/>
    <w:p w:rsidR="00000000" w:rsidRDefault="00000000">
      <w:r>
        <w:t>16.</w:t>
      </w:r>
      <w:r>
        <w:tab/>
        <w:t>У НПО – международных или национальных – имеются три возможности для внесения вклада в работу предсессионной рабочей группы:</w:t>
      </w:r>
    </w:p>
    <w:p w:rsidR="00000000" w:rsidRDefault="00000000"/>
    <w:p w:rsidR="00000000" w:rsidRDefault="00000000">
      <w:pPr>
        <w:tabs>
          <w:tab w:val="right" w:pos="567"/>
        </w:tabs>
        <w:ind w:left="1134" w:hanging="1134"/>
      </w:pPr>
      <w:r>
        <w:tab/>
        <w:t>i)</w:t>
      </w:r>
      <w:r>
        <w:tab/>
        <w:t>до начала заседаний рабочей группы соответствующая информация может представляться непосредственно соответствующему национальному докладчику;</w:t>
      </w:r>
    </w:p>
    <w:p w:rsidR="00000000" w:rsidRDefault="00000000">
      <w:pPr>
        <w:tabs>
          <w:tab w:val="right" w:pos="567"/>
        </w:tabs>
        <w:ind w:left="1134" w:hanging="1134"/>
      </w:pPr>
    </w:p>
    <w:p w:rsidR="00000000" w:rsidRDefault="00000000">
      <w:pPr>
        <w:pStyle w:val="BodyTextIndent"/>
      </w:pPr>
      <w:r>
        <w:tab/>
        <w:t>ii)</w:t>
      </w:r>
      <w:r>
        <w:tab/>
        <w:t>до начала заседаний рабочей группы соответствующая информация может представляться в секретариат для распространения в рабочей группе полного состава;</w:t>
      </w:r>
    </w:p>
    <w:p w:rsidR="00000000" w:rsidRDefault="00000000">
      <w:pPr>
        <w:tabs>
          <w:tab w:val="left" w:pos="1134"/>
        </w:tabs>
      </w:pPr>
    </w:p>
    <w:p w:rsidR="00000000" w:rsidRDefault="00000000">
      <w:pPr>
        <w:tabs>
          <w:tab w:val="right" w:pos="567"/>
        </w:tabs>
        <w:ind w:left="1134" w:hanging="1134"/>
      </w:pPr>
      <w:r>
        <w:tab/>
        <w:t>iii)</w:t>
      </w:r>
      <w:r>
        <w:tab/>
        <w:t>во время первого утреннего заседания предсессионной рабочей группы представители НПО могут выступить с устными заявлениями.</w:t>
      </w:r>
    </w:p>
    <w:p w:rsidR="00000000" w:rsidRDefault="00000000">
      <w:pPr>
        <w:tabs>
          <w:tab w:val="right" w:pos="567"/>
        </w:tabs>
        <w:ind w:left="1134" w:hanging="1134"/>
      </w:pPr>
    </w:p>
    <w:p w:rsidR="00000000" w:rsidRDefault="00000000">
      <w:pPr>
        <w:tabs>
          <w:tab w:val="right" w:pos="567"/>
          <w:tab w:val="left" w:pos="2835"/>
        </w:tabs>
        <w:jc w:val="center"/>
        <w:rPr>
          <w:u w:val="single"/>
        </w:rPr>
      </w:pPr>
      <w:r>
        <w:t>1.</w:t>
      </w:r>
      <w:r>
        <w:rPr>
          <w:lang w:val="en-US"/>
        </w:rPr>
        <w:tab/>
        <w:t xml:space="preserve">   </w:t>
      </w:r>
      <w:r>
        <w:rPr>
          <w:u w:val="single"/>
        </w:rPr>
        <w:t>Представление информации национальным докладчикам</w:t>
      </w:r>
    </w:p>
    <w:p w:rsidR="00000000" w:rsidRDefault="00000000">
      <w:pPr>
        <w:pStyle w:val="11"/>
        <w:tabs>
          <w:tab w:val="right" w:pos="567"/>
          <w:tab w:val="left" w:pos="2835"/>
        </w:tabs>
      </w:pPr>
    </w:p>
    <w:p w:rsidR="00000000" w:rsidRDefault="00000000">
      <w:pPr>
        <w:tabs>
          <w:tab w:val="left" w:pos="567"/>
          <w:tab w:val="left" w:pos="2835"/>
        </w:tabs>
      </w:pPr>
      <w:r>
        <w:t>17.</w:t>
      </w:r>
      <w:r>
        <w:tab/>
        <w:t xml:space="preserve">НПО могут представлять соответствующую информацию по конкретной стране непосредственно национальным докладчикам, отвечающим за подготовку списка вопросов.  В этом случае НПО следует связаться с секретариатом или проконсультироваться по Web-сайту УВКПЧ относительно списка докладов государства-участника, которые будут рассматриваться Комитетом на его будущих сессиях.  </w:t>
      </w:r>
      <w:proofErr w:type="spellStart"/>
      <w:r>
        <w:t>Предсессионная</w:t>
      </w:r>
      <w:proofErr w:type="spellEnd"/>
      <w:r>
        <w:t xml:space="preserve"> рабочая группа обсуждает и утверждает список вопросов по данному докладу государства-участника за 6-12 месяцев до рассмотрения данного доклада Комитетом.  </w:t>
      </w:r>
    </w:p>
    <w:p w:rsidR="00000000" w:rsidRDefault="00000000">
      <w:pPr>
        <w:tabs>
          <w:tab w:val="left" w:pos="567"/>
          <w:tab w:val="left" w:pos="2835"/>
        </w:tabs>
      </w:pPr>
    </w:p>
    <w:p w:rsidR="00000000" w:rsidRDefault="00000000">
      <w:pPr>
        <w:tabs>
          <w:tab w:val="left" w:pos="567"/>
          <w:tab w:val="left" w:pos="2835"/>
        </w:tabs>
      </w:pPr>
      <w:r>
        <w:br w:type="page"/>
        <w:t>18.</w:t>
      </w:r>
      <w:r>
        <w:tab/>
        <w:t xml:space="preserve">Соответственно НПО, желающим представить информацию по государству-участнику непосредственно национальному докладчику, отвечающему за подготовку списка вопросов, следует получить в секретариате имя и адрес соответствующего национального докладчика.  Копию любого документа, который НПО представляет национальному докладчику, рекомендуется направлять также в секретариат для распространения другим членам предсессионной рабочей группы на ее заседании.  </w:t>
      </w:r>
    </w:p>
    <w:p w:rsidR="00000000" w:rsidRDefault="00000000">
      <w:pPr>
        <w:tabs>
          <w:tab w:val="left" w:pos="567"/>
          <w:tab w:val="left" w:pos="2835"/>
        </w:tabs>
      </w:pPr>
    </w:p>
    <w:p w:rsidR="00000000" w:rsidRDefault="00000000">
      <w:pPr>
        <w:tabs>
          <w:tab w:val="left" w:pos="567"/>
          <w:tab w:val="left" w:pos="2835"/>
        </w:tabs>
        <w:rPr>
          <w:u w:val="single"/>
        </w:rPr>
      </w:pPr>
      <w:r>
        <w:tab/>
        <w:t>2.</w:t>
      </w:r>
      <w:r>
        <w:tab/>
      </w:r>
      <w:r>
        <w:rPr>
          <w:u w:val="single"/>
        </w:rPr>
        <w:t>Представление письменной информации предсессионной рабочей группе</w:t>
      </w:r>
    </w:p>
    <w:p w:rsidR="00000000" w:rsidRDefault="00000000">
      <w:pPr>
        <w:tabs>
          <w:tab w:val="left" w:pos="567"/>
          <w:tab w:val="left" w:pos="2835"/>
        </w:tabs>
        <w:jc w:val="center"/>
        <w:rPr>
          <w:u w:val="single"/>
        </w:rPr>
      </w:pPr>
    </w:p>
    <w:p w:rsidR="00000000" w:rsidRDefault="00000000">
      <w:pPr>
        <w:tabs>
          <w:tab w:val="left" w:pos="567"/>
          <w:tab w:val="left" w:pos="2835"/>
        </w:tabs>
      </w:pPr>
      <w:r>
        <w:t>19.</w:t>
      </w:r>
      <w:r>
        <w:tab/>
        <w:t xml:space="preserve">НПО могут также представлять письменную информацию предсессионной рабочей группе через секретариат.  Эту информацию следует представлять в виде доклада, в котором рассматривается осуществление Пакта в государстве-участнике на постатейной основе.  В конце каждого раздела особенно полезно формулировать конкретные вопросы, которые </w:t>
      </w:r>
      <w:proofErr w:type="spellStart"/>
      <w:r>
        <w:t>предсессионная</w:t>
      </w:r>
      <w:proofErr w:type="spellEnd"/>
      <w:r>
        <w:t xml:space="preserve"> рабочая группа, возможно, включит в список вопросов по соответствующему государству-участнику.  За неделю до начала заседания предсессионной рабочей группы в секретариат следует представить десять экземпляров доклада (и резюме) для распространения среди членов группы.</w:t>
      </w:r>
    </w:p>
    <w:p w:rsidR="00000000" w:rsidRDefault="00000000">
      <w:pPr>
        <w:tabs>
          <w:tab w:val="left" w:pos="567"/>
          <w:tab w:val="left" w:pos="2835"/>
        </w:tabs>
      </w:pPr>
    </w:p>
    <w:p w:rsidR="00000000" w:rsidRDefault="00000000">
      <w:pPr>
        <w:tabs>
          <w:tab w:val="left" w:pos="567"/>
          <w:tab w:val="left" w:pos="2835"/>
        </w:tabs>
        <w:jc w:val="center"/>
        <w:rPr>
          <w:u w:val="single"/>
        </w:rPr>
      </w:pPr>
      <w:r>
        <w:t>3.</w:t>
      </w:r>
      <w:r>
        <w:tab/>
      </w:r>
      <w:r>
        <w:rPr>
          <w:u w:val="single"/>
        </w:rPr>
        <w:t>Устное заявление на заседании предсессионной рабочей группы</w:t>
      </w:r>
    </w:p>
    <w:p w:rsidR="00000000" w:rsidRDefault="00000000">
      <w:pPr>
        <w:tabs>
          <w:tab w:val="left" w:pos="567"/>
          <w:tab w:val="left" w:pos="2835"/>
        </w:tabs>
        <w:jc w:val="center"/>
        <w:rPr>
          <w:u w:val="single"/>
        </w:rPr>
      </w:pPr>
    </w:p>
    <w:p w:rsidR="00000000" w:rsidRDefault="00000000">
      <w:pPr>
        <w:tabs>
          <w:tab w:val="left" w:pos="567"/>
          <w:tab w:val="left" w:pos="2835"/>
        </w:tabs>
      </w:pPr>
      <w:r>
        <w:t>20.</w:t>
      </w:r>
      <w:r>
        <w:tab/>
        <w:t xml:space="preserve">Поощряется также устное выступление НПО на первом заседании предсессионной рабочей группы, которые обычно проводятся в понедельник с 10 час. 30 мин. до 13 час. 00 мин.  Оно должно иметь конкретное отношение к статьям Пакта, сосредоточено на наиболее срочных с точки зрения НПО вопросах и содержать предложения по конкретным вопросам, которые </w:t>
      </w:r>
      <w:proofErr w:type="spellStart"/>
      <w:r>
        <w:t>предсессионная</w:t>
      </w:r>
      <w:proofErr w:type="spellEnd"/>
      <w:r>
        <w:t xml:space="preserve"> рабочая группа, возможно, включит в список вопросов к соответствующему государству-участнику.</w:t>
      </w:r>
    </w:p>
    <w:p w:rsidR="00000000" w:rsidRDefault="00000000">
      <w:pPr>
        <w:tabs>
          <w:tab w:val="left" w:pos="567"/>
          <w:tab w:val="left" w:pos="2835"/>
        </w:tabs>
      </w:pPr>
    </w:p>
    <w:p w:rsidR="00000000" w:rsidRDefault="00000000">
      <w:pPr>
        <w:tabs>
          <w:tab w:val="left" w:pos="567"/>
          <w:tab w:val="left" w:pos="2835"/>
        </w:tabs>
        <w:jc w:val="center"/>
        <w:rPr>
          <w:u w:val="single"/>
        </w:rPr>
      </w:pPr>
      <w:r>
        <w:br w:type="page"/>
        <w:t>D.</w:t>
      </w:r>
      <w:r>
        <w:tab/>
      </w:r>
      <w:r>
        <w:rPr>
          <w:u w:val="single"/>
        </w:rPr>
        <w:t>Участие НПО в сессии Комитета</w:t>
      </w:r>
    </w:p>
    <w:p w:rsidR="00000000" w:rsidRDefault="00000000">
      <w:pPr>
        <w:tabs>
          <w:tab w:val="left" w:pos="567"/>
          <w:tab w:val="left" w:pos="2835"/>
        </w:tabs>
        <w:jc w:val="center"/>
        <w:rPr>
          <w:u w:val="single"/>
        </w:rPr>
      </w:pPr>
    </w:p>
    <w:p w:rsidR="00000000" w:rsidRDefault="00000000">
      <w:pPr>
        <w:tabs>
          <w:tab w:val="left" w:pos="567"/>
          <w:tab w:val="left" w:pos="2835"/>
        </w:tabs>
        <w:jc w:val="center"/>
        <w:rPr>
          <w:u w:val="single"/>
        </w:rPr>
      </w:pPr>
      <w:r>
        <w:t>1.</w:t>
      </w:r>
      <w:r>
        <w:tab/>
      </w:r>
      <w:r>
        <w:rPr>
          <w:u w:val="single"/>
        </w:rPr>
        <w:t>Представление письменного заявления</w:t>
      </w:r>
    </w:p>
    <w:p w:rsidR="00000000" w:rsidRDefault="00000000">
      <w:pPr>
        <w:tabs>
          <w:tab w:val="left" w:pos="567"/>
          <w:tab w:val="left" w:pos="2835"/>
        </w:tabs>
        <w:jc w:val="center"/>
        <w:rPr>
          <w:i/>
          <w:u w:val="single"/>
        </w:rPr>
      </w:pPr>
    </w:p>
    <w:p w:rsidR="00000000" w:rsidRDefault="00000000">
      <w:pPr>
        <w:tabs>
          <w:tab w:val="left" w:pos="567"/>
          <w:tab w:val="left" w:pos="2835"/>
        </w:tabs>
      </w:pPr>
      <w:r>
        <w:t>21.</w:t>
      </w:r>
      <w:r>
        <w:tab/>
        <w:t>НПО с общим или специальным консультативным статусом при Экономическом и Социальном Совете или включенные в Реестр</w:t>
      </w:r>
      <w:r>
        <w:rPr>
          <w:rStyle w:val="FootnoteReference"/>
        </w:rPr>
        <w:footnoteReference w:id="1"/>
      </w:r>
      <w:r>
        <w:t xml:space="preserve"> могут представлять письменные заявления Комитету в ходе отчетной сессии.  НПО, не имеющие консультативного статуса при Экономическом и Социальном Совете, могут представлять письменное заявление при условии его поддержки НПО с консультативным статусом при Совете.  Эта процедура аналогична процедуре, применяемой в Комиссии по правам человека и Подкомиссии по поощрению и охране прав человека:  объем заявления не должен превышать 2 000 слов для НПО с общим консультативным статусом при ЭКОСОС и 1 500 слов для НПО со специальным консультативным статусом и включенным в Реестр, и оно должно быть напечатано через два интервала.  Заявление будет переведено на все рабочие языки Комитета и выпущено в качестве документа Организации Объединенных Наций, если секретариат Комитета получит его не позднее чем за три месяца до начала сессии, для которой оно предназначено.</w:t>
      </w:r>
    </w:p>
    <w:p w:rsidR="00000000" w:rsidRDefault="00000000">
      <w:pPr>
        <w:pStyle w:val="FootnoteText"/>
        <w:spacing w:line="288" w:lineRule="auto"/>
        <w:rPr>
          <w:lang w:val="en-US"/>
        </w:rPr>
      </w:pPr>
    </w:p>
    <w:p w:rsidR="00000000" w:rsidRDefault="00000000">
      <w:pPr>
        <w:jc w:val="center"/>
      </w:pPr>
      <w:r>
        <w:t>2.</w:t>
      </w:r>
      <w:r>
        <w:tab/>
      </w:r>
      <w:r>
        <w:rPr>
          <w:u w:val="single"/>
        </w:rPr>
        <w:t>Представление доклада</w:t>
      </w:r>
    </w:p>
    <w:p w:rsidR="00000000" w:rsidRDefault="00000000"/>
    <w:p w:rsidR="00000000" w:rsidRDefault="00000000">
      <w:r>
        <w:t>22.</w:t>
      </w:r>
      <w:r>
        <w:tab/>
        <w:t xml:space="preserve">Для сессии, на которой запланировано рассмотрение данного доклада государства-участника, НПО могут представлять письменную информацию в виде "параллельного доклада", содержащего дополнительное или альтернативное толкование, или отдельные мнения в отношении хода осуществления в этой стране экономических, социальных и культурных прав, закрепленных в Пакте.  По мере возможности полезно представлять резюме доклада на всех рабочих языках Комитета.  НПО следует представлять в секретариат 25 экземпляров их доклада и резюме за неделю до начала сессии для их распространения членам Комитета:  по одному экземпляру каждому члену Комитета (18), три для секретариата и четыре экземпляра для устных переводчиков.  </w:t>
      </w:r>
    </w:p>
    <w:p w:rsidR="00000000" w:rsidRDefault="00000000"/>
    <w:p w:rsidR="00000000" w:rsidRDefault="00000000">
      <w:r>
        <w:br w:type="page"/>
      </w:r>
      <w:r>
        <w:tab/>
        <w:t>3.</w:t>
      </w:r>
      <w:r>
        <w:tab/>
      </w:r>
      <w:r>
        <w:rPr>
          <w:u w:val="single"/>
        </w:rPr>
        <w:t>Устные заявления на слушаниях НПО Комитетом</w:t>
      </w:r>
    </w:p>
    <w:p w:rsidR="00000000" w:rsidRDefault="00000000"/>
    <w:p w:rsidR="00000000" w:rsidRDefault="00000000">
      <w:r>
        <w:t>23.</w:t>
      </w:r>
      <w:r>
        <w:tab/>
        <w:t>НПО могут также заявлять о своей озабоченности в ходе слушаний НПО, которые проходят в первый день каждой отчетной сессии с 15 час. 00 мин. до 18 час. 00 мин.  В среднем на заявления НПО отводится 15 минут. НПО предлагается в своих заявлениях:</w:t>
      </w:r>
    </w:p>
    <w:p w:rsidR="00000000" w:rsidRDefault="00000000"/>
    <w:p w:rsidR="00000000" w:rsidRDefault="00000000">
      <w:pPr>
        <w:numPr>
          <w:ilvl w:val="0"/>
          <w:numId w:val="3"/>
        </w:numPr>
        <w:tabs>
          <w:tab w:val="clear" w:pos="360"/>
          <w:tab w:val="clear" w:pos="567"/>
        </w:tabs>
        <w:ind w:left="1134" w:hanging="567"/>
      </w:pPr>
      <w:r>
        <w:t>изложить свое мнение о докладе правительства;</w:t>
      </w:r>
    </w:p>
    <w:p w:rsidR="00000000" w:rsidRDefault="00000000">
      <w:pPr>
        <w:tabs>
          <w:tab w:val="clear" w:pos="567"/>
        </w:tabs>
        <w:ind w:left="1134" w:hanging="567"/>
      </w:pPr>
    </w:p>
    <w:p w:rsidR="00000000" w:rsidRDefault="00000000">
      <w:pPr>
        <w:numPr>
          <w:ilvl w:val="0"/>
          <w:numId w:val="3"/>
        </w:numPr>
        <w:tabs>
          <w:tab w:val="clear" w:pos="360"/>
          <w:tab w:val="clear" w:pos="567"/>
        </w:tabs>
        <w:ind w:left="1134" w:hanging="567"/>
      </w:pPr>
      <w:r>
        <w:t>указать на то, осуществлялось ли какое-либо консультирование или сотрудничество по линии национального правительства/НПО в процессе подготовки доклада;</w:t>
      </w:r>
    </w:p>
    <w:p w:rsidR="00000000" w:rsidRDefault="00000000">
      <w:pPr>
        <w:tabs>
          <w:tab w:val="clear" w:pos="567"/>
        </w:tabs>
        <w:ind w:left="1134" w:hanging="567"/>
      </w:pPr>
    </w:p>
    <w:p w:rsidR="00000000" w:rsidRDefault="00000000">
      <w:pPr>
        <w:numPr>
          <w:ilvl w:val="0"/>
          <w:numId w:val="3"/>
        </w:numPr>
        <w:tabs>
          <w:tab w:val="clear" w:pos="360"/>
          <w:tab w:val="clear" w:pos="567"/>
        </w:tabs>
        <w:ind w:left="1134" w:hanging="567"/>
      </w:pPr>
      <w:r>
        <w:t>обсудить наиболее важные пункты параллельного доклада;</w:t>
      </w:r>
    </w:p>
    <w:p w:rsidR="00000000" w:rsidRDefault="00000000">
      <w:pPr>
        <w:tabs>
          <w:tab w:val="clear" w:pos="567"/>
        </w:tabs>
        <w:ind w:left="1134" w:hanging="567"/>
      </w:pPr>
    </w:p>
    <w:p w:rsidR="00000000" w:rsidRDefault="00000000">
      <w:pPr>
        <w:numPr>
          <w:ilvl w:val="0"/>
          <w:numId w:val="3"/>
        </w:numPr>
        <w:tabs>
          <w:tab w:val="clear" w:pos="360"/>
          <w:tab w:val="clear" w:pos="567"/>
        </w:tabs>
        <w:ind w:left="1134" w:hanging="567"/>
      </w:pPr>
      <w:r>
        <w:t>определить доминирующие тенденции, касающиеся экономических, социальных и культурных прав стране;</w:t>
      </w:r>
    </w:p>
    <w:p w:rsidR="00000000" w:rsidRDefault="00000000">
      <w:pPr>
        <w:tabs>
          <w:tab w:val="clear" w:pos="567"/>
        </w:tabs>
        <w:ind w:left="1134" w:hanging="567"/>
      </w:pPr>
    </w:p>
    <w:p w:rsidR="00000000" w:rsidRDefault="00000000">
      <w:pPr>
        <w:numPr>
          <w:ilvl w:val="0"/>
          <w:numId w:val="3"/>
        </w:numPr>
        <w:tabs>
          <w:tab w:val="clear" w:pos="360"/>
          <w:tab w:val="clear" w:pos="567"/>
        </w:tabs>
        <w:ind w:left="1134" w:hanging="567"/>
      </w:pPr>
      <w:r>
        <w:t>представить любую новую информацию, которая была получена после представления письменного доклада НПО;</w:t>
      </w:r>
    </w:p>
    <w:p w:rsidR="00000000" w:rsidRDefault="00000000">
      <w:pPr>
        <w:tabs>
          <w:tab w:val="clear" w:pos="567"/>
        </w:tabs>
        <w:ind w:left="1134" w:hanging="567"/>
      </w:pPr>
    </w:p>
    <w:p w:rsidR="00000000" w:rsidRDefault="00000000">
      <w:pPr>
        <w:numPr>
          <w:ilvl w:val="0"/>
          <w:numId w:val="3"/>
        </w:numPr>
        <w:tabs>
          <w:tab w:val="clear" w:pos="360"/>
          <w:tab w:val="clear" w:pos="567"/>
        </w:tabs>
        <w:ind w:left="1134" w:hanging="567"/>
      </w:pPr>
      <w:r>
        <w:t>предложить решения проблем, с которыми столкнулись при осуществлении Пакта;</w:t>
      </w:r>
    </w:p>
    <w:p w:rsidR="00000000" w:rsidRDefault="00000000">
      <w:pPr>
        <w:tabs>
          <w:tab w:val="clear" w:pos="567"/>
        </w:tabs>
        <w:ind w:left="1134" w:hanging="567"/>
      </w:pPr>
    </w:p>
    <w:p w:rsidR="00000000" w:rsidRDefault="00000000">
      <w:pPr>
        <w:numPr>
          <w:ilvl w:val="0"/>
          <w:numId w:val="3"/>
        </w:numPr>
        <w:tabs>
          <w:tab w:val="clear" w:pos="360"/>
          <w:tab w:val="clear" w:pos="567"/>
        </w:tabs>
        <w:ind w:left="1134" w:hanging="567"/>
      </w:pPr>
      <w:r>
        <w:t>сообщить о любых положительных мерах решения проблем правительством при осуществлении Пакта.</w:t>
      </w:r>
    </w:p>
    <w:p w:rsidR="00000000" w:rsidRDefault="00000000">
      <w:pPr>
        <w:ind w:left="1134" w:hanging="1134"/>
      </w:pPr>
    </w:p>
    <w:p w:rsidR="00000000" w:rsidRDefault="00000000">
      <w:r>
        <w:t>Соответствующие государства-участники информируются о слушаниях НПО и им предлагается принять участие в этих слушаниях в качестве наблюдателей.  Государства-участники будут иметь возможность прокомментировать заявления, сделанные НПО во время рассмотрения их доклада Комитетом.</w:t>
      </w:r>
    </w:p>
    <w:p w:rsidR="00000000" w:rsidRDefault="00000000"/>
    <w:p w:rsidR="00000000" w:rsidRDefault="00000000">
      <w:r>
        <w:br w:type="page"/>
      </w:r>
      <w:r>
        <w:tab/>
        <w:t>4.</w:t>
      </w:r>
      <w:r>
        <w:tab/>
      </w:r>
      <w:r>
        <w:rPr>
          <w:u w:val="single"/>
        </w:rPr>
        <w:t>Наблюдение за рассмотрением доклада государства-участника</w:t>
      </w:r>
    </w:p>
    <w:p w:rsidR="00000000" w:rsidRDefault="00000000"/>
    <w:p w:rsidR="00000000" w:rsidRDefault="00000000">
      <w:r>
        <w:t>24.</w:t>
      </w:r>
      <w:r>
        <w:tab/>
        <w:t>Частью процесса рассмотрения доклада государства-участника является проведение Комитетом диалога с правительственной делегацией.  Члены Комитета задают вопросы по осуществлению Пакта в данной стране на основе доклада государства-участника, основного документа, ответов, предоставленных государством-участником на список вопросов, а также любой дополнительной информации, представленной Комитету.  При проведении диалога между делегацией государства-участника и Комитетом НПО не могут участвовать в нем, однако могут оставаться в зале заседания и наблюдать за данным диалогом.</w:t>
      </w:r>
    </w:p>
    <w:p w:rsidR="00000000" w:rsidRDefault="00000000"/>
    <w:p w:rsidR="00000000" w:rsidRDefault="00000000">
      <w:pPr>
        <w:ind w:left="1134" w:hanging="1134"/>
      </w:pPr>
      <w:r>
        <w:tab/>
        <w:t>Е.</w:t>
      </w:r>
      <w:r>
        <w:tab/>
      </w:r>
      <w:r>
        <w:rPr>
          <w:u w:val="single"/>
        </w:rPr>
        <w:t>Участие НПО в последующих действиях Комитета, связанных с рассмотрением докладов государств-участников</w:t>
      </w:r>
    </w:p>
    <w:p w:rsidR="00000000" w:rsidRDefault="00000000">
      <w:pPr>
        <w:ind w:left="567" w:hanging="567"/>
      </w:pPr>
    </w:p>
    <w:p w:rsidR="00000000" w:rsidRDefault="00000000">
      <w:r>
        <w:t>25.</w:t>
      </w:r>
      <w:r>
        <w:tab/>
        <w:t>После завершения рассмотрения доклада государства-участника Комитет принимает заключительные замечания, в которых отражается позиция Комитета в отношении хода осуществления Пакта соответствующим правительством.  Заключительные замечания содержат, в частности, рекомендации о дальнейшем осуществлении Пакта государством-участником.  Обычно заключительные замечания предаются гласности в полдень последнего дня работы сессии Комитета.  Вскоре после этого они переводятся и публикуются на всех официальных языках Организации Объединенных Наций в качестве отдельного документа.  Кроме того они размещаются на Web-сайте УВКПЧ.  Заключительные замечания доводятся до сведения соответствующего государства-участника и включаются в ежегодный доклад Комитета.</w:t>
      </w:r>
    </w:p>
    <w:p w:rsidR="00000000" w:rsidRDefault="00000000"/>
    <w:p w:rsidR="00000000" w:rsidRDefault="00000000">
      <w:r>
        <w:t>26.</w:t>
      </w:r>
      <w:r>
        <w:tab/>
        <w:t>После выпуска Комитетом его заключительных замечаний НПО отводится весьма важная роль.  Они могут оказать помощь посредством предоставления Комитету докладов о последующих мерах, принятых правительством в ответ на рекомендации, содержащиеся в заключительных замечаниях.  НПО могут освещать заключительные замечания на местном и национальном уровнях, а также контролировать деятельность правительства по осуществлению рекомендаций Комитета.  Получение Комитетом информации от НПО, поступающей в результате осуществления ими контроля на местном уровне и работы по повышению осведомленности, могло бы способствовать более эффективным последующим мерам Комитета благодаря постоянного его информирования о событиях в стране после рассмотрения доклада государства-участника.</w:t>
      </w:r>
    </w:p>
    <w:p w:rsidR="00000000" w:rsidRDefault="00000000"/>
    <w:p w:rsidR="00000000" w:rsidRDefault="00000000">
      <w:r>
        <w:t>27.</w:t>
      </w:r>
      <w:r>
        <w:tab/>
        <w:t>Кроме того, полезным для местных и национальных НПО, активно участвующих в контрольной деятельности Комитета, явилась бы подготовка документа об их опыте, а также о методах работы Комитета с комментариями, рекомендациями для других НПО и предложениями по совершенствованию данной системы.  Подобный документ в случае его широкого распространения в пределах страны и направления в секретариат Комитета явился бы полезным инструментом повышения осведомленности и способствовал бы повышению эффективности работы Комитета и секретариата.</w:t>
      </w:r>
    </w:p>
    <w:p w:rsidR="00000000" w:rsidRDefault="00000000"/>
    <w:p w:rsidR="00000000" w:rsidRDefault="00000000">
      <w:pPr>
        <w:ind w:left="1134" w:hanging="1134"/>
        <w:rPr>
          <w:u w:val="single"/>
        </w:rPr>
      </w:pPr>
      <w:r>
        <w:rPr>
          <w:lang w:val="en-US"/>
        </w:rPr>
        <w:tab/>
      </w:r>
      <w:r>
        <w:t>F.</w:t>
      </w:r>
      <w:r>
        <w:tab/>
      </w:r>
      <w:r>
        <w:rPr>
          <w:u w:val="single"/>
        </w:rPr>
        <w:t>Участие НПО в рассмотрении Комитетом хода осуществления Пакта в не представляющих доклады государствах</w:t>
      </w:r>
    </w:p>
    <w:p w:rsidR="00000000" w:rsidRDefault="00000000">
      <w:pPr>
        <w:ind w:left="567" w:hanging="567"/>
        <w:rPr>
          <w:u w:val="single"/>
        </w:rPr>
      </w:pPr>
    </w:p>
    <w:p w:rsidR="00000000" w:rsidRDefault="00000000">
      <w:r>
        <w:t>28.</w:t>
      </w:r>
      <w:r>
        <w:tab/>
        <w:t>В случаях значительного опоздания с представлением первоначального доклада государства-участника Комитет применяет процедуру рассмотрения ситуации, касающейся хода осуществления Пакта в соответствующем государстве-участнике.  Комитет уведомляет государство-участник о своем намерении рассмотреть ход осуществления экономических, социальных и культурных прав на территории, находящейся под его юрисдикцией, на определенной будущей сессии и поощряет представление государством-участником его доклада как можно быстрее.  При отсутствии такого доклада Комитет начинает рассмотрение, как было запланировано, на основе всей имеющейся в его распоряжении информации.</w:t>
      </w:r>
    </w:p>
    <w:p w:rsidR="00000000" w:rsidRDefault="00000000"/>
    <w:p w:rsidR="00000000" w:rsidRDefault="00000000">
      <w:r>
        <w:t>29.</w:t>
      </w:r>
      <w:r>
        <w:tab/>
        <w:t>В подобных случаях информация, предоставленная НПО, становится особенно ценной для Комитета ввиду отсутствия материалов со стороны государства-участника.  Таким образом, приветствуется любая соответствующая информация, а наиболее полезным способом вмешательства является представление доклада с постатейным обсуждением хода осуществления Пакта государством-участником.  Кроме того, весьма рекомендуется участие НПО в слушаниях НПО Комитетом и предоставление информации в устной форме о положении дел в рассматриваемой стране.  Информация о рассмотрении Комитетом вопроса о ходе осуществления Пакта в государствах, доклады которых давно просрочены, имеется на Web-сайте УВКПЧ или может быть получена в секретариате.</w:t>
      </w:r>
    </w:p>
    <w:p w:rsidR="00000000" w:rsidRDefault="00000000">
      <w:pPr>
        <w:rPr>
          <w:lang w:val="en-US"/>
        </w:rPr>
      </w:pPr>
    </w:p>
    <w:p w:rsidR="00000000" w:rsidRDefault="00000000">
      <w:pPr>
        <w:jc w:val="center"/>
      </w:pPr>
      <w:r>
        <w:rPr>
          <w:lang w:val="en-US"/>
        </w:rPr>
        <w:t>III</w:t>
      </w:r>
      <w:r>
        <w:t>.</w:t>
      </w:r>
      <w:r>
        <w:tab/>
        <w:t>УЧАСТИЕ НПО В ДНЕ ОБЩЕЙ ДИСКУССИИ КОМИТЕТА</w:t>
      </w:r>
    </w:p>
    <w:p w:rsidR="00000000" w:rsidRDefault="00000000">
      <w:pPr>
        <w:jc w:val="center"/>
        <w:rPr>
          <w:b/>
        </w:rPr>
      </w:pPr>
    </w:p>
    <w:p w:rsidR="00000000" w:rsidRDefault="00000000">
      <w:r>
        <w:t>30.</w:t>
      </w:r>
      <w:r>
        <w:tab/>
        <w:t xml:space="preserve">На каждой сессии Комитет один день, обычно понедельник третьей недели сессии, посвящает общему обсуждению конкретного права или конкретного аспекта Пакта.  Этим преследуется двойная цель:  </w:t>
      </w:r>
      <w:r>
        <w:rPr>
          <w:lang w:val="en-US"/>
        </w:rPr>
        <w:t>i</w:t>
      </w:r>
      <w:r>
        <w:t xml:space="preserve">)  оказать содействие Комитету в более глубоком понимании соответствующих вопросов;  и  </w:t>
      </w:r>
      <w:r>
        <w:rPr>
          <w:lang w:val="en-US"/>
        </w:rPr>
        <w:t>ii</w:t>
      </w:r>
      <w:r>
        <w:t>)  предоставить возможность Комитету стимулировать внесение вклада в его работу со стороны всех заинтересованных сторон.</w:t>
      </w:r>
    </w:p>
    <w:p w:rsidR="00000000" w:rsidRDefault="00000000"/>
    <w:p w:rsidR="00000000" w:rsidRDefault="00000000">
      <w:r>
        <w:br w:type="page"/>
        <w:t>31.</w:t>
      </w:r>
      <w:r>
        <w:tab/>
        <w:t>НПО, специализирующиеся на теме, рассмотрение которой планируется Комитетом в день общей дискуссии, могут принять в ней участие двумя способами.  Во</w:t>
      </w:r>
      <w:r>
        <w:noBreakHyphen/>
        <w:t>первых, они могут представить Комитету справочный документ, который должен быть получен секретариатом не позднее чем за три месяца до начала сессии, на которой планируется проведение дня общей дискуссии.  Этот документ, объем которого не должен превышать 15 страниц текста через два интервала, будет переведен на все рабочие языки Комитета и выпущен в качестве документа Организации Объединенных Наций.  Во</w:t>
      </w:r>
      <w:r>
        <w:noBreakHyphen/>
        <w:t>вторых, специализированные НПО могут направлять своих экспертов для участия в дне общей дискуссии.  В секретариате можно получить информацию по темам для обсуждения во время будущих дней общей дискуссии.</w:t>
      </w:r>
    </w:p>
    <w:p w:rsidR="00000000" w:rsidRDefault="00000000"/>
    <w:p w:rsidR="00000000" w:rsidRDefault="00000000">
      <w:pPr>
        <w:ind w:left="1134" w:hanging="1134"/>
      </w:pPr>
      <w:r>
        <w:rPr>
          <w:lang w:val="en-US"/>
        </w:rPr>
        <w:tab/>
        <w:t>IV</w:t>
      </w:r>
      <w:r>
        <w:t>.</w:t>
      </w:r>
      <w:r>
        <w:tab/>
        <w:t>УЧАСТИЕ НПО В ДЕЯТЕЛЬНОСТИ КОМИТЕТА, СВЯЗАННОЙ С ПОДГОТОВКОЙ И УТВЕРЖДЕНИЕМ ЕГО ЗАМЕЧАНИЙ ОБЩЕГО ПОРЯДКА</w:t>
      </w:r>
    </w:p>
    <w:p w:rsidR="00000000" w:rsidRDefault="00000000">
      <w:pPr>
        <w:pStyle w:val="10"/>
      </w:pPr>
    </w:p>
    <w:p w:rsidR="00000000" w:rsidRDefault="00000000">
      <w:pPr>
        <w:pStyle w:val="FootnoteText"/>
        <w:spacing w:line="288" w:lineRule="auto"/>
      </w:pPr>
      <w:r>
        <w:t>32.</w:t>
      </w:r>
      <w:r>
        <w:tab/>
        <w:t xml:space="preserve">Комитет прилагает усилия для того, чтобы посредством замечаний общего порядка дать возможность всем государствам-участникам использовать тот опыт, который постоянно приобретается в результате рассмотрения докладов государств-участников.  Замечания общего порядка обеспечивают авторитетное толкование прав, содержащихся в Пакте, и обязательств государств-участников, а также помогают и содействуют дальнейшему осуществлению Пакта путем обеспечения руководящих указаний государствам-участникам в отношении практических путей и средств, связанных с соблюдением, охраной и выполнением конкретных экономических, социальных и культурных прав. В приложении к настоящему документу перечислено 14 замечаний общего порядка, утвержденных Комитетом по состоянию на 1 июня 2000 года.  Текст этих замечаний общего характера приводится на английском, французском и испанском языках на </w:t>
      </w:r>
      <w:r>
        <w:rPr>
          <w:lang w:val="en-US"/>
        </w:rPr>
        <w:t>Web</w:t>
      </w:r>
      <w:r>
        <w:t>-сайте УВКПЧ.  В секретариате можно получить информацию по запланированному обсуждению и утверждению замечаний общего порядка.</w:t>
      </w:r>
    </w:p>
    <w:p w:rsidR="00000000" w:rsidRDefault="00000000">
      <w:pPr>
        <w:pStyle w:val="FootnoteText"/>
        <w:spacing w:line="288" w:lineRule="auto"/>
      </w:pPr>
    </w:p>
    <w:p w:rsidR="00000000" w:rsidRDefault="00000000">
      <w:pPr>
        <w:pStyle w:val="FootnoteText"/>
        <w:spacing w:line="288" w:lineRule="auto"/>
      </w:pPr>
      <w:r>
        <w:t>33.</w:t>
      </w:r>
      <w:r>
        <w:tab/>
        <w:t>На этапах подготовки и обсуждения замечаний общего порядка специализированные НПО могут обращаться в Комитет в письменной форме.  Во время обсуждений НПО могут выступать с краткими устными заявлениями по конкретным пунктам проекта замечания общего порядка.  Предпочтительно, чтобы любые рекомендации в отношении текста проекта замечания общего порядка представлялись также в письменном виде (или на электронной дискете) для облегчения возможного включения в данный документ.</w:t>
      </w:r>
    </w:p>
    <w:p w:rsidR="00000000" w:rsidRDefault="00000000">
      <w:pPr>
        <w:pStyle w:val="FootnoteText"/>
        <w:spacing w:line="288" w:lineRule="auto"/>
      </w:pPr>
    </w:p>
    <w:p w:rsidR="00000000" w:rsidRDefault="00000000">
      <w:pPr>
        <w:pStyle w:val="FootnoteText"/>
        <w:spacing w:line="288" w:lineRule="auto"/>
        <w:jc w:val="center"/>
      </w:pPr>
      <w:r>
        <w:rPr>
          <w:lang w:val="en-US"/>
        </w:rPr>
        <w:br w:type="page"/>
        <w:t>V</w:t>
      </w:r>
      <w:r>
        <w:t>.</w:t>
      </w:r>
      <w:r>
        <w:tab/>
        <w:t>ИСТОЧНИКИ ИНФОРМАЦИИ</w:t>
      </w:r>
    </w:p>
    <w:p w:rsidR="00000000" w:rsidRDefault="00000000">
      <w:pPr>
        <w:pStyle w:val="FootnoteText"/>
        <w:spacing w:line="288" w:lineRule="auto"/>
        <w:jc w:val="center"/>
      </w:pPr>
    </w:p>
    <w:p w:rsidR="00000000" w:rsidRDefault="00000000">
      <w:pPr>
        <w:pStyle w:val="FootnoteText"/>
        <w:spacing w:line="288" w:lineRule="auto"/>
        <w:rPr>
          <w:lang w:val="en-US"/>
        </w:rPr>
      </w:pPr>
      <w:r>
        <w:t>34.</w:t>
      </w:r>
      <w:r>
        <w:tab/>
        <w:t xml:space="preserve">Информация о представлении докладов государствами и сессиях Комитета имеется на </w:t>
      </w:r>
      <w:r>
        <w:rPr>
          <w:lang w:val="en-US"/>
        </w:rPr>
        <w:t>Web</w:t>
      </w:r>
      <w:r>
        <w:t xml:space="preserve">-сайте УВКПЧ по адресу:  </w:t>
      </w:r>
      <w:r>
        <w:rPr>
          <w:lang w:val="en-US"/>
        </w:rPr>
        <w:t>www.unhchr.ch/html/menu2/6/cescr.htm</w:t>
      </w:r>
    </w:p>
    <w:p w:rsidR="00000000" w:rsidRDefault="00000000">
      <w:pPr>
        <w:pStyle w:val="FootnoteText"/>
        <w:spacing w:line="288" w:lineRule="auto"/>
      </w:pPr>
      <w:r>
        <w:t xml:space="preserve">(После выхода на адресную страницу УВКПЧ </w:t>
      </w:r>
      <w:r>
        <w:rPr>
          <w:b/>
          <w:lang w:val="en-US"/>
        </w:rPr>
        <w:t>www.unhchr.ch</w:t>
      </w:r>
      <w:r>
        <w:rPr>
          <w:lang w:val="en-US"/>
        </w:rPr>
        <w:t xml:space="preserve"> </w:t>
      </w:r>
      <w:r>
        <w:t xml:space="preserve">щелкните по </w:t>
      </w:r>
      <w:r>
        <w:rPr>
          <w:lang w:val="en-US"/>
        </w:rPr>
        <w:t>OHCHR PROGRAMME</w:t>
      </w:r>
      <w:r>
        <w:t xml:space="preserve">;  щелкните по </w:t>
      </w:r>
      <w:r>
        <w:rPr>
          <w:lang w:val="en-US"/>
        </w:rPr>
        <w:t>CONVENTIONAL MECHANISMS</w:t>
      </w:r>
      <w:r>
        <w:t xml:space="preserve">;  щелкните по </w:t>
      </w:r>
      <w:r>
        <w:rPr>
          <w:lang w:val="en-US"/>
        </w:rPr>
        <w:t>COMMITTEE ON ECONOMIC, SOCIAL AND CULTURAL RIGHTS</w:t>
      </w:r>
      <w:r>
        <w:t>.)</w:t>
      </w:r>
    </w:p>
    <w:p w:rsidR="00000000" w:rsidRDefault="00000000">
      <w:pPr>
        <w:pStyle w:val="FootnoteText"/>
        <w:spacing w:line="288" w:lineRule="auto"/>
      </w:pPr>
    </w:p>
    <w:p w:rsidR="00000000" w:rsidRDefault="00000000">
      <w:pPr>
        <w:pStyle w:val="FootnoteText"/>
        <w:spacing w:line="288" w:lineRule="auto"/>
        <w:rPr>
          <w:lang w:val="en-US"/>
        </w:rPr>
      </w:pPr>
      <w:r>
        <w:t>3</w:t>
      </w:r>
      <w:r>
        <w:rPr>
          <w:lang w:val="en-US"/>
        </w:rPr>
        <w:t>5</w:t>
      </w:r>
      <w:r>
        <w:t>.</w:t>
      </w:r>
      <w:r>
        <w:tab/>
        <w:t xml:space="preserve">Онлайновые варианты документов Комитета, информация о ратификации, ходе представления докладов и членском составе Комитета имеются по адресу:  </w:t>
      </w:r>
      <w:r>
        <w:rPr>
          <w:b/>
          <w:lang w:val="en-US"/>
        </w:rPr>
        <w:t>http://www.unhchr.ch/tbs/doc.nsf</w:t>
      </w:r>
    </w:p>
    <w:p w:rsidR="00000000" w:rsidRDefault="00000000">
      <w:pPr>
        <w:pStyle w:val="FootnoteText"/>
        <w:spacing w:line="288" w:lineRule="auto"/>
      </w:pPr>
      <w:r>
        <w:t xml:space="preserve">(После выхода на адресную страницу </w:t>
      </w:r>
      <w:r>
        <w:rPr>
          <w:b/>
          <w:lang w:val="en-US"/>
        </w:rPr>
        <w:t>www.unhchr.ch</w:t>
      </w:r>
      <w:r>
        <w:rPr>
          <w:b/>
        </w:rPr>
        <w:t xml:space="preserve"> </w:t>
      </w:r>
      <w:r>
        <w:t xml:space="preserve">щелкните по </w:t>
      </w:r>
      <w:r>
        <w:rPr>
          <w:lang w:val="en-US"/>
        </w:rPr>
        <w:t>DOCUMENTS</w:t>
      </w:r>
      <w:r>
        <w:t xml:space="preserve">;  щелкните по </w:t>
      </w:r>
      <w:r>
        <w:rPr>
          <w:lang w:val="en-US"/>
        </w:rPr>
        <w:t>TREATY BODIES DATABASE.</w:t>
      </w:r>
      <w:r>
        <w:t>)</w:t>
      </w:r>
    </w:p>
    <w:p w:rsidR="00000000" w:rsidRDefault="00000000">
      <w:pPr>
        <w:pStyle w:val="FootnoteText"/>
        <w:spacing w:line="288" w:lineRule="auto"/>
      </w:pPr>
    </w:p>
    <w:p w:rsidR="00000000" w:rsidRDefault="00000000">
      <w:pPr>
        <w:pStyle w:val="FootnoteText"/>
        <w:spacing w:line="288" w:lineRule="auto"/>
      </w:pPr>
      <w:r>
        <w:t>36.</w:t>
      </w:r>
      <w:r>
        <w:tab/>
        <w:t>Дополнительную информацию из секретариата можно получить по следующему адресу:</w:t>
      </w:r>
    </w:p>
    <w:p w:rsidR="00000000" w:rsidRDefault="00000000">
      <w:pPr>
        <w:pStyle w:val="FootnoteText"/>
        <w:spacing w:line="288" w:lineRule="auto"/>
      </w:pPr>
    </w:p>
    <w:p w:rsidR="00000000" w:rsidRDefault="00000000">
      <w:pPr>
        <w:pStyle w:val="FootnoteText"/>
        <w:spacing w:line="288" w:lineRule="auto"/>
        <w:rPr>
          <w:lang w:val="en-US"/>
        </w:rPr>
      </w:pPr>
      <w:r>
        <w:tab/>
      </w:r>
      <w:proofErr w:type="spellStart"/>
      <w:r>
        <w:rPr>
          <w:lang w:val="en-US"/>
        </w:rPr>
        <w:t>Alexandre</w:t>
      </w:r>
      <w:proofErr w:type="spellEnd"/>
      <w:r>
        <w:rPr>
          <w:lang w:val="en-US"/>
        </w:rPr>
        <w:t xml:space="preserve"> </w:t>
      </w:r>
      <w:proofErr w:type="spellStart"/>
      <w:r>
        <w:rPr>
          <w:lang w:val="en-US"/>
        </w:rPr>
        <w:t>Tikhonov</w:t>
      </w:r>
      <w:proofErr w:type="spellEnd"/>
    </w:p>
    <w:p w:rsidR="00000000" w:rsidRDefault="00000000">
      <w:pPr>
        <w:pStyle w:val="FootnoteText"/>
        <w:spacing w:line="288" w:lineRule="auto"/>
        <w:rPr>
          <w:lang w:val="en-US"/>
        </w:rPr>
      </w:pPr>
      <w:r>
        <w:rPr>
          <w:lang w:val="en-US"/>
        </w:rPr>
        <w:tab/>
        <w:t>Secretary to the Committee on Economic, Social and Cultural Rights</w:t>
      </w:r>
    </w:p>
    <w:p w:rsidR="00000000" w:rsidRDefault="00000000">
      <w:pPr>
        <w:pStyle w:val="FootnoteText"/>
        <w:spacing w:line="288" w:lineRule="auto"/>
        <w:rPr>
          <w:lang w:val="en-US"/>
        </w:rPr>
      </w:pPr>
      <w:r>
        <w:rPr>
          <w:lang w:val="en-US"/>
        </w:rPr>
        <w:tab/>
        <w:t>Office of the United Nations High Commissioner for Human Rights</w:t>
      </w:r>
    </w:p>
    <w:p w:rsidR="00000000" w:rsidRDefault="00000000">
      <w:pPr>
        <w:pStyle w:val="FootnoteText"/>
        <w:spacing w:line="288" w:lineRule="auto"/>
        <w:rPr>
          <w:lang w:val="en-US"/>
        </w:rPr>
      </w:pPr>
      <w:r>
        <w:rPr>
          <w:lang w:val="en-US"/>
        </w:rPr>
        <w:tab/>
        <w:t xml:space="preserve">Office 1-025, </w:t>
      </w:r>
      <w:proofErr w:type="spellStart"/>
      <w:r>
        <w:rPr>
          <w:lang w:val="en-US"/>
        </w:rPr>
        <w:t>Palais</w:t>
      </w:r>
      <w:proofErr w:type="spellEnd"/>
      <w:r>
        <w:rPr>
          <w:lang w:val="en-US"/>
        </w:rPr>
        <w:t xml:space="preserve"> Wilson</w:t>
      </w:r>
    </w:p>
    <w:p w:rsidR="00000000" w:rsidRDefault="00000000">
      <w:pPr>
        <w:pStyle w:val="FootnoteText"/>
        <w:spacing w:line="288" w:lineRule="auto"/>
        <w:rPr>
          <w:lang w:val="en-US"/>
        </w:rPr>
      </w:pPr>
      <w:r>
        <w:rPr>
          <w:lang w:val="en-US"/>
        </w:rPr>
        <w:tab/>
      </w:r>
      <w:proofErr w:type="spellStart"/>
      <w:r>
        <w:rPr>
          <w:lang w:val="en-US"/>
        </w:rPr>
        <w:t>Palais</w:t>
      </w:r>
      <w:proofErr w:type="spellEnd"/>
      <w:r>
        <w:rPr>
          <w:lang w:val="en-US"/>
        </w:rPr>
        <w:t xml:space="preserve"> </w:t>
      </w:r>
      <w:proofErr w:type="spellStart"/>
      <w:r>
        <w:rPr>
          <w:lang w:val="en-US"/>
        </w:rPr>
        <w:t>des</w:t>
      </w:r>
      <w:proofErr w:type="spellEnd"/>
      <w:r>
        <w:rPr>
          <w:lang w:val="en-US"/>
        </w:rPr>
        <w:t xml:space="preserve"> Nations</w:t>
      </w:r>
    </w:p>
    <w:p w:rsidR="00000000" w:rsidRDefault="00000000">
      <w:pPr>
        <w:pStyle w:val="FootnoteText"/>
        <w:spacing w:line="288" w:lineRule="auto"/>
        <w:rPr>
          <w:lang w:val="en-US"/>
        </w:rPr>
      </w:pPr>
      <w:r>
        <w:rPr>
          <w:lang w:val="en-US"/>
        </w:rPr>
        <w:tab/>
        <w:t xml:space="preserve">8-14 Avenue de la </w:t>
      </w:r>
      <w:proofErr w:type="spellStart"/>
      <w:r>
        <w:rPr>
          <w:lang w:val="en-US"/>
        </w:rPr>
        <w:t>Paix</w:t>
      </w:r>
      <w:proofErr w:type="spellEnd"/>
    </w:p>
    <w:p w:rsidR="00000000" w:rsidRDefault="00000000">
      <w:pPr>
        <w:pStyle w:val="FootnoteText"/>
        <w:spacing w:line="288" w:lineRule="auto"/>
        <w:rPr>
          <w:lang w:val="en-US"/>
        </w:rPr>
      </w:pPr>
      <w:r>
        <w:rPr>
          <w:lang w:val="en-US"/>
        </w:rPr>
        <w:tab/>
        <w:t>1211 Geneva 10</w:t>
      </w:r>
    </w:p>
    <w:p w:rsidR="00000000" w:rsidRDefault="00000000">
      <w:pPr>
        <w:pStyle w:val="FootnoteText"/>
        <w:spacing w:line="288" w:lineRule="auto"/>
        <w:rPr>
          <w:lang w:val="en-US"/>
        </w:rPr>
      </w:pPr>
      <w:r>
        <w:rPr>
          <w:lang w:val="en-US"/>
        </w:rPr>
        <w:tab/>
        <w:t>Switzerland</w:t>
      </w:r>
    </w:p>
    <w:p w:rsidR="00000000" w:rsidRDefault="00000000">
      <w:pPr>
        <w:pStyle w:val="FootnoteText"/>
        <w:spacing w:line="288" w:lineRule="auto"/>
        <w:rPr>
          <w:lang w:val="en-US"/>
        </w:rPr>
      </w:pPr>
      <w:r>
        <w:rPr>
          <w:lang w:val="en-US"/>
        </w:rPr>
        <w:tab/>
        <w:t>Tel. (41 22) 917 9321</w:t>
      </w:r>
    </w:p>
    <w:p w:rsidR="00000000" w:rsidRDefault="00000000">
      <w:pPr>
        <w:pStyle w:val="FootnoteText"/>
        <w:spacing w:line="288" w:lineRule="auto"/>
        <w:rPr>
          <w:lang w:val="en-US"/>
        </w:rPr>
      </w:pPr>
      <w:r>
        <w:rPr>
          <w:lang w:val="en-US"/>
        </w:rPr>
        <w:tab/>
        <w:t>Fax. (41 22) 917 9046/9022</w:t>
      </w:r>
    </w:p>
    <w:p w:rsidR="00000000" w:rsidRDefault="00000000">
      <w:pPr>
        <w:pStyle w:val="FootnoteText"/>
        <w:spacing w:line="288" w:lineRule="auto"/>
        <w:rPr>
          <w:lang w:val="en-US"/>
        </w:rPr>
      </w:pPr>
      <w:r>
        <w:rPr>
          <w:lang w:val="en-US"/>
        </w:rPr>
        <w:tab/>
        <w:t>E-mail:  atikhonov.hchr@unog.ch</w:t>
      </w:r>
    </w:p>
    <w:p w:rsidR="00000000" w:rsidRDefault="00000000">
      <w:pPr>
        <w:pStyle w:val="FootnoteText"/>
        <w:spacing w:line="288" w:lineRule="auto"/>
        <w:rPr>
          <w:lang w:val="en-US"/>
        </w:rPr>
      </w:pPr>
    </w:p>
    <w:p w:rsidR="00000000" w:rsidRDefault="00000000">
      <w:pPr>
        <w:pStyle w:val="FootnoteText"/>
        <w:spacing w:line="288" w:lineRule="auto"/>
        <w:jc w:val="center"/>
        <w:rPr>
          <w:b/>
          <w:i/>
        </w:rPr>
      </w:pPr>
    </w:p>
    <w:p w:rsidR="00000000" w:rsidRDefault="00000000">
      <w:pPr>
        <w:pStyle w:val="FootnoteText"/>
        <w:spacing w:line="288" w:lineRule="auto"/>
        <w:jc w:val="center"/>
        <w:rPr>
          <w:u w:val="single"/>
        </w:rPr>
      </w:pPr>
      <w:r>
        <w:rPr>
          <w:u w:val="single"/>
        </w:rPr>
        <w:br w:type="page"/>
        <w:t>Приложение</w:t>
      </w:r>
    </w:p>
    <w:p w:rsidR="00000000" w:rsidRDefault="00000000">
      <w:pPr>
        <w:pStyle w:val="FootnoteText"/>
        <w:spacing w:line="288" w:lineRule="auto"/>
        <w:jc w:val="center"/>
      </w:pPr>
    </w:p>
    <w:p w:rsidR="00000000" w:rsidRDefault="00000000">
      <w:pPr>
        <w:pStyle w:val="FootnoteText"/>
        <w:spacing w:line="288" w:lineRule="auto"/>
        <w:jc w:val="center"/>
      </w:pPr>
      <w:r>
        <w:rPr>
          <w:b/>
          <w:i/>
        </w:rPr>
        <w:t>СПРАВОЧНЫЕ ДОКУМЕНТЫ</w:t>
      </w:r>
    </w:p>
    <w:p w:rsidR="00000000" w:rsidRDefault="00000000">
      <w:pPr>
        <w:pStyle w:val="FootnoteText"/>
        <w:spacing w:line="288" w:lineRule="auto"/>
        <w:jc w:val="center"/>
      </w:pPr>
    </w:p>
    <w:p w:rsidR="00000000" w:rsidRDefault="00000000">
      <w:pPr>
        <w:pStyle w:val="FootnoteText"/>
        <w:spacing w:line="288" w:lineRule="auto"/>
        <w:rPr>
          <w:lang w:val="en-US"/>
        </w:rPr>
      </w:pPr>
      <w:r>
        <w:t>Изложение фактов № 16/ (</w:t>
      </w:r>
      <w:r>
        <w:rPr>
          <w:lang w:val="en-US"/>
        </w:rPr>
        <w:t>Rev.1)</w:t>
      </w:r>
    </w:p>
    <w:p w:rsidR="00000000" w:rsidRDefault="00000000">
      <w:pPr>
        <w:pStyle w:val="FootnoteText"/>
        <w:spacing w:line="288" w:lineRule="auto"/>
        <w:rPr>
          <w:lang w:val="en-US"/>
        </w:rPr>
      </w:pPr>
    </w:p>
    <w:p w:rsidR="00000000" w:rsidRDefault="00000000">
      <w:pPr>
        <w:pStyle w:val="FootnoteText"/>
        <w:spacing w:line="288" w:lineRule="auto"/>
      </w:pPr>
      <w:r>
        <w:t>Содержит Международный пакт об экономических, социальных и культурных правах, а также информацию о методах работы Комитета.</w:t>
      </w:r>
    </w:p>
    <w:p w:rsidR="00000000" w:rsidRDefault="00000000">
      <w:pPr>
        <w:pStyle w:val="FootnoteText"/>
        <w:spacing w:line="288" w:lineRule="auto"/>
        <w:rPr>
          <w:b/>
          <w:lang w:val="en-US"/>
        </w:rPr>
      </w:pPr>
      <w:r>
        <w:rPr>
          <w:b/>
          <w:lang w:val="en-US"/>
        </w:rPr>
        <w:t>http://www.unhchr.ch/html/menu6/2/fs16.htm</w:t>
      </w:r>
    </w:p>
    <w:p w:rsidR="00000000" w:rsidRDefault="00000000">
      <w:pPr>
        <w:pStyle w:val="FootnoteText"/>
        <w:spacing w:line="288" w:lineRule="auto"/>
      </w:pPr>
      <w:r>
        <w:t xml:space="preserve">(После выхода на адресную страницу </w:t>
      </w:r>
      <w:r>
        <w:rPr>
          <w:b/>
          <w:lang w:val="en-US"/>
        </w:rPr>
        <w:t>www.unhchr.ch</w:t>
      </w:r>
      <w:r>
        <w:rPr>
          <w:lang w:val="en-US"/>
        </w:rPr>
        <w:t xml:space="preserve"> </w:t>
      </w:r>
      <w:r>
        <w:t xml:space="preserve">щелкните по </w:t>
      </w:r>
      <w:r>
        <w:rPr>
          <w:lang w:val="en-US"/>
        </w:rPr>
        <w:t>PUBLICATIONS</w:t>
      </w:r>
      <w:r>
        <w:t>.)</w:t>
      </w:r>
    </w:p>
    <w:p w:rsidR="00000000" w:rsidRDefault="00000000">
      <w:pPr>
        <w:pStyle w:val="FootnoteText"/>
        <w:spacing w:line="288" w:lineRule="auto"/>
      </w:pPr>
    </w:p>
    <w:p w:rsidR="00000000" w:rsidRDefault="00000000">
      <w:pPr>
        <w:pStyle w:val="FootnoteText"/>
        <w:spacing w:line="288" w:lineRule="auto"/>
        <w:rPr>
          <w:lang w:val="en-US"/>
        </w:rPr>
      </w:pPr>
      <w:r>
        <w:t>"Участие НПО в деятельности Комитета по экономическим, социальным и культурным правам" (</w:t>
      </w:r>
      <w:r>
        <w:rPr>
          <w:lang w:val="en-US"/>
        </w:rPr>
        <w:t>E/C.12/1993/WP.14)</w:t>
      </w:r>
    </w:p>
    <w:p w:rsidR="00000000" w:rsidRDefault="00000000">
      <w:pPr>
        <w:pStyle w:val="FootnoteText"/>
        <w:spacing w:line="288" w:lineRule="auto"/>
        <w:rPr>
          <w:b/>
          <w:lang w:val="en-US"/>
        </w:rPr>
      </w:pPr>
      <w:r>
        <w:rPr>
          <w:b/>
          <w:lang w:val="en-US"/>
        </w:rPr>
        <w:t>http://www.unhchr.ch/tbs/doc.nsf</w:t>
      </w:r>
    </w:p>
    <w:p w:rsidR="00000000" w:rsidRDefault="00000000">
      <w:pPr>
        <w:pStyle w:val="FootnoteText"/>
        <w:spacing w:line="288" w:lineRule="auto"/>
      </w:pPr>
      <w:r>
        <w:t xml:space="preserve">(После выхода на адресную страницу </w:t>
      </w:r>
      <w:r>
        <w:rPr>
          <w:b/>
          <w:lang w:val="en-US"/>
        </w:rPr>
        <w:t>www.unhchr.ch</w:t>
      </w:r>
      <w:r>
        <w:t xml:space="preserve"> щелкните по </w:t>
      </w:r>
      <w:r>
        <w:rPr>
          <w:lang w:val="en-US"/>
        </w:rPr>
        <w:t>DOCUMENTS</w:t>
      </w:r>
      <w:r>
        <w:t xml:space="preserve">;  щелкните по </w:t>
      </w:r>
      <w:r>
        <w:rPr>
          <w:lang w:val="en-US"/>
        </w:rPr>
        <w:t>TREATY BODIES DATABASE</w:t>
      </w:r>
      <w:r>
        <w:t xml:space="preserve">;  щелкните по </w:t>
      </w:r>
      <w:r>
        <w:rPr>
          <w:lang w:val="en-US"/>
        </w:rPr>
        <w:t>DOCUMENTS</w:t>
      </w:r>
      <w:r>
        <w:t xml:space="preserve">;  щелкните по </w:t>
      </w:r>
      <w:r>
        <w:rPr>
          <w:lang w:val="en-US"/>
        </w:rPr>
        <w:t>BY TREATY</w:t>
      </w:r>
      <w:r>
        <w:t xml:space="preserve">;  щелкните по </w:t>
      </w:r>
      <w:r>
        <w:rPr>
          <w:lang w:val="en-US"/>
        </w:rPr>
        <w:t>COMMITTEE ON ECONOMIC, SOCIAL AND CULTURAL RIGHTS</w:t>
      </w:r>
      <w:r>
        <w:t xml:space="preserve">;  щелкните по </w:t>
      </w:r>
      <w:r>
        <w:rPr>
          <w:lang w:val="en-US"/>
        </w:rPr>
        <w:t>OTHER TREATY-RELATED DOCUMENTS</w:t>
      </w:r>
      <w:r>
        <w:t>.)</w:t>
      </w:r>
    </w:p>
    <w:p w:rsidR="00000000" w:rsidRDefault="00000000">
      <w:pPr>
        <w:pStyle w:val="FootnoteText"/>
        <w:spacing w:line="288" w:lineRule="auto"/>
      </w:pPr>
    </w:p>
    <w:p w:rsidR="00000000" w:rsidRDefault="00000000">
      <w:pPr>
        <w:pStyle w:val="FootnoteText"/>
        <w:spacing w:line="288" w:lineRule="auto"/>
      </w:pPr>
      <w:r>
        <w:t>"Пересмотренные общие руководящие принципы в отношении формы и содержания докладов, представляемых государствами-участниками в соответствии со статьями 16 и 17 Международного пакта об экономических, социальных и культурных правах" (Е/С.12/1991/1)</w:t>
      </w:r>
    </w:p>
    <w:p w:rsidR="00000000" w:rsidRDefault="00000000">
      <w:pPr>
        <w:pStyle w:val="FootnoteText"/>
        <w:spacing w:line="288" w:lineRule="auto"/>
        <w:rPr>
          <w:lang w:val="en-US"/>
        </w:rPr>
      </w:pPr>
      <w:r>
        <w:rPr>
          <w:b/>
          <w:lang w:val="en-US"/>
        </w:rPr>
        <w:t>http://www.unhchr.ch/tbs/doc.nsf</w:t>
      </w:r>
    </w:p>
    <w:p w:rsidR="00000000" w:rsidRDefault="00000000">
      <w:pPr>
        <w:pStyle w:val="FootnoteText"/>
        <w:spacing w:line="288" w:lineRule="auto"/>
      </w:pPr>
      <w:r>
        <w:t xml:space="preserve">(После выхода на адресную страницу </w:t>
      </w:r>
      <w:r>
        <w:rPr>
          <w:b/>
          <w:lang w:val="en-US"/>
        </w:rPr>
        <w:t>www.unhchr.ch</w:t>
      </w:r>
      <w:r>
        <w:t xml:space="preserve"> щелкните по </w:t>
      </w:r>
      <w:r>
        <w:rPr>
          <w:lang w:val="en-US"/>
        </w:rPr>
        <w:t>DOCUMENTS</w:t>
      </w:r>
      <w:r>
        <w:t xml:space="preserve">;  щелкните по </w:t>
      </w:r>
      <w:r>
        <w:rPr>
          <w:lang w:val="en-US"/>
        </w:rPr>
        <w:t>TREATY BODIES DATABASE</w:t>
      </w:r>
      <w:r>
        <w:t>;  щелкните по</w:t>
      </w:r>
      <w:r>
        <w:rPr>
          <w:lang w:val="en-US"/>
        </w:rPr>
        <w:t xml:space="preserve"> DOCUMENTS</w:t>
      </w:r>
      <w:r>
        <w:t xml:space="preserve">;  щелкните по </w:t>
      </w:r>
      <w:r>
        <w:rPr>
          <w:lang w:val="en-US"/>
        </w:rPr>
        <w:t>BY TREATY</w:t>
      </w:r>
      <w:r>
        <w:t xml:space="preserve">;  щелкните по </w:t>
      </w:r>
      <w:r>
        <w:rPr>
          <w:lang w:val="en-US"/>
        </w:rPr>
        <w:t>COMMITTEE ON ECONOMIC, SOCIAL AND CULTURAL RIGHTS</w:t>
      </w:r>
      <w:r>
        <w:t xml:space="preserve">;  щелкните по </w:t>
      </w:r>
      <w:r>
        <w:rPr>
          <w:lang w:val="en-US"/>
        </w:rPr>
        <w:t>BASIC REFERENCE DOCUMENTS</w:t>
      </w:r>
      <w:r>
        <w:t>.)</w:t>
      </w:r>
    </w:p>
    <w:p w:rsidR="00000000" w:rsidRDefault="00000000">
      <w:pPr>
        <w:pStyle w:val="FootnoteText"/>
        <w:spacing w:line="288" w:lineRule="auto"/>
      </w:pPr>
    </w:p>
    <w:p w:rsidR="00000000" w:rsidRDefault="00000000">
      <w:pPr>
        <w:pStyle w:val="FootnoteText"/>
        <w:spacing w:line="288" w:lineRule="auto"/>
      </w:pPr>
      <w:r>
        <w:t>"Подготовка первоначальных частей докладов государств</w:t>
      </w:r>
      <w:r>
        <w:rPr>
          <w:lang w:val="en-US"/>
        </w:rPr>
        <w:t>-</w:t>
      </w:r>
      <w:r>
        <w:t>участников ("Основные документы") в рамках различных международных документов по правам человека" (</w:t>
      </w:r>
      <w:r>
        <w:rPr>
          <w:lang w:val="en-US"/>
        </w:rPr>
        <w:t>HRI/CORE/1*</w:t>
      </w:r>
      <w:r>
        <w:t>)</w:t>
      </w:r>
    </w:p>
    <w:p w:rsidR="00000000" w:rsidRDefault="00000000">
      <w:pPr>
        <w:pStyle w:val="FootnoteText"/>
        <w:spacing w:line="288" w:lineRule="auto"/>
      </w:pPr>
    </w:p>
    <w:p w:rsidR="00000000" w:rsidRDefault="00000000">
      <w:pPr>
        <w:pStyle w:val="FootnoteText"/>
        <w:spacing w:line="288" w:lineRule="auto"/>
      </w:pPr>
      <w:r>
        <w:br w:type="page"/>
        <w:t>"О состоянии Международного пакта об экономических, социальных и культурных правах и оговорки, сообщения об отзыве оговорок, заявления и возражения в отношении Пакта" (</w:t>
      </w:r>
      <w:r>
        <w:rPr>
          <w:lang w:val="en-US"/>
        </w:rPr>
        <w:t>E/C.12/1993/3/Rev.4</w:t>
      </w:r>
      <w:r>
        <w:t>)</w:t>
      </w:r>
    </w:p>
    <w:p w:rsidR="00000000" w:rsidRDefault="00000000">
      <w:pPr>
        <w:pStyle w:val="FootnoteText"/>
        <w:spacing w:line="288" w:lineRule="auto"/>
        <w:rPr>
          <w:lang w:val="en-US"/>
        </w:rPr>
      </w:pPr>
      <w:r>
        <w:rPr>
          <w:b/>
          <w:lang w:val="en-US"/>
        </w:rPr>
        <w:t>http://www.unhchr.ch/tbs/doc.nsf</w:t>
      </w:r>
    </w:p>
    <w:p w:rsidR="00000000" w:rsidRDefault="00000000">
      <w:pPr>
        <w:pStyle w:val="FootnoteText"/>
        <w:spacing w:line="288" w:lineRule="auto"/>
      </w:pPr>
      <w:r>
        <w:t xml:space="preserve">(После выхода на адресную страницу </w:t>
      </w:r>
      <w:r>
        <w:rPr>
          <w:b/>
          <w:lang w:val="en-US"/>
        </w:rPr>
        <w:t>www.unhchr.ch</w:t>
      </w:r>
      <w:r>
        <w:t xml:space="preserve"> щелкните по </w:t>
      </w:r>
      <w:r>
        <w:rPr>
          <w:lang w:val="en-US"/>
        </w:rPr>
        <w:t>DOCUMENTS</w:t>
      </w:r>
      <w:r>
        <w:t xml:space="preserve">;  щелкните по </w:t>
      </w:r>
      <w:r>
        <w:rPr>
          <w:lang w:val="en-US"/>
        </w:rPr>
        <w:t>TREATY BODIES DATABASE</w:t>
      </w:r>
      <w:r>
        <w:t xml:space="preserve">;  щелкните по </w:t>
      </w:r>
      <w:r>
        <w:rPr>
          <w:lang w:val="en-US"/>
        </w:rPr>
        <w:t>DOCUMENTS</w:t>
      </w:r>
      <w:r>
        <w:t xml:space="preserve">;  щелкните по </w:t>
      </w:r>
      <w:r>
        <w:rPr>
          <w:lang w:val="en-US"/>
        </w:rPr>
        <w:t>BY TREATY</w:t>
      </w:r>
      <w:r>
        <w:t xml:space="preserve">;  щелкните по </w:t>
      </w:r>
      <w:r>
        <w:rPr>
          <w:lang w:val="en-US"/>
        </w:rPr>
        <w:t>COMMITTEE ON ECONOMIC, SOCIAL AND CULTURAL RIGHTS</w:t>
      </w:r>
      <w:r>
        <w:t xml:space="preserve">;  щелкните по </w:t>
      </w:r>
      <w:r>
        <w:rPr>
          <w:lang w:val="en-US"/>
        </w:rPr>
        <w:t>BASIC REFERENCE DOCUMENTS</w:t>
      </w:r>
      <w:r>
        <w:t>.)</w:t>
      </w:r>
    </w:p>
    <w:p w:rsidR="00000000" w:rsidRDefault="00000000">
      <w:pPr>
        <w:pStyle w:val="FootnoteText"/>
        <w:spacing w:line="288" w:lineRule="auto"/>
      </w:pPr>
    </w:p>
    <w:p w:rsidR="00000000" w:rsidRDefault="00000000">
      <w:pPr>
        <w:pStyle w:val="FootnoteText"/>
        <w:spacing w:line="288" w:lineRule="auto"/>
      </w:pPr>
      <w:r>
        <w:t>"Библиография отдельных публикаций, касающихся Международного пакта об экономических, социальных и культурных правах и работы Комитета" (</w:t>
      </w:r>
      <w:r>
        <w:rPr>
          <w:lang w:val="en-US"/>
        </w:rPr>
        <w:t>E/CN.4/1989/L.3/Rev.2</w:t>
      </w:r>
      <w:r>
        <w:t>)</w:t>
      </w:r>
    </w:p>
    <w:p w:rsidR="00000000" w:rsidRDefault="00000000">
      <w:pPr>
        <w:pStyle w:val="FootnoteText"/>
        <w:spacing w:line="288" w:lineRule="auto"/>
      </w:pPr>
      <w:r>
        <w:t xml:space="preserve">(После выхода на адресную страницу </w:t>
      </w:r>
      <w:r>
        <w:rPr>
          <w:b/>
          <w:lang w:val="en-US"/>
        </w:rPr>
        <w:t>www.unhchr.ch</w:t>
      </w:r>
      <w:r>
        <w:t xml:space="preserve"> щелкните по </w:t>
      </w:r>
      <w:r>
        <w:rPr>
          <w:lang w:val="en-US"/>
        </w:rPr>
        <w:t>DOCUMENTS</w:t>
      </w:r>
      <w:r>
        <w:t xml:space="preserve">;  щелкните по </w:t>
      </w:r>
      <w:r>
        <w:rPr>
          <w:lang w:val="en-US"/>
        </w:rPr>
        <w:t>TREATY BODIES DATABASE</w:t>
      </w:r>
      <w:r>
        <w:t xml:space="preserve">;  щелкните по </w:t>
      </w:r>
      <w:r>
        <w:rPr>
          <w:lang w:val="en-US"/>
        </w:rPr>
        <w:t>DOCUMENTS</w:t>
      </w:r>
      <w:r>
        <w:t xml:space="preserve">;  щелкните по </w:t>
      </w:r>
      <w:r>
        <w:rPr>
          <w:lang w:val="en-US"/>
        </w:rPr>
        <w:t>BY TREATY</w:t>
      </w:r>
      <w:r>
        <w:t xml:space="preserve">;  щелкните по </w:t>
      </w:r>
      <w:r>
        <w:rPr>
          <w:lang w:val="en-US"/>
        </w:rPr>
        <w:t>COMMITTEE ON ECONOMIC, SOCIAL AND CULTURAL RIGHTS</w:t>
      </w:r>
      <w:r>
        <w:t xml:space="preserve">;  щелкните по </w:t>
      </w:r>
      <w:r>
        <w:rPr>
          <w:lang w:val="en-US"/>
        </w:rPr>
        <w:t>OTHER TREATY RELATED DOCUMENTS</w:t>
      </w:r>
      <w:r>
        <w:t>.)</w:t>
      </w:r>
    </w:p>
    <w:p w:rsidR="00000000" w:rsidRDefault="00000000">
      <w:pPr>
        <w:pStyle w:val="FootnoteText"/>
        <w:spacing w:line="288" w:lineRule="auto"/>
      </w:pPr>
    </w:p>
    <w:p w:rsidR="00000000" w:rsidRDefault="00000000">
      <w:pPr>
        <w:pStyle w:val="FootnoteText"/>
        <w:spacing w:line="288" w:lineRule="auto"/>
      </w:pPr>
      <w:r>
        <w:rPr>
          <w:u w:val="single"/>
        </w:rPr>
        <w:t>Замечания общего порядка</w:t>
      </w:r>
    </w:p>
    <w:p w:rsidR="00000000" w:rsidRDefault="00000000">
      <w:pPr>
        <w:pStyle w:val="FootnoteText"/>
        <w:spacing w:line="288" w:lineRule="auto"/>
      </w:pPr>
    </w:p>
    <w:p w:rsidR="00000000" w:rsidRDefault="00000000">
      <w:pPr>
        <w:pStyle w:val="FootnoteText"/>
        <w:spacing w:line="288" w:lineRule="auto"/>
      </w:pPr>
      <w:r>
        <w:t>1 (1989 год) по представлению докладов государствами-участниками</w:t>
      </w:r>
    </w:p>
    <w:p w:rsidR="00000000" w:rsidRDefault="00000000">
      <w:pPr>
        <w:pStyle w:val="FootnoteText"/>
        <w:spacing w:line="288" w:lineRule="auto"/>
      </w:pPr>
    </w:p>
    <w:p w:rsidR="00000000" w:rsidRDefault="00000000">
      <w:pPr>
        <w:pStyle w:val="FootnoteText"/>
        <w:spacing w:line="288" w:lineRule="auto"/>
      </w:pPr>
      <w:r>
        <w:t>2 (1990 год) по международным мерам в области предоставления технической помощи</w:t>
      </w:r>
    </w:p>
    <w:p w:rsidR="00000000" w:rsidRDefault="00000000">
      <w:pPr>
        <w:pStyle w:val="FootnoteText"/>
        <w:spacing w:line="288" w:lineRule="auto"/>
      </w:pPr>
    </w:p>
    <w:p w:rsidR="00000000" w:rsidRDefault="00000000">
      <w:pPr>
        <w:pStyle w:val="FootnoteText"/>
        <w:spacing w:line="288" w:lineRule="auto"/>
      </w:pPr>
      <w:r>
        <w:t>3 (1990 год) по природе обязательств государств-участников</w:t>
      </w:r>
    </w:p>
    <w:p w:rsidR="00000000" w:rsidRDefault="00000000">
      <w:pPr>
        <w:pStyle w:val="FootnoteText"/>
        <w:spacing w:line="288" w:lineRule="auto"/>
      </w:pPr>
    </w:p>
    <w:p w:rsidR="00000000" w:rsidRDefault="00000000">
      <w:pPr>
        <w:pStyle w:val="FootnoteText"/>
        <w:spacing w:line="288" w:lineRule="auto"/>
      </w:pPr>
      <w:r>
        <w:t>4 (1991 год) по праву на достаточное жилище</w:t>
      </w:r>
    </w:p>
    <w:p w:rsidR="00000000" w:rsidRDefault="00000000">
      <w:pPr>
        <w:pStyle w:val="FootnoteText"/>
        <w:spacing w:line="288" w:lineRule="auto"/>
      </w:pPr>
    </w:p>
    <w:p w:rsidR="00000000" w:rsidRDefault="00000000">
      <w:pPr>
        <w:pStyle w:val="FootnoteText"/>
        <w:spacing w:line="288" w:lineRule="auto"/>
      </w:pPr>
      <w:r>
        <w:t>5 (1994 год) по правам лиц с какой-либо формой инвалидности</w:t>
      </w:r>
    </w:p>
    <w:p w:rsidR="00000000" w:rsidRDefault="00000000">
      <w:pPr>
        <w:pStyle w:val="FootnoteText"/>
        <w:spacing w:line="288" w:lineRule="auto"/>
      </w:pPr>
    </w:p>
    <w:p w:rsidR="00000000" w:rsidRDefault="00000000">
      <w:pPr>
        <w:pStyle w:val="FootnoteText"/>
        <w:spacing w:line="288" w:lineRule="auto"/>
      </w:pPr>
      <w:r>
        <w:t>6 (1995 год) по экономическим, социальным и культурным правам пожилых людей</w:t>
      </w:r>
    </w:p>
    <w:p w:rsidR="00000000" w:rsidRDefault="00000000">
      <w:pPr>
        <w:pStyle w:val="FootnoteText"/>
        <w:spacing w:line="288" w:lineRule="auto"/>
      </w:pPr>
    </w:p>
    <w:p w:rsidR="00000000" w:rsidRDefault="00000000">
      <w:pPr>
        <w:pStyle w:val="FootnoteText"/>
        <w:spacing w:line="288" w:lineRule="auto"/>
      </w:pPr>
      <w:r>
        <w:t>7 (1997 год) по праву на достаточное жилье (пункт 1 статьи 11 Пакта):  вынужденные выселения</w:t>
      </w:r>
    </w:p>
    <w:p w:rsidR="00000000" w:rsidRDefault="00000000"/>
    <w:p w:rsidR="00000000" w:rsidRDefault="00000000">
      <w:r>
        <w:t>8 (1997 год) по связи между экономическими санкциями и уважением экономических, социальных и культурных прав</w:t>
      </w:r>
    </w:p>
    <w:p w:rsidR="00000000" w:rsidRDefault="00000000"/>
    <w:p w:rsidR="00000000" w:rsidRDefault="00000000">
      <w:r>
        <w:t>9 (1998 год) по внутреннему применению Пакта</w:t>
      </w:r>
    </w:p>
    <w:p w:rsidR="00000000" w:rsidRDefault="00000000"/>
    <w:p w:rsidR="00000000" w:rsidRDefault="00000000">
      <w:r>
        <w:t>10 (1998 год) по роли национальных учреждений по правам человека в деле защиты экономических, социальных и культурных прав</w:t>
      </w:r>
    </w:p>
    <w:p w:rsidR="00000000" w:rsidRDefault="00000000"/>
    <w:p w:rsidR="00000000" w:rsidRDefault="00000000">
      <w:r>
        <w:t>11 (1999 год) по плану мероприятий по начальному образованию</w:t>
      </w:r>
    </w:p>
    <w:p w:rsidR="00000000" w:rsidRDefault="00000000"/>
    <w:p w:rsidR="00000000" w:rsidRDefault="00000000">
      <w:r>
        <w:t>12 (1999 год) по праву на достаточное питание</w:t>
      </w:r>
    </w:p>
    <w:p w:rsidR="00000000" w:rsidRDefault="00000000"/>
    <w:p w:rsidR="00000000" w:rsidRDefault="00000000">
      <w:r>
        <w:t>13 (1999 год) по праву на образование</w:t>
      </w:r>
    </w:p>
    <w:p w:rsidR="00000000" w:rsidRDefault="00000000"/>
    <w:p w:rsidR="00000000" w:rsidRDefault="00000000">
      <w:r>
        <w:t>14 (2000 год) по праву на здравоохранение</w:t>
      </w:r>
    </w:p>
    <w:p w:rsidR="00000000" w:rsidRDefault="00000000"/>
    <w:p w:rsidR="00000000" w:rsidRDefault="00000000">
      <w:r>
        <w:rPr>
          <w:b/>
          <w:lang w:val="en-US"/>
        </w:rPr>
        <w:t>http://www.unhchr.ch/tbs/doc.nsf</w:t>
      </w:r>
    </w:p>
    <w:p w:rsidR="00000000" w:rsidRDefault="00000000">
      <w:r>
        <w:t xml:space="preserve">(После выхода на адресную страницу </w:t>
      </w:r>
      <w:r>
        <w:rPr>
          <w:b/>
          <w:lang w:val="en-US"/>
        </w:rPr>
        <w:t>www.unhchr.ch</w:t>
      </w:r>
      <w:r>
        <w:t xml:space="preserve">  щелкните по </w:t>
      </w:r>
      <w:r>
        <w:rPr>
          <w:lang w:val="en-US"/>
        </w:rPr>
        <w:t>DOCUMENTS</w:t>
      </w:r>
      <w:r>
        <w:t xml:space="preserve">;  щелкните по </w:t>
      </w:r>
      <w:r>
        <w:rPr>
          <w:lang w:val="en-US"/>
        </w:rPr>
        <w:t>TREATY BODIES DATABASE</w:t>
      </w:r>
      <w:r>
        <w:t xml:space="preserve">;  щелкните по </w:t>
      </w:r>
      <w:r>
        <w:rPr>
          <w:lang w:val="en-US"/>
        </w:rPr>
        <w:t>DOCUMENTS</w:t>
      </w:r>
      <w:r>
        <w:t xml:space="preserve">;  щелкните по </w:t>
      </w:r>
      <w:r>
        <w:rPr>
          <w:lang w:val="en-US"/>
        </w:rPr>
        <w:t xml:space="preserve">BY TREATY;  </w:t>
      </w:r>
      <w:r>
        <w:t>щелкните по</w:t>
      </w:r>
      <w:r>
        <w:rPr>
          <w:lang w:val="en-US"/>
        </w:rPr>
        <w:t xml:space="preserve"> COMMITTEE ON ECONOMIC, SOCIAL AND CULTURAL RIGHTS;</w:t>
      </w:r>
      <w:r>
        <w:t xml:space="preserve">  щелкните по </w:t>
      </w:r>
      <w:r>
        <w:rPr>
          <w:lang w:val="en-US"/>
        </w:rPr>
        <w:t>GENERAL COMMENTS</w:t>
      </w:r>
      <w:r>
        <w:t>)</w:t>
      </w:r>
    </w:p>
    <w:p w:rsidR="00000000" w:rsidRDefault="00000000"/>
    <w:p w:rsidR="00000000" w:rsidRDefault="00000000">
      <w:pPr>
        <w:pStyle w:val="Heading2"/>
      </w:pPr>
      <w:r>
        <w:t>Ежегодные доклады Комитета</w:t>
      </w:r>
    </w:p>
    <w:p w:rsidR="00000000" w:rsidRDefault="00000000">
      <w:pPr>
        <w:pStyle w:val="Heading2"/>
      </w:pPr>
    </w:p>
    <w:p w:rsidR="00000000" w:rsidRDefault="00000000">
      <w:r>
        <w:t>Доклад о работе первой сессии, 9-27 марта 1987 года (</w:t>
      </w:r>
      <w:r>
        <w:rPr>
          <w:lang w:val="en-US"/>
        </w:rPr>
        <w:t>E/1987/28</w:t>
      </w:r>
      <w:r>
        <w:t>)</w:t>
      </w:r>
    </w:p>
    <w:p w:rsidR="00000000" w:rsidRDefault="00000000"/>
    <w:p w:rsidR="00000000" w:rsidRDefault="00000000">
      <w:pPr>
        <w:rPr>
          <w:lang w:val="en-US"/>
        </w:rPr>
      </w:pPr>
      <w:r>
        <w:t>Доклад о работе второй сессии, 8-25 февраля 1988 года (</w:t>
      </w:r>
      <w:r>
        <w:rPr>
          <w:lang w:val="en-US"/>
        </w:rPr>
        <w:t>E/1988/14)</w:t>
      </w:r>
    </w:p>
    <w:p w:rsidR="00000000" w:rsidRDefault="00000000">
      <w:pPr>
        <w:rPr>
          <w:lang w:val="en-US"/>
        </w:rPr>
      </w:pPr>
    </w:p>
    <w:p w:rsidR="00000000" w:rsidRDefault="00000000">
      <w:r>
        <w:t>Доклад о работе третьей сессии, 6-24 февраля 1989 года (Е/1989/22)</w:t>
      </w:r>
    </w:p>
    <w:p w:rsidR="00000000" w:rsidRDefault="00000000"/>
    <w:p w:rsidR="00000000" w:rsidRDefault="00000000">
      <w:r>
        <w:t>Доклад о работе четвертой сессии, 15 января - 2 февраля 1990 года (Е/1990/23)</w:t>
      </w:r>
    </w:p>
    <w:p w:rsidR="00000000" w:rsidRDefault="00000000"/>
    <w:p w:rsidR="00000000" w:rsidRDefault="00000000">
      <w:r>
        <w:t>Доклад о работе пятой сессии, 26 ноября – 14 декабря 1990 года (Е/1991/23)</w:t>
      </w:r>
    </w:p>
    <w:p w:rsidR="00000000" w:rsidRDefault="00000000"/>
    <w:p w:rsidR="00000000" w:rsidRDefault="00000000">
      <w:r>
        <w:t>Доклад о работе шестой сессии, 25 ноября - 13 декабря 1991 года (Е/1992/23)</w:t>
      </w:r>
    </w:p>
    <w:p w:rsidR="00000000" w:rsidRDefault="00000000"/>
    <w:p w:rsidR="00000000" w:rsidRDefault="00000000">
      <w:r>
        <w:t>Доклад о работе седьмой сессии, 23 ноября – 11 декабря 1992 года (Е/1993/22)</w:t>
      </w:r>
    </w:p>
    <w:p w:rsidR="00000000" w:rsidRDefault="00000000"/>
    <w:p w:rsidR="00000000" w:rsidRDefault="00000000">
      <w:pPr>
        <w:pStyle w:val="BodyTextIndent"/>
        <w:ind w:left="0" w:firstLine="0"/>
      </w:pPr>
      <w:r>
        <w:t>Доклад о работе восьмой и девятой сессий, 10-28 мая 1993 года , 22 ноября - 10 декабря 1993 года (Е/1994/23)</w:t>
      </w:r>
    </w:p>
    <w:p w:rsidR="00000000" w:rsidRDefault="00000000">
      <w:pPr>
        <w:pStyle w:val="BodyTextIndent"/>
      </w:pPr>
    </w:p>
    <w:p w:rsidR="00000000" w:rsidRDefault="00000000">
      <w:r>
        <w:t>Доклад о работе десятой и одиннадцатой сессий, 2-20 мая, 21 ноября - 9 декабря 1994 года (Е/1995/22)</w:t>
      </w:r>
    </w:p>
    <w:p w:rsidR="00000000" w:rsidRDefault="00000000">
      <w:pPr>
        <w:ind w:left="567" w:hanging="567"/>
      </w:pPr>
    </w:p>
    <w:p w:rsidR="00000000" w:rsidRDefault="00000000">
      <w:r>
        <w:t>Доклад о работе двенадцатой и тринадцатой сессий, 1-19 мая 1995 года, 20 ноября -8 декабря 1995 года (Е/1996/22)</w:t>
      </w:r>
    </w:p>
    <w:p w:rsidR="00000000" w:rsidRDefault="00000000">
      <w:pPr>
        <w:ind w:left="567" w:hanging="567"/>
      </w:pPr>
    </w:p>
    <w:p w:rsidR="00000000" w:rsidRDefault="00000000">
      <w:r>
        <w:t>Доклад о работе четырнадцатой и пятнадцатой сессий, 30 апреля - 17 мая 1996 года, 18 ноября - 6 декабря 1996 года (Е/1997/22)</w:t>
      </w:r>
    </w:p>
    <w:p w:rsidR="00000000" w:rsidRDefault="00000000">
      <w:pPr>
        <w:ind w:left="567" w:hanging="567"/>
      </w:pPr>
    </w:p>
    <w:p w:rsidR="00000000" w:rsidRDefault="00000000">
      <w:r>
        <w:t>Доклад о работе шестнадцатой и семнадцатой сессий, 28 апреля - 16 мая 1997 года, 17 ноября - 5 декабря 1997 года (Е/1998/22)</w:t>
      </w:r>
    </w:p>
    <w:p w:rsidR="00000000" w:rsidRDefault="00000000">
      <w:pPr>
        <w:ind w:left="567" w:hanging="567"/>
      </w:pPr>
    </w:p>
    <w:p w:rsidR="00000000" w:rsidRDefault="00000000">
      <w:r>
        <w:t>Доклад о работе восемнадцатой и девятнадцатой сессий, 27 апреля - 15 мая 1998 года, 16 ноября - 4 декабря 1998 (Е/1999/22)</w:t>
      </w:r>
    </w:p>
    <w:p w:rsidR="00000000" w:rsidRDefault="00000000">
      <w:pPr>
        <w:ind w:left="567" w:hanging="567"/>
      </w:pPr>
    </w:p>
    <w:p w:rsidR="00000000" w:rsidRDefault="00000000">
      <w:r>
        <w:t>Доклад о работе двадцатой и двадцать первой сессий, 26 апреля - 14 мая 1999 года, 15 ноября - 3 декабря 1999 года (Е/2000/22)</w:t>
      </w:r>
    </w:p>
    <w:p w:rsidR="00000000" w:rsidRDefault="00000000">
      <w:pPr>
        <w:rPr>
          <w:b/>
          <w:lang w:val="en-US"/>
        </w:rPr>
      </w:pPr>
      <w:r>
        <w:rPr>
          <w:b/>
          <w:lang w:val="en-US"/>
        </w:rPr>
        <w:t>http://www.unhchr.ch/tbs/doc.nsf</w:t>
      </w:r>
    </w:p>
    <w:p w:rsidR="00000000" w:rsidRDefault="00000000">
      <w:r>
        <w:t xml:space="preserve">(После выхода на адресную страницу </w:t>
      </w:r>
      <w:r>
        <w:rPr>
          <w:b/>
          <w:lang w:val="en-US"/>
        </w:rPr>
        <w:t>www.unhchr.ch</w:t>
      </w:r>
      <w:r>
        <w:t xml:space="preserve">  щелкните по </w:t>
      </w:r>
      <w:r>
        <w:rPr>
          <w:lang w:val="en-US"/>
        </w:rPr>
        <w:t>DOCUMENTS</w:t>
      </w:r>
      <w:r>
        <w:t xml:space="preserve">;  щелкните по </w:t>
      </w:r>
      <w:r>
        <w:rPr>
          <w:lang w:val="en-US"/>
        </w:rPr>
        <w:t>TREATY BODIES DATABASE</w:t>
      </w:r>
      <w:r>
        <w:t xml:space="preserve">;  щелкните по </w:t>
      </w:r>
      <w:r>
        <w:rPr>
          <w:lang w:val="en-US"/>
        </w:rPr>
        <w:t>DOCUMENTS</w:t>
      </w:r>
      <w:r>
        <w:t xml:space="preserve">;  щелкните по </w:t>
      </w:r>
      <w:r>
        <w:rPr>
          <w:lang w:val="en-US"/>
        </w:rPr>
        <w:t xml:space="preserve">BY TREATY;  </w:t>
      </w:r>
      <w:r>
        <w:t>щелкните по</w:t>
      </w:r>
      <w:r>
        <w:rPr>
          <w:lang w:val="en-US"/>
        </w:rPr>
        <w:t xml:space="preserve"> COMMITTEE ON ECONOMIC, SOCIAL AND CULTURAL RIGHTS;</w:t>
      </w:r>
      <w:r>
        <w:t xml:space="preserve">  щелкните по </w:t>
      </w:r>
      <w:r>
        <w:rPr>
          <w:lang w:val="en-US"/>
        </w:rPr>
        <w:t>SESSIONAL/ANNUAL REPORT OF COMMITEE</w:t>
      </w:r>
      <w:r>
        <w:t>)</w:t>
      </w:r>
    </w:p>
    <w:p w:rsidR="00000000" w:rsidRDefault="00000000"/>
    <w:p w:rsidR="00000000" w:rsidRDefault="00000000">
      <w:r>
        <w:tab/>
      </w:r>
      <w:r>
        <w:rPr>
          <w:lang w:val="en-US"/>
        </w:rPr>
        <w:t>Web</w:t>
      </w:r>
      <w:r>
        <w:t>-</w:t>
      </w:r>
      <w:proofErr w:type="spellStart"/>
      <w:r>
        <w:t>сайт</w:t>
      </w:r>
      <w:proofErr w:type="spellEnd"/>
      <w:r>
        <w:t xml:space="preserve"> содержит ежегодные доклады, начиная с докладов о работе десятой и одиннадцатой сессий.</w:t>
      </w:r>
    </w:p>
    <w:p w:rsidR="00000000" w:rsidRDefault="00000000"/>
    <w:p w:rsidR="00000000" w:rsidRDefault="00000000">
      <w:pPr>
        <w:pStyle w:val="16"/>
        <w:rPr>
          <w:lang w:val="en-US"/>
        </w:rPr>
      </w:pPr>
    </w:p>
    <w:p w:rsidR="00000000" w:rsidRDefault="00000000">
      <w:pPr>
        <w:pStyle w:val="16"/>
        <w:rPr>
          <w:lang w:val="en-US"/>
        </w:rPr>
      </w:pPr>
      <w:r>
        <w:rPr>
          <w:lang w:val="en-US"/>
        </w:rPr>
        <w:t>-------</w:t>
      </w:r>
    </w:p>
    <w:p w:rsidR="00000000" w:rsidRDefault="00000000">
      <w:pPr>
        <w:pStyle w:val="16"/>
        <w:rPr>
          <w:lang w:val="en-US"/>
        </w:rPr>
      </w:pPr>
    </w:p>
    <w:p w:rsidR="00000000" w:rsidRDefault="00000000">
      <w:pPr>
        <w:jc w:val="center"/>
        <w:rPr>
          <w:lang w:val="en-US"/>
        </w:rPr>
      </w:pP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jc w:val="center"/>
      </w:pPr>
    </w:p>
    <w:sectPr w:rsidR="00000000">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Общий консультативный статус присваивается НПО, имеющим широкий интерес к большей части деятельности Экономического и Социального Совета.  Специальный консультативный статус присваивается НПО, проявляющим интерес к отдельным сферам деятельности Совета.  В Реестр могут быть включены НПО, имеющие возможность вносить непостоянный и полезный вклад в работу Совета или его вспомогательных органов или других органов Организации Объединенных Наций, действующих в сфере их компетенции.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E/C.12/2000/6</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lang w:val="en-US"/>
      </w:rPr>
      <w:tab/>
    </w:r>
    <w:r>
      <w:rPr>
        <w:lang w:val="en-US"/>
      </w:rPr>
      <w:tab/>
      <w:t>E/C.12/2000/6</w:t>
    </w:r>
  </w:p>
  <w:p w:rsidR="00000000" w:rsidRDefault="00000000">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1022470"/>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3">
    <w:nsid w:val="54EA694D"/>
    <w:multiLevelType w:val="singleLevel"/>
    <w:tmpl w:val="04190001"/>
    <w:lvl w:ilvl="0">
      <w:start w:val="1"/>
      <w:numFmt w:val="bullet"/>
      <w:lvlText w:val=""/>
      <w:lvlJc w:val="left"/>
      <w:pPr>
        <w:tabs>
          <w:tab w:val="num" w:pos="360"/>
        </w:tabs>
        <w:ind w:left="360" w:hanging="360"/>
      </w:pPr>
      <w:rPr>
        <w:rFonts w:ascii="Symbol" w:hAnsi="Symbol" w:hint="default"/>
      </w:rPr>
    </w:lvl>
  </w:abstractNum>
  <w:num w:numId="1">
    <w:abstractNumId w:val="2"/>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paragraph" w:customStyle="1" w:styleId="11">
    <w:name w:val="Заголовок 11"/>
    <w:basedOn w:val="Subtitle"/>
    <w:pPr>
      <w:tabs>
        <w:tab w:val="left" w:pos="567"/>
        <w:tab w:val="left" w:pos="1134"/>
        <w:tab w:val="left" w:pos="1701"/>
        <w:tab w:val="left" w:pos="2268"/>
        <w:tab w:val="left" w:pos="6237"/>
      </w:tabs>
      <w:spacing w:after="0"/>
      <w:outlineLvl w:val="9"/>
    </w:pPr>
    <w:rPr>
      <w:rFonts w:ascii="Times New Roman" w:hAnsi="Times New Roman"/>
      <w:u w:val="single"/>
    </w:rPr>
  </w:style>
  <w:style w:type="paragraph" w:styleId="Subtitle">
    <w:name w:val="Subtitle"/>
    <w:basedOn w:val="Normal"/>
    <w:qFormat/>
    <w:pPr>
      <w:spacing w:after="60"/>
      <w:jc w:val="center"/>
      <w:outlineLvl w:val="1"/>
    </w:pPr>
    <w:rPr>
      <w:rFonts w:ascii="Arial" w:hAnsi="Arial"/>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character" w:styleId="FootnoteReference">
    <w:name w:val="footnote reference"/>
    <w:semiHidden/>
    <w:rPr>
      <w:rFonts w:ascii="Times New Roman" w:hAnsi="Times New Roman"/>
      <w:b/>
      <w:dstrike w:val="0"/>
      <w:color w:val="auto"/>
      <w:sz w:val="24"/>
      <w:vertAlign w:val="superscript"/>
    </w:rPr>
  </w:style>
  <w:style w:type="paragraph" w:styleId="BodyTextIndent">
    <w:name w:val="Body Text Indent"/>
    <w:basedOn w:val="Normal"/>
    <w:semiHidden/>
    <w:pPr>
      <w:tabs>
        <w:tab w:val="right" w:pos="567"/>
        <w:tab w:val="left" w:pos="1134"/>
        <w:tab w:val="left" w:pos="1701"/>
        <w:tab w:val="left" w:pos="2268"/>
        <w:tab w:val="left" w:pos="6237"/>
      </w:tabs>
      <w:ind w:left="1134" w:hanging="1134"/>
    </w:pPr>
  </w:style>
  <w:style w:type="paragraph" w:styleId="ListBullet">
    <w:name w:val="List Bullet"/>
    <w:basedOn w:val="Normal"/>
    <w:autoRedefine/>
    <w:semiHidden/>
    <w:pPr>
      <w:numPr>
        <w:numId w:val="5"/>
      </w:numPr>
      <w:tabs>
        <w:tab w:val="left" w:pos="1134"/>
        <w:tab w:val="left" w:pos="1701"/>
        <w:tab w:val="left" w:pos="2268"/>
        <w:tab w:val="left" w:pos="6237"/>
      </w:tabs>
    </w:pPr>
  </w:style>
  <w:style w:type="paragraph" w:customStyle="1" w:styleId="10">
    <w:name w:val="Заголовок 10"/>
    <w:basedOn w:val="Title"/>
  </w:style>
  <w:style w:type="paragraph" w:styleId="Title">
    <w:name w:val="Title"/>
    <w:basedOn w:val="Normal"/>
    <w:qFormat/>
    <w:pPr>
      <w:tabs>
        <w:tab w:val="left" w:pos="567"/>
        <w:tab w:val="left" w:pos="1134"/>
        <w:tab w:val="left" w:pos="1701"/>
        <w:tab w:val="left" w:pos="2268"/>
        <w:tab w:val="left" w:pos="6237"/>
      </w:tabs>
      <w:jc w:val="center"/>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RUS\DATA\COMMON\MACRO\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24</TotalTime>
  <Pages>1</Pages>
  <Words>4847</Words>
  <Characters>27628</Characters>
  <Application>Microsoft Office Word</Application>
  <DocSecurity>4</DocSecurity>
  <Lines>230</Lines>
  <Paragraphs>55</Paragraphs>
  <ScaleCrop>false</ScaleCrop>
  <HeadingPairs>
    <vt:vector size="2" baseType="variant">
      <vt:variant>
        <vt:lpstr>Название</vt:lpstr>
      </vt:variant>
      <vt:variant>
        <vt:i4>1</vt:i4>
      </vt:variant>
    </vt:vector>
  </HeadingPairs>
  <TitlesOfParts>
    <vt:vector size="1" baseType="lpstr">
      <vt:lpstr>43095.01.doc</vt:lpstr>
    </vt:vector>
  </TitlesOfParts>
  <Company> </Company>
  <LinksUpToDate>false</LinksUpToDate>
  <CharactersWithSpaces>33929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43095.01.doc</dc:title>
  <dc:subject>Pogoulaiev</dc:subject>
  <dc:creator>Kounilova Margarita</dc:creator>
  <cp:keywords/>
  <dc:description/>
  <cp:lastModifiedBy>Noskova</cp:lastModifiedBy>
  <cp:revision>4</cp:revision>
  <cp:lastPrinted>2000-08-14T09:15:00Z</cp:lastPrinted>
  <dcterms:created xsi:type="dcterms:W3CDTF">2000-08-14T08:54:00Z</dcterms:created>
  <dcterms:modified xsi:type="dcterms:W3CDTF">2000-08-14T09:18:00Z</dcterms:modified>
</cp:coreProperties>
</file>