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4B8" w:rsidRDefault="007C24B8" w:rsidP="007C24B8">
      <w:pPr>
        <w:spacing w:line="60" w:lineRule="exact"/>
        <w:rPr>
          <w:sz w:val="6"/>
        </w:rPr>
        <w:sectPr w:rsidR="007C24B8" w:rsidSect="007C24B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7C24B8" w:rsidRDefault="007C24B8" w:rsidP="007C24B8">
      <w:pPr>
        <w:spacing w:line="60" w:lineRule="exact"/>
        <w:rPr>
          <w:sz w:val="6"/>
        </w:rPr>
      </w:pPr>
    </w:p>
    <w:p w:rsidR="00311A54" w:rsidRDefault="00311A54" w:rsidP="00311A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311A54" w:rsidRPr="00D06D2B" w:rsidRDefault="00311A54" w:rsidP="00311A54">
      <w:pPr>
        <w:pStyle w:val="SingleTxt"/>
        <w:spacing w:after="60"/>
        <w:ind w:left="0"/>
        <w:rPr>
          <w:rFonts w:ascii="SimHei" w:eastAsia="SimHei" w:hint="eastAsia"/>
          <w:color w:val="FF0000"/>
        </w:rPr>
      </w:pPr>
      <w:r w:rsidRPr="00D06D2B">
        <w:rPr>
          <w:rFonts w:ascii="SimHei" w:eastAsia="SimHei" w:hint="eastAsia"/>
          <w:color w:val="FF0000"/>
        </w:rPr>
        <w:t>第三十九届会议</w:t>
      </w:r>
    </w:p>
    <w:p w:rsidR="00311A54" w:rsidRDefault="00311A54" w:rsidP="00311A54">
      <w:pPr>
        <w:pStyle w:val="SingleTxt"/>
        <w:spacing w:after="60"/>
        <w:ind w:left="0"/>
        <w:rPr>
          <w:rFonts w:hint="eastAsia"/>
        </w:rPr>
      </w:pPr>
      <w:r>
        <w:rPr>
          <w:rFonts w:hint="eastAsia"/>
        </w:rPr>
        <w:t>2007年7月23日至8月10日</w:t>
      </w:r>
    </w:p>
    <w:p w:rsidR="00311A54" w:rsidRPr="00273385" w:rsidRDefault="00311A54" w:rsidP="00311A5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11A54" w:rsidRPr="00273385" w:rsidRDefault="00311A54" w:rsidP="00311A5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11A54" w:rsidRDefault="00311A54" w:rsidP="00311A5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消除对妇女歧视委员会的结论意见：巴西</w:t>
      </w:r>
    </w:p>
    <w:p w:rsidR="00311A54" w:rsidRPr="00273385" w:rsidRDefault="00311A54" w:rsidP="00311A54">
      <w:pPr>
        <w:pStyle w:val="SingleTxt"/>
        <w:spacing w:after="0" w:line="120" w:lineRule="exact"/>
        <w:rPr>
          <w:sz w:val="10"/>
        </w:rPr>
      </w:pPr>
    </w:p>
    <w:p w:rsidR="00311A54" w:rsidRPr="00273385" w:rsidRDefault="00311A54" w:rsidP="00311A54">
      <w:pPr>
        <w:pStyle w:val="SingleTxt"/>
        <w:spacing w:after="0" w:line="120" w:lineRule="exact"/>
        <w:rPr>
          <w:rFonts w:hint="eastAsia"/>
          <w:sz w:val="10"/>
        </w:rPr>
      </w:pPr>
    </w:p>
    <w:p w:rsidR="00311A54" w:rsidRDefault="00311A54" w:rsidP="00311A54">
      <w:pPr>
        <w:pStyle w:val="SingleTxt"/>
        <w:rPr>
          <w:rFonts w:hint="eastAsia"/>
        </w:rPr>
      </w:pPr>
      <w:r>
        <w:rPr>
          <w:rFonts w:hint="eastAsia"/>
        </w:rPr>
        <w:t>1.</w:t>
      </w:r>
      <w:r>
        <w:rPr>
          <w:rFonts w:hint="eastAsia"/>
        </w:rPr>
        <w:tab/>
        <w:t>2007年7月25日，委员会第795次和第796次会议审议了巴西提交的第六次定期报告（CEDAW/C/BRA/6）（见CEDAW/C/SR.795（B）和796（B））。委员会议题和问题清单载于CEDAW/C/BRA/Q/6，巴西政府的答复载于CEDAW/C/BRA/</w:t>
      </w:r>
      <w:r>
        <w:t>Q/ 6/</w:t>
      </w:r>
      <w:r>
        <w:rPr>
          <w:rFonts w:hint="eastAsia"/>
        </w:rPr>
        <w:t>Add.1。</w:t>
      </w:r>
    </w:p>
    <w:p w:rsidR="00311A54" w:rsidRDefault="00311A54" w:rsidP="00311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311A54" w:rsidRPr="00273385" w:rsidRDefault="00311A54" w:rsidP="00311A54">
      <w:pPr>
        <w:pStyle w:val="SingleTxt"/>
        <w:spacing w:after="0" w:line="120" w:lineRule="exact"/>
        <w:rPr>
          <w:sz w:val="10"/>
        </w:rPr>
      </w:pPr>
    </w:p>
    <w:p w:rsidR="00311A54" w:rsidRDefault="00311A54" w:rsidP="00311A54">
      <w:pPr>
        <w:pStyle w:val="SingleTxt"/>
        <w:rPr>
          <w:rFonts w:hint="eastAsia"/>
        </w:rPr>
      </w:pPr>
      <w:r>
        <w:rPr>
          <w:rFonts w:hint="eastAsia"/>
        </w:rPr>
        <w:t>2.</w:t>
      </w:r>
      <w:r>
        <w:rPr>
          <w:rFonts w:hint="eastAsia"/>
        </w:rPr>
        <w:tab/>
        <w:t>委员会对缔约国提交第六次定期报告表示感谢。该报告遵循了报告编写准则，并考虑到委员会以往的结论意见。委员会赞扬缔约国对会前工作组提出的议题和问题清单作出书面答复并感谢缔约国作出口头陈述，其中阐述了巴西在履行《公约》方面的近期动态。</w:t>
      </w:r>
    </w:p>
    <w:p w:rsidR="00311A54" w:rsidRDefault="00311A54" w:rsidP="00311A54">
      <w:pPr>
        <w:pStyle w:val="SingleTxt"/>
        <w:rPr>
          <w:rFonts w:hint="eastAsia"/>
        </w:rPr>
      </w:pPr>
      <w:r>
        <w:rPr>
          <w:rFonts w:hint="eastAsia"/>
        </w:rPr>
        <w:t>3.</w:t>
      </w:r>
      <w:r>
        <w:rPr>
          <w:rFonts w:hint="eastAsia"/>
        </w:rPr>
        <w:tab/>
        <w:t>委员会赞赏缔约国派出由妇女政策特别秘书处部长率领的高级别代表团，成员包括妇女政策特别秘书处其他代表及农业发展部、外交部、卫生部和司法部代表。委员会对该代表团与委员会成员之间进行建设性对话表示赞赏。</w:t>
      </w:r>
    </w:p>
    <w:p w:rsidR="00311A54" w:rsidRDefault="00311A54" w:rsidP="00311A54">
      <w:pPr>
        <w:pStyle w:val="SingleTxt"/>
        <w:rPr>
          <w:rFonts w:hint="eastAsia"/>
        </w:rPr>
      </w:pPr>
      <w:r>
        <w:rPr>
          <w:rFonts w:hint="eastAsia"/>
        </w:rPr>
        <w:t>4.</w:t>
      </w:r>
      <w:r>
        <w:rPr>
          <w:rFonts w:hint="eastAsia"/>
        </w:rPr>
        <w:tab/>
        <w:t>委员会欢迎缔约国认同巴西妇女运动所作出的积极贡献及巴西为努力实现男女平等与非政府组织开展的合作。</w:t>
      </w:r>
    </w:p>
    <w:p w:rsidR="00311A54" w:rsidRDefault="00311A54" w:rsidP="00311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311A54" w:rsidRPr="00273385" w:rsidRDefault="00311A54" w:rsidP="00311A54">
      <w:pPr>
        <w:pStyle w:val="SingleTxt"/>
        <w:spacing w:after="0" w:line="120" w:lineRule="exact"/>
        <w:rPr>
          <w:sz w:val="10"/>
        </w:rPr>
      </w:pPr>
    </w:p>
    <w:p w:rsidR="00311A54" w:rsidRPr="00273385" w:rsidRDefault="00311A54" w:rsidP="00311A54">
      <w:pPr>
        <w:pStyle w:val="SingleTxt"/>
        <w:rPr>
          <w:rFonts w:hint="eastAsia"/>
          <w:spacing w:val="2"/>
        </w:rPr>
      </w:pPr>
      <w:r w:rsidRPr="00273385">
        <w:rPr>
          <w:rFonts w:hint="eastAsia"/>
          <w:spacing w:val="2"/>
        </w:rPr>
        <w:t>5.</w:t>
      </w:r>
      <w:r w:rsidRPr="00273385">
        <w:rPr>
          <w:rFonts w:hint="eastAsia"/>
          <w:spacing w:val="2"/>
        </w:rPr>
        <w:tab/>
      </w:r>
      <w:r>
        <w:rPr>
          <w:rFonts w:hint="eastAsia"/>
          <w:spacing w:val="2"/>
        </w:rPr>
        <w:t>委员会赞扬</w:t>
      </w:r>
      <w:r w:rsidRPr="00273385">
        <w:rPr>
          <w:rFonts w:hint="eastAsia"/>
          <w:spacing w:val="2"/>
        </w:rPr>
        <w:t>缔约国对消除歧视妇女行为具有持久的政治意愿和承诺，这体现在重大的法律改革、政策、计划和方案之中及建立非集中性男女平等机制方面。</w:t>
      </w:r>
    </w:p>
    <w:p w:rsidR="00311A54" w:rsidRDefault="00311A54" w:rsidP="00311A54">
      <w:pPr>
        <w:pStyle w:val="SingleTxt"/>
        <w:spacing w:after="160"/>
        <w:rPr>
          <w:rFonts w:hint="eastAsia"/>
        </w:rPr>
      </w:pPr>
      <w:r>
        <w:rPr>
          <w:rFonts w:hint="eastAsia"/>
        </w:rPr>
        <w:t>6.</w:t>
      </w:r>
      <w:r>
        <w:rPr>
          <w:rFonts w:hint="eastAsia"/>
        </w:rPr>
        <w:tab/>
        <w:t>委员会赞扬缔约国积极努力地使立法工作符合《宪法》和《公约》所载的男女平等原则，尤其是2006年8月7日关于侵害妇女的家庭暴力行为的第11340号法律（《玛丽亚·达佩尼亚法》）以及新的《民法典》（2003年）、对《刑法典》进行修正的2005年3月28日第11106号法律、涉及就业、生育和健康问题的其他法律及涉及不同领域的多项国家级立法倡议。</w:t>
      </w:r>
    </w:p>
    <w:p w:rsidR="00311A54" w:rsidRDefault="00311A54" w:rsidP="00311A54">
      <w:pPr>
        <w:pStyle w:val="SingleTxt"/>
        <w:spacing w:after="160" w:line="336" w:lineRule="exact"/>
        <w:rPr>
          <w:rFonts w:hint="eastAsia"/>
        </w:rPr>
      </w:pPr>
      <w:r>
        <w:rPr>
          <w:rFonts w:hint="eastAsia"/>
        </w:rPr>
        <w:t>7.</w:t>
      </w:r>
      <w:r>
        <w:rPr>
          <w:rFonts w:hint="eastAsia"/>
        </w:rPr>
        <w:tab/>
        <w:t>委员会欢迎许多不同的政策、计划和方案涉及妇女生活关键领域，包括消除贫困、经济自主、暴力侵害妇女行为、对儿童和青少年的性暴力行为、贩卖人口行为、性健康和生殖健康和艾滋病毒/艾滋病的预防。</w:t>
      </w:r>
    </w:p>
    <w:p w:rsidR="00311A54" w:rsidRDefault="00311A54" w:rsidP="00311A54">
      <w:pPr>
        <w:pStyle w:val="SingleTxt"/>
        <w:spacing w:after="160" w:line="336" w:lineRule="exact"/>
        <w:rPr>
          <w:rFonts w:hint="eastAsia"/>
        </w:rPr>
      </w:pPr>
      <w:r>
        <w:rPr>
          <w:rFonts w:hint="eastAsia"/>
        </w:rPr>
        <w:t>8.</w:t>
      </w:r>
      <w:r>
        <w:rPr>
          <w:rFonts w:hint="eastAsia"/>
        </w:rPr>
        <w:tab/>
        <w:t>委员会赞扬缔约国的有关战略鼓励建立用于在国家级和市级监测和执行男女平等政策的制度机制。</w:t>
      </w:r>
    </w:p>
    <w:p w:rsidR="00311A54" w:rsidRDefault="00311A54" w:rsidP="00311A54">
      <w:pPr>
        <w:pStyle w:val="SingleTxt"/>
        <w:spacing w:after="160" w:line="336" w:lineRule="exact"/>
        <w:rPr>
          <w:rFonts w:hint="eastAsia"/>
        </w:rPr>
      </w:pPr>
      <w:r>
        <w:rPr>
          <w:rFonts w:hint="eastAsia"/>
        </w:rPr>
        <w:t>9.</w:t>
      </w:r>
      <w:r>
        <w:rPr>
          <w:rFonts w:hint="eastAsia"/>
        </w:rPr>
        <w:tab/>
        <w:t>委员会赞扬缔约国实行充分的参与进程，以确定男女平等政策方面的优先事项并拟订建议，例如2004年7月召开的第一届全国妇女会议和定于2007年8月召开的第二届全国妇女会议。</w:t>
      </w:r>
    </w:p>
    <w:p w:rsidR="00311A54" w:rsidRDefault="00311A54" w:rsidP="00311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line="336" w:lineRule="exact"/>
        <w:ind w:left="1267" w:right="1260" w:hanging="1267"/>
        <w:rPr>
          <w:rFonts w:hint="eastAsia"/>
        </w:rPr>
      </w:pPr>
      <w:r>
        <w:rPr>
          <w:rFonts w:hint="eastAsia"/>
        </w:rPr>
        <w:tab/>
      </w:r>
      <w:r>
        <w:rPr>
          <w:rFonts w:hint="eastAsia"/>
        </w:rPr>
        <w:tab/>
        <w:t>主要关切领域和建议</w:t>
      </w:r>
    </w:p>
    <w:p w:rsidR="00311A54" w:rsidRPr="00273385" w:rsidRDefault="00311A54" w:rsidP="00311A54">
      <w:pPr>
        <w:pStyle w:val="SingleTxt"/>
        <w:spacing w:after="160" w:line="336" w:lineRule="exact"/>
        <w:rPr>
          <w:rFonts w:ascii="SimHei" w:eastAsia="SimHei" w:hint="eastAsia"/>
          <w:color w:val="FF0000"/>
        </w:rPr>
      </w:pPr>
      <w:r>
        <w:rPr>
          <w:rFonts w:hint="eastAsia"/>
        </w:rPr>
        <w:t>10.</w:t>
      </w:r>
      <w:r>
        <w:rPr>
          <w:rFonts w:hint="eastAsia"/>
        </w:rPr>
        <w:tab/>
      </w:r>
      <w:r>
        <w:rPr>
          <w:rFonts w:ascii="SimHei" w:eastAsia="SimHei" w:hint="eastAsia"/>
          <w:color w:val="FF0000"/>
        </w:rPr>
        <w:t>委员会回顾</w:t>
      </w:r>
      <w:r w:rsidRPr="00273385">
        <w:rPr>
          <w:rFonts w:ascii="SimHei" w:eastAsia="SimHei" w:hint="eastAsia"/>
          <w:color w:val="FF0000"/>
        </w:rPr>
        <w:t>缔约国有义务持续</w:t>
      </w:r>
      <w:r>
        <w:rPr>
          <w:rFonts w:ascii="SimHei" w:eastAsia="SimHei" w:hint="eastAsia"/>
          <w:color w:val="FF0000"/>
        </w:rPr>
        <w:t>地、</w:t>
      </w:r>
      <w:r w:rsidRPr="00273385">
        <w:rPr>
          <w:rFonts w:ascii="SimHei" w:eastAsia="SimHei" w:hint="eastAsia"/>
          <w:color w:val="FF0000"/>
        </w:rPr>
        <w:t>系统地执行《公约》的所有条</w:t>
      </w:r>
      <w:r>
        <w:rPr>
          <w:rFonts w:ascii="SimHei" w:eastAsia="SimHei" w:hint="eastAsia"/>
          <w:color w:val="FF0000"/>
        </w:rPr>
        <w:t>款，同时</w:t>
      </w:r>
      <w:r w:rsidRPr="00273385">
        <w:rPr>
          <w:rFonts w:ascii="SimHei" w:eastAsia="SimHei" w:hint="eastAsia"/>
          <w:color w:val="FF0000"/>
        </w:rPr>
        <w:t>认为</w:t>
      </w:r>
      <w:r w:rsidR="001C042D" w:rsidRPr="00273385">
        <w:rPr>
          <w:rFonts w:ascii="SimHei" w:eastAsia="SimHei" w:hint="eastAsia"/>
          <w:color w:val="FF0000"/>
        </w:rPr>
        <w:t>从现在到提交下一份定期报告</w:t>
      </w:r>
      <w:r w:rsidR="001C042D">
        <w:rPr>
          <w:rFonts w:ascii="SimHei" w:eastAsia="SimHei" w:hint="eastAsia"/>
          <w:color w:val="FF0000"/>
        </w:rPr>
        <w:t>期间缔约国应优先注意</w:t>
      </w:r>
      <w:r w:rsidRPr="00273385">
        <w:rPr>
          <w:rFonts w:ascii="SimHei" w:eastAsia="SimHei" w:hint="eastAsia"/>
          <w:color w:val="FF0000"/>
        </w:rPr>
        <w:t>本结论意见所述</w:t>
      </w:r>
      <w:r w:rsidR="001C042D">
        <w:rPr>
          <w:rFonts w:ascii="SimHei" w:eastAsia="SimHei" w:hint="eastAsia"/>
          <w:color w:val="FF0000"/>
        </w:rPr>
        <w:t>的各项</w:t>
      </w:r>
      <w:r w:rsidRPr="00273385">
        <w:rPr>
          <w:rFonts w:ascii="SimHei" w:eastAsia="SimHei" w:hint="eastAsia"/>
          <w:color w:val="FF0000"/>
        </w:rPr>
        <w:t>关切和建议</w:t>
      </w:r>
      <w:r w:rsidR="001C042D">
        <w:rPr>
          <w:rFonts w:ascii="SimHei" w:eastAsia="SimHei" w:hint="eastAsia"/>
          <w:color w:val="FF0000"/>
        </w:rPr>
        <w:t>。因此，委员会</w:t>
      </w:r>
      <w:r w:rsidRPr="00273385">
        <w:rPr>
          <w:rFonts w:ascii="SimHei" w:eastAsia="SimHei" w:hint="eastAsia"/>
          <w:color w:val="FF0000"/>
        </w:rPr>
        <w:t>吁</w:t>
      </w:r>
      <w:r w:rsidR="001C042D">
        <w:rPr>
          <w:rFonts w:ascii="SimHei" w:eastAsia="SimHei" w:hint="eastAsia"/>
          <w:color w:val="FF0000"/>
        </w:rPr>
        <w:t>请</w:t>
      </w:r>
      <w:r w:rsidRPr="00273385">
        <w:rPr>
          <w:rFonts w:ascii="SimHei" w:eastAsia="SimHei" w:hint="eastAsia"/>
          <w:color w:val="FF0000"/>
        </w:rPr>
        <w:t>缔约国</w:t>
      </w:r>
      <w:r w:rsidR="001C042D">
        <w:rPr>
          <w:rFonts w:ascii="SimHei" w:eastAsia="SimHei" w:hint="eastAsia"/>
          <w:color w:val="FF0000"/>
        </w:rPr>
        <w:t>将</w:t>
      </w:r>
      <w:r w:rsidRPr="00273385">
        <w:rPr>
          <w:rFonts w:ascii="SimHei" w:eastAsia="SimHei" w:hint="eastAsia"/>
          <w:color w:val="FF0000"/>
        </w:rPr>
        <w:t>执行活动</w:t>
      </w:r>
      <w:r w:rsidR="001C042D">
        <w:rPr>
          <w:rFonts w:ascii="SimHei" w:eastAsia="SimHei" w:hint="eastAsia"/>
          <w:color w:val="FF0000"/>
        </w:rPr>
        <w:t>的重点放在这些领域上，并在下一次</w:t>
      </w:r>
      <w:r w:rsidRPr="00273385">
        <w:rPr>
          <w:rFonts w:ascii="SimHei" w:eastAsia="SimHei" w:hint="eastAsia"/>
          <w:color w:val="FF0000"/>
        </w:rPr>
        <w:t>定期报告中</w:t>
      </w:r>
      <w:r w:rsidR="001C042D">
        <w:rPr>
          <w:rFonts w:ascii="SimHei" w:eastAsia="SimHei" w:hint="eastAsia"/>
          <w:color w:val="FF0000"/>
        </w:rPr>
        <w:t>汇报所采取的行动和取得的具体成果。委员会还</w:t>
      </w:r>
      <w:r w:rsidRPr="00273385">
        <w:rPr>
          <w:rFonts w:ascii="SimHei" w:eastAsia="SimHei" w:hint="eastAsia"/>
          <w:color w:val="FF0000"/>
        </w:rPr>
        <w:t>吁</w:t>
      </w:r>
      <w:r w:rsidR="001C042D">
        <w:rPr>
          <w:rFonts w:ascii="SimHei" w:eastAsia="SimHei" w:hint="eastAsia"/>
          <w:color w:val="FF0000"/>
        </w:rPr>
        <w:t>请</w:t>
      </w:r>
      <w:r w:rsidRPr="00273385">
        <w:rPr>
          <w:rFonts w:ascii="SimHei" w:eastAsia="SimHei" w:hint="eastAsia"/>
          <w:color w:val="FF0000"/>
        </w:rPr>
        <w:t>缔约国将本结论意见</w:t>
      </w:r>
      <w:r w:rsidR="001C042D">
        <w:rPr>
          <w:rFonts w:ascii="SimHei" w:eastAsia="SimHei" w:hint="eastAsia"/>
          <w:color w:val="FF0000"/>
        </w:rPr>
        <w:t>发</w:t>
      </w:r>
      <w:r w:rsidRPr="00273385">
        <w:rPr>
          <w:rFonts w:ascii="SimHei" w:eastAsia="SimHei" w:hint="eastAsia"/>
          <w:color w:val="FF0000"/>
        </w:rPr>
        <w:t>交</w:t>
      </w:r>
      <w:r w:rsidR="001C042D">
        <w:rPr>
          <w:rFonts w:ascii="SimHei" w:eastAsia="SimHei" w:hint="eastAsia"/>
          <w:color w:val="FF0000"/>
        </w:rPr>
        <w:t>各有关部委</w:t>
      </w:r>
      <w:r w:rsidRPr="00273385">
        <w:rPr>
          <w:rFonts w:ascii="SimHei" w:eastAsia="SimHei" w:hint="eastAsia"/>
          <w:color w:val="FF0000"/>
        </w:rPr>
        <w:t>、各级政府和议会，以确保这些意见得到充分执行。</w:t>
      </w:r>
    </w:p>
    <w:p w:rsidR="00311A54" w:rsidRDefault="00311A54" w:rsidP="00311A54">
      <w:pPr>
        <w:pStyle w:val="SingleTxt"/>
        <w:spacing w:after="160" w:line="336" w:lineRule="exact"/>
        <w:rPr>
          <w:rFonts w:hint="eastAsia"/>
        </w:rPr>
      </w:pPr>
      <w:r>
        <w:rPr>
          <w:rFonts w:hint="eastAsia"/>
        </w:rPr>
        <w:t>11.</w:t>
      </w:r>
      <w:r>
        <w:rPr>
          <w:rFonts w:hint="eastAsia"/>
        </w:rPr>
        <w:tab/>
        <w:t>委员会关切男女法律平等和事实平等之间的差距，尤其是社会最脆弱群体，例如非洲裔妇女和土著妇女及其他被边缘化群体所面临的差距，而区域、经济和社会不平等更加剧了这一问题。</w:t>
      </w:r>
    </w:p>
    <w:p w:rsidR="00311A54" w:rsidRPr="00273385" w:rsidRDefault="00311A54" w:rsidP="00311A54">
      <w:pPr>
        <w:pStyle w:val="SingleTxt"/>
        <w:spacing w:after="160" w:line="336" w:lineRule="exact"/>
        <w:rPr>
          <w:rFonts w:ascii="SimHei" w:eastAsia="SimHei" w:hint="eastAsia"/>
          <w:color w:val="FF0000"/>
        </w:rPr>
      </w:pPr>
      <w:r>
        <w:rPr>
          <w:rFonts w:hint="eastAsia"/>
        </w:rPr>
        <w:t>12.</w:t>
      </w:r>
      <w:r>
        <w:rPr>
          <w:rFonts w:hint="eastAsia"/>
        </w:rPr>
        <w:tab/>
      </w:r>
      <w:r w:rsidR="001C042D">
        <w:rPr>
          <w:rFonts w:ascii="SimHei" w:eastAsia="SimHei" w:hint="eastAsia"/>
          <w:color w:val="FF0000"/>
        </w:rPr>
        <w:t>委员会鼓励</w:t>
      </w:r>
      <w:r w:rsidRPr="00273385">
        <w:rPr>
          <w:rFonts w:ascii="SimHei" w:eastAsia="SimHei" w:hint="eastAsia"/>
          <w:color w:val="FF0000"/>
        </w:rPr>
        <w:t>缔约国作出进一步努力，通过充分执行各项法律、计划和政策并通过经常有效的监测和影响评估，尤其是涉及最弱势妇女群体的监测和影响评</w:t>
      </w:r>
      <w:r w:rsidR="001C042D">
        <w:rPr>
          <w:rFonts w:ascii="SimHei" w:eastAsia="SimHei" w:hint="eastAsia"/>
          <w:color w:val="FF0000"/>
        </w:rPr>
        <w:t>估，进一步努力消除男女法律平等和事实平等之间的差距。委员会建议</w:t>
      </w:r>
      <w:r w:rsidRPr="00273385">
        <w:rPr>
          <w:rFonts w:ascii="SimHei" w:eastAsia="SimHei" w:hint="eastAsia"/>
          <w:color w:val="FF0000"/>
        </w:rPr>
        <w:t>缔约国让负责执行此类法律和政策的各级人员充分认识自身的义务。</w:t>
      </w:r>
    </w:p>
    <w:p w:rsidR="00311A54" w:rsidRDefault="00311A54" w:rsidP="00311A54">
      <w:pPr>
        <w:pStyle w:val="SingleTxt"/>
        <w:spacing w:after="160" w:line="336" w:lineRule="exact"/>
        <w:rPr>
          <w:rFonts w:hint="eastAsia"/>
        </w:rPr>
      </w:pPr>
      <w:r>
        <w:rPr>
          <w:rFonts w:hint="eastAsia"/>
        </w:rPr>
        <w:t>13.</w:t>
      </w:r>
      <w:r>
        <w:rPr>
          <w:rFonts w:hint="eastAsia"/>
        </w:rPr>
        <w:tab/>
      </w:r>
      <w:r w:rsidR="001C042D">
        <w:rPr>
          <w:rFonts w:hint="eastAsia"/>
        </w:rPr>
        <w:t>委员会关切</w:t>
      </w:r>
      <w:r>
        <w:rPr>
          <w:rFonts w:hint="eastAsia"/>
        </w:rPr>
        <w:t>缔约国在联邦共和国各级连贯一致地执行《公约》条款方面遇到困难，这些困难与各州、市部门的政治意愿和承诺有关。</w:t>
      </w:r>
    </w:p>
    <w:p w:rsidR="00311A54" w:rsidRPr="00273385" w:rsidRDefault="00311A54" w:rsidP="00311A54">
      <w:pPr>
        <w:pStyle w:val="SingleTxt"/>
        <w:spacing w:after="160" w:line="336" w:lineRule="exact"/>
        <w:rPr>
          <w:rFonts w:ascii="SimHei" w:eastAsia="SimHei" w:hint="eastAsia"/>
          <w:color w:val="FF0000"/>
        </w:rPr>
      </w:pPr>
      <w:r>
        <w:rPr>
          <w:rFonts w:hint="eastAsia"/>
        </w:rPr>
        <w:t>14.</w:t>
      </w:r>
      <w:r>
        <w:rPr>
          <w:rFonts w:hint="eastAsia"/>
        </w:rPr>
        <w:tab/>
      </w:r>
      <w:r w:rsidRPr="00273385">
        <w:rPr>
          <w:rFonts w:ascii="SimHei" w:eastAsia="SimHei" w:hint="eastAsia"/>
          <w:color w:val="FF0000"/>
        </w:rPr>
        <w:t>委员会指出，</w:t>
      </w:r>
      <w:r w:rsidR="001C042D">
        <w:rPr>
          <w:rFonts w:ascii="SimHei" w:eastAsia="SimHei" w:hint="eastAsia"/>
          <w:color w:val="FF0000"/>
        </w:rPr>
        <w:t>不管</w:t>
      </w:r>
      <w:r w:rsidR="001C042D" w:rsidRPr="00273385">
        <w:rPr>
          <w:rFonts w:ascii="SimHei" w:eastAsia="SimHei" w:hint="eastAsia"/>
          <w:color w:val="FF0000"/>
        </w:rPr>
        <w:t>缔约国的宪法架构如何，</w:t>
      </w:r>
      <w:r w:rsidRPr="00273385">
        <w:rPr>
          <w:rFonts w:ascii="SimHei" w:eastAsia="SimHei" w:hint="eastAsia"/>
          <w:color w:val="FF0000"/>
        </w:rPr>
        <w:t>缔约国</w:t>
      </w:r>
      <w:r w:rsidR="001C042D">
        <w:rPr>
          <w:rFonts w:ascii="SimHei" w:eastAsia="SimHei" w:hint="eastAsia"/>
          <w:color w:val="FF0000"/>
        </w:rPr>
        <w:t>，包括其国家权利的所有三个权力机构</w:t>
      </w:r>
      <w:r w:rsidRPr="00273385">
        <w:rPr>
          <w:rFonts w:ascii="SimHei" w:eastAsia="SimHei" w:hint="eastAsia"/>
          <w:color w:val="FF0000"/>
        </w:rPr>
        <w:t>都完全有责任</w:t>
      </w:r>
      <w:r w:rsidR="001C042D">
        <w:rPr>
          <w:rFonts w:ascii="SimHei" w:eastAsia="SimHei" w:hint="eastAsia"/>
          <w:color w:val="FF0000"/>
        </w:rPr>
        <w:t>在所有各级</w:t>
      </w:r>
      <w:r w:rsidRPr="00273385">
        <w:rPr>
          <w:rFonts w:ascii="SimHei" w:eastAsia="SimHei" w:hint="eastAsia"/>
          <w:color w:val="FF0000"/>
        </w:rPr>
        <w:t>遵守《公约》所规定的义务。委员会建议通过建立有效的执行机制和进行协调等手段，实现全国在履约工作中的标准和成果的统一。委员会还建议联邦、州和市级所有部门充分了解本国按照《公约》应遵守的国际承诺和在整个人权领域应遵守的国际承诺。</w:t>
      </w:r>
    </w:p>
    <w:p w:rsidR="00311A54" w:rsidRDefault="00311A54" w:rsidP="00311A54">
      <w:pPr>
        <w:pStyle w:val="SingleTxt"/>
        <w:spacing w:after="160"/>
        <w:rPr>
          <w:rFonts w:hint="eastAsia"/>
        </w:rPr>
      </w:pPr>
      <w:r>
        <w:rPr>
          <w:rFonts w:hint="eastAsia"/>
        </w:rPr>
        <w:t>15.</w:t>
      </w:r>
      <w:r>
        <w:rPr>
          <w:rFonts w:hint="eastAsia"/>
        </w:rPr>
        <w:tab/>
        <w:t>委员会关切近年来在法院处理的案件中</w:t>
      </w:r>
      <w:r w:rsidR="001C042D">
        <w:rPr>
          <w:rFonts w:hint="eastAsia"/>
        </w:rPr>
        <w:t>只是很少</w:t>
      </w:r>
      <w:r>
        <w:rPr>
          <w:rFonts w:hint="eastAsia"/>
        </w:rPr>
        <w:t>引用</w:t>
      </w:r>
      <w:r w:rsidR="001C042D">
        <w:rPr>
          <w:rFonts w:hint="eastAsia"/>
        </w:rPr>
        <w:t>了《公约》的规定</w:t>
      </w:r>
      <w:r>
        <w:rPr>
          <w:rFonts w:hint="eastAsia"/>
        </w:rPr>
        <w:t>，这表明对《公约》缺乏了解。委员会还关切处理对《公约》及其《任择议定书》及有关国内法律为她们规定的权利了解有限。</w:t>
      </w:r>
    </w:p>
    <w:p w:rsidR="00311A54" w:rsidRPr="00273385" w:rsidRDefault="00311A54" w:rsidP="00311A54">
      <w:pPr>
        <w:pStyle w:val="SingleTxt"/>
        <w:rPr>
          <w:rFonts w:ascii="SimHei" w:eastAsia="SimHei" w:hint="eastAsia"/>
          <w:color w:val="FF0000"/>
        </w:rPr>
      </w:pPr>
      <w:r>
        <w:rPr>
          <w:rFonts w:hint="eastAsia"/>
        </w:rPr>
        <w:t>16.</w:t>
      </w:r>
      <w:r>
        <w:rPr>
          <w:rFonts w:hint="eastAsia"/>
        </w:rPr>
        <w:tab/>
      </w:r>
      <w:r w:rsidR="001C042D">
        <w:rPr>
          <w:rFonts w:ascii="SimHei" w:eastAsia="SimHei" w:hint="eastAsia"/>
          <w:color w:val="FF0000"/>
        </w:rPr>
        <w:t>委员会呼吁</w:t>
      </w:r>
      <w:r w:rsidRPr="00273385">
        <w:rPr>
          <w:rFonts w:ascii="SimHei" w:eastAsia="SimHei" w:hint="eastAsia"/>
          <w:color w:val="FF0000"/>
        </w:rPr>
        <w:t>缔约国将《公约》和有关国内法律列入对法官、律师、检察官和公设律师的教育和培训内容以及大学的课程，以便在全国建立有利于男女平等和非歧视的坚实法</w:t>
      </w:r>
      <w:r w:rsidR="001C042D">
        <w:rPr>
          <w:rFonts w:ascii="SimHei" w:eastAsia="SimHei" w:hint="eastAsia"/>
          <w:color w:val="FF0000"/>
        </w:rPr>
        <w:t>律文化。委员会还呼吁</w:t>
      </w:r>
      <w:r w:rsidRPr="00273385">
        <w:rPr>
          <w:rFonts w:ascii="SimHei" w:eastAsia="SimHei" w:hint="eastAsia"/>
          <w:color w:val="FF0000"/>
        </w:rPr>
        <w:t>缔约国通过法律扫盲方案和法律援助加强妇女对自身权利的认识，包括偏远地区和最弱势妇女群体</w:t>
      </w:r>
      <w:r w:rsidR="001C042D">
        <w:rPr>
          <w:rFonts w:ascii="SimHei" w:eastAsia="SimHei" w:hint="eastAsia"/>
          <w:color w:val="FF0000"/>
        </w:rPr>
        <w:t>的认识，以使她们主张《公约》为她们规定的所有权利。委员会还鼓励</w:t>
      </w:r>
      <w:r w:rsidRPr="00273385">
        <w:rPr>
          <w:rFonts w:ascii="SimHei" w:eastAsia="SimHei" w:hint="eastAsia"/>
          <w:color w:val="FF0000"/>
        </w:rPr>
        <w:t>缔约国进一步宣传《公约》及其《任择议定书》并加强民众的认识，以使人们了解妇女的人权。</w:t>
      </w:r>
    </w:p>
    <w:p w:rsidR="00311A54" w:rsidRDefault="00311A54" w:rsidP="00311A54">
      <w:pPr>
        <w:pStyle w:val="SingleTxt"/>
        <w:rPr>
          <w:rFonts w:hint="eastAsia"/>
        </w:rPr>
      </w:pPr>
      <w:r>
        <w:rPr>
          <w:rFonts w:hint="eastAsia"/>
        </w:rPr>
        <w:t>17.</w:t>
      </w:r>
      <w:r>
        <w:rPr>
          <w:rFonts w:hint="eastAsia"/>
        </w:rPr>
        <w:tab/>
        <w:t>委员会关切在一些州和市建立的男女平等机制的法定协调和监测职能较为脆弱，能力不足。委员会还关切妇女政策特别秘书处的人力资源和财力资源可能与其任务不相称。</w:t>
      </w:r>
    </w:p>
    <w:p w:rsidR="00311A54" w:rsidRPr="00273385" w:rsidRDefault="00311A54" w:rsidP="00311A54">
      <w:pPr>
        <w:pStyle w:val="SingleTxt"/>
        <w:rPr>
          <w:rFonts w:ascii="SimHei" w:eastAsia="SimHei" w:hint="eastAsia"/>
          <w:color w:val="FF0000"/>
        </w:rPr>
      </w:pPr>
      <w:r>
        <w:rPr>
          <w:rFonts w:hint="eastAsia"/>
        </w:rPr>
        <w:t>18.</w:t>
      </w:r>
      <w:r>
        <w:rPr>
          <w:rFonts w:hint="eastAsia"/>
        </w:rPr>
        <w:tab/>
      </w:r>
      <w:r w:rsidR="001C042D">
        <w:rPr>
          <w:rFonts w:ascii="SimHei" w:eastAsia="SimHei" w:hint="eastAsia"/>
          <w:color w:val="FF0000"/>
        </w:rPr>
        <w:t>委员会建议</w:t>
      </w:r>
      <w:r w:rsidRPr="00273385">
        <w:rPr>
          <w:rFonts w:ascii="SimHei" w:eastAsia="SimHei" w:hint="eastAsia"/>
          <w:color w:val="FF0000"/>
        </w:rPr>
        <w:t>缔约国加强联邦、州和市级男女平等机制，提供充足的人力和财力资源和技术能力建设活动，以使其有效地执行法定任务。</w:t>
      </w:r>
    </w:p>
    <w:p w:rsidR="00311A54" w:rsidRDefault="00311A54" w:rsidP="00311A54">
      <w:pPr>
        <w:pStyle w:val="SingleTxt"/>
        <w:rPr>
          <w:rFonts w:hint="eastAsia"/>
        </w:rPr>
      </w:pPr>
      <w:r>
        <w:rPr>
          <w:rFonts w:hint="eastAsia"/>
        </w:rPr>
        <w:t>19.</w:t>
      </w:r>
      <w:r>
        <w:rPr>
          <w:rFonts w:hint="eastAsia"/>
        </w:rPr>
        <w:tab/>
      </w:r>
      <w:r w:rsidR="001C042D">
        <w:rPr>
          <w:rFonts w:hint="eastAsia"/>
        </w:rPr>
        <w:t>委员会认可</w:t>
      </w:r>
      <w:r>
        <w:rPr>
          <w:rFonts w:hint="eastAsia"/>
        </w:rPr>
        <w:t>缔约国正在作出努力，尤其是在教育部门，以破除对于男子和妇女在家庭和社区中的角色和责任的迷局和消极陈旧观念，同时委员会关切这些陈旧观念较为普遍而且有必要实行进一步的文化变革。</w:t>
      </w:r>
    </w:p>
    <w:p w:rsidR="00311A54" w:rsidRPr="00273385" w:rsidRDefault="00311A54" w:rsidP="00311A54">
      <w:pPr>
        <w:pStyle w:val="SingleTxt"/>
        <w:rPr>
          <w:rFonts w:ascii="SimHei" w:eastAsia="SimHei" w:hint="eastAsia"/>
          <w:color w:val="FF0000"/>
        </w:rPr>
      </w:pPr>
      <w:r>
        <w:rPr>
          <w:rFonts w:hint="eastAsia"/>
        </w:rPr>
        <w:t>20.</w:t>
      </w:r>
      <w:r>
        <w:rPr>
          <w:rFonts w:hint="eastAsia"/>
        </w:rPr>
        <w:tab/>
      </w:r>
      <w:r w:rsidR="001C042D">
        <w:rPr>
          <w:rFonts w:ascii="SimHei" w:eastAsia="SimHei" w:hint="eastAsia"/>
          <w:color w:val="FF0000"/>
        </w:rPr>
        <w:t>委员会呼吁</w:t>
      </w:r>
      <w:r w:rsidRPr="00273385">
        <w:rPr>
          <w:rFonts w:ascii="SimHei" w:eastAsia="SimHei" w:hint="eastAsia"/>
          <w:color w:val="FF0000"/>
        </w:rPr>
        <w:t>缔约国执行综合措施，以加速改变约定俗成的态度和做法，这些态度和做法使妇女陷于从属地位和关于两性角色的陈旧观念的困扰。这些措施应该包括按照《公约》第二条</w:t>
      </w:r>
      <w:r>
        <w:rPr>
          <w:rFonts w:ascii="Times New Roman" w:eastAsia="SimHei"/>
          <w:color w:val="FF0000"/>
        </w:rPr>
        <w:t>(f)</w:t>
      </w:r>
      <w:r w:rsidRPr="00273385">
        <w:rPr>
          <w:rFonts w:ascii="SimHei" w:eastAsia="SimHei" w:hint="eastAsia"/>
          <w:color w:val="FF0000"/>
        </w:rPr>
        <w:t>款和第</w:t>
      </w:r>
      <w:r w:rsidR="001C042D">
        <w:rPr>
          <w:rFonts w:ascii="SimHei" w:eastAsia="SimHei" w:hint="eastAsia"/>
          <w:color w:val="FF0000"/>
        </w:rPr>
        <w:t>五</w:t>
      </w:r>
      <w:r w:rsidRPr="00273385">
        <w:rPr>
          <w:rFonts w:ascii="SimHei" w:eastAsia="SimHei" w:hint="eastAsia"/>
          <w:color w:val="FF0000"/>
        </w:rPr>
        <w:t>条</w:t>
      </w:r>
      <w:r>
        <w:rPr>
          <w:rFonts w:ascii="Times New Roman" w:eastAsia="SimHei"/>
          <w:color w:val="FF0000"/>
        </w:rPr>
        <w:t>(a)</w:t>
      </w:r>
      <w:r w:rsidRPr="00273385">
        <w:rPr>
          <w:rFonts w:ascii="SimHei" w:eastAsia="SimHei" w:hint="eastAsia"/>
          <w:color w:val="FF0000"/>
        </w:rPr>
        <w:t>款所定义务开展以妇女和男子、女孩和男孩、父母、教师和公职人员为对象的提高认识和教育活动。委员会还建议缔约国进一步努力鼓励媒体讨论和宣传对妇女的非陈旧观念和正面形象，宣传男女平等的价值。</w:t>
      </w:r>
    </w:p>
    <w:p w:rsidR="00311A54" w:rsidRDefault="00311A54" w:rsidP="00311A54">
      <w:pPr>
        <w:pStyle w:val="SingleTxt"/>
        <w:rPr>
          <w:rFonts w:hint="eastAsia"/>
        </w:rPr>
      </w:pPr>
      <w:r>
        <w:rPr>
          <w:rFonts w:hint="eastAsia"/>
        </w:rPr>
        <w:t>21.</w:t>
      </w:r>
      <w:r>
        <w:rPr>
          <w:rFonts w:hint="eastAsia"/>
        </w:rPr>
        <w:tab/>
      </w:r>
      <w:r w:rsidR="001C042D">
        <w:rPr>
          <w:rFonts w:hint="eastAsia"/>
        </w:rPr>
        <w:t>委员会赞扬</w:t>
      </w:r>
      <w:r>
        <w:rPr>
          <w:rFonts w:hint="eastAsia"/>
        </w:rPr>
        <w:t>缔约国根据委员会在以往结论意见中提出的建议颁布了2006年8月7日第11340号法律（《玛丽亚·</w:t>
      </w:r>
      <w:r w:rsidR="001C042D">
        <w:rPr>
          <w:rFonts w:hint="eastAsia"/>
        </w:rPr>
        <w:t>达佩尼亚法》）这一关于国内暴力问题的重要新法律以及</w:t>
      </w:r>
      <w:r>
        <w:rPr>
          <w:rFonts w:hint="eastAsia"/>
        </w:rPr>
        <w:t>缔约国为打击暴力侵害妇女行为而采取的各项其他措施，委员会关注暴力侵害妇女和女孩行为普遍存在而且明显地低报。委员会还关注暴力侵害妇女行为尚未被全社会认同为侵犯人权行为。</w:t>
      </w:r>
    </w:p>
    <w:p w:rsidR="00311A54" w:rsidRPr="00273385" w:rsidRDefault="00311A54" w:rsidP="00311A54">
      <w:pPr>
        <w:pStyle w:val="SingleTxt"/>
        <w:rPr>
          <w:rFonts w:ascii="SimHei" w:eastAsia="SimHei" w:hint="eastAsia"/>
          <w:color w:val="FF0000"/>
        </w:rPr>
      </w:pPr>
      <w:r>
        <w:rPr>
          <w:rFonts w:hint="eastAsia"/>
        </w:rPr>
        <w:t>22.</w:t>
      </w:r>
      <w:r>
        <w:rPr>
          <w:rFonts w:hint="eastAsia"/>
        </w:rPr>
        <w:tab/>
      </w:r>
      <w:r w:rsidR="001C042D">
        <w:rPr>
          <w:rFonts w:ascii="SimHei" w:eastAsia="SimHei" w:hint="eastAsia"/>
          <w:color w:val="FF0000"/>
        </w:rPr>
        <w:t>委员会敦促</w:t>
      </w:r>
      <w:r w:rsidRPr="00273385">
        <w:rPr>
          <w:rFonts w:ascii="SimHei" w:eastAsia="SimHei" w:hint="eastAsia"/>
          <w:color w:val="FF0000"/>
        </w:rPr>
        <w:t>缔约国继续优先消除一切形式的暴力侵害妇女行为，为充分执行新的法律迅速采取有效措施，例如在全国迅速建立家庭暴力侵害行为特别法庭和让从事消除暴力侵害妇女行为工作的非政府组织、司法官员和其他专业人员等所有有关方面充分参与。</w:t>
      </w:r>
      <w:r w:rsidR="006D4294">
        <w:rPr>
          <w:rFonts w:ascii="SimHei" w:eastAsia="SimHei" w:hint="eastAsia"/>
          <w:color w:val="FF0000"/>
        </w:rPr>
        <w:t>委员会进一步建议应系统地监测和评价第11340号法律（玛丽亚·达佩尼亚法）的影响，包括通过收集分暴力行为种类和犯罪者与受害者之间的关系分列的数据。</w:t>
      </w:r>
      <w:r w:rsidRPr="00273385">
        <w:rPr>
          <w:rFonts w:ascii="SimHei" w:eastAsia="SimHei" w:hint="eastAsia"/>
          <w:color w:val="FF0000"/>
        </w:rPr>
        <w:t>委员会还建议进一步开展提高公众认识活动</w:t>
      </w:r>
      <w:r w:rsidR="001C042D">
        <w:rPr>
          <w:rFonts w:ascii="SimHei" w:eastAsia="SimHei" w:hint="eastAsia"/>
          <w:color w:val="FF0000"/>
        </w:rPr>
        <w:t>，表明暴力侵害妇女行为作为侵犯人权行为是不可接受的。委员会鼓励</w:t>
      </w:r>
      <w:r w:rsidRPr="00273385">
        <w:rPr>
          <w:rFonts w:ascii="SimHei" w:eastAsia="SimHei" w:hint="eastAsia"/>
          <w:color w:val="FF0000"/>
        </w:rPr>
        <w:t>缔约国充分利用委员会的一般性建议19和秘书长关于深入研究一切形式的暴力侵害妇女行为的报告（A/61/122和Add.1和Add.1/Corr.1）。</w:t>
      </w:r>
    </w:p>
    <w:p w:rsidR="00311A54" w:rsidRPr="00CC1AF2" w:rsidRDefault="00311A54" w:rsidP="00311A54">
      <w:pPr>
        <w:pStyle w:val="SingleTxt"/>
        <w:spacing w:line="326" w:lineRule="exact"/>
        <w:rPr>
          <w:rFonts w:hint="eastAsia"/>
          <w:spacing w:val="4"/>
        </w:rPr>
      </w:pPr>
      <w:r>
        <w:rPr>
          <w:rFonts w:hint="eastAsia"/>
        </w:rPr>
        <w:t>23.</w:t>
      </w:r>
      <w:r>
        <w:rPr>
          <w:rFonts w:hint="eastAsia"/>
        </w:rPr>
        <w:tab/>
      </w:r>
      <w:r w:rsidR="001C042D" w:rsidRPr="00CC1AF2">
        <w:rPr>
          <w:rFonts w:hint="eastAsia"/>
          <w:spacing w:val="4"/>
        </w:rPr>
        <w:t>委员会认同缔约国为打击国内和国际人口贩运</w:t>
      </w:r>
      <w:r w:rsidRPr="00CC1AF2">
        <w:rPr>
          <w:rFonts w:hint="eastAsia"/>
          <w:spacing w:val="4"/>
        </w:rPr>
        <w:t>而采取的各项措施，包括通过2006年10月27日第5948</w:t>
      </w:r>
      <w:r w:rsidR="001C042D" w:rsidRPr="00CC1AF2">
        <w:rPr>
          <w:rFonts w:hint="eastAsia"/>
          <w:spacing w:val="4"/>
        </w:rPr>
        <w:t>号令加入《联合国打击跨国有组织犯罪公约关于预防、禁止和惩治贩运人口特别是妇女和儿童行为的补充议定书》，委员会关切贩运</w:t>
      </w:r>
      <w:r w:rsidRPr="00CC1AF2">
        <w:rPr>
          <w:rFonts w:hint="eastAsia"/>
          <w:spacing w:val="4"/>
        </w:rPr>
        <w:t>人口现象严重以及支助服务、专门护理和与受害者打交道技能的数量和质量不足。</w:t>
      </w:r>
    </w:p>
    <w:p w:rsidR="00311A54" w:rsidRPr="00273385" w:rsidRDefault="00311A54" w:rsidP="00311A54">
      <w:pPr>
        <w:pStyle w:val="SingleTxt"/>
        <w:spacing w:line="326" w:lineRule="exact"/>
        <w:rPr>
          <w:rFonts w:ascii="SimHei" w:eastAsia="SimHei" w:hint="eastAsia"/>
          <w:color w:val="FF0000"/>
        </w:rPr>
      </w:pPr>
      <w:r>
        <w:rPr>
          <w:rFonts w:hint="eastAsia"/>
        </w:rPr>
        <w:t>24.</w:t>
      </w:r>
      <w:r>
        <w:rPr>
          <w:rFonts w:hint="eastAsia"/>
        </w:rPr>
        <w:tab/>
      </w:r>
      <w:r w:rsidR="005D4BA8">
        <w:rPr>
          <w:rFonts w:ascii="SimHei" w:eastAsia="SimHei" w:hint="eastAsia"/>
          <w:color w:val="FF0000"/>
        </w:rPr>
        <w:t>委员会呼吁缔约国有效实行反贩运措施，充分执行《国家打击人口贩运</w:t>
      </w:r>
      <w:r w:rsidR="006D4294">
        <w:rPr>
          <w:rFonts w:ascii="SimHei" w:eastAsia="SimHei" w:hint="eastAsia"/>
          <w:color w:val="FF0000"/>
        </w:rPr>
        <w:t>政策》，毫不拖延地完成国家打击人口贩运</w:t>
      </w:r>
      <w:r w:rsidRPr="00273385">
        <w:rPr>
          <w:rFonts w:ascii="SimHei" w:eastAsia="SimHei" w:hint="eastAsia"/>
          <w:color w:val="FF0000"/>
        </w:rPr>
        <w:t>计划的拟订工作，该计划</w:t>
      </w:r>
      <w:r w:rsidR="005D4BA8">
        <w:rPr>
          <w:rFonts w:ascii="SimHei" w:eastAsia="SimHei" w:hint="eastAsia"/>
          <w:color w:val="FF0000"/>
        </w:rPr>
        <w:t>应包括性别、种族和年龄等方面情况。委员会请缔约国考虑拟订反贩运</w:t>
      </w:r>
      <w:r w:rsidRPr="00273385">
        <w:rPr>
          <w:rFonts w:ascii="SimHei" w:eastAsia="SimHei" w:hint="eastAsia"/>
          <w:color w:val="FF0000"/>
        </w:rPr>
        <w:t>法律，确保实施人得到应有的惩罚，</w:t>
      </w:r>
      <w:r w:rsidR="005D4BA8">
        <w:rPr>
          <w:rFonts w:ascii="SimHei" w:eastAsia="SimHei" w:hint="eastAsia"/>
          <w:color w:val="FF0000"/>
        </w:rPr>
        <w:t>向受害者提供人权保护和支持，包括长期重返社会方案。委员会还要求缔约国采取措施，降低被贩运</w:t>
      </w:r>
      <w:r w:rsidRPr="00273385">
        <w:rPr>
          <w:rFonts w:ascii="SimHei" w:eastAsia="SimHei" w:hint="eastAsia"/>
          <w:color w:val="FF0000"/>
        </w:rPr>
        <w:t>妇女和女孩的脆弱性。</w:t>
      </w:r>
    </w:p>
    <w:p w:rsidR="00311A54" w:rsidRDefault="00311A54" w:rsidP="00311A54">
      <w:pPr>
        <w:pStyle w:val="SingleTxt"/>
        <w:spacing w:line="326" w:lineRule="exact"/>
        <w:rPr>
          <w:rFonts w:hint="eastAsia"/>
        </w:rPr>
      </w:pPr>
      <w:r>
        <w:rPr>
          <w:rFonts w:hint="eastAsia"/>
        </w:rPr>
        <w:t>25.</w:t>
      </w:r>
      <w:r>
        <w:rPr>
          <w:rFonts w:hint="eastAsia"/>
        </w:rPr>
        <w:tab/>
        <w:t>委员会关切1997年9月30日第9504号法律，该法律设立了定额系统，事实证明该法律效益不高，对妇女参与政治生活影响不大，甚至没有影响。委员会还继续关注妇女在各级任职的人数和担任民选机构、最高级司法部门和外交部门的政治决策职位的人数仍然严重不足。</w:t>
      </w:r>
    </w:p>
    <w:p w:rsidR="00311A54" w:rsidRPr="00273385" w:rsidRDefault="00311A54" w:rsidP="00311A54">
      <w:pPr>
        <w:pStyle w:val="SingleTxt"/>
        <w:spacing w:line="326" w:lineRule="exact"/>
        <w:rPr>
          <w:rFonts w:ascii="SimHei" w:eastAsia="SimHei" w:hint="eastAsia"/>
          <w:color w:val="FF0000"/>
        </w:rPr>
      </w:pPr>
      <w:r>
        <w:rPr>
          <w:rFonts w:hint="eastAsia"/>
        </w:rPr>
        <w:t>26.</w:t>
      </w:r>
      <w:r>
        <w:rPr>
          <w:rFonts w:hint="eastAsia"/>
        </w:rPr>
        <w:tab/>
      </w:r>
      <w:r w:rsidR="005D4BA8">
        <w:rPr>
          <w:rFonts w:ascii="SimHei" w:eastAsia="SimHei" w:hint="eastAsia"/>
          <w:color w:val="FF0000"/>
        </w:rPr>
        <w:t>委员会鼓励</w:t>
      </w:r>
      <w:r w:rsidRPr="00273385">
        <w:rPr>
          <w:rFonts w:ascii="SimHei" w:eastAsia="SimHei" w:hint="eastAsia"/>
          <w:color w:val="FF0000"/>
        </w:rPr>
        <w:t>缔约国采取持续的法律措施和其他措施，提高妇女在民选</w:t>
      </w:r>
      <w:r w:rsidR="005D4BA8">
        <w:rPr>
          <w:rFonts w:ascii="SimHei" w:eastAsia="SimHei" w:hint="eastAsia"/>
          <w:color w:val="FF0000"/>
        </w:rPr>
        <w:t>和委任机构中和在最高级司法和外交机构中的任职人数。委员会还建议</w:t>
      </w:r>
      <w:r w:rsidRPr="00273385">
        <w:rPr>
          <w:rFonts w:ascii="SimHei" w:eastAsia="SimHei" w:hint="eastAsia"/>
          <w:color w:val="FF0000"/>
        </w:rPr>
        <w:t>缔约国采取适当的法律措施和其他措施，包括修正或替代缺乏效力的法律，按照《公约》第四条第一款的规定和委员会一般性建议25</w:t>
      </w:r>
      <w:r w:rsidR="005D4BA8">
        <w:rPr>
          <w:rFonts w:ascii="SimHei" w:eastAsia="SimHei" w:hint="eastAsia"/>
          <w:color w:val="FF0000"/>
        </w:rPr>
        <w:t>采取暂行</w:t>
      </w:r>
      <w:r w:rsidRPr="00273385">
        <w:rPr>
          <w:rFonts w:ascii="SimHei" w:eastAsia="SimHei" w:hint="eastAsia"/>
          <w:color w:val="FF0000"/>
        </w:rPr>
        <w:t>特别措施，以便按照委员会一般性建议23</w:t>
      </w:r>
      <w:r w:rsidR="005D4BA8">
        <w:rPr>
          <w:rFonts w:ascii="SimHei" w:eastAsia="SimHei" w:hint="eastAsia"/>
          <w:color w:val="FF0000"/>
        </w:rPr>
        <w:t>，</w:t>
      </w:r>
      <w:r w:rsidRPr="00273385">
        <w:rPr>
          <w:rFonts w:ascii="SimHei" w:eastAsia="SimHei" w:hint="eastAsia"/>
          <w:color w:val="FF0000"/>
        </w:rPr>
        <w:t>在</w:t>
      </w:r>
      <w:r w:rsidR="005D4BA8">
        <w:rPr>
          <w:rFonts w:ascii="SimHei" w:eastAsia="SimHei" w:hint="eastAsia"/>
          <w:color w:val="FF0000"/>
        </w:rPr>
        <w:t>一个具体时限内增加妇女担任政治和公共部门职位的人数。委员会建议</w:t>
      </w:r>
      <w:r w:rsidRPr="00273385">
        <w:rPr>
          <w:rFonts w:ascii="SimHei" w:eastAsia="SimHei" w:hint="eastAsia"/>
          <w:color w:val="FF0000"/>
        </w:rPr>
        <w:t>缔约国在男子和妇女中间开展提高认识活动，宣传妇女充分平等地参与政治和公共生活及决策的重要性，以此作为建立民主社会的一个必要组成部分，并为此种参与创造有利的鼓励性和支持性条件。</w:t>
      </w:r>
    </w:p>
    <w:p w:rsidR="00311A54" w:rsidRDefault="00311A54" w:rsidP="00311A54">
      <w:pPr>
        <w:pStyle w:val="SingleTxt"/>
        <w:spacing w:line="326" w:lineRule="exact"/>
        <w:rPr>
          <w:rFonts w:hint="eastAsia"/>
        </w:rPr>
      </w:pPr>
      <w:r>
        <w:rPr>
          <w:rFonts w:hint="eastAsia"/>
        </w:rPr>
        <w:t>27.</w:t>
      </w:r>
      <w:r>
        <w:rPr>
          <w:rFonts w:hint="eastAsia"/>
        </w:rPr>
        <w:tab/>
      </w:r>
      <w:r w:rsidR="005D4BA8">
        <w:rPr>
          <w:rFonts w:hint="eastAsia"/>
        </w:rPr>
        <w:t>委员会认可</w:t>
      </w:r>
      <w:r>
        <w:rPr>
          <w:rFonts w:hint="eastAsia"/>
        </w:rPr>
        <w:t>缔约国在执行《公约》第十一条方面取得的积极进展，包括有利于男女平等的方案、鼓励妇女在工作中实现经济自主的方案和消除贫困方案，但委员会关注妇女在就业过程中面临的歧视，这体现在随着妇女教育程度的提高，工资差距却持续存在，面临职业隔离问题和职业发展机会较少。委员会还关注女</w:t>
      </w:r>
      <w:r w:rsidR="005D4BA8">
        <w:rPr>
          <w:rFonts w:hint="eastAsia"/>
        </w:rPr>
        <w:t>佣的处境</w:t>
      </w:r>
      <w:r>
        <w:rPr>
          <w:rFonts w:hint="eastAsia"/>
        </w:rPr>
        <w:t>，主要是非洲裔妇女，</w:t>
      </w:r>
      <w:r w:rsidR="005D4BA8">
        <w:rPr>
          <w:rFonts w:hint="eastAsia"/>
        </w:rPr>
        <w:t>她们</w:t>
      </w:r>
      <w:r>
        <w:rPr>
          <w:rFonts w:hint="eastAsia"/>
        </w:rPr>
        <w:t>普遍没有受到劳动法的保护而且容易受到雇主的剥削，包括性虐待。</w:t>
      </w:r>
    </w:p>
    <w:p w:rsidR="00311A54" w:rsidRPr="00273385" w:rsidRDefault="00311A54" w:rsidP="00311A54">
      <w:pPr>
        <w:pStyle w:val="SingleTxt"/>
        <w:spacing w:line="326" w:lineRule="exact"/>
        <w:rPr>
          <w:rFonts w:ascii="SimHei" w:eastAsia="SimHei" w:hint="eastAsia"/>
          <w:color w:val="FF0000"/>
        </w:rPr>
      </w:pPr>
      <w:r>
        <w:rPr>
          <w:rFonts w:hint="eastAsia"/>
        </w:rPr>
        <w:t>28.</w:t>
      </w:r>
      <w:r>
        <w:rPr>
          <w:rFonts w:hint="eastAsia"/>
        </w:rPr>
        <w:tab/>
      </w:r>
      <w:r w:rsidR="005D4BA8">
        <w:rPr>
          <w:rFonts w:ascii="SimHei" w:eastAsia="SimHei" w:hint="eastAsia"/>
          <w:color w:val="FF0000"/>
        </w:rPr>
        <w:t>委员会建议</w:t>
      </w:r>
      <w:r w:rsidRPr="00273385">
        <w:rPr>
          <w:rFonts w:ascii="SimHei" w:eastAsia="SimHei" w:hint="eastAsia"/>
          <w:color w:val="FF0000"/>
        </w:rPr>
        <w:t>缔约国采取政策和具体措施，加速消除妇女在薪资方面面临</w:t>
      </w:r>
      <w:r w:rsidR="005D4BA8">
        <w:rPr>
          <w:rFonts w:ascii="SimHei" w:eastAsia="SimHei" w:hint="eastAsia"/>
          <w:color w:val="FF0000"/>
        </w:rPr>
        <w:t>的歧视，努力实现男女在劳动力市场上的事实机会均等。委员会还建议</w:t>
      </w:r>
      <w:r w:rsidRPr="00273385">
        <w:rPr>
          <w:rFonts w:ascii="SimHei" w:eastAsia="SimHei" w:hint="eastAsia"/>
          <w:color w:val="FF0000"/>
        </w:rPr>
        <w:t>缔约国拟订和执行有利于兼顾家庭和工作责任的进一步措施，包括提供</w:t>
      </w:r>
      <w:r w:rsidR="005D4BA8">
        <w:rPr>
          <w:rFonts w:ascii="SimHei" w:eastAsia="SimHei" w:hint="eastAsia"/>
          <w:color w:val="FF0000"/>
        </w:rPr>
        <w:t>经济可行的儿童护理服务，鼓励妇女和男子平等承担家务。委员会呼吁</w:t>
      </w:r>
      <w:r w:rsidRPr="00273385">
        <w:rPr>
          <w:rFonts w:ascii="SimHei" w:eastAsia="SimHei" w:hint="eastAsia"/>
          <w:color w:val="FF0000"/>
        </w:rPr>
        <w:t>缔约国确保女性家务人员受到应有的保护，免受歧视、剥削和虐待。委员会建议监测和评价允许缴纳一定百分比的社会保障金的家务人员雇主享受减税待遇的第11324（2006）号法律，以确定</w:t>
      </w:r>
      <w:r w:rsidR="005D4BA8">
        <w:rPr>
          <w:rFonts w:ascii="SimHei" w:eastAsia="SimHei" w:hint="eastAsia"/>
          <w:color w:val="FF0000"/>
        </w:rPr>
        <w:t>这一激励措施是否显著地促进了家庭服务工作的正规化。委员会还鼓励</w:t>
      </w:r>
      <w:r w:rsidRPr="00273385">
        <w:rPr>
          <w:rFonts w:ascii="SimHei" w:eastAsia="SimHei" w:hint="eastAsia"/>
          <w:color w:val="FF0000"/>
        </w:rPr>
        <w:t>缔约国毫不拖延地通过第7363</w:t>
      </w:r>
      <w:r w:rsidRPr="00273385">
        <w:rPr>
          <w:rFonts w:ascii="SimHei" w:eastAsia="SimHei"/>
          <w:color w:val="FF0000"/>
        </w:rPr>
        <w:t>/</w:t>
      </w:r>
      <w:r w:rsidRPr="00273385">
        <w:rPr>
          <w:rFonts w:ascii="SimHei" w:eastAsia="SimHei" w:hint="eastAsia"/>
          <w:color w:val="FF0000"/>
        </w:rPr>
        <w:t>2006</w:t>
      </w:r>
      <w:r w:rsidR="006D4294">
        <w:rPr>
          <w:rFonts w:ascii="SimHei" w:eastAsia="SimHei" w:hint="eastAsia"/>
          <w:color w:val="FF0000"/>
        </w:rPr>
        <w:t>号法案，规范家政服务工作并将</w:t>
      </w:r>
      <w:r w:rsidR="005D4BA8">
        <w:rPr>
          <w:rFonts w:ascii="SimHei" w:eastAsia="SimHei" w:hint="eastAsia"/>
          <w:color w:val="FF0000"/>
        </w:rPr>
        <w:t>佣人</w:t>
      </w:r>
      <w:r w:rsidRPr="00273385">
        <w:rPr>
          <w:rFonts w:ascii="SimHei" w:eastAsia="SimHei" w:hint="eastAsia"/>
          <w:color w:val="FF0000"/>
        </w:rPr>
        <w:t>纳入计时服务保证基金。</w:t>
      </w:r>
    </w:p>
    <w:p w:rsidR="00311A54" w:rsidRDefault="00311A54" w:rsidP="00311A54">
      <w:pPr>
        <w:pStyle w:val="SingleTxt"/>
        <w:spacing w:line="324" w:lineRule="exact"/>
        <w:rPr>
          <w:rFonts w:hint="eastAsia"/>
        </w:rPr>
      </w:pPr>
      <w:r>
        <w:rPr>
          <w:rFonts w:hint="eastAsia"/>
        </w:rPr>
        <w:t>29.</w:t>
      </w:r>
      <w:r>
        <w:rPr>
          <w:rFonts w:hint="eastAsia"/>
        </w:rPr>
        <w:tab/>
      </w:r>
      <w:r w:rsidR="005D4BA8">
        <w:rPr>
          <w:rFonts w:hint="eastAsia"/>
        </w:rPr>
        <w:t>委员会注意到</w:t>
      </w:r>
      <w:r>
        <w:rPr>
          <w:rFonts w:hint="eastAsia"/>
        </w:rPr>
        <w:t>缔约国为加强妇女健康，包括性健康和生殖健康而采取的步骤，例如《国家性权利和生殖权利政策》（2006年5月）、《国家减少孕产妇死亡率契约》和《罹患艾滋病毒/艾滋病和其他性传播疾病女性人数日增问题综合计划》，但委员会关注孕产妇死亡率高居不下的状况，表明社会经济状况极不稳定，信息和教育程度低下，家庭暴力严重，优质保健服务难以获取。委员会还对青少年怀孕问题的严重性表示关注。委员会关注的问题还有，不安全堕胎人数较多，存在对堕胎妇女实行惩罚的措施，堕胎妇女难以获得诊治堕胎后遗症的保健护理。</w:t>
      </w:r>
    </w:p>
    <w:p w:rsidR="00311A54" w:rsidRPr="00052785" w:rsidRDefault="00311A54" w:rsidP="00311A54">
      <w:pPr>
        <w:pStyle w:val="SingleTxt"/>
        <w:spacing w:line="324" w:lineRule="exact"/>
        <w:rPr>
          <w:rFonts w:ascii="SimHei" w:eastAsia="SimHei" w:hint="eastAsia"/>
          <w:color w:val="FF0000"/>
          <w:sz w:val="20"/>
        </w:rPr>
      </w:pPr>
      <w:r>
        <w:rPr>
          <w:rFonts w:hint="eastAsia"/>
        </w:rPr>
        <w:t>30.</w:t>
      </w:r>
      <w:r>
        <w:rPr>
          <w:rFonts w:hint="eastAsia"/>
        </w:rPr>
        <w:tab/>
      </w:r>
      <w:r w:rsidR="005D4BA8">
        <w:rPr>
          <w:rFonts w:ascii="SimHei" w:eastAsia="SimHei" w:hint="eastAsia"/>
          <w:color w:val="FF0000"/>
        </w:rPr>
        <w:t>委员会鼓励</w:t>
      </w:r>
      <w:r w:rsidRPr="00273385">
        <w:rPr>
          <w:rFonts w:ascii="SimHei" w:eastAsia="SimHei" w:hint="eastAsia"/>
          <w:color w:val="FF0000"/>
        </w:rPr>
        <w:t>缔约国按照《公约》第十二条的规定和委员会关于妇女和健康问题的一般性建议24，继续努力</w:t>
      </w:r>
      <w:r w:rsidR="005D4BA8">
        <w:rPr>
          <w:rFonts w:ascii="SimHei" w:eastAsia="SimHei" w:hint="eastAsia"/>
          <w:color w:val="FF0000"/>
        </w:rPr>
        <w:t>加强妇女保健工作，尤其是性健康和生殖健康服务工作。委员会还要求</w:t>
      </w:r>
      <w:r w:rsidRPr="00273385">
        <w:rPr>
          <w:rFonts w:ascii="SimHei" w:eastAsia="SimHei" w:hint="eastAsia"/>
          <w:color w:val="FF0000"/>
        </w:rPr>
        <w:t>缔约国通过加强对一系列避孕和计划生育服务</w:t>
      </w:r>
      <w:r w:rsidR="005D4BA8">
        <w:rPr>
          <w:rFonts w:ascii="SimHei" w:eastAsia="SimHei" w:hint="eastAsia"/>
          <w:color w:val="FF0000"/>
        </w:rPr>
        <w:t>的了解和意识及便利性等方式，加强意外怀孕预防措施。委员会还要求</w:t>
      </w:r>
      <w:r w:rsidRPr="00273385">
        <w:rPr>
          <w:rFonts w:ascii="SimHei" w:eastAsia="SimHei" w:hint="eastAsia"/>
          <w:color w:val="FF0000"/>
        </w:rPr>
        <w:t>缔约国通过建立孕产妇死亡问题委员会等方式在国家级和</w:t>
      </w:r>
      <w:r w:rsidR="005D4BA8">
        <w:rPr>
          <w:rFonts w:ascii="SimHei" w:eastAsia="SimHei" w:hint="eastAsia"/>
          <w:color w:val="FF0000"/>
        </w:rPr>
        <w:t>市级密切监测《国家减少孕产妇死亡率契约》的执行情况。委员会建议</w:t>
      </w:r>
      <w:r w:rsidRPr="00273385">
        <w:rPr>
          <w:rFonts w:ascii="SimHei" w:eastAsia="SimHei" w:hint="eastAsia"/>
          <w:color w:val="FF0000"/>
        </w:rPr>
        <w:t>缔约国高度重视少年的状况，提供适当的生活技能教育，同时特别关注怀孕及艾滋病毒/</w:t>
      </w:r>
      <w:r w:rsidR="005D4BA8">
        <w:rPr>
          <w:rFonts w:ascii="SimHei" w:eastAsia="SimHei" w:hint="eastAsia"/>
          <w:color w:val="FF0000"/>
        </w:rPr>
        <w:t>艾滋病和其他性传播疾病的预防工作。委员会还建议</w:t>
      </w:r>
      <w:r w:rsidRPr="00273385">
        <w:rPr>
          <w:rFonts w:ascii="SimHei" w:eastAsia="SimHei" w:hint="eastAsia"/>
          <w:color w:val="FF0000"/>
        </w:rPr>
        <w:t>缔约国抓紧审查该国将堕胎定为刑事罪的法律，以便根据一般性建议24和《北京宣言和行动纲要》</w:t>
      </w:r>
      <w:r w:rsidRPr="005D4BA8">
        <w:rPr>
          <w:rStyle w:val="FootnoteReference"/>
          <w:rFonts w:ascii="SimHei" w:eastAsia="SimHei"/>
        </w:rPr>
        <w:footnoteReference w:id="1"/>
      </w:r>
      <w:r w:rsidRPr="00273385">
        <w:rPr>
          <w:rFonts w:ascii="SimHei" w:eastAsia="SimHei"/>
          <w:color w:val="FF0000"/>
        </w:rPr>
        <w:t xml:space="preserve"> </w:t>
      </w:r>
      <w:r w:rsidR="005D4BA8">
        <w:rPr>
          <w:rFonts w:ascii="SimHei" w:eastAsia="SimHei" w:hint="eastAsia"/>
          <w:color w:val="FF0000"/>
        </w:rPr>
        <w:t>废除对堕胎妇女进行惩处的规定。委员会还敦促</w:t>
      </w:r>
      <w:r w:rsidRPr="00273385">
        <w:rPr>
          <w:rFonts w:ascii="SimHei" w:eastAsia="SimHei" w:hint="eastAsia"/>
          <w:color w:val="FF0000"/>
        </w:rPr>
        <w:t>缔约国向妇女提供优质的</w:t>
      </w:r>
      <w:r w:rsidR="005D4BA8">
        <w:rPr>
          <w:rFonts w:ascii="SimHei" w:eastAsia="SimHei" w:hint="eastAsia"/>
          <w:color w:val="FF0000"/>
        </w:rPr>
        <w:t>、</w:t>
      </w:r>
      <w:r w:rsidRPr="00273385">
        <w:rPr>
          <w:rFonts w:ascii="SimHei" w:eastAsia="SimHei" w:hint="eastAsia"/>
          <w:color w:val="FF0000"/>
        </w:rPr>
        <w:t>不安全堕胎后遗症诊治服务。</w:t>
      </w:r>
    </w:p>
    <w:p w:rsidR="00311A54" w:rsidRDefault="00311A54" w:rsidP="00311A54">
      <w:pPr>
        <w:pStyle w:val="SingleTxt"/>
        <w:spacing w:line="324" w:lineRule="exact"/>
        <w:rPr>
          <w:rFonts w:hint="eastAsia"/>
        </w:rPr>
      </w:pPr>
      <w:r>
        <w:rPr>
          <w:rFonts w:hint="eastAsia"/>
        </w:rPr>
        <w:t>31.</w:t>
      </w:r>
      <w:r>
        <w:rPr>
          <w:rFonts w:hint="eastAsia"/>
        </w:rPr>
        <w:tab/>
      </w:r>
      <w:r w:rsidR="005D4BA8">
        <w:rPr>
          <w:rFonts w:hint="eastAsia"/>
        </w:rPr>
        <w:t>委员会注意到</w:t>
      </w:r>
      <w:r>
        <w:rPr>
          <w:rFonts w:hint="eastAsia"/>
        </w:rPr>
        <w:t>缔约国为改善农村妇女和女孩的境况所采取的措施，包括出台了《全国农村劳动妇女登记方案》，但委员会对农村妇女所遭受的不平等和贫困的程度表示关注，这体现在农村妇女文盲率较高，入学率较低，难以享受保健服务，包括性保健和生殖保健，容易遭受暴力。委员会还关注仍未登记的农村妇女的境况，例如没有个人身份证或个人登记号码，而这些文件是享受家庭赠款方案等社会保障和其他计划以及获得信贷和拥有土地的必要文件。</w:t>
      </w:r>
    </w:p>
    <w:p w:rsidR="00311A54" w:rsidRPr="00273385" w:rsidRDefault="00311A54" w:rsidP="00311A54">
      <w:pPr>
        <w:pStyle w:val="SingleTxt"/>
        <w:spacing w:line="324" w:lineRule="exact"/>
        <w:rPr>
          <w:rFonts w:ascii="SimHei" w:eastAsia="SimHei" w:hint="eastAsia"/>
          <w:color w:val="FF0000"/>
        </w:rPr>
      </w:pPr>
      <w:r>
        <w:rPr>
          <w:rFonts w:hint="eastAsia"/>
        </w:rPr>
        <w:t>32.</w:t>
      </w:r>
      <w:r>
        <w:rPr>
          <w:rFonts w:hint="eastAsia"/>
        </w:rPr>
        <w:tab/>
      </w:r>
      <w:r w:rsidR="005D4BA8">
        <w:rPr>
          <w:rFonts w:ascii="SimHei" w:eastAsia="SimHei" w:hint="eastAsia"/>
          <w:color w:val="FF0000"/>
        </w:rPr>
        <w:t>委员会敦促</w:t>
      </w:r>
      <w:r w:rsidRPr="00273385">
        <w:rPr>
          <w:rFonts w:ascii="SimHei" w:eastAsia="SimHei" w:hint="eastAsia"/>
          <w:color w:val="FF0000"/>
        </w:rPr>
        <w:t>缔约国在所有的农村发展政策和方案中纳</w:t>
      </w:r>
      <w:r w:rsidR="005D4BA8">
        <w:rPr>
          <w:rFonts w:ascii="SimHei" w:eastAsia="SimHei" w:hint="eastAsia"/>
          <w:color w:val="FF0000"/>
        </w:rPr>
        <w:t>入性别观点，直面农村妇女所面临的贫困问题的结构性。委员会还建议</w:t>
      </w:r>
      <w:r w:rsidRPr="00273385">
        <w:rPr>
          <w:rFonts w:ascii="SimHei" w:eastAsia="SimHei" w:hint="eastAsia"/>
          <w:color w:val="FF0000"/>
        </w:rPr>
        <w:t>缔约国加强执行全国综合性健康和教育方案，包括实用识字能力、企业</w:t>
      </w:r>
      <w:r w:rsidR="005D4BA8">
        <w:rPr>
          <w:rFonts w:ascii="SimHei" w:eastAsia="SimHei" w:hint="eastAsia"/>
          <w:color w:val="FF0000"/>
        </w:rPr>
        <w:t>发展、技能培训和小额信贷，以此作为减轻贫困的手段。委员会还建议</w:t>
      </w:r>
      <w:r w:rsidRPr="00273385">
        <w:rPr>
          <w:rFonts w:ascii="SimHei" w:eastAsia="SimHei" w:hint="eastAsia"/>
          <w:color w:val="FF0000"/>
        </w:rPr>
        <w:t>缔约国继续提高妇女对《国家农业改革方案》的参与程度，确保《国</w:t>
      </w:r>
      <w:r w:rsidR="005D4BA8">
        <w:rPr>
          <w:rFonts w:ascii="SimHei" w:eastAsia="SimHei" w:hint="eastAsia"/>
          <w:color w:val="FF0000"/>
        </w:rPr>
        <w:t>家农村劳动妇女登记方案》惠及偏远农村地区的所有妇女。委员会鼓励</w:t>
      </w:r>
      <w:r w:rsidRPr="00273385">
        <w:rPr>
          <w:rFonts w:ascii="SimHei" w:eastAsia="SimHei" w:hint="eastAsia"/>
          <w:color w:val="FF0000"/>
        </w:rPr>
        <w:t>缔约国在消除妇女易受暴力侵害脆弱性的工作中将农村妇女的状况列入考虑范围。</w:t>
      </w:r>
    </w:p>
    <w:p w:rsidR="00311A54" w:rsidRDefault="00311A54" w:rsidP="00311A54">
      <w:pPr>
        <w:pStyle w:val="SingleTxt"/>
        <w:spacing w:line="324" w:lineRule="exact"/>
        <w:rPr>
          <w:rFonts w:hint="eastAsia"/>
        </w:rPr>
      </w:pPr>
      <w:r>
        <w:rPr>
          <w:rFonts w:hint="eastAsia"/>
        </w:rPr>
        <w:t>33.</w:t>
      </w:r>
      <w:r>
        <w:rPr>
          <w:rFonts w:hint="eastAsia"/>
        </w:rPr>
        <w:tab/>
      </w:r>
      <w:r w:rsidR="005D4BA8">
        <w:rPr>
          <w:rFonts w:hint="eastAsia"/>
        </w:rPr>
        <w:t>委员会感谢</w:t>
      </w:r>
      <w:r>
        <w:rPr>
          <w:rFonts w:hint="eastAsia"/>
        </w:rPr>
        <w:t>缔约国在报告中和建设性对话中解释了“公平”和“平等”这两个用语的使用问题及每个用语所具有</w:t>
      </w:r>
      <w:r w:rsidR="006D4294">
        <w:rPr>
          <w:rFonts w:hint="eastAsia"/>
        </w:rPr>
        <w:t>的含义，不同的语言具有不同特点，委员会对此表示认同，但是仍然对</w:t>
      </w:r>
      <w:r>
        <w:rPr>
          <w:rFonts w:hint="eastAsia"/>
        </w:rPr>
        <w:t>缔约国使用男女“公平”这一用语表示关切，因为这一用语包含有可能传递错误信息的可比性和对等性的主观概念，而《公约》的目标是从实际上实现妇女与男子充分的法律平等和事实平等。</w:t>
      </w:r>
    </w:p>
    <w:p w:rsidR="00311A54" w:rsidRPr="00273385" w:rsidRDefault="00311A54" w:rsidP="00311A54">
      <w:pPr>
        <w:pStyle w:val="SingleTxt"/>
        <w:spacing w:line="324" w:lineRule="exact"/>
        <w:rPr>
          <w:rFonts w:ascii="SimHei" w:eastAsia="SimHei" w:hint="eastAsia"/>
          <w:color w:val="FF0000"/>
        </w:rPr>
      </w:pPr>
      <w:r>
        <w:rPr>
          <w:rFonts w:hint="eastAsia"/>
        </w:rPr>
        <w:t>34.</w:t>
      </w:r>
      <w:r>
        <w:rPr>
          <w:rFonts w:hint="eastAsia"/>
        </w:rPr>
        <w:tab/>
      </w:r>
      <w:r w:rsidR="005D4BA8">
        <w:rPr>
          <w:rFonts w:ascii="SimHei" w:eastAsia="SimHei" w:hint="eastAsia"/>
          <w:color w:val="FF0000"/>
        </w:rPr>
        <w:t>委员会鼓励</w:t>
      </w:r>
      <w:r w:rsidRPr="00273385">
        <w:rPr>
          <w:rFonts w:ascii="SimHei" w:eastAsia="SimHei" w:hint="eastAsia"/>
          <w:color w:val="FF0000"/>
        </w:rPr>
        <w:t>缔约国继续考虑这一问题，同时重申委员会的观点，即在《公约》的执行工作中重要的是实现最深层意义上的男女平等，法律上和形式上的平等以及在生活各个领域的事实平等和实质性平等。</w:t>
      </w:r>
    </w:p>
    <w:p w:rsidR="00311A54" w:rsidRDefault="00311A54" w:rsidP="00311A54">
      <w:pPr>
        <w:pStyle w:val="SingleTxt"/>
        <w:spacing w:line="324" w:lineRule="exact"/>
        <w:rPr>
          <w:rFonts w:hint="eastAsia"/>
        </w:rPr>
      </w:pPr>
      <w:r>
        <w:rPr>
          <w:rFonts w:hint="eastAsia"/>
        </w:rPr>
        <w:t>35.</w:t>
      </w:r>
      <w:r>
        <w:rPr>
          <w:rFonts w:hint="eastAsia"/>
        </w:rPr>
        <w:tab/>
        <w:t>委员会关切涉及非洲裔妇女、土著妇女和其他弱势和被边缘化群体数据不足的问题，这些妇女通常遭受多种形式的歧视。委员会注意到由于缺乏足够的信息和统计数字，委员会无法全面掌握这些妇女在《公约》各个领域的事实情况和政府旨在消除对妇女歧视行为的政策和方案所产生的影响。</w:t>
      </w:r>
    </w:p>
    <w:p w:rsidR="00311A54" w:rsidRPr="00273385" w:rsidRDefault="00311A54" w:rsidP="00311A54">
      <w:pPr>
        <w:pStyle w:val="SingleTxt"/>
        <w:spacing w:line="324" w:lineRule="exact"/>
        <w:rPr>
          <w:rFonts w:ascii="SimHei" w:eastAsia="SimHei" w:hint="eastAsia"/>
          <w:color w:val="FF0000"/>
        </w:rPr>
      </w:pPr>
      <w:r w:rsidRPr="006610BB">
        <w:rPr>
          <w:rFonts w:hint="eastAsia"/>
        </w:rPr>
        <w:t>36</w:t>
      </w:r>
      <w:r w:rsidRPr="00273385">
        <w:rPr>
          <w:rFonts w:ascii="SimHei" w:eastAsia="SimHei" w:hint="eastAsia"/>
          <w:color w:val="FF0000"/>
        </w:rPr>
        <w:t>.</w:t>
      </w:r>
      <w:r w:rsidRPr="00273385">
        <w:rPr>
          <w:rFonts w:ascii="SimHei" w:eastAsia="SimHei" w:hint="eastAsia"/>
          <w:color w:val="FF0000"/>
        </w:rPr>
        <w:tab/>
      </w:r>
      <w:r w:rsidR="005D4BA8">
        <w:rPr>
          <w:rFonts w:ascii="SimHei" w:eastAsia="SimHei" w:hint="eastAsia"/>
          <w:color w:val="FF0000"/>
        </w:rPr>
        <w:t>委员会要求</w:t>
      </w:r>
      <w:r w:rsidRPr="00273385">
        <w:rPr>
          <w:rFonts w:ascii="SimHei" w:eastAsia="SimHei" w:hint="eastAsia"/>
          <w:color w:val="FF0000"/>
        </w:rPr>
        <w:t>缔约国加强《公约》所涵盖的各个领域按性别、种族和年龄分列的数据的收集工作，在下一份报告中列入按性别、种族和年龄及城市地区和农村地区分列的充足的统计</w:t>
      </w:r>
      <w:r w:rsidR="005D4BA8">
        <w:rPr>
          <w:rFonts w:ascii="SimHei" w:eastAsia="SimHei" w:hint="eastAsia"/>
          <w:color w:val="FF0000"/>
        </w:rPr>
        <w:t>数据和分析，以全面提供《公约》所有条款的执行情况。委员会还建议</w:t>
      </w:r>
      <w:r w:rsidRPr="00273385">
        <w:rPr>
          <w:rFonts w:ascii="SimHei" w:eastAsia="SimHei" w:hint="eastAsia"/>
          <w:color w:val="FF0000"/>
        </w:rPr>
        <w:t>缔约国定期对本国立法、政策、计划和方</w:t>
      </w:r>
      <w:r w:rsidR="005D4BA8">
        <w:rPr>
          <w:rFonts w:ascii="SimHei" w:eastAsia="SimHei" w:hint="eastAsia"/>
          <w:color w:val="FF0000"/>
        </w:rPr>
        <w:t>案进行影响评估，以确保所采取的措施能够实现预期目标，还建议</w:t>
      </w:r>
      <w:r w:rsidR="006D4294">
        <w:rPr>
          <w:rFonts w:ascii="SimHei" w:eastAsia="SimHei" w:hint="eastAsia"/>
          <w:color w:val="FF0000"/>
        </w:rPr>
        <w:t>缔约国在下一份报告中向委员会通报在《公约》执行工作中</w:t>
      </w:r>
      <w:r w:rsidRPr="00273385">
        <w:rPr>
          <w:rFonts w:ascii="SimHei" w:eastAsia="SimHei" w:hint="eastAsia"/>
          <w:color w:val="FF0000"/>
        </w:rPr>
        <w:t>取得的成果。</w:t>
      </w:r>
    </w:p>
    <w:p w:rsidR="00311A54" w:rsidRPr="00273385" w:rsidRDefault="00311A54" w:rsidP="00311A54">
      <w:pPr>
        <w:pStyle w:val="SingleTxt"/>
        <w:spacing w:line="324" w:lineRule="exact"/>
        <w:rPr>
          <w:rFonts w:ascii="SimHei" w:eastAsia="SimHei" w:hint="eastAsia"/>
          <w:color w:val="FF0000"/>
        </w:rPr>
      </w:pPr>
      <w:r w:rsidRPr="006610BB">
        <w:rPr>
          <w:rFonts w:hint="eastAsia"/>
        </w:rPr>
        <w:t>37.</w:t>
      </w:r>
      <w:r w:rsidRPr="00273385">
        <w:rPr>
          <w:rFonts w:ascii="SimHei" w:eastAsia="SimHei" w:hint="eastAsia"/>
          <w:color w:val="FF0000"/>
        </w:rPr>
        <w:tab/>
      </w:r>
      <w:r w:rsidR="005D4BA8">
        <w:rPr>
          <w:rFonts w:ascii="SimHei" w:eastAsia="SimHei" w:hint="eastAsia"/>
          <w:color w:val="FF0000"/>
        </w:rPr>
        <w:t>委员会敦促</w:t>
      </w:r>
      <w:r w:rsidRPr="00273385">
        <w:rPr>
          <w:rFonts w:ascii="SimHei" w:eastAsia="SimHei" w:hint="eastAsia"/>
          <w:color w:val="FF0000"/>
        </w:rPr>
        <w:t>缔约国在履行《公约》所定义务的过程中继续发挥《北京宣言和行动纲要》的作用，该纲要强化了《公约》的规定，委员会还</w:t>
      </w:r>
      <w:r w:rsidR="005D4BA8">
        <w:rPr>
          <w:rFonts w:ascii="SimHei" w:eastAsia="SimHei" w:hint="eastAsia"/>
          <w:color w:val="FF0000"/>
        </w:rPr>
        <w:t>请缔约国在下一次</w:t>
      </w:r>
      <w:r w:rsidRPr="00273385">
        <w:rPr>
          <w:rFonts w:ascii="SimHei" w:eastAsia="SimHei" w:hint="eastAsia"/>
          <w:color w:val="FF0000"/>
        </w:rPr>
        <w:t>定期报告中列入有关资料。</w:t>
      </w:r>
    </w:p>
    <w:p w:rsidR="00311A54" w:rsidRDefault="00311A54" w:rsidP="00311A54">
      <w:pPr>
        <w:pStyle w:val="SingleTxt"/>
        <w:spacing w:line="324" w:lineRule="exact"/>
        <w:rPr>
          <w:rFonts w:hint="eastAsia"/>
        </w:rPr>
      </w:pPr>
      <w:r w:rsidRPr="006610BB">
        <w:rPr>
          <w:rFonts w:hint="eastAsia"/>
        </w:rPr>
        <w:t>38.</w:t>
      </w:r>
      <w:r w:rsidRPr="00273385">
        <w:rPr>
          <w:rFonts w:ascii="SimHei" w:eastAsia="SimHei" w:hint="eastAsia"/>
          <w:color w:val="FF0000"/>
        </w:rPr>
        <w:tab/>
        <w:t>委员会还强调，充分有效地履行《公约》对于实现千年发展目标必不可少。委员会还呼吁在实现千年发展目标的</w:t>
      </w:r>
      <w:r w:rsidR="005D4BA8">
        <w:rPr>
          <w:rFonts w:ascii="SimHei" w:eastAsia="SimHei" w:hint="eastAsia"/>
          <w:color w:val="FF0000"/>
        </w:rPr>
        <w:t>一切</w:t>
      </w:r>
      <w:r w:rsidRPr="00273385">
        <w:rPr>
          <w:rFonts w:ascii="SimHei" w:eastAsia="SimHei" w:hint="eastAsia"/>
          <w:color w:val="FF0000"/>
        </w:rPr>
        <w:t>工作中纳入性别观点</w:t>
      </w:r>
      <w:r w:rsidR="005D4BA8">
        <w:rPr>
          <w:rFonts w:ascii="SimHei" w:eastAsia="SimHei" w:hint="eastAsia"/>
          <w:color w:val="FF0000"/>
        </w:rPr>
        <w:t>，</w:t>
      </w:r>
      <w:r w:rsidRPr="00273385">
        <w:rPr>
          <w:rFonts w:ascii="SimHei" w:eastAsia="SimHei" w:hint="eastAsia"/>
          <w:color w:val="FF0000"/>
        </w:rPr>
        <w:t>明确</w:t>
      </w:r>
      <w:r w:rsidR="005D4BA8">
        <w:rPr>
          <w:rFonts w:ascii="SimHei" w:eastAsia="SimHei" w:hint="eastAsia"/>
          <w:color w:val="FF0000"/>
        </w:rPr>
        <w:t>体现</w:t>
      </w:r>
      <w:r w:rsidRPr="00273385">
        <w:rPr>
          <w:rFonts w:ascii="SimHei" w:eastAsia="SimHei" w:hint="eastAsia"/>
          <w:color w:val="FF0000"/>
        </w:rPr>
        <w:t>《公约》</w:t>
      </w:r>
      <w:r w:rsidR="005D4BA8">
        <w:rPr>
          <w:rFonts w:ascii="SimHei" w:eastAsia="SimHei" w:hint="eastAsia"/>
          <w:color w:val="FF0000"/>
        </w:rPr>
        <w:t>各项规定</w:t>
      </w:r>
      <w:r w:rsidRPr="00273385">
        <w:rPr>
          <w:rFonts w:ascii="SimHei" w:eastAsia="SimHei" w:hint="eastAsia"/>
          <w:color w:val="FF0000"/>
        </w:rPr>
        <w:t>，</w:t>
      </w:r>
      <w:r w:rsidR="005D4BA8">
        <w:rPr>
          <w:rFonts w:ascii="SimHei" w:eastAsia="SimHei" w:hint="eastAsia"/>
          <w:color w:val="FF0000"/>
        </w:rPr>
        <w:t>并请缔约国在下一次</w:t>
      </w:r>
      <w:r w:rsidRPr="00273385">
        <w:rPr>
          <w:rFonts w:ascii="SimHei" w:eastAsia="SimHei" w:hint="eastAsia"/>
          <w:color w:val="FF0000"/>
        </w:rPr>
        <w:t>定期报告中</w:t>
      </w:r>
      <w:r w:rsidR="005D4BA8">
        <w:rPr>
          <w:rFonts w:ascii="SimHei" w:eastAsia="SimHei" w:hint="eastAsia"/>
          <w:color w:val="FF0000"/>
        </w:rPr>
        <w:t>提供</w:t>
      </w:r>
      <w:r w:rsidRPr="00273385">
        <w:rPr>
          <w:rFonts w:ascii="SimHei" w:eastAsia="SimHei" w:hint="eastAsia"/>
          <w:color w:val="FF0000"/>
        </w:rPr>
        <w:t>有关资料。</w:t>
      </w:r>
    </w:p>
    <w:p w:rsidR="00311A54" w:rsidRPr="00273385" w:rsidRDefault="00311A54" w:rsidP="00311A54">
      <w:pPr>
        <w:pStyle w:val="SingleTxt"/>
        <w:spacing w:line="324" w:lineRule="exact"/>
        <w:rPr>
          <w:rFonts w:ascii="SimHei" w:eastAsia="SimHei" w:hint="eastAsia"/>
          <w:color w:val="FF0000"/>
        </w:rPr>
      </w:pPr>
      <w:r w:rsidRPr="006610BB">
        <w:rPr>
          <w:rFonts w:hint="eastAsia"/>
        </w:rPr>
        <w:t>39.</w:t>
      </w:r>
      <w:r w:rsidRPr="00273385">
        <w:rPr>
          <w:rFonts w:ascii="SimHei" w:eastAsia="SimHei" w:hint="eastAsia"/>
          <w:color w:val="FF0000"/>
        </w:rPr>
        <w:tab/>
        <w:t>委员会</w:t>
      </w:r>
      <w:r w:rsidR="005D4BA8">
        <w:rPr>
          <w:rFonts w:ascii="SimHei" w:eastAsia="SimHei" w:hint="eastAsia"/>
          <w:color w:val="FF0000"/>
        </w:rPr>
        <w:t>指出</w:t>
      </w:r>
      <w:r w:rsidRPr="00273385">
        <w:rPr>
          <w:rFonts w:ascii="SimHei" w:eastAsia="SimHei" w:hint="eastAsia"/>
          <w:color w:val="FF0000"/>
        </w:rPr>
        <w:t>各国遵守七项主要的国际人权文书</w:t>
      </w:r>
      <w:r w:rsidRPr="005D4BA8">
        <w:rPr>
          <w:rStyle w:val="FootnoteReference"/>
          <w:rFonts w:ascii="SimHei" w:eastAsia="SimHei"/>
        </w:rPr>
        <w:footnoteReference w:id="2"/>
      </w:r>
      <w:r w:rsidRPr="00273385">
        <w:rPr>
          <w:rFonts w:ascii="SimHei" w:eastAsia="SimHei" w:hint="eastAsia"/>
          <w:color w:val="FF0000"/>
        </w:rPr>
        <w:t xml:space="preserve"> 有助于</w:t>
      </w:r>
      <w:r w:rsidR="005D4BA8">
        <w:rPr>
          <w:rFonts w:ascii="SimHei" w:eastAsia="SimHei" w:hint="eastAsia"/>
          <w:color w:val="FF0000"/>
        </w:rPr>
        <w:t>促进</w:t>
      </w:r>
      <w:r w:rsidRPr="00273385">
        <w:rPr>
          <w:rFonts w:ascii="SimHei" w:eastAsia="SimHei" w:hint="eastAsia"/>
          <w:color w:val="FF0000"/>
        </w:rPr>
        <w:t>妇女在生活</w:t>
      </w:r>
      <w:r w:rsidR="005D4BA8">
        <w:rPr>
          <w:rFonts w:ascii="SimHei" w:eastAsia="SimHei" w:hint="eastAsia"/>
          <w:color w:val="FF0000"/>
        </w:rPr>
        <w:t>的各个方面</w:t>
      </w:r>
      <w:r w:rsidRPr="00273385">
        <w:rPr>
          <w:rFonts w:ascii="SimHei" w:eastAsia="SimHei" w:hint="eastAsia"/>
          <w:color w:val="FF0000"/>
        </w:rPr>
        <w:t>中享受人权和基本自由。因此，委员会鼓励巴西政府考虑批准该国尚未加入的条约，即《保护所有移徙工人及其家庭成员权利国际公约》。</w:t>
      </w:r>
    </w:p>
    <w:p w:rsidR="00311A54" w:rsidRPr="00273385" w:rsidRDefault="00311A54" w:rsidP="00311A54">
      <w:pPr>
        <w:pStyle w:val="SingleTxt"/>
        <w:spacing w:line="324" w:lineRule="exact"/>
        <w:rPr>
          <w:rFonts w:ascii="SimHei" w:eastAsia="SimHei" w:hint="eastAsia"/>
          <w:color w:val="FF0000"/>
        </w:rPr>
      </w:pPr>
      <w:r w:rsidRPr="006610BB">
        <w:rPr>
          <w:rFonts w:hint="eastAsia"/>
        </w:rPr>
        <w:t>40.</w:t>
      </w:r>
      <w:r w:rsidRPr="00273385">
        <w:rPr>
          <w:rFonts w:ascii="SimHei" w:eastAsia="SimHei" w:hint="eastAsia"/>
          <w:color w:val="FF0000"/>
        </w:rPr>
        <w:tab/>
        <w:t>委员会</w:t>
      </w:r>
      <w:r w:rsidR="005D4BA8">
        <w:rPr>
          <w:rFonts w:ascii="SimHei" w:eastAsia="SimHei" w:hint="eastAsia"/>
          <w:color w:val="FF0000"/>
        </w:rPr>
        <w:t>请</w:t>
      </w:r>
      <w:r w:rsidRPr="00273385">
        <w:rPr>
          <w:rFonts w:ascii="SimHei" w:eastAsia="SimHei" w:hint="eastAsia"/>
          <w:color w:val="FF0000"/>
        </w:rPr>
        <w:t>巴西广泛宣传本结论意见，以便使</w:t>
      </w:r>
      <w:r w:rsidR="00231C01">
        <w:rPr>
          <w:rFonts w:ascii="SimHei" w:eastAsia="SimHei" w:hint="eastAsia"/>
          <w:color w:val="FF0000"/>
        </w:rPr>
        <w:t>人民，包括政府官员、</w:t>
      </w:r>
      <w:r w:rsidRPr="00273385">
        <w:rPr>
          <w:rFonts w:ascii="SimHei" w:eastAsia="SimHei" w:hint="eastAsia"/>
          <w:color w:val="FF0000"/>
        </w:rPr>
        <w:t>政</w:t>
      </w:r>
      <w:r w:rsidR="00231C01">
        <w:rPr>
          <w:rFonts w:ascii="SimHei" w:eastAsia="SimHei" w:hint="eastAsia"/>
          <w:color w:val="FF0000"/>
        </w:rPr>
        <w:t>界</w:t>
      </w:r>
      <w:r w:rsidRPr="00273385">
        <w:rPr>
          <w:rFonts w:ascii="SimHei" w:eastAsia="SimHei" w:hint="eastAsia"/>
          <w:color w:val="FF0000"/>
        </w:rPr>
        <w:t>人</w:t>
      </w:r>
      <w:r w:rsidR="00231C01">
        <w:rPr>
          <w:rFonts w:ascii="SimHei" w:eastAsia="SimHei" w:hint="eastAsia"/>
          <w:color w:val="FF0000"/>
        </w:rPr>
        <w:t>士</w:t>
      </w:r>
      <w:r w:rsidRPr="00273385">
        <w:rPr>
          <w:rFonts w:ascii="SimHei" w:eastAsia="SimHei" w:hint="eastAsia"/>
          <w:color w:val="FF0000"/>
        </w:rPr>
        <w:t>、议员、治安官员、律师及妇女</w:t>
      </w:r>
      <w:r w:rsidR="00231C01">
        <w:rPr>
          <w:rFonts w:ascii="SimHei" w:eastAsia="SimHei" w:hint="eastAsia"/>
          <w:color w:val="FF0000"/>
        </w:rPr>
        <w:t>组织</w:t>
      </w:r>
      <w:r w:rsidRPr="00273385">
        <w:rPr>
          <w:rFonts w:ascii="SimHei" w:eastAsia="SimHei" w:hint="eastAsia"/>
          <w:color w:val="FF0000"/>
        </w:rPr>
        <w:t>和人权组织了解为</w:t>
      </w:r>
      <w:r w:rsidR="00231C01">
        <w:rPr>
          <w:rFonts w:ascii="SimHei" w:eastAsia="SimHei" w:hint="eastAsia"/>
          <w:color w:val="FF0000"/>
        </w:rPr>
        <w:t>确</w:t>
      </w:r>
      <w:r w:rsidRPr="00273385">
        <w:rPr>
          <w:rFonts w:ascii="SimHei" w:eastAsia="SimHei" w:hint="eastAsia"/>
          <w:color w:val="FF0000"/>
        </w:rPr>
        <w:t>保妇女</w:t>
      </w:r>
      <w:r w:rsidR="00231C01">
        <w:rPr>
          <w:rFonts w:ascii="SimHei" w:eastAsia="SimHei" w:hint="eastAsia"/>
          <w:color w:val="FF0000"/>
        </w:rPr>
        <w:t>在</w:t>
      </w:r>
      <w:r w:rsidRPr="00273385">
        <w:rPr>
          <w:rFonts w:ascii="SimHei" w:eastAsia="SimHei" w:hint="eastAsia"/>
          <w:color w:val="FF0000"/>
        </w:rPr>
        <w:t>法律</w:t>
      </w:r>
      <w:r w:rsidR="00231C01">
        <w:rPr>
          <w:rFonts w:ascii="SimHei" w:eastAsia="SimHei" w:hint="eastAsia"/>
          <w:color w:val="FF0000"/>
        </w:rPr>
        <w:t>上</w:t>
      </w:r>
      <w:r w:rsidRPr="00273385">
        <w:rPr>
          <w:rFonts w:ascii="SimHei" w:eastAsia="SimHei" w:hint="eastAsia"/>
          <w:color w:val="FF0000"/>
        </w:rPr>
        <w:t>和事实</w:t>
      </w:r>
      <w:r w:rsidR="00231C01">
        <w:rPr>
          <w:rFonts w:ascii="SimHei" w:eastAsia="SimHei" w:hint="eastAsia"/>
          <w:color w:val="FF0000"/>
        </w:rPr>
        <w:t>上的平等而采取的步骤以及在这</w:t>
      </w:r>
      <w:r w:rsidRPr="00273385">
        <w:rPr>
          <w:rFonts w:ascii="SimHei" w:eastAsia="SimHei" w:hint="eastAsia"/>
          <w:color w:val="FF0000"/>
        </w:rPr>
        <w:t>方面</w:t>
      </w:r>
      <w:r w:rsidR="00231C01">
        <w:rPr>
          <w:rFonts w:ascii="SimHei" w:eastAsia="SimHei" w:hint="eastAsia"/>
          <w:color w:val="FF0000"/>
        </w:rPr>
        <w:t>应</w:t>
      </w:r>
      <w:r w:rsidRPr="00273385">
        <w:rPr>
          <w:rFonts w:ascii="SimHei" w:eastAsia="SimHei" w:hint="eastAsia"/>
          <w:color w:val="FF0000"/>
        </w:rPr>
        <w:t>进一步</w:t>
      </w:r>
      <w:r w:rsidR="00231C01">
        <w:rPr>
          <w:rFonts w:ascii="SimHei" w:eastAsia="SimHei" w:hint="eastAsia"/>
          <w:color w:val="FF0000"/>
        </w:rPr>
        <w:t>采取的步骤。委员会请</w:t>
      </w:r>
      <w:r w:rsidRPr="00273385">
        <w:rPr>
          <w:rFonts w:ascii="SimHei" w:eastAsia="SimHei" w:hint="eastAsia"/>
          <w:color w:val="FF0000"/>
        </w:rPr>
        <w:t>缔约国继续广为宣传，特别是向妇女组织和人权组织宣传《公约》</w:t>
      </w:r>
      <w:r w:rsidR="00231C01">
        <w:rPr>
          <w:rFonts w:ascii="SimHei" w:eastAsia="SimHei" w:hint="eastAsia"/>
          <w:color w:val="FF0000"/>
        </w:rPr>
        <w:t>及其</w:t>
      </w:r>
      <w:r w:rsidRPr="00273385">
        <w:rPr>
          <w:rFonts w:ascii="SimHei" w:eastAsia="SimHei" w:hint="eastAsia"/>
          <w:color w:val="FF0000"/>
        </w:rPr>
        <w:t>《任择议定书》、委员会</w:t>
      </w:r>
      <w:r w:rsidR="00231C01">
        <w:rPr>
          <w:rFonts w:ascii="SimHei" w:eastAsia="SimHei" w:hint="eastAsia"/>
          <w:color w:val="FF0000"/>
        </w:rPr>
        <w:t>各项</w:t>
      </w:r>
      <w:r w:rsidRPr="00273385">
        <w:rPr>
          <w:rFonts w:ascii="SimHei" w:eastAsia="SimHei" w:hint="eastAsia"/>
          <w:color w:val="FF0000"/>
        </w:rPr>
        <w:t>一般性建议、《北京宣言和行动纲要》及题为</w:t>
      </w:r>
      <w:r>
        <w:rPr>
          <w:rFonts w:ascii="Times New Roman" w:eastAsia="SimHei" w:hint="eastAsia"/>
          <w:color w:val="FF0000"/>
        </w:rPr>
        <w:t>“</w:t>
      </w:r>
      <w:r w:rsidRPr="00273385">
        <w:rPr>
          <w:rFonts w:ascii="SimHei" w:eastAsia="SimHei" w:hint="eastAsia"/>
          <w:color w:val="FF0000"/>
        </w:rPr>
        <w:t>2000年妇女：二十一世纪两性平等、发展与和平</w:t>
      </w:r>
      <w:r>
        <w:rPr>
          <w:rFonts w:ascii="Times New Roman" w:eastAsia="SimHei" w:hint="eastAsia"/>
          <w:color w:val="FF0000"/>
        </w:rPr>
        <w:t>”</w:t>
      </w:r>
      <w:r w:rsidRPr="00273385">
        <w:rPr>
          <w:rFonts w:ascii="SimHei" w:eastAsia="SimHei" w:hint="eastAsia"/>
          <w:color w:val="FF0000"/>
        </w:rPr>
        <w:t>的大会第二十三届特别会议的成果</w:t>
      </w:r>
      <w:r w:rsidR="00231C01">
        <w:rPr>
          <w:rFonts w:ascii="SimHei" w:eastAsia="SimHei" w:hint="eastAsia"/>
          <w:color w:val="FF0000"/>
        </w:rPr>
        <w:t>（第S</w:t>
      </w:r>
      <w:r w:rsidR="00231C01">
        <w:rPr>
          <w:rFonts w:ascii="Times New Roman" w:eastAsia="SimHei"/>
          <w:color w:val="FF0000"/>
        </w:rPr>
        <w:t>-</w:t>
      </w:r>
      <w:r w:rsidR="00231C01">
        <w:rPr>
          <w:rFonts w:ascii="Times New Roman" w:eastAsia="SimHei" w:hint="eastAsia"/>
          <w:color w:val="FF0000"/>
        </w:rPr>
        <w:t>23/3</w:t>
      </w:r>
      <w:r w:rsidR="00231C01">
        <w:rPr>
          <w:rFonts w:ascii="Times New Roman" w:eastAsia="SimHei" w:hint="eastAsia"/>
          <w:color w:val="FF0000"/>
        </w:rPr>
        <w:t>号决议，附件</w:t>
      </w:r>
      <w:r w:rsidR="00231C01">
        <w:rPr>
          <w:rFonts w:ascii="SimHei" w:eastAsia="SimHei" w:hint="eastAsia"/>
          <w:color w:val="FF0000"/>
        </w:rPr>
        <w:t>）</w:t>
      </w:r>
      <w:r w:rsidRPr="00273385">
        <w:rPr>
          <w:rFonts w:ascii="SimHei" w:eastAsia="SimHei" w:hint="eastAsia"/>
          <w:color w:val="FF0000"/>
        </w:rPr>
        <w:t>。</w:t>
      </w:r>
    </w:p>
    <w:p w:rsidR="00311A54" w:rsidRDefault="00311A54" w:rsidP="00311A54">
      <w:pPr>
        <w:pStyle w:val="SingleTxt"/>
        <w:spacing w:line="324" w:lineRule="exact"/>
        <w:rPr>
          <w:rFonts w:ascii="SimHei" w:eastAsia="SimHei" w:hint="eastAsia"/>
          <w:color w:val="FF0000"/>
        </w:rPr>
      </w:pPr>
      <w:r w:rsidRPr="006610BB">
        <w:rPr>
          <w:rFonts w:hint="eastAsia"/>
        </w:rPr>
        <w:t>41.</w:t>
      </w:r>
      <w:r w:rsidRPr="00273385">
        <w:rPr>
          <w:rFonts w:ascii="SimHei" w:eastAsia="SimHei" w:hint="eastAsia"/>
          <w:color w:val="FF0000"/>
        </w:rPr>
        <w:tab/>
        <w:t>委员会</w:t>
      </w:r>
      <w:r w:rsidR="00231C01">
        <w:rPr>
          <w:rFonts w:ascii="SimHei" w:eastAsia="SimHei" w:hint="eastAsia"/>
          <w:color w:val="FF0000"/>
        </w:rPr>
        <w:t>请</w:t>
      </w:r>
      <w:r w:rsidRPr="00273385">
        <w:rPr>
          <w:rFonts w:ascii="SimHei" w:eastAsia="SimHei" w:hint="eastAsia"/>
          <w:color w:val="FF0000"/>
        </w:rPr>
        <w:t>缔约国</w:t>
      </w:r>
      <w:r w:rsidR="00231C01">
        <w:rPr>
          <w:rFonts w:ascii="SimHei" w:eastAsia="SimHei" w:hint="eastAsia"/>
          <w:color w:val="FF0000"/>
        </w:rPr>
        <w:t>在应于2009年3月</w:t>
      </w:r>
      <w:r w:rsidRPr="00273385">
        <w:rPr>
          <w:rFonts w:ascii="SimHei" w:eastAsia="SimHei" w:hint="eastAsia"/>
          <w:color w:val="FF0000"/>
        </w:rPr>
        <w:t>按照《公约》第</w:t>
      </w:r>
      <w:r w:rsidR="00231C01">
        <w:rPr>
          <w:rFonts w:ascii="SimHei" w:eastAsia="SimHei" w:hint="eastAsia"/>
          <w:color w:val="FF0000"/>
        </w:rPr>
        <w:t>十八</w:t>
      </w:r>
      <w:r w:rsidRPr="00273385">
        <w:rPr>
          <w:rFonts w:ascii="SimHei" w:eastAsia="SimHei" w:hint="eastAsia"/>
          <w:color w:val="FF0000"/>
        </w:rPr>
        <w:t>条提交的下一份定期报告中</w:t>
      </w:r>
      <w:r w:rsidR="00231C01">
        <w:rPr>
          <w:rFonts w:ascii="SimHei" w:eastAsia="SimHei" w:hint="eastAsia"/>
          <w:color w:val="FF0000"/>
        </w:rPr>
        <w:t>答复本</w:t>
      </w:r>
      <w:r w:rsidRPr="00273385">
        <w:rPr>
          <w:rFonts w:ascii="SimHei" w:eastAsia="SimHei" w:hint="eastAsia"/>
          <w:color w:val="FF0000"/>
        </w:rPr>
        <w:t>结论意见所表达的</w:t>
      </w:r>
      <w:r w:rsidR="00231C01">
        <w:rPr>
          <w:rFonts w:ascii="SimHei" w:eastAsia="SimHei" w:hint="eastAsia"/>
          <w:color w:val="FF0000"/>
        </w:rPr>
        <w:t>各项</w:t>
      </w:r>
      <w:r w:rsidRPr="00273385">
        <w:rPr>
          <w:rFonts w:ascii="SimHei" w:eastAsia="SimHei" w:hint="eastAsia"/>
          <w:color w:val="FF0000"/>
        </w:rPr>
        <w:t>关切。</w:t>
      </w:r>
    </w:p>
    <w:p w:rsidR="00311A54" w:rsidRPr="00273385" w:rsidRDefault="00311A54" w:rsidP="00311A54">
      <w:pPr>
        <w:pStyle w:val="SingleTxt"/>
        <w:spacing w:after="0" w:line="240" w:lineRule="auto"/>
        <w:rPr>
          <w:rFonts w:ascii="SimHei" w:eastAsia="SimHei" w:hint="eastAsia"/>
          <w:color w:val="FF0000"/>
          <w:sz w:val="20"/>
        </w:rPr>
      </w:pPr>
      <w:r>
        <w:rPr>
          <w:rFonts w:ascii="SimHei" w:eastAsia="SimHei" w:hint="eastAsia"/>
          <w:noProof/>
          <w:color w:val="FF0000"/>
          <w:sz w:val="20"/>
        </w:rPr>
        <w:pict>
          <v:line id="_x0000_s1026" style="position:absolute;left:0;text-align:left;z-index:1;mso-position-horizontal:center" from="0,30pt" to="1in,30pt" strokeweight=".25pt">
            <w10:anchorlock/>
          </v:line>
        </w:pict>
      </w:r>
    </w:p>
    <w:p w:rsidR="00EA31C3" w:rsidRPr="007C24B8" w:rsidRDefault="00EA31C3" w:rsidP="007C24B8">
      <w:pPr>
        <w:pStyle w:val="SingleTxt"/>
        <w:rPr>
          <w:rFonts w:hint="eastAsia"/>
        </w:rPr>
      </w:pPr>
    </w:p>
    <w:sectPr w:rsidR="00EA31C3" w:rsidRPr="007C24B8" w:rsidSect="007C24B8">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3:44:00Z" w:initials="Start">
    <w:p w:rsidR="006D4294" w:rsidRDefault="006D429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1134CB">
        <w:rPr>
          <w:rFonts w:hint="eastAsia"/>
          <w:noProof/>
        </w:rPr>
        <w:t xml:space="preserve">页: </w:t>
      </w:r>
      <w:r w:rsidR="001134CB">
        <w:rPr>
          <w:noProof/>
        </w:rPr>
        <w:t>1</w:t>
      </w:r>
      <w:r w:rsidR="001134CB">
        <w:rPr>
          <w:rFonts w:hint="eastAsia"/>
          <w:noProof/>
        </w:rPr>
        <w:br/>
      </w:r>
      <w:r>
        <w:fldChar w:fldCharType="end"/>
      </w:r>
      <w:r>
        <w:rPr>
          <w:rStyle w:val="CommentReference"/>
        </w:rPr>
        <w:annotationRef/>
      </w:r>
      <w:r>
        <w:t>&lt;&lt;ODS JOB NO&gt;&gt;N0746024C&lt;&lt;ODS JOB NO&gt;&gt;</w:t>
      </w:r>
    </w:p>
    <w:p w:rsidR="006D4294" w:rsidRDefault="006D4294">
      <w:pPr>
        <w:pStyle w:val="CommentText"/>
      </w:pPr>
      <w:r>
        <w:t>&lt;&lt;ODS DOC SYMBOL1&gt;&gt;CEDAW/C/BRA/CO/6&lt;&lt;ODS DOC SYMBOL1&gt;&gt;</w:t>
      </w:r>
    </w:p>
    <w:p w:rsidR="006D4294" w:rsidRDefault="006D42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CBA" w:rsidRDefault="00952CBA">
      <w:r>
        <w:separator/>
      </w:r>
    </w:p>
  </w:endnote>
  <w:endnote w:type="continuationSeparator" w:id="0">
    <w:p w:rsidR="00952CBA" w:rsidRDefault="00952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4294" w:rsidTr="007C24B8">
      <w:tblPrEx>
        <w:tblCellMar>
          <w:top w:w="0" w:type="dxa"/>
          <w:bottom w:w="0" w:type="dxa"/>
        </w:tblCellMar>
      </w:tblPrEx>
      <w:tc>
        <w:tcPr>
          <w:tcW w:w="5033" w:type="dxa"/>
          <w:shd w:val="clear" w:color="auto" w:fill="auto"/>
        </w:tcPr>
        <w:p w:rsidR="006D4294" w:rsidRPr="007C24B8" w:rsidRDefault="006D4294" w:rsidP="007C24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34CB">
            <w:rPr>
              <w:b w:val="0"/>
              <w:w w:val="103"/>
              <w:sz w:val="14"/>
            </w:rPr>
            <w:t>07-46024</w:t>
          </w:r>
          <w:r>
            <w:rPr>
              <w:b w:val="0"/>
              <w:w w:val="103"/>
              <w:sz w:val="14"/>
            </w:rPr>
            <w:fldChar w:fldCharType="end"/>
          </w:r>
        </w:p>
      </w:tc>
      <w:tc>
        <w:tcPr>
          <w:tcW w:w="5033" w:type="dxa"/>
          <w:shd w:val="clear" w:color="auto" w:fill="auto"/>
        </w:tcPr>
        <w:p w:rsidR="006D4294" w:rsidRPr="007C24B8" w:rsidRDefault="006D4294" w:rsidP="007C24B8">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134CB">
            <w:rPr>
              <w:w w:val="103"/>
              <w:sz w:val="17"/>
            </w:rPr>
            <w:t>6</w:t>
          </w:r>
          <w:r>
            <w:rPr>
              <w:w w:val="103"/>
              <w:sz w:val="17"/>
            </w:rPr>
            <w:fldChar w:fldCharType="end"/>
          </w:r>
        </w:p>
      </w:tc>
    </w:tr>
  </w:tbl>
  <w:p w:rsidR="006D4294" w:rsidRPr="007C24B8" w:rsidRDefault="006D4294" w:rsidP="007C24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4294" w:rsidTr="007C24B8">
      <w:tblPrEx>
        <w:tblCellMar>
          <w:top w:w="0" w:type="dxa"/>
          <w:bottom w:w="0" w:type="dxa"/>
        </w:tblCellMar>
      </w:tblPrEx>
      <w:tc>
        <w:tcPr>
          <w:tcW w:w="5033" w:type="dxa"/>
          <w:shd w:val="clear" w:color="auto" w:fill="auto"/>
        </w:tcPr>
        <w:p w:rsidR="006D4294" w:rsidRPr="007C24B8" w:rsidRDefault="006D4294" w:rsidP="007C24B8">
          <w:pPr>
            <w:pStyle w:val="Footer"/>
            <w:jc w:val="right"/>
          </w:pPr>
          <w:r>
            <w:fldChar w:fldCharType="begin"/>
          </w:r>
          <w:r>
            <w:instrText xml:space="preserve"> PAGE  \* MERGEFORMAT </w:instrText>
          </w:r>
          <w:r>
            <w:fldChar w:fldCharType="separate"/>
          </w:r>
          <w:r w:rsidR="001134CB">
            <w:t>1</w:t>
          </w:r>
          <w:r>
            <w:fldChar w:fldCharType="end"/>
          </w:r>
        </w:p>
      </w:tc>
      <w:tc>
        <w:tcPr>
          <w:tcW w:w="5033" w:type="dxa"/>
          <w:shd w:val="clear" w:color="auto" w:fill="auto"/>
        </w:tcPr>
        <w:p w:rsidR="006D4294" w:rsidRPr="007C24B8" w:rsidRDefault="006D4294" w:rsidP="007C24B8">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34CB">
            <w:rPr>
              <w:b w:val="0"/>
              <w:w w:val="103"/>
              <w:sz w:val="14"/>
            </w:rPr>
            <w:t>07-46024</w:t>
          </w:r>
          <w:r>
            <w:rPr>
              <w:b w:val="0"/>
              <w:w w:val="103"/>
              <w:sz w:val="14"/>
            </w:rPr>
            <w:fldChar w:fldCharType="end"/>
          </w:r>
        </w:p>
      </w:tc>
    </w:tr>
  </w:tbl>
  <w:p w:rsidR="006D4294" w:rsidRPr="007C24B8" w:rsidRDefault="006D4294" w:rsidP="007C24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94" w:rsidRDefault="006D4294" w:rsidP="007C24B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1134CB">
      <w:rPr>
        <w:b w:val="0"/>
        <w:sz w:val="21"/>
      </w:rPr>
      <w:t>07-46024 (C)</w:t>
    </w:r>
    <w:r>
      <w:rPr>
        <w:b w:val="0"/>
        <w:sz w:val="21"/>
      </w:rPr>
      <w:fldChar w:fldCharType="end"/>
    </w:r>
    <w:r>
      <w:rPr>
        <w:b w:val="0"/>
        <w:sz w:val="21"/>
      </w:rPr>
      <w:t xml:space="preserve">    230807    2</w:t>
    </w:r>
    <w:r>
      <w:rPr>
        <w:rFonts w:hint="eastAsia"/>
        <w:b w:val="0"/>
        <w:sz w:val="21"/>
      </w:rPr>
      <w:t>4</w:t>
    </w:r>
    <w:r>
      <w:rPr>
        <w:b w:val="0"/>
        <w:sz w:val="21"/>
      </w:rPr>
      <w:t>0807</w:t>
    </w:r>
  </w:p>
  <w:p w:rsidR="006D4294" w:rsidRPr="007C24B8" w:rsidRDefault="006D4294" w:rsidP="007C24B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1134CB">
      <w:rPr>
        <w:rFonts w:ascii="Barcode 3 of 9 by request" w:hAnsi="Barcode 3 of 9 by request"/>
        <w:sz w:val="24"/>
      </w:rPr>
      <w:t>*0746024*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CBA" w:rsidRPr="005D4BA8" w:rsidRDefault="00952CBA" w:rsidP="005D4BA8">
      <w:pPr>
        <w:pStyle w:val="Footer"/>
        <w:spacing w:after="80"/>
        <w:ind w:left="792"/>
        <w:rPr>
          <w:sz w:val="16"/>
        </w:rPr>
      </w:pPr>
      <w:r w:rsidRPr="005D4BA8">
        <w:rPr>
          <w:sz w:val="16"/>
        </w:rPr>
        <w:t>__________________</w:t>
      </w:r>
    </w:p>
  </w:footnote>
  <w:footnote w:type="continuationSeparator" w:id="0">
    <w:p w:rsidR="00952CBA" w:rsidRPr="005D4BA8" w:rsidRDefault="00952CBA" w:rsidP="005D4BA8">
      <w:pPr>
        <w:pStyle w:val="Footer"/>
        <w:spacing w:after="80"/>
        <w:ind w:left="792"/>
        <w:rPr>
          <w:sz w:val="16"/>
        </w:rPr>
      </w:pPr>
      <w:r w:rsidRPr="005D4BA8">
        <w:rPr>
          <w:sz w:val="16"/>
        </w:rPr>
        <w:t>__________________</w:t>
      </w:r>
    </w:p>
  </w:footnote>
  <w:footnote w:id="1">
    <w:p w:rsidR="006D4294" w:rsidRPr="002E2BC2" w:rsidRDefault="006D4294" w:rsidP="005D4BA8">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《第四次妇女问题世界会议的报告。1995年9月4日至15日，北京》（联合国出版物，出售品编号C.96.IV.13）第一章，决议，附件一和二。</w:t>
      </w:r>
    </w:p>
  </w:footnote>
  <w:footnote w:id="2">
    <w:p w:rsidR="006D4294" w:rsidRPr="00514037" w:rsidRDefault="006D4294" w:rsidP="005D4BA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14037">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4294" w:rsidTr="007C24B8">
      <w:tblPrEx>
        <w:tblCellMar>
          <w:top w:w="0" w:type="dxa"/>
          <w:bottom w:w="0" w:type="dxa"/>
        </w:tblCellMar>
      </w:tblPrEx>
      <w:trPr>
        <w:trHeight w:hRule="exact" w:val="864"/>
      </w:trPr>
      <w:tc>
        <w:tcPr>
          <w:tcW w:w="4838" w:type="dxa"/>
          <w:shd w:val="clear" w:color="auto" w:fill="auto"/>
          <w:vAlign w:val="bottom"/>
        </w:tcPr>
        <w:p w:rsidR="006D4294" w:rsidRPr="007C24B8" w:rsidRDefault="006D4294" w:rsidP="007C24B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134CB">
            <w:rPr>
              <w:b/>
              <w:sz w:val="17"/>
            </w:rPr>
            <w:t>CEDAW/C/BRA/CO/6</w:t>
          </w:r>
          <w:r>
            <w:rPr>
              <w:b/>
              <w:sz w:val="17"/>
            </w:rPr>
            <w:fldChar w:fldCharType="end"/>
          </w:r>
        </w:p>
      </w:tc>
      <w:tc>
        <w:tcPr>
          <w:tcW w:w="5033" w:type="dxa"/>
          <w:shd w:val="clear" w:color="auto" w:fill="auto"/>
          <w:vAlign w:val="bottom"/>
        </w:tcPr>
        <w:p w:rsidR="006D4294" w:rsidRDefault="006D4294" w:rsidP="007C24B8">
          <w:pPr>
            <w:pStyle w:val="Header"/>
          </w:pPr>
        </w:p>
      </w:tc>
    </w:tr>
  </w:tbl>
  <w:p w:rsidR="006D4294" w:rsidRPr="007C24B8" w:rsidRDefault="006D4294" w:rsidP="007C24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4294" w:rsidTr="007C24B8">
      <w:tblPrEx>
        <w:tblCellMar>
          <w:top w:w="0" w:type="dxa"/>
          <w:bottom w:w="0" w:type="dxa"/>
        </w:tblCellMar>
      </w:tblPrEx>
      <w:trPr>
        <w:trHeight w:hRule="exact" w:val="864"/>
      </w:trPr>
      <w:tc>
        <w:tcPr>
          <w:tcW w:w="4838" w:type="dxa"/>
          <w:shd w:val="clear" w:color="auto" w:fill="auto"/>
          <w:vAlign w:val="bottom"/>
        </w:tcPr>
        <w:p w:rsidR="006D4294" w:rsidRDefault="006D4294" w:rsidP="007C24B8">
          <w:pPr>
            <w:pStyle w:val="Header"/>
          </w:pPr>
        </w:p>
      </w:tc>
      <w:tc>
        <w:tcPr>
          <w:tcW w:w="5033" w:type="dxa"/>
          <w:shd w:val="clear" w:color="auto" w:fill="auto"/>
          <w:vAlign w:val="bottom"/>
        </w:tcPr>
        <w:p w:rsidR="006D4294" w:rsidRPr="007C24B8" w:rsidRDefault="006D4294" w:rsidP="007C24B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134CB">
            <w:rPr>
              <w:b/>
              <w:sz w:val="17"/>
            </w:rPr>
            <w:t>CEDAW/C/BRA/CO/6</w:t>
          </w:r>
          <w:r>
            <w:rPr>
              <w:b/>
              <w:sz w:val="17"/>
            </w:rPr>
            <w:fldChar w:fldCharType="end"/>
          </w:r>
        </w:p>
      </w:tc>
    </w:tr>
  </w:tbl>
  <w:p w:rsidR="006D4294" w:rsidRPr="007C24B8" w:rsidRDefault="006D4294" w:rsidP="007C24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D4294" w:rsidTr="007C24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4294" w:rsidRDefault="006D4294" w:rsidP="007C24B8">
          <w:pPr>
            <w:pStyle w:val="Header"/>
            <w:spacing w:after="120"/>
          </w:pPr>
        </w:p>
      </w:tc>
      <w:tc>
        <w:tcPr>
          <w:tcW w:w="1872" w:type="dxa"/>
          <w:tcBorders>
            <w:bottom w:val="single" w:sz="4" w:space="0" w:color="auto"/>
          </w:tcBorders>
          <w:shd w:val="clear" w:color="auto" w:fill="auto"/>
          <w:vAlign w:val="bottom"/>
        </w:tcPr>
        <w:p w:rsidR="006D4294" w:rsidRPr="007C24B8" w:rsidRDefault="006D4294" w:rsidP="007C24B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D4294" w:rsidRDefault="006D4294" w:rsidP="007C24B8">
          <w:pPr>
            <w:pStyle w:val="Header"/>
            <w:spacing w:after="120"/>
          </w:pPr>
        </w:p>
      </w:tc>
      <w:tc>
        <w:tcPr>
          <w:tcW w:w="6523" w:type="dxa"/>
          <w:gridSpan w:val="3"/>
          <w:tcBorders>
            <w:bottom w:val="single" w:sz="4" w:space="0" w:color="auto"/>
          </w:tcBorders>
          <w:shd w:val="clear" w:color="auto" w:fill="auto"/>
          <w:vAlign w:val="bottom"/>
        </w:tcPr>
        <w:p w:rsidR="006D4294" w:rsidRPr="007C24B8" w:rsidRDefault="006D4294" w:rsidP="007C24B8">
          <w:pPr>
            <w:spacing w:after="80" w:line="240" w:lineRule="auto"/>
            <w:jc w:val="right"/>
            <w:rPr>
              <w:rFonts w:ascii="Times New Roman"/>
              <w:position w:val="-4"/>
            </w:rPr>
          </w:pPr>
          <w:r>
            <w:rPr>
              <w:rFonts w:ascii="Times New Roman"/>
              <w:position w:val="-4"/>
              <w:sz w:val="40"/>
            </w:rPr>
            <w:t>CEDAW</w:t>
          </w:r>
          <w:r>
            <w:rPr>
              <w:rFonts w:ascii="Times New Roman"/>
              <w:position w:val="-4"/>
            </w:rPr>
            <w:t>/C/BRA/CO/6</w:t>
          </w:r>
        </w:p>
      </w:tc>
    </w:tr>
    <w:tr w:rsidR="006D4294" w:rsidRPr="007C24B8" w:rsidTr="007C24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4294" w:rsidRDefault="006D4294" w:rsidP="007C24B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D4294" w:rsidRPr="007C24B8" w:rsidRDefault="006D4294" w:rsidP="007C24B8">
          <w:pPr>
            <w:pStyle w:val="Header"/>
            <w:spacing w:before="109"/>
            <w:ind w:left="-72"/>
          </w:pPr>
        </w:p>
      </w:tc>
      <w:tc>
        <w:tcPr>
          <w:tcW w:w="5227" w:type="dxa"/>
          <w:gridSpan w:val="3"/>
          <w:tcBorders>
            <w:top w:val="single" w:sz="4" w:space="0" w:color="auto"/>
            <w:bottom w:val="single" w:sz="12" w:space="0" w:color="auto"/>
          </w:tcBorders>
          <w:shd w:val="clear" w:color="auto" w:fill="auto"/>
        </w:tcPr>
        <w:p w:rsidR="006D4294" w:rsidRPr="007C24B8" w:rsidRDefault="006D4294" w:rsidP="007C24B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D4294" w:rsidRPr="007C24B8" w:rsidRDefault="006D4294" w:rsidP="007C24B8">
          <w:pPr>
            <w:pStyle w:val="Header"/>
            <w:spacing w:before="109"/>
          </w:pPr>
        </w:p>
      </w:tc>
      <w:tc>
        <w:tcPr>
          <w:tcW w:w="3180" w:type="dxa"/>
          <w:gridSpan w:val="2"/>
          <w:tcBorders>
            <w:top w:val="single" w:sz="4" w:space="0" w:color="auto"/>
            <w:bottom w:val="single" w:sz="12" w:space="0" w:color="auto"/>
          </w:tcBorders>
          <w:shd w:val="clear" w:color="auto" w:fill="auto"/>
        </w:tcPr>
        <w:p w:rsidR="006D4294" w:rsidRDefault="006D4294" w:rsidP="007C24B8">
          <w:pPr>
            <w:spacing w:before="240" w:line="240" w:lineRule="exact"/>
            <w:rPr>
              <w:rFonts w:ascii="Times New Roman"/>
            </w:rPr>
          </w:pPr>
          <w:r>
            <w:rPr>
              <w:rFonts w:ascii="Times New Roman"/>
            </w:rPr>
            <w:t>Distr.: General</w:t>
          </w:r>
        </w:p>
        <w:p w:rsidR="006D4294" w:rsidRDefault="006D4294" w:rsidP="007C24B8">
          <w:pPr>
            <w:spacing w:line="240" w:lineRule="exact"/>
            <w:rPr>
              <w:rFonts w:ascii="Times New Roman"/>
            </w:rPr>
          </w:pPr>
          <w:r>
            <w:rPr>
              <w:rFonts w:ascii="Times New Roman"/>
            </w:rPr>
            <w:t>10 August 2007</w:t>
          </w:r>
        </w:p>
        <w:p w:rsidR="006D4294" w:rsidRDefault="006D4294" w:rsidP="007C24B8">
          <w:pPr>
            <w:spacing w:line="240" w:lineRule="exact"/>
            <w:rPr>
              <w:rFonts w:ascii="Times New Roman"/>
            </w:rPr>
          </w:pPr>
          <w:r>
            <w:rPr>
              <w:rFonts w:ascii="Times New Roman"/>
            </w:rPr>
            <w:t>Chinese</w:t>
          </w:r>
        </w:p>
        <w:p w:rsidR="006D4294" w:rsidRPr="007C24B8" w:rsidRDefault="006D4294" w:rsidP="007C24B8">
          <w:pPr>
            <w:spacing w:line="240" w:lineRule="exact"/>
            <w:rPr>
              <w:rFonts w:ascii="Times New Roman"/>
            </w:rPr>
          </w:pPr>
          <w:r>
            <w:rPr>
              <w:rFonts w:ascii="Times New Roman"/>
            </w:rPr>
            <w:t>Original: English</w:t>
          </w:r>
        </w:p>
      </w:tc>
    </w:tr>
  </w:tbl>
  <w:p w:rsidR="006D4294" w:rsidRPr="007C24B8" w:rsidRDefault="006D4294" w:rsidP="007C24B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4*"/>
    <w:docVar w:name="CreationDt" w:val="23/08/2007 10:33:13"/>
    <w:docVar w:name="DocCategory" w:val="Doc"/>
    <w:docVar w:name="DocType" w:val="Final"/>
    <w:docVar w:name="FooterJN" w:val="07-46024"/>
    <w:docVar w:name="jobn" w:val="07-46024 (C)"/>
    <w:docVar w:name="jobnDT" w:val="07-46024 (C)   230807"/>
    <w:docVar w:name="jobnDTDT" w:val="07-46024 (C)   230807   230807"/>
    <w:docVar w:name="JobNo" w:val="0746024C"/>
    <w:docVar w:name="OandT" w:val="jsw"/>
    <w:docVar w:name="sss1" w:val="CEDAW/C/BRA/CO/6"/>
    <w:docVar w:name="sss2" w:val="-"/>
    <w:docVar w:name="Symbol1" w:val="CEDAW/C/BRA/CO/6"/>
    <w:docVar w:name="Symbol2" w:val="-"/>
  </w:docVars>
  <w:rsids>
    <w:rsidRoot w:val="00146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134CB"/>
    <w:rsid w:val="001212F9"/>
    <w:rsid w:val="00121328"/>
    <w:rsid w:val="0012708E"/>
    <w:rsid w:val="00141322"/>
    <w:rsid w:val="0014647C"/>
    <w:rsid w:val="0015066B"/>
    <w:rsid w:val="00150D3A"/>
    <w:rsid w:val="00153D29"/>
    <w:rsid w:val="00161E69"/>
    <w:rsid w:val="00161F54"/>
    <w:rsid w:val="00170FBE"/>
    <w:rsid w:val="0017506F"/>
    <w:rsid w:val="001B2814"/>
    <w:rsid w:val="001B4F95"/>
    <w:rsid w:val="001C042D"/>
    <w:rsid w:val="001C3F7F"/>
    <w:rsid w:val="001C5166"/>
    <w:rsid w:val="001E20EC"/>
    <w:rsid w:val="001E4442"/>
    <w:rsid w:val="001E5A51"/>
    <w:rsid w:val="001F03A7"/>
    <w:rsid w:val="00207135"/>
    <w:rsid w:val="00231575"/>
    <w:rsid w:val="00231C01"/>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11A54"/>
    <w:rsid w:val="00320C99"/>
    <w:rsid w:val="003274A9"/>
    <w:rsid w:val="00331221"/>
    <w:rsid w:val="00356440"/>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24DE2"/>
    <w:rsid w:val="005335B9"/>
    <w:rsid w:val="00536CCE"/>
    <w:rsid w:val="005541E4"/>
    <w:rsid w:val="0058302A"/>
    <w:rsid w:val="005B1E64"/>
    <w:rsid w:val="005B7338"/>
    <w:rsid w:val="005C02AB"/>
    <w:rsid w:val="005D0F04"/>
    <w:rsid w:val="005D4BA8"/>
    <w:rsid w:val="005F12F0"/>
    <w:rsid w:val="005F3273"/>
    <w:rsid w:val="005F34A3"/>
    <w:rsid w:val="00610CF2"/>
    <w:rsid w:val="006479F1"/>
    <w:rsid w:val="00650BEE"/>
    <w:rsid w:val="006520FA"/>
    <w:rsid w:val="0065377D"/>
    <w:rsid w:val="006610BB"/>
    <w:rsid w:val="00666F57"/>
    <w:rsid w:val="006740A7"/>
    <w:rsid w:val="00691524"/>
    <w:rsid w:val="006A654B"/>
    <w:rsid w:val="006D4294"/>
    <w:rsid w:val="006E2924"/>
    <w:rsid w:val="006E7A26"/>
    <w:rsid w:val="006F2B3D"/>
    <w:rsid w:val="007302AD"/>
    <w:rsid w:val="007319E0"/>
    <w:rsid w:val="00737B00"/>
    <w:rsid w:val="0075155C"/>
    <w:rsid w:val="00753A05"/>
    <w:rsid w:val="00761190"/>
    <w:rsid w:val="00776537"/>
    <w:rsid w:val="00783A25"/>
    <w:rsid w:val="007877F4"/>
    <w:rsid w:val="00797C2C"/>
    <w:rsid w:val="007C24B8"/>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52CBA"/>
    <w:rsid w:val="0096193C"/>
    <w:rsid w:val="009769E1"/>
    <w:rsid w:val="00977E0D"/>
    <w:rsid w:val="00986C04"/>
    <w:rsid w:val="0099140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96E74"/>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1AF2"/>
    <w:rsid w:val="00CC3E8B"/>
    <w:rsid w:val="00CC4E84"/>
    <w:rsid w:val="00CD5641"/>
    <w:rsid w:val="00CE00E6"/>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1510E"/>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846"/>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925</Words>
  <Characters>5273</Characters>
  <Application>Microsoft Office Word</Application>
  <DocSecurity>4</DocSecurity>
  <Lines>43</Lines>
  <Paragraphs>12</Paragraphs>
  <ScaleCrop>false</ScaleCrop>
  <Company>United Nations</Company>
  <LinksUpToDate>false</LinksUpToDate>
  <CharactersWithSpaces>6186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Jinshui.Wang</dc:creator>
  <cp:keywords/>
  <dc:description/>
  <cp:lastModifiedBy>Jinshui.Wang</cp:lastModifiedBy>
  <cp:revision>22</cp:revision>
  <cp:lastPrinted>2007-08-23T12:44:00Z</cp:lastPrinted>
  <dcterms:created xsi:type="dcterms:W3CDTF">2007-08-23T09:31:00Z</dcterms:created>
  <dcterms:modified xsi:type="dcterms:W3CDTF">2007-08-23T12:44:00Z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0746024</vt:lpwstr>
  </property>
  <property fmtid="{D5CDD505-2E9C-101B-9397-08002B2CF9AE}" pid="3" name="Symbol1">
    <vt:lpwstr>CEDAW/C/BRA/CO/6</vt:lpwstr>
  </property>
  <property fmtid="{D5CDD505-2E9C-101B-9397-08002B2CF9AE}" pid="4" name="Symbol2">
    <vt:lpwstr/>
  </property>
  <property fmtid="{D5CDD505-2E9C-101B-9397-08002B2CF9AE}" pid="5" name="Translator">
    <vt:lpwstr/>
  </property>
  <property fmtid="{D5CDD505-2E9C-101B-9397-08002B2CF9AE}" pid="6" name="Operator">
    <vt:lpwstr>jsw</vt:lpwstr>
  </property>
  <property fmtid="{D5CDD505-2E9C-101B-9397-08002B2CF9AE}" pid="7" name="DraftPages">
    <vt:lpwstr> </vt:lpwstr>
  </property>
  <property fmtid="{D5CDD505-2E9C-101B-9397-08002B2CF9AE}" pid="8" name="Comment">
    <vt:lpwstr/>
  </property>
</Properties>
</file>