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7A152C">
        <w:trPr>
          <w:trHeight w:hRule="exact" w:val="851"/>
        </w:trPr>
        <w:tc>
          <w:tcPr>
            <w:tcW w:w="1280" w:type="dxa"/>
            <w:tcBorders>
              <w:bottom w:val="single" w:sz="4" w:space="0" w:color="auto"/>
            </w:tcBorders>
          </w:tcPr>
          <w:p w:rsidR="00494EB8" w:rsidRPr="00F124C6" w:rsidRDefault="00494EB8" w:rsidP="007A152C">
            <w:pPr>
              <w:pStyle w:val="H23GC"/>
            </w:pPr>
            <w:bookmarkStart w:id="0" w:name="_GoBack"/>
            <w:bookmarkEnd w:id="0"/>
          </w:p>
        </w:tc>
        <w:tc>
          <w:tcPr>
            <w:tcW w:w="2273" w:type="dxa"/>
            <w:tcBorders>
              <w:bottom w:val="single" w:sz="4" w:space="0" w:color="auto"/>
            </w:tcBorders>
            <w:vAlign w:val="bottom"/>
          </w:tcPr>
          <w:p w:rsidR="00494EB8" w:rsidRPr="0050687F" w:rsidRDefault="00494EB8" w:rsidP="007A15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201CAD" w:rsidRDefault="00201CAD" w:rsidP="007A152C">
            <w:pPr>
              <w:spacing w:line="240" w:lineRule="atLeast"/>
              <w:jc w:val="right"/>
              <w:rPr>
                <w:sz w:val="20"/>
                <w:szCs w:val="21"/>
              </w:rPr>
            </w:pPr>
            <w:r>
              <w:rPr>
                <w:sz w:val="40"/>
                <w:szCs w:val="21"/>
              </w:rPr>
              <w:t>CAT</w:t>
            </w:r>
            <w:r>
              <w:rPr>
                <w:sz w:val="20"/>
                <w:szCs w:val="21"/>
              </w:rPr>
              <w:t>/C/ECU/CO/7</w:t>
            </w:r>
          </w:p>
        </w:tc>
      </w:tr>
      <w:tr w:rsidR="00494EB8" w:rsidRPr="00F124C6" w:rsidTr="007A152C">
        <w:trPr>
          <w:trHeight w:hRule="exact" w:val="2835"/>
        </w:trPr>
        <w:tc>
          <w:tcPr>
            <w:tcW w:w="1280" w:type="dxa"/>
            <w:tcBorders>
              <w:top w:val="single" w:sz="4" w:space="0" w:color="auto"/>
              <w:bottom w:val="single" w:sz="12" w:space="0" w:color="auto"/>
            </w:tcBorders>
          </w:tcPr>
          <w:p w:rsidR="00494EB8" w:rsidRPr="00F124C6" w:rsidRDefault="00494EB8" w:rsidP="007A152C">
            <w:pPr>
              <w:spacing w:line="120" w:lineRule="atLeast"/>
              <w:rPr>
                <w:sz w:val="10"/>
                <w:szCs w:val="10"/>
              </w:rPr>
            </w:pPr>
          </w:p>
          <w:p w:rsidR="00494EB8" w:rsidRPr="00F124C6" w:rsidRDefault="00494EB8" w:rsidP="007A152C">
            <w:pPr>
              <w:spacing w:line="120" w:lineRule="atLeast"/>
              <w:rPr>
                <w:sz w:val="10"/>
                <w:szCs w:val="10"/>
              </w:rPr>
            </w:pPr>
            <w:r>
              <w:rPr>
                <w:rFonts w:hint="eastAsia"/>
                <w:noProof/>
                <w:snapToGrid/>
              </w:rPr>
              <w:drawing>
                <wp:inline distT="0" distB="0" distL="0" distR="0" wp14:anchorId="0EA30006" wp14:editId="1E44AA84">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7A152C">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7A152C">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201CAD" w:rsidP="007A152C">
            <w:pPr>
              <w:spacing w:before="240" w:line="240" w:lineRule="atLeast"/>
              <w:rPr>
                <w:sz w:val="20"/>
              </w:rPr>
            </w:pPr>
            <w:r>
              <w:rPr>
                <w:sz w:val="20"/>
              </w:rPr>
              <w:t>Distr.: General</w:t>
            </w:r>
          </w:p>
          <w:p w:rsidR="00494EB8" w:rsidRPr="00F124C6" w:rsidRDefault="00201CAD" w:rsidP="00201CAD">
            <w:pPr>
              <w:spacing w:line="240" w:lineRule="atLeast"/>
              <w:rPr>
                <w:sz w:val="20"/>
              </w:rPr>
            </w:pPr>
            <w:r>
              <w:rPr>
                <w:sz w:val="20"/>
              </w:rPr>
              <w:t>11 January</w:t>
            </w:r>
            <w:r w:rsidR="005505A1">
              <w:rPr>
                <w:sz w:val="20"/>
              </w:rPr>
              <w:t xml:space="preserve"> </w:t>
            </w:r>
            <w:r>
              <w:rPr>
                <w:sz w:val="20"/>
              </w:rPr>
              <w:t>2017</w:t>
            </w:r>
          </w:p>
          <w:p w:rsidR="00494EB8" w:rsidRPr="00F124C6" w:rsidRDefault="00201CAD" w:rsidP="007A152C">
            <w:pPr>
              <w:spacing w:line="240" w:lineRule="atLeast"/>
              <w:rPr>
                <w:sz w:val="20"/>
              </w:rPr>
            </w:pPr>
            <w:r>
              <w:rPr>
                <w:sz w:val="20"/>
              </w:rPr>
              <w:t>Chinese</w:t>
            </w:r>
            <w:r w:rsidR="00494EB8" w:rsidRPr="00F124C6">
              <w:rPr>
                <w:sz w:val="20"/>
              </w:rPr>
              <w:t xml:space="preserve"> </w:t>
            </w:r>
          </w:p>
          <w:p w:rsidR="00494EB8" w:rsidRPr="00F124C6" w:rsidRDefault="00201CAD" w:rsidP="00201CAD">
            <w:pPr>
              <w:spacing w:line="240" w:lineRule="atLeast"/>
            </w:pPr>
            <w:r>
              <w:rPr>
                <w:sz w:val="20"/>
              </w:rPr>
              <w:t>Original: Spanish</w:t>
            </w:r>
          </w:p>
        </w:tc>
      </w:tr>
    </w:tbl>
    <w:p w:rsidR="00201CAD" w:rsidRDefault="00201CAD" w:rsidP="00831F30">
      <w:pPr>
        <w:spacing w:before="120"/>
        <w:rPr>
          <w:rFonts w:eastAsia="黑体" w:hAnsi="Time New Roman" w:hint="eastAsia"/>
          <w:sz w:val="24"/>
          <w:szCs w:val="24"/>
        </w:rPr>
      </w:pPr>
      <w:r w:rsidRPr="00EC2359">
        <w:rPr>
          <w:rFonts w:eastAsia="黑体" w:hAnsi="Time New Roman" w:hint="eastAsia"/>
          <w:sz w:val="24"/>
          <w:szCs w:val="24"/>
        </w:rPr>
        <w:t>禁止酷刑委员会</w:t>
      </w:r>
    </w:p>
    <w:p w:rsidR="00201CAD" w:rsidRDefault="00201CAD" w:rsidP="00831F30">
      <w:pPr>
        <w:spacing w:before="120"/>
        <w:rPr>
          <w:rFonts w:eastAsia="黑体" w:hAnsi="Time New Roman" w:hint="eastAsia"/>
          <w:sz w:val="24"/>
          <w:szCs w:val="24"/>
        </w:rPr>
      </w:pPr>
    </w:p>
    <w:p w:rsidR="00201CAD" w:rsidRDefault="00201CAD" w:rsidP="00201CAD">
      <w:pPr>
        <w:pStyle w:val="HChGC"/>
        <w:rPr>
          <w:bCs/>
          <w:sz w:val="20"/>
        </w:rPr>
      </w:pPr>
      <w:r>
        <w:rPr>
          <w:rFonts w:asciiTheme="minorEastAsia" w:eastAsiaTheme="minorEastAsia" w:hAnsiTheme="minorEastAsia"/>
        </w:rPr>
        <w:tab/>
      </w:r>
      <w:r>
        <w:rPr>
          <w:rFonts w:asciiTheme="minorEastAsia" w:eastAsiaTheme="minorEastAsia" w:hAnsiTheme="minorEastAsia"/>
        </w:rPr>
        <w:tab/>
      </w:r>
      <w:r w:rsidRPr="00201CAD">
        <w:rPr>
          <w:rFonts w:ascii="Time New Roman" w:hAnsi="Time New Roman" w:hint="eastAsia"/>
        </w:rPr>
        <w:t>关于</w:t>
      </w:r>
      <w:r w:rsidRPr="00257989">
        <w:rPr>
          <w:rFonts w:hint="eastAsia"/>
        </w:rPr>
        <w:t>厄瓜多尔</w:t>
      </w:r>
      <w:r>
        <w:rPr>
          <w:rFonts w:hint="eastAsia"/>
        </w:rPr>
        <w:t>第七次定期报告</w:t>
      </w:r>
      <w:r w:rsidRPr="00257989">
        <w:rPr>
          <w:rFonts w:hint="eastAsia"/>
        </w:rPr>
        <w:t>的结论性意见</w:t>
      </w:r>
      <w:r w:rsidRPr="00201CAD">
        <w:rPr>
          <w:bCs/>
        </w:rPr>
        <w:footnoteReference w:customMarkFollows="1" w:id="2"/>
        <w:t>*</w:t>
      </w:r>
    </w:p>
    <w:p w:rsidR="00201CAD" w:rsidRDefault="00201CAD" w:rsidP="00201CAD">
      <w:pPr>
        <w:pStyle w:val="SingleTxtGC"/>
      </w:pPr>
      <w:r>
        <w:rPr>
          <w:rFonts w:hint="eastAsia"/>
        </w:rPr>
        <w:t>1.</w:t>
      </w:r>
      <w:r>
        <w:rPr>
          <w:rFonts w:hint="eastAsia"/>
        </w:rPr>
        <w:tab/>
      </w:r>
      <w:r>
        <w:rPr>
          <w:rFonts w:hint="eastAsia"/>
        </w:rPr>
        <w:t>禁止酷刑委员会在</w:t>
      </w:r>
      <w:r>
        <w:rPr>
          <w:rFonts w:hint="eastAsia"/>
        </w:rPr>
        <w:t>2016</w:t>
      </w:r>
      <w:r>
        <w:rPr>
          <w:rFonts w:hint="eastAsia"/>
        </w:rPr>
        <w:t>年</w:t>
      </w:r>
      <w:r>
        <w:rPr>
          <w:rFonts w:hint="eastAsia"/>
        </w:rPr>
        <w:t>11</w:t>
      </w:r>
      <w:r>
        <w:rPr>
          <w:rFonts w:hint="eastAsia"/>
        </w:rPr>
        <w:t>月</w:t>
      </w:r>
      <w:r>
        <w:rPr>
          <w:rFonts w:hint="eastAsia"/>
        </w:rPr>
        <w:t>8</w:t>
      </w:r>
      <w:r>
        <w:rPr>
          <w:rFonts w:hint="eastAsia"/>
        </w:rPr>
        <w:t>日至</w:t>
      </w:r>
      <w:r>
        <w:rPr>
          <w:rFonts w:hint="eastAsia"/>
        </w:rPr>
        <w:t>9</w:t>
      </w:r>
      <w:r>
        <w:rPr>
          <w:rFonts w:hint="eastAsia"/>
        </w:rPr>
        <w:t>日举行的第</w:t>
      </w:r>
      <w:r>
        <w:rPr>
          <w:rFonts w:hint="eastAsia"/>
        </w:rPr>
        <w:t>1462</w:t>
      </w:r>
      <w:r>
        <w:rPr>
          <w:rFonts w:hint="eastAsia"/>
        </w:rPr>
        <w:t>次和</w:t>
      </w:r>
      <w:r>
        <w:rPr>
          <w:rFonts w:hint="eastAsia"/>
        </w:rPr>
        <w:t>1465</w:t>
      </w:r>
      <w:r>
        <w:rPr>
          <w:rFonts w:hint="eastAsia"/>
        </w:rPr>
        <w:t>次会议</w:t>
      </w:r>
      <w:r>
        <w:rPr>
          <w:rFonts w:hint="eastAsia"/>
        </w:rPr>
        <w:t>(</w:t>
      </w:r>
      <w:r>
        <w:rPr>
          <w:rFonts w:hint="eastAsia"/>
        </w:rPr>
        <w:t>见</w:t>
      </w:r>
      <w:r>
        <w:rPr>
          <w:rFonts w:hint="eastAsia"/>
        </w:rPr>
        <w:t>CAT/C/SR.1462</w:t>
      </w:r>
      <w:r>
        <w:rPr>
          <w:rFonts w:hint="eastAsia"/>
        </w:rPr>
        <w:t>和</w:t>
      </w:r>
      <w:r>
        <w:rPr>
          <w:rFonts w:hint="eastAsia"/>
        </w:rPr>
        <w:t>1465)</w:t>
      </w:r>
      <w:r>
        <w:rPr>
          <w:rFonts w:hint="eastAsia"/>
        </w:rPr>
        <w:t>上审议了厄瓜多尔的第七次定期报告</w:t>
      </w:r>
      <w:r>
        <w:rPr>
          <w:rFonts w:hint="eastAsia"/>
        </w:rPr>
        <w:t>(CAT/C/ECU/7)</w:t>
      </w:r>
      <w:r>
        <w:rPr>
          <w:rFonts w:hint="eastAsia"/>
        </w:rPr>
        <w:t>，并在</w:t>
      </w:r>
      <w:r>
        <w:rPr>
          <w:rFonts w:hint="eastAsia"/>
        </w:rPr>
        <w:t>2016</w:t>
      </w:r>
      <w:r>
        <w:rPr>
          <w:rFonts w:hint="eastAsia"/>
        </w:rPr>
        <w:t>年</w:t>
      </w:r>
      <w:r>
        <w:rPr>
          <w:rFonts w:hint="eastAsia"/>
        </w:rPr>
        <w:t>11</w:t>
      </w:r>
      <w:r>
        <w:rPr>
          <w:rFonts w:hint="eastAsia"/>
        </w:rPr>
        <w:t>月</w:t>
      </w:r>
      <w:r>
        <w:rPr>
          <w:rFonts w:hint="eastAsia"/>
        </w:rPr>
        <w:t>28</w:t>
      </w:r>
      <w:r>
        <w:rPr>
          <w:rFonts w:hint="eastAsia"/>
        </w:rPr>
        <w:t>日举行的第</w:t>
      </w:r>
      <w:r>
        <w:rPr>
          <w:rFonts w:hint="eastAsia"/>
        </w:rPr>
        <w:t>1490</w:t>
      </w:r>
      <w:r>
        <w:rPr>
          <w:rFonts w:hint="eastAsia"/>
        </w:rPr>
        <w:t>次会议上通过了本结论性意见。</w:t>
      </w:r>
    </w:p>
    <w:p w:rsidR="00201CAD" w:rsidRDefault="00201CAD" w:rsidP="00201CAD">
      <w:pPr>
        <w:pStyle w:val="H1GC"/>
      </w:pPr>
      <w:r>
        <w:rPr>
          <w:rFonts w:hint="eastAsia"/>
        </w:rPr>
        <w:tab/>
        <w:t>A.</w:t>
      </w:r>
      <w:r>
        <w:rPr>
          <w:rFonts w:hint="eastAsia"/>
        </w:rPr>
        <w:tab/>
      </w:r>
      <w:r>
        <w:rPr>
          <w:rFonts w:hint="eastAsia"/>
        </w:rPr>
        <w:t>导言</w:t>
      </w:r>
    </w:p>
    <w:p w:rsidR="00201CAD" w:rsidRDefault="00201CAD" w:rsidP="00201CAD">
      <w:pPr>
        <w:pStyle w:val="SingleTxtGC"/>
      </w:pPr>
      <w:r>
        <w:rPr>
          <w:rFonts w:hint="eastAsia"/>
        </w:rPr>
        <w:t>2.</w:t>
      </w:r>
      <w:r>
        <w:rPr>
          <w:rFonts w:hint="eastAsia"/>
        </w:rPr>
        <w:tab/>
      </w:r>
      <w:r>
        <w:rPr>
          <w:rFonts w:hint="eastAsia"/>
        </w:rPr>
        <w:t>委员会谨对缔约国同意遵守任择报告程序表示赞赏，因为这样做缔约国和委员会可以更集中地对话。但委员会感到遗憾的是，缔约国的定期报告迟交几乎一年。</w:t>
      </w:r>
    </w:p>
    <w:p w:rsidR="00201CAD" w:rsidRDefault="00201CAD" w:rsidP="00201CAD">
      <w:pPr>
        <w:pStyle w:val="SingleTxtGC"/>
      </w:pPr>
      <w:r>
        <w:rPr>
          <w:rFonts w:hint="eastAsia"/>
        </w:rPr>
        <w:t>3.</w:t>
      </w:r>
      <w:r>
        <w:rPr>
          <w:rFonts w:hint="eastAsia"/>
        </w:rPr>
        <w:tab/>
      </w:r>
      <w:r>
        <w:rPr>
          <w:rFonts w:hint="eastAsia"/>
        </w:rPr>
        <w:t>委员会赞赏它与缔约国代表团之间的对话，以及后者在审议报告过程中提供的补充资料。</w:t>
      </w:r>
    </w:p>
    <w:p w:rsidR="00201CAD" w:rsidRDefault="00201CAD" w:rsidP="00201CAD">
      <w:pPr>
        <w:pStyle w:val="H1GC"/>
      </w:pPr>
      <w:r>
        <w:rPr>
          <w:rFonts w:hint="eastAsia"/>
        </w:rPr>
        <w:tab/>
        <w:t>B.</w:t>
      </w:r>
      <w:r>
        <w:rPr>
          <w:rFonts w:hint="eastAsia"/>
        </w:rPr>
        <w:tab/>
      </w:r>
      <w:r>
        <w:rPr>
          <w:rFonts w:hint="eastAsia"/>
        </w:rPr>
        <w:t>积极方面</w:t>
      </w:r>
    </w:p>
    <w:p w:rsidR="00201CAD" w:rsidRDefault="00201CAD" w:rsidP="00201CAD">
      <w:pPr>
        <w:pStyle w:val="SingleTxtGC"/>
      </w:pPr>
      <w:r>
        <w:rPr>
          <w:rFonts w:hint="eastAsia"/>
        </w:rPr>
        <w:t>4.</w:t>
      </w:r>
      <w:r>
        <w:rPr>
          <w:rFonts w:hint="eastAsia"/>
        </w:rPr>
        <w:tab/>
      </w:r>
      <w:r>
        <w:rPr>
          <w:rFonts w:hint="eastAsia"/>
        </w:rPr>
        <w:t>委员会满意地注意到，缔约国已经批准或加入所有生效的核心人权条约。</w:t>
      </w:r>
    </w:p>
    <w:p w:rsidR="00201CAD" w:rsidRDefault="00201CAD" w:rsidP="00201CAD">
      <w:pPr>
        <w:pStyle w:val="SingleTxtGC"/>
      </w:pPr>
      <w:r>
        <w:rPr>
          <w:rFonts w:hint="eastAsia"/>
        </w:rPr>
        <w:t>5.</w:t>
      </w:r>
      <w:r>
        <w:tab/>
      </w:r>
      <w:r>
        <w:rPr>
          <w:rFonts w:hint="eastAsia"/>
        </w:rPr>
        <w:t>委员会欢迎缔约国在《公约》相关领域采取了以下立法措施：</w:t>
      </w:r>
    </w:p>
    <w:p w:rsidR="00201CAD" w:rsidRDefault="00201CAD">
      <w:pPr>
        <w:tabs>
          <w:tab w:val="clear" w:pos="431"/>
        </w:tabs>
        <w:overflowPunct/>
        <w:adjustRightInd/>
        <w:snapToGrid/>
        <w:spacing w:line="240" w:lineRule="auto"/>
        <w:jc w:val="left"/>
      </w:pPr>
      <w:r>
        <w:br w:type="page"/>
      </w:r>
    </w:p>
    <w:p w:rsidR="00201CAD" w:rsidRDefault="00201CAD" w:rsidP="00201CAD">
      <w:pPr>
        <w:pStyle w:val="SingleTxtGC"/>
        <w:numPr>
          <w:ilvl w:val="0"/>
          <w:numId w:val="7"/>
        </w:numPr>
      </w:pPr>
      <w:r>
        <w:rPr>
          <w:rFonts w:hint="eastAsia"/>
        </w:rPr>
        <w:lastRenderedPageBreak/>
        <w:t>颁布了《刑事组织法通则》</w:t>
      </w:r>
      <w:r>
        <w:rPr>
          <w:rFonts w:hint="eastAsia"/>
        </w:rPr>
        <w:t>(2014</w:t>
      </w:r>
      <w:r>
        <w:rPr>
          <w:rFonts w:hint="eastAsia"/>
        </w:rPr>
        <w:t>年</w:t>
      </w:r>
      <w:r>
        <w:rPr>
          <w:rFonts w:hint="eastAsia"/>
        </w:rPr>
        <w:t>2</w:t>
      </w:r>
      <w:r>
        <w:rPr>
          <w:rFonts w:hint="eastAsia"/>
        </w:rPr>
        <w:t>月</w:t>
      </w:r>
      <w:r>
        <w:rPr>
          <w:rFonts w:hint="eastAsia"/>
        </w:rPr>
        <w:t>10</w:t>
      </w:r>
      <w:r>
        <w:rPr>
          <w:rFonts w:hint="eastAsia"/>
        </w:rPr>
        <w:t>日第</w:t>
      </w:r>
      <w:r>
        <w:rPr>
          <w:rFonts w:hint="eastAsia"/>
        </w:rPr>
        <w:t>180</w:t>
      </w:r>
      <w:r>
        <w:rPr>
          <w:rFonts w:hint="eastAsia"/>
        </w:rPr>
        <w:t>号《官方公报》补编一</w:t>
      </w:r>
      <w:r>
        <w:rPr>
          <w:rFonts w:hint="eastAsia"/>
        </w:rPr>
        <w:t>)</w:t>
      </w:r>
      <w:r>
        <w:rPr>
          <w:rFonts w:hint="eastAsia"/>
        </w:rPr>
        <w:t>；</w:t>
      </w:r>
    </w:p>
    <w:p w:rsidR="00201CAD" w:rsidRDefault="00201CAD" w:rsidP="00201CAD">
      <w:pPr>
        <w:pStyle w:val="SingleTxtGC"/>
        <w:numPr>
          <w:ilvl w:val="0"/>
          <w:numId w:val="7"/>
        </w:numPr>
      </w:pPr>
      <w:r>
        <w:rPr>
          <w:rFonts w:hint="eastAsia"/>
        </w:rPr>
        <w:t>通过了《</w:t>
      </w:r>
      <w:r>
        <w:rPr>
          <w:rFonts w:hint="eastAsia"/>
        </w:rPr>
        <w:t>1983</w:t>
      </w:r>
      <w:r>
        <w:rPr>
          <w:rFonts w:hint="eastAsia"/>
        </w:rPr>
        <w:t>年</w:t>
      </w:r>
      <w:r>
        <w:rPr>
          <w:rFonts w:hint="eastAsia"/>
        </w:rPr>
        <w:t>10</w:t>
      </w:r>
      <w:r>
        <w:rPr>
          <w:rFonts w:hint="eastAsia"/>
        </w:rPr>
        <w:t>月</w:t>
      </w:r>
      <w:r>
        <w:rPr>
          <w:rFonts w:hint="eastAsia"/>
        </w:rPr>
        <w:t>4</w:t>
      </w:r>
      <w:r>
        <w:rPr>
          <w:rFonts w:hint="eastAsia"/>
        </w:rPr>
        <w:t>日至</w:t>
      </w:r>
      <w:r>
        <w:rPr>
          <w:rFonts w:hint="eastAsia"/>
        </w:rPr>
        <w:t>2008</w:t>
      </w:r>
      <w:r>
        <w:rPr>
          <w:rFonts w:hint="eastAsia"/>
        </w:rPr>
        <w:t>年</w:t>
      </w:r>
      <w:r>
        <w:rPr>
          <w:rFonts w:hint="eastAsia"/>
        </w:rPr>
        <w:t>12</w:t>
      </w:r>
      <w:r>
        <w:rPr>
          <w:rFonts w:hint="eastAsia"/>
        </w:rPr>
        <w:t>月</w:t>
      </w:r>
      <w:r>
        <w:rPr>
          <w:rFonts w:hint="eastAsia"/>
        </w:rPr>
        <w:t>31</w:t>
      </w:r>
      <w:r>
        <w:rPr>
          <w:rFonts w:hint="eastAsia"/>
        </w:rPr>
        <w:t>日期间在厄瓜多尔发生的严重侵犯人权行为和反人类罪受害者赔偿与起诉法案》</w:t>
      </w:r>
      <w:r>
        <w:rPr>
          <w:rFonts w:hint="eastAsia"/>
        </w:rPr>
        <w:t>(2013</w:t>
      </w:r>
      <w:r>
        <w:rPr>
          <w:rFonts w:hint="eastAsia"/>
        </w:rPr>
        <w:t>年</w:t>
      </w:r>
      <w:r>
        <w:rPr>
          <w:rFonts w:hint="eastAsia"/>
        </w:rPr>
        <w:t>12</w:t>
      </w:r>
      <w:r>
        <w:rPr>
          <w:rFonts w:hint="eastAsia"/>
        </w:rPr>
        <w:t>月</w:t>
      </w:r>
      <w:r>
        <w:rPr>
          <w:rFonts w:hint="eastAsia"/>
        </w:rPr>
        <w:t>13</w:t>
      </w:r>
      <w:r>
        <w:rPr>
          <w:rFonts w:hint="eastAsia"/>
        </w:rPr>
        <w:t>日第</w:t>
      </w:r>
      <w:r>
        <w:rPr>
          <w:rFonts w:hint="eastAsia"/>
        </w:rPr>
        <w:t>143</w:t>
      </w:r>
      <w:r>
        <w:rPr>
          <w:rFonts w:hint="eastAsia"/>
        </w:rPr>
        <w:t>号《官方公报》补编一</w:t>
      </w:r>
      <w:r>
        <w:rPr>
          <w:rFonts w:hint="eastAsia"/>
        </w:rPr>
        <w:t>)</w:t>
      </w:r>
      <w:r>
        <w:rPr>
          <w:rFonts w:hint="eastAsia"/>
        </w:rPr>
        <w:t>；</w:t>
      </w:r>
    </w:p>
    <w:p w:rsidR="00201CAD" w:rsidRDefault="00201CAD" w:rsidP="00201CAD">
      <w:pPr>
        <w:pStyle w:val="SingleTxtGC"/>
        <w:numPr>
          <w:ilvl w:val="0"/>
          <w:numId w:val="7"/>
        </w:numPr>
      </w:pPr>
      <w:r>
        <w:rPr>
          <w:rFonts w:hint="eastAsia"/>
        </w:rPr>
        <w:t>通过了《跨文化教育法》</w:t>
      </w:r>
      <w:r>
        <w:rPr>
          <w:rFonts w:hint="eastAsia"/>
        </w:rPr>
        <w:t>(2011</w:t>
      </w:r>
      <w:r>
        <w:rPr>
          <w:rFonts w:hint="eastAsia"/>
        </w:rPr>
        <w:t>年</w:t>
      </w:r>
      <w:r>
        <w:rPr>
          <w:rFonts w:hint="eastAsia"/>
        </w:rPr>
        <w:t>3</w:t>
      </w:r>
      <w:r>
        <w:rPr>
          <w:rFonts w:hint="eastAsia"/>
        </w:rPr>
        <w:t>月</w:t>
      </w:r>
      <w:r>
        <w:rPr>
          <w:rFonts w:hint="eastAsia"/>
        </w:rPr>
        <w:t>31</w:t>
      </w:r>
      <w:r>
        <w:rPr>
          <w:rFonts w:hint="eastAsia"/>
        </w:rPr>
        <w:t>日第</w:t>
      </w:r>
      <w:r>
        <w:rPr>
          <w:rFonts w:hint="eastAsia"/>
        </w:rPr>
        <w:t>417</w:t>
      </w:r>
      <w:r>
        <w:rPr>
          <w:rFonts w:hint="eastAsia"/>
        </w:rPr>
        <w:t>号《官方公报》</w:t>
      </w:r>
      <w:r>
        <w:rPr>
          <w:rFonts w:hint="eastAsia"/>
        </w:rPr>
        <w:t>)</w:t>
      </w:r>
      <w:r>
        <w:rPr>
          <w:rFonts w:hint="eastAsia"/>
        </w:rPr>
        <w:t>，特别是关于保护和支持遭受暴力、虐待、性剥削或其他虐待形式的学生受害者的规定；</w:t>
      </w:r>
      <w:r>
        <w:rPr>
          <w:rFonts w:hint="eastAsia"/>
        </w:rPr>
        <w:t xml:space="preserve"> </w:t>
      </w:r>
    </w:p>
    <w:p w:rsidR="00201CAD" w:rsidRDefault="00201CAD" w:rsidP="00201CAD">
      <w:pPr>
        <w:pStyle w:val="SingleTxtGC"/>
        <w:numPr>
          <w:ilvl w:val="0"/>
          <w:numId w:val="7"/>
        </w:numPr>
      </w:pPr>
      <w:r>
        <w:rPr>
          <w:rFonts w:hint="eastAsia"/>
        </w:rPr>
        <w:t>通过了《国家平等理事会组织法》</w:t>
      </w:r>
      <w:r>
        <w:rPr>
          <w:rFonts w:hint="eastAsia"/>
        </w:rPr>
        <w:t>(2014</w:t>
      </w:r>
      <w:r>
        <w:rPr>
          <w:rFonts w:hint="eastAsia"/>
        </w:rPr>
        <w:t>年</w:t>
      </w:r>
      <w:r>
        <w:rPr>
          <w:rFonts w:hint="eastAsia"/>
        </w:rPr>
        <w:t>7</w:t>
      </w:r>
      <w:r>
        <w:rPr>
          <w:rFonts w:hint="eastAsia"/>
        </w:rPr>
        <w:t>月</w:t>
      </w:r>
      <w:r>
        <w:rPr>
          <w:rFonts w:hint="eastAsia"/>
        </w:rPr>
        <w:t>7</w:t>
      </w:r>
      <w:r>
        <w:rPr>
          <w:rFonts w:hint="eastAsia"/>
        </w:rPr>
        <w:t>日第</w:t>
      </w:r>
      <w:r>
        <w:rPr>
          <w:rFonts w:hint="eastAsia"/>
        </w:rPr>
        <w:t>283</w:t>
      </w:r>
      <w:r>
        <w:rPr>
          <w:rFonts w:hint="eastAsia"/>
        </w:rPr>
        <w:t>号《官方公报》补编二</w:t>
      </w:r>
      <w:r>
        <w:rPr>
          <w:rFonts w:hint="eastAsia"/>
        </w:rPr>
        <w:t>)</w:t>
      </w:r>
      <w:r>
        <w:rPr>
          <w:rFonts w:hint="eastAsia"/>
        </w:rPr>
        <w:t>。</w:t>
      </w:r>
      <w:r>
        <w:rPr>
          <w:rFonts w:hint="eastAsia"/>
        </w:rPr>
        <w:tab/>
      </w:r>
    </w:p>
    <w:p w:rsidR="00201CAD" w:rsidRDefault="00201CAD" w:rsidP="00201CAD">
      <w:pPr>
        <w:pStyle w:val="SingleTxtGC"/>
      </w:pPr>
      <w:r>
        <w:rPr>
          <w:rFonts w:hint="eastAsia"/>
        </w:rPr>
        <w:t xml:space="preserve">6.  </w:t>
      </w:r>
      <w:r>
        <w:rPr>
          <w:rFonts w:hint="eastAsia"/>
        </w:rPr>
        <w:t>委员会赞扬缔约国努力调整其政策和程序，以保证更好地保护人权和适用《公约》，特别是：</w:t>
      </w:r>
    </w:p>
    <w:p w:rsidR="00201CAD" w:rsidRDefault="00201CAD" w:rsidP="00201CAD">
      <w:pPr>
        <w:pStyle w:val="SingleTxtGC"/>
        <w:numPr>
          <w:ilvl w:val="0"/>
          <w:numId w:val="9"/>
        </w:numPr>
      </w:pPr>
      <w:r>
        <w:rPr>
          <w:rFonts w:hint="eastAsia"/>
        </w:rPr>
        <w:t>执行向武装部队提供有关防止酷刑和残忍、不人道或有辱人格的待遇或处罚培训的计划；</w:t>
      </w:r>
    </w:p>
    <w:p w:rsidR="00201CAD" w:rsidRDefault="00201CAD" w:rsidP="00201CAD">
      <w:pPr>
        <w:pStyle w:val="SingleTxtGC"/>
        <w:numPr>
          <w:ilvl w:val="0"/>
          <w:numId w:val="9"/>
        </w:numPr>
      </w:pPr>
      <w:r>
        <w:rPr>
          <w:rFonts w:hint="eastAsia"/>
        </w:rPr>
        <w:t>通过一项如何对待被剥夺自由的女同性恋、男同性恋、双性恋、变性者和双性人的议定书</w:t>
      </w:r>
      <w:r>
        <w:rPr>
          <w:rFonts w:hint="eastAsia"/>
        </w:rPr>
        <w:t>(2016</w:t>
      </w:r>
      <w:r>
        <w:rPr>
          <w:rFonts w:hint="eastAsia"/>
        </w:rPr>
        <w:t>年</w:t>
      </w:r>
      <w:r>
        <w:rPr>
          <w:rFonts w:hint="eastAsia"/>
        </w:rPr>
        <w:t>7</w:t>
      </w:r>
      <w:r>
        <w:rPr>
          <w:rFonts w:hint="eastAsia"/>
        </w:rPr>
        <w:t>月</w:t>
      </w:r>
      <w:r>
        <w:rPr>
          <w:rFonts w:hint="eastAsia"/>
        </w:rPr>
        <w:t>4</w:t>
      </w:r>
      <w:r>
        <w:rPr>
          <w:rFonts w:hint="eastAsia"/>
        </w:rPr>
        <w:t>日第</w:t>
      </w:r>
      <w:r>
        <w:rPr>
          <w:rFonts w:hint="eastAsia"/>
        </w:rPr>
        <w:t>1265</w:t>
      </w:r>
      <w:r>
        <w:rPr>
          <w:rFonts w:hint="eastAsia"/>
        </w:rPr>
        <w:t>号部长协议</w:t>
      </w:r>
      <w:r>
        <w:rPr>
          <w:rFonts w:hint="eastAsia"/>
        </w:rPr>
        <w:t>)</w:t>
      </w:r>
      <w:r>
        <w:rPr>
          <w:rFonts w:hint="eastAsia"/>
        </w:rPr>
        <w:t>；</w:t>
      </w:r>
    </w:p>
    <w:p w:rsidR="00201CAD" w:rsidRDefault="00201CAD" w:rsidP="00201CAD">
      <w:pPr>
        <w:pStyle w:val="SingleTxtGC"/>
        <w:numPr>
          <w:ilvl w:val="0"/>
          <w:numId w:val="9"/>
        </w:numPr>
      </w:pPr>
      <w:r>
        <w:rPr>
          <w:rFonts w:hint="eastAsia"/>
        </w:rPr>
        <w:t>通过监狱劳动条例</w:t>
      </w:r>
      <w:r>
        <w:rPr>
          <w:rFonts w:hint="eastAsia"/>
        </w:rPr>
        <w:t>(2015</w:t>
      </w:r>
      <w:r>
        <w:rPr>
          <w:rFonts w:hint="eastAsia"/>
        </w:rPr>
        <w:t>年</w:t>
      </w:r>
      <w:r>
        <w:rPr>
          <w:rFonts w:hint="eastAsia"/>
        </w:rPr>
        <w:t>5</w:t>
      </w:r>
      <w:r>
        <w:rPr>
          <w:rFonts w:hint="eastAsia"/>
        </w:rPr>
        <w:t>月</w:t>
      </w:r>
      <w:r>
        <w:rPr>
          <w:rFonts w:hint="eastAsia"/>
        </w:rPr>
        <w:t>22</w:t>
      </w:r>
      <w:r>
        <w:rPr>
          <w:rFonts w:hint="eastAsia"/>
        </w:rPr>
        <w:t>日第</w:t>
      </w:r>
      <w:r>
        <w:rPr>
          <w:rFonts w:hint="eastAsia"/>
        </w:rPr>
        <w:t>MDT-2005-0004</w:t>
      </w:r>
      <w:r>
        <w:rPr>
          <w:rFonts w:hint="eastAsia"/>
        </w:rPr>
        <w:t>号部长协议</w:t>
      </w:r>
      <w:r>
        <w:rPr>
          <w:rFonts w:hint="eastAsia"/>
        </w:rPr>
        <w:t>)</w:t>
      </w:r>
      <w:r>
        <w:rPr>
          <w:rFonts w:hint="eastAsia"/>
        </w:rPr>
        <w:t>；</w:t>
      </w:r>
    </w:p>
    <w:p w:rsidR="00201CAD" w:rsidRDefault="00201CAD" w:rsidP="00201CAD">
      <w:pPr>
        <w:pStyle w:val="SingleTxtGC"/>
        <w:numPr>
          <w:ilvl w:val="0"/>
          <w:numId w:val="9"/>
        </w:numPr>
      </w:pPr>
      <w:r>
        <w:rPr>
          <w:rFonts w:hint="eastAsia"/>
        </w:rPr>
        <w:t>根据</w:t>
      </w:r>
      <w:r>
        <w:rPr>
          <w:rFonts w:hint="eastAsia"/>
        </w:rPr>
        <w:t>2014</w:t>
      </w:r>
      <w:r>
        <w:rPr>
          <w:rFonts w:hint="eastAsia"/>
        </w:rPr>
        <w:t>年</w:t>
      </w:r>
      <w:r>
        <w:rPr>
          <w:rFonts w:hint="eastAsia"/>
        </w:rPr>
        <w:t>6</w:t>
      </w:r>
      <w:r>
        <w:rPr>
          <w:rFonts w:hint="eastAsia"/>
        </w:rPr>
        <w:t>月</w:t>
      </w:r>
      <w:r>
        <w:rPr>
          <w:rFonts w:hint="eastAsia"/>
        </w:rPr>
        <w:t>26</w:t>
      </w:r>
      <w:r>
        <w:rPr>
          <w:rFonts w:hint="eastAsia"/>
        </w:rPr>
        <w:t>日第</w:t>
      </w:r>
      <w:r>
        <w:rPr>
          <w:rFonts w:hint="eastAsia"/>
        </w:rPr>
        <w:t>00004906</w:t>
      </w:r>
      <w:r>
        <w:rPr>
          <w:rFonts w:hint="eastAsia"/>
        </w:rPr>
        <w:t>号部际协议向公共卫生部移交管理责任，并提供监狱保健服务；</w:t>
      </w:r>
    </w:p>
    <w:p w:rsidR="00201CAD" w:rsidRDefault="00201CAD" w:rsidP="00201CAD">
      <w:pPr>
        <w:pStyle w:val="SingleTxtGC"/>
        <w:numPr>
          <w:ilvl w:val="0"/>
          <w:numId w:val="9"/>
        </w:numPr>
      </w:pPr>
      <w:r>
        <w:rPr>
          <w:rFonts w:hint="eastAsia"/>
        </w:rPr>
        <w:t>在</w:t>
      </w:r>
      <w:r>
        <w:rPr>
          <w:rFonts w:hint="eastAsia"/>
        </w:rPr>
        <w:t>2014</w:t>
      </w:r>
      <w:r>
        <w:rPr>
          <w:rFonts w:hint="eastAsia"/>
        </w:rPr>
        <w:t>年更新《消除性暴力侵害儿童、青少年和妇女的国家计划》，并通过</w:t>
      </w:r>
      <w:r>
        <w:rPr>
          <w:rFonts w:hint="eastAsia"/>
        </w:rPr>
        <w:t>2015-2017</w:t>
      </w:r>
      <w:r>
        <w:rPr>
          <w:rFonts w:hint="eastAsia"/>
        </w:rPr>
        <w:t>年行动计划；</w:t>
      </w:r>
    </w:p>
    <w:p w:rsidR="00201CAD" w:rsidRDefault="00201CAD" w:rsidP="00201CAD">
      <w:pPr>
        <w:pStyle w:val="SingleTxtGC"/>
        <w:numPr>
          <w:ilvl w:val="0"/>
          <w:numId w:val="9"/>
        </w:numPr>
      </w:pPr>
      <w:r>
        <w:rPr>
          <w:rFonts w:hint="eastAsia"/>
        </w:rPr>
        <w:t>通过了《</w:t>
      </w:r>
      <w:r>
        <w:rPr>
          <w:rFonts w:hint="eastAsia"/>
        </w:rPr>
        <w:t>2009-2013</w:t>
      </w:r>
      <w:r>
        <w:rPr>
          <w:rFonts w:hint="eastAsia"/>
        </w:rPr>
        <w:t>年美好生活国家计划》</w:t>
      </w:r>
      <w:r>
        <w:rPr>
          <w:rFonts w:hint="eastAsia"/>
        </w:rPr>
        <w:t>(Plan Nacional para el Buen Vivir)</w:t>
      </w:r>
      <w:r>
        <w:rPr>
          <w:rFonts w:hint="eastAsia"/>
        </w:rPr>
        <w:t>。</w:t>
      </w:r>
    </w:p>
    <w:p w:rsidR="00201CAD" w:rsidRDefault="00201CAD" w:rsidP="00201CAD">
      <w:pPr>
        <w:pStyle w:val="SingleTxtGC"/>
      </w:pPr>
      <w:r>
        <w:rPr>
          <w:rFonts w:hint="eastAsia"/>
        </w:rPr>
        <w:t xml:space="preserve">7.  </w:t>
      </w:r>
      <w:r>
        <w:rPr>
          <w:rFonts w:hint="eastAsia"/>
        </w:rPr>
        <w:t>委员会欢迎缔约国根据监察员办公室</w:t>
      </w:r>
      <w:r>
        <w:rPr>
          <w:rFonts w:hint="eastAsia"/>
        </w:rPr>
        <w:t>2011</w:t>
      </w:r>
      <w:r>
        <w:rPr>
          <w:rFonts w:hint="eastAsia"/>
        </w:rPr>
        <w:t>年</w:t>
      </w:r>
      <w:r>
        <w:rPr>
          <w:rFonts w:hint="eastAsia"/>
        </w:rPr>
        <w:t>11</w:t>
      </w:r>
      <w:r>
        <w:rPr>
          <w:rFonts w:hint="eastAsia"/>
        </w:rPr>
        <w:t>月</w:t>
      </w:r>
      <w:r>
        <w:rPr>
          <w:rFonts w:hint="eastAsia"/>
        </w:rPr>
        <w:t>8</w:t>
      </w:r>
      <w:r>
        <w:rPr>
          <w:rFonts w:hint="eastAsia"/>
        </w:rPr>
        <w:t>日《第</w:t>
      </w:r>
      <w:r>
        <w:rPr>
          <w:rFonts w:hint="eastAsia"/>
        </w:rPr>
        <w:t>11-DPN-2011</w:t>
      </w:r>
      <w:r>
        <w:rPr>
          <w:rFonts w:hint="eastAsia"/>
        </w:rPr>
        <w:t>号协议》在监察员办公室设立国家预防酷刑机制。</w:t>
      </w:r>
    </w:p>
    <w:p w:rsidR="00201CAD" w:rsidRDefault="00201CAD" w:rsidP="00201CAD">
      <w:pPr>
        <w:pStyle w:val="SingleTxtGC"/>
      </w:pPr>
      <w:r>
        <w:rPr>
          <w:rFonts w:hint="eastAsia"/>
        </w:rPr>
        <w:t xml:space="preserve">8.  </w:t>
      </w:r>
      <w:r>
        <w:rPr>
          <w:rFonts w:hint="eastAsia"/>
        </w:rPr>
        <w:t>委员会承认缔约国为应对众多寻求庇护者、需要国际保护者和涌入境内的无证件移徙者作出巨大努力。根据缔约国代表团提供的资料显示，厄瓜多尔已经确认</w:t>
      </w:r>
      <w:r>
        <w:rPr>
          <w:rFonts w:hint="eastAsia"/>
        </w:rPr>
        <w:t>60,253</w:t>
      </w:r>
      <w:r>
        <w:rPr>
          <w:rFonts w:hint="eastAsia"/>
        </w:rPr>
        <w:t>人为难民，其中绝大多数人是哥伦比亚公民。</w:t>
      </w:r>
    </w:p>
    <w:p w:rsidR="00201CAD" w:rsidRDefault="00201CAD" w:rsidP="00201CAD">
      <w:pPr>
        <w:pStyle w:val="SingleTxtGC"/>
      </w:pPr>
      <w:r>
        <w:rPr>
          <w:rFonts w:hint="eastAsia"/>
        </w:rPr>
        <w:t xml:space="preserve">9.  </w:t>
      </w:r>
      <w:r>
        <w:rPr>
          <w:rFonts w:hint="eastAsia"/>
        </w:rPr>
        <w:t>最后，委员会赞赏缔约国向人权理事会特别程序任务负责人发出长期有效邀请这一事实。</w:t>
      </w:r>
    </w:p>
    <w:p w:rsidR="00201CAD" w:rsidRDefault="00201CAD" w:rsidP="00201CAD">
      <w:pPr>
        <w:pStyle w:val="H1GC"/>
      </w:pPr>
      <w:r>
        <w:rPr>
          <w:rFonts w:hint="eastAsia"/>
        </w:rPr>
        <w:lastRenderedPageBreak/>
        <w:tab/>
        <w:t>C.</w:t>
      </w:r>
      <w:r>
        <w:rPr>
          <w:rFonts w:hint="eastAsia"/>
        </w:rPr>
        <w:tab/>
      </w:r>
      <w:r>
        <w:rPr>
          <w:rFonts w:hint="eastAsia"/>
        </w:rPr>
        <w:t>关注的主要问题和建议</w:t>
      </w:r>
    </w:p>
    <w:p w:rsidR="00201CAD" w:rsidRDefault="00201CAD" w:rsidP="00201CAD">
      <w:pPr>
        <w:pStyle w:val="H23GC"/>
      </w:pPr>
      <w:r>
        <w:rPr>
          <w:rFonts w:hint="eastAsia"/>
        </w:rPr>
        <w:tab/>
      </w:r>
      <w:r>
        <w:rPr>
          <w:rFonts w:hint="eastAsia"/>
        </w:rPr>
        <w:tab/>
      </w:r>
      <w:r>
        <w:rPr>
          <w:rFonts w:hint="eastAsia"/>
        </w:rPr>
        <w:t>上一报告周期未解决的后续行动问题</w:t>
      </w:r>
    </w:p>
    <w:p w:rsidR="00201CAD" w:rsidRDefault="00201CAD" w:rsidP="007F66CD">
      <w:pPr>
        <w:pStyle w:val="SingleTxtGC"/>
      </w:pPr>
      <w:r>
        <w:rPr>
          <w:rFonts w:hint="eastAsia"/>
        </w:rPr>
        <w:t>10.</w:t>
      </w:r>
      <w:r>
        <w:rPr>
          <w:rFonts w:hint="eastAsia"/>
        </w:rPr>
        <w:tab/>
      </w:r>
      <w:r>
        <w:rPr>
          <w:rFonts w:hint="eastAsia"/>
        </w:rPr>
        <w:t>委员会感到遗憾的是，缔约国没有及时提交委员会先前的结论性意见</w:t>
      </w:r>
      <w:r>
        <w:rPr>
          <w:rFonts w:hint="eastAsia"/>
        </w:rPr>
        <w:t>(</w:t>
      </w:r>
      <w:r>
        <w:rPr>
          <w:rFonts w:hint="eastAsia"/>
        </w:rPr>
        <w:t>见</w:t>
      </w:r>
      <w:r w:rsidR="007F66CD">
        <w:rPr>
          <w:rFonts w:hint="eastAsia"/>
        </w:rPr>
        <w:t>CAT/</w:t>
      </w:r>
      <w:r>
        <w:rPr>
          <w:rFonts w:hint="eastAsia"/>
        </w:rPr>
        <w:t>C/ECU/CO/4-6,</w:t>
      </w:r>
      <w:r w:rsidR="007F66CD">
        <w:t xml:space="preserve"> </w:t>
      </w:r>
      <w:r>
        <w:rPr>
          <w:rFonts w:hint="eastAsia"/>
        </w:rPr>
        <w:t>第</w:t>
      </w:r>
      <w:r>
        <w:rPr>
          <w:rFonts w:hint="eastAsia"/>
        </w:rPr>
        <w:t>28</w:t>
      </w:r>
      <w:r>
        <w:rPr>
          <w:rFonts w:hint="eastAsia"/>
        </w:rPr>
        <w:t>段</w:t>
      </w:r>
      <w:r>
        <w:rPr>
          <w:rFonts w:hint="eastAsia"/>
        </w:rPr>
        <w:t>)</w:t>
      </w:r>
      <w:r>
        <w:rPr>
          <w:rFonts w:hint="eastAsia"/>
        </w:rPr>
        <w:t>中所要求的资料，说明就下列事项后续行动采取了已确定措施的情况：保护法医和其他人权捍卫者；虐待和遣返寻求庇护者和难民；暴力侵害儿童以及对未成年人施行虐待和性暴力；和拘留条件</w:t>
      </w:r>
      <w:r>
        <w:rPr>
          <w:rFonts w:hint="eastAsia"/>
        </w:rPr>
        <w:t>(</w:t>
      </w:r>
      <w:r>
        <w:rPr>
          <w:rFonts w:hint="eastAsia"/>
        </w:rPr>
        <w:t>第</w:t>
      </w:r>
      <w:r>
        <w:rPr>
          <w:rFonts w:hint="eastAsia"/>
        </w:rPr>
        <w:t>19</w:t>
      </w:r>
      <w:r>
        <w:rPr>
          <w:rFonts w:hint="eastAsia"/>
        </w:rPr>
        <w:t>条</w:t>
      </w:r>
      <w:r>
        <w:rPr>
          <w:rFonts w:hint="eastAsia"/>
        </w:rPr>
        <w:t>)</w:t>
      </w:r>
      <w:r>
        <w:rPr>
          <w:rFonts w:hint="eastAsia"/>
        </w:rPr>
        <w:t>。</w:t>
      </w:r>
    </w:p>
    <w:p w:rsidR="00201CAD" w:rsidRDefault="00201CAD" w:rsidP="00201CAD">
      <w:pPr>
        <w:pStyle w:val="H23GC"/>
      </w:pPr>
      <w:r>
        <w:rPr>
          <w:rFonts w:hint="eastAsia"/>
        </w:rPr>
        <w:tab/>
      </w:r>
      <w:r>
        <w:rPr>
          <w:rFonts w:hint="eastAsia"/>
        </w:rPr>
        <w:tab/>
      </w:r>
      <w:r>
        <w:rPr>
          <w:rFonts w:hint="eastAsia"/>
        </w:rPr>
        <w:t>酷刑罪的定义和分类</w:t>
      </w:r>
    </w:p>
    <w:p w:rsidR="00201CAD" w:rsidRDefault="00201CAD" w:rsidP="00201CAD">
      <w:pPr>
        <w:pStyle w:val="SingleTxtGC"/>
      </w:pPr>
      <w:r>
        <w:rPr>
          <w:rFonts w:hint="eastAsia"/>
        </w:rPr>
        <w:t>11.</w:t>
      </w:r>
      <w:r>
        <w:rPr>
          <w:rFonts w:hint="eastAsia"/>
        </w:rPr>
        <w:tab/>
      </w:r>
      <w:r>
        <w:rPr>
          <w:rFonts w:hint="eastAsia"/>
        </w:rPr>
        <w:t>虽然委员会注意到缔约国代表团作了解释，但委员会认为《刑事组织法通则》第</w:t>
      </w:r>
      <w:r>
        <w:rPr>
          <w:rFonts w:hint="eastAsia"/>
        </w:rPr>
        <w:t>151</w:t>
      </w:r>
      <w:r>
        <w:rPr>
          <w:rFonts w:hint="eastAsia"/>
        </w:rPr>
        <w:t>条中关于酷刑罪的定义并不完整，因为它没有提及犯下所涉行为的目的，与《公约》的规定相悖。此外，定义的主体不包括有关行为人的具体说明，即提及是否是由公职人员或以官方身份行使职权的其他人所造成或在其唆使、同意或默许下造成的行为</w:t>
      </w:r>
      <w:r>
        <w:rPr>
          <w:rFonts w:hint="eastAsia"/>
        </w:rPr>
        <w:t>(</w:t>
      </w:r>
      <w:r>
        <w:rPr>
          <w:rFonts w:hint="eastAsia"/>
        </w:rPr>
        <w:t>第</w:t>
      </w:r>
      <w:r>
        <w:rPr>
          <w:rFonts w:hint="eastAsia"/>
        </w:rPr>
        <w:t>1</w:t>
      </w:r>
      <w:r>
        <w:rPr>
          <w:rFonts w:hint="eastAsia"/>
        </w:rPr>
        <w:t>条</w:t>
      </w:r>
      <w:r>
        <w:rPr>
          <w:rFonts w:hint="eastAsia"/>
        </w:rPr>
        <w:t>)</w:t>
      </w:r>
      <w:r>
        <w:rPr>
          <w:rFonts w:hint="eastAsia"/>
        </w:rPr>
        <w:t>。</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12.</w:t>
      </w:r>
      <w:r w:rsidRPr="006E4D4F">
        <w:rPr>
          <w:rFonts w:ascii="Time New Roman" w:eastAsia="黑体" w:hAnsi="Time New Roman" w:hint="eastAsia"/>
        </w:rPr>
        <w:tab/>
      </w:r>
      <w:r w:rsidRPr="006E4D4F">
        <w:rPr>
          <w:rFonts w:ascii="Time New Roman" w:eastAsia="黑体" w:hAnsi="Time New Roman" w:hint="eastAsia"/>
        </w:rPr>
        <w:t>缔约国应通过指明行为人及使用酷刑的动机或原因使《刑事组织法通则》第</w:t>
      </w:r>
      <w:r w:rsidRPr="006E4D4F">
        <w:rPr>
          <w:rFonts w:ascii="Time New Roman" w:eastAsia="黑体" w:hAnsi="Time New Roman" w:hint="eastAsia"/>
        </w:rPr>
        <w:t>151</w:t>
      </w:r>
      <w:r w:rsidRPr="006E4D4F">
        <w:rPr>
          <w:rFonts w:ascii="Time New Roman" w:eastAsia="黑体" w:hAnsi="Time New Roman" w:hint="eastAsia"/>
        </w:rPr>
        <w:t>条的内容与《公约》第</w:t>
      </w:r>
      <w:r w:rsidRPr="006E4D4F">
        <w:rPr>
          <w:rFonts w:ascii="Time New Roman" w:eastAsia="黑体" w:hAnsi="Time New Roman" w:hint="eastAsia"/>
        </w:rPr>
        <w:t>1</w:t>
      </w:r>
      <w:r w:rsidRPr="006E4D4F">
        <w:rPr>
          <w:rFonts w:ascii="Time New Roman" w:eastAsia="黑体" w:hAnsi="Time New Roman" w:hint="eastAsia"/>
        </w:rPr>
        <w:t>条相一致。委员会提请缔约国注意委员会关于缔约国执行第</w:t>
      </w:r>
      <w:r w:rsidRPr="006E4D4F">
        <w:rPr>
          <w:rFonts w:ascii="Time New Roman" w:eastAsia="黑体" w:hAnsi="Time New Roman" w:hint="eastAsia"/>
        </w:rPr>
        <w:t>2</w:t>
      </w:r>
      <w:r w:rsidRPr="006E4D4F">
        <w:rPr>
          <w:rFonts w:ascii="Time New Roman" w:eastAsia="黑体" w:hAnsi="Time New Roman" w:hint="eastAsia"/>
        </w:rPr>
        <w:t>条情况的第</w:t>
      </w:r>
      <w:r w:rsidRPr="006E4D4F">
        <w:rPr>
          <w:rFonts w:ascii="Time New Roman" w:eastAsia="黑体" w:hAnsi="Time New Roman" w:hint="eastAsia"/>
        </w:rPr>
        <w:t>2(2007)</w:t>
      </w:r>
      <w:r w:rsidRPr="006E4D4F">
        <w:rPr>
          <w:rFonts w:ascii="Time New Roman" w:eastAsia="黑体" w:hAnsi="Time New Roman" w:hint="eastAsia"/>
        </w:rPr>
        <w:t>号一般性意见第</w:t>
      </w:r>
      <w:r w:rsidRPr="006E4D4F">
        <w:rPr>
          <w:rFonts w:ascii="Time New Roman" w:eastAsia="黑体" w:hAnsi="Time New Roman" w:hint="eastAsia"/>
        </w:rPr>
        <w:t>9</w:t>
      </w:r>
      <w:r w:rsidRPr="006E4D4F">
        <w:rPr>
          <w:rFonts w:ascii="Time New Roman" w:eastAsia="黑体" w:hAnsi="Time New Roman" w:hint="eastAsia"/>
        </w:rPr>
        <w:t>段，委员会在其中指出，《公约》中的定义若与国内法所纳入的定义有重大差异，就会出现实际或潜在的漏洞，从而导致有罪不罚。委员会在这个一般性意见中还确认，只要国内法中的定义至少包含《公约》的标准并按《公约》标准予以适用，则国内定义即便较为广泛，仍可促进《公约》的宗旨和目标。</w:t>
      </w:r>
    </w:p>
    <w:p w:rsidR="00201CAD" w:rsidRDefault="00201CAD" w:rsidP="00201CAD">
      <w:pPr>
        <w:pStyle w:val="H23GC"/>
      </w:pPr>
      <w:r>
        <w:rPr>
          <w:rFonts w:hint="eastAsia"/>
        </w:rPr>
        <w:tab/>
      </w:r>
      <w:r>
        <w:rPr>
          <w:rFonts w:hint="eastAsia"/>
        </w:rPr>
        <w:tab/>
      </w:r>
      <w:r>
        <w:rPr>
          <w:rFonts w:hint="eastAsia"/>
        </w:rPr>
        <w:t>基本法律保障</w:t>
      </w:r>
    </w:p>
    <w:p w:rsidR="00201CAD" w:rsidRDefault="00201CAD" w:rsidP="00201CAD">
      <w:pPr>
        <w:pStyle w:val="SingleTxtGC"/>
      </w:pPr>
      <w:r>
        <w:rPr>
          <w:rFonts w:hint="eastAsia"/>
        </w:rPr>
        <w:t>13.</w:t>
      </w:r>
      <w:r>
        <w:rPr>
          <w:rFonts w:hint="eastAsia"/>
        </w:rPr>
        <w:tab/>
      </w:r>
      <w:r>
        <w:rPr>
          <w:rFonts w:hint="eastAsia"/>
        </w:rPr>
        <w:t>考虑到根据厄瓜多尔立法，对被剥夺自由者适用基本保障，委员会感到遗憾的是，缔约国提供的资料有限，没有说明为确保有效适用这些条款采取了哪些措施和程序，特别是将被捕一事立即通知亲属或自由指定的第三方的权利。委员会还表示关切的是，资料表明向公设辩护人服务处分配案件制度存在缺陷，及这种情况对公设辩护律师和法律专业人员提供法律咨询意见的影响</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14.</w:t>
      </w:r>
      <w:r w:rsidRPr="006E4D4F">
        <w:rPr>
          <w:rFonts w:ascii="Time New Roman" w:eastAsia="黑体" w:hAnsi="Time New Roman" w:hint="eastAsia"/>
        </w:rPr>
        <w:tab/>
      </w:r>
      <w:r w:rsidRPr="006E4D4F">
        <w:rPr>
          <w:rFonts w:ascii="Time New Roman" w:eastAsia="黑体" w:hAnsi="Time New Roman" w:hint="eastAsia"/>
        </w:rPr>
        <w:t>缔约国应确保在实践中被剥夺自由者自被捕起就得到各项基本法律保障，包括立即向律师寻求协助的权利和立即通知另一人自己被拘留一事的权利。</w:t>
      </w:r>
    </w:p>
    <w:p w:rsidR="00201CAD" w:rsidRDefault="00201CAD" w:rsidP="00201CAD">
      <w:pPr>
        <w:pStyle w:val="H23GC"/>
      </w:pPr>
      <w:r>
        <w:rPr>
          <w:rFonts w:hint="eastAsia"/>
        </w:rPr>
        <w:tab/>
      </w:r>
      <w:r>
        <w:rPr>
          <w:rFonts w:hint="eastAsia"/>
        </w:rPr>
        <w:tab/>
      </w:r>
      <w:r>
        <w:rPr>
          <w:rFonts w:hint="eastAsia"/>
        </w:rPr>
        <w:t>国家预防机制</w:t>
      </w:r>
    </w:p>
    <w:p w:rsidR="00201CAD" w:rsidRDefault="00201CAD" w:rsidP="00201CAD">
      <w:pPr>
        <w:pStyle w:val="SingleTxtGC"/>
      </w:pPr>
      <w:r>
        <w:rPr>
          <w:rFonts w:hint="eastAsia"/>
        </w:rPr>
        <w:t>15.</w:t>
      </w:r>
      <w:r>
        <w:rPr>
          <w:rFonts w:hint="eastAsia"/>
        </w:rPr>
        <w:tab/>
      </w:r>
      <w:r>
        <w:rPr>
          <w:rFonts w:hint="eastAsia"/>
        </w:rPr>
        <w:t>尽管代表团作了解释，但委员会仍然关切的是，国家预防酷刑机制的立法框架薄弱，可用资源有限。委员会还注意到，国家预防机制与有关政府机构</w:t>
      </w:r>
      <w:r>
        <w:rPr>
          <w:rFonts w:hint="eastAsia"/>
          <w:spacing w:val="-50"/>
        </w:rPr>
        <w:t>―</w:t>
      </w:r>
      <w:r>
        <w:rPr>
          <w:rFonts w:hint="eastAsia"/>
        </w:rPr>
        <w:t>―特别是司法部、人权和宗教事务部之间</w:t>
      </w:r>
      <w:r>
        <w:rPr>
          <w:rFonts w:hint="eastAsia"/>
          <w:spacing w:val="-50"/>
        </w:rPr>
        <w:t>―</w:t>
      </w:r>
      <w:r>
        <w:rPr>
          <w:rFonts w:hint="eastAsia"/>
        </w:rPr>
        <w:t>―缺乏持续对话，无法执行监督活动中对落实工作提出的建议</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16.</w:t>
      </w:r>
      <w:r w:rsidRPr="006E4D4F">
        <w:rPr>
          <w:rFonts w:ascii="Time New Roman" w:eastAsia="黑体" w:hAnsi="Time New Roman" w:hint="eastAsia"/>
        </w:rPr>
        <w:tab/>
      </w:r>
      <w:r w:rsidRPr="006E4D4F">
        <w:rPr>
          <w:rFonts w:ascii="Time New Roman" w:eastAsia="黑体" w:hAnsi="Time New Roman" w:hint="eastAsia"/>
        </w:rPr>
        <w:t>缔约国应采取必要的立法和其他措施，确保国家预防酷刑机制具有坚实的法律基础和足够的资源，按照《公约任择议定书》的条款规定，有效和独立地履行</w:t>
      </w:r>
      <w:r w:rsidRPr="006E4D4F">
        <w:rPr>
          <w:rFonts w:ascii="Time New Roman" w:eastAsia="黑体" w:hAnsi="Time New Roman" w:hint="eastAsia"/>
        </w:rPr>
        <w:lastRenderedPageBreak/>
        <w:t>其任务规定。为此，委员会敦促缔约国通过关于监察员办公室的法案，包括防止酷刑国家机制的有关章节。委员会还敦促缔约国与国家预防机制建立持续对话，以便能够有效地采取行动，并落实该机制监督活动中提出的建议。缔约国应根据预防酷刑和其他残忍、不人道或有辱人格的待遇或处罚小组委员会发布的国家防范机制准则，公布并广泛宣传国家防范机制的年度报告</w:t>
      </w:r>
      <w:r w:rsidRPr="006E4D4F">
        <w:rPr>
          <w:rFonts w:ascii="Time New Roman" w:eastAsia="黑体" w:hAnsi="Time New Roman" w:hint="eastAsia"/>
        </w:rPr>
        <w:t>(</w:t>
      </w:r>
      <w:r w:rsidRPr="006E4D4F">
        <w:rPr>
          <w:rFonts w:ascii="Time New Roman" w:eastAsia="黑体" w:hAnsi="Time New Roman" w:hint="eastAsia"/>
        </w:rPr>
        <w:t>见</w:t>
      </w:r>
      <w:r w:rsidR="006E4D4F">
        <w:rPr>
          <w:rFonts w:ascii="Time New Roman" w:eastAsia="黑体" w:hAnsi="Time New Roman" w:hint="eastAsia"/>
        </w:rPr>
        <w:t>CAT/OP/</w:t>
      </w:r>
      <w:r w:rsidRPr="006E4D4F">
        <w:rPr>
          <w:rFonts w:ascii="Time New Roman" w:eastAsia="黑体" w:hAnsi="Time New Roman" w:hint="eastAsia"/>
        </w:rPr>
        <w:t>12/5,</w:t>
      </w:r>
      <w:r w:rsidR="006E4D4F">
        <w:rPr>
          <w:rFonts w:ascii="Time New Roman" w:eastAsia="黑体" w:hAnsi="Time New Roman"/>
        </w:rPr>
        <w:t xml:space="preserve"> </w:t>
      </w:r>
      <w:r w:rsidRPr="006E4D4F">
        <w:rPr>
          <w:rFonts w:ascii="Time New Roman" w:eastAsia="黑体" w:hAnsi="Time New Roman" w:hint="eastAsia"/>
        </w:rPr>
        <w:t>第</w:t>
      </w:r>
      <w:r w:rsidRPr="006E4D4F">
        <w:rPr>
          <w:rFonts w:ascii="Time New Roman" w:eastAsia="黑体" w:hAnsi="Time New Roman" w:hint="eastAsia"/>
        </w:rPr>
        <w:t>9</w:t>
      </w:r>
      <w:r w:rsidRPr="006E4D4F">
        <w:rPr>
          <w:rFonts w:ascii="Time New Roman" w:eastAsia="黑体" w:hAnsi="Time New Roman" w:hint="eastAsia"/>
        </w:rPr>
        <w:t>段</w:t>
      </w:r>
      <w:r w:rsidRPr="006E4D4F">
        <w:rPr>
          <w:rFonts w:ascii="Time New Roman" w:eastAsia="黑体" w:hAnsi="Time New Roman" w:hint="eastAsia"/>
        </w:rPr>
        <w:t>)</w:t>
      </w:r>
      <w:r w:rsidRPr="006E4D4F">
        <w:rPr>
          <w:rFonts w:ascii="Time New Roman" w:eastAsia="黑体" w:hAnsi="Time New Roman" w:hint="eastAsia"/>
        </w:rPr>
        <w:t>。最后，委员会敦促缔约国授权许可出版小组委员会为向厄瓜多尔国家预防机制提供咨询援助于</w:t>
      </w:r>
      <w:r w:rsidRPr="006E4D4F">
        <w:rPr>
          <w:rFonts w:ascii="Time New Roman" w:eastAsia="黑体" w:hAnsi="Time New Roman" w:hint="eastAsia"/>
        </w:rPr>
        <w:t>2014</w:t>
      </w:r>
      <w:r w:rsidRPr="006E4D4F">
        <w:rPr>
          <w:rFonts w:ascii="Time New Roman" w:eastAsia="黑体" w:hAnsi="Time New Roman" w:hint="eastAsia"/>
        </w:rPr>
        <w:t>年</w:t>
      </w:r>
      <w:r w:rsidRPr="006E4D4F">
        <w:rPr>
          <w:rFonts w:ascii="Time New Roman" w:eastAsia="黑体" w:hAnsi="Time New Roman" w:hint="eastAsia"/>
        </w:rPr>
        <w:t>9</w:t>
      </w:r>
      <w:r w:rsidRPr="006E4D4F">
        <w:rPr>
          <w:rFonts w:ascii="Time New Roman" w:eastAsia="黑体" w:hAnsi="Time New Roman" w:hint="eastAsia"/>
        </w:rPr>
        <w:t>月</w:t>
      </w:r>
      <w:r w:rsidRPr="006E4D4F">
        <w:rPr>
          <w:rFonts w:ascii="Time New Roman" w:eastAsia="黑体" w:hAnsi="Time New Roman" w:hint="eastAsia"/>
        </w:rPr>
        <w:t>1</w:t>
      </w:r>
      <w:r w:rsidRPr="006E4D4F">
        <w:rPr>
          <w:rFonts w:ascii="Time New Roman" w:eastAsia="黑体" w:hAnsi="Time New Roman" w:hint="eastAsia"/>
        </w:rPr>
        <w:t>日至</w:t>
      </w:r>
      <w:r w:rsidRPr="006E4D4F">
        <w:rPr>
          <w:rFonts w:ascii="Time New Roman" w:eastAsia="黑体" w:hAnsi="Time New Roman" w:hint="eastAsia"/>
        </w:rPr>
        <w:t>4</w:t>
      </w:r>
      <w:r w:rsidRPr="006E4D4F">
        <w:rPr>
          <w:rFonts w:ascii="Time New Roman" w:eastAsia="黑体" w:hAnsi="Time New Roman" w:hint="eastAsia"/>
        </w:rPr>
        <w:t>日进行访问的报告。</w:t>
      </w:r>
    </w:p>
    <w:p w:rsidR="00201CAD" w:rsidRDefault="00201CAD" w:rsidP="00483354">
      <w:pPr>
        <w:pStyle w:val="H23GC"/>
      </w:pPr>
      <w:r>
        <w:rPr>
          <w:rFonts w:hint="eastAsia"/>
        </w:rPr>
        <w:tab/>
      </w:r>
      <w:r>
        <w:rPr>
          <w:rFonts w:hint="eastAsia"/>
        </w:rPr>
        <w:tab/>
      </w:r>
      <w:r>
        <w:rPr>
          <w:rFonts w:hint="eastAsia"/>
        </w:rPr>
        <w:t>司法独立</w:t>
      </w:r>
    </w:p>
    <w:p w:rsidR="00201CAD" w:rsidRDefault="00201CAD" w:rsidP="00201CAD">
      <w:pPr>
        <w:pStyle w:val="SingleTxtGC"/>
      </w:pPr>
      <w:r>
        <w:rPr>
          <w:rFonts w:hint="eastAsia"/>
        </w:rPr>
        <w:t>17.</w:t>
      </w:r>
      <w:r>
        <w:rPr>
          <w:rFonts w:hint="eastAsia"/>
        </w:rPr>
        <w:tab/>
      </w:r>
      <w:r>
        <w:rPr>
          <w:rFonts w:hint="eastAsia"/>
        </w:rPr>
        <w:t>尽管缔约国代表团对司法改革作了广泛解释，但委员会仍然关切的是，有报告称，政治干预司法裁决，对做出违背政府利益裁决的法官采取惩戒措施，数百名法官被解职令人质疑，而且任命与行政部门关系密切的官员担任国家法院和宪法法院法官和司法委员会委员</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18.</w:t>
      </w:r>
      <w:r w:rsidRPr="006E4D4F">
        <w:rPr>
          <w:rFonts w:ascii="Time New Roman" w:eastAsia="黑体" w:hAnsi="Time New Roman" w:hint="eastAsia"/>
        </w:rPr>
        <w:tab/>
      </w:r>
      <w:r w:rsidRPr="006E4D4F">
        <w:rPr>
          <w:rFonts w:ascii="Time New Roman" w:eastAsia="黑体" w:hAnsi="Time New Roman" w:hint="eastAsia"/>
        </w:rPr>
        <w:t>缔约国应保证司法机构在履行职能时充分独立和公正。它还应确保根据有关国际标准，包括《关于司法独立的基本原则》的规定，适用司法惩戒制和法官的任命、晋升和解职制度。</w:t>
      </w:r>
    </w:p>
    <w:p w:rsidR="00201CAD" w:rsidRDefault="00201CAD" w:rsidP="00483354">
      <w:pPr>
        <w:pStyle w:val="H23GC"/>
      </w:pPr>
      <w:r>
        <w:rPr>
          <w:rFonts w:hint="eastAsia"/>
        </w:rPr>
        <w:tab/>
      </w:r>
      <w:r>
        <w:rPr>
          <w:rFonts w:hint="eastAsia"/>
        </w:rPr>
        <w:tab/>
      </w:r>
      <w:r>
        <w:rPr>
          <w:rFonts w:hint="eastAsia"/>
        </w:rPr>
        <w:t>土著司法</w:t>
      </w:r>
    </w:p>
    <w:p w:rsidR="00201CAD" w:rsidRDefault="00201CAD" w:rsidP="00201CAD">
      <w:pPr>
        <w:pStyle w:val="SingleTxtGC"/>
      </w:pPr>
      <w:r>
        <w:rPr>
          <w:rFonts w:hint="eastAsia"/>
        </w:rPr>
        <w:t>19.</w:t>
      </w:r>
      <w:r>
        <w:rPr>
          <w:rFonts w:hint="eastAsia"/>
        </w:rPr>
        <w:tab/>
      </w:r>
      <w:r>
        <w:rPr>
          <w:rFonts w:hint="eastAsia"/>
        </w:rPr>
        <w:t>委员会感到关切的是，尽管在先前的结论性意见</w:t>
      </w:r>
      <w:r>
        <w:rPr>
          <w:rFonts w:hint="eastAsia"/>
        </w:rPr>
        <w:t>(</w:t>
      </w:r>
      <w:r>
        <w:rPr>
          <w:rFonts w:hint="eastAsia"/>
        </w:rPr>
        <w:t>见</w:t>
      </w:r>
      <w:r>
        <w:rPr>
          <w:rFonts w:hint="eastAsia"/>
        </w:rPr>
        <w:t>CAT / C / ECU / CO / 4-6,</w:t>
      </w:r>
      <w:r>
        <w:rPr>
          <w:rFonts w:hint="eastAsia"/>
        </w:rPr>
        <w:t>第</w:t>
      </w:r>
      <w:r>
        <w:rPr>
          <w:rFonts w:hint="eastAsia"/>
        </w:rPr>
        <w:t>20</w:t>
      </w:r>
      <w:r>
        <w:rPr>
          <w:rFonts w:hint="eastAsia"/>
        </w:rPr>
        <w:t>段</w:t>
      </w:r>
      <w:r>
        <w:rPr>
          <w:rFonts w:hint="eastAsia"/>
        </w:rPr>
        <w:t>)</w:t>
      </w:r>
      <w:r>
        <w:rPr>
          <w:rFonts w:hint="eastAsia"/>
        </w:rPr>
        <w:t>中已提到过，但关于土著和普通司法系统之间的协调与合作法案仍有待国民议会通过</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20.</w:t>
      </w:r>
      <w:r w:rsidRPr="006E4D4F">
        <w:rPr>
          <w:rFonts w:ascii="Time New Roman" w:eastAsia="黑体" w:hAnsi="Time New Roman" w:hint="eastAsia"/>
        </w:rPr>
        <w:tab/>
      </w:r>
      <w:r w:rsidRPr="006E4D4F">
        <w:rPr>
          <w:rFonts w:ascii="Time New Roman" w:eastAsia="黑体" w:hAnsi="Time New Roman" w:hint="eastAsia"/>
        </w:rPr>
        <w:t>委员会鼓励缔约国采取必要的立法措施，按照《厄瓜多尔宪法》第</w:t>
      </w:r>
      <w:r w:rsidRPr="006E4D4F">
        <w:rPr>
          <w:rFonts w:ascii="Time New Roman" w:eastAsia="黑体" w:hAnsi="Time New Roman" w:hint="eastAsia"/>
        </w:rPr>
        <w:t>171</w:t>
      </w:r>
      <w:r w:rsidRPr="006E4D4F">
        <w:rPr>
          <w:rFonts w:ascii="Time New Roman" w:eastAsia="黑体" w:hAnsi="Time New Roman" w:hint="eastAsia"/>
        </w:rPr>
        <w:t>条的规定，建立土著和普通司法体系之间协调与合作机制，保障基本权利和自由，包括禁止酷刑和其他残忍、不人道或有辱人格的待遇或处罚。</w:t>
      </w:r>
    </w:p>
    <w:p w:rsidR="00201CAD" w:rsidRDefault="00483354" w:rsidP="00483354">
      <w:pPr>
        <w:pStyle w:val="H23GC"/>
      </w:pPr>
      <w:r>
        <w:tab/>
      </w:r>
      <w:r>
        <w:tab/>
      </w:r>
      <w:r w:rsidR="00201CAD">
        <w:rPr>
          <w:rFonts w:hint="eastAsia"/>
        </w:rPr>
        <w:t>难民和不驱回</w:t>
      </w:r>
    </w:p>
    <w:p w:rsidR="00201CAD" w:rsidRDefault="00201CAD" w:rsidP="00201CAD">
      <w:pPr>
        <w:pStyle w:val="SingleTxtGC"/>
      </w:pPr>
      <w:r>
        <w:rPr>
          <w:rFonts w:hint="eastAsia"/>
        </w:rPr>
        <w:t>21.</w:t>
      </w:r>
      <w:r>
        <w:rPr>
          <w:rFonts w:hint="eastAsia"/>
        </w:rPr>
        <w:tab/>
      </w:r>
      <w:r>
        <w:rPr>
          <w:rFonts w:hint="eastAsia"/>
        </w:rPr>
        <w:t>委员会注意到代表团做出解释，但仍感到关切的是，有报告称，缔约国可能采取了违反不驱回原则的做法，特别是在机场边境检查站。委员会还对《厄瓜多尔确认庇护权条例》</w:t>
      </w:r>
      <w:r>
        <w:rPr>
          <w:rFonts w:hint="eastAsia"/>
        </w:rPr>
        <w:t>(</w:t>
      </w:r>
      <w:r>
        <w:rPr>
          <w:rFonts w:hint="eastAsia"/>
        </w:rPr>
        <w:t>第</w:t>
      </w:r>
      <w:r>
        <w:rPr>
          <w:rFonts w:hint="eastAsia"/>
        </w:rPr>
        <w:t>1182</w:t>
      </w:r>
      <w:r>
        <w:rPr>
          <w:rFonts w:hint="eastAsia"/>
        </w:rPr>
        <w:t>号法令</w:t>
      </w:r>
      <w:r>
        <w:rPr>
          <w:rFonts w:hint="eastAsia"/>
        </w:rPr>
        <w:t>)</w:t>
      </w:r>
      <w:r>
        <w:rPr>
          <w:rFonts w:hint="eastAsia"/>
        </w:rPr>
        <w:t>第</w:t>
      </w:r>
      <w:r>
        <w:rPr>
          <w:rFonts w:hint="eastAsia"/>
        </w:rPr>
        <w:t>34</w:t>
      </w:r>
      <w:r>
        <w:rPr>
          <w:rFonts w:hint="eastAsia"/>
        </w:rPr>
        <w:t>条的内容表示关切，对于被视为对安全或公共秩序构成危险或因为曾被判定犯有特别严重罪行而被视为威胁的寻求庇护者，该条许可作为不驱回原则的例外予以处理。在这一点上，委员会回顾，《公约》第</w:t>
      </w:r>
      <w:r>
        <w:rPr>
          <w:rFonts w:hint="eastAsia"/>
        </w:rPr>
        <w:t>3</w:t>
      </w:r>
      <w:r>
        <w:rPr>
          <w:rFonts w:hint="eastAsia"/>
        </w:rPr>
        <w:t>条规定对缔约国境内的任何人应给予绝对保护，而不论此人秉性或其对社会也许构成危险</w:t>
      </w:r>
      <w:r>
        <w:rPr>
          <w:rFonts w:hint="eastAsia"/>
        </w:rPr>
        <w:t>(</w:t>
      </w:r>
      <w:r>
        <w:rPr>
          <w:rFonts w:hint="eastAsia"/>
        </w:rPr>
        <w:t>见第</w:t>
      </w:r>
      <w:r>
        <w:rPr>
          <w:rFonts w:hint="eastAsia"/>
        </w:rPr>
        <w:t>475/2011</w:t>
      </w:r>
      <w:r>
        <w:rPr>
          <w:rFonts w:hint="eastAsia"/>
        </w:rPr>
        <w:t>号来文，</w:t>
      </w:r>
      <w:r>
        <w:rPr>
          <w:rFonts w:hint="eastAsia"/>
        </w:rPr>
        <w:t>Nasirov</w:t>
      </w:r>
      <w:r>
        <w:rPr>
          <w:rFonts w:hint="eastAsia"/>
        </w:rPr>
        <w:t>诉哈萨克斯坦，第</w:t>
      </w:r>
      <w:r>
        <w:rPr>
          <w:rFonts w:hint="eastAsia"/>
        </w:rPr>
        <w:t>10.4</w:t>
      </w:r>
      <w:r>
        <w:rPr>
          <w:rFonts w:hint="eastAsia"/>
        </w:rPr>
        <w:t>段和第</w:t>
      </w:r>
      <w:r>
        <w:rPr>
          <w:rFonts w:hint="eastAsia"/>
        </w:rPr>
        <w:t>444/2010</w:t>
      </w:r>
      <w:r>
        <w:rPr>
          <w:rFonts w:hint="eastAsia"/>
        </w:rPr>
        <w:t>号来文，</w:t>
      </w:r>
      <w:r>
        <w:rPr>
          <w:rFonts w:hint="eastAsia"/>
        </w:rPr>
        <w:t>Abdussamatov</w:t>
      </w:r>
      <w:r>
        <w:rPr>
          <w:rFonts w:hint="eastAsia"/>
        </w:rPr>
        <w:t>诉哈萨克斯坦，第</w:t>
      </w:r>
      <w:r>
        <w:rPr>
          <w:rFonts w:hint="eastAsia"/>
        </w:rPr>
        <w:t>13.7</w:t>
      </w:r>
      <w:r>
        <w:rPr>
          <w:rFonts w:hint="eastAsia"/>
        </w:rPr>
        <w:t>段</w:t>
      </w:r>
      <w:r>
        <w:rPr>
          <w:rFonts w:hint="eastAsia"/>
        </w:rPr>
        <w:t>)</w:t>
      </w:r>
      <w:r>
        <w:rPr>
          <w:rFonts w:hint="eastAsia"/>
        </w:rPr>
        <w:t>。此外，委员会遗憾地指出，没有收到关于缔约国北部与哥伦比亚接壤边境地区局势的最新资</w:t>
      </w:r>
      <w:r w:rsidRPr="006E4D4F">
        <w:rPr>
          <w:rFonts w:hint="eastAsia"/>
          <w:spacing w:val="4"/>
        </w:rPr>
        <w:t>料，也没有收到关于把外交保证用作防止酷刑或虐待的保障措施的最新资料</w:t>
      </w:r>
      <w:r w:rsidRPr="006E4D4F">
        <w:rPr>
          <w:rFonts w:hint="eastAsia"/>
          <w:spacing w:val="4"/>
        </w:rPr>
        <w:t>(</w:t>
      </w:r>
      <w:r w:rsidRPr="006E4D4F">
        <w:rPr>
          <w:rFonts w:hint="eastAsia"/>
          <w:spacing w:val="4"/>
        </w:rPr>
        <w:t>第</w:t>
      </w:r>
      <w:r w:rsidR="006E4D4F" w:rsidRPr="006E4D4F">
        <w:rPr>
          <w:rFonts w:hint="eastAsia"/>
          <w:spacing w:val="4"/>
        </w:rPr>
        <w:t>3</w:t>
      </w:r>
      <w:r>
        <w:rPr>
          <w:rFonts w:hint="eastAsia"/>
        </w:rPr>
        <w:t>条</w:t>
      </w:r>
      <w:r>
        <w:rPr>
          <w:rFonts w:hint="eastAsia"/>
        </w:rPr>
        <w:t>)</w:t>
      </w:r>
      <w:r>
        <w:rPr>
          <w:rFonts w:hint="eastAsia"/>
        </w:rPr>
        <w:t>。</w:t>
      </w:r>
    </w:p>
    <w:p w:rsidR="006E4D4F" w:rsidRDefault="006E4D4F">
      <w:pPr>
        <w:tabs>
          <w:tab w:val="clear" w:pos="431"/>
        </w:tabs>
        <w:overflowPunct/>
        <w:adjustRightInd/>
        <w:snapToGrid/>
        <w:spacing w:line="240" w:lineRule="auto"/>
        <w:jc w:val="left"/>
      </w:pPr>
      <w:r>
        <w:br w:type="page"/>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lastRenderedPageBreak/>
        <w:t>22.</w:t>
      </w:r>
      <w:r w:rsidRPr="006E4D4F">
        <w:rPr>
          <w:rFonts w:ascii="Time New Roman" w:eastAsia="黑体" w:hAnsi="Time New Roman" w:hint="eastAsia"/>
        </w:rPr>
        <w:tab/>
      </w:r>
      <w:r w:rsidRPr="006E4D4F">
        <w:rPr>
          <w:rFonts w:ascii="Time New Roman" w:eastAsia="黑体" w:hAnsi="Time New Roman" w:hint="eastAsia"/>
        </w:rPr>
        <w:t>缔约国应：</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ab/>
        <w:t>(a)</w:t>
      </w:r>
      <w:r w:rsidRPr="006E4D4F">
        <w:rPr>
          <w:rFonts w:ascii="Time New Roman" w:eastAsia="黑体" w:hAnsi="Time New Roman" w:hint="eastAsia"/>
        </w:rPr>
        <w:tab/>
      </w:r>
      <w:r w:rsidRPr="006E4D4F">
        <w:rPr>
          <w:rFonts w:ascii="Time New Roman" w:eastAsia="黑体" w:hAnsi="Time New Roman" w:hint="eastAsia"/>
        </w:rPr>
        <w:t>确保在有充分理由相信任何人在另一国家将有针对个人和可预见遭受酷刑的危险时不将其驱逐、遣返或引渡至该国；</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ab/>
        <w:t>(b)</w:t>
      </w:r>
      <w:r w:rsidRPr="006E4D4F">
        <w:rPr>
          <w:rFonts w:ascii="Time New Roman" w:eastAsia="黑体" w:hAnsi="Time New Roman" w:hint="eastAsia"/>
        </w:rPr>
        <w:tab/>
      </w:r>
      <w:r w:rsidRPr="006E4D4F">
        <w:rPr>
          <w:rFonts w:ascii="Time New Roman" w:eastAsia="黑体" w:hAnsi="Time New Roman" w:hint="eastAsia"/>
        </w:rPr>
        <w:t>废除或修正允许不驱回原则有例外情况的条款，特别是《厄瓜多尔境内确认庇护权条例》第</w:t>
      </w:r>
      <w:r w:rsidRPr="006E4D4F">
        <w:rPr>
          <w:rFonts w:ascii="Time New Roman" w:eastAsia="黑体" w:hAnsi="Time New Roman" w:hint="eastAsia"/>
        </w:rPr>
        <w:t>34</w:t>
      </w:r>
      <w:r w:rsidRPr="006E4D4F">
        <w:rPr>
          <w:rFonts w:ascii="Time New Roman" w:eastAsia="黑体" w:hAnsi="Time New Roman" w:hint="eastAsia"/>
        </w:rPr>
        <w:t>条；</w:t>
      </w:r>
      <w:r w:rsidRPr="006E4D4F">
        <w:rPr>
          <w:rFonts w:ascii="Time New Roman" w:eastAsia="黑体" w:hAnsi="Time New Roman" w:hint="eastAsia"/>
        </w:rPr>
        <w:t xml:space="preserve"> </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ab/>
        <w:t>(c)</w:t>
      </w:r>
      <w:r w:rsidRPr="006E4D4F">
        <w:rPr>
          <w:rFonts w:ascii="Time New Roman" w:eastAsia="黑体" w:hAnsi="Time New Roman" w:hint="eastAsia"/>
        </w:rPr>
        <w:tab/>
      </w:r>
      <w:r w:rsidRPr="006E4D4F">
        <w:rPr>
          <w:rFonts w:ascii="Time New Roman" w:eastAsia="黑体" w:hAnsi="Time New Roman" w:hint="eastAsia"/>
        </w:rPr>
        <w:t>提供资料说明在有充分理由相信外国国民被驱逐出境会使有关个人面临酷刑危险时以有外交保证为由实施驱逐的做法，并解释这一做法为什么与《公约》第</w:t>
      </w:r>
      <w:r w:rsidRPr="006E4D4F">
        <w:rPr>
          <w:rFonts w:ascii="Time New Roman" w:eastAsia="黑体" w:hAnsi="Time New Roman" w:hint="eastAsia"/>
        </w:rPr>
        <w:t>3</w:t>
      </w:r>
      <w:r w:rsidRPr="006E4D4F">
        <w:rPr>
          <w:rFonts w:ascii="Time New Roman" w:eastAsia="黑体" w:hAnsi="Time New Roman" w:hint="eastAsia"/>
        </w:rPr>
        <w:t>条相符。</w:t>
      </w:r>
    </w:p>
    <w:p w:rsidR="00201CAD" w:rsidRDefault="00201CAD" w:rsidP="00EB1F2B">
      <w:pPr>
        <w:pStyle w:val="H23GC"/>
      </w:pPr>
      <w:r>
        <w:rPr>
          <w:rFonts w:hint="eastAsia"/>
        </w:rPr>
        <w:tab/>
      </w:r>
      <w:r>
        <w:rPr>
          <w:rFonts w:hint="eastAsia"/>
        </w:rPr>
        <w:tab/>
      </w:r>
      <w:r>
        <w:rPr>
          <w:rFonts w:hint="eastAsia"/>
        </w:rPr>
        <w:t>调查和起诉过去侵犯人权的行为</w:t>
      </w:r>
    </w:p>
    <w:p w:rsidR="00201CAD" w:rsidRDefault="00201CAD" w:rsidP="00201CAD">
      <w:pPr>
        <w:pStyle w:val="SingleTxtGC"/>
      </w:pPr>
      <w:r>
        <w:rPr>
          <w:rFonts w:hint="eastAsia"/>
        </w:rPr>
        <w:t>23.</w:t>
      </w:r>
      <w:r>
        <w:rPr>
          <w:rFonts w:hint="eastAsia"/>
        </w:rPr>
        <w:tab/>
      </w:r>
      <w:r>
        <w:rPr>
          <w:rFonts w:hint="eastAsia"/>
        </w:rPr>
        <w:t>尽管缔约国代表团对调查和起诉</w:t>
      </w:r>
      <w:r>
        <w:rPr>
          <w:rFonts w:hint="eastAsia"/>
        </w:rPr>
        <w:t>1984</w:t>
      </w:r>
      <w:r>
        <w:rPr>
          <w:rFonts w:hint="eastAsia"/>
        </w:rPr>
        <w:t>年至</w:t>
      </w:r>
      <w:r>
        <w:rPr>
          <w:rFonts w:hint="eastAsia"/>
        </w:rPr>
        <w:t>2008</w:t>
      </w:r>
      <w:r>
        <w:rPr>
          <w:rFonts w:hint="eastAsia"/>
        </w:rPr>
        <w:t>年在厄瓜多尔发生严重侵犯人权事件，包括酷刑行为的结果做出解释，但委员会仍然感到关切的是，对真相委员会在最后报告中记录的酷刑、强迫失踪和法外处决案件的调查进展缓慢，迄今启动的刑事诉讼数量不多。同时，委员会注意到代表团提供了资料，说明美洲人权法院在</w:t>
      </w:r>
      <w:r>
        <w:rPr>
          <w:rFonts w:hint="eastAsia"/>
        </w:rPr>
        <w:t>Tibi</w:t>
      </w:r>
      <w:r>
        <w:rPr>
          <w:rFonts w:hint="eastAsia"/>
        </w:rPr>
        <w:t>诉厄瓜多尔一案中执行</w:t>
      </w:r>
      <w:r>
        <w:rPr>
          <w:rFonts w:hint="eastAsia"/>
        </w:rPr>
        <w:t>2004</w:t>
      </w:r>
      <w:r>
        <w:rPr>
          <w:rFonts w:hint="eastAsia"/>
        </w:rPr>
        <w:t>年</w:t>
      </w:r>
      <w:r>
        <w:rPr>
          <w:rFonts w:hint="eastAsia"/>
        </w:rPr>
        <w:t>9</w:t>
      </w:r>
      <w:r>
        <w:rPr>
          <w:rFonts w:hint="eastAsia"/>
        </w:rPr>
        <w:t>月</w:t>
      </w:r>
      <w:r>
        <w:rPr>
          <w:rFonts w:hint="eastAsia"/>
        </w:rPr>
        <w:t>7</w:t>
      </w:r>
      <w:r>
        <w:rPr>
          <w:rFonts w:hint="eastAsia"/>
        </w:rPr>
        <w:t>日判决取得进展</w:t>
      </w:r>
      <w:r>
        <w:rPr>
          <w:rFonts w:hint="eastAsia"/>
        </w:rPr>
        <w:t>(</w:t>
      </w:r>
      <w:r>
        <w:rPr>
          <w:rFonts w:hint="eastAsia"/>
        </w:rPr>
        <w:t>第</w:t>
      </w:r>
      <w:r>
        <w:rPr>
          <w:rFonts w:hint="eastAsia"/>
        </w:rPr>
        <w:t>2</w:t>
      </w:r>
      <w:r>
        <w:rPr>
          <w:rFonts w:hint="eastAsia"/>
        </w:rPr>
        <w:t>条、第</w:t>
      </w:r>
      <w:r>
        <w:rPr>
          <w:rFonts w:hint="eastAsia"/>
        </w:rPr>
        <w:t>12-14</w:t>
      </w:r>
      <w:r>
        <w:rPr>
          <w:rFonts w:hint="eastAsia"/>
        </w:rPr>
        <w:t>条和第</w:t>
      </w:r>
      <w:r>
        <w:rPr>
          <w:rFonts w:hint="eastAsia"/>
        </w:rPr>
        <w:t>16</w:t>
      </w:r>
      <w:r>
        <w:rPr>
          <w:rFonts w:hint="eastAsia"/>
        </w:rPr>
        <w:t>条</w:t>
      </w:r>
      <w:r>
        <w:rPr>
          <w:rFonts w:hint="eastAsia"/>
        </w:rPr>
        <w:t>)</w:t>
      </w:r>
      <w:r>
        <w:rPr>
          <w:rFonts w:hint="eastAsia"/>
        </w:rPr>
        <w:t>。</w:t>
      </w:r>
    </w:p>
    <w:p w:rsidR="00201CAD" w:rsidRPr="006E4D4F" w:rsidRDefault="00201CAD" w:rsidP="006E4D4F">
      <w:pPr>
        <w:pStyle w:val="SingleTxtGC"/>
        <w:rPr>
          <w:rFonts w:ascii="Time New Roman" w:eastAsia="黑体" w:hAnsi="Time New Roman" w:hint="eastAsia"/>
        </w:rPr>
      </w:pPr>
      <w:r w:rsidRPr="006E4D4F">
        <w:rPr>
          <w:rFonts w:ascii="Time New Roman" w:eastAsia="黑体" w:hAnsi="Time New Roman" w:hint="eastAsia"/>
        </w:rPr>
        <w:t>24.</w:t>
      </w:r>
      <w:r w:rsidRPr="006E4D4F">
        <w:rPr>
          <w:rFonts w:ascii="Time New Roman" w:eastAsia="黑体" w:hAnsi="Time New Roman" w:hint="eastAsia"/>
        </w:rPr>
        <w:tab/>
      </w:r>
      <w:r w:rsidRPr="006E4D4F">
        <w:rPr>
          <w:rFonts w:ascii="Time New Roman" w:eastAsia="黑体" w:hAnsi="Time New Roman" w:hint="eastAsia"/>
        </w:rPr>
        <w:t>鉴于委员会先前的建议</w:t>
      </w:r>
      <w:r w:rsidRPr="006E4D4F">
        <w:rPr>
          <w:rFonts w:ascii="Time New Roman" w:eastAsia="黑体" w:hAnsi="Time New Roman" w:hint="eastAsia"/>
        </w:rPr>
        <w:t>(</w:t>
      </w:r>
      <w:r w:rsidRPr="006E4D4F">
        <w:rPr>
          <w:rFonts w:ascii="Time New Roman" w:eastAsia="黑体" w:hAnsi="Time New Roman" w:hint="eastAsia"/>
        </w:rPr>
        <w:t>见</w:t>
      </w:r>
      <w:r w:rsidRPr="006E4D4F">
        <w:rPr>
          <w:rFonts w:ascii="Time New Roman" w:eastAsia="黑体" w:hAnsi="Time New Roman" w:hint="eastAsia"/>
        </w:rPr>
        <w:t>CAT/C/ECU/CO/4-6,</w:t>
      </w:r>
      <w:r w:rsidR="00EB1F2B" w:rsidRPr="006E4D4F">
        <w:rPr>
          <w:rFonts w:ascii="Time New Roman" w:eastAsia="黑体" w:hAnsi="Time New Roman"/>
        </w:rPr>
        <w:t xml:space="preserve"> </w:t>
      </w:r>
      <w:r w:rsidRPr="006E4D4F">
        <w:rPr>
          <w:rFonts w:ascii="Time New Roman" w:eastAsia="黑体" w:hAnsi="Time New Roman" w:hint="eastAsia"/>
        </w:rPr>
        <w:t>第</w:t>
      </w:r>
      <w:r w:rsidRPr="006E4D4F">
        <w:rPr>
          <w:rFonts w:ascii="Time New Roman" w:eastAsia="黑体" w:hAnsi="Time New Roman" w:hint="eastAsia"/>
        </w:rPr>
        <w:t>17</w:t>
      </w:r>
      <w:r w:rsidRPr="006E4D4F">
        <w:rPr>
          <w:rFonts w:ascii="Time New Roman" w:eastAsia="黑体" w:hAnsi="Time New Roman" w:hint="eastAsia"/>
        </w:rPr>
        <w:t>段</w:t>
      </w:r>
      <w:r w:rsidRPr="006E4D4F">
        <w:rPr>
          <w:rFonts w:ascii="Time New Roman" w:eastAsia="黑体" w:hAnsi="Time New Roman" w:hint="eastAsia"/>
        </w:rPr>
        <w:t>)</w:t>
      </w:r>
      <w:r w:rsidRPr="006E4D4F">
        <w:rPr>
          <w:rFonts w:ascii="Time New Roman" w:eastAsia="黑体" w:hAnsi="Time New Roman" w:hint="eastAsia"/>
        </w:rPr>
        <w:t>，缔约国应采取适当措施，确保对所有未决指控酷刑、强迫失踪和法外处决的案件进行有效和公正的调查；起诉并在适用情况下惩罚犯罪者；并向受害者或其家属提供赔偿。</w:t>
      </w:r>
    </w:p>
    <w:p w:rsidR="00201CAD" w:rsidRDefault="00201CAD" w:rsidP="00EB1F2B">
      <w:pPr>
        <w:pStyle w:val="H23GC"/>
      </w:pPr>
      <w:r>
        <w:rPr>
          <w:rFonts w:hint="eastAsia"/>
        </w:rPr>
        <w:tab/>
      </w:r>
      <w:r>
        <w:rPr>
          <w:rFonts w:hint="eastAsia"/>
        </w:rPr>
        <w:tab/>
      </w:r>
      <w:r>
        <w:rPr>
          <w:rFonts w:hint="eastAsia"/>
        </w:rPr>
        <w:t>拘留条件</w:t>
      </w:r>
    </w:p>
    <w:p w:rsidR="00201CAD" w:rsidRDefault="00201CAD" w:rsidP="00EB1F2B">
      <w:pPr>
        <w:pStyle w:val="SingleTxtGC"/>
      </w:pPr>
      <w:r>
        <w:rPr>
          <w:rFonts w:hint="eastAsia"/>
        </w:rPr>
        <w:t>25.</w:t>
      </w:r>
      <w:r w:rsidR="00EB1F2B">
        <w:tab/>
      </w:r>
      <w:r>
        <w:rPr>
          <w:rFonts w:hint="eastAsia"/>
        </w:rPr>
        <w:t>委员会承认缔约国努力改善被剥夺自由者的条件，包括最近开设了三所监狱，增加了</w:t>
      </w:r>
      <w:r>
        <w:rPr>
          <w:rFonts w:hint="eastAsia"/>
        </w:rPr>
        <w:t>12,074</w:t>
      </w:r>
      <w:r>
        <w:rPr>
          <w:rFonts w:hint="eastAsia"/>
        </w:rPr>
        <w:t>个收押容量，但委员会感到关切的是，在监狱管理新模式下，对探视囚犯实行限制，将囚犯转移到远离其住家或社会圈子的监狱。此外，委员会仍然感到关切的是，一些监狱设施关押人数太多，而且经常发生囚犯间暴力事件。委员会还感到关切的是，尽管将管理责任移交给卫生部，但拘留中心提供的保健和医疗服务仍然存在缺陷。最后，委员会对投诉探视者特别是妇女受到侵犯和羞辱性搜查程序表示关切</w:t>
      </w:r>
      <w:r>
        <w:rPr>
          <w:rFonts w:hint="eastAsia"/>
        </w:rPr>
        <w:t>(</w:t>
      </w:r>
      <w:r>
        <w:rPr>
          <w:rFonts w:hint="eastAsia"/>
        </w:rPr>
        <w:t>第</w:t>
      </w:r>
      <w:r>
        <w:rPr>
          <w:rFonts w:hint="eastAsia"/>
        </w:rPr>
        <w:t>2</w:t>
      </w:r>
      <w:r>
        <w:rPr>
          <w:rFonts w:hint="eastAsia"/>
        </w:rPr>
        <w:t>条、第</w:t>
      </w:r>
      <w:r>
        <w:rPr>
          <w:rFonts w:hint="eastAsia"/>
        </w:rPr>
        <w:t>11</w:t>
      </w:r>
      <w:r>
        <w:rPr>
          <w:rFonts w:hint="eastAsia"/>
        </w:rPr>
        <w:t>和</w:t>
      </w:r>
      <w:r>
        <w:rPr>
          <w:rFonts w:hint="eastAsia"/>
        </w:rPr>
        <w:t>16</w:t>
      </w:r>
      <w:r>
        <w:rPr>
          <w:rFonts w:hint="eastAsia"/>
        </w:rPr>
        <w:t>条</w:t>
      </w:r>
      <w:r>
        <w:rPr>
          <w:rFonts w:hint="eastAsia"/>
        </w:rPr>
        <w:t>)</w:t>
      </w:r>
      <w:r>
        <w:rPr>
          <w:rFonts w:hint="eastAsia"/>
        </w:rPr>
        <w:t>。</w:t>
      </w:r>
      <w:r>
        <w:rPr>
          <w:rFonts w:hint="eastAsia"/>
        </w:rPr>
        <w:t xml:space="preserve"> </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26.</w:t>
      </w:r>
      <w:r w:rsidRPr="006E4D4F">
        <w:rPr>
          <w:rFonts w:ascii="Time New Roman" w:eastAsia="黑体" w:hAnsi="Time New Roman" w:hint="eastAsia"/>
        </w:rPr>
        <w:tab/>
      </w:r>
      <w:r w:rsidRPr="006E4D4F">
        <w:rPr>
          <w:rFonts w:ascii="Time New Roman" w:eastAsia="黑体" w:hAnsi="Time New Roman" w:hint="eastAsia"/>
        </w:rPr>
        <w:t>缔约国应：</w:t>
      </w:r>
    </w:p>
    <w:p w:rsidR="00201CAD" w:rsidRPr="006E4D4F" w:rsidRDefault="00201CAD" w:rsidP="0055291E">
      <w:pPr>
        <w:pStyle w:val="SingleTxtGC"/>
        <w:numPr>
          <w:ilvl w:val="0"/>
          <w:numId w:val="11"/>
        </w:numPr>
        <w:rPr>
          <w:rFonts w:ascii="Time New Roman" w:eastAsia="黑体" w:hAnsi="Time New Roman" w:hint="eastAsia"/>
        </w:rPr>
      </w:pPr>
      <w:r w:rsidRPr="006E4D4F">
        <w:rPr>
          <w:rFonts w:ascii="Time New Roman" w:eastAsia="黑体" w:hAnsi="Time New Roman" w:hint="eastAsia"/>
        </w:rPr>
        <w:t>加紧努力，特别是通过利用监禁刑罚的替代办法，减轻监狱过度拥挤的状况，并不断改善监狱现有设施；</w:t>
      </w:r>
    </w:p>
    <w:p w:rsidR="00201CAD" w:rsidRPr="006E4D4F" w:rsidRDefault="00201CAD" w:rsidP="0055291E">
      <w:pPr>
        <w:pStyle w:val="SingleTxtGC"/>
        <w:numPr>
          <w:ilvl w:val="0"/>
          <w:numId w:val="11"/>
        </w:numPr>
        <w:rPr>
          <w:rFonts w:ascii="Time New Roman" w:eastAsia="黑体" w:hAnsi="Time New Roman" w:hint="eastAsia"/>
        </w:rPr>
      </w:pPr>
      <w:r w:rsidRPr="006E4D4F">
        <w:rPr>
          <w:rFonts w:ascii="Time New Roman" w:eastAsia="黑体" w:hAnsi="Time New Roman" w:hint="eastAsia"/>
        </w:rPr>
        <w:t>通过向监狱工作人员提供适当培训和制定减少囚犯之间暴力行为的战略确保监狱内的安全；</w:t>
      </w:r>
    </w:p>
    <w:p w:rsidR="00201CAD" w:rsidRPr="006E4D4F" w:rsidRDefault="00201CAD" w:rsidP="0055291E">
      <w:pPr>
        <w:pStyle w:val="SingleTxtGC"/>
        <w:numPr>
          <w:ilvl w:val="0"/>
          <w:numId w:val="11"/>
        </w:numPr>
        <w:rPr>
          <w:rFonts w:ascii="Time New Roman" w:eastAsia="黑体" w:hAnsi="Time New Roman" w:hint="eastAsia"/>
        </w:rPr>
      </w:pPr>
      <w:r w:rsidRPr="006E4D4F">
        <w:rPr>
          <w:rFonts w:ascii="Time New Roman" w:eastAsia="黑体" w:hAnsi="Time New Roman" w:hint="eastAsia"/>
        </w:rPr>
        <w:t>确保有效划拨为囚犯提供适当医疗和保健所需资源；</w:t>
      </w:r>
    </w:p>
    <w:p w:rsidR="00201CAD" w:rsidRPr="006E4D4F" w:rsidRDefault="00201CAD" w:rsidP="007F66CD">
      <w:pPr>
        <w:pStyle w:val="SingleTxtGC"/>
        <w:numPr>
          <w:ilvl w:val="0"/>
          <w:numId w:val="11"/>
        </w:numPr>
        <w:rPr>
          <w:rFonts w:ascii="Time New Roman" w:eastAsia="黑体" w:hAnsi="Time New Roman" w:hint="eastAsia"/>
        </w:rPr>
      </w:pPr>
      <w:r w:rsidRPr="006E4D4F">
        <w:rPr>
          <w:rFonts w:ascii="Time New Roman" w:eastAsia="黑体" w:hAnsi="Time New Roman" w:hint="eastAsia"/>
        </w:rPr>
        <w:lastRenderedPageBreak/>
        <w:t>确保准许囚犯定期与家人和亲属联系，并尽可能按照《联合国囚犯待遇最低限度标准规则》</w:t>
      </w:r>
      <w:r w:rsidRPr="006E4D4F">
        <w:rPr>
          <w:rFonts w:ascii="Time New Roman" w:eastAsia="黑体" w:hAnsi="Time New Roman" w:hint="eastAsia"/>
        </w:rPr>
        <w:t>(</w:t>
      </w:r>
      <w:r w:rsidRPr="006E4D4F">
        <w:rPr>
          <w:rFonts w:ascii="Time New Roman" w:eastAsia="黑体" w:hAnsi="Time New Roman" w:hint="eastAsia"/>
        </w:rPr>
        <w:t>纳尔逊</w:t>
      </w:r>
      <w:r w:rsidR="007F66CD" w:rsidRPr="006E4D4F">
        <w:rPr>
          <w:rFonts w:ascii="Time New Roman" w:eastAsia="黑体" w:hAnsi="Time New Roman" w:hint="eastAsia"/>
        </w:rPr>
        <w:t>·</w:t>
      </w:r>
      <w:r w:rsidRPr="006E4D4F">
        <w:rPr>
          <w:rFonts w:ascii="Time New Roman" w:eastAsia="黑体" w:hAnsi="Time New Roman" w:hint="eastAsia"/>
        </w:rPr>
        <w:t>曼德拉规则</w:t>
      </w:r>
      <w:r w:rsidRPr="006E4D4F">
        <w:rPr>
          <w:rFonts w:ascii="Time New Roman" w:eastAsia="黑体" w:hAnsi="Time New Roman" w:hint="eastAsia"/>
        </w:rPr>
        <w:t>)</w:t>
      </w:r>
      <w:r w:rsidRPr="006E4D4F">
        <w:rPr>
          <w:rFonts w:ascii="Time New Roman" w:eastAsia="黑体" w:hAnsi="Time New Roman" w:hint="eastAsia"/>
        </w:rPr>
        <w:t>第</w:t>
      </w:r>
      <w:r w:rsidRPr="006E4D4F">
        <w:rPr>
          <w:rFonts w:ascii="Time New Roman" w:eastAsia="黑体" w:hAnsi="Time New Roman" w:hint="eastAsia"/>
        </w:rPr>
        <w:t>58</w:t>
      </w:r>
      <w:r w:rsidRPr="006E4D4F">
        <w:rPr>
          <w:rFonts w:ascii="Time New Roman" w:eastAsia="黑体" w:hAnsi="Time New Roman" w:hint="eastAsia"/>
        </w:rPr>
        <w:t>和</w:t>
      </w:r>
      <w:r w:rsidRPr="006E4D4F">
        <w:rPr>
          <w:rFonts w:ascii="Time New Roman" w:eastAsia="黑体" w:hAnsi="Time New Roman" w:hint="eastAsia"/>
        </w:rPr>
        <w:t>59</w:t>
      </w:r>
      <w:r w:rsidRPr="006E4D4F">
        <w:rPr>
          <w:rFonts w:ascii="Time New Roman" w:eastAsia="黑体" w:hAnsi="Time New Roman" w:hint="eastAsia"/>
        </w:rPr>
        <w:t>条将犯人安置在靠近住家或社会康复场所的监狱中；</w:t>
      </w:r>
      <w:r w:rsidRPr="006E4D4F">
        <w:rPr>
          <w:rFonts w:ascii="Time New Roman" w:eastAsia="黑体" w:hAnsi="Time New Roman" w:hint="eastAsia"/>
        </w:rPr>
        <w:t xml:space="preserve"> </w:t>
      </w:r>
    </w:p>
    <w:p w:rsidR="00201CAD" w:rsidRPr="006E4D4F" w:rsidRDefault="00201CAD" w:rsidP="007F66CD">
      <w:pPr>
        <w:pStyle w:val="SingleTxtGC"/>
        <w:numPr>
          <w:ilvl w:val="0"/>
          <w:numId w:val="11"/>
        </w:numPr>
        <w:rPr>
          <w:rFonts w:ascii="Time New Roman" w:eastAsia="黑体" w:hAnsi="Time New Roman" w:hint="eastAsia"/>
        </w:rPr>
      </w:pPr>
      <w:r w:rsidRPr="006E4D4F">
        <w:rPr>
          <w:rFonts w:ascii="Time New Roman" w:eastAsia="黑体" w:hAnsi="Time New Roman" w:hint="eastAsia"/>
        </w:rPr>
        <w:t>确保监狱搜查和接纳程序不会有辱探视者的人格</w:t>
      </w:r>
      <w:r w:rsidRPr="006E4D4F">
        <w:rPr>
          <w:rFonts w:ascii="Time New Roman" w:eastAsia="黑体" w:hAnsi="Time New Roman" w:hint="eastAsia"/>
        </w:rPr>
        <w:t>(</w:t>
      </w:r>
      <w:r w:rsidRPr="006E4D4F">
        <w:rPr>
          <w:rFonts w:ascii="Time New Roman" w:eastAsia="黑体" w:hAnsi="Time New Roman" w:hint="eastAsia"/>
        </w:rPr>
        <w:t>《纳尔逊</w:t>
      </w:r>
      <w:r w:rsidR="007F66CD" w:rsidRPr="006E4D4F">
        <w:rPr>
          <w:rFonts w:ascii="Time New Roman" w:eastAsia="黑体" w:hAnsi="Time New Roman" w:hint="eastAsia"/>
        </w:rPr>
        <w:t>·</w:t>
      </w:r>
      <w:r w:rsidRPr="006E4D4F">
        <w:rPr>
          <w:rFonts w:ascii="Time New Roman" w:eastAsia="黑体" w:hAnsi="Time New Roman" w:hint="eastAsia"/>
        </w:rPr>
        <w:t>曼德拉规则》第</w:t>
      </w:r>
      <w:r w:rsidRPr="006E4D4F">
        <w:rPr>
          <w:rFonts w:ascii="Time New Roman" w:eastAsia="黑体" w:hAnsi="Time New Roman" w:hint="eastAsia"/>
        </w:rPr>
        <w:t>60</w:t>
      </w:r>
      <w:r w:rsidRPr="006E4D4F">
        <w:rPr>
          <w:rFonts w:ascii="Time New Roman" w:eastAsia="黑体" w:hAnsi="Time New Roman" w:hint="eastAsia"/>
        </w:rPr>
        <w:t>条</w:t>
      </w:r>
      <w:r w:rsidRPr="006E4D4F">
        <w:rPr>
          <w:rFonts w:ascii="Time New Roman" w:eastAsia="黑体" w:hAnsi="Time New Roman" w:hint="eastAsia"/>
        </w:rPr>
        <w:t>)</w:t>
      </w:r>
    </w:p>
    <w:p w:rsidR="00201CAD" w:rsidRDefault="00201CAD" w:rsidP="0055291E">
      <w:pPr>
        <w:pStyle w:val="H23GC"/>
      </w:pPr>
      <w:r>
        <w:rPr>
          <w:rFonts w:hint="eastAsia"/>
        </w:rPr>
        <w:tab/>
      </w:r>
      <w:r>
        <w:rPr>
          <w:rFonts w:hint="eastAsia"/>
        </w:rPr>
        <w:tab/>
      </w:r>
      <w:r>
        <w:rPr>
          <w:rFonts w:hint="eastAsia"/>
        </w:rPr>
        <w:t>单独监禁</w:t>
      </w:r>
    </w:p>
    <w:p w:rsidR="00201CAD" w:rsidRDefault="00201CAD" w:rsidP="007F66CD">
      <w:pPr>
        <w:pStyle w:val="SingleTxtGC"/>
      </w:pPr>
      <w:r>
        <w:rPr>
          <w:rFonts w:hint="eastAsia"/>
        </w:rPr>
        <w:t>27.</w:t>
      </w:r>
      <w:r>
        <w:rPr>
          <w:rFonts w:hint="eastAsia"/>
        </w:rPr>
        <w:tab/>
      </w:r>
      <w:r>
        <w:rPr>
          <w:rFonts w:hint="eastAsia"/>
        </w:rPr>
        <w:t>委员会关切地注意到，有报告显示，被视为高度危险的囚犯长期被单独监禁，少年拘留中心所谓的“反省室”被用作惩戒措施</w:t>
      </w:r>
      <w:r>
        <w:rPr>
          <w:rFonts w:hint="eastAsia"/>
        </w:rPr>
        <w:t>(</w:t>
      </w:r>
      <w:r>
        <w:rPr>
          <w:rFonts w:hint="eastAsia"/>
        </w:rPr>
        <w:t>第</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201CAD" w:rsidRPr="006E4D4F" w:rsidRDefault="00201CAD" w:rsidP="007A152C">
      <w:pPr>
        <w:pStyle w:val="SingleTxtGC"/>
        <w:rPr>
          <w:rFonts w:ascii="Time New Roman" w:eastAsia="黑体" w:hAnsi="Time New Roman" w:hint="eastAsia"/>
        </w:rPr>
      </w:pPr>
      <w:r w:rsidRPr="006E4D4F">
        <w:rPr>
          <w:rFonts w:ascii="Time New Roman" w:eastAsia="黑体" w:hAnsi="Time New Roman" w:hint="eastAsia"/>
        </w:rPr>
        <w:t>28.</w:t>
      </w:r>
      <w:r w:rsidRPr="006E4D4F">
        <w:rPr>
          <w:rFonts w:ascii="Time New Roman" w:eastAsia="黑体" w:hAnsi="Time New Roman" w:hint="eastAsia"/>
        </w:rPr>
        <w:tab/>
      </w:r>
      <w:r w:rsidR="007F66CD" w:rsidRPr="006E4D4F">
        <w:rPr>
          <w:rFonts w:ascii="Time New Roman" w:eastAsia="黑体" w:hAnsi="Time New Roman" w:hint="eastAsia"/>
        </w:rPr>
        <w:t>缔约国应按照《纳尔逊·</w:t>
      </w:r>
      <w:r w:rsidRPr="006E4D4F">
        <w:rPr>
          <w:rFonts w:ascii="Time New Roman" w:eastAsia="黑体" w:hAnsi="Time New Roman" w:hint="eastAsia"/>
        </w:rPr>
        <w:t>曼德拉规则》第</w:t>
      </w:r>
      <w:r w:rsidRPr="006E4D4F">
        <w:rPr>
          <w:rFonts w:ascii="Time New Roman" w:eastAsia="黑体" w:hAnsi="Time New Roman" w:hint="eastAsia"/>
        </w:rPr>
        <w:t>43</w:t>
      </w:r>
      <w:r w:rsidRPr="006E4D4F">
        <w:rPr>
          <w:rFonts w:ascii="Time New Roman" w:eastAsia="黑体" w:hAnsi="Time New Roman" w:hint="eastAsia"/>
        </w:rPr>
        <w:t>至</w:t>
      </w:r>
      <w:r w:rsidRPr="006E4D4F">
        <w:rPr>
          <w:rFonts w:ascii="Time New Roman" w:eastAsia="黑体" w:hAnsi="Time New Roman" w:hint="eastAsia"/>
        </w:rPr>
        <w:t>46</w:t>
      </w:r>
      <w:r w:rsidRPr="006E4D4F">
        <w:rPr>
          <w:rFonts w:ascii="Time New Roman" w:eastAsia="黑体" w:hAnsi="Time New Roman" w:hint="eastAsia"/>
        </w:rPr>
        <w:t>条的规定，使其单独监禁方面的立法和做法与国际标准相符。缔约国特别应：</w:t>
      </w:r>
    </w:p>
    <w:p w:rsidR="00201CAD" w:rsidRPr="006E4D4F" w:rsidRDefault="00201CAD" w:rsidP="0055291E">
      <w:pPr>
        <w:pStyle w:val="SingleTxtGC"/>
        <w:numPr>
          <w:ilvl w:val="0"/>
          <w:numId w:val="13"/>
        </w:numPr>
        <w:rPr>
          <w:rFonts w:ascii="Time New Roman" w:eastAsia="黑体" w:hAnsi="Time New Roman" w:hint="eastAsia"/>
        </w:rPr>
      </w:pPr>
      <w:r w:rsidRPr="006E4D4F">
        <w:rPr>
          <w:rFonts w:ascii="Time New Roman" w:eastAsia="黑体" w:hAnsi="Time New Roman" w:hint="eastAsia"/>
        </w:rPr>
        <w:t>确保单独监禁被用作在迫不得已情况下的最后手段，时间尽可能短，并接受严格的监督和控制；</w:t>
      </w:r>
    </w:p>
    <w:p w:rsidR="00201CAD" w:rsidRPr="006E4D4F" w:rsidRDefault="00201CAD" w:rsidP="0055291E">
      <w:pPr>
        <w:pStyle w:val="SingleTxtGC"/>
        <w:numPr>
          <w:ilvl w:val="0"/>
          <w:numId w:val="13"/>
        </w:numPr>
        <w:rPr>
          <w:rFonts w:ascii="Time New Roman" w:eastAsia="黑体" w:hAnsi="Time New Roman" w:hint="eastAsia"/>
        </w:rPr>
      </w:pPr>
      <w:r w:rsidRPr="006E4D4F">
        <w:rPr>
          <w:rFonts w:ascii="Time New Roman" w:eastAsia="黑体" w:hAnsi="Time New Roman" w:hint="eastAsia"/>
        </w:rPr>
        <w:t>禁止单独监禁触犯法律的未成年人。</w:t>
      </w:r>
    </w:p>
    <w:p w:rsidR="00201CAD" w:rsidRDefault="0055291E" w:rsidP="0055291E">
      <w:pPr>
        <w:pStyle w:val="H23GC"/>
      </w:pPr>
      <w:r>
        <w:tab/>
      </w:r>
      <w:r>
        <w:tab/>
      </w:r>
      <w:r w:rsidR="00201CAD">
        <w:rPr>
          <w:rFonts w:hint="eastAsia"/>
        </w:rPr>
        <w:t>羁押期间死亡</w:t>
      </w:r>
    </w:p>
    <w:p w:rsidR="00201CAD" w:rsidRDefault="00201CAD" w:rsidP="00201CAD">
      <w:pPr>
        <w:pStyle w:val="SingleTxtGC"/>
      </w:pPr>
      <w:r>
        <w:rPr>
          <w:rFonts w:hint="eastAsia"/>
        </w:rPr>
        <w:t>29.</w:t>
      </w:r>
      <w:r>
        <w:rPr>
          <w:rFonts w:hint="eastAsia"/>
        </w:rPr>
        <w:tab/>
      </w:r>
      <w:r>
        <w:rPr>
          <w:rFonts w:hint="eastAsia"/>
        </w:rPr>
        <w:t>委员会关切地注意到，尽管委员会一再要求，但缔约国仍然没有提供报告所述期间羁押场所登记的自杀统计资料，也没有提供对这类死亡的调查统计资料。缔约国也没有提供资料说明对这类案件遵循什么规程</w:t>
      </w:r>
      <w:r>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Pr>
          <w:rFonts w:hint="eastAsia"/>
        </w:rPr>
        <w:t>)</w:t>
      </w:r>
      <w:r>
        <w:rPr>
          <w:rFonts w:hint="eastAsia"/>
        </w:rPr>
        <w:t>。</w:t>
      </w:r>
    </w:p>
    <w:p w:rsidR="00201CAD" w:rsidRPr="006E4D4F" w:rsidRDefault="00201CAD" w:rsidP="00201CAD">
      <w:pPr>
        <w:pStyle w:val="SingleTxtGC"/>
        <w:rPr>
          <w:rFonts w:ascii="Time New Roman" w:eastAsia="黑体" w:hAnsi="Time New Roman" w:hint="eastAsia"/>
        </w:rPr>
      </w:pPr>
      <w:r w:rsidRPr="006E4D4F">
        <w:rPr>
          <w:rFonts w:ascii="Time New Roman" w:eastAsia="黑体" w:hAnsi="Time New Roman" w:hint="eastAsia"/>
        </w:rPr>
        <w:t>30.</w:t>
      </w:r>
      <w:r w:rsidRPr="006E4D4F">
        <w:rPr>
          <w:rFonts w:ascii="Time New Roman" w:eastAsia="黑体" w:hAnsi="Time New Roman" w:hint="eastAsia"/>
        </w:rPr>
        <w:tab/>
      </w:r>
      <w:r w:rsidRPr="006E4D4F">
        <w:rPr>
          <w:rFonts w:ascii="Time New Roman" w:eastAsia="黑体" w:hAnsi="Time New Roman" w:hint="eastAsia"/>
        </w:rPr>
        <w:t>缔约国应迅速、彻底和公正地调查所有在羁押期间死亡的案件，以确定监狱官员是否应负任何责任，如果是，对责任方应给予应有的处罚，并向受害者家属提供适当赔偿。委员会敦促缔约国提供详细数据，根据拘留地点、性别、年龄、族裔出身或死者的国籍和死亡原因说明登记在案羁押期间死亡的案件。</w:t>
      </w:r>
    </w:p>
    <w:p w:rsidR="00201CAD" w:rsidRDefault="00201CAD" w:rsidP="0055291E">
      <w:pPr>
        <w:pStyle w:val="H23GC"/>
      </w:pPr>
      <w:r>
        <w:rPr>
          <w:rFonts w:hint="eastAsia"/>
        </w:rPr>
        <w:tab/>
      </w:r>
      <w:r>
        <w:rPr>
          <w:rFonts w:hint="eastAsia"/>
        </w:rPr>
        <w:tab/>
      </w:r>
      <w:r>
        <w:rPr>
          <w:rFonts w:hint="eastAsia"/>
        </w:rPr>
        <w:t>关于在狱中遭受酷刑和虐待的指控</w:t>
      </w:r>
    </w:p>
    <w:p w:rsidR="00201CAD" w:rsidRDefault="00201CAD" w:rsidP="00201CAD">
      <w:pPr>
        <w:pStyle w:val="SingleTxtGC"/>
      </w:pPr>
      <w:r>
        <w:rPr>
          <w:rFonts w:hint="eastAsia"/>
        </w:rPr>
        <w:t>31.</w:t>
      </w:r>
      <w:r>
        <w:rPr>
          <w:rFonts w:hint="eastAsia"/>
        </w:rPr>
        <w:tab/>
      </w:r>
      <w:r>
        <w:rPr>
          <w:rFonts w:hint="eastAsia"/>
        </w:rPr>
        <w:t>委员会注意到代表团提供资料说明正在对</w:t>
      </w:r>
      <w:r>
        <w:rPr>
          <w:rFonts w:hint="eastAsia"/>
        </w:rPr>
        <w:t>2016</w:t>
      </w:r>
      <w:r>
        <w:rPr>
          <w:rFonts w:hint="eastAsia"/>
        </w:rPr>
        <w:t>年</w:t>
      </w:r>
      <w:r>
        <w:rPr>
          <w:rFonts w:hint="eastAsia"/>
        </w:rPr>
        <w:t>5</w:t>
      </w:r>
      <w:r>
        <w:rPr>
          <w:rFonts w:hint="eastAsia"/>
        </w:rPr>
        <w:t>月</w:t>
      </w:r>
      <w:r>
        <w:rPr>
          <w:rFonts w:hint="eastAsia"/>
        </w:rPr>
        <w:t>31</w:t>
      </w:r>
      <w:r>
        <w:rPr>
          <w:rFonts w:hint="eastAsia"/>
        </w:rPr>
        <w:t>日在昆卡的塞拉苏尔图里地区监狱犯人遭到虐待的指控进行调查。但委员会对没有收到调查基多、马查拉和安巴托少年犯中心指控虐待未成年人案件的资料感到遗憾</w:t>
      </w:r>
      <w:r>
        <w:rPr>
          <w:rFonts w:hint="eastAsia"/>
        </w:rPr>
        <w:t>(</w:t>
      </w:r>
      <w:r>
        <w:rPr>
          <w:rFonts w:hint="eastAsia"/>
        </w:rPr>
        <w:t>第</w:t>
      </w:r>
      <w:r>
        <w:rPr>
          <w:rFonts w:hint="eastAsia"/>
        </w:rPr>
        <w:t>2</w:t>
      </w:r>
      <w:r>
        <w:rPr>
          <w:rFonts w:hint="eastAsia"/>
        </w:rPr>
        <w:t>、</w:t>
      </w:r>
      <w:r>
        <w:rPr>
          <w:rFonts w:hint="eastAsia"/>
        </w:rPr>
        <w:t>12</w:t>
      </w:r>
      <w:r>
        <w:rPr>
          <w:rFonts w:hint="eastAsia"/>
        </w:rPr>
        <w:t>条、第</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32.</w:t>
      </w:r>
      <w:r w:rsidRPr="00550012">
        <w:rPr>
          <w:rFonts w:ascii="Time New Roman" w:eastAsia="黑体" w:hAnsi="Time New Roman" w:hint="eastAsia"/>
        </w:rPr>
        <w:tab/>
      </w:r>
      <w:r w:rsidRPr="00550012">
        <w:rPr>
          <w:rFonts w:ascii="Time New Roman" w:eastAsia="黑体" w:hAnsi="Time New Roman" w:hint="eastAsia"/>
        </w:rPr>
        <w:t>委员会请缔约国提供充分资料说明对关于塞拉苏尔图里地区监狱虐待行为的指控进行调查的结果。缔约国还应调查关于青少年罪犯中心虐待在押未成年人的指控并向委员会报告调查结果。</w:t>
      </w:r>
    </w:p>
    <w:p w:rsidR="00550012" w:rsidRDefault="00550012">
      <w:pPr>
        <w:tabs>
          <w:tab w:val="clear" w:pos="431"/>
        </w:tabs>
        <w:overflowPunct/>
        <w:adjustRightInd/>
        <w:snapToGrid/>
        <w:spacing w:line="240" w:lineRule="auto"/>
        <w:jc w:val="left"/>
        <w:rPr>
          <w:rFonts w:eastAsia="黑体"/>
          <w:snapToGrid/>
          <w:sz w:val="22"/>
          <w:szCs w:val="22"/>
        </w:rPr>
      </w:pPr>
      <w:r>
        <w:br w:type="page"/>
      </w:r>
    </w:p>
    <w:p w:rsidR="00FA2B8A" w:rsidRDefault="00201CAD" w:rsidP="00FA2B8A">
      <w:pPr>
        <w:pStyle w:val="H23GC"/>
      </w:pPr>
      <w:r>
        <w:rPr>
          <w:rFonts w:hint="eastAsia"/>
        </w:rPr>
        <w:lastRenderedPageBreak/>
        <w:tab/>
      </w:r>
      <w:r>
        <w:rPr>
          <w:rFonts w:hint="eastAsia"/>
        </w:rPr>
        <w:tab/>
      </w:r>
      <w:r>
        <w:rPr>
          <w:rFonts w:hint="eastAsia"/>
        </w:rPr>
        <w:t>监督和申诉机制</w:t>
      </w:r>
    </w:p>
    <w:p w:rsidR="00201CAD" w:rsidRDefault="00201CAD" w:rsidP="00FA2B8A">
      <w:pPr>
        <w:pStyle w:val="SingleTxtGC"/>
      </w:pPr>
      <w:r>
        <w:rPr>
          <w:rFonts w:hint="eastAsia"/>
        </w:rPr>
        <w:t>33.</w:t>
      </w:r>
      <w:r>
        <w:rPr>
          <w:rFonts w:hint="eastAsia"/>
        </w:rPr>
        <w:tab/>
      </w:r>
      <w:r>
        <w:rPr>
          <w:rFonts w:hint="eastAsia"/>
        </w:rPr>
        <w:t>委员会注意到缔约国代表团关于国家预防机制成员不受阻碍进入拘留地点的声明，但委员会仍然感到关切的是，有报告称，有几所监狱设施拒绝让他们进入。委员会还感到关切的是，缔约国的拘留场所仍然没有建立内部机制接受被剥夺自由者的投诉</w:t>
      </w:r>
      <w:r>
        <w:rPr>
          <w:rFonts w:hint="eastAsia"/>
        </w:rPr>
        <w:t>(</w:t>
      </w:r>
      <w:r>
        <w:rPr>
          <w:rFonts w:hint="eastAsia"/>
        </w:rPr>
        <w:t>第</w:t>
      </w:r>
      <w:r>
        <w:rPr>
          <w:rFonts w:hint="eastAsia"/>
        </w:rPr>
        <w:t>2</w:t>
      </w:r>
      <w:r>
        <w:rPr>
          <w:rFonts w:hint="eastAsia"/>
        </w:rPr>
        <w:t>条、第</w:t>
      </w:r>
      <w:r>
        <w:rPr>
          <w:rFonts w:hint="eastAsia"/>
        </w:rPr>
        <w:t>11-13</w:t>
      </w:r>
      <w:r>
        <w:rPr>
          <w:rFonts w:hint="eastAsia"/>
        </w:rPr>
        <w:t>条和第</w:t>
      </w:r>
      <w:r>
        <w:rPr>
          <w:rFonts w:hint="eastAsia"/>
        </w:rPr>
        <w:t>16</w:t>
      </w:r>
      <w:r>
        <w:rPr>
          <w:rFonts w:hint="eastAsia"/>
        </w:rPr>
        <w:t>条</w:t>
      </w:r>
      <w:r>
        <w:rPr>
          <w:rFonts w:hint="eastAsia"/>
        </w:rPr>
        <w:t>)</w:t>
      </w:r>
      <w:r>
        <w:rPr>
          <w:rFonts w:hint="eastAsia"/>
        </w:rPr>
        <w:t>。</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34.</w:t>
      </w:r>
      <w:r w:rsidRPr="00550012">
        <w:rPr>
          <w:rFonts w:ascii="Time New Roman" w:eastAsia="黑体" w:hAnsi="Time New Roman" w:hint="eastAsia"/>
        </w:rPr>
        <w:tab/>
      </w:r>
      <w:r w:rsidRPr="00550012">
        <w:rPr>
          <w:rFonts w:ascii="Time New Roman" w:eastAsia="黑体" w:hAnsi="Time New Roman" w:hint="eastAsia"/>
        </w:rPr>
        <w:t>缔约国应确保所有拘留场所均接受定期独立视察，并通过正式认证程序协助国家防范机制和人权非政府组织人员进入这些场所。缔约国还应保障被剥夺自由者向主管当局提出投诉的权利，并对提供给这些人的投诉机制是否有效进行定期评价。</w:t>
      </w:r>
    </w:p>
    <w:p w:rsidR="00201CAD" w:rsidRDefault="00201CAD" w:rsidP="00FA2B8A">
      <w:pPr>
        <w:pStyle w:val="H23GC"/>
      </w:pPr>
      <w:r>
        <w:rPr>
          <w:rFonts w:hint="eastAsia"/>
        </w:rPr>
        <w:tab/>
      </w:r>
      <w:r>
        <w:rPr>
          <w:rFonts w:hint="eastAsia"/>
        </w:rPr>
        <w:tab/>
      </w:r>
      <w:r>
        <w:rPr>
          <w:rFonts w:hint="eastAsia"/>
        </w:rPr>
        <w:t>对酷刑和虐待指控的调查</w:t>
      </w:r>
    </w:p>
    <w:p w:rsidR="00201CAD" w:rsidRDefault="00201CAD" w:rsidP="00FA2B8A">
      <w:pPr>
        <w:pStyle w:val="SingleTxtGC"/>
      </w:pPr>
      <w:r>
        <w:rPr>
          <w:rFonts w:hint="eastAsia"/>
        </w:rPr>
        <w:t>35.</w:t>
      </w:r>
      <w:r>
        <w:rPr>
          <w:rFonts w:hint="eastAsia"/>
        </w:rPr>
        <w:tab/>
      </w:r>
      <w:r>
        <w:rPr>
          <w:rFonts w:hint="eastAsia"/>
        </w:rPr>
        <w:t>根据缔约国提供的资料，在</w:t>
      </w:r>
      <w:r>
        <w:rPr>
          <w:rFonts w:hint="eastAsia"/>
        </w:rPr>
        <w:t>2010</w:t>
      </w:r>
      <w:r>
        <w:rPr>
          <w:rFonts w:hint="eastAsia"/>
        </w:rPr>
        <w:t>年至</w:t>
      </w:r>
      <w:r>
        <w:rPr>
          <w:rFonts w:hint="eastAsia"/>
        </w:rPr>
        <w:t>2016</w:t>
      </w:r>
      <w:r>
        <w:rPr>
          <w:rFonts w:hint="eastAsia"/>
        </w:rPr>
        <w:t>年初，向总检察长办公室提交了</w:t>
      </w:r>
      <w:r>
        <w:rPr>
          <w:rFonts w:hint="eastAsia"/>
        </w:rPr>
        <w:t>170</w:t>
      </w:r>
      <w:r>
        <w:rPr>
          <w:rFonts w:hint="eastAsia"/>
        </w:rPr>
        <w:t>起关于酷刑的投诉</w:t>
      </w:r>
      <w:r w:rsidR="00FA2B8A">
        <w:rPr>
          <w:rFonts w:hint="eastAsia"/>
          <w:spacing w:val="-50"/>
        </w:rPr>
        <w:t>―</w:t>
      </w:r>
      <w:r w:rsidR="00FA2B8A">
        <w:rPr>
          <w:rFonts w:hint="eastAsia"/>
        </w:rPr>
        <w:t>―</w:t>
      </w:r>
      <w:r>
        <w:rPr>
          <w:rFonts w:hint="eastAsia"/>
        </w:rPr>
        <w:t>其中</w:t>
      </w:r>
      <w:r>
        <w:rPr>
          <w:rFonts w:hint="eastAsia"/>
        </w:rPr>
        <w:t>59</w:t>
      </w:r>
      <w:r>
        <w:rPr>
          <w:rFonts w:hint="eastAsia"/>
        </w:rPr>
        <w:t>起涉及瓜亚斯省的事件。但缔约国没有提供与</w:t>
      </w:r>
      <w:r>
        <w:rPr>
          <w:rFonts w:hint="eastAsia"/>
        </w:rPr>
        <w:t>2014</w:t>
      </w:r>
      <w:r>
        <w:rPr>
          <w:rFonts w:hint="eastAsia"/>
        </w:rPr>
        <w:t>年</w:t>
      </w:r>
      <w:r>
        <w:rPr>
          <w:rFonts w:hint="eastAsia"/>
        </w:rPr>
        <w:t>3</w:t>
      </w:r>
      <w:r>
        <w:rPr>
          <w:rFonts w:hint="eastAsia"/>
        </w:rPr>
        <w:t>月至</w:t>
      </w:r>
      <w:r>
        <w:rPr>
          <w:rFonts w:hint="eastAsia"/>
        </w:rPr>
        <w:t>12</w:t>
      </w:r>
      <w:r>
        <w:rPr>
          <w:rFonts w:hint="eastAsia"/>
        </w:rPr>
        <w:t>月期间相应的数据。同样，据报告，</w:t>
      </w:r>
      <w:r>
        <w:rPr>
          <w:rFonts w:hint="eastAsia"/>
        </w:rPr>
        <w:t>2013</w:t>
      </w:r>
      <w:r>
        <w:rPr>
          <w:rFonts w:hint="eastAsia"/>
        </w:rPr>
        <w:t>年至</w:t>
      </w:r>
      <w:r>
        <w:rPr>
          <w:rFonts w:hint="eastAsia"/>
        </w:rPr>
        <w:t>2016</w:t>
      </w:r>
      <w:r>
        <w:rPr>
          <w:rFonts w:hint="eastAsia"/>
        </w:rPr>
        <w:t>年期间，对五项酷刑案件做出有罪判决，但没有提供资料说明对犯罪者施行的刑罚或惩戒制裁</w:t>
      </w:r>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36.</w:t>
      </w:r>
      <w:r w:rsidRPr="00550012">
        <w:rPr>
          <w:rFonts w:ascii="Time New Roman" w:eastAsia="黑体" w:hAnsi="Time New Roman" w:hint="eastAsia"/>
        </w:rPr>
        <w:tab/>
      </w:r>
      <w:r w:rsidRPr="00550012">
        <w:rPr>
          <w:rFonts w:ascii="Time New Roman" w:eastAsia="黑体" w:hAnsi="Time New Roman" w:hint="eastAsia"/>
        </w:rPr>
        <w:t>委员会敦促缔约国：</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ab/>
        <w:t>(a)</w:t>
      </w:r>
      <w:r w:rsidRPr="00550012">
        <w:rPr>
          <w:rFonts w:ascii="Time New Roman" w:eastAsia="黑体" w:hAnsi="Time New Roman" w:hint="eastAsia"/>
        </w:rPr>
        <w:tab/>
      </w:r>
      <w:r w:rsidRPr="00550012">
        <w:rPr>
          <w:rFonts w:ascii="Time New Roman" w:eastAsia="黑体" w:hAnsi="Time New Roman" w:hint="eastAsia"/>
        </w:rPr>
        <w:t>确保由独立机制对所有关于酷刑和虐待的指控及时进行公正调查，调查人员不得与犯罪嫌疑人有机构或上下级关系；</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ab/>
        <w:t>(b)</w:t>
      </w:r>
      <w:r w:rsidRPr="00550012">
        <w:rPr>
          <w:rFonts w:ascii="Time New Roman" w:eastAsia="黑体" w:hAnsi="Time New Roman" w:hint="eastAsia"/>
        </w:rPr>
        <w:tab/>
      </w:r>
      <w:r w:rsidRPr="00550012">
        <w:rPr>
          <w:rFonts w:ascii="Time New Roman" w:eastAsia="黑体" w:hAnsi="Time New Roman" w:hint="eastAsia"/>
        </w:rPr>
        <w:t>确保犯罪嫌疑人依法得到审判，如被定罪，则以与其行为严重程度相称的方式予以惩处；</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ab/>
        <w:t>(c)</w:t>
      </w:r>
      <w:r w:rsidRPr="00550012">
        <w:rPr>
          <w:rFonts w:ascii="Time New Roman" w:eastAsia="黑体" w:hAnsi="Time New Roman" w:hint="eastAsia"/>
        </w:rPr>
        <w:tab/>
      </w:r>
      <w:r w:rsidRPr="00550012">
        <w:rPr>
          <w:rFonts w:ascii="Time New Roman" w:eastAsia="黑体" w:hAnsi="Time New Roman" w:hint="eastAsia"/>
        </w:rPr>
        <w:t>确保凡有正当理由相信犯下酷刑或虐待行为时，当局主动启动调查；</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ab/>
        <w:t>(d)</w:t>
      </w:r>
      <w:r w:rsidRPr="00550012">
        <w:rPr>
          <w:rFonts w:ascii="Time New Roman" w:eastAsia="黑体" w:hAnsi="Time New Roman" w:hint="eastAsia"/>
        </w:rPr>
        <w:tab/>
      </w:r>
      <w:r w:rsidRPr="00550012">
        <w:rPr>
          <w:rFonts w:ascii="Time New Roman" w:eastAsia="黑体" w:hAnsi="Time New Roman" w:hint="eastAsia"/>
        </w:rPr>
        <w:t>确保在调查期间，立即暂停被指控有酷刑和虐待嫌疑人员的职务，特别是在他们不停职便有可能再犯所控行为、报复据称受害者或阻碍调查的情况下；及</w:t>
      </w:r>
    </w:p>
    <w:p w:rsidR="00201CAD" w:rsidRPr="00550012" w:rsidRDefault="00201CAD" w:rsidP="00201CAD">
      <w:pPr>
        <w:pStyle w:val="SingleTxtGC"/>
        <w:rPr>
          <w:rFonts w:ascii="Time New Roman" w:eastAsia="黑体" w:hAnsi="Time New Roman" w:hint="eastAsia"/>
        </w:rPr>
      </w:pPr>
      <w:r w:rsidRPr="00550012">
        <w:rPr>
          <w:rFonts w:ascii="Time New Roman" w:eastAsia="黑体" w:hAnsi="Time New Roman" w:hint="eastAsia"/>
        </w:rPr>
        <w:tab/>
        <w:t>(e)</w:t>
      </w:r>
      <w:r w:rsidRPr="00550012">
        <w:rPr>
          <w:rFonts w:ascii="Time New Roman" w:eastAsia="黑体" w:hAnsi="Time New Roman" w:hint="eastAsia"/>
        </w:rPr>
        <w:tab/>
      </w:r>
      <w:r w:rsidRPr="00550012">
        <w:rPr>
          <w:rFonts w:ascii="Time New Roman" w:eastAsia="黑体" w:hAnsi="Time New Roman" w:hint="eastAsia"/>
        </w:rPr>
        <w:t>向委员会提供全面统计数据，说明报告所述期间登记在案的酷刑和虐待投诉数量。</w:t>
      </w:r>
    </w:p>
    <w:p w:rsidR="00201CAD" w:rsidRDefault="00201CAD" w:rsidP="00FA2B8A">
      <w:pPr>
        <w:pStyle w:val="H23GC"/>
      </w:pPr>
      <w:r>
        <w:rPr>
          <w:rFonts w:hint="eastAsia"/>
        </w:rPr>
        <w:tab/>
      </w:r>
      <w:r>
        <w:rPr>
          <w:rFonts w:hint="eastAsia"/>
        </w:rPr>
        <w:tab/>
      </w:r>
      <w:r>
        <w:rPr>
          <w:rFonts w:hint="eastAsia"/>
        </w:rPr>
        <w:t>保护受害者和证人</w:t>
      </w:r>
    </w:p>
    <w:p w:rsidR="00201CAD" w:rsidRDefault="00201CAD" w:rsidP="00201CAD">
      <w:pPr>
        <w:pStyle w:val="SingleTxtGC"/>
      </w:pPr>
      <w:r>
        <w:rPr>
          <w:rFonts w:hint="eastAsia"/>
        </w:rPr>
        <w:t>37.</w:t>
      </w:r>
      <w:r>
        <w:rPr>
          <w:rFonts w:hint="eastAsia"/>
        </w:rPr>
        <w:tab/>
      </w:r>
      <w:r>
        <w:rPr>
          <w:rFonts w:hint="eastAsia"/>
        </w:rPr>
        <w:t>委员会承认缔约国努力解决法外处决、即审即决或任意处决问题特别报告员所指出的受害者和证人保护制度的严重缺陷</w:t>
      </w:r>
      <w:r>
        <w:rPr>
          <w:rFonts w:hint="eastAsia"/>
        </w:rPr>
        <w:t>(</w:t>
      </w:r>
      <w:r>
        <w:rPr>
          <w:rFonts w:hint="eastAsia"/>
        </w:rPr>
        <w:t>见</w:t>
      </w:r>
      <w:r w:rsidR="00123746">
        <w:rPr>
          <w:rFonts w:hint="eastAsia"/>
        </w:rPr>
        <w:t>A/HRC/17/28/</w:t>
      </w:r>
      <w:r>
        <w:rPr>
          <w:rFonts w:hint="eastAsia"/>
        </w:rPr>
        <w:t>Add.2,</w:t>
      </w:r>
      <w:r w:rsidR="00123746">
        <w:t xml:space="preserve"> </w:t>
      </w:r>
      <w:r>
        <w:rPr>
          <w:rFonts w:hint="eastAsia"/>
        </w:rPr>
        <w:t>第</w:t>
      </w:r>
      <w:r>
        <w:rPr>
          <w:rFonts w:hint="eastAsia"/>
        </w:rPr>
        <w:t>78-82</w:t>
      </w:r>
      <w:r>
        <w:rPr>
          <w:rFonts w:hint="eastAsia"/>
        </w:rPr>
        <w:t>和第</w:t>
      </w:r>
      <w:r>
        <w:rPr>
          <w:rFonts w:hint="eastAsia"/>
        </w:rPr>
        <w:t>96-98</w:t>
      </w:r>
      <w:r>
        <w:rPr>
          <w:rFonts w:hint="eastAsia"/>
        </w:rPr>
        <w:t>段</w:t>
      </w:r>
      <w:r>
        <w:rPr>
          <w:rFonts w:hint="eastAsia"/>
        </w:rPr>
        <w:t>)</w:t>
      </w:r>
      <w:r>
        <w:rPr>
          <w:rFonts w:hint="eastAsia"/>
        </w:rPr>
        <w:t>，但仍然感到关切的是，缔约国没有提供资料说明专门调查酷刑案件的法医专家</w:t>
      </w:r>
      <w:r>
        <w:rPr>
          <w:rFonts w:hint="eastAsia"/>
        </w:rPr>
        <w:t>Germ</w:t>
      </w:r>
      <w:r>
        <w:rPr>
          <w:rFonts w:hint="eastAsia"/>
        </w:rPr>
        <w:t>á</w:t>
      </w:r>
      <w:r>
        <w:rPr>
          <w:rFonts w:hint="eastAsia"/>
        </w:rPr>
        <w:t>n Antonio Ram</w:t>
      </w:r>
      <w:r>
        <w:rPr>
          <w:rFonts w:hint="eastAsia"/>
        </w:rPr>
        <w:t>í</w:t>
      </w:r>
      <w:r>
        <w:rPr>
          <w:rFonts w:hint="eastAsia"/>
        </w:rPr>
        <w:t>rez Herrera 2010</w:t>
      </w:r>
      <w:r>
        <w:rPr>
          <w:rFonts w:hint="eastAsia"/>
        </w:rPr>
        <w:t>年被谋杀后已采取哪些措施为全国法医专家网络成员提供保护。委员会也没有收到总检察长办公室对该案进行调查提起刑事诉讼的最新资料</w:t>
      </w:r>
      <w:r>
        <w:rPr>
          <w:rFonts w:hint="eastAsia"/>
        </w:rPr>
        <w:t>(</w:t>
      </w:r>
      <w:r>
        <w:rPr>
          <w:rFonts w:hint="eastAsia"/>
        </w:rPr>
        <w:t>第</w:t>
      </w:r>
      <w:r>
        <w:rPr>
          <w:rFonts w:hint="eastAsia"/>
        </w:rPr>
        <w:t>13</w:t>
      </w:r>
      <w:r>
        <w:rPr>
          <w:rFonts w:hint="eastAsia"/>
        </w:rPr>
        <w:t>条</w:t>
      </w:r>
      <w:r>
        <w:rPr>
          <w:rFonts w:hint="eastAsia"/>
        </w:rPr>
        <w:t>)</w:t>
      </w:r>
      <w:r>
        <w:rPr>
          <w:rFonts w:hint="eastAsia"/>
        </w:rPr>
        <w:t>。</w:t>
      </w:r>
    </w:p>
    <w:p w:rsidR="00201CAD" w:rsidRPr="00076A64" w:rsidRDefault="00201CAD" w:rsidP="00EF6947">
      <w:pPr>
        <w:pStyle w:val="SingleTxtGC"/>
        <w:rPr>
          <w:rFonts w:ascii="Time New Roman" w:eastAsia="黑体" w:hAnsi="Time New Roman" w:hint="eastAsia"/>
        </w:rPr>
      </w:pPr>
      <w:r w:rsidRPr="00076A64">
        <w:rPr>
          <w:rFonts w:ascii="Time New Roman" w:eastAsia="黑体" w:hAnsi="Time New Roman" w:hint="eastAsia"/>
        </w:rPr>
        <w:lastRenderedPageBreak/>
        <w:t>38.</w:t>
      </w:r>
      <w:r w:rsidR="00EF6947" w:rsidRPr="00076A64">
        <w:rPr>
          <w:rFonts w:ascii="Time New Roman" w:eastAsia="黑体" w:hAnsi="Time New Roman"/>
        </w:rPr>
        <w:tab/>
      </w:r>
      <w:r w:rsidRPr="00076A64">
        <w:rPr>
          <w:rFonts w:ascii="Time New Roman" w:eastAsia="黑体" w:hAnsi="Time New Roman" w:hint="eastAsia"/>
        </w:rPr>
        <w:t>缔约国应继续加强国家保护被害人和证人方案的能力，确保有效保护和支持酷刑行为的受害者和证人，包括法医专家。委员会敦促缔约国报告对法医</w:t>
      </w:r>
      <w:r w:rsidRPr="00076A64">
        <w:rPr>
          <w:rFonts w:ascii="Time New Roman" w:eastAsia="黑体" w:hAnsi="Time New Roman" w:hint="eastAsia"/>
          <w:spacing w:val="6"/>
        </w:rPr>
        <w:t>German Antonio Ram</w:t>
      </w:r>
      <w:r w:rsidRPr="00076A64">
        <w:rPr>
          <w:rFonts w:ascii="Time New Roman" w:eastAsia="黑体" w:hAnsi="Time New Roman" w:hint="eastAsia"/>
          <w:spacing w:val="6"/>
        </w:rPr>
        <w:t>í</w:t>
      </w:r>
      <w:r w:rsidRPr="00076A64">
        <w:rPr>
          <w:rFonts w:ascii="Time New Roman" w:eastAsia="黑体" w:hAnsi="Time New Roman" w:hint="eastAsia"/>
          <w:spacing w:val="6"/>
        </w:rPr>
        <w:t>rez Herrera</w:t>
      </w:r>
      <w:r w:rsidRPr="00076A64">
        <w:rPr>
          <w:rFonts w:ascii="Time New Roman" w:eastAsia="黑体" w:hAnsi="Time New Roman" w:hint="eastAsia"/>
          <w:spacing w:val="6"/>
        </w:rPr>
        <w:t>谋杀案的调查结果和可能启动的相关刑事诉</w:t>
      </w:r>
      <w:r w:rsidRPr="00076A64">
        <w:rPr>
          <w:rFonts w:ascii="Time New Roman" w:eastAsia="黑体" w:hAnsi="Time New Roman" w:hint="eastAsia"/>
        </w:rPr>
        <w:t>讼。</w:t>
      </w:r>
    </w:p>
    <w:p w:rsidR="00201CAD" w:rsidRDefault="00201CAD" w:rsidP="00DE2905">
      <w:pPr>
        <w:pStyle w:val="H23GC"/>
      </w:pPr>
      <w:r>
        <w:rPr>
          <w:rFonts w:hint="eastAsia"/>
        </w:rPr>
        <w:tab/>
      </w:r>
      <w:r>
        <w:rPr>
          <w:rFonts w:hint="eastAsia"/>
        </w:rPr>
        <w:tab/>
      </w:r>
      <w:r>
        <w:rPr>
          <w:rFonts w:hint="eastAsia"/>
        </w:rPr>
        <w:t>对示威者过度使用武力</w:t>
      </w:r>
    </w:p>
    <w:p w:rsidR="00201CAD" w:rsidRDefault="00201CAD" w:rsidP="00201CAD">
      <w:pPr>
        <w:pStyle w:val="SingleTxtGC"/>
      </w:pPr>
      <w:r>
        <w:rPr>
          <w:rFonts w:hint="eastAsia"/>
        </w:rPr>
        <w:t>39.</w:t>
      </w:r>
      <w:r>
        <w:rPr>
          <w:rFonts w:hint="eastAsia"/>
        </w:rPr>
        <w:tab/>
      </w:r>
      <w:r>
        <w:rPr>
          <w:rFonts w:hint="eastAsia"/>
        </w:rPr>
        <w:t>委员会对在</w:t>
      </w:r>
      <w:r>
        <w:rPr>
          <w:rFonts w:hint="eastAsia"/>
        </w:rPr>
        <w:t>2015</w:t>
      </w:r>
      <w:r>
        <w:rPr>
          <w:rFonts w:hint="eastAsia"/>
        </w:rPr>
        <w:t>年发生的示威期间过度使用武力和任意逮捕示威者和旁观者的诸多指控表示关切。委员会感到遗憾的是，缔约国没有提供详细资料，说明调查指控或针对被指控犯有恐怖主义和破坏罪行的示威者提起刑事诉讼的数目</w:t>
      </w:r>
      <w:r>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201CAD" w:rsidRPr="00076A64" w:rsidRDefault="00201CAD" w:rsidP="00201CAD">
      <w:pPr>
        <w:pStyle w:val="SingleTxtGC"/>
        <w:rPr>
          <w:rFonts w:ascii="Time New Roman" w:eastAsia="黑体" w:hAnsi="Time New Roman" w:hint="eastAsia"/>
        </w:rPr>
      </w:pPr>
      <w:r w:rsidRPr="00076A64">
        <w:rPr>
          <w:rFonts w:ascii="Time New Roman" w:eastAsia="黑体" w:hAnsi="Time New Roman" w:hint="eastAsia"/>
        </w:rPr>
        <w:t>40.</w:t>
      </w:r>
      <w:r w:rsidRPr="00076A64">
        <w:rPr>
          <w:rFonts w:ascii="Time New Roman" w:eastAsia="黑体" w:hAnsi="Time New Roman" w:hint="eastAsia"/>
        </w:rPr>
        <w:tab/>
      </w:r>
      <w:r w:rsidRPr="00076A64">
        <w:rPr>
          <w:rFonts w:ascii="Time New Roman" w:eastAsia="黑体" w:hAnsi="Time New Roman" w:hint="eastAsia"/>
        </w:rPr>
        <w:t>缔约国应确保以迅速、有效和公正的方式调查有关执法人员或军事人员过度使用武力和任意拘留的所有投诉。缔约国还应确保被怀疑犯有这种行为的人受到审判，如果被判有罪，则应以与其行为严重程度相称的方式受到惩罚。缔约国还应确保受害者得到适当的赔偿。此外，缔约国应就使用武力问题对所有治安执法人员进行适当培训，并根据联合国的《执法人员使用武力和火器的基本原则》</w:t>
      </w:r>
      <w:r w:rsidRPr="00076A64">
        <w:rPr>
          <w:rFonts w:ascii="Time New Roman" w:eastAsia="黑体" w:hAnsi="Time New Roman" w:hint="eastAsia"/>
        </w:rPr>
        <w:t>(1990</w:t>
      </w:r>
      <w:r w:rsidRPr="00076A64">
        <w:rPr>
          <w:rFonts w:ascii="Time New Roman" w:eastAsia="黑体" w:hAnsi="Time New Roman" w:hint="eastAsia"/>
        </w:rPr>
        <w:t>年</w:t>
      </w:r>
      <w:r w:rsidRPr="00076A64">
        <w:rPr>
          <w:rFonts w:ascii="Time New Roman" w:eastAsia="黑体" w:hAnsi="Time New Roman" w:hint="eastAsia"/>
        </w:rPr>
        <w:t>)</w:t>
      </w:r>
      <w:r w:rsidRPr="00076A64">
        <w:rPr>
          <w:rFonts w:ascii="Time New Roman" w:eastAsia="黑体" w:hAnsi="Time New Roman" w:hint="eastAsia"/>
        </w:rPr>
        <w:t>，制定其治安部队使用火器的规则。</w:t>
      </w:r>
    </w:p>
    <w:p w:rsidR="00201CAD" w:rsidRDefault="00201CAD" w:rsidP="00DE2905">
      <w:pPr>
        <w:pStyle w:val="H23GC"/>
      </w:pPr>
      <w:r>
        <w:rPr>
          <w:rFonts w:hint="eastAsia"/>
        </w:rPr>
        <w:tab/>
      </w:r>
      <w:r>
        <w:rPr>
          <w:rFonts w:hint="eastAsia"/>
        </w:rPr>
        <w:tab/>
      </w:r>
      <w:r>
        <w:rPr>
          <w:rFonts w:hint="eastAsia"/>
        </w:rPr>
        <w:t>补救和复原</w:t>
      </w:r>
    </w:p>
    <w:p w:rsidR="00201CAD" w:rsidRDefault="00201CAD" w:rsidP="00201CAD">
      <w:pPr>
        <w:pStyle w:val="SingleTxtGC"/>
      </w:pPr>
      <w:r>
        <w:rPr>
          <w:rFonts w:hint="eastAsia"/>
        </w:rPr>
        <w:t>41.</w:t>
      </w:r>
      <w:r>
        <w:rPr>
          <w:rFonts w:hint="eastAsia"/>
        </w:rPr>
        <w:tab/>
      </w:r>
      <w:r>
        <w:rPr>
          <w:rFonts w:hint="eastAsia"/>
        </w:rPr>
        <w:t>考虑到缔约国在为真相委员会记录的侵犯人权行为受害者提供补救和赔偿方面做出努力，委员会关切地注意到，迄今为止，只签署了</w:t>
      </w:r>
      <w:r>
        <w:rPr>
          <w:rFonts w:hint="eastAsia"/>
        </w:rPr>
        <w:t>10</w:t>
      </w:r>
      <w:r>
        <w:rPr>
          <w:rFonts w:hint="eastAsia"/>
        </w:rPr>
        <w:t>项关于赔偿金额的协议，只有一宗案件的受害人根据《受害人补救法》条款获得经济赔偿。此外，委员会感到遗憾的是，在报告所涉期间，在其他酷刑或虐待案件中，法院或其他国家机构下令提供关于补救和赔偿措施的资料很少</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201CAD" w:rsidRPr="00076A64" w:rsidRDefault="00201CAD" w:rsidP="00201CAD">
      <w:pPr>
        <w:pStyle w:val="SingleTxtGC"/>
        <w:rPr>
          <w:rFonts w:ascii="Time New Roman" w:eastAsia="黑体" w:hAnsi="Time New Roman" w:hint="eastAsia"/>
        </w:rPr>
      </w:pPr>
      <w:r w:rsidRPr="00076A64">
        <w:rPr>
          <w:rFonts w:ascii="Time New Roman" w:eastAsia="黑体" w:hAnsi="Time New Roman" w:hint="eastAsia"/>
        </w:rPr>
        <w:t>42.</w:t>
      </w:r>
      <w:r w:rsidRPr="00076A64">
        <w:rPr>
          <w:rFonts w:ascii="Time New Roman" w:eastAsia="黑体" w:hAnsi="Time New Roman" w:hint="eastAsia"/>
        </w:rPr>
        <w:tab/>
      </w:r>
      <w:r w:rsidRPr="00076A64">
        <w:rPr>
          <w:rFonts w:ascii="Time New Roman" w:eastAsia="黑体" w:hAnsi="Time New Roman" w:hint="eastAsia"/>
        </w:rPr>
        <w:t>委员会提请缔约国注意委员会关于缔约国对第</w:t>
      </w:r>
      <w:r w:rsidRPr="00076A64">
        <w:rPr>
          <w:rFonts w:ascii="Time New Roman" w:eastAsia="黑体" w:hAnsi="Time New Roman" w:hint="eastAsia"/>
        </w:rPr>
        <w:t>14</w:t>
      </w:r>
      <w:r w:rsidRPr="00076A64">
        <w:rPr>
          <w:rFonts w:ascii="Time New Roman" w:eastAsia="黑体" w:hAnsi="Time New Roman" w:hint="eastAsia"/>
        </w:rPr>
        <w:t>条的执行的第</w:t>
      </w:r>
      <w:r w:rsidRPr="00076A64">
        <w:rPr>
          <w:rFonts w:ascii="Time New Roman" w:eastAsia="黑体" w:hAnsi="Time New Roman" w:hint="eastAsia"/>
        </w:rPr>
        <w:t>3(2012)</w:t>
      </w:r>
      <w:r w:rsidRPr="00076A64">
        <w:rPr>
          <w:rFonts w:ascii="Time New Roman" w:eastAsia="黑体" w:hAnsi="Time New Roman" w:hint="eastAsia"/>
        </w:rPr>
        <w:t>号一般性意见，其中详细说明了缔约国为酷刑受害者全面康复提供充分补救义务的性质和范围。委员会特别敦促缔约国：</w:t>
      </w:r>
    </w:p>
    <w:p w:rsidR="00201CAD" w:rsidRPr="00076A64" w:rsidRDefault="00201CAD" w:rsidP="00DE2905">
      <w:pPr>
        <w:pStyle w:val="SingleTxtGC"/>
        <w:numPr>
          <w:ilvl w:val="0"/>
          <w:numId w:val="15"/>
        </w:numPr>
        <w:rPr>
          <w:rFonts w:ascii="Time New Roman" w:eastAsia="黑体" w:hAnsi="Time New Roman" w:hint="eastAsia"/>
        </w:rPr>
      </w:pPr>
      <w:r w:rsidRPr="00076A64">
        <w:rPr>
          <w:rFonts w:ascii="Time New Roman" w:eastAsia="黑体" w:hAnsi="Time New Roman" w:hint="eastAsia"/>
        </w:rPr>
        <w:t>司法部、人权和宗教事务部以及监察员办公室加快程序，根据《受害人补救法》的规定给予赔偿；</w:t>
      </w:r>
    </w:p>
    <w:p w:rsidR="00201CAD" w:rsidRPr="00076A64" w:rsidRDefault="00201CAD" w:rsidP="00DE2905">
      <w:pPr>
        <w:pStyle w:val="SingleTxtGC"/>
        <w:numPr>
          <w:ilvl w:val="0"/>
          <w:numId w:val="15"/>
        </w:numPr>
        <w:rPr>
          <w:rFonts w:ascii="Time New Roman" w:eastAsia="黑体" w:hAnsi="Time New Roman" w:hint="eastAsia"/>
        </w:rPr>
      </w:pPr>
      <w:r w:rsidRPr="00076A64">
        <w:rPr>
          <w:rFonts w:ascii="Time New Roman" w:eastAsia="黑体" w:hAnsi="Time New Roman" w:hint="eastAsia"/>
        </w:rPr>
        <w:t>向所有遭受酷刑或虐待的受害者为他们遭受的伤害提供充分补救，包括公平和适当的赔偿以及尽可能最充分的康复；</w:t>
      </w:r>
    </w:p>
    <w:p w:rsidR="00201CAD" w:rsidRPr="00076A64" w:rsidRDefault="00201CAD" w:rsidP="00DE2905">
      <w:pPr>
        <w:pStyle w:val="SingleTxtGC"/>
        <w:numPr>
          <w:ilvl w:val="0"/>
          <w:numId w:val="15"/>
        </w:numPr>
        <w:rPr>
          <w:rFonts w:ascii="Time New Roman" w:eastAsia="黑体" w:hAnsi="Time New Roman" w:hint="eastAsia"/>
        </w:rPr>
      </w:pPr>
      <w:r w:rsidRPr="00076A64">
        <w:rPr>
          <w:rFonts w:ascii="Time New Roman" w:eastAsia="黑体" w:hAnsi="Time New Roman" w:hint="eastAsia"/>
        </w:rPr>
        <w:t>提供关于向酷刑受害者或其家属提供补救和赔偿的最新资料。</w:t>
      </w:r>
    </w:p>
    <w:p w:rsidR="00201CAD" w:rsidRDefault="00DE2905" w:rsidP="00DE2905">
      <w:pPr>
        <w:pStyle w:val="H23GC"/>
      </w:pPr>
      <w:r>
        <w:tab/>
      </w:r>
      <w:r>
        <w:tab/>
      </w:r>
      <w:r w:rsidR="00201CAD">
        <w:rPr>
          <w:rFonts w:hint="eastAsia"/>
        </w:rPr>
        <w:t>面临风险的人权捍卫者和记者</w:t>
      </w:r>
    </w:p>
    <w:p w:rsidR="00201CAD" w:rsidRDefault="00201CAD" w:rsidP="00201CAD">
      <w:pPr>
        <w:pStyle w:val="SingleTxtGC"/>
      </w:pPr>
      <w:r>
        <w:rPr>
          <w:rFonts w:hint="eastAsia"/>
        </w:rPr>
        <w:t>43.</w:t>
      </w:r>
      <w:r>
        <w:rPr>
          <w:rFonts w:hint="eastAsia"/>
        </w:rPr>
        <w:tab/>
      </w:r>
      <w:r>
        <w:rPr>
          <w:rFonts w:hint="eastAsia"/>
        </w:rPr>
        <w:t>委员会注意到《关于执行临时预防措施和紧急行动的特别协议》规定的保护范围，但感到关切的是，有报告指出，存在针对人权捍卫者、记者和民间社会其他成员的骚扰和恐吓行为。委员会还感到关切的是，</w:t>
      </w:r>
      <w:r>
        <w:rPr>
          <w:rFonts w:hint="eastAsia"/>
        </w:rPr>
        <w:t>2013</w:t>
      </w:r>
      <w:r>
        <w:rPr>
          <w:rFonts w:hint="eastAsia"/>
        </w:rPr>
        <w:t>年</w:t>
      </w:r>
      <w:r>
        <w:rPr>
          <w:rFonts w:hint="eastAsia"/>
        </w:rPr>
        <w:t>6</w:t>
      </w:r>
      <w:r>
        <w:rPr>
          <w:rFonts w:hint="eastAsia"/>
        </w:rPr>
        <w:t>月</w:t>
      </w:r>
      <w:r>
        <w:rPr>
          <w:rFonts w:hint="eastAsia"/>
        </w:rPr>
        <w:t>4</w:t>
      </w:r>
      <w:r>
        <w:rPr>
          <w:rFonts w:hint="eastAsia"/>
        </w:rPr>
        <w:t>日第</w:t>
      </w:r>
      <w:r>
        <w:rPr>
          <w:rFonts w:hint="eastAsia"/>
        </w:rPr>
        <w:t>16</w:t>
      </w:r>
      <w:r>
        <w:rPr>
          <w:rFonts w:hint="eastAsia"/>
        </w:rPr>
        <w:t>号和</w:t>
      </w:r>
      <w:r>
        <w:rPr>
          <w:rFonts w:hint="eastAsia"/>
        </w:rPr>
        <w:lastRenderedPageBreak/>
        <w:t>2015</w:t>
      </w:r>
      <w:r>
        <w:rPr>
          <w:rFonts w:hint="eastAsia"/>
        </w:rPr>
        <w:t>年</w:t>
      </w:r>
      <w:r>
        <w:rPr>
          <w:rFonts w:hint="eastAsia"/>
        </w:rPr>
        <w:t>8</w:t>
      </w:r>
      <w:r>
        <w:rPr>
          <w:rFonts w:hint="eastAsia"/>
        </w:rPr>
        <w:t>月</w:t>
      </w:r>
      <w:r>
        <w:rPr>
          <w:rFonts w:hint="eastAsia"/>
        </w:rPr>
        <w:t>21</w:t>
      </w:r>
      <w:r>
        <w:rPr>
          <w:rFonts w:hint="eastAsia"/>
        </w:rPr>
        <w:t>日第</w:t>
      </w:r>
      <w:r>
        <w:rPr>
          <w:rFonts w:hint="eastAsia"/>
        </w:rPr>
        <w:t>739</w:t>
      </w:r>
      <w:r>
        <w:rPr>
          <w:rFonts w:hint="eastAsia"/>
        </w:rPr>
        <w:t>号行政令赋予国家通讯秘书处监测和解散非政府组织的广泛权力</w:t>
      </w:r>
      <w:r>
        <w:rPr>
          <w:rFonts w:hint="eastAsia"/>
        </w:rPr>
        <w:t>(</w:t>
      </w:r>
      <w:r>
        <w:rPr>
          <w:rFonts w:hint="eastAsia"/>
        </w:rPr>
        <w:t>第</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201CAD" w:rsidRPr="00076A64" w:rsidRDefault="00201CAD" w:rsidP="00201CAD">
      <w:pPr>
        <w:pStyle w:val="SingleTxtGC"/>
        <w:rPr>
          <w:rFonts w:ascii="Time New Roman" w:eastAsia="黑体" w:hAnsi="Time New Roman" w:hint="eastAsia"/>
        </w:rPr>
      </w:pPr>
      <w:r w:rsidRPr="00076A64">
        <w:rPr>
          <w:rFonts w:ascii="Time New Roman" w:eastAsia="黑体" w:hAnsi="Time New Roman" w:hint="eastAsia"/>
        </w:rPr>
        <w:t>44.</w:t>
      </w:r>
      <w:r w:rsidRPr="00076A64">
        <w:rPr>
          <w:rFonts w:ascii="Time New Roman" w:eastAsia="黑体" w:hAnsi="Time New Roman" w:hint="eastAsia"/>
        </w:rPr>
        <w:tab/>
      </w:r>
      <w:r w:rsidRPr="00076A64">
        <w:rPr>
          <w:rFonts w:ascii="Time New Roman" w:eastAsia="黑体" w:hAnsi="Time New Roman" w:hint="eastAsia"/>
        </w:rPr>
        <w:t>委员会敦促缔约国：</w:t>
      </w:r>
    </w:p>
    <w:p w:rsidR="00201CAD" w:rsidRPr="00076A64" w:rsidRDefault="00201CAD" w:rsidP="003815A2">
      <w:pPr>
        <w:pStyle w:val="SingleTxtGC"/>
        <w:numPr>
          <w:ilvl w:val="0"/>
          <w:numId w:val="17"/>
        </w:numPr>
        <w:rPr>
          <w:rFonts w:ascii="Time New Roman" w:eastAsia="黑体" w:hAnsi="Time New Roman" w:hint="eastAsia"/>
        </w:rPr>
      </w:pPr>
      <w:r w:rsidRPr="00076A64">
        <w:rPr>
          <w:rFonts w:ascii="Time New Roman" w:eastAsia="黑体" w:hAnsi="Time New Roman" w:hint="eastAsia"/>
        </w:rPr>
        <w:t>确保记者、人权捍卫者和民间社会的其他代表受到保护，不会因其活动而遭受恐吓和暴力行为；</w:t>
      </w:r>
    </w:p>
    <w:p w:rsidR="00201CAD" w:rsidRPr="00076A64" w:rsidRDefault="00201CAD" w:rsidP="003815A2">
      <w:pPr>
        <w:pStyle w:val="SingleTxtGC"/>
        <w:numPr>
          <w:ilvl w:val="0"/>
          <w:numId w:val="17"/>
        </w:numPr>
        <w:rPr>
          <w:rFonts w:ascii="Time New Roman" w:eastAsia="黑体" w:hAnsi="Time New Roman" w:hint="eastAsia"/>
        </w:rPr>
      </w:pPr>
      <w:r w:rsidRPr="00076A64">
        <w:rPr>
          <w:rFonts w:ascii="Time New Roman" w:eastAsia="黑体" w:hAnsi="Time New Roman" w:hint="eastAsia"/>
        </w:rPr>
        <w:t>确保涉及记者、人权捍卫者和民间社会组织成员的威胁或攻击的所有事件得到迅速和公正的调查；</w:t>
      </w:r>
    </w:p>
    <w:p w:rsidR="00201CAD" w:rsidRPr="00076A64" w:rsidRDefault="00201CAD" w:rsidP="003815A2">
      <w:pPr>
        <w:pStyle w:val="SingleTxtGC"/>
        <w:numPr>
          <w:ilvl w:val="0"/>
          <w:numId w:val="17"/>
        </w:numPr>
        <w:rPr>
          <w:rFonts w:ascii="Time New Roman" w:eastAsia="黑体" w:hAnsi="Time New Roman" w:hint="eastAsia"/>
        </w:rPr>
      </w:pPr>
      <w:r w:rsidRPr="00076A64">
        <w:rPr>
          <w:rFonts w:ascii="Time New Roman" w:eastAsia="黑体" w:hAnsi="Time New Roman" w:hint="eastAsia"/>
        </w:rPr>
        <w:t>采取必要措施，确保人权非政府组织和民间社会其他成员能够自由活动，不得无理加以干涉或限制。</w:t>
      </w:r>
    </w:p>
    <w:p w:rsidR="00201CAD" w:rsidRDefault="003815A2" w:rsidP="003815A2">
      <w:pPr>
        <w:pStyle w:val="H23GC"/>
      </w:pPr>
      <w:r>
        <w:tab/>
      </w:r>
      <w:r>
        <w:tab/>
      </w:r>
      <w:r w:rsidR="00201CAD">
        <w:rPr>
          <w:rFonts w:hint="eastAsia"/>
        </w:rPr>
        <w:t>将自愿中断因强奸而怀孕定为刑事罪</w:t>
      </w:r>
    </w:p>
    <w:p w:rsidR="00201CAD" w:rsidRDefault="00201CAD" w:rsidP="00201CAD">
      <w:pPr>
        <w:pStyle w:val="SingleTxtGC"/>
      </w:pPr>
      <w:r>
        <w:rPr>
          <w:rFonts w:hint="eastAsia"/>
        </w:rPr>
        <w:t>45.</w:t>
      </w:r>
      <w:r>
        <w:rPr>
          <w:rFonts w:hint="eastAsia"/>
        </w:rPr>
        <w:tab/>
      </w:r>
      <w:r>
        <w:rPr>
          <w:rFonts w:hint="eastAsia"/>
        </w:rPr>
        <w:t>鉴于缔约国登记的基于性别的暴力和性暴力案件比例很高</w:t>
      </w:r>
      <w:r>
        <w:rPr>
          <w:rFonts w:hint="eastAsia"/>
        </w:rPr>
        <w:t>(</w:t>
      </w:r>
      <w:r>
        <w:rPr>
          <w:rFonts w:hint="eastAsia"/>
        </w:rPr>
        <w:t>见</w:t>
      </w:r>
      <w:r>
        <w:rPr>
          <w:rFonts w:hint="eastAsia"/>
        </w:rPr>
        <w:t>CEDAW/C/ECU/CO/8-9,</w:t>
      </w:r>
      <w:r w:rsidR="00076A64">
        <w:t xml:space="preserve"> </w:t>
      </w:r>
      <w:r>
        <w:rPr>
          <w:rFonts w:hint="eastAsia"/>
        </w:rPr>
        <w:t>第</w:t>
      </w:r>
      <w:r>
        <w:rPr>
          <w:rFonts w:hint="eastAsia"/>
        </w:rPr>
        <w:t>20</w:t>
      </w:r>
      <w:r>
        <w:rPr>
          <w:rFonts w:hint="eastAsia"/>
        </w:rPr>
        <w:t>和</w:t>
      </w:r>
      <w:r>
        <w:rPr>
          <w:rFonts w:hint="eastAsia"/>
        </w:rPr>
        <w:t>21</w:t>
      </w:r>
      <w:r>
        <w:rPr>
          <w:rFonts w:hint="eastAsia"/>
        </w:rPr>
        <w:t>段</w:t>
      </w:r>
      <w:r>
        <w:rPr>
          <w:rFonts w:hint="eastAsia"/>
        </w:rPr>
        <w:t>)</w:t>
      </w:r>
      <w:r>
        <w:rPr>
          <w:rFonts w:hint="eastAsia"/>
        </w:rPr>
        <w:t>，委员会十分关切对堕胎规定的限制，缔约国的刑事立法规定，只有在危及孕妇的生命或健康，且不能通过其他方式来防止危险或怀孕是因为精神残障妇女被强奸，才允许自愿中断怀孕。委员会关切地注意到，这种限制对决定堕胎的被强奸妇女的健康造成严重危险，随之而来的也许还有刑事后果，包括可能判处堕胎妇女和做流产手术的医务人员监禁</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201CAD" w:rsidRPr="00076A64" w:rsidRDefault="00201CAD" w:rsidP="00201CAD">
      <w:pPr>
        <w:pStyle w:val="SingleTxtGC"/>
        <w:rPr>
          <w:rFonts w:ascii="Time New Roman" w:eastAsia="黑体" w:hAnsi="Time New Roman" w:hint="eastAsia"/>
        </w:rPr>
      </w:pPr>
      <w:r w:rsidRPr="00076A64">
        <w:rPr>
          <w:rFonts w:ascii="Time New Roman" w:eastAsia="黑体" w:hAnsi="Time New Roman" w:hint="eastAsia"/>
        </w:rPr>
        <w:t>46.</w:t>
      </w:r>
      <w:r w:rsidRPr="00076A64">
        <w:rPr>
          <w:rFonts w:ascii="Time New Roman" w:eastAsia="黑体" w:hAnsi="Time New Roman" w:hint="eastAsia"/>
        </w:rPr>
        <w:tab/>
      </w:r>
      <w:r w:rsidRPr="00076A64">
        <w:rPr>
          <w:rFonts w:ascii="Time New Roman" w:eastAsia="黑体" w:hAnsi="Time New Roman" w:hint="eastAsia"/>
        </w:rPr>
        <w:t>委员会建议缔约国确保自愿决定终止妊娠的遭受强奸的妇女受害者能够安全、合法地堕胎。</w:t>
      </w:r>
    </w:p>
    <w:p w:rsidR="00201CAD" w:rsidRDefault="00201CAD" w:rsidP="00182337">
      <w:pPr>
        <w:pStyle w:val="H23GC"/>
      </w:pPr>
      <w:r>
        <w:rPr>
          <w:rFonts w:hint="eastAsia"/>
        </w:rPr>
        <w:tab/>
      </w:r>
      <w:r>
        <w:rPr>
          <w:rFonts w:hint="eastAsia"/>
        </w:rPr>
        <w:tab/>
      </w:r>
      <w:r>
        <w:rPr>
          <w:rFonts w:hint="eastAsia"/>
        </w:rPr>
        <w:t>对学校中未成年人虐待和性暴力问题</w:t>
      </w:r>
    </w:p>
    <w:p w:rsidR="00201CAD" w:rsidRDefault="00201CAD" w:rsidP="00182337">
      <w:pPr>
        <w:pStyle w:val="SingleTxtGC"/>
      </w:pPr>
      <w:r>
        <w:rPr>
          <w:rFonts w:hint="eastAsia"/>
        </w:rPr>
        <w:t>47.</w:t>
      </w:r>
      <w:r>
        <w:rPr>
          <w:rFonts w:hint="eastAsia"/>
        </w:rPr>
        <w:tab/>
      </w:r>
      <w:r>
        <w:rPr>
          <w:rFonts w:hint="eastAsia"/>
        </w:rPr>
        <w:t>委员会重申其对厄瓜多尔学校中未成年人遭受虐待和性暴力案件持续存在感到震惊。委员会注意到缔约国在这方面采取的各种立法和其他措施，但关切地注意到，</w:t>
      </w:r>
      <w:r>
        <w:rPr>
          <w:rFonts w:hint="eastAsia"/>
        </w:rPr>
        <w:t>2012</w:t>
      </w:r>
      <w:r>
        <w:rPr>
          <w:rFonts w:hint="eastAsia"/>
        </w:rPr>
        <w:t>年至</w:t>
      </w:r>
      <w:r>
        <w:rPr>
          <w:rFonts w:hint="eastAsia"/>
        </w:rPr>
        <w:t>2014</w:t>
      </w:r>
      <w:r>
        <w:rPr>
          <w:rFonts w:hint="eastAsia"/>
        </w:rPr>
        <w:t>年期间，学校有</w:t>
      </w:r>
      <w:r>
        <w:rPr>
          <w:rFonts w:hint="eastAsia"/>
        </w:rPr>
        <w:t>343</w:t>
      </w:r>
      <w:r>
        <w:rPr>
          <w:rFonts w:hint="eastAsia"/>
        </w:rPr>
        <w:t>起关于性犯罪的投诉。委员会感到遗憾的是，在报告所述期间，没有调查投诉数目和这些案件的起诉和定罪数目的官方统计数据。委员会感谢缔约国代表团提供资料说明对</w:t>
      </w:r>
      <w:r>
        <w:rPr>
          <w:rFonts w:hint="eastAsia"/>
        </w:rPr>
        <w:t>Jorge Glas Viej</w:t>
      </w:r>
      <w:r>
        <w:rPr>
          <w:rFonts w:hint="eastAsia"/>
        </w:rPr>
        <w:t>ó刑事案件作出判决，以及</w:t>
      </w:r>
      <w:r>
        <w:rPr>
          <w:rFonts w:hint="eastAsia"/>
        </w:rPr>
        <w:t>PaolaGuzm</w:t>
      </w:r>
      <w:r>
        <w:rPr>
          <w:rFonts w:hint="eastAsia"/>
        </w:rPr>
        <w:t>á</w:t>
      </w:r>
      <w:r>
        <w:rPr>
          <w:rFonts w:hint="eastAsia"/>
        </w:rPr>
        <w:t>n</w:t>
      </w:r>
      <w:r>
        <w:rPr>
          <w:rFonts w:hint="eastAsia"/>
        </w:rPr>
        <w:t>诉厄瓜多尔一案在美洲人权委员会诉讼程序的详情。在这方面，委员会注意到，显然没有保护受害者免遭可能的报复</w:t>
      </w:r>
      <w:r>
        <w:rPr>
          <w:rFonts w:hint="eastAsia"/>
        </w:rPr>
        <w:t>(</w:t>
      </w:r>
      <w:r>
        <w:rPr>
          <w:rFonts w:hint="eastAsia"/>
        </w:rPr>
        <w:t>第</w:t>
      </w:r>
      <w:r>
        <w:rPr>
          <w:rFonts w:hint="eastAsia"/>
        </w:rPr>
        <w:t>2</w:t>
      </w:r>
      <w:r>
        <w:rPr>
          <w:rFonts w:hint="eastAsia"/>
        </w:rPr>
        <w:t>、</w:t>
      </w:r>
      <w:r>
        <w:rPr>
          <w:rFonts w:hint="eastAsia"/>
        </w:rPr>
        <w:t>12</w:t>
      </w:r>
      <w:r>
        <w:rPr>
          <w:rFonts w:hint="eastAsia"/>
        </w:rPr>
        <w:t>条、第</w:t>
      </w:r>
      <w:r>
        <w:rPr>
          <w:rFonts w:hint="eastAsia"/>
        </w:rPr>
        <w:t>13</w:t>
      </w:r>
      <w:r>
        <w:rPr>
          <w:rFonts w:hint="eastAsia"/>
        </w:rPr>
        <w:t>和</w:t>
      </w:r>
      <w:r>
        <w:rPr>
          <w:rFonts w:hint="eastAsia"/>
        </w:rPr>
        <w:t>16</w:t>
      </w:r>
      <w:r>
        <w:rPr>
          <w:rFonts w:hint="eastAsia"/>
        </w:rPr>
        <w:t>条</w:t>
      </w:r>
      <w:r>
        <w:rPr>
          <w:rFonts w:hint="eastAsia"/>
        </w:rPr>
        <w:t>)</w:t>
      </w:r>
      <w:r>
        <w:rPr>
          <w:rFonts w:hint="eastAsia"/>
        </w:rPr>
        <w:t>。</w:t>
      </w:r>
    </w:p>
    <w:p w:rsidR="00201CAD" w:rsidRPr="00076A64" w:rsidRDefault="00201CAD" w:rsidP="00182337">
      <w:pPr>
        <w:pStyle w:val="SingleTxtGC"/>
        <w:rPr>
          <w:rFonts w:ascii="Time New Roman" w:eastAsia="黑体" w:hAnsi="Time New Roman" w:hint="eastAsia"/>
        </w:rPr>
      </w:pPr>
      <w:r w:rsidRPr="00076A64">
        <w:rPr>
          <w:rFonts w:ascii="Time New Roman" w:eastAsia="黑体" w:hAnsi="Time New Roman" w:hint="eastAsia"/>
        </w:rPr>
        <w:t>48.</w:t>
      </w:r>
      <w:r w:rsidRPr="00076A64">
        <w:rPr>
          <w:rFonts w:ascii="Time New Roman" w:eastAsia="黑体" w:hAnsi="Time New Roman" w:hint="eastAsia"/>
        </w:rPr>
        <w:tab/>
      </w:r>
      <w:r w:rsidRPr="00076A64">
        <w:rPr>
          <w:rFonts w:ascii="Time New Roman" w:eastAsia="黑体" w:hAnsi="Time New Roman" w:hint="eastAsia"/>
        </w:rPr>
        <w:t>委员会重申其先前的结论性意见</w:t>
      </w:r>
      <w:r w:rsidRPr="00076A64">
        <w:rPr>
          <w:rFonts w:ascii="Time New Roman" w:eastAsia="黑体" w:hAnsi="Time New Roman" w:hint="eastAsia"/>
        </w:rPr>
        <w:t>(</w:t>
      </w:r>
      <w:r w:rsidRPr="00076A64">
        <w:rPr>
          <w:rFonts w:ascii="Time New Roman" w:eastAsia="黑体" w:hAnsi="Time New Roman" w:hint="eastAsia"/>
        </w:rPr>
        <w:t>见</w:t>
      </w:r>
      <w:r w:rsidR="00182337" w:rsidRPr="00076A64">
        <w:rPr>
          <w:rFonts w:ascii="Time New Roman" w:eastAsia="黑体" w:hAnsi="Time New Roman" w:hint="eastAsia"/>
        </w:rPr>
        <w:t>CAT/C/ECU/CO/</w:t>
      </w:r>
      <w:r w:rsidRPr="00076A64">
        <w:rPr>
          <w:rFonts w:ascii="Time New Roman" w:eastAsia="黑体" w:hAnsi="Time New Roman" w:hint="eastAsia"/>
        </w:rPr>
        <w:t>4-6,</w:t>
      </w:r>
      <w:r w:rsidR="00182337" w:rsidRPr="00076A64">
        <w:rPr>
          <w:rFonts w:ascii="Time New Roman" w:eastAsia="黑体" w:hAnsi="Time New Roman"/>
        </w:rPr>
        <w:t xml:space="preserve"> </w:t>
      </w:r>
      <w:r w:rsidRPr="00076A64">
        <w:rPr>
          <w:rFonts w:ascii="Time New Roman" w:eastAsia="黑体" w:hAnsi="Time New Roman" w:hint="eastAsia"/>
        </w:rPr>
        <w:t>第</w:t>
      </w:r>
      <w:r w:rsidRPr="00076A64">
        <w:rPr>
          <w:rFonts w:ascii="Time New Roman" w:eastAsia="黑体" w:hAnsi="Time New Roman" w:hint="eastAsia"/>
        </w:rPr>
        <w:t>18</w:t>
      </w:r>
      <w:r w:rsidRPr="00076A64">
        <w:rPr>
          <w:rFonts w:ascii="Time New Roman" w:eastAsia="黑体" w:hAnsi="Time New Roman" w:hint="eastAsia"/>
        </w:rPr>
        <w:t>段</w:t>
      </w:r>
      <w:r w:rsidRPr="00076A64">
        <w:rPr>
          <w:rFonts w:ascii="Time New Roman" w:eastAsia="黑体" w:hAnsi="Time New Roman" w:hint="eastAsia"/>
        </w:rPr>
        <w:t>)</w:t>
      </w:r>
      <w:r w:rsidRPr="00076A64">
        <w:rPr>
          <w:rFonts w:ascii="Time New Roman" w:eastAsia="黑体" w:hAnsi="Time New Roman" w:hint="eastAsia"/>
        </w:rPr>
        <w:t>，并敦促缔约国继续采取必要措施，防止和消除未成年人在学校受到虐待和性暴力。委员会还敦促缔约国确保迅速、有效和公正地调查所有这类行为，将行为人绳之以法，使受害者获得补救。国家还必须确保向受害者提供必要的保护和支持。最后，缔约国应提供关于收到和调查的投诉数量以及这种案件的起诉和定罪数量的综合统计数据。</w:t>
      </w:r>
      <w:r w:rsidRPr="00076A64">
        <w:rPr>
          <w:rFonts w:ascii="Time New Roman" w:eastAsia="黑体" w:hAnsi="Time New Roman" w:hint="eastAsia"/>
        </w:rPr>
        <w:t xml:space="preserve"> </w:t>
      </w:r>
    </w:p>
    <w:p w:rsidR="00201CAD" w:rsidRDefault="00201CAD" w:rsidP="004C4B1B">
      <w:pPr>
        <w:pStyle w:val="H23GC"/>
      </w:pPr>
      <w:r>
        <w:rPr>
          <w:rFonts w:hint="eastAsia"/>
        </w:rPr>
        <w:lastRenderedPageBreak/>
        <w:tab/>
      </w:r>
      <w:r>
        <w:rPr>
          <w:rFonts w:hint="eastAsia"/>
        </w:rPr>
        <w:tab/>
      </w:r>
      <w:r>
        <w:rPr>
          <w:rFonts w:hint="eastAsia"/>
        </w:rPr>
        <w:t>针对个人的基于性取向或性别认同的施暴行为</w:t>
      </w:r>
    </w:p>
    <w:p w:rsidR="00201CAD" w:rsidRDefault="00201CAD" w:rsidP="00201CAD">
      <w:pPr>
        <w:pStyle w:val="SingleTxtGC"/>
      </w:pPr>
      <w:r>
        <w:rPr>
          <w:rFonts w:hint="eastAsia"/>
        </w:rPr>
        <w:t>49.</w:t>
      </w:r>
      <w:r>
        <w:rPr>
          <w:rFonts w:hint="eastAsia"/>
        </w:rPr>
        <w:tab/>
      </w:r>
      <w:r>
        <w:rPr>
          <w:rFonts w:hint="eastAsia"/>
        </w:rPr>
        <w:t>委员会感到关切的是，有指控称，有男女同性恋、双性恋和变性者被非自愿送进实施“性别重新定位或异性恋化疗法”私立中心并受到虐待。尽管关闭了</w:t>
      </w:r>
      <w:r>
        <w:rPr>
          <w:rFonts w:hint="eastAsia"/>
        </w:rPr>
        <w:t>24</w:t>
      </w:r>
      <w:r>
        <w:rPr>
          <w:rFonts w:hint="eastAsia"/>
        </w:rPr>
        <w:t>个此类中心，委员会关切地注意到，总检察长办公室启动的诉讼程序迄今尚未做出任何定罪。委员会还强烈谴责报告所述期间在缔约国发生的同性恋和变性人被杀害</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201CAD" w:rsidRPr="000C33EB" w:rsidRDefault="00201CAD" w:rsidP="004C4B1B">
      <w:pPr>
        <w:pStyle w:val="SingleTxtGC"/>
        <w:rPr>
          <w:rFonts w:ascii="Time New Roman" w:eastAsia="黑体" w:hAnsi="Time New Roman" w:hint="eastAsia"/>
        </w:rPr>
      </w:pPr>
      <w:r w:rsidRPr="000C33EB">
        <w:rPr>
          <w:rFonts w:ascii="Time New Roman" w:eastAsia="黑体" w:hAnsi="Time New Roman" w:hint="eastAsia"/>
        </w:rPr>
        <w:t>50.</w:t>
      </w:r>
      <w:r w:rsidR="004C4B1B" w:rsidRPr="000C33EB">
        <w:rPr>
          <w:rFonts w:ascii="Time New Roman" w:eastAsia="黑体" w:hAnsi="Time New Roman"/>
        </w:rPr>
        <w:tab/>
      </w:r>
      <w:r w:rsidRPr="000C33EB">
        <w:rPr>
          <w:rFonts w:ascii="Time New Roman" w:eastAsia="黑体" w:hAnsi="Time New Roman" w:hint="eastAsia"/>
        </w:rPr>
        <w:t>缔约国应确保调查针对个人的基于性取向或性别认同的所有施暴案件，以便起诉和惩罚这种行为的犯罪者。缔约国还应开展普通大众提高认识活动，打击对女同性恋、男同性恋、双性恋和变性人的社会污名化。</w:t>
      </w:r>
    </w:p>
    <w:p w:rsidR="00201CAD" w:rsidRDefault="004C4B1B" w:rsidP="004C4B1B">
      <w:pPr>
        <w:pStyle w:val="H23GC"/>
      </w:pPr>
      <w:r>
        <w:rPr>
          <w:rFonts w:hint="eastAsia"/>
        </w:rPr>
        <w:tab/>
      </w:r>
      <w:r w:rsidR="00201CAD">
        <w:rPr>
          <w:rFonts w:hint="eastAsia"/>
        </w:rPr>
        <w:tab/>
      </w:r>
      <w:r w:rsidR="00201CAD">
        <w:rPr>
          <w:rFonts w:hint="eastAsia"/>
        </w:rPr>
        <w:t>逼供</w:t>
      </w:r>
      <w:r w:rsidR="00201CAD">
        <w:rPr>
          <w:rFonts w:hint="eastAsia"/>
        </w:rPr>
        <w:t xml:space="preserve"> </w:t>
      </w:r>
    </w:p>
    <w:p w:rsidR="00201CAD" w:rsidRDefault="00201CAD" w:rsidP="00201CAD">
      <w:pPr>
        <w:pStyle w:val="SingleTxtGC"/>
      </w:pPr>
      <w:r>
        <w:rPr>
          <w:rFonts w:hint="eastAsia"/>
        </w:rPr>
        <w:t>51.</w:t>
      </w:r>
      <w:r>
        <w:rPr>
          <w:rFonts w:hint="eastAsia"/>
        </w:rPr>
        <w:tab/>
      </w:r>
      <w:r>
        <w:rPr>
          <w:rFonts w:hint="eastAsia"/>
        </w:rPr>
        <w:t>委员会注意到缔约国《宪法》规定了保障，《综合有组织犯罪法》条款也规定在违反基本权利和保障下取得的证据不予采信，但仍然感到遗憾的是，缔约国没有提供最近通过酷刑或虐待取得证据或证词而被法院驳回的案例</w:t>
      </w:r>
      <w:r>
        <w:rPr>
          <w:rFonts w:hint="eastAsia"/>
        </w:rPr>
        <w:t>(</w:t>
      </w:r>
      <w:r>
        <w:rPr>
          <w:rFonts w:hint="eastAsia"/>
        </w:rPr>
        <w:t>第</w:t>
      </w:r>
      <w:r>
        <w:rPr>
          <w:rFonts w:hint="eastAsia"/>
        </w:rPr>
        <w:t>15</w:t>
      </w:r>
      <w:r>
        <w:rPr>
          <w:rFonts w:hint="eastAsia"/>
        </w:rPr>
        <w:t>条</w:t>
      </w:r>
      <w:r>
        <w:rPr>
          <w:rFonts w:hint="eastAsia"/>
        </w:rPr>
        <w:t>)</w:t>
      </w:r>
      <w:r>
        <w:rPr>
          <w:rFonts w:hint="eastAsia"/>
        </w:rPr>
        <w:t>。</w:t>
      </w:r>
    </w:p>
    <w:p w:rsidR="00201CAD" w:rsidRPr="000C33EB" w:rsidRDefault="00201CAD" w:rsidP="00201CAD">
      <w:pPr>
        <w:pStyle w:val="SingleTxtGC"/>
        <w:rPr>
          <w:rFonts w:ascii="Time New Roman" w:eastAsia="黑体" w:hAnsi="Time New Roman" w:hint="eastAsia"/>
        </w:rPr>
      </w:pPr>
      <w:r w:rsidRPr="000C33EB">
        <w:rPr>
          <w:rFonts w:ascii="Time New Roman" w:eastAsia="黑体" w:hAnsi="Time New Roman" w:hint="eastAsia"/>
        </w:rPr>
        <w:t>52.</w:t>
      </w:r>
      <w:r w:rsidRPr="000C33EB">
        <w:rPr>
          <w:rFonts w:ascii="Time New Roman" w:eastAsia="黑体" w:hAnsi="Time New Roman" w:hint="eastAsia"/>
        </w:rPr>
        <w:tab/>
      </w:r>
      <w:r w:rsidRPr="000C33EB">
        <w:rPr>
          <w:rFonts w:ascii="Time New Roman" w:eastAsia="黑体" w:hAnsi="Time New Roman" w:hint="eastAsia"/>
        </w:rPr>
        <w:t>缔约国应采取有效步骤，确保在实践中，通过酷刑或虐待取得的供词不被采纳。缔约国还应扩大法官和检察官的职业培训方案，确保后者有能力有效地查明酷刑和虐待问题，并调查有关这类行为的所有指控。</w:t>
      </w:r>
    </w:p>
    <w:p w:rsidR="00201CAD" w:rsidRDefault="004C4B1B" w:rsidP="004C4B1B">
      <w:pPr>
        <w:pStyle w:val="H23GC"/>
      </w:pPr>
      <w:r>
        <w:tab/>
      </w:r>
      <w:r>
        <w:tab/>
      </w:r>
      <w:r w:rsidR="00201CAD">
        <w:rPr>
          <w:rFonts w:hint="eastAsia"/>
        </w:rPr>
        <w:t>培训</w:t>
      </w:r>
    </w:p>
    <w:p w:rsidR="00201CAD" w:rsidRDefault="00201CAD" w:rsidP="00201CAD">
      <w:pPr>
        <w:pStyle w:val="SingleTxtGC"/>
      </w:pPr>
      <w:r>
        <w:rPr>
          <w:rFonts w:hint="eastAsia"/>
        </w:rPr>
        <w:t>53.</w:t>
      </w:r>
      <w:r>
        <w:rPr>
          <w:rFonts w:hint="eastAsia"/>
        </w:rPr>
        <w:tab/>
      </w:r>
      <w:r>
        <w:rPr>
          <w:rFonts w:hint="eastAsia"/>
        </w:rPr>
        <w:t>委员会承认缔约国努力为国家警察和监狱治安官员制订和执行人权培训方案，包括关于《公约》规定的模块。但委员会感到遗憾的是，缔约国没有提供关于直接参与酷刑调查和记录工作的专业人员以及处理囚犯的医疗和其他人员的专门培训活动的资料，说明如何发现和记录酷刑和虐待的身心后遗症</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201CAD" w:rsidRPr="000C33EB" w:rsidRDefault="00201CAD" w:rsidP="00201CAD">
      <w:pPr>
        <w:pStyle w:val="SingleTxtGC"/>
        <w:rPr>
          <w:rFonts w:ascii="Time New Roman" w:eastAsia="黑体" w:hAnsi="Time New Roman" w:hint="eastAsia"/>
        </w:rPr>
      </w:pPr>
      <w:r w:rsidRPr="000C33EB">
        <w:rPr>
          <w:rFonts w:ascii="Time New Roman" w:eastAsia="黑体" w:hAnsi="Time New Roman" w:hint="eastAsia"/>
        </w:rPr>
        <w:t>54.</w:t>
      </w:r>
      <w:r w:rsidRPr="000C33EB">
        <w:rPr>
          <w:rFonts w:ascii="Time New Roman" w:eastAsia="黑体" w:hAnsi="Time New Roman" w:hint="eastAsia"/>
        </w:rPr>
        <w:tab/>
      </w:r>
      <w:r w:rsidRPr="000C33EB">
        <w:rPr>
          <w:rFonts w:ascii="Time New Roman" w:eastAsia="黑体" w:hAnsi="Time New Roman" w:hint="eastAsia"/>
        </w:rPr>
        <w:t>缔约国应：</w:t>
      </w:r>
    </w:p>
    <w:p w:rsidR="00201CAD" w:rsidRPr="000C33EB" w:rsidRDefault="00201CAD" w:rsidP="000C33EB">
      <w:pPr>
        <w:pStyle w:val="SingleTxtGC"/>
        <w:numPr>
          <w:ilvl w:val="0"/>
          <w:numId w:val="20"/>
        </w:numPr>
        <w:rPr>
          <w:rFonts w:ascii="Time New Roman" w:eastAsia="黑体" w:hAnsi="Time New Roman" w:hint="eastAsia"/>
        </w:rPr>
      </w:pPr>
      <w:r w:rsidRPr="000C33EB">
        <w:rPr>
          <w:rFonts w:ascii="Time New Roman" w:eastAsia="黑体" w:hAnsi="Time New Roman" w:hint="eastAsia"/>
        </w:rPr>
        <w:t>不断开展和审查强制性的继续教育方案，确保所有公职人员，特别是国家警察和监狱治安官员充分了解《公约》的规定，并充分认识到绝不容忍犯罪行为，而是要受到调查，并对这些罪行的行为人提出起诉；</w:t>
      </w:r>
      <w:r w:rsidRPr="000C33EB">
        <w:rPr>
          <w:rFonts w:ascii="Time New Roman" w:eastAsia="黑体" w:hAnsi="Time New Roman" w:hint="eastAsia"/>
        </w:rPr>
        <w:t xml:space="preserve"> </w:t>
      </w:r>
    </w:p>
    <w:p w:rsidR="00201CAD" w:rsidRPr="000C33EB" w:rsidRDefault="00201CAD" w:rsidP="000C33EB">
      <w:pPr>
        <w:pStyle w:val="SingleTxtGC"/>
        <w:numPr>
          <w:ilvl w:val="0"/>
          <w:numId w:val="20"/>
        </w:numPr>
        <w:rPr>
          <w:rFonts w:ascii="Time New Roman" w:eastAsia="黑体" w:hAnsi="Time New Roman" w:hint="eastAsia"/>
        </w:rPr>
      </w:pPr>
      <w:r w:rsidRPr="000C33EB">
        <w:rPr>
          <w:rFonts w:ascii="Time New Roman" w:eastAsia="黑体" w:hAnsi="Time New Roman" w:hint="eastAsia"/>
        </w:rPr>
        <w:t>拟定关于非胁迫性调查技术的培训方案；</w:t>
      </w:r>
    </w:p>
    <w:p w:rsidR="00201CAD" w:rsidRPr="000C33EB" w:rsidRDefault="00201CAD" w:rsidP="000C33EB">
      <w:pPr>
        <w:pStyle w:val="SingleTxtGC"/>
        <w:numPr>
          <w:ilvl w:val="0"/>
          <w:numId w:val="20"/>
        </w:numPr>
        <w:rPr>
          <w:rFonts w:ascii="Time New Roman" w:eastAsia="黑体" w:hAnsi="Time New Roman" w:hint="eastAsia"/>
        </w:rPr>
      </w:pPr>
      <w:r w:rsidRPr="000C33EB">
        <w:rPr>
          <w:rFonts w:ascii="Time New Roman" w:eastAsia="黑体" w:hAnsi="Time New Roman" w:hint="eastAsia"/>
        </w:rPr>
        <w:t>确保包括医务人员在内的所有相关工作人员都根据《有效调查和记录酷刑和其他残忍、不人道或有辱人格的待遇或处罚手册》</w:t>
      </w:r>
      <w:r w:rsidRPr="000C33EB">
        <w:rPr>
          <w:rFonts w:ascii="Time New Roman" w:eastAsia="黑体" w:hAnsi="Time New Roman" w:hint="eastAsia"/>
        </w:rPr>
        <w:t>(</w:t>
      </w:r>
      <w:r w:rsidRPr="000C33EB">
        <w:rPr>
          <w:rFonts w:ascii="Time New Roman" w:eastAsia="黑体" w:hAnsi="Time New Roman" w:hint="eastAsia"/>
        </w:rPr>
        <w:t>伊斯坦布尔议定书</w:t>
      </w:r>
      <w:r w:rsidRPr="000C33EB">
        <w:rPr>
          <w:rFonts w:ascii="Time New Roman" w:eastAsia="黑体" w:hAnsi="Time New Roman" w:hint="eastAsia"/>
        </w:rPr>
        <w:t>)</w:t>
      </w:r>
      <w:r w:rsidRPr="000C33EB">
        <w:rPr>
          <w:rFonts w:ascii="Time New Roman" w:eastAsia="黑体" w:hAnsi="Time New Roman" w:hint="eastAsia"/>
        </w:rPr>
        <w:t>受到确定和记录酷刑和虐待案件的特定培训；</w:t>
      </w:r>
    </w:p>
    <w:p w:rsidR="00201CAD" w:rsidRPr="000C33EB" w:rsidRDefault="00201CAD" w:rsidP="000C33EB">
      <w:pPr>
        <w:pStyle w:val="SingleTxtGC"/>
        <w:numPr>
          <w:ilvl w:val="0"/>
          <w:numId w:val="20"/>
        </w:numPr>
        <w:rPr>
          <w:rFonts w:ascii="Time New Roman" w:eastAsia="黑体" w:hAnsi="Time New Roman" w:hint="eastAsia"/>
        </w:rPr>
      </w:pPr>
      <w:r w:rsidRPr="000C33EB">
        <w:rPr>
          <w:rFonts w:ascii="Time New Roman" w:eastAsia="黑体" w:hAnsi="Time New Roman" w:hint="eastAsia"/>
        </w:rPr>
        <w:t>制定并实施一套方法，以评估关于《公约》和《伊斯坦布尔议定书》的培训方案的有效性。</w:t>
      </w:r>
    </w:p>
    <w:p w:rsidR="00201CAD" w:rsidRDefault="00201CAD" w:rsidP="004C4B1B">
      <w:pPr>
        <w:pStyle w:val="H23GC"/>
      </w:pPr>
      <w:r>
        <w:rPr>
          <w:rFonts w:hint="eastAsia"/>
        </w:rPr>
        <w:lastRenderedPageBreak/>
        <w:tab/>
      </w:r>
      <w:r>
        <w:rPr>
          <w:rFonts w:hint="eastAsia"/>
        </w:rPr>
        <w:tab/>
      </w:r>
      <w:r>
        <w:rPr>
          <w:rFonts w:hint="eastAsia"/>
        </w:rPr>
        <w:t>警察受训人员受虐待问题</w:t>
      </w:r>
    </w:p>
    <w:p w:rsidR="00201CAD" w:rsidRDefault="00201CAD" w:rsidP="00201CAD">
      <w:pPr>
        <w:pStyle w:val="SingleTxtGC"/>
      </w:pPr>
      <w:r>
        <w:rPr>
          <w:rFonts w:hint="eastAsia"/>
        </w:rPr>
        <w:t>55.</w:t>
      </w:r>
      <w:r>
        <w:rPr>
          <w:rFonts w:hint="eastAsia"/>
        </w:rPr>
        <w:tab/>
      </w:r>
      <w:r>
        <w:rPr>
          <w:rFonts w:hint="eastAsia"/>
        </w:rPr>
        <w:t>委员会对警察受训人员被虐待的报道表示关切，并注意到代表团提供资料说明正在对</w:t>
      </w:r>
      <w:r>
        <w:rPr>
          <w:rFonts w:hint="eastAsia"/>
        </w:rPr>
        <w:t>Manab</w:t>
      </w:r>
      <w:r>
        <w:rPr>
          <w:rFonts w:hint="eastAsia"/>
        </w:rPr>
        <w:t>í的</w:t>
      </w:r>
      <w:r>
        <w:rPr>
          <w:rFonts w:hint="eastAsia"/>
        </w:rPr>
        <w:t>Gustavo Noboa Bejarano</w:t>
      </w:r>
      <w:r>
        <w:rPr>
          <w:rFonts w:hint="eastAsia"/>
        </w:rPr>
        <w:t>博士国家警察学院据称虐待事件进行调查。但缔约国没有提供资料说明为确保不再发生类似事件采取了哪些步骤</w:t>
      </w:r>
      <w:r>
        <w:rPr>
          <w:rFonts w:hint="eastAsia"/>
        </w:rPr>
        <w:t>(</w:t>
      </w:r>
      <w:r>
        <w:rPr>
          <w:rFonts w:hint="eastAsia"/>
        </w:rPr>
        <w:t>第</w:t>
      </w:r>
      <w:r>
        <w:rPr>
          <w:rFonts w:hint="eastAsia"/>
        </w:rPr>
        <w:t>2</w:t>
      </w:r>
      <w:r>
        <w:rPr>
          <w:rFonts w:hint="eastAsia"/>
        </w:rPr>
        <w:t>和</w:t>
      </w:r>
      <w:r>
        <w:rPr>
          <w:rFonts w:hint="eastAsia"/>
        </w:rPr>
        <w:t>16</w:t>
      </w:r>
      <w:r>
        <w:rPr>
          <w:rFonts w:hint="eastAsia"/>
        </w:rPr>
        <w:t>条</w:t>
      </w:r>
      <w:r>
        <w:rPr>
          <w:rFonts w:hint="eastAsia"/>
        </w:rPr>
        <w:t>)</w:t>
      </w:r>
      <w:r>
        <w:rPr>
          <w:rFonts w:hint="eastAsia"/>
        </w:rPr>
        <w:t>。</w:t>
      </w:r>
    </w:p>
    <w:p w:rsidR="00201CAD" w:rsidRPr="000C33EB" w:rsidRDefault="00201CAD" w:rsidP="000C33EB">
      <w:pPr>
        <w:pStyle w:val="SingleTxtGC"/>
        <w:rPr>
          <w:rFonts w:ascii="Time New Roman" w:eastAsia="黑体" w:hAnsi="Time New Roman" w:hint="eastAsia"/>
        </w:rPr>
      </w:pPr>
      <w:r w:rsidRPr="000C33EB">
        <w:rPr>
          <w:rFonts w:ascii="Time New Roman" w:eastAsia="黑体" w:hAnsi="Time New Roman" w:hint="eastAsia"/>
        </w:rPr>
        <w:t>56.</w:t>
      </w:r>
      <w:r w:rsidRPr="000C33EB">
        <w:rPr>
          <w:rFonts w:ascii="Time New Roman" w:eastAsia="黑体" w:hAnsi="Time New Roman" w:hint="eastAsia"/>
        </w:rPr>
        <w:tab/>
      </w:r>
      <w:r w:rsidRPr="000C33EB">
        <w:rPr>
          <w:rFonts w:ascii="Time New Roman" w:eastAsia="黑体" w:hAnsi="Time New Roman" w:hint="eastAsia"/>
        </w:rPr>
        <w:t>缔约国应确保迅速、公正和彻底地调查所有关于虐待警察受训人员的指控，并对这类虐待行为的行为人施以适当惩罚。委员会鼓励缔约国提供详细资料，说明为防止和制止这些行为采取了哪些有效措施。</w:t>
      </w:r>
    </w:p>
    <w:p w:rsidR="00201CAD" w:rsidRDefault="00201CAD" w:rsidP="004C4B1B">
      <w:pPr>
        <w:pStyle w:val="H23GC"/>
      </w:pPr>
      <w:r>
        <w:rPr>
          <w:rFonts w:hint="eastAsia"/>
        </w:rPr>
        <w:tab/>
      </w:r>
      <w:r>
        <w:rPr>
          <w:rFonts w:hint="eastAsia"/>
        </w:rPr>
        <w:tab/>
      </w:r>
      <w:r>
        <w:rPr>
          <w:rFonts w:hint="eastAsia"/>
        </w:rPr>
        <w:t>后续程序</w:t>
      </w:r>
    </w:p>
    <w:p w:rsidR="00201CAD" w:rsidRDefault="00201CAD" w:rsidP="000C33EB">
      <w:pPr>
        <w:pStyle w:val="SingleTxtGC"/>
      </w:pPr>
      <w:r>
        <w:rPr>
          <w:rFonts w:hint="eastAsia"/>
        </w:rPr>
        <w:t>57.</w:t>
      </w:r>
      <w:r>
        <w:rPr>
          <w:rFonts w:hint="eastAsia"/>
        </w:rPr>
        <w:tab/>
      </w:r>
      <w:r>
        <w:rPr>
          <w:rFonts w:hint="eastAsia"/>
        </w:rPr>
        <w:t>委员会请缔约国在</w:t>
      </w:r>
      <w:r>
        <w:rPr>
          <w:rFonts w:hint="eastAsia"/>
        </w:rPr>
        <w:t>2017</w:t>
      </w:r>
      <w:r>
        <w:rPr>
          <w:rFonts w:hint="eastAsia"/>
        </w:rPr>
        <w:t>年</w:t>
      </w:r>
      <w:r>
        <w:rPr>
          <w:rFonts w:hint="eastAsia"/>
        </w:rPr>
        <w:t>12</w:t>
      </w:r>
      <w:r>
        <w:rPr>
          <w:rFonts w:hint="eastAsia"/>
        </w:rPr>
        <w:t>月</w:t>
      </w:r>
      <w:r>
        <w:rPr>
          <w:rFonts w:hint="eastAsia"/>
        </w:rPr>
        <w:t>7</w:t>
      </w:r>
      <w:r>
        <w:rPr>
          <w:rFonts w:hint="eastAsia"/>
        </w:rPr>
        <w:t>日之前提供资料，说明为落实第</w:t>
      </w:r>
      <w:r>
        <w:rPr>
          <w:rFonts w:hint="eastAsia"/>
        </w:rPr>
        <w:t>32</w:t>
      </w:r>
      <w:r>
        <w:rPr>
          <w:rFonts w:hint="eastAsia"/>
        </w:rPr>
        <w:t>段</w:t>
      </w:r>
      <w:r>
        <w:rPr>
          <w:rFonts w:hint="eastAsia"/>
        </w:rPr>
        <w:t>(</w:t>
      </w:r>
      <w:r>
        <w:rPr>
          <w:rFonts w:hint="eastAsia"/>
        </w:rPr>
        <w:t>关于监狱中的酷刑和虐待的指控</w:t>
      </w:r>
      <w:r>
        <w:rPr>
          <w:rFonts w:hint="eastAsia"/>
        </w:rPr>
        <w:t>)</w:t>
      </w:r>
      <w:r>
        <w:rPr>
          <w:rFonts w:hint="eastAsia"/>
        </w:rPr>
        <w:t>、第</w:t>
      </w:r>
      <w:r>
        <w:rPr>
          <w:rFonts w:hint="eastAsia"/>
        </w:rPr>
        <w:t>38</w:t>
      </w:r>
      <w:r>
        <w:rPr>
          <w:rFonts w:hint="eastAsia"/>
        </w:rPr>
        <w:t>段</w:t>
      </w:r>
      <w:r>
        <w:rPr>
          <w:rFonts w:hint="eastAsia"/>
        </w:rPr>
        <w:t>(</w:t>
      </w:r>
      <w:r>
        <w:rPr>
          <w:rFonts w:hint="eastAsia"/>
        </w:rPr>
        <w:t>保护受害者和证人</w:t>
      </w:r>
      <w:r>
        <w:rPr>
          <w:rFonts w:hint="eastAsia"/>
        </w:rPr>
        <w:t>)</w:t>
      </w:r>
      <w:r>
        <w:rPr>
          <w:rFonts w:hint="eastAsia"/>
        </w:rPr>
        <w:t>和第</w:t>
      </w:r>
      <w:r>
        <w:rPr>
          <w:rFonts w:hint="eastAsia"/>
        </w:rPr>
        <w:t>48</w:t>
      </w:r>
      <w:r>
        <w:rPr>
          <w:rFonts w:hint="eastAsia"/>
        </w:rPr>
        <w:t>段</w:t>
      </w:r>
      <w:r>
        <w:rPr>
          <w:rFonts w:hint="eastAsia"/>
        </w:rPr>
        <w:t>(</w:t>
      </w:r>
      <w:r>
        <w:rPr>
          <w:rFonts w:hint="eastAsia"/>
        </w:rPr>
        <w:t>对学校中未成年人的虐待和性暴力</w:t>
      </w:r>
      <w:r>
        <w:rPr>
          <w:rFonts w:hint="eastAsia"/>
        </w:rPr>
        <w:t>)</w:t>
      </w:r>
      <w:r>
        <w:rPr>
          <w:rFonts w:hint="eastAsia"/>
        </w:rPr>
        <w:t>所载委员会的建议采取了哪些后续行动。此外，还请缔约国告知委员会在下一个报告周期内落实结论性意见中其余部分或全部建议的计划。</w:t>
      </w:r>
    </w:p>
    <w:p w:rsidR="00201CAD" w:rsidRDefault="00201CAD" w:rsidP="004C4B1B">
      <w:pPr>
        <w:pStyle w:val="H23GC"/>
      </w:pPr>
      <w:r>
        <w:rPr>
          <w:rFonts w:hint="eastAsia"/>
        </w:rPr>
        <w:tab/>
      </w:r>
      <w:r>
        <w:rPr>
          <w:rFonts w:hint="eastAsia"/>
        </w:rPr>
        <w:tab/>
      </w:r>
      <w:r>
        <w:rPr>
          <w:rFonts w:hint="eastAsia"/>
        </w:rPr>
        <w:t>其他事项</w:t>
      </w:r>
    </w:p>
    <w:p w:rsidR="00201CAD" w:rsidRDefault="00201CAD" w:rsidP="00201CAD">
      <w:pPr>
        <w:pStyle w:val="SingleTxtGC"/>
      </w:pPr>
      <w:r>
        <w:rPr>
          <w:rFonts w:hint="eastAsia"/>
        </w:rPr>
        <w:t>58.</w:t>
      </w:r>
      <w:r>
        <w:rPr>
          <w:rFonts w:hint="eastAsia"/>
        </w:rPr>
        <w:tab/>
      </w:r>
      <w:r>
        <w:rPr>
          <w:rFonts w:hint="eastAsia"/>
        </w:rPr>
        <w:t>请缔约国通过官方网站、媒体和非政府组织以适当语文广泛宣传它向委员会提交的报告和本结论性意见。</w:t>
      </w:r>
    </w:p>
    <w:p w:rsidR="00201CAD" w:rsidRDefault="00201CAD" w:rsidP="00201CAD">
      <w:pPr>
        <w:pStyle w:val="SingleTxtGC"/>
      </w:pPr>
      <w:r>
        <w:rPr>
          <w:rFonts w:hint="eastAsia"/>
        </w:rPr>
        <w:t>59.</w:t>
      </w:r>
      <w:r>
        <w:rPr>
          <w:rFonts w:hint="eastAsia"/>
        </w:rPr>
        <w:tab/>
      </w:r>
      <w:r>
        <w:rPr>
          <w:rFonts w:hint="eastAsia"/>
        </w:rPr>
        <w:t>委员会请缔约国在</w:t>
      </w:r>
      <w:r>
        <w:rPr>
          <w:rFonts w:hint="eastAsia"/>
        </w:rPr>
        <w:t>2020</w:t>
      </w:r>
      <w:r>
        <w:rPr>
          <w:rFonts w:hint="eastAsia"/>
        </w:rPr>
        <w:t>年</w:t>
      </w:r>
      <w:r>
        <w:rPr>
          <w:rFonts w:hint="eastAsia"/>
        </w:rPr>
        <w:t>12</w:t>
      </w:r>
      <w:r>
        <w:rPr>
          <w:rFonts w:hint="eastAsia"/>
        </w:rPr>
        <w:t>月</w:t>
      </w:r>
      <w:r>
        <w:rPr>
          <w:rFonts w:hint="eastAsia"/>
        </w:rPr>
        <w:t>7</w:t>
      </w:r>
      <w:r>
        <w:rPr>
          <w:rFonts w:hint="eastAsia"/>
        </w:rPr>
        <w:t>日之前提交第八次定期报告。为此目的，并鉴于缔约国已同意根据简化报告程序向委员会提出报告，委员会将在报告前适候向缔约国转交问题清单。缔约国对这一问题清单的答复将构成根据《公约》第</w:t>
      </w:r>
      <w:r>
        <w:rPr>
          <w:rFonts w:hint="eastAsia"/>
        </w:rPr>
        <w:t>19</w:t>
      </w:r>
      <w:r>
        <w:rPr>
          <w:rFonts w:hint="eastAsia"/>
        </w:rPr>
        <w:t>条提交的第八次定期报告。</w:t>
      </w:r>
    </w:p>
    <w:p w:rsidR="004C4B1B" w:rsidRPr="002D6A9C" w:rsidRDefault="004C4B1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C4B1B" w:rsidRPr="00201CAD" w:rsidRDefault="004C4B1B" w:rsidP="00201CAD">
      <w:pPr>
        <w:pStyle w:val="SingleTxtGC"/>
      </w:pPr>
    </w:p>
    <w:sectPr w:rsidR="004C4B1B" w:rsidRPr="00201CAD" w:rsidSect="007A152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52C" w:rsidRPr="000D319F" w:rsidRDefault="007A152C" w:rsidP="000D319F">
      <w:pPr>
        <w:pStyle w:val="ae"/>
        <w:spacing w:after="240"/>
        <w:ind w:left="907"/>
        <w:rPr>
          <w:rFonts w:asciiTheme="majorBidi" w:eastAsia="宋体" w:hAnsiTheme="majorBidi" w:cstheme="majorBidi"/>
          <w:sz w:val="21"/>
          <w:szCs w:val="21"/>
          <w:lang w:val="en-US"/>
        </w:rPr>
      </w:pPr>
    </w:p>
    <w:p w:rsidR="007A152C" w:rsidRPr="000D319F" w:rsidRDefault="007A152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A152C" w:rsidRPr="000D319F" w:rsidRDefault="007A152C" w:rsidP="000D319F">
      <w:pPr>
        <w:pStyle w:val="ae"/>
      </w:pPr>
    </w:p>
  </w:endnote>
  <w:endnote w:type="continuationNotice" w:id="1">
    <w:p w:rsidR="007A152C" w:rsidRDefault="007A15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2C" w:rsidRPr="00201CAD" w:rsidRDefault="007A152C" w:rsidP="00201CAD">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4D42EC">
      <w:rPr>
        <w:rStyle w:val="af"/>
        <w:noProof/>
      </w:rPr>
      <w:t>10</w:t>
    </w:r>
    <w:r>
      <w:rPr>
        <w:rStyle w:val="af"/>
      </w:rPr>
      <w:fldChar w:fldCharType="end"/>
    </w:r>
    <w:r>
      <w:rPr>
        <w:rStyle w:val="af"/>
      </w:rPr>
      <w:tab/>
    </w:r>
    <w:r w:rsidRPr="00201CAD">
      <w:rPr>
        <w:rStyle w:val="af"/>
        <w:b w:val="0"/>
        <w:snapToGrid w:val="0"/>
        <w:sz w:val="16"/>
      </w:rPr>
      <w:t>GE.17-00413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2C" w:rsidRPr="00201CAD" w:rsidRDefault="007A152C" w:rsidP="00201CAD">
    <w:pPr>
      <w:pStyle w:val="ae"/>
      <w:tabs>
        <w:tab w:val="clear" w:pos="431"/>
        <w:tab w:val="right" w:pos="9638"/>
      </w:tabs>
      <w:rPr>
        <w:rStyle w:val="af"/>
      </w:rPr>
    </w:pPr>
    <w:r>
      <w:t>GE.17-00413</w:t>
    </w:r>
    <w:r>
      <w:tab/>
    </w:r>
    <w:r>
      <w:rPr>
        <w:rStyle w:val="af"/>
      </w:rPr>
      <w:fldChar w:fldCharType="begin"/>
    </w:r>
    <w:r>
      <w:rPr>
        <w:rStyle w:val="af"/>
      </w:rPr>
      <w:instrText xml:space="preserve"> PAGE  \* MERGEFORMAT </w:instrText>
    </w:r>
    <w:r>
      <w:rPr>
        <w:rStyle w:val="af"/>
      </w:rPr>
      <w:fldChar w:fldCharType="separate"/>
    </w:r>
    <w:r w:rsidR="004D42EC">
      <w:rPr>
        <w:rStyle w:val="af"/>
        <w:noProof/>
      </w:rPr>
      <w:t>11</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2C" w:rsidRPr="005505A1" w:rsidRDefault="007A152C" w:rsidP="00201CAD">
    <w:pPr>
      <w:pStyle w:val="ae"/>
      <w:tabs>
        <w:tab w:val="left" w:pos="1701"/>
        <w:tab w:val="left" w:pos="2552"/>
        <w:tab w:val="left" w:pos="8448"/>
      </w:tabs>
      <w:spacing w:before="360"/>
      <w:rPr>
        <w:rFonts w:eastAsiaTheme="minorEastAsia"/>
        <w:b/>
        <w:sz w:val="21"/>
        <w:lang w:eastAsia="zh-CN"/>
      </w:rPr>
    </w:pPr>
    <w:r>
      <w:rPr>
        <w:sz w:val="20"/>
        <w:lang w:eastAsia="zh-CN"/>
      </w:rPr>
      <w:t>GE.17-00413</w:t>
    </w:r>
    <w:r w:rsidRPr="00EE277A">
      <w:rPr>
        <w:sz w:val="20"/>
        <w:lang w:eastAsia="zh-CN"/>
      </w:rPr>
      <w:t xml:space="preserve"> (C)</w:t>
    </w:r>
    <w:r>
      <w:rPr>
        <w:sz w:val="20"/>
        <w:lang w:eastAsia="zh-CN"/>
      </w:rPr>
      <w:tab/>
      <w:t>15021</w:t>
    </w:r>
    <w:r>
      <w:rPr>
        <w:rFonts w:eastAsiaTheme="minorEastAsia"/>
        <w:sz w:val="20"/>
        <w:lang w:eastAsia="zh-CN"/>
      </w:rPr>
      <w:t>7</w:t>
    </w:r>
    <w:r>
      <w:rPr>
        <w:sz w:val="20"/>
        <w:lang w:eastAsia="zh-CN"/>
      </w:rPr>
      <w:tab/>
      <w:t>15021</w:t>
    </w:r>
    <w:r>
      <w:rPr>
        <w:rFonts w:eastAsiaTheme="minorEastAsia"/>
        <w:sz w:val="20"/>
        <w:lang w:eastAsia="zh-CN"/>
      </w:rPr>
      <w:t>7</w:t>
    </w:r>
  </w:p>
  <w:p w:rsidR="007A152C" w:rsidRPr="00487939" w:rsidRDefault="007A152C" w:rsidP="007A152C">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25E73435" wp14:editId="31CA9C70">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ECU/CO/7&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ECU/CO/7&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44E03D98" wp14:editId="69A7BF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52C" w:rsidRPr="000157B1" w:rsidRDefault="007A152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A152C" w:rsidRPr="000157B1" w:rsidRDefault="007A152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A152C" w:rsidRDefault="007A152C"/>
  </w:footnote>
  <w:footnote w:id="2">
    <w:p w:rsidR="007A152C" w:rsidRPr="003811B2" w:rsidRDefault="007A152C" w:rsidP="00201CAD">
      <w:pPr>
        <w:pStyle w:val="a6"/>
        <w:rPr>
          <w:sz w:val="20"/>
        </w:rPr>
      </w:pPr>
      <w:r>
        <w:tab/>
      </w:r>
      <w:r w:rsidRPr="00201CAD">
        <w:rPr>
          <w:sz w:val="21"/>
          <w:szCs w:val="21"/>
        </w:rPr>
        <w:t>*</w:t>
      </w:r>
      <w:r>
        <w:tab/>
      </w:r>
      <w:r w:rsidRPr="00904D6D">
        <w:t>委员会第五十九届会议通过</w:t>
      </w:r>
      <w:r w:rsidRPr="00904D6D">
        <w:t>(2016</w:t>
      </w:r>
      <w:r w:rsidRPr="00904D6D">
        <w:t>年</w:t>
      </w:r>
      <w:r w:rsidRPr="00904D6D">
        <w:t>11</w:t>
      </w:r>
      <w:r w:rsidRPr="00904D6D">
        <w:t>月</w:t>
      </w:r>
      <w:r w:rsidRPr="00904D6D">
        <w:t>7</w:t>
      </w:r>
      <w:r w:rsidRPr="00904D6D">
        <w:t>日至</w:t>
      </w:r>
      <w:r w:rsidRPr="00904D6D">
        <w:t>12</w:t>
      </w:r>
      <w:r w:rsidRPr="00904D6D">
        <w:t>月</w:t>
      </w:r>
      <w:r w:rsidRPr="00904D6D">
        <w:t>7</w:t>
      </w:r>
      <w:r w:rsidRPr="00904D6D">
        <w:t>日</w:t>
      </w:r>
      <w:r w:rsidRPr="00904D6D">
        <w:t>)</w:t>
      </w:r>
      <w:r w:rsidRPr="00904D6D">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2C" w:rsidRDefault="007A152C" w:rsidP="00201CAD">
    <w:pPr>
      <w:pStyle w:val="af0"/>
    </w:pPr>
    <w:r>
      <w:t>CAT/C/ECU/CO/7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152C" w:rsidRPr="00202A30" w:rsidRDefault="007A152C" w:rsidP="00201CAD">
    <w:pPr>
      <w:pStyle w:val="af0"/>
      <w:jc w:val="right"/>
    </w:pPr>
    <w:r>
      <w:t>CAT/C/ECU/CO/7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2A93225"/>
    <w:multiLevelType w:val="hybridMultilevel"/>
    <w:tmpl w:val="EF260E00"/>
    <w:lvl w:ilvl="0" w:tplc="3020AE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AD754C7"/>
    <w:multiLevelType w:val="hybridMultilevel"/>
    <w:tmpl w:val="5838C930"/>
    <w:lvl w:ilvl="0" w:tplc="BE8EF2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F0406BB"/>
    <w:multiLevelType w:val="hybridMultilevel"/>
    <w:tmpl w:val="BA5860E2"/>
    <w:lvl w:ilvl="0" w:tplc="209C5246">
      <w:start w:val="1"/>
      <w:numFmt w:val="lowerLetter"/>
      <w:lvlText w:val="(%1)"/>
      <w:lvlJc w:val="left"/>
      <w:pPr>
        <w:ind w:left="456" w:hanging="45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2F43129"/>
    <w:multiLevelType w:val="hybridMultilevel"/>
    <w:tmpl w:val="CDDE474C"/>
    <w:lvl w:ilvl="0" w:tplc="0592F04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7">
    <w:nsid w:val="266E08FE"/>
    <w:multiLevelType w:val="hybridMultilevel"/>
    <w:tmpl w:val="AFA0090E"/>
    <w:lvl w:ilvl="0" w:tplc="5FDCE7CA">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0CA6A3C"/>
    <w:multiLevelType w:val="hybridMultilevel"/>
    <w:tmpl w:val="8958A098"/>
    <w:lvl w:ilvl="0" w:tplc="AFB2F1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321923D5"/>
    <w:multiLevelType w:val="hybridMultilevel"/>
    <w:tmpl w:val="A4827CDC"/>
    <w:lvl w:ilvl="0" w:tplc="1DF0D0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36D368BD"/>
    <w:multiLevelType w:val="hybridMultilevel"/>
    <w:tmpl w:val="5CBC2DF6"/>
    <w:lvl w:ilvl="0" w:tplc="6E2AAF66">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nsid w:val="395939CB"/>
    <w:multiLevelType w:val="hybridMultilevel"/>
    <w:tmpl w:val="AC920268"/>
    <w:lvl w:ilvl="0" w:tplc="90F228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3FCC367B"/>
    <w:multiLevelType w:val="hybridMultilevel"/>
    <w:tmpl w:val="AD8A089E"/>
    <w:lvl w:ilvl="0" w:tplc="447EE68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42E91784"/>
    <w:multiLevelType w:val="hybridMultilevel"/>
    <w:tmpl w:val="8E3AE378"/>
    <w:lvl w:ilvl="0" w:tplc="C87CF3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B4D03D6"/>
    <w:multiLevelType w:val="hybridMultilevel"/>
    <w:tmpl w:val="A4F86826"/>
    <w:lvl w:ilvl="0" w:tplc="C7B2A1B2">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nsid w:val="5B923E1A"/>
    <w:multiLevelType w:val="hybridMultilevel"/>
    <w:tmpl w:val="69544902"/>
    <w:lvl w:ilvl="0" w:tplc="5F66626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nsid w:val="7C005972"/>
    <w:multiLevelType w:val="hybridMultilevel"/>
    <w:tmpl w:val="655E5E26"/>
    <w:lvl w:ilvl="0" w:tplc="39B432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6"/>
  </w:num>
  <w:num w:numId="3">
    <w:abstractNumId w:val="3"/>
  </w:num>
  <w:num w:numId="4">
    <w:abstractNumId w:val="0"/>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0"/>
  </w:num>
  <w:num w:numId="9">
    <w:abstractNumId w:val="4"/>
  </w:num>
  <w:num w:numId="10">
    <w:abstractNumId w:val="5"/>
  </w:num>
  <w:num w:numId="11">
    <w:abstractNumId w:val="1"/>
  </w:num>
  <w:num w:numId="12">
    <w:abstractNumId w:val="15"/>
  </w:num>
  <w:num w:numId="13">
    <w:abstractNumId w:val="9"/>
  </w:num>
  <w:num w:numId="14">
    <w:abstractNumId w:val="7"/>
  </w:num>
  <w:num w:numId="15">
    <w:abstractNumId w:val="8"/>
  </w:num>
  <w:num w:numId="16">
    <w:abstractNumId w:val="6"/>
  </w:num>
  <w:num w:numId="17">
    <w:abstractNumId w:val="11"/>
  </w:num>
  <w:num w:numId="18">
    <w:abstractNumId w:val="14"/>
  </w:num>
  <w:num w:numId="19">
    <w:abstractNumId w:val="12"/>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894"/>
    <w:rsid w:val="00011483"/>
    <w:rsid w:val="0003324B"/>
    <w:rsid w:val="00076A64"/>
    <w:rsid w:val="000A0B81"/>
    <w:rsid w:val="000B1894"/>
    <w:rsid w:val="000C33EB"/>
    <w:rsid w:val="000D319F"/>
    <w:rsid w:val="000E4D0E"/>
    <w:rsid w:val="00123746"/>
    <w:rsid w:val="00144B69"/>
    <w:rsid w:val="00153E86"/>
    <w:rsid w:val="00182337"/>
    <w:rsid w:val="001916A8"/>
    <w:rsid w:val="001979FB"/>
    <w:rsid w:val="001B1BD1"/>
    <w:rsid w:val="001C3EF2"/>
    <w:rsid w:val="001D17F6"/>
    <w:rsid w:val="00201CAD"/>
    <w:rsid w:val="00204B42"/>
    <w:rsid w:val="002231C3"/>
    <w:rsid w:val="0024417F"/>
    <w:rsid w:val="00250F8D"/>
    <w:rsid w:val="00256EC7"/>
    <w:rsid w:val="002D14FC"/>
    <w:rsid w:val="002E1C97"/>
    <w:rsid w:val="002F0F24"/>
    <w:rsid w:val="002F5834"/>
    <w:rsid w:val="003006AB"/>
    <w:rsid w:val="00326EBF"/>
    <w:rsid w:val="00327FE4"/>
    <w:rsid w:val="00332E2C"/>
    <w:rsid w:val="00352798"/>
    <w:rsid w:val="003815A2"/>
    <w:rsid w:val="00427F63"/>
    <w:rsid w:val="00434D38"/>
    <w:rsid w:val="00483354"/>
    <w:rsid w:val="00494EB8"/>
    <w:rsid w:val="004A34AA"/>
    <w:rsid w:val="004C4A0A"/>
    <w:rsid w:val="004C4B1B"/>
    <w:rsid w:val="004D42EC"/>
    <w:rsid w:val="00501220"/>
    <w:rsid w:val="00550012"/>
    <w:rsid w:val="005505A1"/>
    <w:rsid w:val="0055291E"/>
    <w:rsid w:val="005B5D35"/>
    <w:rsid w:val="005E403A"/>
    <w:rsid w:val="00680656"/>
    <w:rsid w:val="006B07B3"/>
    <w:rsid w:val="006B1119"/>
    <w:rsid w:val="006C70CF"/>
    <w:rsid w:val="006E3E46"/>
    <w:rsid w:val="006E4D4F"/>
    <w:rsid w:val="006E71B1"/>
    <w:rsid w:val="0070593B"/>
    <w:rsid w:val="00705D89"/>
    <w:rsid w:val="00731A42"/>
    <w:rsid w:val="00767E69"/>
    <w:rsid w:val="0077079A"/>
    <w:rsid w:val="007A152C"/>
    <w:rsid w:val="007A5599"/>
    <w:rsid w:val="007E6FA9"/>
    <w:rsid w:val="007F66CD"/>
    <w:rsid w:val="00831F30"/>
    <w:rsid w:val="00856233"/>
    <w:rsid w:val="00860F27"/>
    <w:rsid w:val="008B0560"/>
    <w:rsid w:val="008B2BFA"/>
    <w:rsid w:val="008E6A3F"/>
    <w:rsid w:val="00936F03"/>
    <w:rsid w:val="00943B69"/>
    <w:rsid w:val="00944CB3"/>
    <w:rsid w:val="00945B28"/>
    <w:rsid w:val="009B09D7"/>
    <w:rsid w:val="009D35ED"/>
    <w:rsid w:val="00A03CB6"/>
    <w:rsid w:val="00A1364C"/>
    <w:rsid w:val="00A21076"/>
    <w:rsid w:val="00A3739A"/>
    <w:rsid w:val="00A52DAF"/>
    <w:rsid w:val="00A84072"/>
    <w:rsid w:val="00B16570"/>
    <w:rsid w:val="00B23B03"/>
    <w:rsid w:val="00B43EB7"/>
    <w:rsid w:val="00B53320"/>
    <w:rsid w:val="00BC6522"/>
    <w:rsid w:val="00C121D5"/>
    <w:rsid w:val="00C17349"/>
    <w:rsid w:val="00C351AA"/>
    <w:rsid w:val="00C7253F"/>
    <w:rsid w:val="00D26A05"/>
    <w:rsid w:val="00D97B98"/>
    <w:rsid w:val="00DC671F"/>
    <w:rsid w:val="00DE2905"/>
    <w:rsid w:val="00DE4DA7"/>
    <w:rsid w:val="00E245ED"/>
    <w:rsid w:val="00E33B38"/>
    <w:rsid w:val="00E47FE5"/>
    <w:rsid w:val="00E572EF"/>
    <w:rsid w:val="00E574AF"/>
    <w:rsid w:val="00EB1F2B"/>
    <w:rsid w:val="00EF6947"/>
    <w:rsid w:val="00F24E6D"/>
    <w:rsid w:val="00F714DA"/>
    <w:rsid w:val="00FA1CD2"/>
    <w:rsid w:val="00FA2B8A"/>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48303-FB29-457D-933E-A3425D893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8413</Words>
  <Characters>9213</Characters>
  <Application>Microsoft Office Word</Application>
  <DocSecurity>0</DocSecurity>
  <Lines>342</Lines>
  <Paragraphs>133</Paragraphs>
  <ScaleCrop>false</ScaleCrop>
  <Company>DCM</Company>
  <LinksUpToDate>false</LinksUpToDate>
  <CharactersWithSpaces>9428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1700413</dc:title>
  <dc:subject>CAT/C/ECU/CO/7</dc:subject>
  <dc:creator>tian</dc:creator>
  <cp:keywords/>
  <dc:description/>
  <cp:lastModifiedBy>Tian H.</cp:lastModifiedBy>
  <cp:revision>2</cp:revision>
  <cp:lastPrinted>2014-05-09T11:28:00Z</cp:lastPrinted>
  <dcterms:created xsi:type="dcterms:W3CDTF">2017-02-15T15:16:00Z</dcterms:created>
  <dcterms:modified xsi:type="dcterms:W3CDTF">2017-02-15T15:16:00Z</dcterms:modified>
</cp:coreProperties>
</file>