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B4302" w14:textId="77777777" w:rsidR="00A473EA" w:rsidRDefault="00A473EA" w:rsidP="00A473EA">
      <w:pPr>
        <w:spacing w:line="60" w:lineRule="exact"/>
        <w:rPr>
          <w:sz w:val="2"/>
        </w:rPr>
        <w:sectPr w:rsidR="00A473EA" w:rsidSect="00FD54BE">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p>
    <w:p w14:paraId="6CD9F0A6" w14:textId="77777777" w:rsidR="00FD54BE" w:rsidRDefault="00FD54BE" w:rsidP="00FD54B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残疾人权利委员会</w:t>
      </w:r>
    </w:p>
    <w:p w14:paraId="7FF1F65A" w14:textId="5EE52EA8" w:rsidR="00FD54BE" w:rsidRDefault="00FD54BE" w:rsidP="00FD54BE">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Pr>
          <w:rFonts w:hint="eastAsia"/>
        </w:rPr>
        <w:tab/>
      </w:r>
      <w:r>
        <w:rPr>
          <w:rFonts w:hint="eastAsia"/>
        </w:rPr>
        <w:tab/>
      </w:r>
      <w:r>
        <w:rPr>
          <w:rFonts w:hint="eastAsia"/>
        </w:rPr>
        <w:t>关于加拿大第二和第三次合并定期报告的结论性意见</w:t>
      </w:r>
      <w:r>
        <w:rPr>
          <w:rFonts w:hint="eastAsia"/>
        </w:rPr>
        <w:t>*</w:t>
      </w:r>
    </w:p>
    <w:p w14:paraId="0084EA30" w14:textId="77777777" w:rsidR="00FD54BE" w:rsidRDefault="00FD54BE" w:rsidP="00FD54B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proofErr w:type="gramStart"/>
      <w:r>
        <w:rPr>
          <w:rFonts w:hint="eastAsia"/>
        </w:rPr>
        <w:t>一</w:t>
      </w:r>
      <w:proofErr w:type="gramEnd"/>
      <w:r>
        <w:rPr>
          <w:rFonts w:hint="eastAsia"/>
        </w:rPr>
        <w:t>.</w:t>
      </w:r>
      <w:r>
        <w:rPr>
          <w:rFonts w:hint="eastAsia"/>
        </w:rPr>
        <w:tab/>
      </w:r>
      <w:r>
        <w:rPr>
          <w:rFonts w:hint="eastAsia"/>
        </w:rPr>
        <w:t>导言</w:t>
      </w:r>
    </w:p>
    <w:p w14:paraId="0618E0EC" w14:textId="7D9D5B0F" w:rsidR="00FD54BE" w:rsidRDefault="00FD54BE" w:rsidP="00FD54BE">
      <w:pPr>
        <w:pStyle w:val="SingleTxt"/>
      </w:pPr>
      <w:r>
        <w:rPr>
          <w:rFonts w:hint="eastAsia"/>
        </w:rPr>
        <w:t>1.</w:t>
      </w:r>
      <w:r>
        <w:rPr>
          <w:rFonts w:hint="eastAsia"/>
        </w:rPr>
        <w:tab/>
      </w:r>
      <w:r>
        <w:rPr>
          <w:rFonts w:hint="eastAsia"/>
        </w:rPr>
        <w:t>委员会在</w:t>
      </w:r>
      <w:r>
        <w:rPr>
          <w:rFonts w:hint="eastAsia"/>
        </w:rPr>
        <w:t>2025</w:t>
      </w:r>
      <w:r>
        <w:rPr>
          <w:rFonts w:hint="eastAsia"/>
        </w:rPr>
        <w:t>年</w:t>
      </w:r>
      <w:r>
        <w:rPr>
          <w:rFonts w:hint="eastAsia"/>
        </w:rPr>
        <w:t>3</w:t>
      </w:r>
      <w:r>
        <w:rPr>
          <w:rFonts w:hint="eastAsia"/>
        </w:rPr>
        <w:t>月</w:t>
      </w:r>
      <w:r>
        <w:rPr>
          <w:rFonts w:hint="eastAsia"/>
        </w:rPr>
        <w:t>10</w:t>
      </w:r>
      <w:r>
        <w:rPr>
          <w:rFonts w:hint="eastAsia"/>
        </w:rPr>
        <w:t>日和</w:t>
      </w:r>
      <w:r>
        <w:rPr>
          <w:rFonts w:hint="eastAsia"/>
        </w:rPr>
        <w:t>11</w:t>
      </w:r>
      <w:r>
        <w:rPr>
          <w:rFonts w:hint="eastAsia"/>
        </w:rPr>
        <w:t>日举行的第</w:t>
      </w:r>
      <w:r>
        <w:rPr>
          <w:rFonts w:hint="eastAsia"/>
        </w:rPr>
        <w:t>768</w:t>
      </w:r>
      <w:r>
        <w:rPr>
          <w:rFonts w:hint="eastAsia"/>
        </w:rPr>
        <w:t>和第</w:t>
      </w:r>
      <w:r>
        <w:rPr>
          <w:rFonts w:hint="eastAsia"/>
        </w:rPr>
        <w:t>769</w:t>
      </w:r>
      <w:r>
        <w:rPr>
          <w:rFonts w:hint="eastAsia"/>
        </w:rPr>
        <w:t>次会议</w:t>
      </w:r>
      <w:r w:rsidRPr="00FD54BE">
        <w:rPr>
          <w:rStyle w:val="a8"/>
        </w:rPr>
        <w:footnoteReference w:id="1"/>
      </w:r>
      <w:r>
        <w:rPr>
          <w:rFonts w:hint="eastAsia"/>
        </w:rPr>
        <w:t xml:space="preserve"> </w:t>
      </w:r>
      <w:r>
        <w:rPr>
          <w:rFonts w:hint="eastAsia"/>
        </w:rPr>
        <w:t>上审议了加拿大的第二和第三次合并定期报告，</w:t>
      </w:r>
      <w:r w:rsidRPr="00FD54BE">
        <w:rPr>
          <w:rStyle w:val="a8"/>
        </w:rPr>
        <w:footnoteReference w:id="2"/>
      </w:r>
      <w:r>
        <w:rPr>
          <w:rFonts w:hint="eastAsia"/>
        </w:rPr>
        <w:t xml:space="preserve"> </w:t>
      </w:r>
      <w:r>
        <w:rPr>
          <w:rFonts w:hint="eastAsia"/>
        </w:rPr>
        <w:t>在</w:t>
      </w:r>
      <w:r>
        <w:rPr>
          <w:rFonts w:hint="eastAsia"/>
        </w:rPr>
        <w:t>2025</w:t>
      </w:r>
      <w:r>
        <w:rPr>
          <w:rFonts w:hint="eastAsia"/>
        </w:rPr>
        <w:t>年</w:t>
      </w:r>
      <w:r>
        <w:rPr>
          <w:rFonts w:hint="eastAsia"/>
        </w:rPr>
        <w:t>3</w:t>
      </w:r>
      <w:r>
        <w:rPr>
          <w:rFonts w:hint="eastAsia"/>
        </w:rPr>
        <w:t>月</w:t>
      </w:r>
      <w:r>
        <w:rPr>
          <w:rFonts w:hint="eastAsia"/>
        </w:rPr>
        <w:t>18</w:t>
      </w:r>
      <w:r>
        <w:rPr>
          <w:rFonts w:hint="eastAsia"/>
        </w:rPr>
        <w:t>日举行的第</w:t>
      </w:r>
      <w:r>
        <w:rPr>
          <w:rFonts w:hint="eastAsia"/>
        </w:rPr>
        <w:t>779</w:t>
      </w:r>
      <w:r>
        <w:rPr>
          <w:rFonts w:hint="eastAsia"/>
        </w:rPr>
        <w:t>次会议上通过了本结论性意见。</w:t>
      </w:r>
    </w:p>
    <w:p w14:paraId="03797B08" w14:textId="589546E2" w:rsidR="00FD54BE" w:rsidRDefault="00FD54BE" w:rsidP="00FD54BE">
      <w:pPr>
        <w:pStyle w:val="SingleTxt"/>
      </w:pPr>
      <w:r>
        <w:rPr>
          <w:rFonts w:hint="eastAsia"/>
        </w:rPr>
        <w:t>2.</w:t>
      </w:r>
      <w:r>
        <w:rPr>
          <w:rFonts w:hint="eastAsia"/>
        </w:rPr>
        <w:tab/>
      </w:r>
      <w:r>
        <w:rPr>
          <w:rFonts w:hint="eastAsia"/>
        </w:rPr>
        <w:t>委员会欢迎加拿大根据委员会报告准则和报告</w:t>
      </w:r>
      <w:proofErr w:type="gramStart"/>
      <w:r>
        <w:rPr>
          <w:rFonts w:hint="eastAsia"/>
        </w:rPr>
        <w:t>前问题</w:t>
      </w:r>
      <w:proofErr w:type="gramEnd"/>
      <w:r>
        <w:rPr>
          <w:rFonts w:hint="eastAsia"/>
        </w:rPr>
        <w:t>清单编写的第二和第三次合并定期报告，</w:t>
      </w:r>
      <w:r w:rsidRPr="00FD54BE">
        <w:rPr>
          <w:rStyle w:val="a8"/>
        </w:rPr>
        <w:footnoteReference w:id="3"/>
      </w:r>
      <w:r>
        <w:rPr>
          <w:rFonts w:hint="eastAsia"/>
        </w:rPr>
        <w:t xml:space="preserve"> </w:t>
      </w:r>
      <w:r>
        <w:rPr>
          <w:rFonts w:hint="eastAsia"/>
        </w:rPr>
        <w:t>以及缔约国提交的补充资料。</w:t>
      </w:r>
    </w:p>
    <w:p w14:paraId="667190D8" w14:textId="77777777" w:rsidR="00FD54BE" w:rsidRDefault="00FD54BE" w:rsidP="00FD54BE">
      <w:pPr>
        <w:pStyle w:val="SingleTxt"/>
      </w:pPr>
      <w:r>
        <w:rPr>
          <w:rFonts w:hint="eastAsia"/>
        </w:rPr>
        <w:t>3.</w:t>
      </w:r>
      <w:r>
        <w:rPr>
          <w:rFonts w:hint="eastAsia"/>
        </w:rPr>
        <w:tab/>
      </w:r>
      <w:r>
        <w:rPr>
          <w:rFonts w:hint="eastAsia"/>
        </w:rPr>
        <w:t>委员会赞赏与缔约国代表团举行的建设性对话，代表团成员包括政府相关部委的代表。委员会还表示赞赏加拿大人权委员会以国家人权机构和《公约》第三十三条第二款所规定的</w:t>
      </w:r>
      <w:proofErr w:type="gramStart"/>
      <w:r>
        <w:rPr>
          <w:rFonts w:hint="eastAsia"/>
        </w:rPr>
        <w:t>独立监督</w:t>
      </w:r>
      <w:proofErr w:type="gramEnd"/>
      <w:r>
        <w:rPr>
          <w:rFonts w:hint="eastAsia"/>
        </w:rPr>
        <w:t>机制的身份积极参与。</w:t>
      </w:r>
    </w:p>
    <w:p w14:paraId="2DCE8C1B" w14:textId="77777777" w:rsidR="00FD54BE" w:rsidRDefault="00FD54BE" w:rsidP="003929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Pr>
          <w:rFonts w:hint="eastAsia"/>
        </w:rPr>
        <w:tab/>
      </w:r>
      <w:r>
        <w:rPr>
          <w:rFonts w:hint="eastAsia"/>
        </w:rPr>
        <w:t>二</w:t>
      </w:r>
      <w:r>
        <w:rPr>
          <w:rFonts w:hint="eastAsia"/>
        </w:rPr>
        <w:t>.</w:t>
      </w:r>
      <w:r>
        <w:rPr>
          <w:rFonts w:hint="eastAsia"/>
        </w:rPr>
        <w:tab/>
      </w:r>
      <w:r>
        <w:rPr>
          <w:rFonts w:hint="eastAsia"/>
        </w:rPr>
        <w:t>积极方面</w:t>
      </w:r>
    </w:p>
    <w:p w14:paraId="67E1C3D2" w14:textId="573103D2" w:rsidR="00FD54BE" w:rsidRDefault="00FD54BE" w:rsidP="00FD54BE">
      <w:pPr>
        <w:pStyle w:val="SingleTxt"/>
      </w:pPr>
      <w:r>
        <w:rPr>
          <w:rFonts w:hint="eastAsia"/>
        </w:rPr>
        <w:t>4.</w:t>
      </w:r>
      <w:r>
        <w:rPr>
          <w:rFonts w:hint="eastAsia"/>
        </w:rPr>
        <w:tab/>
      </w:r>
      <w:r>
        <w:rPr>
          <w:rFonts w:hint="eastAsia"/>
        </w:rPr>
        <w:t>委员会欢迎缔约国根据</w:t>
      </w:r>
      <w:r>
        <w:rPr>
          <w:rFonts w:hint="eastAsia"/>
        </w:rPr>
        <w:t>2017</w:t>
      </w:r>
      <w:r>
        <w:rPr>
          <w:rFonts w:hint="eastAsia"/>
        </w:rPr>
        <w:t>年发布的上一次结论性意见</w:t>
      </w:r>
      <w:r w:rsidRPr="00FD54BE">
        <w:rPr>
          <w:rStyle w:val="a8"/>
        </w:rPr>
        <w:footnoteReference w:id="4"/>
      </w:r>
      <w:r>
        <w:rPr>
          <w:rFonts w:hint="eastAsia"/>
        </w:rPr>
        <w:t xml:space="preserve"> </w:t>
      </w:r>
      <w:r>
        <w:rPr>
          <w:rFonts w:hint="eastAsia"/>
        </w:rPr>
        <w:t>所载建议采取措施执行《公约》。委员会赞赏地注意到，加拿大于</w:t>
      </w:r>
      <w:r>
        <w:rPr>
          <w:rFonts w:hint="eastAsia"/>
        </w:rPr>
        <w:t>2023</w:t>
      </w:r>
      <w:r>
        <w:rPr>
          <w:rFonts w:hint="eastAsia"/>
        </w:rPr>
        <w:t>年批准了国际劳工组织《</w:t>
      </w:r>
      <w:r>
        <w:rPr>
          <w:rFonts w:hint="eastAsia"/>
        </w:rPr>
        <w:t>2019</w:t>
      </w:r>
      <w:r>
        <w:rPr>
          <w:rFonts w:hint="eastAsia"/>
        </w:rPr>
        <w:t>年暴力和骚扰公约》</w:t>
      </w:r>
      <w:r>
        <w:rPr>
          <w:rFonts w:hint="eastAsia"/>
        </w:rPr>
        <w:t>(</w:t>
      </w:r>
      <w:r>
        <w:rPr>
          <w:rFonts w:hint="eastAsia"/>
        </w:rPr>
        <w:t>第</w:t>
      </w:r>
      <w:r>
        <w:rPr>
          <w:rFonts w:hint="eastAsia"/>
        </w:rPr>
        <w:t>190</w:t>
      </w:r>
      <w:r>
        <w:rPr>
          <w:rFonts w:hint="eastAsia"/>
        </w:rPr>
        <w:t>号</w:t>
      </w:r>
      <w:r>
        <w:rPr>
          <w:rFonts w:hint="eastAsia"/>
        </w:rPr>
        <w:t>)</w:t>
      </w:r>
      <w:r>
        <w:rPr>
          <w:rFonts w:hint="eastAsia"/>
        </w:rPr>
        <w:t>，并于</w:t>
      </w:r>
      <w:r>
        <w:rPr>
          <w:rFonts w:hint="eastAsia"/>
        </w:rPr>
        <w:t>2018</w:t>
      </w:r>
      <w:r>
        <w:rPr>
          <w:rFonts w:hint="eastAsia"/>
        </w:rPr>
        <w:t>年加入《残疾人权利公约任择议定书》，以及：</w:t>
      </w:r>
    </w:p>
    <w:p w14:paraId="5B222B3A" w14:textId="77777777" w:rsidR="00FD54BE" w:rsidRDefault="00FD54BE" w:rsidP="00FD54BE">
      <w:pPr>
        <w:pStyle w:val="SingleTxt"/>
      </w:pPr>
      <w:r>
        <w:rPr>
          <w:rFonts w:hint="eastAsia"/>
        </w:rPr>
        <w:tab/>
        <w:t>(a)</w:t>
      </w:r>
      <w:r>
        <w:rPr>
          <w:rFonts w:hint="eastAsia"/>
        </w:rPr>
        <w:tab/>
        <w:t>2024</w:t>
      </w:r>
      <w:r>
        <w:rPr>
          <w:rFonts w:hint="eastAsia"/>
        </w:rPr>
        <w:t>年通过《关于环境种族主义与环境正义的国家战略法》；</w:t>
      </w:r>
    </w:p>
    <w:p w14:paraId="48E1250A" w14:textId="77777777" w:rsidR="00FD54BE" w:rsidRDefault="00FD54BE" w:rsidP="00FD54BE">
      <w:pPr>
        <w:pStyle w:val="SingleTxt"/>
      </w:pPr>
      <w:r>
        <w:rPr>
          <w:rFonts w:hint="eastAsia"/>
        </w:rPr>
        <w:lastRenderedPageBreak/>
        <w:tab/>
        <w:t>(b)</w:t>
      </w:r>
      <w:r>
        <w:rPr>
          <w:rFonts w:hint="eastAsia"/>
        </w:rPr>
        <w:tab/>
        <w:t>2021</w:t>
      </w:r>
      <w:r>
        <w:rPr>
          <w:rFonts w:hint="eastAsia"/>
        </w:rPr>
        <w:t>年通过《〈联合国土著人民权利宣言〉法》及相关行动计划；</w:t>
      </w:r>
    </w:p>
    <w:p w14:paraId="0056C9BA" w14:textId="77777777" w:rsidR="00FD54BE" w:rsidRDefault="00FD54BE" w:rsidP="00FD54BE">
      <w:pPr>
        <w:pStyle w:val="SingleTxt"/>
      </w:pPr>
      <w:r>
        <w:rPr>
          <w:rFonts w:hint="eastAsia"/>
        </w:rPr>
        <w:tab/>
        <w:t>(c)</w:t>
      </w:r>
      <w:r>
        <w:rPr>
          <w:rFonts w:hint="eastAsia"/>
        </w:rPr>
        <w:tab/>
      </w:r>
      <w:r>
        <w:rPr>
          <w:rFonts w:hint="eastAsia"/>
        </w:rPr>
        <w:t>通过一项关于公共机构平等就业机会的法律，禁止歧视残疾雇员和潜在雇员；</w:t>
      </w:r>
    </w:p>
    <w:p w14:paraId="1C8596ED" w14:textId="77777777" w:rsidR="00FD54BE" w:rsidRDefault="00FD54BE" w:rsidP="00FD54BE">
      <w:pPr>
        <w:pStyle w:val="SingleTxt"/>
      </w:pPr>
      <w:r>
        <w:rPr>
          <w:rFonts w:hint="eastAsia"/>
        </w:rPr>
        <w:tab/>
        <w:t>(d)</w:t>
      </w:r>
      <w:r>
        <w:rPr>
          <w:rFonts w:hint="eastAsia"/>
        </w:rPr>
        <w:tab/>
        <w:t>2019</w:t>
      </w:r>
      <w:r>
        <w:rPr>
          <w:rFonts w:hint="eastAsia"/>
        </w:rPr>
        <w:t>年通过《加拿大无障碍法》；</w:t>
      </w:r>
    </w:p>
    <w:p w14:paraId="4BFBB7F9" w14:textId="77777777" w:rsidR="00FD54BE" w:rsidRDefault="00FD54BE" w:rsidP="00FD54BE">
      <w:pPr>
        <w:pStyle w:val="SingleTxt"/>
      </w:pPr>
      <w:r>
        <w:rPr>
          <w:rFonts w:hint="eastAsia"/>
        </w:rPr>
        <w:tab/>
        <w:t>(e)</w:t>
      </w:r>
      <w:r>
        <w:rPr>
          <w:rFonts w:hint="eastAsia"/>
        </w:rPr>
        <w:tab/>
        <w:t>2019</w:t>
      </w:r>
      <w:r>
        <w:rPr>
          <w:rFonts w:hint="eastAsia"/>
        </w:rPr>
        <w:t>年通过《减贫法》；</w:t>
      </w:r>
    </w:p>
    <w:p w14:paraId="12CDA453" w14:textId="77777777" w:rsidR="00FD54BE" w:rsidRDefault="00FD54BE" w:rsidP="00FD54BE">
      <w:pPr>
        <w:pStyle w:val="SingleTxt"/>
      </w:pPr>
      <w:r>
        <w:rPr>
          <w:rFonts w:hint="eastAsia"/>
        </w:rPr>
        <w:tab/>
        <w:t>(f)</w:t>
      </w:r>
      <w:r>
        <w:rPr>
          <w:rFonts w:hint="eastAsia"/>
        </w:rPr>
        <w:tab/>
        <w:t>2017</w:t>
      </w:r>
      <w:r>
        <w:rPr>
          <w:rFonts w:hint="eastAsia"/>
        </w:rPr>
        <w:t>年通过《国家住房战略》；</w:t>
      </w:r>
      <w:r>
        <w:rPr>
          <w:rFonts w:hint="eastAsia"/>
        </w:rPr>
        <w:t>2019</w:t>
      </w:r>
      <w:r>
        <w:rPr>
          <w:rFonts w:hint="eastAsia"/>
        </w:rPr>
        <w:t>年通过《国家住房战略法》；</w:t>
      </w:r>
    </w:p>
    <w:p w14:paraId="7625C7F6" w14:textId="77777777" w:rsidR="00FD54BE" w:rsidRDefault="00FD54BE" w:rsidP="00FD54BE">
      <w:pPr>
        <w:pStyle w:val="SingleTxt"/>
      </w:pPr>
      <w:r>
        <w:rPr>
          <w:rFonts w:hint="eastAsia"/>
        </w:rPr>
        <w:tab/>
        <w:t>(g)</w:t>
      </w:r>
      <w:r>
        <w:rPr>
          <w:rFonts w:hint="eastAsia"/>
        </w:rPr>
        <w:tab/>
        <w:t>2019</w:t>
      </w:r>
      <w:r>
        <w:rPr>
          <w:rFonts w:hint="eastAsia"/>
        </w:rPr>
        <w:t>年通过《第一民族、因纽特和梅蒂斯儿童、青年和家庭法》；</w:t>
      </w:r>
    </w:p>
    <w:p w14:paraId="227510F8" w14:textId="77777777" w:rsidR="00FD54BE" w:rsidRDefault="00FD54BE" w:rsidP="00FD54BE">
      <w:pPr>
        <w:pStyle w:val="SingleTxt"/>
      </w:pPr>
      <w:r>
        <w:rPr>
          <w:rFonts w:hint="eastAsia"/>
        </w:rPr>
        <w:tab/>
        <w:t>(h)</w:t>
      </w:r>
      <w:r>
        <w:rPr>
          <w:rFonts w:hint="eastAsia"/>
        </w:rPr>
        <w:tab/>
        <w:t>2018</w:t>
      </w:r>
      <w:r>
        <w:rPr>
          <w:rFonts w:hint="eastAsia"/>
        </w:rPr>
        <w:t>年修订《加拿大商业公司法》，要求联邦注册公司向其股东披露多样性信息，包括残疾人在董事会和高级管理团队中的代表情况；</w:t>
      </w:r>
    </w:p>
    <w:p w14:paraId="0018C374" w14:textId="77777777" w:rsidR="00FD54BE" w:rsidRDefault="00FD54BE" w:rsidP="00FD54BE">
      <w:pPr>
        <w:pStyle w:val="SingleTxt"/>
      </w:pPr>
      <w:r>
        <w:rPr>
          <w:rFonts w:hint="eastAsia"/>
        </w:rPr>
        <w:tab/>
        <w:t>(</w:t>
      </w:r>
      <w:proofErr w:type="spellStart"/>
      <w:r>
        <w:rPr>
          <w:rFonts w:hint="eastAsia"/>
        </w:rPr>
        <w:t>i</w:t>
      </w:r>
      <w:proofErr w:type="spellEnd"/>
      <w:r>
        <w:rPr>
          <w:rFonts w:hint="eastAsia"/>
        </w:rPr>
        <w:t>)</w:t>
      </w:r>
      <w:r>
        <w:rPr>
          <w:rFonts w:hint="eastAsia"/>
        </w:rPr>
        <w:tab/>
        <w:t>2018</w:t>
      </w:r>
      <w:r>
        <w:rPr>
          <w:rFonts w:hint="eastAsia"/>
        </w:rPr>
        <w:t>年修订《选举现代化法》，制定财政激励措施，鼓励注册党派和候选人在选举期间为残疾人提供便利；</w:t>
      </w:r>
    </w:p>
    <w:p w14:paraId="510EE5F2" w14:textId="77777777" w:rsidR="00FD54BE" w:rsidRDefault="00FD54BE" w:rsidP="00FD54BE">
      <w:pPr>
        <w:pStyle w:val="SingleTxt"/>
      </w:pPr>
      <w:r>
        <w:rPr>
          <w:rFonts w:hint="eastAsia"/>
        </w:rPr>
        <w:tab/>
        <w:t>(j)</w:t>
      </w:r>
      <w:r>
        <w:rPr>
          <w:rFonts w:hint="eastAsia"/>
        </w:rPr>
        <w:tab/>
        <w:t>2022</w:t>
      </w:r>
      <w:r>
        <w:rPr>
          <w:rFonts w:hint="eastAsia"/>
        </w:rPr>
        <w:t>年设立无障碍和系统性健全主义问题咨询委员会；</w:t>
      </w:r>
    </w:p>
    <w:p w14:paraId="43986695" w14:textId="77777777" w:rsidR="00FD54BE" w:rsidRDefault="00FD54BE" w:rsidP="00FD54BE">
      <w:pPr>
        <w:pStyle w:val="SingleTxt"/>
      </w:pPr>
      <w:r>
        <w:rPr>
          <w:rFonts w:hint="eastAsia"/>
        </w:rPr>
        <w:tab/>
        <w:t>(k)</w:t>
      </w:r>
      <w:r>
        <w:rPr>
          <w:rFonts w:hint="eastAsia"/>
        </w:rPr>
        <w:tab/>
        <w:t>2018</w:t>
      </w:r>
      <w:r>
        <w:rPr>
          <w:rFonts w:hint="eastAsia"/>
        </w:rPr>
        <w:t>年设立痴呆症问题部级咨询委员会；</w:t>
      </w:r>
    </w:p>
    <w:p w14:paraId="48A4384C" w14:textId="77777777" w:rsidR="00FD54BE" w:rsidRDefault="00FD54BE" w:rsidP="00FD54BE">
      <w:pPr>
        <w:pStyle w:val="SingleTxt"/>
      </w:pPr>
      <w:r>
        <w:rPr>
          <w:rFonts w:hint="eastAsia"/>
        </w:rPr>
        <w:tab/>
        <w:t>(l)</w:t>
      </w:r>
      <w:r>
        <w:rPr>
          <w:rFonts w:hint="eastAsia"/>
        </w:rPr>
        <w:tab/>
        <w:t>2024</w:t>
      </w:r>
      <w:r>
        <w:rPr>
          <w:rFonts w:hint="eastAsia"/>
        </w:rPr>
        <w:t>年通过《加拿大残疾人就业战略》；</w:t>
      </w:r>
    </w:p>
    <w:p w14:paraId="5F10911A" w14:textId="77777777" w:rsidR="00FD54BE" w:rsidRDefault="00FD54BE" w:rsidP="00FD54BE">
      <w:pPr>
        <w:pStyle w:val="SingleTxt"/>
      </w:pPr>
      <w:r>
        <w:rPr>
          <w:rFonts w:hint="eastAsia"/>
        </w:rPr>
        <w:tab/>
        <w:t>(m)</w:t>
      </w:r>
      <w:r>
        <w:rPr>
          <w:rFonts w:hint="eastAsia"/>
        </w:rPr>
        <w:tab/>
        <w:t>2024</w:t>
      </w:r>
      <w:r>
        <w:rPr>
          <w:rFonts w:hint="eastAsia"/>
        </w:rPr>
        <w:t>年通过《国家自闭症战略》；</w:t>
      </w:r>
    </w:p>
    <w:p w14:paraId="199B75F4" w14:textId="77777777" w:rsidR="00FD54BE" w:rsidRDefault="00FD54BE" w:rsidP="00FD54BE">
      <w:pPr>
        <w:pStyle w:val="SingleTxt"/>
      </w:pPr>
      <w:r>
        <w:rPr>
          <w:rFonts w:hint="eastAsia"/>
        </w:rPr>
        <w:tab/>
        <w:t>(n)</w:t>
      </w:r>
      <w:r>
        <w:rPr>
          <w:rFonts w:hint="eastAsia"/>
        </w:rPr>
        <w:tab/>
        <w:t>2017</w:t>
      </w:r>
      <w:r>
        <w:rPr>
          <w:rFonts w:hint="eastAsia"/>
        </w:rPr>
        <w:t>年通过联邦战略</w:t>
      </w:r>
      <w:r w:rsidRPr="003929FE">
        <w:rPr>
          <w:rFonts w:ascii="宋体" w:hAnsi="宋体" w:hint="eastAsia"/>
        </w:rPr>
        <w:t>“</w:t>
      </w:r>
      <w:r>
        <w:rPr>
          <w:rFonts w:hint="eastAsia"/>
        </w:rPr>
        <w:t>立即行动：加拿大预防和应对性别暴力战略</w:t>
      </w:r>
      <w:r w:rsidRPr="003929FE">
        <w:rPr>
          <w:rFonts w:ascii="宋体" w:hAnsi="宋体" w:hint="eastAsia"/>
        </w:rPr>
        <w:t>”</w:t>
      </w:r>
      <w:r>
        <w:rPr>
          <w:rFonts w:hint="eastAsia"/>
        </w:rPr>
        <w:t>；</w:t>
      </w:r>
    </w:p>
    <w:p w14:paraId="7C08CD81" w14:textId="77777777" w:rsidR="00FD54BE" w:rsidRDefault="00FD54BE" w:rsidP="00FD54BE">
      <w:pPr>
        <w:pStyle w:val="SingleTxt"/>
      </w:pPr>
      <w:r>
        <w:rPr>
          <w:rFonts w:hint="eastAsia"/>
        </w:rPr>
        <w:tab/>
        <w:t>(o)</w:t>
      </w:r>
      <w:r>
        <w:rPr>
          <w:rFonts w:hint="eastAsia"/>
        </w:rPr>
        <w:tab/>
        <w:t>2018</w:t>
      </w:r>
      <w:r>
        <w:rPr>
          <w:rFonts w:hint="eastAsia"/>
        </w:rPr>
        <w:t>年通过联邦战略</w:t>
      </w:r>
      <w:r w:rsidRPr="003929FE">
        <w:rPr>
          <w:rFonts w:ascii="宋体" w:hAnsi="宋体" w:hint="eastAsia"/>
        </w:rPr>
        <w:t>“</w:t>
      </w:r>
      <w:r>
        <w:rPr>
          <w:rFonts w:hint="eastAsia"/>
        </w:rPr>
        <w:t>人人享有机会——加拿大首个减贫战略</w:t>
      </w:r>
      <w:r w:rsidRPr="003929FE">
        <w:rPr>
          <w:rFonts w:ascii="宋体" w:hAnsi="宋体" w:hint="eastAsia"/>
        </w:rPr>
        <w:t>”</w:t>
      </w:r>
      <w:r>
        <w:rPr>
          <w:rFonts w:hint="eastAsia"/>
        </w:rPr>
        <w:t>；</w:t>
      </w:r>
    </w:p>
    <w:p w14:paraId="78C0D315" w14:textId="686A67C3" w:rsidR="00FD54BE" w:rsidRDefault="00FD54BE" w:rsidP="00FD54BE">
      <w:pPr>
        <w:pStyle w:val="SingleTxt"/>
      </w:pPr>
      <w:r>
        <w:rPr>
          <w:rFonts w:hint="eastAsia"/>
        </w:rPr>
        <w:tab/>
        <w:t>(p)</w:t>
      </w:r>
      <w:r>
        <w:rPr>
          <w:rFonts w:hint="eastAsia"/>
        </w:rPr>
        <w:tab/>
        <w:t>2020</w:t>
      </w:r>
      <w:r>
        <w:rPr>
          <w:rFonts w:hint="eastAsia"/>
        </w:rPr>
        <w:t>年</w:t>
      </w:r>
      <w:r>
        <w:rPr>
          <w:rFonts w:hint="eastAsia"/>
        </w:rPr>
        <w:t>4</w:t>
      </w:r>
      <w:r>
        <w:rPr>
          <w:rFonts w:hint="eastAsia"/>
        </w:rPr>
        <w:t>月成立</w:t>
      </w:r>
      <w:r>
        <w:rPr>
          <w:rFonts w:hint="eastAsia"/>
        </w:rPr>
        <w:t>2019</w:t>
      </w:r>
      <w:r>
        <w:rPr>
          <w:rFonts w:hint="eastAsia"/>
        </w:rPr>
        <w:t>冠状病毒病</w:t>
      </w:r>
      <w:r w:rsidR="003929FE">
        <w:rPr>
          <w:rFonts w:hint="eastAsia"/>
        </w:rPr>
        <w:t>(</w:t>
      </w:r>
      <w:r>
        <w:rPr>
          <w:rFonts w:hint="eastAsia"/>
        </w:rPr>
        <w:t>COVID-19</w:t>
      </w:r>
      <w:r w:rsidR="003929FE">
        <w:rPr>
          <w:rFonts w:hint="eastAsia"/>
        </w:rPr>
        <w:t>)</w:t>
      </w:r>
      <w:r>
        <w:rPr>
          <w:rFonts w:hint="eastAsia"/>
        </w:rPr>
        <w:t>残疾咨询小组，在政府应急响应中运用残疾视角，并在不列颠哥伦比亚省和魁北克省成立类似小组；</w:t>
      </w:r>
    </w:p>
    <w:p w14:paraId="186ECB56" w14:textId="1D0732FC" w:rsidR="00FD54BE" w:rsidRDefault="00FD54BE" w:rsidP="00FD54BE">
      <w:pPr>
        <w:pStyle w:val="SingleTxt"/>
      </w:pPr>
      <w:r>
        <w:rPr>
          <w:rFonts w:hint="eastAsia"/>
        </w:rPr>
        <w:tab/>
        <w:t>(q)</w:t>
      </w:r>
      <w:r>
        <w:rPr>
          <w:rFonts w:hint="eastAsia"/>
        </w:rPr>
        <w:tab/>
        <w:t>2019</w:t>
      </w:r>
      <w:r>
        <w:rPr>
          <w:rFonts w:hint="eastAsia"/>
        </w:rPr>
        <w:t>年公布失踪和被谋杀土著妇女和女童问题国家调查最终报告，其中提出</w:t>
      </w:r>
      <w:r>
        <w:rPr>
          <w:rFonts w:hint="eastAsia"/>
        </w:rPr>
        <w:t>231</w:t>
      </w:r>
      <w:r>
        <w:rPr>
          <w:rFonts w:hint="eastAsia"/>
        </w:rPr>
        <w:t>项伸张正义的呼吁；发布</w:t>
      </w:r>
      <w:r>
        <w:rPr>
          <w:rFonts w:hint="eastAsia"/>
        </w:rPr>
        <w:t>2021</w:t>
      </w:r>
      <w:r>
        <w:rPr>
          <w:rFonts w:hint="eastAsia"/>
        </w:rPr>
        <w:t>年《失踪和被谋杀土著妇女和女童、双灵人、男女同性恋、双性恋、跨性别者、性别奇异者、性别存疑者、间性者、无性恋等</w:t>
      </w:r>
      <w:r w:rsidR="003929FE">
        <w:rPr>
          <w:rFonts w:hint="eastAsia"/>
        </w:rPr>
        <w:t>(</w:t>
      </w:r>
      <w:r>
        <w:rPr>
          <w:rFonts w:hint="eastAsia"/>
        </w:rPr>
        <w:t>2SLGBTQQIA+</w:t>
      </w:r>
      <w:r w:rsidR="003929FE">
        <w:rPr>
          <w:rFonts w:hint="eastAsia"/>
        </w:rPr>
        <w:t>)</w:t>
      </w:r>
      <w:r>
        <w:rPr>
          <w:rFonts w:hint="eastAsia"/>
        </w:rPr>
        <w:t>人士国家行动计划：消除暴力侵害土著妇女、女童和</w:t>
      </w:r>
      <w:r>
        <w:rPr>
          <w:rFonts w:hint="eastAsia"/>
        </w:rPr>
        <w:t>2SLGBTQQIA+</w:t>
      </w:r>
      <w:r>
        <w:rPr>
          <w:rFonts w:hint="eastAsia"/>
        </w:rPr>
        <w:t>人士行为》；</w:t>
      </w:r>
    </w:p>
    <w:p w14:paraId="6D7B5BB6" w14:textId="77777777" w:rsidR="00FD54BE" w:rsidRDefault="00FD54BE" w:rsidP="00FD54BE">
      <w:pPr>
        <w:pStyle w:val="SingleTxt"/>
      </w:pPr>
      <w:r>
        <w:rPr>
          <w:rFonts w:hint="eastAsia"/>
        </w:rPr>
        <w:tab/>
        <w:t>(r)</w:t>
      </w:r>
      <w:r>
        <w:rPr>
          <w:rFonts w:hint="eastAsia"/>
        </w:rPr>
        <w:tab/>
      </w:r>
      <w:r>
        <w:rPr>
          <w:rFonts w:hint="eastAsia"/>
        </w:rPr>
        <w:t>将针对残疾学生的措施纳入《加拿大学生资助计划》；</w:t>
      </w:r>
    </w:p>
    <w:p w14:paraId="307A3B2C" w14:textId="77777777" w:rsidR="00FD54BE" w:rsidRDefault="00FD54BE" w:rsidP="00FD54BE">
      <w:pPr>
        <w:pStyle w:val="SingleTxt"/>
      </w:pPr>
      <w:r>
        <w:rPr>
          <w:rFonts w:hint="eastAsia"/>
        </w:rPr>
        <w:tab/>
        <w:t>(s)</w:t>
      </w:r>
      <w:r>
        <w:rPr>
          <w:rFonts w:hint="eastAsia"/>
        </w:rPr>
        <w:tab/>
        <w:t>2017</w:t>
      </w:r>
      <w:r>
        <w:rPr>
          <w:rFonts w:hint="eastAsia"/>
        </w:rPr>
        <w:t>年批准《将残疾人融入人道主义行动宪章》。</w:t>
      </w:r>
    </w:p>
    <w:p w14:paraId="5C3CC9BE" w14:textId="77777777" w:rsidR="00FD54BE" w:rsidRDefault="00FD54BE" w:rsidP="003929F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Pr>
          <w:rFonts w:hint="eastAsia"/>
        </w:rPr>
        <w:lastRenderedPageBreak/>
        <w:tab/>
      </w:r>
      <w:r>
        <w:rPr>
          <w:rFonts w:hint="eastAsia"/>
        </w:rPr>
        <w:t>三</w:t>
      </w:r>
      <w:r>
        <w:rPr>
          <w:rFonts w:hint="eastAsia"/>
        </w:rPr>
        <w:t>.</w:t>
      </w:r>
      <w:r>
        <w:rPr>
          <w:rFonts w:hint="eastAsia"/>
        </w:rPr>
        <w:tab/>
      </w:r>
      <w:r>
        <w:rPr>
          <w:rFonts w:hint="eastAsia"/>
        </w:rPr>
        <w:t>关注的主要领域及建议</w:t>
      </w:r>
    </w:p>
    <w:p w14:paraId="23147829" w14:textId="6651CA2C" w:rsidR="00FD54BE" w:rsidRDefault="00FD54BE" w:rsidP="003929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A.</w:t>
      </w:r>
      <w:r>
        <w:rPr>
          <w:rFonts w:hint="eastAsia"/>
        </w:rPr>
        <w:tab/>
      </w:r>
      <w:r>
        <w:rPr>
          <w:rFonts w:hint="eastAsia"/>
        </w:rPr>
        <w:t>一般原则和义务</w:t>
      </w:r>
      <w:r w:rsidR="003929FE">
        <w:rPr>
          <w:rFonts w:hint="eastAsia"/>
        </w:rPr>
        <w:t>(</w:t>
      </w:r>
      <w:r>
        <w:rPr>
          <w:rFonts w:hint="eastAsia"/>
        </w:rPr>
        <w:t>第一至第四条</w:t>
      </w:r>
      <w:r w:rsidR="003929FE">
        <w:rPr>
          <w:rFonts w:hint="eastAsia"/>
        </w:rPr>
        <w:t>)</w:t>
      </w:r>
    </w:p>
    <w:p w14:paraId="63527337" w14:textId="1CC63B9B" w:rsidR="00FD54BE" w:rsidRDefault="00FD54BE" w:rsidP="00FD54BE">
      <w:pPr>
        <w:pStyle w:val="SingleTxt"/>
      </w:pPr>
      <w:r>
        <w:rPr>
          <w:rFonts w:hint="eastAsia"/>
        </w:rPr>
        <w:t>5.</w:t>
      </w:r>
      <w:r>
        <w:rPr>
          <w:rFonts w:hint="eastAsia"/>
        </w:rPr>
        <w:tab/>
      </w:r>
      <w:r>
        <w:rPr>
          <w:rFonts w:hint="eastAsia"/>
        </w:rPr>
        <w:t>委员会再次对缔约国根据《公约》第十二条</w:t>
      </w:r>
      <w:proofErr w:type="gramStart"/>
      <w:r>
        <w:rPr>
          <w:rFonts w:hint="eastAsia"/>
        </w:rPr>
        <w:t>作出</w:t>
      </w:r>
      <w:proofErr w:type="gramEnd"/>
      <w:r>
        <w:rPr>
          <w:rFonts w:hint="eastAsia"/>
        </w:rPr>
        <w:t>的解释性声明及其对第十二条第四款的保留表示关切。</w:t>
      </w:r>
      <w:r w:rsidRPr="00FD54BE">
        <w:rPr>
          <w:rStyle w:val="a8"/>
        </w:rPr>
        <w:footnoteReference w:id="5"/>
      </w:r>
      <w:r>
        <w:rPr>
          <w:rFonts w:hint="eastAsia"/>
        </w:rPr>
        <w:t xml:space="preserve"> </w:t>
      </w:r>
      <w:r>
        <w:rPr>
          <w:rFonts w:hint="eastAsia"/>
        </w:rPr>
        <w:t>在法律面前获得平等承认的权利对于行使《公约》保障的所有权利至关重要。对此项权利做出严重限制的保留，可能被视为有悖于《公约》的目的和宗旨。</w:t>
      </w:r>
    </w:p>
    <w:p w14:paraId="6D1AF944" w14:textId="18DE8BAA" w:rsidR="00FD54BE" w:rsidRDefault="00FD54BE" w:rsidP="00FD54BE">
      <w:pPr>
        <w:pStyle w:val="SingleTxt"/>
      </w:pPr>
      <w:r>
        <w:rPr>
          <w:rFonts w:hint="eastAsia"/>
        </w:rPr>
        <w:t>6.</w:t>
      </w:r>
      <w:r>
        <w:rPr>
          <w:rFonts w:hint="eastAsia"/>
        </w:rPr>
        <w:tab/>
      </w:r>
      <w:r w:rsidRPr="003929FE">
        <w:rPr>
          <w:rFonts w:asciiTheme="majorBidi" w:eastAsia="黑体" w:hAnsiTheme="majorBidi" w:cstheme="majorBidi"/>
        </w:rPr>
        <w:t>委员会回顾以往的结论性意见，</w:t>
      </w:r>
      <w:r w:rsidRPr="00FD54BE">
        <w:rPr>
          <w:rStyle w:val="a8"/>
        </w:rPr>
        <w:footnoteReference w:id="6"/>
      </w:r>
      <w:r>
        <w:rPr>
          <w:rFonts w:hint="eastAsia"/>
        </w:rPr>
        <w:t xml:space="preserve"> </w:t>
      </w:r>
      <w:r w:rsidRPr="003929FE">
        <w:rPr>
          <w:rFonts w:asciiTheme="majorBidi" w:eastAsia="黑体" w:hAnsiTheme="majorBidi" w:cstheme="majorBidi" w:hint="eastAsia"/>
        </w:rPr>
        <w:t>请缔约国撤销根据《公约》第十二条</w:t>
      </w:r>
      <w:proofErr w:type="gramStart"/>
      <w:r w:rsidRPr="003929FE">
        <w:rPr>
          <w:rFonts w:asciiTheme="majorBidi" w:eastAsia="黑体" w:hAnsiTheme="majorBidi" w:cstheme="majorBidi" w:hint="eastAsia"/>
        </w:rPr>
        <w:t>作出</w:t>
      </w:r>
      <w:proofErr w:type="gramEnd"/>
      <w:r w:rsidRPr="003929FE">
        <w:rPr>
          <w:rFonts w:asciiTheme="majorBidi" w:eastAsia="黑体" w:hAnsiTheme="majorBidi" w:cstheme="majorBidi" w:hint="eastAsia"/>
        </w:rPr>
        <w:t>的声明及其对第十二条第四款的保留。</w:t>
      </w:r>
    </w:p>
    <w:p w14:paraId="3ED9A24F" w14:textId="77777777" w:rsidR="00FD54BE" w:rsidRDefault="00FD54BE" w:rsidP="00FD54BE">
      <w:pPr>
        <w:pStyle w:val="SingleTxt"/>
      </w:pPr>
      <w:r>
        <w:rPr>
          <w:rFonts w:hint="eastAsia"/>
        </w:rPr>
        <w:t>7.</w:t>
      </w:r>
      <w:r>
        <w:rPr>
          <w:rFonts w:hint="eastAsia"/>
        </w:rPr>
        <w:tab/>
      </w:r>
      <w:r>
        <w:rPr>
          <w:rFonts w:hint="eastAsia"/>
        </w:rPr>
        <w:t>委员会感到关切的是：</w:t>
      </w:r>
    </w:p>
    <w:p w14:paraId="3E348D3C" w14:textId="77777777" w:rsidR="00FD54BE" w:rsidRDefault="00FD54BE" w:rsidP="00FD54BE">
      <w:pPr>
        <w:pStyle w:val="SingleTxt"/>
      </w:pPr>
      <w:r>
        <w:rPr>
          <w:rFonts w:hint="eastAsia"/>
        </w:rPr>
        <w:tab/>
        <w:t>(a)</w:t>
      </w:r>
      <w:r>
        <w:rPr>
          <w:rFonts w:hint="eastAsia"/>
        </w:rPr>
        <w:tab/>
      </w:r>
      <w:r>
        <w:rPr>
          <w:rFonts w:hint="eastAsia"/>
        </w:rPr>
        <w:t>缔约国各司法管辖区和政府部门在执行《公约》方面存在限制差异，导致残疾人对权利的享有极不平等；</w:t>
      </w:r>
    </w:p>
    <w:p w14:paraId="011B1D27" w14:textId="77777777" w:rsidR="00FD54BE" w:rsidRDefault="00FD54BE" w:rsidP="00FD54BE">
      <w:pPr>
        <w:pStyle w:val="SingleTxt"/>
      </w:pPr>
      <w:r>
        <w:rPr>
          <w:rFonts w:hint="eastAsia"/>
        </w:rPr>
        <w:tab/>
        <w:t>(b)</w:t>
      </w:r>
      <w:r>
        <w:rPr>
          <w:rFonts w:hint="eastAsia"/>
        </w:rPr>
        <w:tab/>
      </w:r>
      <w:r>
        <w:rPr>
          <w:rFonts w:hint="eastAsia"/>
        </w:rPr>
        <w:t>《公约》纳入国内法仍处于初步阶段，其规范意义有限，仅被作为解释性工具使用；</w:t>
      </w:r>
    </w:p>
    <w:p w14:paraId="083A194B" w14:textId="77777777" w:rsidR="00FD54BE" w:rsidRDefault="00FD54BE" w:rsidP="00FD54BE">
      <w:pPr>
        <w:pStyle w:val="SingleTxt"/>
      </w:pPr>
      <w:r>
        <w:rPr>
          <w:rFonts w:hint="eastAsia"/>
        </w:rPr>
        <w:tab/>
        <w:t>(c)</w:t>
      </w:r>
      <w:r>
        <w:rPr>
          <w:rFonts w:hint="eastAsia"/>
        </w:rPr>
        <w:tab/>
      </w:r>
      <w:r>
        <w:rPr>
          <w:rFonts w:hint="eastAsia"/>
        </w:rPr>
        <w:t>没有通过残疾人代表组织与残疾人进行密切协商，缺乏残疾人的积极参与，包括黑人和其他种族化背景的残疾人，第一民族、因</w:t>
      </w:r>
      <w:proofErr w:type="gramStart"/>
      <w:r>
        <w:rPr>
          <w:rFonts w:hint="eastAsia"/>
        </w:rPr>
        <w:t>纽特</w:t>
      </w:r>
      <w:proofErr w:type="gramEnd"/>
      <w:r>
        <w:rPr>
          <w:rFonts w:hint="eastAsia"/>
        </w:rPr>
        <w:t>和梅蒂斯残疾人，以及无身份和保留地外的土著残疾人的协商和参与。</w:t>
      </w:r>
    </w:p>
    <w:p w14:paraId="37E90799" w14:textId="1E4A0207" w:rsidR="00FD54BE" w:rsidRPr="003929FE" w:rsidRDefault="00FD54BE" w:rsidP="00FD54BE">
      <w:pPr>
        <w:pStyle w:val="SingleTxt"/>
        <w:rPr>
          <w:rFonts w:asciiTheme="majorBidi" w:eastAsia="黑体" w:hAnsiTheme="majorBidi" w:cstheme="majorBidi"/>
        </w:rPr>
      </w:pPr>
      <w:r>
        <w:rPr>
          <w:rFonts w:hint="eastAsia"/>
        </w:rPr>
        <w:t>8.</w:t>
      </w:r>
      <w:r>
        <w:rPr>
          <w:rFonts w:hint="eastAsia"/>
        </w:rPr>
        <w:tab/>
      </w:r>
      <w:r w:rsidRPr="003929FE">
        <w:rPr>
          <w:rFonts w:asciiTheme="majorBidi" w:eastAsia="黑体" w:hAnsiTheme="majorBidi" w:cstheme="majorBidi" w:hint="eastAsia"/>
        </w:rPr>
        <w:t>委员会回顾关于残疾人，包括残疾儿童通过其代表组织参与《公约》的执行和监测的第</w:t>
      </w:r>
      <w:r w:rsidRPr="003929FE">
        <w:rPr>
          <w:rFonts w:asciiTheme="majorBidi" w:eastAsia="黑体" w:hAnsiTheme="majorBidi" w:cstheme="majorBidi" w:hint="eastAsia"/>
        </w:rPr>
        <w:t>7</w:t>
      </w:r>
      <w:r w:rsidRPr="003929FE">
        <w:rPr>
          <w:rFonts w:asciiTheme="majorBidi" w:eastAsia="黑体" w:hAnsiTheme="majorBidi" w:cstheme="majorBidi" w:hint="eastAsia"/>
        </w:rPr>
        <w:t>号一般性意见</w:t>
      </w:r>
      <w:r w:rsidR="003929FE" w:rsidRPr="003929FE">
        <w:rPr>
          <w:rFonts w:asciiTheme="majorBidi" w:eastAsia="黑体" w:hAnsiTheme="majorBidi" w:cstheme="majorBidi" w:hint="eastAsia"/>
        </w:rPr>
        <w:t>(</w:t>
      </w:r>
      <w:r w:rsidRPr="003929FE">
        <w:rPr>
          <w:rFonts w:asciiTheme="majorBidi" w:eastAsia="黑体" w:hAnsiTheme="majorBidi" w:cstheme="majorBidi" w:hint="eastAsia"/>
        </w:rPr>
        <w:t>2018</w:t>
      </w:r>
      <w:r w:rsidRPr="003929FE">
        <w:rPr>
          <w:rFonts w:asciiTheme="majorBidi" w:eastAsia="黑体" w:hAnsiTheme="majorBidi" w:cstheme="majorBidi" w:hint="eastAsia"/>
        </w:rPr>
        <w:t>年</w:t>
      </w:r>
      <w:r w:rsidR="003929FE" w:rsidRPr="003929FE">
        <w:rPr>
          <w:rFonts w:asciiTheme="majorBidi" w:eastAsia="黑体" w:hAnsiTheme="majorBidi" w:cstheme="majorBidi" w:hint="eastAsia"/>
        </w:rPr>
        <w:t>)</w:t>
      </w:r>
      <w:r w:rsidRPr="003929FE">
        <w:rPr>
          <w:rFonts w:asciiTheme="majorBidi" w:eastAsia="黑体" w:hAnsiTheme="majorBidi" w:cstheme="majorBidi" w:hint="eastAsia"/>
        </w:rPr>
        <w:t>，建议缔约国采取一切必要措施，确保在联邦一级以及所有省和地区全面执行《公约》，并：</w:t>
      </w:r>
    </w:p>
    <w:p w14:paraId="01D54427" w14:textId="670A367B"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(a)</w:t>
      </w:r>
      <w:r w:rsidRPr="003929FE">
        <w:rPr>
          <w:rFonts w:asciiTheme="majorBidi" w:eastAsia="黑体" w:hAnsiTheme="majorBidi" w:cstheme="majorBidi" w:hint="eastAsia"/>
        </w:rPr>
        <w:tab/>
      </w:r>
      <w:r w:rsidRPr="003929FE">
        <w:rPr>
          <w:rFonts w:asciiTheme="majorBidi" w:eastAsia="黑体" w:hAnsiTheme="majorBidi" w:cstheme="majorBidi" w:hint="eastAsia"/>
        </w:rPr>
        <w:t>通过残疾人代表组织与残疾人</w:t>
      </w:r>
      <w:r w:rsidR="003929FE" w:rsidRPr="003929FE">
        <w:rPr>
          <w:rFonts w:asciiTheme="majorBidi" w:eastAsia="黑体" w:hAnsiTheme="majorBidi" w:cstheme="majorBidi" w:hint="eastAsia"/>
        </w:rPr>
        <w:t>(</w:t>
      </w:r>
      <w:r w:rsidRPr="003929FE">
        <w:rPr>
          <w:rFonts w:asciiTheme="majorBidi" w:eastAsia="黑体" w:hAnsiTheme="majorBidi" w:cstheme="majorBidi" w:hint="eastAsia"/>
        </w:rPr>
        <w:t>包括土著残疾人和黑人及其他种族化背景的残疾人</w:t>
      </w:r>
      <w:r w:rsidR="003929FE" w:rsidRPr="003929FE">
        <w:rPr>
          <w:rFonts w:asciiTheme="majorBidi" w:eastAsia="黑体" w:hAnsiTheme="majorBidi" w:cstheme="majorBidi" w:hint="eastAsia"/>
        </w:rPr>
        <w:t>)</w:t>
      </w:r>
      <w:r w:rsidRPr="003929FE">
        <w:rPr>
          <w:rFonts w:asciiTheme="majorBidi" w:eastAsia="黑体" w:hAnsiTheme="majorBidi" w:cstheme="majorBidi" w:hint="eastAsia"/>
        </w:rPr>
        <w:t>密切协商并在他们的积极参与下，建立法定机制，确保所有省和地区遵守《公约》，并将遵守《公约》作为联邦向各省和地区进行财政转移的条件；</w:t>
      </w:r>
    </w:p>
    <w:p w14:paraId="6DA43394"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(b)</w:t>
      </w:r>
      <w:r w:rsidRPr="003929FE">
        <w:rPr>
          <w:rFonts w:asciiTheme="majorBidi" w:eastAsia="黑体" w:hAnsiTheme="majorBidi" w:cstheme="majorBidi" w:hint="eastAsia"/>
        </w:rPr>
        <w:tab/>
      </w:r>
      <w:r w:rsidRPr="003929FE">
        <w:rPr>
          <w:rFonts w:asciiTheme="majorBidi" w:eastAsia="黑体" w:hAnsiTheme="majorBidi" w:cstheme="majorBidi" w:hint="eastAsia"/>
        </w:rPr>
        <w:t>要求以符合《公约》的方式解释所有司法管辖区的法规和条例，并特别确保《公约》的原则和标准成为实施《〈联合国土著人民权利宣言〉法》和相关行动计划的基础，确保尊重自决、主权和文化，包括无身份和保留地外的土著残疾人的自决、主权和文化；</w:t>
      </w:r>
    </w:p>
    <w:p w14:paraId="4F5BA370" w14:textId="273B91EB" w:rsid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(c)</w:t>
      </w:r>
      <w:r w:rsidRPr="003929FE">
        <w:rPr>
          <w:rFonts w:asciiTheme="majorBidi" w:eastAsia="黑体" w:hAnsiTheme="majorBidi" w:cstheme="majorBidi" w:hint="eastAsia"/>
        </w:rPr>
        <w:tab/>
      </w:r>
      <w:r w:rsidRPr="003929FE">
        <w:rPr>
          <w:rFonts w:asciiTheme="majorBidi" w:eastAsia="黑体" w:hAnsiTheme="majorBidi" w:cstheme="majorBidi" w:hint="eastAsia"/>
        </w:rPr>
        <w:t>在联邦一级以及各省和地区建立牢固的法定机制，通过残疾人的代表组织与残疾人</w:t>
      </w:r>
      <w:r w:rsidR="003929FE" w:rsidRPr="003929FE">
        <w:rPr>
          <w:rFonts w:asciiTheme="majorBidi" w:eastAsia="黑体" w:hAnsiTheme="majorBidi" w:cstheme="majorBidi" w:hint="eastAsia"/>
        </w:rPr>
        <w:t>(</w:t>
      </w:r>
      <w:r w:rsidRPr="003929FE">
        <w:rPr>
          <w:rFonts w:asciiTheme="majorBidi" w:eastAsia="黑体" w:hAnsiTheme="majorBidi" w:cstheme="majorBidi" w:hint="eastAsia"/>
        </w:rPr>
        <w:t>包括土著残疾人、黑人和其他种族化背景的残疾人</w:t>
      </w:r>
      <w:r w:rsidR="003929FE" w:rsidRPr="003929FE">
        <w:rPr>
          <w:rFonts w:asciiTheme="majorBidi" w:eastAsia="黑体" w:hAnsiTheme="majorBidi" w:cstheme="majorBidi" w:hint="eastAsia"/>
        </w:rPr>
        <w:t>)</w:t>
      </w:r>
      <w:r w:rsidRPr="003929FE">
        <w:rPr>
          <w:rFonts w:asciiTheme="majorBidi" w:eastAsia="黑体" w:hAnsiTheme="majorBidi" w:cstheme="majorBidi" w:hint="eastAsia"/>
        </w:rPr>
        <w:t>密切协商，并让他们积极参与。</w:t>
      </w:r>
    </w:p>
    <w:p w14:paraId="3359A077" w14:textId="77777777" w:rsidR="003929FE" w:rsidRDefault="003929FE">
      <w:pPr>
        <w:spacing w:after="160" w:line="259" w:lineRule="auto"/>
        <w:jc w:val="left"/>
        <w:rPr>
          <w:rFonts w:asciiTheme="majorBidi" w:eastAsia="黑体" w:hAnsiTheme="majorBidi" w:cstheme="majorBidi"/>
        </w:rPr>
      </w:pPr>
      <w:r>
        <w:rPr>
          <w:rFonts w:asciiTheme="majorBidi" w:eastAsia="黑体" w:hAnsiTheme="majorBidi" w:cstheme="majorBidi"/>
        </w:rPr>
        <w:br w:type="page"/>
      </w:r>
    </w:p>
    <w:p w14:paraId="0999D509" w14:textId="565D8B13" w:rsidR="00FD54BE" w:rsidRDefault="00FD54BE" w:rsidP="003929F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B.</w:t>
      </w:r>
      <w:r>
        <w:rPr>
          <w:rFonts w:hint="eastAsia"/>
        </w:rPr>
        <w:tab/>
      </w:r>
      <w:r>
        <w:rPr>
          <w:rFonts w:hint="eastAsia"/>
        </w:rPr>
        <w:t>具体权利</w:t>
      </w:r>
      <w:r w:rsidR="003929FE">
        <w:rPr>
          <w:rFonts w:hint="eastAsia"/>
        </w:rPr>
        <w:t>(</w:t>
      </w:r>
      <w:r>
        <w:rPr>
          <w:rFonts w:hint="eastAsia"/>
        </w:rPr>
        <w:t>第五至第三十条</w:t>
      </w:r>
      <w:r w:rsidR="003929FE">
        <w:rPr>
          <w:rFonts w:hint="eastAsia"/>
        </w:rPr>
        <w:t>)</w:t>
      </w:r>
    </w:p>
    <w:p w14:paraId="6D8E6979" w14:textId="59628BCC" w:rsidR="00FD54BE" w:rsidRDefault="00FD54BE" w:rsidP="0039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平等和不歧视</w:t>
      </w:r>
      <w:r w:rsidR="003929FE">
        <w:rPr>
          <w:rFonts w:hint="eastAsia"/>
        </w:rPr>
        <w:t>(</w:t>
      </w:r>
      <w:r>
        <w:rPr>
          <w:rFonts w:hint="eastAsia"/>
        </w:rPr>
        <w:t>第</w:t>
      </w:r>
      <w:r>
        <w:rPr>
          <w:rFonts w:hint="eastAsia"/>
        </w:rPr>
        <w:t>5</w:t>
      </w:r>
      <w:r>
        <w:rPr>
          <w:rFonts w:hint="eastAsia"/>
        </w:rPr>
        <w:t>条</w:t>
      </w:r>
      <w:r w:rsidR="003929FE">
        <w:rPr>
          <w:rFonts w:hint="eastAsia"/>
        </w:rPr>
        <w:t>)</w:t>
      </w:r>
    </w:p>
    <w:p w14:paraId="0B71316F" w14:textId="77777777" w:rsidR="00FD54BE" w:rsidRDefault="00FD54BE" w:rsidP="00FD54BE">
      <w:pPr>
        <w:pStyle w:val="SingleTxt"/>
      </w:pPr>
      <w:r>
        <w:rPr>
          <w:rFonts w:hint="eastAsia"/>
        </w:rPr>
        <w:t>9.</w:t>
      </w:r>
      <w:r>
        <w:rPr>
          <w:rFonts w:hint="eastAsia"/>
        </w:rPr>
        <w:tab/>
      </w:r>
      <w:r>
        <w:rPr>
          <w:rFonts w:hint="eastAsia"/>
        </w:rPr>
        <w:t>委员会关切地注意到残疾人持续受到歧视，特别是土著残疾人的社会经济边缘化程度更高，包括失业率更高，因精神健康问题被拘留和接受强迫治疗的比例较高，以及医疗服务获取不足；对</w:t>
      </w:r>
      <w:r>
        <w:rPr>
          <w:rFonts w:hint="eastAsia"/>
        </w:rPr>
        <w:t>2SLGBTQI+</w:t>
      </w:r>
      <w:r>
        <w:rPr>
          <w:rFonts w:hint="eastAsia"/>
        </w:rPr>
        <w:t>残疾人持续的健全主义歧视，特别是在医疗保健方面；对黑人和种族化背景的残疾人的高度歧视；对痴呆症、多重化学物质敏感症和胎儿酒精综合症</w:t>
      </w:r>
      <w:r>
        <w:rPr>
          <w:rFonts w:hint="eastAsia"/>
        </w:rPr>
        <w:t>/</w:t>
      </w:r>
      <w:r>
        <w:rPr>
          <w:rFonts w:hint="eastAsia"/>
        </w:rPr>
        <w:t>障碍人士的歧视和污名化；对智力和</w:t>
      </w:r>
      <w:r>
        <w:rPr>
          <w:rFonts w:hint="eastAsia"/>
        </w:rPr>
        <w:t>/</w:t>
      </w:r>
      <w:r>
        <w:rPr>
          <w:rFonts w:hint="eastAsia"/>
        </w:rPr>
        <w:t>或社会心理残疾者的排斥，尤其是在公共场所、娱乐活动和文化活动中的排斥；以及对唐氏综合症人士的持续歧视态度；</w:t>
      </w:r>
    </w:p>
    <w:p w14:paraId="10822726" w14:textId="77777777" w:rsidR="00FD54BE" w:rsidRPr="003929FE" w:rsidRDefault="00FD54BE" w:rsidP="00FD54BE">
      <w:pPr>
        <w:pStyle w:val="SingleTxt"/>
        <w:rPr>
          <w:rFonts w:asciiTheme="majorBidi" w:eastAsia="黑体" w:hAnsiTheme="majorBidi" w:cstheme="majorBidi"/>
        </w:rPr>
      </w:pPr>
      <w:r>
        <w:rPr>
          <w:rFonts w:hint="eastAsia"/>
        </w:rPr>
        <w:t>10.</w:t>
      </w:r>
      <w:r>
        <w:rPr>
          <w:rFonts w:hint="eastAsia"/>
        </w:rPr>
        <w:tab/>
      </w:r>
      <w:r w:rsidRPr="003929FE">
        <w:rPr>
          <w:rFonts w:asciiTheme="majorBidi" w:eastAsia="黑体" w:hAnsiTheme="majorBidi" w:cstheme="majorBidi" w:hint="eastAsia"/>
        </w:rPr>
        <w:t>委员会回顾关于平等和不歧视的第</w:t>
      </w:r>
      <w:r w:rsidRPr="003929FE">
        <w:rPr>
          <w:rFonts w:asciiTheme="majorBidi" w:eastAsia="黑体" w:hAnsiTheme="majorBidi" w:cstheme="majorBidi" w:hint="eastAsia"/>
        </w:rPr>
        <w:t>6</w:t>
      </w:r>
      <w:r w:rsidRPr="003929FE">
        <w:rPr>
          <w:rFonts w:asciiTheme="majorBidi" w:eastAsia="黑体" w:hAnsiTheme="majorBidi" w:cstheme="majorBidi" w:hint="eastAsia"/>
        </w:rPr>
        <w:t>号一般性意见</w:t>
      </w:r>
      <w:r w:rsidRPr="003929FE">
        <w:rPr>
          <w:rFonts w:asciiTheme="majorBidi" w:eastAsia="黑体" w:hAnsiTheme="majorBidi" w:cstheme="majorBidi" w:hint="eastAsia"/>
        </w:rPr>
        <w:t>(2018</w:t>
      </w:r>
      <w:r w:rsidRPr="003929FE">
        <w:rPr>
          <w:rFonts w:asciiTheme="majorBidi" w:eastAsia="黑体" w:hAnsiTheme="majorBidi" w:cstheme="majorBidi" w:hint="eastAsia"/>
        </w:rPr>
        <w:t>年</w:t>
      </w:r>
      <w:r w:rsidRPr="003929FE">
        <w:rPr>
          <w:rFonts w:asciiTheme="majorBidi" w:eastAsia="黑体" w:hAnsiTheme="majorBidi" w:cstheme="majorBidi" w:hint="eastAsia"/>
        </w:rPr>
        <w:t>)</w:t>
      </w:r>
      <w:r w:rsidRPr="003929FE">
        <w:rPr>
          <w:rFonts w:asciiTheme="majorBidi" w:eastAsia="黑体" w:hAnsiTheme="majorBidi" w:cstheme="majorBidi" w:hint="eastAsia"/>
        </w:rPr>
        <w:t>以及可持续发展目标具体目标</w:t>
      </w:r>
      <w:r w:rsidRPr="003929FE">
        <w:rPr>
          <w:rFonts w:asciiTheme="majorBidi" w:eastAsia="黑体" w:hAnsiTheme="majorBidi" w:cstheme="majorBidi" w:hint="eastAsia"/>
        </w:rPr>
        <w:t>10.2</w:t>
      </w:r>
      <w:r w:rsidRPr="003929FE">
        <w:rPr>
          <w:rFonts w:asciiTheme="majorBidi" w:eastAsia="黑体" w:hAnsiTheme="majorBidi" w:cstheme="majorBidi" w:hint="eastAsia"/>
        </w:rPr>
        <w:t>和</w:t>
      </w:r>
      <w:r w:rsidRPr="003929FE">
        <w:rPr>
          <w:rFonts w:asciiTheme="majorBidi" w:eastAsia="黑体" w:hAnsiTheme="majorBidi" w:cstheme="majorBidi" w:hint="eastAsia"/>
        </w:rPr>
        <w:t>10.3</w:t>
      </w:r>
      <w:r w:rsidRPr="003929FE">
        <w:rPr>
          <w:rFonts w:asciiTheme="majorBidi" w:eastAsia="黑体" w:hAnsiTheme="majorBidi" w:cstheme="majorBidi" w:hint="eastAsia"/>
        </w:rPr>
        <w:t>，建议缔约国通过残疾人代表组织与残疾人密切协商，并在残疾人的积极参与下：</w:t>
      </w:r>
    </w:p>
    <w:p w14:paraId="6C249CA4" w14:textId="77777777" w:rsidR="00FD54BE" w:rsidRPr="003929FE" w:rsidRDefault="00FD54BE" w:rsidP="00FD54BE">
      <w:pPr>
        <w:pStyle w:val="SingleTxt"/>
        <w:rPr>
          <w:rFonts w:asciiTheme="majorBidi" w:eastAsia="黑体" w:hAnsiTheme="majorBidi" w:cstheme="majorBidi"/>
        </w:rPr>
      </w:pPr>
      <w:r w:rsidRPr="00317C82">
        <w:rPr>
          <w:rFonts w:asciiTheme="majorBidi" w:eastAsia="黑体" w:hAnsiTheme="majorBidi" w:cstheme="majorBidi" w:hint="eastAsia"/>
          <w:spacing w:val="-2"/>
        </w:rPr>
        <w:tab/>
        <w:t>(a)</w:t>
      </w:r>
      <w:r w:rsidRPr="00317C82">
        <w:rPr>
          <w:rFonts w:asciiTheme="majorBidi" w:eastAsia="黑体" w:hAnsiTheme="majorBidi" w:cstheme="majorBidi" w:hint="eastAsia"/>
          <w:spacing w:val="-2"/>
        </w:rPr>
        <w:tab/>
      </w:r>
      <w:r w:rsidRPr="00317C82">
        <w:rPr>
          <w:rFonts w:asciiTheme="majorBidi" w:eastAsia="黑体" w:hAnsiTheme="majorBidi" w:cstheme="majorBidi" w:hint="eastAsia"/>
          <w:spacing w:val="-2"/>
        </w:rPr>
        <w:t>对所有司法管辖区和政府部门的残疾歧视案件开展全面的交叉性研究，</w:t>
      </w:r>
      <w:r w:rsidRPr="003929FE">
        <w:rPr>
          <w:rFonts w:asciiTheme="majorBidi" w:eastAsia="黑体" w:hAnsiTheme="majorBidi" w:cstheme="majorBidi" w:hint="eastAsia"/>
        </w:rPr>
        <w:t>确定趋势和根本原因，并制定应对计划，明确具体时间表、目标和进展指标；</w:t>
      </w:r>
    </w:p>
    <w:p w14:paraId="539A367D"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(b)</w:t>
      </w:r>
      <w:r w:rsidRPr="003929FE">
        <w:rPr>
          <w:rFonts w:asciiTheme="majorBidi" w:eastAsia="黑体" w:hAnsiTheme="majorBidi" w:cstheme="majorBidi" w:hint="eastAsia"/>
        </w:rPr>
        <w:tab/>
      </w:r>
      <w:r w:rsidRPr="003929FE">
        <w:rPr>
          <w:rFonts w:asciiTheme="majorBidi" w:eastAsia="黑体" w:hAnsiTheme="majorBidi" w:cstheme="majorBidi" w:hint="eastAsia"/>
        </w:rPr>
        <w:t>制定具备交叉性、全面性和跨部门的战略并收集统计数据，以在联邦一级、所有省和地区以及所有政府部门落实残疾人平等和不受歧视的权利，包括土著残疾人、</w:t>
      </w:r>
      <w:r w:rsidRPr="003929FE">
        <w:rPr>
          <w:rFonts w:asciiTheme="majorBidi" w:eastAsia="黑体" w:hAnsiTheme="majorBidi" w:cstheme="majorBidi" w:hint="eastAsia"/>
        </w:rPr>
        <w:t>2SLGBTQI+</w:t>
      </w:r>
      <w:r w:rsidRPr="003929FE">
        <w:rPr>
          <w:rFonts w:asciiTheme="majorBidi" w:eastAsia="黑体" w:hAnsiTheme="majorBidi" w:cstheme="majorBidi" w:hint="eastAsia"/>
        </w:rPr>
        <w:t>残疾人、黑人和种族化背景的残疾人、痴呆症、多重化学物质敏感症或胎儿酒精综合症</w:t>
      </w:r>
      <w:r w:rsidRPr="003929FE">
        <w:rPr>
          <w:rFonts w:asciiTheme="majorBidi" w:eastAsia="黑体" w:hAnsiTheme="majorBidi" w:cstheme="majorBidi" w:hint="eastAsia"/>
        </w:rPr>
        <w:t>/</w:t>
      </w:r>
      <w:r w:rsidRPr="003929FE">
        <w:rPr>
          <w:rFonts w:asciiTheme="majorBidi" w:eastAsia="黑体" w:hAnsiTheme="majorBidi" w:cstheme="majorBidi" w:hint="eastAsia"/>
        </w:rPr>
        <w:t>障碍人士、智力和</w:t>
      </w:r>
      <w:r w:rsidRPr="003929FE">
        <w:rPr>
          <w:rFonts w:asciiTheme="majorBidi" w:eastAsia="黑体" w:hAnsiTheme="majorBidi" w:cstheme="majorBidi" w:hint="eastAsia"/>
        </w:rPr>
        <w:t>/</w:t>
      </w:r>
      <w:r w:rsidRPr="003929FE">
        <w:rPr>
          <w:rFonts w:asciiTheme="majorBidi" w:eastAsia="黑体" w:hAnsiTheme="majorBidi" w:cstheme="majorBidi" w:hint="eastAsia"/>
        </w:rPr>
        <w:t>或社会心理残疾人以及唐氏综合症人士，并纠正殖民主义在土著社区内的影响。</w:t>
      </w:r>
    </w:p>
    <w:p w14:paraId="5E293D70" w14:textId="77777777" w:rsidR="00FD54BE" w:rsidRDefault="00FD54BE" w:rsidP="0039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残疾妇女</w:t>
      </w:r>
      <w:r>
        <w:rPr>
          <w:rFonts w:hint="eastAsia"/>
        </w:rPr>
        <w:t>(</w:t>
      </w:r>
      <w:r>
        <w:rPr>
          <w:rFonts w:hint="eastAsia"/>
        </w:rPr>
        <w:t>第六条</w:t>
      </w:r>
      <w:r>
        <w:rPr>
          <w:rFonts w:hint="eastAsia"/>
        </w:rPr>
        <w:t>)</w:t>
      </w:r>
    </w:p>
    <w:p w14:paraId="6F26DE55" w14:textId="77777777" w:rsidR="00FD54BE" w:rsidRDefault="00FD54BE" w:rsidP="00FD54BE">
      <w:pPr>
        <w:pStyle w:val="SingleTxt"/>
      </w:pPr>
      <w:r>
        <w:rPr>
          <w:rFonts w:hint="eastAsia"/>
        </w:rPr>
        <w:t>11.</w:t>
      </w:r>
      <w:r>
        <w:rPr>
          <w:rFonts w:hint="eastAsia"/>
        </w:rPr>
        <w:tab/>
      </w:r>
      <w:r>
        <w:rPr>
          <w:rFonts w:hint="eastAsia"/>
        </w:rPr>
        <w:t>委员会关切地注意到残疾妇女：</w:t>
      </w:r>
    </w:p>
    <w:p w14:paraId="412C4B41" w14:textId="77777777" w:rsidR="00FD54BE" w:rsidRDefault="00FD54BE" w:rsidP="00FD54BE">
      <w:pPr>
        <w:pStyle w:val="SingleTxt"/>
      </w:pPr>
      <w:r>
        <w:rPr>
          <w:rFonts w:hint="eastAsia"/>
        </w:rPr>
        <w:tab/>
        <w:t>(a)</w:t>
      </w:r>
      <w:r>
        <w:rPr>
          <w:rFonts w:hint="eastAsia"/>
        </w:rPr>
        <w:tab/>
      </w:r>
      <w:r>
        <w:rPr>
          <w:rFonts w:hint="eastAsia"/>
        </w:rPr>
        <w:t>生活贫困、难以获得无障碍住房、无家可归和缺乏资金来源的比例过高，第一民族、因</w:t>
      </w:r>
      <w:proofErr w:type="gramStart"/>
      <w:r>
        <w:rPr>
          <w:rFonts w:hint="eastAsia"/>
        </w:rPr>
        <w:t>纽特</w:t>
      </w:r>
      <w:proofErr w:type="gramEnd"/>
      <w:r>
        <w:rPr>
          <w:rFonts w:hint="eastAsia"/>
        </w:rPr>
        <w:t>和梅蒂斯残疾妇女以及保留地外和无身份的残疾土著妇女所受影响尤为严重；</w:t>
      </w:r>
    </w:p>
    <w:p w14:paraId="5B4FD780" w14:textId="77777777" w:rsidR="00FD54BE" w:rsidRDefault="00FD54BE" w:rsidP="00FD54BE">
      <w:pPr>
        <w:pStyle w:val="SingleTxt"/>
      </w:pPr>
      <w:r>
        <w:rPr>
          <w:rFonts w:hint="eastAsia"/>
        </w:rPr>
        <w:tab/>
        <w:t>(b)</w:t>
      </w:r>
      <w:r>
        <w:rPr>
          <w:rFonts w:hint="eastAsia"/>
        </w:rPr>
        <w:tab/>
      </w:r>
      <w:r>
        <w:rPr>
          <w:rFonts w:hint="eastAsia"/>
        </w:rPr>
        <w:t>在公共生活、私营企业和中小型企业中担任政治、宣传和领导职务的人数不足。</w:t>
      </w:r>
    </w:p>
    <w:p w14:paraId="210B3001" w14:textId="77777777" w:rsidR="00FD54BE" w:rsidRPr="003929FE" w:rsidRDefault="00FD54BE" w:rsidP="00FD54BE">
      <w:pPr>
        <w:pStyle w:val="SingleTxt"/>
        <w:rPr>
          <w:rFonts w:asciiTheme="majorBidi" w:eastAsia="黑体" w:hAnsiTheme="majorBidi" w:cstheme="majorBidi"/>
        </w:rPr>
      </w:pPr>
      <w:r>
        <w:rPr>
          <w:rFonts w:hint="eastAsia"/>
        </w:rPr>
        <w:t>12.</w:t>
      </w:r>
      <w:r>
        <w:rPr>
          <w:rFonts w:hint="eastAsia"/>
        </w:rPr>
        <w:tab/>
      </w:r>
      <w:r w:rsidRPr="003929FE">
        <w:rPr>
          <w:rFonts w:asciiTheme="majorBidi" w:eastAsia="黑体" w:hAnsiTheme="majorBidi" w:cstheme="majorBidi" w:hint="eastAsia"/>
        </w:rPr>
        <w:t>委员会回顾关于残疾妇女和女童的第</w:t>
      </w:r>
      <w:r w:rsidRPr="003929FE">
        <w:rPr>
          <w:rFonts w:asciiTheme="majorBidi" w:eastAsia="黑体" w:hAnsiTheme="majorBidi" w:cstheme="majorBidi" w:hint="eastAsia"/>
        </w:rPr>
        <w:t>3</w:t>
      </w:r>
      <w:r w:rsidRPr="003929FE">
        <w:rPr>
          <w:rFonts w:asciiTheme="majorBidi" w:eastAsia="黑体" w:hAnsiTheme="majorBidi" w:cstheme="majorBidi" w:hint="eastAsia"/>
        </w:rPr>
        <w:t>号一般性意见</w:t>
      </w:r>
      <w:r w:rsidRPr="003929FE">
        <w:rPr>
          <w:rFonts w:asciiTheme="majorBidi" w:eastAsia="黑体" w:hAnsiTheme="majorBidi" w:cstheme="majorBidi" w:hint="eastAsia"/>
        </w:rPr>
        <w:t>(2016</w:t>
      </w:r>
      <w:r w:rsidRPr="003929FE">
        <w:rPr>
          <w:rFonts w:asciiTheme="majorBidi" w:eastAsia="黑体" w:hAnsiTheme="majorBidi" w:cstheme="majorBidi" w:hint="eastAsia"/>
        </w:rPr>
        <w:t>年</w:t>
      </w:r>
      <w:r w:rsidRPr="003929FE">
        <w:rPr>
          <w:rFonts w:asciiTheme="majorBidi" w:eastAsia="黑体" w:hAnsiTheme="majorBidi" w:cstheme="majorBidi" w:hint="eastAsia"/>
        </w:rPr>
        <w:t>)</w:t>
      </w:r>
      <w:r w:rsidRPr="003929FE">
        <w:rPr>
          <w:rFonts w:asciiTheme="majorBidi" w:eastAsia="黑体" w:hAnsiTheme="majorBidi" w:cstheme="majorBidi" w:hint="eastAsia"/>
        </w:rPr>
        <w:t>以及可持续发展目标具体目标</w:t>
      </w:r>
      <w:r w:rsidRPr="003929FE">
        <w:rPr>
          <w:rFonts w:asciiTheme="majorBidi" w:eastAsia="黑体" w:hAnsiTheme="majorBidi" w:cstheme="majorBidi" w:hint="eastAsia"/>
        </w:rPr>
        <w:t>5.1</w:t>
      </w:r>
      <w:r w:rsidRPr="003929FE">
        <w:rPr>
          <w:rFonts w:asciiTheme="majorBidi" w:eastAsia="黑体" w:hAnsiTheme="majorBidi" w:cstheme="majorBidi" w:hint="eastAsia"/>
        </w:rPr>
        <w:t>、</w:t>
      </w:r>
      <w:r w:rsidRPr="003929FE">
        <w:rPr>
          <w:rFonts w:asciiTheme="majorBidi" w:eastAsia="黑体" w:hAnsiTheme="majorBidi" w:cstheme="majorBidi" w:hint="eastAsia"/>
        </w:rPr>
        <w:t>5.2</w:t>
      </w:r>
      <w:r w:rsidRPr="003929FE">
        <w:rPr>
          <w:rFonts w:asciiTheme="majorBidi" w:eastAsia="黑体" w:hAnsiTheme="majorBidi" w:cstheme="majorBidi" w:hint="eastAsia"/>
        </w:rPr>
        <w:t>和</w:t>
      </w:r>
      <w:r w:rsidRPr="003929FE">
        <w:rPr>
          <w:rFonts w:asciiTheme="majorBidi" w:eastAsia="黑体" w:hAnsiTheme="majorBidi" w:cstheme="majorBidi" w:hint="eastAsia"/>
        </w:rPr>
        <w:t>5.5</w:t>
      </w:r>
      <w:r w:rsidRPr="003929FE">
        <w:rPr>
          <w:rFonts w:asciiTheme="majorBidi" w:eastAsia="黑体" w:hAnsiTheme="majorBidi" w:cstheme="majorBidi" w:hint="eastAsia"/>
        </w:rPr>
        <w:t>，建议缔约国通过残疾人代表组织与残疾人包括残疾妇女和女童密切协商，并在其积极参与下：</w:t>
      </w:r>
    </w:p>
    <w:p w14:paraId="453D5C6C"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(a)</w:t>
      </w:r>
      <w:r w:rsidRPr="003929FE">
        <w:rPr>
          <w:rFonts w:asciiTheme="majorBidi" w:eastAsia="黑体" w:hAnsiTheme="majorBidi" w:cstheme="majorBidi" w:hint="eastAsia"/>
        </w:rPr>
        <w:tab/>
      </w:r>
      <w:r w:rsidRPr="003929FE">
        <w:rPr>
          <w:rFonts w:asciiTheme="majorBidi" w:eastAsia="黑体" w:hAnsiTheme="majorBidi" w:cstheme="majorBidi" w:hint="eastAsia"/>
        </w:rPr>
        <w:t>将性别和残疾问题纳入所有关于贫困和无家可归问题的法律、政策和战略的主流，包括《减贫法》和《国家住房战略》，并确保这些法律、政策和战略满足残疾妇女的要求，包括具有多重身份的残疾妇女的要求；</w:t>
      </w:r>
    </w:p>
    <w:p w14:paraId="5E0F6EB4"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(b)</w:t>
      </w:r>
      <w:r w:rsidRPr="003929FE">
        <w:rPr>
          <w:rFonts w:asciiTheme="majorBidi" w:eastAsia="黑体" w:hAnsiTheme="majorBidi" w:cstheme="majorBidi" w:hint="eastAsia"/>
        </w:rPr>
        <w:tab/>
      </w:r>
      <w:r w:rsidRPr="003929FE">
        <w:rPr>
          <w:rFonts w:asciiTheme="majorBidi" w:eastAsia="黑体" w:hAnsiTheme="majorBidi" w:cstheme="majorBidi" w:hint="eastAsia"/>
        </w:rPr>
        <w:t>采取具体行动，使残疾妇女在政治和公共生活的所有领域、在私营企业和中小型企业中在与他人平等的基础上参与并担任决策职位。</w:t>
      </w:r>
    </w:p>
    <w:p w14:paraId="33270BD0" w14:textId="77777777" w:rsidR="003929FE" w:rsidRDefault="003929FE">
      <w:pPr>
        <w:spacing w:after="160" w:line="259" w:lineRule="auto"/>
        <w:jc w:val="left"/>
        <w:rPr>
          <w:rFonts w:eastAsia="黑体"/>
          <w:szCs w:val="21"/>
        </w:rPr>
      </w:pPr>
      <w:r>
        <w:br w:type="page"/>
      </w:r>
    </w:p>
    <w:p w14:paraId="1116D692" w14:textId="0A7B3182" w:rsidR="00FD54BE" w:rsidRDefault="00FD54BE" w:rsidP="0039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残疾儿童</w:t>
      </w:r>
      <w:r>
        <w:rPr>
          <w:rFonts w:hint="eastAsia"/>
        </w:rPr>
        <w:t>(</w:t>
      </w:r>
      <w:r>
        <w:rPr>
          <w:rFonts w:hint="eastAsia"/>
        </w:rPr>
        <w:t>第七条</w:t>
      </w:r>
      <w:r>
        <w:rPr>
          <w:rFonts w:hint="eastAsia"/>
        </w:rPr>
        <w:t>)</w:t>
      </w:r>
    </w:p>
    <w:p w14:paraId="34325716" w14:textId="77777777" w:rsidR="00FD54BE" w:rsidRDefault="00FD54BE" w:rsidP="00FD54BE">
      <w:pPr>
        <w:pStyle w:val="SingleTxt"/>
      </w:pPr>
      <w:r>
        <w:rPr>
          <w:rFonts w:hint="eastAsia"/>
        </w:rPr>
        <w:t>13.</w:t>
      </w:r>
      <w:r>
        <w:rPr>
          <w:rFonts w:hint="eastAsia"/>
        </w:rPr>
        <w:tab/>
      </w:r>
      <w:r>
        <w:rPr>
          <w:rFonts w:hint="eastAsia"/>
        </w:rPr>
        <w:t>委员会感到关切的是：</w:t>
      </w:r>
    </w:p>
    <w:p w14:paraId="0A43BBBD" w14:textId="77777777" w:rsidR="00FD54BE" w:rsidRDefault="00FD54BE" w:rsidP="00FD54BE">
      <w:pPr>
        <w:pStyle w:val="SingleTxt"/>
      </w:pPr>
      <w:r>
        <w:rPr>
          <w:rFonts w:hint="eastAsia"/>
        </w:rPr>
        <w:tab/>
        <w:t>(a)</w:t>
      </w:r>
      <w:r>
        <w:rPr>
          <w:rFonts w:hint="eastAsia"/>
        </w:rPr>
        <w:tab/>
      </w:r>
      <w:r>
        <w:rPr>
          <w:rFonts w:hint="eastAsia"/>
        </w:rPr>
        <w:t>关于儿童的法律和体制框架没有将残疾问题纳入主流，联邦、省和地区各级在政策上的巨大差异阻碍了对儿童权利的有效保护；</w:t>
      </w:r>
    </w:p>
    <w:p w14:paraId="638605D8" w14:textId="77777777" w:rsidR="00FD54BE" w:rsidRDefault="00FD54BE" w:rsidP="00FD54BE">
      <w:pPr>
        <w:pStyle w:val="SingleTxt"/>
      </w:pPr>
      <w:r>
        <w:rPr>
          <w:rFonts w:hint="eastAsia"/>
        </w:rPr>
        <w:tab/>
        <w:t>(b)</w:t>
      </w:r>
      <w:r>
        <w:rPr>
          <w:rFonts w:hint="eastAsia"/>
        </w:rPr>
        <w:tab/>
      </w:r>
      <w:r>
        <w:rPr>
          <w:rFonts w:hint="eastAsia"/>
        </w:rPr>
        <w:t>缔约国的日托和儿童早期发展方案未能充分满足残疾儿童、残疾儿童父母或残疾父母的需求；</w:t>
      </w:r>
    </w:p>
    <w:p w14:paraId="279B148D" w14:textId="77777777" w:rsidR="00FD54BE" w:rsidRDefault="00FD54BE" w:rsidP="00FD54BE">
      <w:pPr>
        <w:pStyle w:val="SingleTxt"/>
      </w:pPr>
      <w:r>
        <w:rPr>
          <w:rFonts w:hint="eastAsia"/>
        </w:rPr>
        <w:tab/>
        <w:t>(c)</w:t>
      </w:r>
      <w:r>
        <w:rPr>
          <w:rFonts w:hint="eastAsia"/>
        </w:rPr>
        <w:tab/>
      </w:r>
      <w:r>
        <w:rPr>
          <w:rFonts w:hint="eastAsia"/>
        </w:rPr>
        <w:t>残疾儿童政策没有纳入土著残疾儿童、黑人和其他种族化背景的残疾儿童的需求、经历和文化背景，由于缺乏对家庭的支持，这些儿童往往被迫安置在寄宿照料或长期照料机构；</w:t>
      </w:r>
    </w:p>
    <w:p w14:paraId="037019FA" w14:textId="77777777" w:rsidR="00FD54BE" w:rsidRDefault="00FD54BE" w:rsidP="00FD54BE">
      <w:pPr>
        <w:pStyle w:val="SingleTxt"/>
      </w:pPr>
      <w:r>
        <w:rPr>
          <w:rFonts w:hint="eastAsia"/>
        </w:rPr>
        <w:tab/>
        <w:t>(d)</w:t>
      </w:r>
      <w:r>
        <w:rPr>
          <w:rFonts w:hint="eastAsia"/>
        </w:rPr>
        <w:tab/>
      </w:r>
      <w:r w:rsidRPr="003929FE">
        <w:rPr>
          <w:rFonts w:ascii="宋体" w:hAnsi="宋体" w:hint="eastAsia"/>
        </w:rPr>
        <w:t>“</w:t>
      </w:r>
      <w:r>
        <w:rPr>
          <w:rFonts w:hint="eastAsia"/>
        </w:rPr>
        <w:t>儿童权利影响评估</w:t>
      </w:r>
      <w:r w:rsidRPr="003929FE">
        <w:rPr>
          <w:rFonts w:ascii="宋体" w:hAnsi="宋体" w:hint="eastAsia"/>
        </w:rPr>
        <w:t>”</w:t>
      </w:r>
      <w:r>
        <w:rPr>
          <w:rFonts w:hint="eastAsia"/>
        </w:rPr>
        <w:t>未将残疾问题纳入主要</w:t>
      </w:r>
      <w:proofErr w:type="gramStart"/>
      <w:r>
        <w:rPr>
          <w:rFonts w:hint="eastAsia"/>
        </w:rPr>
        <w:t>考量</w:t>
      </w:r>
      <w:proofErr w:type="gramEnd"/>
      <w:r>
        <w:rPr>
          <w:rFonts w:hint="eastAsia"/>
        </w:rPr>
        <w:t>；</w:t>
      </w:r>
    </w:p>
    <w:p w14:paraId="7EA13A7F" w14:textId="77777777" w:rsidR="00FD54BE" w:rsidRDefault="00FD54BE" w:rsidP="00FD54BE">
      <w:pPr>
        <w:pStyle w:val="SingleTxt"/>
      </w:pPr>
      <w:r>
        <w:rPr>
          <w:rFonts w:hint="eastAsia"/>
        </w:rPr>
        <w:tab/>
        <w:t>(e)</w:t>
      </w:r>
      <w:r>
        <w:rPr>
          <w:rFonts w:hint="eastAsia"/>
        </w:rPr>
        <w:tab/>
      </w:r>
      <w:r>
        <w:rPr>
          <w:rFonts w:hint="eastAsia"/>
        </w:rPr>
        <w:t>缔约国缺乏相关程序，没有支持残疾儿童自由表达自身要求及就影响自身的所有事项发表意见，也没有根据儿童的年龄和成熟程度适当考虑他们的要求和意见；</w:t>
      </w:r>
    </w:p>
    <w:p w14:paraId="0A4E2090" w14:textId="77777777" w:rsidR="00FD54BE" w:rsidRDefault="00FD54BE" w:rsidP="00FD54BE">
      <w:pPr>
        <w:pStyle w:val="SingleTxt"/>
      </w:pPr>
      <w:r>
        <w:rPr>
          <w:rFonts w:hint="eastAsia"/>
        </w:rPr>
        <w:tab/>
        <w:t>(f)</w:t>
      </w:r>
      <w:r>
        <w:rPr>
          <w:rFonts w:hint="eastAsia"/>
        </w:rPr>
        <w:tab/>
      </w:r>
      <w:r w:rsidRPr="003929FE">
        <w:rPr>
          <w:rFonts w:ascii="宋体" w:hAnsi="宋体" w:hint="eastAsia"/>
        </w:rPr>
        <w:t>“</w:t>
      </w:r>
      <w:r>
        <w:rPr>
          <w:rFonts w:hint="eastAsia"/>
        </w:rPr>
        <w:t>乔丹原则</w:t>
      </w:r>
      <w:r w:rsidRPr="003929FE">
        <w:rPr>
          <w:rFonts w:ascii="宋体" w:hAnsi="宋体" w:hint="eastAsia"/>
        </w:rPr>
        <w:t>”</w:t>
      </w:r>
      <w:r>
        <w:rPr>
          <w:rFonts w:hint="eastAsia"/>
        </w:rPr>
        <w:t>所涵盖的第一民族残疾儿童的合资格支持受到限制；有计划取消</w:t>
      </w:r>
      <w:r w:rsidRPr="003929FE">
        <w:rPr>
          <w:rFonts w:ascii="宋体" w:hAnsi="宋体" w:hint="eastAsia"/>
        </w:rPr>
        <w:t>“</w:t>
      </w:r>
      <w:r>
        <w:rPr>
          <w:rFonts w:hint="eastAsia"/>
        </w:rPr>
        <w:t>因</w:t>
      </w:r>
      <w:proofErr w:type="gramStart"/>
      <w:r>
        <w:rPr>
          <w:rFonts w:hint="eastAsia"/>
        </w:rPr>
        <w:t>纽特</w:t>
      </w:r>
      <w:proofErr w:type="gramEnd"/>
      <w:r>
        <w:rPr>
          <w:rFonts w:hint="eastAsia"/>
        </w:rPr>
        <w:t>儿童优先倡议</w:t>
      </w:r>
      <w:r w:rsidRPr="003929FE">
        <w:rPr>
          <w:rFonts w:ascii="宋体" w:hAnsi="宋体" w:hint="eastAsia"/>
        </w:rPr>
        <w:t>”</w:t>
      </w:r>
      <w:r>
        <w:rPr>
          <w:rFonts w:hint="eastAsia"/>
        </w:rPr>
        <w:t>的资金；没有相应措施为梅蒂斯残疾儿童提供支助。</w:t>
      </w:r>
    </w:p>
    <w:p w14:paraId="7243E2B1" w14:textId="66DFA606" w:rsidR="00FD54BE" w:rsidRPr="003929FE" w:rsidRDefault="00FD54BE" w:rsidP="00FD54BE">
      <w:pPr>
        <w:pStyle w:val="SingleTxt"/>
        <w:rPr>
          <w:rFonts w:asciiTheme="majorBidi" w:eastAsia="黑体" w:hAnsiTheme="majorBidi" w:cstheme="majorBidi"/>
        </w:rPr>
      </w:pPr>
      <w:r>
        <w:rPr>
          <w:rFonts w:hint="eastAsia"/>
        </w:rPr>
        <w:t>14.</w:t>
      </w:r>
      <w:r>
        <w:rPr>
          <w:rFonts w:hint="eastAsia"/>
        </w:rPr>
        <w:tab/>
      </w:r>
      <w:r w:rsidRPr="003929FE">
        <w:rPr>
          <w:rFonts w:asciiTheme="majorBidi" w:eastAsia="黑体" w:hAnsiTheme="majorBidi" w:cstheme="majorBidi" w:hint="eastAsia"/>
        </w:rPr>
        <w:t>委员会回顾以往的结论性意见</w:t>
      </w:r>
      <w:r w:rsidRPr="009C7E64">
        <w:rPr>
          <w:rFonts w:asciiTheme="majorBidi" w:eastAsia="黑体" w:hAnsiTheme="majorBidi" w:cstheme="majorBidi"/>
          <w:vertAlign w:val="superscript"/>
        </w:rPr>
        <w:footnoteReference w:id="7"/>
      </w:r>
      <w:r w:rsidRPr="003929FE">
        <w:rPr>
          <w:rFonts w:asciiTheme="majorBidi" w:eastAsia="黑体" w:hAnsiTheme="majorBidi" w:cstheme="majorBidi" w:hint="eastAsia"/>
        </w:rPr>
        <w:t xml:space="preserve"> </w:t>
      </w:r>
      <w:r w:rsidRPr="003929FE">
        <w:rPr>
          <w:rFonts w:asciiTheme="majorBidi" w:eastAsia="黑体" w:hAnsiTheme="majorBidi" w:cstheme="majorBidi" w:hint="eastAsia"/>
        </w:rPr>
        <w:t>及其与儿童权利委员会关于残疾儿童权利的联合声明，建议缔约国通过残疾人代表组织</w:t>
      </w:r>
      <w:r w:rsidRPr="003929FE">
        <w:rPr>
          <w:rFonts w:asciiTheme="majorBidi" w:eastAsia="黑体" w:hAnsiTheme="majorBidi" w:cstheme="majorBidi" w:hint="eastAsia"/>
        </w:rPr>
        <w:t>(</w:t>
      </w:r>
      <w:r w:rsidRPr="003929FE">
        <w:rPr>
          <w:rFonts w:asciiTheme="majorBidi" w:eastAsia="黑体" w:hAnsiTheme="majorBidi" w:cstheme="majorBidi" w:hint="eastAsia"/>
        </w:rPr>
        <w:t>包括残疾儿童组织</w:t>
      </w:r>
      <w:r w:rsidRPr="003929FE">
        <w:rPr>
          <w:rFonts w:asciiTheme="majorBidi" w:eastAsia="黑体" w:hAnsiTheme="majorBidi" w:cstheme="majorBidi" w:hint="eastAsia"/>
        </w:rPr>
        <w:t>)</w:t>
      </w:r>
      <w:r w:rsidRPr="003929FE">
        <w:rPr>
          <w:rFonts w:asciiTheme="majorBidi" w:eastAsia="黑体" w:hAnsiTheme="majorBidi" w:cstheme="majorBidi" w:hint="eastAsia"/>
        </w:rPr>
        <w:t>与残疾人密切协商，并在其积极参与下：</w:t>
      </w:r>
    </w:p>
    <w:p w14:paraId="315C8ADA"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(a)</w:t>
      </w:r>
      <w:r w:rsidRPr="003929FE">
        <w:rPr>
          <w:rFonts w:asciiTheme="majorBidi" w:eastAsia="黑体" w:hAnsiTheme="majorBidi" w:cstheme="majorBidi" w:hint="eastAsia"/>
        </w:rPr>
        <w:tab/>
      </w:r>
      <w:r w:rsidRPr="003929FE">
        <w:rPr>
          <w:rFonts w:asciiTheme="majorBidi" w:eastAsia="黑体" w:hAnsiTheme="majorBidi" w:cstheme="majorBidi" w:hint="eastAsia"/>
        </w:rPr>
        <w:t>将残疾儿童权利纳入所有各级和政府部门的所有法律、公共政策、行动计划和战略，包括纳入关于加拿大儿童早期学习和儿童保育的</w:t>
      </w:r>
      <w:r w:rsidRPr="003929FE">
        <w:rPr>
          <w:rFonts w:asciiTheme="majorBidi" w:eastAsia="黑体" w:hAnsiTheme="majorBidi" w:cstheme="majorBidi" w:hint="eastAsia"/>
        </w:rPr>
        <w:t>C-35</w:t>
      </w:r>
      <w:r w:rsidRPr="003929FE">
        <w:rPr>
          <w:rFonts w:asciiTheme="majorBidi" w:eastAsia="黑体" w:hAnsiTheme="majorBidi" w:cstheme="majorBidi" w:hint="eastAsia"/>
        </w:rPr>
        <w:t>号法案，收集分类数据并制定指标，衡量《公约》所保障的残疾儿童权利得到保护的有效程度；</w:t>
      </w:r>
    </w:p>
    <w:p w14:paraId="46478C0F"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(b)</w:t>
      </w:r>
      <w:r w:rsidRPr="003929FE">
        <w:rPr>
          <w:rFonts w:asciiTheme="majorBidi" w:eastAsia="黑体" w:hAnsiTheme="majorBidi" w:cstheme="majorBidi" w:hint="eastAsia"/>
        </w:rPr>
        <w:tab/>
      </w:r>
      <w:r w:rsidRPr="003929FE">
        <w:rPr>
          <w:rFonts w:asciiTheme="majorBidi" w:eastAsia="黑体" w:hAnsiTheme="majorBidi" w:cstheme="majorBidi" w:hint="eastAsia"/>
        </w:rPr>
        <w:t>分配充足的人力、技术和财政资源，确保残疾儿童能够与其他儿童平等参加日托和儿童早期发展方案，为照料者和早教中心提供支持，以激励和教育残疾儿童，包括需要高度支持的残疾儿童，如多重残疾儿童</w:t>
      </w:r>
      <w:proofErr w:type="gramStart"/>
      <w:r w:rsidRPr="003929FE">
        <w:rPr>
          <w:rFonts w:asciiTheme="majorBidi" w:eastAsia="黑体" w:hAnsiTheme="majorBidi" w:cstheme="majorBidi" w:hint="eastAsia"/>
        </w:rPr>
        <w:t>或聋盲</w:t>
      </w:r>
      <w:proofErr w:type="gramEnd"/>
      <w:r w:rsidRPr="003929FE">
        <w:rPr>
          <w:rFonts w:asciiTheme="majorBidi" w:eastAsia="黑体" w:hAnsiTheme="majorBidi" w:cstheme="majorBidi" w:hint="eastAsia"/>
        </w:rPr>
        <w:t>儿童；</w:t>
      </w:r>
    </w:p>
    <w:p w14:paraId="41D50480"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(c)</w:t>
      </w:r>
      <w:r w:rsidRPr="003929FE">
        <w:rPr>
          <w:rFonts w:asciiTheme="majorBidi" w:eastAsia="黑体" w:hAnsiTheme="majorBidi" w:cstheme="majorBidi" w:hint="eastAsia"/>
        </w:rPr>
        <w:tab/>
      </w:r>
      <w:r w:rsidRPr="003929FE">
        <w:rPr>
          <w:rFonts w:asciiTheme="majorBidi" w:eastAsia="黑体" w:hAnsiTheme="majorBidi" w:cstheme="majorBidi" w:hint="eastAsia"/>
        </w:rPr>
        <w:t>确保所有影响土著、黑人和其他种族化背景的残疾儿童的政策和方案充分考虑到这些儿童的需要、经历和文化背景；</w:t>
      </w:r>
    </w:p>
    <w:p w14:paraId="241A6F4E"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(d)</w:t>
      </w:r>
      <w:r w:rsidRPr="003929FE">
        <w:rPr>
          <w:rFonts w:asciiTheme="majorBidi" w:eastAsia="黑体" w:hAnsiTheme="majorBidi" w:cstheme="majorBidi" w:hint="eastAsia"/>
        </w:rPr>
        <w:tab/>
      </w:r>
      <w:r w:rsidRPr="003929FE">
        <w:rPr>
          <w:rFonts w:asciiTheme="majorBidi" w:eastAsia="黑体" w:hAnsiTheme="majorBidi" w:cstheme="majorBidi" w:hint="eastAsia"/>
        </w:rPr>
        <w:t>修订“儿童权利影响评估”，将残疾问题纳入主要</w:t>
      </w:r>
      <w:proofErr w:type="gramStart"/>
      <w:r w:rsidRPr="003929FE">
        <w:rPr>
          <w:rFonts w:asciiTheme="majorBidi" w:eastAsia="黑体" w:hAnsiTheme="majorBidi" w:cstheme="majorBidi" w:hint="eastAsia"/>
        </w:rPr>
        <w:t>考量</w:t>
      </w:r>
      <w:proofErr w:type="gramEnd"/>
      <w:r w:rsidRPr="003929FE">
        <w:rPr>
          <w:rFonts w:asciiTheme="majorBidi" w:eastAsia="黑体" w:hAnsiTheme="majorBidi" w:cstheme="majorBidi" w:hint="eastAsia"/>
        </w:rPr>
        <w:t>，并向公众公开使用这一工具得出的评估结果；</w:t>
      </w:r>
    </w:p>
    <w:p w14:paraId="252CBDC8"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(e)</w:t>
      </w:r>
      <w:r w:rsidRPr="003929FE">
        <w:rPr>
          <w:rFonts w:asciiTheme="majorBidi" w:eastAsia="黑体" w:hAnsiTheme="majorBidi" w:cstheme="majorBidi" w:hint="eastAsia"/>
        </w:rPr>
        <w:tab/>
      </w:r>
      <w:r w:rsidRPr="003929FE">
        <w:rPr>
          <w:rFonts w:asciiTheme="majorBidi" w:eastAsia="黑体" w:hAnsiTheme="majorBidi" w:cstheme="majorBidi" w:hint="eastAsia"/>
        </w:rPr>
        <w:t>建立无障碍机制，使残疾儿童能够自由表达自身要求及就影响自身的所有事项发表意见，并确保在联邦和各省及地区的所有立法和行政程序中，根据儿童的年龄和成熟程度，对这些要求和意见给予应有重视；</w:t>
      </w:r>
    </w:p>
    <w:p w14:paraId="40796F35" w14:textId="77777777" w:rsidR="00FD54BE" w:rsidRPr="003929FE" w:rsidRDefault="00FD54BE" w:rsidP="00FD54BE">
      <w:pPr>
        <w:pStyle w:val="SingleTxt"/>
        <w:rPr>
          <w:rFonts w:asciiTheme="majorBidi" w:eastAsia="黑体" w:hAnsiTheme="majorBidi" w:cstheme="majorBidi"/>
        </w:rPr>
      </w:pPr>
      <w:r>
        <w:rPr>
          <w:rFonts w:hint="eastAsia"/>
        </w:rPr>
        <w:tab/>
        <w:t>(f)</w:t>
      </w:r>
      <w:r>
        <w:rPr>
          <w:rFonts w:hint="eastAsia"/>
        </w:rPr>
        <w:tab/>
      </w:r>
      <w:r w:rsidRPr="003929FE">
        <w:rPr>
          <w:rFonts w:asciiTheme="majorBidi" w:eastAsia="黑体" w:hAnsiTheme="majorBidi" w:cstheme="majorBidi" w:hint="eastAsia"/>
        </w:rPr>
        <w:t>审查对“乔丹原则”所涵盖的合资格支持加以限制的决定，重新考虑关于取消“因</w:t>
      </w:r>
      <w:proofErr w:type="gramStart"/>
      <w:r w:rsidRPr="003929FE">
        <w:rPr>
          <w:rFonts w:asciiTheme="majorBidi" w:eastAsia="黑体" w:hAnsiTheme="majorBidi" w:cstheme="majorBidi" w:hint="eastAsia"/>
        </w:rPr>
        <w:t>纽特</w:t>
      </w:r>
      <w:proofErr w:type="gramEnd"/>
      <w:r w:rsidRPr="003929FE">
        <w:rPr>
          <w:rFonts w:asciiTheme="majorBidi" w:eastAsia="黑体" w:hAnsiTheme="majorBidi" w:cstheme="majorBidi" w:hint="eastAsia"/>
        </w:rPr>
        <w:t>儿童优先倡议”资金的计划，确保第一民族和因</w:t>
      </w:r>
      <w:proofErr w:type="gramStart"/>
      <w:r w:rsidRPr="003929FE">
        <w:rPr>
          <w:rFonts w:asciiTheme="majorBidi" w:eastAsia="黑体" w:hAnsiTheme="majorBidi" w:cstheme="majorBidi" w:hint="eastAsia"/>
        </w:rPr>
        <w:t>纽特</w:t>
      </w:r>
      <w:proofErr w:type="gramEnd"/>
      <w:r w:rsidRPr="003929FE">
        <w:rPr>
          <w:rFonts w:asciiTheme="majorBidi" w:eastAsia="黑体" w:hAnsiTheme="majorBidi" w:cstheme="majorBidi" w:hint="eastAsia"/>
        </w:rPr>
        <w:t>残疾儿童能够获得充分和及时的支助，并为梅蒂斯残疾儿童制定同等方案。</w:t>
      </w:r>
    </w:p>
    <w:p w14:paraId="0DAC1E05" w14:textId="107276F8" w:rsidR="00FD54BE" w:rsidRDefault="00FD54BE" w:rsidP="0039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提高认识</w:t>
      </w:r>
      <w:r w:rsidR="003929FE">
        <w:rPr>
          <w:rFonts w:hint="eastAsia"/>
        </w:rPr>
        <w:t>(</w:t>
      </w:r>
      <w:r>
        <w:rPr>
          <w:rFonts w:hint="eastAsia"/>
        </w:rPr>
        <w:t>第八条</w:t>
      </w:r>
      <w:r w:rsidR="003929FE">
        <w:rPr>
          <w:rFonts w:hint="eastAsia"/>
        </w:rPr>
        <w:t>)</w:t>
      </w:r>
    </w:p>
    <w:p w14:paraId="1F087086" w14:textId="77777777" w:rsidR="00FD54BE" w:rsidRDefault="00FD54BE" w:rsidP="00FD54BE">
      <w:pPr>
        <w:pStyle w:val="SingleTxt"/>
      </w:pPr>
      <w:r>
        <w:rPr>
          <w:rFonts w:hint="eastAsia"/>
        </w:rPr>
        <w:t>15.</w:t>
      </w:r>
      <w:r>
        <w:rPr>
          <w:rFonts w:hint="eastAsia"/>
        </w:rPr>
        <w:tab/>
      </w:r>
      <w:r>
        <w:rPr>
          <w:rFonts w:hint="eastAsia"/>
        </w:rPr>
        <w:t>委员会感到关切的是：</w:t>
      </w:r>
    </w:p>
    <w:p w14:paraId="21D17BD4" w14:textId="77777777" w:rsidR="00FD54BE" w:rsidRDefault="00FD54BE" w:rsidP="00FD54BE">
      <w:pPr>
        <w:pStyle w:val="SingleTxt"/>
      </w:pPr>
      <w:r>
        <w:rPr>
          <w:rFonts w:hint="eastAsia"/>
        </w:rPr>
        <w:tab/>
        <w:t>(a)</w:t>
      </w:r>
      <w:r>
        <w:rPr>
          <w:rFonts w:hint="eastAsia"/>
        </w:rPr>
        <w:tab/>
      </w:r>
      <w:r>
        <w:rPr>
          <w:rFonts w:hint="eastAsia"/>
        </w:rPr>
        <w:t>在提高认识举措中缺乏关于健全主义和交叉性的信息，这些举措未能涵盖《公约》规定的所有权利，许多公共和私营实体对残疾人权利的了解有限；</w:t>
      </w:r>
    </w:p>
    <w:p w14:paraId="7C8841DD" w14:textId="77777777" w:rsidR="00FD54BE" w:rsidRDefault="00FD54BE" w:rsidP="00FD54BE">
      <w:pPr>
        <w:pStyle w:val="SingleTxt"/>
      </w:pPr>
      <w:r>
        <w:rPr>
          <w:rFonts w:hint="eastAsia"/>
        </w:rPr>
        <w:tab/>
        <w:t>(b)</w:t>
      </w:r>
      <w:r>
        <w:rPr>
          <w:rFonts w:hint="eastAsia"/>
        </w:rPr>
        <w:tab/>
      </w:r>
      <w:r>
        <w:rPr>
          <w:rFonts w:hint="eastAsia"/>
        </w:rPr>
        <w:t>政府机构和社会中长期存在对唐氏综合症人士和其他残障人士的负面看法和刻板印象，导致准父母缺乏关于产前筛查计划的准确信息，造成妊娠终止率偏高。</w:t>
      </w:r>
    </w:p>
    <w:p w14:paraId="1253B0ED" w14:textId="4860C606" w:rsidR="00FD54BE" w:rsidRDefault="00FD54BE" w:rsidP="00FD54BE">
      <w:pPr>
        <w:pStyle w:val="SingleTxt"/>
      </w:pPr>
      <w:r>
        <w:rPr>
          <w:rFonts w:hint="eastAsia"/>
        </w:rPr>
        <w:t>16.</w:t>
      </w:r>
      <w:r>
        <w:rPr>
          <w:rFonts w:hint="eastAsia"/>
        </w:rPr>
        <w:tab/>
      </w:r>
      <w:r w:rsidRPr="003929FE">
        <w:rPr>
          <w:rFonts w:asciiTheme="majorBidi" w:eastAsia="黑体" w:hAnsiTheme="majorBidi" w:cstheme="majorBidi" w:hint="eastAsia"/>
        </w:rPr>
        <w:t>委员会回顾以往的结论性意见，</w:t>
      </w:r>
      <w:r w:rsidRPr="00FD54BE">
        <w:rPr>
          <w:rStyle w:val="a8"/>
        </w:rPr>
        <w:footnoteReference w:id="8"/>
      </w:r>
      <w:r>
        <w:rPr>
          <w:rFonts w:hint="eastAsia"/>
        </w:rPr>
        <w:t xml:space="preserve"> </w:t>
      </w:r>
      <w:r w:rsidRPr="003929FE">
        <w:rPr>
          <w:rFonts w:asciiTheme="majorBidi" w:eastAsia="黑体" w:hAnsiTheme="majorBidi" w:cstheme="majorBidi" w:hint="eastAsia"/>
        </w:rPr>
        <w:t>建议缔约国通过残疾人代表组织与残疾人密切协商，并在残疾人的积极参与下：</w:t>
      </w:r>
    </w:p>
    <w:p w14:paraId="2FB72E78"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(a)</w:t>
      </w:r>
      <w:r w:rsidRPr="003929FE">
        <w:rPr>
          <w:rFonts w:asciiTheme="majorBidi" w:eastAsia="黑体" w:hAnsiTheme="majorBidi" w:cstheme="majorBidi" w:hint="eastAsia"/>
        </w:rPr>
        <w:tab/>
      </w:r>
      <w:r w:rsidRPr="003929FE">
        <w:rPr>
          <w:rFonts w:asciiTheme="majorBidi" w:eastAsia="黑体" w:hAnsiTheme="majorBidi" w:cstheme="majorBidi" w:hint="eastAsia"/>
        </w:rPr>
        <w:t>审查、修订和调整提高认识方案，以解决对残疾人的</w:t>
      </w:r>
      <w:proofErr w:type="gramStart"/>
      <w:r w:rsidRPr="003929FE">
        <w:rPr>
          <w:rFonts w:asciiTheme="majorBidi" w:eastAsia="黑体" w:hAnsiTheme="majorBidi" w:cstheme="majorBidi" w:hint="eastAsia"/>
        </w:rPr>
        <w:t>污名化</w:t>
      </w:r>
      <w:proofErr w:type="gramEnd"/>
      <w:r w:rsidRPr="003929FE">
        <w:rPr>
          <w:rFonts w:asciiTheme="majorBidi" w:eastAsia="黑体" w:hAnsiTheme="majorBidi" w:cstheme="majorBidi" w:hint="eastAsia"/>
        </w:rPr>
        <w:t>和健全主义歧视问题，并确保所有残疾人都能获得所有相关材料；</w:t>
      </w:r>
    </w:p>
    <w:p w14:paraId="217E782E" w14:textId="591E954B"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(b)</w:t>
      </w:r>
      <w:r w:rsidRPr="003929FE">
        <w:rPr>
          <w:rFonts w:asciiTheme="majorBidi" w:eastAsia="黑体" w:hAnsiTheme="majorBidi" w:cstheme="majorBidi" w:hint="eastAsia"/>
        </w:rPr>
        <w:tab/>
      </w:r>
      <w:r w:rsidRPr="003929FE">
        <w:rPr>
          <w:rFonts w:asciiTheme="majorBidi" w:eastAsia="黑体" w:hAnsiTheme="majorBidi" w:cstheme="majorBidi" w:hint="eastAsia"/>
        </w:rPr>
        <w:t>确保为接受产前筛查的准父母提供全面信息和非指导性咨询，不宣扬对残疾人</w:t>
      </w:r>
      <w:r w:rsidR="003929FE" w:rsidRPr="003929FE">
        <w:rPr>
          <w:rFonts w:asciiTheme="majorBidi" w:eastAsia="黑体" w:hAnsiTheme="majorBidi" w:cstheme="majorBidi" w:hint="eastAsia"/>
        </w:rPr>
        <w:t>(</w:t>
      </w:r>
      <w:r w:rsidRPr="003929FE">
        <w:rPr>
          <w:rFonts w:asciiTheme="majorBidi" w:eastAsia="黑体" w:hAnsiTheme="majorBidi" w:cstheme="majorBidi" w:hint="eastAsia"/>
        </w:rPr>
        <w:t>包括唐氏综合征人士</w:t>
      </w:r>
      <w:r w:rsidR="003929FE" w:rsidRPr="003929FE">
        <w:rPr>
          <w:rFonts w:asciiTheme="majorBidi" w:eastAsia="黑体" w:hAnsiTheme="majorBidi" w:cstheme="majorBidi" w:hint="eastAsia"/>
        </w:rPr>
        <w:t>)</w:t>
      </w:r>
      <w:r w:rsidRPr="003929FE">
        <w:rPr>
          <w:rFonts w:asciiTheme="majorBidi" w:eastAsia="黑体" w:hAnsiTheme="majorBidi" w:cstheme="majorBidi" w:hint="eastAsia"/>
        </w:rPr>
        <w:t>的刻板印象或与残疾医学模式相关的价值观。</w:t>
      </w:r>
    </w:p>
    <w:p w14:paraId="0BD5343C" w14:textId="422108EB" w:rsidR="00FD54BE" w:rsidRDefault="00FD54BE" w:rsidP="0039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无障碍</w:t>
      </w:r>
      <w:r w:rsidR="003929FE">
        <w:rPr>
          <w:rFonts w:hint="eastAsia"/>
        </w:rPr>
        <w:t>(</w:t>
      </w:r>
      <w:r>
        <w:rPr>
          <w:rFonts w:hint="eastAsia"/>
        </w:rPr>
        <w:t>第九条</w:t>
      </w:r>
      <w:r w:rsidR="003929FE">
        <w:rPr>
          <w:rFonts w:hint="eastAsia"/>
        </w:rPr>
        <w:t>)</w:t>
      </w:r>
    </w:p>
    <w:p w14:paraId="0D41AC21" w14:textId="77777777" w:rsidR="00FD54BE" w:rsidRDefault="00FD54BE" w:rsidP="00FD54BE">
      <w:pPr>
        <w:pStyle w:val="SingleTxt"/>
      </w:pPr>
      <w:r>
        <w:rPr>
          <w:rFonts w:hint="eastAsia"/>
        </w:rPr>
        <w:t>17.</w:t>
      </w:r>
      <w:r>
        <w:rPr>
          <w:rFonts w:hint="eastAsia"/>
        </w:rPr>
        <w:tab/>
      </w:r>
      <w:r>
        <w:rPr>
          <w:rFonts w:hint="eastAsia"/>
        </w:rPr>
        <w:t>委员会关切地注意到：</w:t>
      </w:r>
    </w:p>
    <w:p w14:paraId="2B7528A9" w14:textId="77777777" w:rsidR="00FD54BE" w:rsidRDefault="00FD54BE" w:rsidP="00FD54BE">
      <w:pPr>
        <w:pStyle w:val="SingleTxt"/>
      </w:pPr>
      <w:r>
        <w:rPr>
          <w:rFonts w:hint="eastAsia"/>
        </w:rPr>
        <w:tab/>
        <w:t>(a)</w:t>
      </w:r>
      <w:r>
        <w:rPr>
          <w:rFonts w:hint="eastAsia"/>
        </w:rPr>
        <w:tab/>
      </w:r>
      <w:r>
        <w:rPr>
          <w:rFonts w:hint="eastAsia"/>
        </w:rPr>
        <w:t>《加拿大无障碍法》未将提供便利的义务设定为一项法律义务，对不合</w:t>
      </w:r>
      <w:proofErr w:type="gramStart"/>
      <w:r>
        <w:rPr>
          <w:rFonts w:hint="eastAsia"/>
        </w:rPr>
        <w:t>规</w:t>
      </w:r>
      <w:proofErr w:type="gramEnd"/>
      <w:r>
        <w:rPr>
          <w:rFonts w:hint="eastAsia"/>
        </w:rPr>
        <w:t>行为的问责机制形同虚设，而且该法的实施持续存在拖延；</w:t>
      </w:r>
    </w:p>
    <w:p w14:paraId="48A5977D" w14:textId="77777777" w:rsidR="00FD54BE" w:rsidRDefault="00FD54BE" w:rsidP="00FD54BE">
      <w:pPr>
        <w:pStyle w:val="SingleTxt"/>
      </w:pPr>
      <w:r>
        <w:rPr>
          <w:rFonts w:hint="eastAsia"/>
        </w:rPr>
        <w:tab/>
        <w:t>(b)</w:t>
      </w:r>
      <w:r>
        <w:rPr>
          <w:rFonts w:hint="eastAsia"/>
        </w:rPr>
        <w:tab/>
      </w:r>
      <w:r>
        <w:rPr>
          <w:rFonts w:hint="eastAsia"/>
        </w:rPr>
        <w:t>许多省和地区没有充分落实《公约》规定的无障碍义务和权利；</w:t>
      </w:r>
    </w:p>
    <w:p w14:paraId="13B163D0" w14:textId="77777777" w:rsidR="00FD54BE" w:rsidRDefault="00FD54BE" w:rsidP="00FD54BE">
      <w:pPr>
        <w:pStyle w:val="SingleTxt"/>
      </w:pPr>
      <w:r>
        <w:rPr>
          <w:rFonts w:hint="eastAsia"/>
        </w:rPr>
        <w:tab/>
        <w:t>(c)</w:t>
      </w:r>
      <w:r>
        <w:rPr>
          <w:rFonts w:hint="eastAsia"/>
        </w:rPr>
        <w:tab/>
      </w:r>
      <w:r>
        <w:rPr>
          <w:rFonts w:hint="eastAsia"/>
        </w:rPr>
        <w:t>在落实无障碍要求的过程中，缺乏与第一民族、因</w:t>
      </w:r>
      <w:proofErr w:type="gramStart"/>
      <w:r>
        <w:rPr>
          <w:rFonts w:hint="eastAsia"/>
        </w:rPr>
        <w:t>纽特</w:t>
      </w:r>
      <w:proofErr w:type="gramEnd"/>
      <w:r>
        <w:rPr>
          <w:rFonts w:hint="eastAsia"/>
        </w:rPr>
        <w:t>和梅蒂斯残疾人以及保留地外和无身份的土著残疾人的密切协商及其积极参与；</w:t>
      </w:r>
    </w:p>
    <w:p w14:paraId="174EEE65" w14:textId="77777777" w:rsidR="00FD54BE" w:rsidRPr="009C7E64" w:rsidRDefault="00FD54BE" w:rsidP="00FD54BE">
      <w:pPr>
        <w:pStyle w:val="SingleTxt"/>
        <w:rPr>
          <w:spacing w:val="6"/>
        </w:rPr>
      </w:pPr>
      <w:r w:rsidRPr="009C7E64">
        <w:rPr>
          <w:rFonts w:hint="eastAsia"/>
          <w:spacing w:val="6"/>
        </w:rPr>
        <w:tab/>
        <w:t>(d)</w:t>
      </w:r>
      <w:r w:rsidRPr="009C7E64">
        <w:rPr>
          <w:rFonts w:hint="eastAsia"/>
          <w:spacing w:val="6"/>
        </w:rPr>
        <w:tab/>
      </w:r>
      <w:r w:rsidRPr="009C7E64">
        <w:rPr>
          <w:rFonts w:hint="eastAsia"/>
          <w:spacing w:val="6"/>
        </w:rPr>
        <w:t>公共行政部门和私营部门缺乏通用设计、合理便利和无障碍方面的专家；</w:t>
      </w:r>
    </w:p>
    <w:p w14:paraId="4A1C4546" w14:textId="77777777" w:rsidR="00FD54BE" w:rsidRDefault="00FD54BE" w:rsidP="00FD54BE">
      <w:pPr>
        <w:pStyle w:val="SingleTxt"/>
      </w:pPr>
      <w:r>
        <w:rPr>
          <w:rFonts w:hint="eastAsia"/>
        </w:rPr>
        <w:tab/>
        <w:t>(e)</w:t>
      </w:r>
      <w:r>
        <w:rPr>
          <w:rFonts w:hint="eastAsia"/>
        </w:rPr>
        <w:tab/>
      </w:r>
      <w:r>
        <w:rPr>
          <w:rFonts w:hint="eastAsia"/>
        </w:rPr>
        <w:t>关于无障碍采购资源中心的实施情况以及该中心如何在缔约国全国范围内确保无障碍，信息匮乏；</w:t>
      </w:r>
    </w:p>
    <w:p w14:paraId="399A6B31" w14:textId="77777777" w:rsidR="00FD54BE" w:rsidRDefault="00FD54BE" w:rsidP="00FD54BE">
      <w:pPr>
        <w:pStyle w:val="SingleTxt"/>
      </w:pPr>
      <w:r>
        <w:rPr>
          <w:rFonts w:hint="eastAsia"/>
        </w:rPr>
        <w:tab/>
        <w:t>(f)</w:t>
      </w:r>
      <w:r>
        <w:rPr>
          <w:rFonts w:hint="eastAsia"/>
        </w:rPr>
        <w:tab/>
      </w:r>
      <w:r>
        <w:rPr>
          <w:rFonts w:hint="eastAsia"/>
        </w:rPr>
        <w:t>在无障碍政策的制定、实施和监测过程中，包括残疾儿童在内的残疾人通过其代表组织的参与不足。</w:t>
      </w:r>
    </w:p>
    <w:p w14:paraId="740F0BB1"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18.</w:t>
      </w:r>
      <w:r w:rsidRPr="003929FE">
        <w:rPr>
          <w:rFonts w:asciiTheme="majorBidi" w:eastAsia="黑体" w:hAnsiTheme="majorBidi" w:cstheme="majorBidi" w:hint="eastAsia"/>
        </w:rPr>
        <w:tab/>
      </w:r>
      <w:r w:rsidRPr="003929FE">
        <w:rPr>
          <w:rFonts w:asciiTheme="majorBidi" w:eastAsia="黑体" w:hAnsiTheme="majorBidi" w:cstheme="majorBidi" w:hint="eastAsia"/>
        </w:rPr>
        <w:t>委员会回顾关于无障碍的第</w:t>
      </w:r>
      <w:r w:rsidRPr="003929FE">
        <w:rPr>
          <w:rFonts w:asciiTheme="majorBidi" w:eastAsia="黑体" w:hAnsiTheme="majorBidi" w:cstheme="majorBidi" w:hint="eastAsia"/>
        </w:rPr>
        <w:t>2</w:t>
      </w:r>
      <w:r w:rsidRPr="003929FE">
        <w:rPr>
          <w:rFonts w:asciiTheme="majorBidi" w:eastAsia="黑体" w:hAnsiTheme="majorBidi" w:cstheme="majorBidi" w:hint="eastAsia"/>
        </w:rPr>
        <w:t>号一般性意见</w:t>
      </w:r>
      <w:r w:rsidRPr="003929FE">
        <w:rPr>
          <w:rFonts w:asciiTheme="majorBidi" w:eastAsia="黑体" w:hAnsiTheme="majorBidi" w:cstheme="majorBidi" w:hint="eastAsia"/>
        </w:rPr>
        <w:t>(2014</w:t>
      </w:r>
      <w:r w:rsidRPr="003929FE">
        <w:rPr>
          <w:rFonts w:asciiTheme="majorBidi" w:eastAsia="黑体" w:hAnsiTheme="majorBidi" w:cstheme="majorBidi" w:hint="eastAsia"/>
        </w:rPr>
        <w:t>年</w:t>
      </w:r>
      <w:r w:rsidRPr="003929FE">
        <w:rPr>
          <w:rFonts w:asciiTheme="majorBidi" w:eastAsia="黑体" w:hAnsiTheme="majorBidi" w:cstheme="majorBidi" w:hint="eastAsia"/>
        </w:rPr>
        <w:t>)</w:t>
      </w:r>
      <w:r w:rsidRPr="003929FE">
        <w:rPr>
          <w:rFonts w:asciiTheme="majorBidi" w:eastAsia="黑体" w:hAnsiTheme="majorBidi" w:cstheme="majorBidi" w:hint="eastAsia"/>
        </w:rPr>
        <w:t>以及可持续发展目标的目标</w:t>
      </w:r>
      <w:r w:rsidRPr="003929FE">
        <w:rPr>
          <w:rFonts w:asciiTheme="majorBidi" w:eastAsia="黑体" w:hAnsiTheme="majorBidi" w:cstheme="majorBidi" w:hint="eastAsia"/>
        </w:rPr>
        <w:t>9</w:t>
      </w:r>
      <w:r w:rsidRPr="003929FE">
        <w:rPr>
          <w:rFonts w:asciiTheme="majorBidi" w:eastAsia="黑体" w:hAnsiTheme="majorBidi" w:cstheme="majorBidi" w:hint="eastAsia"/>
        </w:rPr>
        <w:t>和具体目标</w:t>
      </w:r>
      <w:r w:rsidRPr="003929FE">
        <w:rPr>
          <w:rFonts w:asciiTheme="majorBidi" w:eastAsia="黑体" w:hAnsiTheme="majorBidi" w:cstheme="majorBidi" w:hint="eastAsia"/>
        </w:rPr>
        <w:t>11.2</w:t>
      </w:r>
      <w:r w:rsidRPr="003929FE">
        <w:rPr>
          <w:rFonts w:asciiTheme="majorBidi" w:eastAsia="黑体" w:hAnsiTheme="majorBidi" w:cstheme="majorBidi" w:hint="eastAsia"/>
        </w:rPr>
        <w:t>和</w:t>
      </w:r>
      <w:r w:rsidRPr="003929FE">
        <w:rPr>
          <w:rFonts w:asciiTheme="majorBidi" w:eastAsia="黑体" w:hAnsiTheme="majorBidi" w:cstheme="majorBidi" w:hint="eastAsia"/>
        </w:rPr>
        <w:t>11.7</w:t>
      </w:r>
      <w:r w:rsidRPr="003929FE">
        <w:rPr>
          <w:rFonts w:asciiTheme="majorBidi" w:eastAsia="黑体" w:hAnsiTheme="majorBidi" w:cstheme="majorBidi" w:hint="eastAsia"/>
        </w:rPr>
        <w:t>，建议缔约国通过残疾人代表组织与残疾人密切协商，并在残疾人的积极参与下：</w:t>
      </w:r>
    </w:p>
    <w:p w14:paraId="00407DCA"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(a)</w:t>
      </w:r>
      <w:r w:rsidRPr="003929FE">
        <w:rPr>
          <w:rFonts w:asciiTheme="majorBidi" w:eastAsia="黑体" w:hAnsiTheme="majorBidi" w:cstheme="majorBidi" w:hint="eastAsia"/>
        </w:rPr>
        <w:tab/>
      </w:r>
      <w:r w:rsidRPr="003929FE">
        <w:rPr>
          <w:rFonts w:asciiTheme="majorBidi" w:eastAsia="黑体" w:hAnsiTheme="majorBidi" w:cstheme="majorBidi" w:hint="eastAsia"/>
        </w:rPr>
        <w:t>修订《加拿大无障碍法》和其他国内法律，明确规定提供便利的义务是一项法律义务，建立对不合</w:t>
      </w:r>
      <w:proofErr w:type="gramStart"/>
      <w:r w:rsidRPr="003929FE">
        <w:rPr>
          <w:rFonts w:asciiTheme="majorBidi" w:eastAsia="黑体" w:hAnsiTheme="majorBidi" w:cstheme="majorBidi" w:hint="eastAsia"/>
        </w:rPr>
        <w:t>规</w:t>
      </w:r>
      <w:proofErr w:type="gramEnd"/>
      <w:r w:rsidRPr="003929FE">
        <w:rPr>
          <w:rFonts w:asciiTheme="majorBidi" w:eastAsia="黑体" w:hAnsiTheme="majorBidi" w:cstheme="majorBidi" w:hint="eastAsia"/>
        </w:rPr>
        <w:t>行为的问责机制，并设定发布和实施相关执行条例的时间表，明确进展指标；</w:t>
      </w:r>
    </w:p>
    <w:p w14:paraId="452664DB"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(b)</w:t>
      </w:r>
      <w:r w:rsidRPr="003929FE">
        <w:rPr>
          <w:rFonts w:asciiTheme="majorBidi" w:eastAsia="黑体" w:hAnsiTheme="majorBidi" w:cstheme="majorBidi" w:hint="eastAsia"/>
        </w:rPr>
        <w:tab/>
      </w:r>
      <w:r w:rsidRPr="003929FE">
        <w:rPr>
          <w:rFonts w:asciiTheme="majorBidi" w:eastAsia="黑体" w:hAnsiTheme="majorBidi" w:cstheme="majorBidi" w:hint="eastAsia"/>
        </w:rPr>
        <w:t>确保所有省和地区颁布并实施符合《公约》的无障碍立法；</w:t>
      </w:r>
    </w:p>
    <w:p w14:paraId="6CF8016B"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(c)</w:t>
      </w:r>
      <w:r w:rsidRPr="003929FE">
        <w:rPr>
          <w:rFonts w:asciiTheme="majorBidi" w:eastAsia="黑体" w:hAnsiTheme="majorBidi" w:cstheme="majorBidi" w:hint="eastAsia"/>
        </w:rPr>
        <w:tab/>
      </w:r>
      <w:r w:rsidRPr="003929FE">
        <w:rPr>
          <w:rFonts w:asciiTheme="majorBidi" w:eastAsia="黑体" w:hAnsiTheme="majorBidi" w:cstheme="majorBidi" w:hint="eastAsia"/>
        </w:rPr>
        <w:t>确保《加拿大无障碍法》适用于第一民族、因</w:t>
      </w:r>
      <w:proofErr w:type="gramStart"/>
      <w:r w:rsidRPr="003929FE">
        <w:rPr>
          <w:rFonts w:asciiTheme="majorBidi" w:eastAsia="黑体" w:hAnsiTheme="majorBidi" w:cstheme="majorBidi" w:hint="eastAsia"/>
        </w:rPr>
        <w:t>纽特</w:t>
      </w:r>
      <w:proofErr w:type="gramEnd"/>
      <w:r w:rsidRPr="003929FE">
        <w:rPr>
          <w:rFonts w:asciiTheme="majorBidi" w:eastAsia="黑体" w:hAnsiTheme="majorBidi" w:cstheme="majorBidi" w:hint="eastAsia"/>
        </w:rPr>
        <w:t>和梅蒂斯人领地，并为在这些领地实施该法提供必要支持；</w:t>
      </w:r>
    </w:p>
    <w:p w14:paraId="015B68A0"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(d)</w:t>
      </w:r>
      <w:r w:rsidRPr="003929FE">
        <w:rPr>
          <w:rFonts w:asciiTheme="majorBidi" w:eastAsia="黑体" w:hAnsiTheme="majorBidi" w:cstheme="majorBidi" w:hint="eastAsia"/>
        </w:rPr>
        <w:tab/>
      </w:r>
      <w:r w:rsidRPr="003929FE">
        <w:rPr>
          <w:rFonts w:asciiTheme="majorBidi" w:eastAsia="黑体" w:hAnsiTheme="majorBidi" w:cstheme="majorBidi" w:hint="eastAsia"/>
        </w:rPr>
        <w:t>制定关于通用设计、合理便利和无障碍环境的教育和培训方案，确保政府和私营部门在这些领域的专业知识得到进一步发展；</w:t>
      </w:r>
    </w:p>
    <w:p w14:paraId="2AC97441"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(e)</w:t>
      </w:r>
      <w:r w:rsidRPr="003929FE">
        <w:rPr>
          <w:rFonts w:asciiTheme="majorBidi" w:eastAsia="黑体" w:hAnsiTheme="majorBidi" w:cstheme="majorBidi" w:hint="eastAsia"/>
        </w:rPr>
        <w:tab/>
      </w:r>
      <w:r w:rsidRPr="003929FE">
        <w:rPr>
          <w:rFonts w:asciiTheme="majorBidi" w:eastAsia="黑体" w:hAnsiTheme="majorBidi" w:cstheme="majorBidi" w:hint="eastAsia"/>
        </w:rPr>
        <w:t>确保公开无障碍采购资源中心的绩效和成果，以及该中心如何确保无障碍环境；</w:t>
      </w:r>
    </w:p>
    <w:p w14:paraId="0D7DA8F3"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(f)</w:t>
      </w:r>
      <w:r w:rsidRPr="003929FE">
        <w:rPr>
          <w:rFonts w:asciiTheme="majorBidi" w:eastAsia="黑体" w:hAnsiTheme="majorBidi" w:cstheme="majorBidi" w:hint="eastAsia"/>
        </w:rPr>
        <w:tab/>
      </w:r>
      <w:r w:rsidRPr="003929FE">
        <w:rPr>
          <w:rFonts w:asciiTheme="majorBidi" w:eastAsia="黑体" w:hAnsiTheme="majorBidi" w:cstheme="majorBidi" w:hint="eastAsia"/>
        </w:rPr>
        <w:t>确保包括残疾儿童在内的残疾人参与制定、实施和监测通用设计、合理便利和无障碍政策，并参与评估这些政策的有效性。</w:t>
      </w:r>
    </w:p>
    <w:p w14:paraId="28C72E42" w14:textId="63DFEA2F" w:rsidR="00FD54BE" w:rsidRDefault="00FD54BE" w:rsidP="0039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生命权</w:t>
      </w:r>
      <w:r w:rsidR="003929FE">
        <w:rPr>
          <w:rFonts w:hint="eastAsia"/>
        </w:rPr>
        <w:t>(</w:t>
      </w:r>
      <w:r>
        <w:rPr>
          <w:rFonts w:hint="eastAsia"/>
        </w:rPr>
        <w:t>第十条</w:t>
      </w:r>
      <w:r w:rsidR="003929FE">
        <w:rPr>
          <w:rFonts w:hint="eastAsia"/>
        </w:rPr>
        <w:t>)</w:t>
      </w:r>
    </w:p>
    <w:p w14:paraId="7C46701A" w14:textId="77777777" w:rsidR="00FD54BE" w:rsidRDefault="00FD54BE" w:rsidP="00FD54BE">
      <w:pPr>
        <w:pStyle w:val="SingleTxt"/>
      </w:pPr>
      <w:r>
        <w:rPr>
          <w:rFonts w:hint="eastAsia"/>
        </w:rPr>
        <w:t>19.</w:t>
      </w:r>
      <w:r>
        <w:rPr>
          <w:rFonts w:hint="eastAsia"/>
        </w:rPr>
        <w:tab/>
      </w:r>
      <w:r>
        <w:rPr>
          <w:rFonts w:hint="eastAsia"/>
        </w:rPr>
        <w:t>委员会极为关切的是，缔约国通过</w:t>
      </w:r>
      <w:r>
        <w:rPr>
          <w:rFonts w:hint="eastAsia"/>
        </w:rPr>
        <w:t>C-7</w:t>
      </w:r>
      <w:r>
        <w:rPr>
          <w:rFonts w:hint="eastAsia"/>
        </w:rPr>
        <w:t>号法案于</w:t>
      </w:r>
      <w:r>
        <w:rPr>
          <w:rFonts w:hint="eastAsia"/>
        </w:rPr>
        <w:t>2021</w:t>
      </w:r>
      <w:r>
        <w:rPr>
          <w:rFonts w:hint="eastAsia"/>
        </w:rPr>
        <w:t>年对《刑法典》进行修订，扩大了获得医疗协助死亡的适用条件，取消了</w:t>
      </w:r>
      <w:r w:rsidRPr="003929FE">
        <w:rPr>
          <w:rFonts w:ascii="宋体" w:hAnsi="宋体" w:hint="eastAsia"/>
        </w:rPr>
        <w:t>“</w:t>
      </w:r>
      <w:r>
        <w:rPr>
          <w:rFonts w:hint="eastAsia"/>
        </w:rPr>
        <w:t>可合理预见的死亡</w:t>
      </w:r>
      <w:r w:rsidRPr="003929FE">
        <w:rPr>
          <w:rFonts w:ascii="宋体" w:hAnsi="宋体" w:hint="eastAsia"/>
        </w:rPr>
        <w:t>”</w:t>
      </w:r>
      <w:r>
        <w:rPr>
          <w:rFonts w:hint="eastAsia"/>
        </w:rPr>
        <w:t>这一标准，从而为医疗协助死亡申请设立了所谓</w:t>
      </w:r>
      <w:r w:rsidRPr="003929FE">
        <w:rPr>
          <w:rFonts w:ascii="宋体" w:hAnsi="宋体" w:hint="eastAsia"/>
        </w:rPr>
        <w:t>“</w:t>
      </w:r>
      <w:r>
        <w:rPr>
          <w:rFonts w:hint="eastAsia"/>
        </w:rPr>
        <w:t>第</w:t>
      </w:r>
      <w:r>
        <w:rPr>
          <w:rFonts w:hint="eastAsia"/>
        </w:rPr>
        <w:t>2</w:t>
      </w:r>
      <w:r>
        <w:rPr>
          <w:rFonts w:hint="eastAsia"/>
        </w:rPr>
        <w:t>通道</w:t>
      </w:r>
      <w:r w:rsidRPr="003929FE">
        <w:rPr>
          <w:rFonts w:ascii="宋体" w:hAnsi="宋体" w:hint="eastAsia"/>
        </w:rPr>
        <w:t>”</w:t>
      </w:r>
      <w:r>
        <w:rPr>
          <w:rFonts w:hint="eastAsia"/>
        </w:rPr>
        <w:t>。委员会注意到，消除对妇女歧视委员会和残疾人权利特别报告员都直接向缔约国表达了对</w:t>
      </w:r>
      <w:r w:rsidRPr="003929FE">
        <w:rPr>
          <w:rFonts w:ascii="宋体" w:hAnsi="宋体" w:hint="eastAsia"/>
        </w:rPr>
        <w:t>“</w:t>
      </w:r>
      <w:r>
        <w:rPr>
          <w:rFonts w:hint="eastAsia"/>
        </w:rPr>
        <w:t>第</w:t>
      </w:r>
      <w:r>
        <w:rPr>
          <w:rFonts w:hint="eastAsia"/>
        </w:rPr>
        <w:t>2</w:t>
      </w:r>
      <w:r>
        <w:rPr>
          <w:rFonts w:hint="eastAsia"/>
        </w:rPr>
        <w:t>通道</w:t>
      </w:r>
      <w:r w:rsidRPr="003929FE">
        <w:rPr>
          <w:rFonts w:ascii="宋体" w:hAnsi="宋体" w:hint="eastAsia"/>
        </w:rPr>
        <w:t>”</w:t>
      </w:r>
      <w:r>
        <w:rPr>
          <w:rFonts w:hint="eastAsia"/>
        </w:rPr>
        <w:t>的关切，普遍定期审议期间也提出类似关切。委员会还注意到，残疾人权利特别报告员、极端贫困与人权问题特别报告员和老年人享有所有人权问题独立专家都指出，残疾不是批准医疗协助死亡的理由。委员会还关切地注意到：</w:t>
      </w:r>
    </w:p>
    <w:p w14:paraId="3547A100" w14:textId="77777777" w:rsidR="00FD54BE" w:rsidRDefault="00FD54BE" w:rsidP="00FD54BE">
      <w:pPr>
        <w:pStyle w:val="SingleTxt"/>
      </w:pPr>
      <w:r>
        <w:rPr>
          <w:rFonts w:hint="eastAsia"/>
        </w:rPr>
        <w:tab/>
        <w:t>(a)</w:t>
      </w:r>
      <w:r>
        <w:rPr>
          <w:rFonts w:hint="eastAsia"/>
        </w:rPr>
        <w:tab/>
      </w:r>
      <w:r>
        <w:rPr>
          <w:rFonts w:hint="eastAsia"/>
        </w:rPr>
        <w:t>联邦政府并未对魁北克省最高法院在</w:t>
      </w:r>
      <w:r w:rsidRPr="00B9372E">
        <w:rPr>
          <w:rFonts w:hint="eastAsia"/>
          <w:i/>
          <w:iCs/>
        </w:rPr>
        <w:t>Truchon</w:t>
      </w:r>
      <w:r w:rsidRPr="00B9372E">
        <w:rPr>
          <w:rFonts w:eastAsia="楷体" w:hint="eastAsia"/>
        </w:rPr>
        <w:t>和</w:t>
      </w:r>
      <w:r w:rsidRPr="00B9372E">
        <w:rPr>
          <w:rFonts w:hint="eastAsia"/>
          <w:i/>
          <w:iCs/>
        </w:rPr>
        <w:t>Gladu</w:t>
      </w:r>
      <w:r w:rsidRPr="00B9372E">
        <w:rPr>
          <w:rFonts w:eastAsia="楷体" w:hint="eastAsia"/>
        </w:rPr>
        <w:t>诉加拿大</w:t>
      </w:r>
      <w:r>
        <w:rPr>
          <w:rFonts w:hint="eastAsia"/>
        </w:rPr>
        <w:t>一案中的裁决提出异议，该裁决从根本上改变了医疗协助死亡的根本前提——从仅限于可合理预见自然死亡的情形变成可能为残疾人提供医疗协助死亡——其依据是对残疾人生命质量和价值的消极健全主义观念，包括认为</w:t>
      </w:r>
      <w:r w:rsidRPr="003929FE">
        <w:rPr>
          <w:rFonts w:ascii="宋体" w:hAnsi="宋体" w:hint="eastAsia"/>
        </w:rPr>
        <w:t>“</w:t>
      </w:r>
      <w:r>
        <w:rPr>
          <w:rFonts w:hint="eastAsia"/>
        </w:rPr>
        <w:t>痛苦</w:t>
      </w:r>
      <w:r w:rsidRPr="003929FE">
        <w:rPr>
          <w:rFonts w:ascii="宋体" w:hAnsi="宋体" w:hint="eastAsia"/>
        </w:rPr>
        <w:t>”</w:t>
      </w:r>
      <w:r>
        <w:rPr>
          <w:rFonts w:hint="eastAsia"/>
        </w:rPr>
        <w:t>是残疾的内在属性，而不承认是不平等和歧视造成并加剧了残疾人的</w:t>
      </w:r>
      <w:r w:rsidRPr="003929FE">
        <w:rPr>
          <w:rFonts w:ascii="宋体" w:hAnsi="宋体" w:hint="eastAsia"/>
        </w:rPr>
        <w:t>“</w:t>
      </w:r>
      <w:r>
        <w:rPr>
          <w:rFonts w:hint="eastAsia"/>
        </w:rPr>
        <w:t>痛苦</w:t>
      </w:r>
      <w:r w:rsidRPr="003929FE">
        <w:rPr>
          <w:rFonts w:ascii="宋体" w:hAnsi="宋体" w:hint="eastAsia"/>
        </w:rPr>
        <w:t>”</w:t>
      </w:r>
      <w:r>
        <w:rPr>
          <w:rFonts w:hint="eastAsia"/>
        </w:rPr>
        <w:t>；</w:t>
      </w:r>
    </w:p>
    <w:p w14:paraId="17F84F80" w14:textId="77777777" w:rsidR="00FD54BE" w:rsidRPr="009C7E64" w:rsidRDefault="00FD54BE" w:rsidP="00FD54BE">
      <w:pPr>
        <w:pStyle w:val="SingleTxt"/>
        <w:rPr>
          <w:spacing w:val="-2"/>
        </w:rPr>
      </w:pPr>
      <w:r w:rsidRPr="009C7E64">
        <w:rPr>
          <w:rFonts w:hint="eastAsia"/>
          <w:spacing w:val="-2"/>
        </w:rPr>
        <w:tab/>
        <w:t>(b)</w:t>
      </w:r>
      <w:r w:rsidRPr="009C7E64">
        <w:rPr>
          <w:rFonts w:hint="eastAsia"/>
          <w:spacing w:val="-2"/>
        </w:rPr>
        <w:tab/>
      </w:r>
      <w:r w:rsidRPr="009C7E64">
        <w:rPr>
          <w:rFonts w:ascii="宋体" w:hAnsi="宋体" w:hint="eastAsia"/>
          <w:spacing w:val="-2"/>
        </w:rPr>
        <w:t>“</w:t>
      </w:r>
      <w:r w:rsidRPr="009C7E64">
        <w:rPr>
          <w:rFonts w:hint="eastAsia"/>
          <w:spacing w:val="-2"/>
        </w:rPr>
        <w:t>选择</w:t>
      </w:r>
      <w:r w:rsidRPr="009C7E64">
        <w:rPr>
          <w:rFonts w:ascii="宋体" w:hAnsi="宋体" w:hint="eastAsia"/>
          <w:spacing w:val="-2"/>
        </w:rPr>
        <w:t>”</w:t>
      </w:r>
      <w:r w:rsidRPr="009C7E64">
        <w:rPr>
          <w:rFonts w:hint="eastAsia"/>
          <w:spacing w:val="-2"/>
        </w:rPr>
        <w:t>的概念制造了一种错误的二元对立，确立了这样一个前提——如果残疾人遭受痛苦，缔约国便有理由协助其死亡而不提供确保各种支持的保障，其依据是健全主义的假设，这种假设不强调可以为残疾人提供多种支持，让残疾人过上有尊严的生活；缔约国在处理健康和福祉的社会决定因素方面出现系统性失灵，包括减贫、医疗保健获取、无障碍住房、防止无家可归、防止性别暴力，以及提供基于社区的精神健康支持和就业支持；</w:t>
      </w:r>
    </w:p>
    <w:p w14:paraId="2C0E9474" w14:textId="77777777" w:rsidR="00FD54BE" w:rsidRDefault="00FD54BE" w:rsidP="00FD54BE">
      <w:pPr>
        <w:pStyle w:val="SingleTxt"/>
      </w:pPr>
      <w:r>
        <w:rPr>
          <w:rFonts w:hint="eastAsia"/>
        </w:rPr>
        <w:tab/>
        <w:t>(c)</w:t>
      </w:r>
      <w:r>
        <w:rPr>
          <w:rFonts w:hint="eastAsia"/>
        </w:rPr>
        <w:tab/>
      </w:r>
      <w:r>
        <w:rPr>
          <w:rFonts w:hint="eastAsia"/>
        </w:rPr>
        <w:t>安大略省首席验尸官办公室的证据和联邦政府汇编的数据表明，残疾妇女和处境边缘化的残疾人经第</w:t>
      </w:r>
      <w:r>
        <w:rPr>
          <w:rFonts w:hint="eastAsia"/>
        </w:rPr>
        <w:t>2</w:t>
      </w:r>
      <w:r>
        <w:rPr>
          <w:rFonts w:hint="eastAsia"/>
        </w:rPr>
        <w:t>通道获得医疗协助死亡的比例过高，经第</w:t>
      </w:r>
      <w:r>
        <w:rPr>
          <w:rFonts w:hint="eastAsia"/>
        </w:rPr>
        <w:t>2</w:t>
      </w:r>
      <w:r>
        <w:rPr>
          <w:rFonts w:hint="eastAsia"/>
        </w:rPr>
        <w:t>通道死亡的残疾人人数呈上升趋势；</w:t>
      </w:r>
    </w:p>
    <w:p w14:paraId="4661ED66" w14:textId="3AD47700" w:rsidR="00FD54BE" w:rsidRDefault="00FD54BE" w:rsidP="00FD54BE">
      <w:pPr>
        <w:pStyle w:val="SingleTxt"/>
      </w:pPr>
      <w:r>
        <w:rPr>
          <w:rFonts w:hint="eastAsia"/>
        </w:rPr>
        <w:tab/>
        <w:t>(d)</w:t>
      </w:r>
      <w:r>
        <w:rPr>
          <w:rFonts w:hint="eastAsia"/>
        </w:rPr>
        <w:tab/>
        <w:t>2027</w:t>
      </w:r>
      <w:r>
        <w:rPr>
          <w:rFonts w:hint="eastAsia"/>
        </w:rPr>
        <w:t>年将</w:t>
      </w:r>
      <w:r w:rsidR="003929FE">
        <w:rPr>
          <w:rFonts w:hint="eastAsia"/>
        </w:rPr>
        <w:t>(</w:t>
      </w:r>
      <w:r>
        <w:rPr>
          <w:rFonts w:hint="eastAsia"/>
        </w:rPr>
        <w:t>通过</w:t>
      </w:r>
      <w:r>
        <w:rPr>
          <w:rFonts w:hint="eastAsia"/>
        </w:rPr>
        <w:t>C-62</w:t>
      </w:r>
      <w:r>
        <w:rPr>
          <w:rFonts w:hint="eastAsia"/>
        </w:rPr>
        <w:t>号法案</w:t>
      </w:r>
      <w:r w:rsidR="003929FE">
        <w:rPr>
          <w:rFonts w:hint="eastAsia"/>
        </w:rPr>
        <w:t>)</w:t>
      </w:r>
      <w:r>
        <w:rPr>
          <w:rFonts w:hint="eastAsia"/>
        </w:rPr>
        <w:t>扩大第</w:t>
      </w:r>
      <w:r>
        <w:rPr>
          <w:rFonts w:hint="eastAsia"/>
        </w:rPr>
        <w:t>2</w:t>
      </w:r>
      <w:r>
        <w:rPr>
          <w:rFonts w:hint="eastAsia"/>
        </w:rPr>
        <w:t>通道的适用范围，使之包括</w:t>
      </w:r>
      <w:r w:rsidRPr="003929FE">
        <w:rPr>
          <w:rFonts w:ascii="宋体" w:hAnsi="宋体" w:hint="eastAsia"/>
        </w:rPr>
        <w:t>“</w:t>
      </w:r>
      <w:r>
        <w:rPr>
          <w:rFonts w:hint="eastAsia"/>
        </w:rPr>
        <w:t>唯一病因是精神疾病</w:t>
      </w:r>
      <w:r w:rsidRPr="003929FE">
        <w:rPr>
          <w:rFonts w:ascii="宋体" w:hAnsi="宋体" w:hint="eastAsia"/>
        </w:rPr>
        <w:t>”</w:t>
      </w:r>
      <w:r>
        <w:rPr>
          <w:rFonts w:hint="eastAsia"/>
        </w:rPr>
        <w:t>的人群，并拟议进一步将医疗协助死亡扩展至包括具有成熟判断能力的未成年人和预先申请此类协助的情况；</w:t>
      </w:r>
    </w:p>
    <w:p w14:paraId="35DD31EE" w14:textId="77777777" w:rsidR="00FD54BE" w:rsidRDefault="00FD54BE" w:rsidP="00FD54BE">
      <w:pPr>
        <w:pStyle w:val="SingleTxt"/>
      </w:pPr>
      <w:r>
        <w:rPr>
          <w:rFonts w:hint="eastAsia"/>
        </w:rPr>
        <w:tab/>
        <w:t>(e)</w:t>
      </w:r>
      <w:r>
        <w:rPr>
          <w:rFonts w:hint="eastAsia"/>
        </w:rPr>
        <w:tab/>
      </w:r>
      <w:r>
        <w:rPr>
          <w:rFonts w:hint="eastAsia"/>
        </w:rPr>
        <w:t>在医疗协助死亡方面，与土著人民，包括无身份和保留地外土著残疾人的协商程序不充分；</w:t>
      </w:r>
    </w:p>
    <w:p w14:paraId="01D14311" w14:textId="77777777" w:rsidR="00FD54BE" w:rsidRPr="003929FE" w:rsidRDefault="00FD54BE" w:rsidP="00FD54BE">
      <w:pPr>
        <w:pStyle w:val="SingleTxt"/>
        <w:rPr>
          <w:spacing w:val="6"/>
        </w:rPr>
      </w:pPr>
      <w:r w:rsidRPr="003929FE">
        <w:rPr>
          <w:rFonts w:hint="eastAsia"/>
          <w:spacing w:val="6"/>
        </w:rPr>
        <w:tab/>
        <w:t>(f)</w:t>
      </w:r>
      <w:r w:rsidRPr="003929FE">
        <w:rPr>
          <w:rFonts w:hint="eastAsia"/>
          <w:spacing w:val="6"/>
        </w:rPr>
        <w:tab/>
      </w:r>
      <w:r w:rsidRPr="003929FE">
        <w:rPr>
          <w:rFonts w:hint="eastAsia"/>
          <w:spacing w:val="6"/>
        </w:rPr>
        <w:t>缺乏独立的联邦监督机制来监测、管理和处理有关医疗协助死亡的投诉。</w:t>
      </w:r>
    </w:p>
    <w:p w14:paraId="5406A137" w14:textId="77777777" w:rsidR="00FD54BE" w:rsidRPr="003929FE" w:rsidRDefault="00FD54BE" w:rsidP="00FD54BE">
      <w:pPr>
        <w:pStyle w:val="SingleTxt"/>
        <w:rPr>
          <w:rFonts w:asciiTheme="majorBidi" w:eastAsia="黑体" w:hAnsiTheme="majorBidi" w:cstheme="majorBidi"/>
        </w:rPr>
      </w:pPr>
      <w:r>
        <w:rPr>
          <w:rFonts w:hint="eastAsia"/>
        </w:rPr>
        <w:t>20.</w:t>
      </w:r>
      <w:r>
        <w:rPr>
          <w:rFonts w:hint="eastAsia"/>
        </w:rPr>
        <w:tab/>
      </w:r>
      <w:r w:rsidRPr="003929FE">
        <w:rPr>
          <w:rFonts w:asciiTheme="majorBidi" w:eastAsia="黑体" w:hAnsiTheme="majorBidi" w:cstheme="majorBidi" w:hint="eastAsia"/>
        </w:rPr>
        <w:t>为保障残疾人的生命权，委员会建议缔约国通过残疾人代表组织与残疾人密切协商，并在残疾人的积极参与下：</w:t>
      </w:r>
    </w:p>
    <w:p w14:paraId="1D63A41C"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(a)</w:t>
      </w:r>
      <w:r w:rsidRPr="003929FE">
        <w:rPr>
          <w:rFonts w:asciiTheme="majorBidi" w:eastAsia="黑体" w:hAnsiTheme="majorBidi" w:cstheme="majorBidi" w:hint="eastAsia"/>
        </w:rPr>
        <w:tab/>
      </w:r>
      <w:r w:rsidRPr="003929FE">
        <w:rPr>
          <w:rFonts w:asciiTheme="majorBidi" w:eastAsia="黑体" w:hAnsiTheme="majorBidi" w:cstheme="majorBidi" w:hint="eastAsia"/>
        </w:rPr>
        <w:t>废除经第</w:t>
      </w:r>
      <w:r w:rsidRPr="003929FE">
        <w:rPr>
          <w:rFonts w:asciiTheme="majorBidi" w:eastAsia="黑体" w:hAnsiTheme="majorBidi" w:cstheme="majorBidi" w:hint="eastAsia"/>
        </w:rPr>
        <w:t>2</w:t>
      </w:r>
      <w:r w:rsidRPr="003929FE">
        <w:rPr>
          <w:rFonts w:asciiTheme="majorBidi" w:eastAsia="黑体" w:hAnsiTheme="majorBidi" w:cstheme="majorBidi" w:hint="eastAsia"/>
        </w:rPr>
        <w:t>通道获得医疗协助死亡的规定，包括</w:t>
      </w:r>
      <w:r w:rsidRPr="003929FE">
        <w:rPr>
          <w:rFonts w:asciiTheme="majorBidi" w:eastAsia="黑体" w:hAnsiTheme="majorBidi" w:cstheme="majorBidi" w:hint="eastAsia"/>
        </w:rPr>
        <w:t>2027</w:t>
      </w:r>
      <w:r w:rsidRPr="003929FE">
        <w:rPr>
          <w:rFonts w:asciiTheme="majorBidi" w:eastAsia="黑体" w:hAnsiTheme="majorBidi" w:cstheme="majorBidi" w:hint="eastAsia"/>
        </w:rPr>
        <w:t>年关于“唯一病因是精神疾病”的人申请第</w:t>
      </w:r>
      <w:r w:rsidRPr="003929FE">
        <w:rPr>
          <w:rFonts w:asciiTheme="majorBidi" w:eastAsia="黑体" w:hAnsiTheme="majorBidi" w:cstheme="majorBidi" w:hint="eastAsia"/>
        </w:rPr>
        <w:t>2</w:t>
      </w:r>
      <w:r w:rsidRPr="003929FE">
        <w:rPr>
          <w:rFonts w:asciiTheme="majorBidi" w:eastAsia="黑体" w:hAnsiTheme="majorBidi" w:cstheme="majorBidi" w:hint="eastAsia"/>
        </w:rPr>
        <w:t>通道的规定；</w:t>
      </w:r>
    </w:p>
    <w:p w14:paraId="129B8A96"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(b)</w:t>
      </w:r>
      <w:r w:rsidRPr="003929FE">
        <w:rPr>
          <w:rFonts w:asciiTheme="majorBidi" w:eastAsia="黑体" w:hAnsiTheme="majorBidi" w:cstheme="majorBidi" w:hint="eastAsia"/>
        </w:rPr>
        <w:tab/>
      </w:r>
      <w:r w:rsidRPr="003929FE">
        <w:rPr>
          <w:rFonts w:asciiTheme="majorBidi" w:eastAsia="黑体" w:hAnsiTheme="majorBidi" w:cstheme="majorBidi" w:hint="eastAsia"/>
        </w:rPr>
        <w:t>不支持将医疗协助死亡扩展至包括具有成熟判断能力的未成年人和预先申请的情况；</w:t>
      </w:r>
    </w:p>
    <w:p w14:paraId="742049BF"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(c)</w:t>
      </w:r>
      <w:r w:rsidRPr="003929FE">
        <w:rPr>
          <w:rFonts w:asciiTheme="majorBidi" w:eastAsia="黑体" w:hAnsiTheme="majorBidi" w:cstheme="majorBidi" w:hint="eastAsia"/>
        </w:rPr>
        <w:tab/>
      </w:r>
      <w:r w:rsidRPr="003929FE">
        <w:rPr>
          <w:rFonts w:asciiTheme="majorBidi" w:eastAsia="黑体" w:hAnsiTheme="majorBidi" w:cstheme="majorBidi" w:hint="eastAsia"/>
        </w:rPr>
        <w:t>在联邦、省和地区各级大力投资发展并实施综合措施，确保解决在健康和福祉的社会决定因素方面的系统性失灵，包括减贫、医疗保健获取、无障碍住房、防止无家可归、防止性别暴力，提供基于社区的精神健康支持、居家护理与个人协助，以及就业支持；</w:t>
      </w:r>
    </w:p>
    <w:p w14:paraId="15BA1981"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(d)</w:t>
      </w:r>
      <w:r w:rsidRPr="003929FE">
        <w:rPr>
          <w:rFonts w:asciiTheme="majorBidi" w:eastAsia="黑体" w:hAnsiTheme="majorBidi" w:cstheme="majorBidi" w:hint="eastAsia"/>
        </w:rPr>
        <w:tab/>
      </w:r>
      <w:r w:rsidRPr="003929FE">
        <w:rPr>
          <w:rFonts w:asciiTheme="majorBidi" w:eastAsia="黑体" w:hAnsiTheme="majorBidi" w:cstheme="majorBidi" w:hint="eastAsia"/>
        </w:rPr>
        <w:t>在尊重自决原则的前提下，加强与土著人民，包括无身份和保留地外土著残疾人的基于差异、社区主导的协商进程；</w:t>
      </w:r>
    </w:p>
    <w:p w14:paraId="1F7119BF"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(e)</w:t>
      </w:r>
      <w:r w:rsidRPr="003929FE">
        <w:rPr>
          <w:rFonts w:asciiTheme="majorBidi" w:eastAsia="黑体" w:hAnsiTheme="majorBidi" w:cstheme="majorBidi" w:hint="eastAsia"/>
        </w:rPr>
        <w:tab/>
      </w:r>
      <w:r w:rsidRPr="003929FE">
        <w:rPr>
          <w:rFonts w:asciiTheme="majorBidi" w:eastAsia="黑体" w:hAnsiTheme="majorBidi" w:cstheme="majorBidi" w:hint="eastAsia"/>
        </w:rPr>
        <w:t>建立独立的联邦监督机制并为其提供资源，监测、管理和处理与医疗协助死亡有关的投诉。</w:t>
      </w:r>
    </w:p>
    <w:p w14:paraId="50F56A7C" w14:textId="2D2D489B" w:rsidR="00FD54BE" w:rsidRDefault="00FD54BE" w:rsidP="0039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危难情况和人道主义紧急情况</w:t>
      </w:r>
      <w:r w:rsidR="003929FE">
        <w:rPr>
          <w:rFonts w:hint="eastAsia"/>
        </w:rPr>
        <w:t>(</w:t>
      </w:r>
      <w:r>
        <w:rPr>
          <w:rFonts w:hint="eastAsia"/>
        </w:rPr>
        <w:t>第十一条</w:t>
      </w:r>
      <w:r w:rsidR="003929FE">
        <w:rPr>
          <w:rFonts w:hint="eastAsia"/>
        </w:rPr>
        <w:t>)</w:t>
      </w:r>
    </w:p>
    <w:p w14:paraId="7202F66E" w14:textId="77777777" w:rsidR="00FD54BE" w:rsidRDefault="00FD54BE" w:rsidP="00FD54BE">
      <w:pPr>
        <w:pStyle w:val="SingleTxt"/>
      </w:pPr>
      <w:r>
        <w:rPr>
          <w:rFonts w:hint="eastAsia"/>
        </w:rPr>
        <w:t>21.</w:t>
      </w:r>
      <w:r>
        <w:rPr>
          <w:rFonts w:hint="eastAsia"/>
        </w:rPr>
        <w:tab/>
      </w:r>
      <w:r>
        <w:rPr>
          <w:rFonts w:hint="eastAsia"/>
        </w:rPr>
        <w:t>委员会感到关切的是：</w:t>
      </w:r>
    </w:p>
    <w:p w14:paraId="76B4BC90" w14:textId="77777777" w:rsidR="00FD54BE" w:rsidRDefault="00FD54BE" w:rsidP="00FD54BE">
      <w:pPr>
        <w:pStyle w:val="SingleTxt"/>
      </w:pPr>
      <w:r>
        <w:rPr>
          <w:rFonts w:hint="eastAsia"/>
        </w:rPr>
        <w:tab/>
        <w:t>(a)</w:t>
      </w:r>
      <w:r>
        <w:rPr>
          <w:rFonts w:hint="eastAsia"/>
        </w:rPr>
        <w:tab/>
      </w:r>
      <w:r>
        <w:rPr>
          <w:rFonts w:hint="eastAsia"/>
        </w:rPr>
        <w:t>应对危难情况和人道主义紧急情况的政策和行动计划，包括与气候变化、阿片类药物危机、减少灾害风险和应急管理有关的政策和行动计划，没有为残疾人的保护和安全提供广泛指导和具体措施，在应急响应、获取应急管理信息和早期预警系统方面存在障碍；</w:t>
      </w:r>
    </w:p>
    <w:p w14:paraId="0EB2E204" w14:textId="77777777" w:rsidR="00FD54BE" w:rsidRDefault="00FD54BE" w:rsidP="00FD54BE">
      <w:pPr>
        <w:pStyle w:val="SingleTxt"/>
      </w:pPr>
      <w:r>
        <w:rPr>
          <w:rFonts w:hint="eastAsia"/>
        </w:rPr>
        <w:tab/>
        <w:t>(b)</w:t>
      </w:r>
      <w:r>
        <w:rPr>
          <w:rFonts w:hint="eastAsia"/>
        </w:rPr>
        <w:tab/>
      </w:r>
      <w:r>
        <w:rPr>
          <w:rFonts w:hint="eastAsia"/>
        </w:rPr>
        <w:t>第一民族、因</w:t>
      </w:r>
      <w:proofErr w:type="gramStart"/>
      <w:r>
        <w:rPr>
          <w:rFonts w:hint="eastAsia"/>
        </w:rPr>
        <w:t>纽特</w:t>
      </w:r>
      <w:proofErr w:type="gramEnd"/>
      <w:r>
        <w:rPr>
          <w:rFonts w:hint="eastAsia"/>
        </w:rPr>
        <w:t>和梅蒂斯社区以及黑人和其他种族化背景的社区面临环境种族主义，例如过多地暴露于污染性工业和有害环境之中，对健康产生有害影响，导致或加剧损伤和继发性损伤，包括危及生命的疾病。</w:t>
      </w:r>
    </w:p>
    <w:p w14:paraId="7F95771C" w14:textId="6F1523E8" w:rsidR="00FD54BE" w:rsidRPr="003929FE" w:rsidRDefault="00FD54BE" w:rsidP="00FD54BE">
      <w:pPr>
        <w:pStyle w:val="SingleTxt"/>
        <w:rPr>
          <w:rFonts w:asciiTheme="majorBidi" w:eastAsia="黑体" w:hAnsiTheme="majorBidi" w:cstheme="majorBidi"/>
        </w:rPr>
      </w:pPr>
      <w:r>
        <w:rPr>
          <w:rFonts w:hint="eastAsia"/>
        </w:rPr>
        <w:t>22.</w:t>
      </w:r>
      <w:r>
        <w:rPr>
          <w:rFonts w:hint="eastAsia"/>
        </w:rPr>
        <w:tab/>
      </w:r>
      <w:r w:rsidRPr="003929FE">
        <w:rPr>
          <w:rFonts w:asciiTheme="majorBidi" w:eastAsia="黑体" w:hAnsiTheme="majorBidi" w:cstheme="majorBidi" w:hint="eastAsia"/>
        </w:rPr>
        <w:t>委员会回顾《</w:t>
      </w:r>
      <w:r w:rsidRPr="003929FE">
        <w:rPr>
          <w:rFonts w:asciiTheme="majorBidi" w:eastAsia="黑体" w:hAnsiTheme="majorBidi" w:cstheme="majorBidi" w:hint="eastAsia"/>
        </w:rPr>
        <w:t>2015-2030</w:t>
      </w:r>
      <w:r w:rsidRPr="003929FE">
        <w:rPr>
          <w:rFonts w:asciiTheme="majorBidi" w:eastAsia="黑体" w:hAnsiTheme="majorBidi" w:cstheme="majorBidi" w:hint="eastAsia"/>
        </w:rPr>
        <w:t>年仙台减少灾害风险框架》、《将残疾人纳入人道主义行动准则》、《将残疾人融入人道主义行动宪章》和委员会《解除收容的准则</w:t>
      </w:r>
      <w:r w:rsidR="003929FE" w:rsidRPr="003929FE">
        <w:rPr>
          <w:rFonts w:asciiTheme="majorBidi" w:eastAsia="黑体" w:hAnsiTheme="majorBidi" w:cstheme="majorBidi" w:hint="eastAsia"/>
        </w:rPr>
        <w:t>(</w:t>
      </w:r>
      <w:r w:rsidRPr="003929FE">
        <w:rPr>
          <w:rFonts w:asciiTheme="majorBidi" w:eastAsia="黑体" w:hAnsiTheme="majorBidi" w:cstheme="majorBidi" w:hint="eastAsia"/>
        </w:rPr>
        <w:t>包括在紧急情况下</w:t>
      </w:r>
      <w:r w:rsidR="003929FE" w:rsidRPr="003929FE">
        <w:rPr>
          <w:rFonts w:asciiTheme="majorBidi" w:eastAsia="黑体" w:hAnsiTheme="majorBidi" w:cstheme="majorBidi" w:hint="eastAsia"/>
        </w:rPr>
        <w:t>)</w:t>
      </w:r>
      <w:r w:rsidRPr="003929FE">
        <w:rPr>
          <w:rFonts w:asciiTheme="majorBidi" w:eastAsia="黑体" w:hAnsiTheme="majorBidi" w:cstheme="majorBidi" w:hint="eastAsia"/>
        </w:rPr>
        <w:t>》，</w:t>
      </w:r>
      <w:r w:rsidRPr="00FD54BE">
        <w:rPr>
          <w:rStyle w:val="a8"/>
        </w:rPr>
        <w:footnoteReference w:id="9"/>
      </w:r>
      <w:r>
        <w:rPr>
          <w:rFonts w:hint="eastAsia"/>
        </w:rPr>
        <w:t xml:space="preserve"> </w:t>
      </w:r>
      <w:r w:rsidRPr="003929FE">
        <w:rPr>
          <w:rFonts w:asciiTheme="majorBidi" w:eastAsia="黑体" w:hAnsiTheme="majorBidi" w:cstheme="majorBidi" w:hint="eastAsia"/>
        </w:rPr>
        <w:t>建议缔约国通过残疾人代表组织与残疾人密切协商，并在残疾人的积极参与下：</w:t>
      </w:r>
    </w:p>
    <w:p w14:paraId="24076E33"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(a)</w:t>
      </w:r>
      <w:r w:rsidRPr="003929FE">
        <w:rPr>
          <w:rFonts w:asciiTheme="majorBidi" w:eastAsia="黑体" w:hAnsiTheme="majorBidi" w:cstheme="majorBidi" w:hint="eastAsia"/>
        </w:rPr>
        <w:tab/>
      </w:r>
      <w:r w:rsidRPr="003929FE">
        <w:rPr>
          <w:rFonts w:asciiTheme="majorBidi" w:eastAsia="黑体" w:hAnsiTheme="majorBidi" w:cstheme="majorBidi" w:hint="eastAsia"/>
        </w:rPr>
        <w:t>审查联邦、各省和地区的计划和政策，以确保应对危难情况和人道主义紧急情况的准备和响应措施，包括有关气候变化、环境行动、阿片类药物危机和公共卫生的措施具有残疾包容性，并制定相关规程，确保信息传播、沟通及早期预警系统的无障碍性，同时为公共机构成员与应急服务人员就这些规程提供培训；</w:t>
      </w:r>
    </w:p>
    <w:p w14:paraId="4C1B6C46"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(b)</w:t>
      </w:r>
      <w:r w:rsidRPr="003929FE">
        <w:rPr>
          <w:rFonts w:asciiTheme="majorBidi" w:eastAsia="黑体" w:hAnsiTheme="majorBidi" w:cstheme="majorBidi" w:hint="eastAsia"/>
        </w:rPr>
        <w:tab/>
      </w:r>
      <w:r w:rsidRPr="003929FE">
        <w:rPr>
          <w:rFonts w:asciiTheme="majorBidi" w:eastAsia="黑体" w:hAnsiTheme="majorBidi" w:cstheme="majorBidi" w:hint="eastAsia"/>
        </w:rPr>
        <w:t>确保《关于环境种族主义与环境正义的国家战略法》的执行具有残疾包容性，并处理环境种族主义与健全主义之间的交叉问题。</w:t>
      </w:r>
    </w:p>
    <w:p w14:paraId="531599C9" w14:textId="0FE3901C"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在法律面前获得平等承认</w:t>
      </w:r>
      <w:r w:rsidR="003929FE" w:rsidRPr="003929FE">
        <w:rPr>
          <w:rFonts w:asciiTheme="majorBidi" w:eastAsia="黑体" w:hAnsiTheme="majorBidi" w:cstheme="majorBidi" w:hint="eastAsia"/>
        </w:rPr>
        <w:t>(</w:t>
      </w:r>
      <w:r w:rsidRPr="003929FE">
        <w:rPr>
          <w:rFonts w:asciiTheme="majorBidi" w:eastAsia="黑体" w:hAnsiTheme="majorBidi" w:cstheme="majorBidi" w:hint="eastAsia"/>
        </w:rPr>
        <w:t>第十二条</w:t>
      </w:r>
      <w:r w:rsidR="003929FE" w:rsidRPr="003929FE">
        <w:rPr>
          <w:rFonts w:asciiTheme="majorBidi" w:eastAsia="黑体" w:hAnsiTheme="majorBidi" w:cstheme="majorBidi" w:hint="eastAsia"/>
        </w:rPr>
        <w:t>)</w:t>
      </w:r>
    </w:p>
    <w:p w14:paraId="7EB9A47C" w14:textId="77777777" w:rsidR="00FD54BE" w:rsidRDefault="00FD54BE" w:rsidP="00FD54BE">
      <w:pPr>
        <w:pStyle w:val="SingleTxt"/>
      </w:pPr>
      <w:r>
        <w:rPr>
          <w:rFonts w:hint="eastAsia"/>
        </w:rPr>
        <w:t>23.</w:t>
      </w:r>
      <w:r>
        <w:rPr>
          <w:rFonts w:hint="eastAsia"/>
        </w:rPr>
        <w:tab/>
      </w:r>
      <w:r>
        <w:rPr>
          <w:rFonts w:hint="eastAsia"/>
        </w:rPr>
        <w:t>委员会感到关切的是：</w:t>
      </w:r>
    </w:p>
    <w:p w14:paraId="32E81B8A" w14:textId="77777777" w:rsidR="00FD54BE" w:rsidRDefault="00FD54BE" w:rsidP="00FD54BE">
      <w:pPr>
        <w:pStyle w:val="SingleTxt"/>
      </w:pPr>
      <w:r>
        <w:rPr>
          <w:rFonts w:hint="eastAsia"/>
        </w:rPr>
        <w:tab/>
        <w:t>(a)</w:t>
      </w:r>
      <w:r>
        <w:rPr>
          <w:rFonts w:hint="eastAsia"/>
        </w:rPr>
        <w:tab/>
      </w:r>
      <w:r>
        <w:rPr>
          <w:rFonts w:hint="eastAsia"/>
        </w:rPr>
        <w:t>替代决策制度在加拿大所有司法管辖区普遍存在，在促进和推动完善的辅助决策模式方面缺乏国家层面的领导；</w:t>
      </w:r>
    </w:p>
    <w:p w14:paraId="0D754598" w14:textId="77777777" w:rsidR="00FD54BE" w:rsidRDefault="00FD54BE" w:rsidP="00FD54BE">
      <w:pPr>
        <w:pStyle w:val="SingleTxt"/>
      </w:pPr>
      <w:r>
        <w:rPr>
          <w:rFonts w:hint="eastAsia"/>
        </w:rPr>
        <w:tab/>
        <w:t>(b)</w:t>
      </w:r>
      <w:r>
        <w:rPr>
          <w:rFonts w:hint="eastAsia"/>
        </w:rPr>
        <w:tab/>
      </w:r>
      <w:r>
        <w:rPr>
          <w:rFonts w:hint="eastAsia"/>
        </w:rPr>
        <w:t>《不列颠哥伦比亚省精神健康法》通过</w:t>
      </w:r>
      <w:r w:rsidRPr="003929FE">
        <w:rPr>
          <w:rFonts w:ascii="宋体" w:hAnsi="宋体" w:hint="eastAsia"/>
        </w:rPr>
        <w:t>“</w:t>
      </w:r>
      <w:r>
        <w:rPr>
          <w:rFonts w:hint="eastAsia"/>
        </w:rPr>
        <w:t>视为同意</w:t>
      </w:r>
      <w:r w:rsidRPr="003929FE">
        <w:rPr>
          <w:rFonts w:ascii="宋体" w:hAnsi="宋体" w:hint="eastAsia"/>
        </w:rPr>
        <w:t>”</w:t>
      </w:r>
      <w:r>
        <w:rPr>
          <w:rFonts w:hint="eastAsia"/>
        </w:rPr>
        <w:t>条款明确排除了对精神健康护理的知情同意权和辅助决策权，这些条款超出缔约国根据《公约》第十二条所作解释性声明和有条件保留的范围；</w:t>
      </w:r>
    </w:p>
    <w:p w14:paraId="66FB7E21" w14:textId="77777777" w:rsidR="00FD54BE" w:rsidRDefault="00FD54BE" w:rsidP="00FD54BE">
      <w:pPr>
        <w:pStyle w:val="SingleTxt"/>
      </w:pPr>
      <w:r>
        <w:rPr>
          <w:rFonts w:hint="eastAsia"/>
        </w:rPr>
        <w:tab/>
        <w:t>(c)</w:t>
      </w:r>
      <w:r>
        <w:rPr>
          <w:rFonts w:hint="eastAsia"/>
        </w:rPr>
        <w:tab/>
      </w:r>
      <w:r>
        <w:rPr>
          <w:rFonts w:hint="eastAsia"/>
        </w:rPr>
        <w:t>《移民和难民保护法》规定的代表指定机制存在系统性缺陷，包括指定代表时缺乏适当评估，代表的职责过于广泛且存在争议，此类代表培训不足，支持残疾人的能力有限，做出替代决定的权力范围过大。</w:t>
      </w:r>
    </w:p>
    <w:p w14:paraId="5922B4BE" w14:textId="052D3A1C" w:rsidR="00FD54BE" w:rsidRPr="003929FE" w:rsidRDefault="00FD54BE" w:rsidP="00FD54BE">
      <w:pPr>
        <w:pStyle w:val="SingleTxt"/>
        <w:rPr>
          <w:rFonts w:asciiTheme="majorBidi" w:eastAsia="黑体" w:hAnsiTheme="majorBidi" w:cstheme="majorBidi"/>
        </w:rPr>
      </w:pPr>
      <w:r>
        <w:rPr>
          <w:rFonts w:hint="eastAsia"/>
        </w:rPr>
        <w:t>24.</w:t>
      </w:r>
      <w:r>
        <w:rPr>
          <w:rFonts w:hint="eastAsia"/>
        </w:rPr>
        <w:tab/>
      </w:r>
      <w:r w:rsidRPr="003929FE">
        <w:rPr>
          <w:rFonts w:asciiTheme="majorBidi" w:eastAsia="黑体" w:hAnsiTheme="majorBidi" w:cstheme="majorBidi" w:hint="eastAsia"/>
        </w:rPr>
        <w:t>委员会回顾以往的结论性意见</w:t>
      </w:r>
      <w:r w:rsidRPr="00FD54BE">
        <w:rPr>
          <w:rStyle w:val="a8"/>
        </w:rPr>
        <w:footnoteReference w:id="10"/>
      </w:r>
      <w:r>
        <w:rPr>
          <w:rFonts w:hint="eastAsia"/>
        </w:rPr>
        <w:t xml:space="preserve"> </w:t>
      </w:r>
      <w:r w:rsidRPr="003929FE">
        <w:rPr>
          <w:rFonts w:asciiTheme="majorBidi" w:eastAsia="黑体" w:hAnsiTheme="majorBidi" w:cstheme="majorBidi" w:hint="eastAsia"/>
        </w:rPr>
        <w:t>及关于在法律面前获得平等承认的第</w:t>
      </w:r>
      <w:r w:rsidRPr="003929FE">
        <w:rPr>
          <w:rFonts w:asciiTheme="majorBidi" w:eastAsia="黑体" w:hAnsiTheme="majorBidi" w:cstheme="majorBidi" w:hint="eastAsia"/>
        </w:rPr>
        <w:t>1</w:t>
      </w:r>
      <w:r w:rsidRPr="003929FE">
        <w:rPr>
          <w:rFonts w:asciiTheme="majorBidi" w:eastAsia="黑体" w:hAnsiTheme="majorBidi" w:cstheme="majorBidi" w:hint="eastAsia"/>
        </w:rPr>
        <w:t>号一般性意见</w:t>
      </w:r>
      <w:r w:rsidRPr="003929FE">
        <w:rPr>
          <w:rFonts w:asciiTheme="majorBidi" w:eastAsia="黑体" w:hAnsiTheme="majorBidi" w:cstheme="majorBidi" w:hint="eastAsia"/>
        </w:rPr>
        <w:t>(2014</w:t>
      </w:r>
      <w:r w:rsidRPr="003929FE">
        <w:rPr>
          <w:rFonts w:asciiTheme="majorBidi" w:eastAsia="黑体" w:hAnsiTheme="majorBidi" w:cstheme="majorBidi" w:hint="eastAsia"/>
        </w:rPr>
        <w:t>年</w:t>
      </w:r>
      <w:r w:rsidRPr="003929FE">
        <w:rPr>
          <w:rFonts w:asciiTheme="majorBidi" w:eastAsia="黑体" w:hAnsiTheme="majorBidi" w:cstheme="majorBidi" w:hint="eastAsia"/>
        </w:rPr>
        <w:t>)</w:t>
      </w:r>
      <w:r w:rsidRPr="003929FE">
        <w:rPr>
          <w:rFonts w:asciiTheme="majorBidi" w:eastAsia="黑体" w:hAnsiTheme="majorBidi" w:cstheme="majorBidi" w:hint="eastAsia"/>
        </w:rPr>
        <w:t>，建议缔约国通过残疾人代表组织与残疾人密切协商，并在残疾人的积极参与下：</w:t>
      </w:r>
    </w:p>
    <w:p w14:paraId="237CC76C"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(a)</w:t>
      </w:r>
      <w:r w:rsidRPr="003929FE">
        <w:rPr>
          <w:rFonts w:asciiTheme="majorBidi" w:eastAsia="黑体" w:hAnsiTheme="majorBidi" w:cstheme="majorBidi" w:hint="eastAsia"/>
        </w:rPr>
        <w:tab/>
      </w:r>
      <w:r w:rsidRPr="003929FE">
        <w:rPr>
          <w:rFonts w:asciiTheme="majorBidi" w:eastAsia="黑体" w:hAnsiTheme="majorBidi" w:cstheme="majorBidi" w:hint="eastAsia"/>
        </w:rPr>
        <w:t>发挥领导作用，与各省和地区政府合作，通过创建和实施全国统一的辅助决策框架消除替代决策；</w:t>
      </w:r>
    </w:p>
    <w:p w14:paraId="04FB5161"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spacing w:val="-2"/>
        </w:rPr>
        <w:tab/>
        <w:t>(b)</w:t>
      </w:r>
      <w:r w:rsidRPr="003929FE">
        <w:rPr>
          <w:rFonts w:asciiTheme="majorBidi" w:eastAsia="黑体" w:hAnsiTheme="majorBidi" w:cstheme="majorBidi" w:hint="eastAsia"/>
          <w:spacing w:val="-2"/>
        </w:rPr>
        <w:tab/>
      </w:r>
      <w:r w:rsidRPr="003929FE">
        <w:rPr>
          <w:rFonts w:asciiTheme="majorBidi" w:eastAsia="黑体" w:hAnsiTheme="majorBidi" w:cstheme="majorBidi" w:hint="eastAsia"/>
          <w:spacing w:val="-2"/>
        </w:rPr>
        <w:t>确保废除包括《不列颠哥伦比亚省精神健康法》在内的所有剥夺个人、</w:t>
      </w:r>
      <w:r w:rsidRPr="003929FE">
        <w:rPr>
          <w:rFonts w:asciiTheme="majorBidi" w:eastAsia="黑体" w:hAnsiTheme="majorBidi" w:cstheme="majorBidi" w:hint="eastAsia"/>
        </w:rPr>
        <w:t>自由和知情同意权以及辅助决策权的立法，并确保联邦、各省和地区的精神健康框架尊重残疾人的法律能力；</w:t>
      </w:r>
    </w:p>
    <w:p w14:paraId="386DB33B"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(c)</w:t>
      </w:r>
      <w:r w:rsidRPr="003929FE">
        <w:rPr>
          <w:rFonts w:asciiTheme="majorBidi" w:eastAsia="黑体" w:hAnsiTheme="majorBidi" w:cstheme="majorBidi" w:hint="eastAsia"/>
        </w:rPr>
        <w:tab/>
      </w:r>
      <w:r w:rsidRPr="003929FE">
        <w:rPr>
          <w:rFonts w:asciiTheme="majorBidi" w:eastAsia="黑体" w:hAnsiTheme="majorBidi" w:cstheme="majorBidi" w:hint="eastAsia"/>
        </w:rPr>
        <w:t>解决《移民和难民保护法》规定的代表指定机制的系统性缺陷，制定强制性政策和程序、培训及合</w:t>
      </w:r>
      <w:proofErr w:type="gramStart"/>
      <w:r w:rsidRPr="003929FE">
        <w:rPr>
          <w:rFonts w:asciiTheme="majorBidi" w:eastAsia="黑体" w:hAnsiTheme="majorBidi" w:cstheme="majorBidi" w:hint="eastAsia"/>
        </w:rPr>
        <w:t>规</w:t>
      </w:r>
      <w:proofErr w:type="gramEnd"/>
      <w:r w:rsidRPr="003929FE">
        <w:rPr>
          <w:rFonts w:asciiTheme="majorBidi" w:eastAsia="黑体" w:hAnsiTheme="majorBidi" w:cstheme="majorBidi" w:hint="eastAsia"/>
        </w:rPr>
        <w:t>措施，确保指定的代表依据残疾人本人的意愿和偏好，尊重普遍适用的法律能力标准，在此基础上充当辅助决策机制。</w:t>
      </w:r>
    </w:p>
    <w:p w14:paraId="6381B2BA" w14:textId="2F77AADC" w:rsidR="00FD54BE" w:rsidRDefault="00FD54BE" w:rsidP="0039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获得司法保护</w:t>
      </w:r>
      <w:r w:rsidR="003929FE">
        <w:rPr>
          <w:rFonts w:hint="eastAsia"/>
        </w:rPr>
        <w:t>(</w:t>
      </w:r>
      <w:r>
        <w:rPr>
          <w:rFonts w:hint="eastAsia"/>
        </w:rPr>
        <w:t>第十三条</w:t>
      </w:r>
      <w:r w:rsidR="003929FE">
        <w:rPr>
          <w:rFonts w:hint="eastAsia"/>
        </w:rPr>
        <w:t>)</w:t>
      </w:r>
    </w:p>
    <w:p w14:paraId="01B270AD" w14:textId="77777777" w:rsidR="00FD54BE" w:rsidRDefault="00FD54BE" w:rsidP="00FD54BE">
      <w:pPr>
        <w:pStyle w:val="SingleTxt"/>
      </w:pPr>
      <w:r>
        <w:rPr>
          <w:rFonts w:hint="eastAsia"/>
        </w:rPr>
        <w:t>25.</w:t>
      </w:r>
      <w:r>
        <w:rPr>
          <w:rFonts w:hint="eastAsia"/>
        </w:rPr>
        <w:tab/>
      </w:r>
      <w:r>
        <w:rPr>
          <w:rFonts w:hint="eastAsia"/>
        </w:rPr>
        <w:t>委员会感到关切的是：</w:t>
      </w:r>
    </w:p>
    <w:p w14:paraId="35994DED" w14:textId="77777777" w:rsidR="00FD54BE" w:rsidRDefault="00FD54BE" w:rsidP="00FD54BE">
      <w:pPr>
        <w:pStyle w:val="SingleTxt"/>
      </w:pPr>
      <w:r>
        <w:rPr>
          <w:rFonts w:hint="eastAsia"/>
        </w:rPr>
        <w:tab/>
        <w:t>(a)</w:t>
      </w:r>
      <w:r>
        <w:rPr>
          <w:rFonts w:hint="eastAsia"/>
        </w:rPr>
        <w:tab/>
      </w:r>
      <w:r>
        <w:rPr>
          <w:rFonts w:hint="eastAsia"/>
        </w:rPr>
        <w:t>各司法管辖区在法律援助资格和所涉问题方面存在差异；</w:t>
      </w:r>
    </w:p>
    <w:p w14:paraId="554F55F7" w14:textId="77777777" w:rsidR="00FD54BE" w:rsidRDefault="00FD54BE" w:rsidP="00FD54BE">
      <w:pPr>
        <w:pStyle w:val="SingleTxt"/>
      </w:pPr>
      <w:r>
        <w:rPr>
          <w:rFonts w:hint="eastAsia"/>
        </w:rPr>
        <w:tab/>
        <w:t>(b)</w:t>
      </w:r>
      <w:r>
        <w:rPr>
          <w:rFonts w:hint="eastAsia"/>
        </w:rPr>
        <w:tab/>
      </w:r>
      <w:r>
        <w:rPr>
          <w:rFonts w:hint="eastAsia"/>
        </w:rPr>
        <w:t>各地区在司法系统中获得程序性和适龄便利的规程和流程不一致，申请程序性便利时过度依赖医疗文件，在裁决中披露私人医疗记录，法院、法庭和警方互动中的手语翻译不足；</w:t>
      </w:r>
    </w:p>
    <w:p w14:paraId="5FA1BF8B" w14:textId="77777777" w:rsidR="00FD54BE" w:rsidRDefault="00FD54BE" w:rsidP="00FD54BE">
      <w:pPr>
        <w:pStyle w:val="SingleTxt"/>
      </w:pPr>
      <w:r>
        <w:rPr>
          <w:rFonts w:hint="eastAsia"/>
        </w:rPr>
        <w:tab/>
        <w:t>(c)</w:t>
      </w:r>
      <w:r>
        <w:rPr>
          <w:rFonts w:hint="eastAsia"/>
        </w:rPr>
        <w:tab/>
      </w:r>
      <w:r>
        <w:rPr>
          <w:rFonts w:hint="eastAsia"/>
        </w:rPr>
        <w:t>许多人权法庭在处理残疾歧视投诉方面存在严重拖延和积压。</w:t>
      </w:r>
    </w:p>
    <w:p w14:paraId="5B3E1707"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26.</w:t>
      </w:r>
      <w:r w:rsidRPr="003929FE">
        <w:rPr>
          <w:rFonts w:asciiTheme="majorBidi" w:eastAsia="黑体" w:hAnsiTheme="majorBidi" w:cstheme="majorBidi" w:hint="eastAsia"/>
        </w:rPr>
        <w:tab/>
      </w:r>
      <w:r w:rsidRPr="003929FE">
        <w:rPr>
          <w:rFonts w:asciiTheme="majorBidi" w:eastAsia="黑体" w:hAnsiTheme="majorBidi" w:cstheme="majorBidi" w:hint="eastAsia"/>
        </w:rPr>
        <w:t>委员会回顾《关于残疾人诉诸司法的国际原则和准则》，建议缔约国通过残疾人代表组织与残疾人密切协商，并在残疾人的积极参与下：</w:t>
      </w:r>
    </w:p>
    <w:p w14:paraId="78065815"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(a)</w:t>
      </w:r>
      <w:r w:rsidRPr="003929FE">
        <w:rPr>
          <w:rFonts w:asciiTheme="majorBidi" w:eastAsia="黑体" w:hAnsiTheme="majorBidi" w:cstheme="majorBidi" w:hint="eastAsia"/>
        </w:rPr>
        <w:tab/>
      </w:r>
      <w:r w:rsidRPr="003929FE">
        <w:rPr>
          <w:rFonts w:asciiTheme="majorBidi" w:eastAsia="黑体" w:hAnsiTheme="majorBidi" w:cstheme="majorBidi" w:hint="eastAsia"/>
        </w:rPr>
        <w:t>为省级和地区政府的资助协议制定原则和指南，确保法律援助资格标准覆盖更广泛的群体，扩大所涵盖问题的范围，并确保法律援助服务在全国范围内保持一致；</w:t>
      </w:r>
    </w:p>
    <w:p w14:paraId="266E1717"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(b)</w:t>
      </w:r>
      <w:r w:rsidRPr="003929FE">
        <w:rPr>
          <w:rFonts w:asciiTheme="majorBidi" w:eastAsia="黑体" w:hAnsiTheme="majorBidi" w:cstheme="majorBidi" w:hint="eastAsia"/>
        </w:rPr>
        <w:tab/>
      </w:r>
      <w:r w:rsidRPr="003929FE">
        <w:rPr>
          <w:rFonts w:asciiTheme="majorBidi" w:eastAsia="黑体" w:hAnsiTheme="majorBidi" w:cstheme="majorBidi" w:hint="eastAsia"/>
        </w:rPr>
        <w:t>制定全国统一的规程和准则，用于在所有法律诉讼中为残疾人申请和提供程序性和适龄便利，内容包括防止过度依赖医疗文件，确保尊重隐私，以及在法院、法庭和警方互动中提供手语翻译；</w:t>
      </w:r>
    </w:p>
    <w:p w14:paraId="687891C3" w14:textId="77777777" w:rsidR="00FD54BE" w:rsidRPr="003929FE" w:rsidRDefault="00FD54BE" w:rsidP="00FD54BE">
      <w:pPr>
        <w:pStyle w:val="SingleTxt"/>
        <w:rPr>
          <w:rFonts w:asciiTheme="majorBidi" w:eastAsia="黑体" w:hAnsiTheme="majorBidi" w:cstheme="majorBidi"/>
          <w:spacing w:val="-2"/>
        </w:rPr>
      </w:pPr>
      <w:r w:rsidRPr="003929FE">
        <w:rPr>
          <w:rFonts w:asciiTheme="majorBidi" w:eastAsia="黑体" w:hAnsiTheme="majorBidi" w:cstheme="majorBidi" w:hint="eastAsia"/>
          <w:spacing w:val="-2"/>
        </w:rPr>
        <w:tab/>
        <w:t>(c)</w:t>
      </w:r>
      <w:r w:rsidRPr="003929FE">
        <w:rPr>
          <w:rFonts w:asciiTheme="majorBidi" w:eastAsia="黑体" w:hAnsiTheme="majorBidi" w:cstheme="majorBidi" w:hint="eastAsia"/>
          <w:spacing w:val="-2"/>
        </w:rPr>
        <w:tab/>
      </w:r>
      <w:r w:rsidRPr="003929FE">
        <w:rPr>
          <w:rFonts w:asciiTheme="majorBidi" w:eastAsia="黑体" w:hAnsiTheme="majorBidi" w:cstheme="majorBidi" w:hint="eastAsia"/>
          <w:spacing w:val="-2"/>
        </w:rPr>
        <w:t>增加人权法庭的资源配置，以加快处理残疾歧视投诉，消除积压案件。</w:t>
      </w:r>
    </w:p>
    <w:p w14:paraId="747CDFD2" w14:textId="3BBE6C57" w:rsidR="00FD54BE" w:rsidRDefault="00FD54BE" w:rsidP="0039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自由和人身安全</w:t>
      </w:r>
      <w:r w:rsidR="003929FE">
        <w:rPr>
          <w:rFonts w:hint="eastAsia"/>
        </w:rPr>
        <w:t>(</w:t>
      </w:r>
      <w:r>
        <w:rPr>
          <w:rFonts w:hint="eastAsia"/>
        </w:rPr>
        <w:t>第十四条</w:t>
      </w:r>
      <w:r w:rsidR="003929FE">
        <w:rPr>
          <w:rFonts w:hint="eastAsia"/>
        </w:rPr>
        <w:t>)</w:t>
      </w:r>
    </w:p>
    <w:p w14:paraId="75A37066" w14:textId="77777777" w:rsidR="00FD54BE" w:rsidRDefault="00FD54BE" w:rsidP="00FD54BE">
      <w:pPr>
        <w:pStyle w:val="SingleTxt"/>
      </w:pPr>
      <w:r>
        <w:rPr>
          <w:rFonts w:hint="eastAsia"/>
        </w:rPr>
        <w:t>27.</w:t>
      </w:r>
      <w:r>
        <w:rPr>
          <w:rFonts w:hint="eastAsia"/>
        </w:rPr>
        <w:tab/>
      </w:r>
      <w:r>
        <w:rPr>
          <w:rFonts w:hint="eastAsia"/>
        </w:rPr>
        <w:t>委员会感到关切的是：</w:t>
      </w:r>
    </w:p>
    <w:p w14:paraId="1A1BF5AA" w14:textId="77777777" w:rsidR="00FD54BE" w:rsidRDefault="00FD54BE" w:rsidP="00FD54BE">
      <w:pPr>
        <w:pStyle w:val="SingleTxt"/>
      </w:pPr>
      <w:r>
        <w:rPr>
          <w:rFonts w:hint="eastAsia"/>
        </w:rPr>
        <w:tab/>
        <w:t>(a)</w:t>
      </w:r>
      <w:r>
        <w:rPr>
          <w:rFonts w:hint="eastAsia"/>
        </w:rPr>
        <w:tab/>
      </w:r>
      <w:r>
        <w:rPr>
          <w:rFonts w:hint="eastAsia"/>
        </w:rPr>
        <w:t>关于精神健康和药物滥用治疗的立法和政策框架允许非自愿拘留和治疗；戒毒治疗法庭得到更多支持；非自愿住院治疗增加；以接受社区治疗令为条件才能获释和获得住房和服务；</w:t>
      </w:r>
    </w:p>
    <w:p w14:paraId="3DAC30EE" w14:textId="77777777" w:rsidR="00FD54BE" w:rsidRDefault="00FD54BE" w:rsidP="00FD54BE">
      <w:pPr>
        <w:pStyle w:val="SingleTxt"/>
      </w:pPr>
      <w:r>
        <w:rPr>
          <w:rFonts w:hint="eastAsia"/>
        </w:rPr>
        <w:tab/>
        <w:t>(b)</w:t>
      </w:r>
      <w:r>
        <w:rPr>
          <w:rFonts w:hint="eastAsia"/>
        </w:rPr>
        <w:tab/>
      </w:r>
      <w:r>
        <w:rPr>
          <w:rFonts w:hint="eastAsia"/>
        </w:rPr>
        <w:t>过度执法和复杂的法庭程序对土著、黑人和种族化背景的群体、无家可归的残疾人和社会心理残疾人产生不利影响，实际上把他们与罪犯划等号，导致他们频繁接触刑事司法系统并受到监禁；</w:t>
      </w:r>
    </w:p>
    <w:p w14:paraId="11DE00D1" w14:textId="77777777" w:rsidR="00FD54BE" w:rsidRDefault="00FD54BE" w:rsidP="00FD54BE">
      <w:pPr>
        <w:pStyle w:val="SingleTxt"/>
      </w:pPr>
      <w:r>
        <w:rPr>
          <w:rFonts w:hint="eastAsia"/>
        </w:rPr>
        <w:tab/>
        <w:t>(c)</w:t>
      </w:r>
      <w:r>
        <w:rPr>
          <w:rFonts w:hint="eastAsia"/>
        </w:rPr>
        <w:tab/>
      </w:r>
      <w:r>
        <w:rPr>
          <w:rFonts w:hint="eastAsia"/>
        </w:rPr>
        <w:t>刑事司法系统和监狱中的残疾人比例过高，特别是土著残疾妇女、黑人和其他边缘化残疾人、智力和</w:t>
      </w:r>
      <w:r>
        <w:rPr>
          <w:rFonts w:hint="eastAsia"/>
        </w:rPr>
        <w:t>/</w:t>
      </w:r>
      <w:r>
        <w:rPr>
          <w:rFonts w:hint="eastAsia"/>
        </w:rPr>
        <w:t>或社会心理残疾人以及胎儿酒精综合症</w:t>
      </w:r>
      <w:r>
        <w:rPr>
          <w:rFonts w:hint="eastAsia"/>
        </w:rPr>
        <w:t>/</w:t>
      </w:r>
      <w:r>
        <w:rPr>
          <w:rFonts w:hint="eastAsia"/>
        </w:rPr>
        <w:t>障碍人士比例过高；</w:t>
      </w:r>
    </w:p>
    <w:p w14:paraId="0CD20A0D" w14:textId="77777777" w:rsidR="00FD54BE" w:rsidRDefault="00FD54BE" w:rsidP="00FD54BE">
      <w:pPr>
        <w:pStyle w:val="SingleTxt"/>
      </w:pPr>
      <w:r>
        <w:rPr>
          <w:rFonts w:hint="eastAsia"/>
        </w:rPr>
        <w:tab/>
        <w:t>(d)</w:t>
      </w:r>
      <w:r>
        <w:rPr>
          <w:rFonts w:hint="eastAsia"/>
        </w:rPr>
        <w:tab/>
      </w:r>
      <w:r>
        <w:rPr>
          <w:rFonts w:hint="eastAsia"/>
        </w:rPr>
        <w:t>监狱内缺乏文化上适当、性别敏感和针对不同年龄的个性化支持、无障碍基础设施、与残疾有关的支持和保健服务，包括精神健康和药物滥用治疗支持；</w:t>
      </w:r>
    </w:p>
    <w:p w14:paraId="70D84A12" w14:textId="77777777" w:rsidR="00FD54BE" w:rsidRDefault="00FD54BE" w:rsidP="00FD54BE">
      <w:pPr>
        <w:pStyle w:val="SingleTxt"/>
      </w:pPr>
      <w:r>
        <w:rPr>
          <w:rFonts w:hint="eastAsia"/>
        </w:rPr>
        <w:tab/>
        <w:t>(e)</w:t>
      </w:r>
      <w:r>
        <w:rPr>
          <w:rFonts w:hint="eastAsia"/>
        </w:rPr>
        <w:tab/>
      </w:r>
      <w:r>
        <w:rPr>
          <w:rFonts w:hint="eastAsia"/>
        </w:rPr>
        <w:t>在门诊社区治疗或精神卫生设施中实施无限期拘留，被宣布为</w:t>
      </w:r>
      <w:r w:rsidRPr="003929FE">
        <w:rPr>
          <w:rFonts w:ascii="宋体" w:hAnsi="宋体" w:hint="eastAsia"/>
        </w:rPr>
        <w:t>“</w:t>
      </w:r>
      <w:r>
        <w:rPr>
          <w:rFonts w:hint="eastAsia"/>
        </w:rPr>
        <w:t>不适合</w:t>
      </w:r>
      <w:r w:rsidRPr="003929FE">
        <w:rPr>
          <w:rFonts w:ascii="宋体" w:hAnsi="宋体" w:hint="eastAsia"/>
        </w:rPr>
        <w:t>”</w:t>
      </w:r>
      <w:r>
        <w:rPr>
          <w:rFonts w:hint="eastAsia"/>
        </w:rPr>
        <w:t>接受审判或无刑事责任的残疾人无法获得程序性保障。</w:t>
      </w:r>
    </w:p>
    <w:p w14:paraId="349E7AF8" w14:textId="0AAAF6C5" w:rsidR="00FD54BE" w:rsidRPr="003929FE" w:rsidRDefault="00FD54BE" w:rsidP="00FD54BE">
      <w:pPr>
        <w:pStyle w:val="SingleTxt"/>
        <w:rPr>
          <w:rFonts w:asciiTheme="majorBidi" w:eastAsia="黑体" w:hAnsiTheme="majorBidi" w:cstheme="majorBidi"/>
        </w:rPr>
      </w:pPr>
      <w:r>
        <w:rPr>
          <w:rFonts w:hint="eastAsia"/>
        </w:rPr>
        <w:t>28.</w:t>
      </w:r>
      <w:r>
        <w:rPr>
          <w:rFonts w:hint="eastAsia"/>
        </w:rPr>
        <w:tab/>
      </w:r>
      <w:r w:rsidRPr="003929FE">
        <w:rPr>
          <w:rFonts w:asciiTheme="majorBidi" w:eastAsia="黑体" w:hAnsiTheme="majorBidi" w:cstheme="majorBidi" w:hint="eastAsia"/>
        </w:rPr>
        <w:t>委员会回顾《残疾人的自由和安全权准则》，</w:t>
      </w:r>
      <w:r w:rsidRPr="00FD54BE">
        <w:rPr>
          <w:rStyle w:val="a8"/>
        </w:rPr>
        <w:footnoteReference w:id="11"/>
      </w:r>
      <w:r>
        <w:rPr>
          <w:rFonts w:hint="eastAsia"/>
        </w:rPr>
        <w:t xml:space="preserve"> </w:t>
      </w:r>
      <w:r w:rsidRPr="003929FE">
        <w:rPr>
          <w:rFonts w:asciiTheme="majorBidi" w:eastAsia="黑体" w:hAnsiTheme="majorBidi" w:cstheme="majorBidi" w:hint="eastAsia"/>
        </w:rPr>
        <w:t>建议缔约国通过残疾人代表组织与残疾人密切协商，并在残疾人的积极参与下：</w:t>
      </w:r>
    </w:p>
    <w:p w14:paraId="3EE03B42"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(a)</w:t>
      </w:r>
      <w:r w:rsidRPr="003929FE">
        <w:rPr>
          <w:rFonts w:asciiTheme="majorBidi" w:eastAsia="黑体" w:hAnsiTheme="majorBidi" w:cstheme="majorBidi" w:hint="eastAsia"/>
        </w:rPr>
        <w:tab/>
      </w:r>
      <w:r w:rsidRPr="003929FE">
        <w:rPr>
          <w:rFonts w:asciiTheme="majorBidi" w:eastAsia="黑体" w:hAnsiTheme="majorBidi" w:cstheme="majorBidi" w:hint="eastAsia"/>
        </w:rPr>
        <w:t>确保废除允许非自愿拘留和治疗的关于精神健康和药物滥用治疗的联邦、省和地区法律和政策，包括在戒毒治疗法庭主持下和通过社区治疗</w:t>
      </w:r>
      <w:proofErr w:type="gramStart"/>
      <w:r w:rsidRPr="003929FE">
        <w:rPr>
          <w:rFonts w:asciiTheme="majorBidi" w:eastAsia="黑体" w:hAnsiTheme="majorBidi" w:cstheme="majorBidi" w:hint="eastAsia"/>
        </w:rPr>
        <w:t>令进行</w:t>
      </w:r>
      <w:proofErr w:type="gramEnd"/>
      <w:r w:rsidRPr="003929FE">
        <w:rPr>
          <w:rFonts w:asciiTheme="majorBidi" w:eastAsia="黑体" w:hAnsiTheme="majorBidi" w:cstheme="majorBidi" w:hint="eastAsia"/>
        </w:rPr>
        <w:t>的非自愿拘留和治疗；</w:t>
      </w:r>
    </w:p>
    <w:p w14:paraId="3B4E3189"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(b)</w:t>
      </w:r>
      <w:r w:rsidRPr="003929FE">
        <w:rPr>
          <w:rFonts w:asciiTheme="majorBidi" w:eastAsia="黑体" w:hAnsiTheme="majorBidi" w:cstheme="majorBidi" w:hint="eastAsia"/>
        </w:rPr>
        <w:tab/>
      </w:r>
      <w:r w:rsidRPr="003929FE">
        <w:rPr>
          <w:rFonts w:asciiTheme="majorBidi" w:eastAsia="黑体" w:hAnsiTheme="majorBidi" w:cstheme="majorBidi" w:hint="eastAsia"/>
        </w:rPr>
        <w:t>投资发展基于权利、文化上适当、自愿、基于社区的精神健康和药物滥用支持和治疗方案，包括同伴主导的方案；确保开展管理监督和人权监测；确保实施减少伤害和安全供应方案，以应对药物滥用者的交叉身份；</w:t>
      </w:r>
    </w:p>
    <w:p w14:paraId="41CF3773"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(c)</w:t>
      </w:r>
      <w:r w:rsidRPr="003929FE">
        <w:rPr>
          <w:rFonts w:asciiTheme="majorBidi" w:eastAsia="黑体" w:hAnsiTheme="majorBidi" w:cstheme="majorBidi" w:hint="eastAsia"/>
        </w:rPr>
        <w:tab/>
      </w:r>
      <w:r w:rsidRPr="003929FE">
        <w:rPr>
          <w:rFonts w:asciiTheme="majorBidi" w:eastAsia="黑体" w:hAnsiTheme="majorBidi" w:cstheme="majorBidi" w:hint="eastAsia"/>
        </w:rPr>
        <w:t>采取一切立法、政策、司法和行政措施，解决残疾人在刑事司法系统和监狱中比例过高的问题，包括处理监禁的社会决定因素，如贫困、健全主义、种族不公正和性别不平等，并改革警务做法和复杂的法院程序；</w:t>
      </w:r>
    </w:p>
    <w:p w14:paraId="458F1915"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(d)</w:t>
      </w:r>
      <w:r w:rsidRPr="003929FE">
        <w:rPr>
          <w:rFonts w:asciiTheme="majorBidi" w:eastAsia="黑体" w:hAnsiTheme="majorBidi" w:cstheme="majorBidi" w:hint="eastAsia"/>
        </w:rPr>
        <w:tab/>
      </w:r>
      <w:r w:rsidRPr="003929FE">
        <w:rPr>
          <w:rFonts w:asciiTheme="majorBidi" w:eastAsia="黑体" w:hAnsiTheme="majorBidi" w:cstheme="majorBidi" w:hint="eastAsia"/>
        </w:rPr>
        <w:t>实施法律和政策，确保残疾囚犯能够获得文化上适当、性别敏感和针对不同年龄的个性化支持、无障碍基础设施、与残疾有关的支持和保健服务，包括精神健康和药物滥用治疗支持；</w:t>
      </w:r>
    </w:p>
    <w:p w14:paraId="1DC22075" w14:textId="5BAFFE85"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(e)</w:t>
      </w:r>
      <w:r w:rsidRPr="003929FE">
        <w:rPr>
          <w:rFonts w:asciiTheme="majorBidi" w:eastAsia="黑体" w:hAnsiTheme="majorBidi" w:cstheme="majorBidi" w:hint="eastAsia"/>
        </w:rPr>
        <w:tab/>
      </w:r>
      <w:r w:rsidRPr="003929FE">
        <w:rPr>
          <w:rFonts w:asciiTheme="majorBidi" w:eastAsia="黑体" w:hAnsiTheme="majorBidi" w:cstheme="majorBidi" w:hint="eastAsia"/>
        </w:rPr>
        <w:t>修订或废除限制残疾人法律行为能力的立法，以及允许对残疾人采取比被判定犯有同样罪行的被告更严厉措施</w:t>
      </w:r>
      <w:r w:rsidR="003929FE" w:rsidRPr="003929FE">
        <w:rPr>
          <w:rFonts w:asciiTheme="majorBidi" w:eastAsia="黑体" w:hAnsiTheme="majorBidi" w:cstheme="majorBidi" w:hint="eastAsia"/>
        </w:rPr>
        <w:t>(</w:t>
      </w:r>
      <w:r w:rsidRPr="003929FE">
        <w:rPr>
          <w:rFonts w:asciiTheme="majorBidi" w:eastAsia="黑体" w:hAnsiTheme="majorBidi" w:cstheme="majorBidi" w:hint="eastAsia"/>
        </w:rPr>
        <w:t>如无限期拘留</w:t>
      </w:r>
      <w:r w:rsidR="003929FE" w:rsidRPr="003929FE">
        <w:rPr>
          <w:rFonts w:asciiTheme="majorBidi" w:eastAsia="黑体" w:hAnsiTheme="majorBidi" w:cstheme="majorBidi" w:hint="eastAsia"/>
        </w:rPr>
        <w:t>)</w:t>
      </w:r>
      <w:r w:rsidRPr="003929FE">
        <w:rPr>
          <w:rFonts w:asciiTheme="majorBidi" w:eastAsia="黑体" w:hAnsiTheme="majorBidi" w:cstheme="majorBidi" w:hint="eastAsia"/>
        </w:rPr>
        <w:t>的立法，保障残疾人在司法程序中能够在与他人平等的基础上获得司法保护。</w:t>
      </w:r>
    </w:p>
    <w:p w14:paraId="3B63FC93" w14:textId="77777777" w:rsidR="00FD54BE" w:rsidRPr="003929FE" w:rsidRDefault="00FD54BE" w:rsidP="0039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929FE">
        <w:rPr>
          <w:rFonts w:hint="eastAsia"/>
        </w:rPr>
        <w:tab/>
      </w:r>
      <w:r w:rsidRPr="003929FE">
        <w:rPr>
          <w:rFonts w:hint="eastAsia"/>
        </w:rPr>
        <w:tab/>
      </w:r>
      <w:r w:rsidRPr="003929FE">
        <w:rPr>
          <w:rFonts w:hint="eastAsia"/>
        </w:rPr>
        <w:t>免于酷刑和残忍、不人道或有辱人格的待遇或处罚</w:t>
      </w:r>
      <w:r w:rsidRPr="003929FE">
        <w:rPr>
          <w:rFonts w:hint="eastAsia"/>
        </w:rPr>
        <w:t>(</w:t>
      </w:r>
      <w:r w:rsidRPr="003929FE">
        <w:rPr>
          <w:rFonts w:hint="eastAsia"/>
        </w:rPr>
        <w:t>第十五条</w:t>
      </w:r>
      <w:r w:rsidRPr="003929FE">
        <w:rPr>
          <w:rFonts w:hint="eastAsia"/>
        </w:rPr>
        <w:t>)</w:t>
      </w:r>
    </w:p>
    <w:p w14:paraId="05DD659A" w14:textId="77777777" w:rsidR="00FD54BE" w:rsidRDefault="00FD54BE" w:rsidP="00FD54BE">
      <w:pPr>
        <w:pStyle w:val="SingleTxt"/>
      </w:pPr>
      <w:r>
        <w:rPr>
          <w:rFonts w:hint="eastAsia"/>
        </w:rPr>
        <w:t>29.</w:t>
      </w:r>
      <w:r>
        <w:rPr>
          <w:rFonts w:hint="eastAsia"/>
        </w:rPr>
        <w:tab/>
      </w:r>
      <w:r>
        <w:rPr>
          <w:rFonts w:hint="eastAsia"/>
        </w:rPr>
        <w:t>委员会感到关切的是：</w:t>
      </w:r>
    </w:p>
    <w:p w14:paraId="198F8264" w14:textId="77777777" w:rsidR="00FD54BE" w:rsidRDefault="00FD54BE" w:rsidP="00FD54BE">
      <w:pPr>
        <w:pStyle w:val="SingleTxt"/>
      </w:pPr>
      <w:r>
        <w:rPr>
          <w:rFonts w:hint="eastAsia"/>
        </w:rPr>
        <w:tab/>
        <w:t>(a)</w:t>
      </w:r>
      <w:r>
        <w:rPr>
          <w:rFonts w:hint="eastAsia"/>
        </w:rPr>
        <w:tab/>
      </w:r>
      <w:r>
        <w:rPr>
          <w:rFonts w:hint="eastAsia"/>
        </w:rPr>
        <w:t>尽管缔约国在第四轮普遍定期审议期间做出承诺，但尚未批准《禁止酷刑和其他残忍、不人道或有辱人格的待遇或处罚公约任择议定书》；</w:t>
      </w:r>
    </w:p>
    <w:p w14:paraId="3189E7B5" w14:textId="77777777" w:rsidR="00FD54BE" w:rsidRDefault="00FD54BE" w:rsidP="00FD54BE">
      <w:pPr>
        <w:pStyle w:val="SingleTxt"/>
      </w:pPr>
      <w:r>
        <w:rPr>
          <w:rFonts w:hint="eastAsia"/>
        </w:rPr>
        <w:tab/>
        <w:t>(b)</w:t>
      </w:r>
      <w:r>
        <w:rPr>
          <w:rFonts w:hint="eastAsia"/>
        </w:rPr>
        <w:tab/>
      </w:r>
      <w:r w:rsidRPr="003929FE">
        <w:rPr>
          <w:rFonts w:ascii="宋体" w:hAnsi="宋体" w:hint="eastAsia"/>
        </w:rPr>
        <w:t>“</w:t>
      </w:r>
      <w:r>
        <w:rPr>
          <w:rFonts w:hint="eastAsia"/>
        </w:rPr>
        <w:t>结构化干预单元</w:t>
      </w:r>
      <w:r w:rsidRPr="003929FE">
        <w:rPr>
          <w:rFonts w:ascii="宋体" w:hAnsi="宋体" w:hint="eastAsia"/>
        </w:rPr>
        <w:t>”</w:t>
      </w:r>
      <w:r>
        <w:rPr>
          <w:rFonts w:hint="eastAsia"/>
        </w:rPr>
        <w:t>维持了单独监禁的条件，对有社会心理残疾的囚犯，主要是土著人、黑人或其他种族群体的囚犯造成极大影响，加拿大惩教署对使用此类单元拥有广泛的自由裁量权，针对</w:t>
      </w:r>
      <w:r w:rsidRPr="003929FE">
        <w:rPr>
          <w:rFonts w:ascii="宋体" w:hAnsi="宋体" w:hint="eastAsia"/>
        </w:rPr>
        <w:t>“</w:t>
      </w:r>
      <w:r>
        <w:rPr>
          <w:rFonts w:hint="eastAsia"/>
        </w:rPr>
        <w:t>结构化干预单元</w:t>
      </w:r>
      <w:r w:rsidRPr="003929FE">
        <w:rPr>
          <w:rFonts w:ascii="宋体" w:hAnsi="宋体" w:hint="eastAsia"/>
        </w:rPr>
        <w:t>”</w:t>
      </w:r>
      <w:r>
        <w:rPr>
          <w:rFonts w:hint="eastAsia"/>
        </w:rPr>
        <w:t>实施咨询小组和惩教调查员办公室多年来表示的关切，没有做出实质性改进；</w:t>
      </w:r>
    </w:p>
    <w:p w14:paraId="128AD922" w14:textId="77777777" w:rsidR="00FD54BE" w:rsidRDefault="00FD54BE" w:rsidP="00FD54BE">
      <w:pPr>
        <w:pStyle w:val="SingleTxt"/>
      </w:pPr>
      <w:r>
        <w:rPr>
          <w:rFonts w:hint="eastAsia"/>
        </w:rPr>
        <w:tab/>
        <w:t>(c)</w:t>
      </w:r>
      <w:r>
        <w:rPr>
          <w:rFonts w:hint="eastAsia"/>
        </w:rPr>
        <w:tab/>
      </w:r>
      <w:r>
        <w:rPr>
          <w:rFonts w:hint="eastAsia"/>
        </w:rPr>
        <w:t>女子监狱中有社会心理残疾的妇女特别是土著妇女的比例较高，而且这些妇女多被关押在最高安全级别及高度限制性的环境中，常常导致反复的自残或自杀行为；</w:t>
      </w:r>
    </w:p>
    <w:p w14:paraId="73B8A0AD" w14:textId="77777777" w:rsidR="00FD54BE" w:rsidRDefault="00FD54BE" w:rsidP="00FD54BE">
      <w:pPr>
        <w:pStyle w:val="SingleTxt"/>
      </w:pPr>
      <w:r>
        <w:rPr>
          <w:rFonts w:hint="eastAsia"/>
        </w:rPr>
        <w:tab/>
        <w:t>(d)</w:t>
      </w:r>
      <w:r>
        <w:rPr>
          <w:rFonts w:hint="eastAsia"/>
        </w:rPr>
        <w:tab/>
      </w:r>
      <w:r>
        <w:rPr>
          <w:rFonts w:hint="eastAsia"/>
        </w:rPr>
        <w:t>寄宿机构、精神病院、医院、监狱和学校中普遍存在隔离、约束和限制性做法；隔离和约束政策和指南侧重于授权使用而不是取消这些做法；《不列颠哥伦比亚省精神健康法》的条款授权工作人员对接受非自愿精神健康治疗的人员进行惩戒；</w:t>
      </w:r>
    </w:p>
    <w:p w14:paraId="0CF8F6F3" w14:textId="77777777" w:rsidR="00FD54BE" w:rsidRDefault="00FD54BE" w:rsidP="00FD54BE">
      <w:pPr>
        <w:pStyle w:val="SingleTxt"/>
      </w:pPr>
      <w:r>
        <w:rPr>
          <w:rFonts w:hint="eastAsia"/>
        </w:rPr>
        <w:tab/>
        <w:t>(e)</w:t>
      </w:r>
      <w:r>
        <w:rPr>
          <w:rFonts w:hint="eastAsia"/>
        </w:rPr>
        <w:tab/>
      </w:r>
      <w:r>
        <w:rPr>
          <w:rFonts w:hint="eastAsia"/>
        </w:rPr>
        <w:t>精神卫生系统缺乏独立的监测和监督机制。</w:t>
      </w:r>
    </w:p>
    <w:p w14:paraId="4626838C"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30.</w:t>
      </w:r>
      <w:r w:rsidRPr="003929FE">
        <w:rPr>
          <w:rFonts w:asciiTheme="majorBidi" w:eastAsia="黑体" w:hAnsiTheme="majorBidi" w:cstheme="majorBidi" w:hint="eastAsia"/>
        </w:rPr>
        <w:tab/>
      </w:r>
      <w:r w:rsidRPr="003929FE">
        <w:rPr>
          <w:rFonts w:asciiTheme="majorBidi" w:eastAsia="黑体" w:hAnsiTheme="majorBidi" w:cstheme="majorBidi" w:hint="eastAsia"/>
        </w:rPr>
        <w:t>委员会建议缔约国通过残疾人代表组织与残疾人密切协商，并在残疾人的积极参与下：</w:t>
      </w:r>
    </w:p>
    <w:p w14:paraId="4E915F56"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(a)</w:t>
      </w:r>
      <w:r w:rsidRPr="003929FE">
        <w:rPr>
          <w:rFonts w:asciiTheme="majorBidi" w:eastAsia="黑体" w:hAnsiTheme="majorBidi" w:cstheme="majorBidi" w:hint="eastAsia"/>
        </w:rPr>
        <w:tab/>
      </w:r>
      <w:r w:rsidRPr="003929FE">
        <w:rPr>
          <w:rFonts w:asciiTheme="majorBidi" w:eastAsia="黑体" w:hAnsiTheme="majorBidi" w:cstheme="majorBidi" w:hint="eastAsia"/>
        </w:rPr>
        <w:t>加快努力，批准《禁止酷刑和其他残忍、不人道或有辱人格的待遇或处罚公约任择议定书》，指定一个包容残疾且便于利用的国家防范机制，以确保对所有拘留场所开展</w:t>
      </w:r>
      <w:proofErr w:type="gramStart"/>
      <w:r w:rsidRPr="003929FE">
        <w:rPr>
          <w:rFonts w:asciiTheme="majorBidi" w:eastAsia="黑体" w:hAnsiTheme="majorBidi" w:cstheme="majorBidi" w:hint="eastAsia"/>
        </w:rPr>
        <w:t>独立监督</w:t>
      </w:r>
      <w:proofErr w:type="gramEnd"/>
      <w:r w:rsidRPr="003929FE">
        <w:rPr>
          <w:rFonts w:asciiTheme="majorBidi" w:eastAsia="黑体" w:hAnsiTheme="majorBidi" w:cstheme="majorBidi" w:hint="eastAsia"/>
        </w:rPr>
        <w:t>和监测；</w:t>
      </w:r>
    </w:p>
    <w:p w14:paraId="3A03390A"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(b)</w:t>
      </w:r>
      <w:r w:rsidRPr="003929FE">
        <w:rPr>
          <w:rFonts w:asciiTheme="majorBidi" w:eastAsia="黑体" w:hAnsiTheme="majorBidi" w:cstheme="majorBidi" w:hint="eastAsia"/>
        </w:rPr>
        <w:tab/>
      </w:r>
      <w:r w:rsidRPr="003929FE">
        <w:rPr>
          <w:rFonts w:asciiTheme="majorBidi" w:eastAsia="黑体" w:hAnsiTheme="majorBidi" w:cstheme="majorBidi" w:hint="eastAsia"/>
        </w:rPr>
        <w:t>解决“结构化干预单元”实施咨询小组和惩教调查员办公室的关切，并落实其建议，确保在惩教设施内提供文化上适当、性别敏感认识和针对不同年龄的</w:t>
      </w:r>
      <w:proofErr w:type="gramStart"/>
      <w:r w:rsidRPr="003929FE">
        <w:rPr>
          <w:rFonts w:asciiTheme="majorBidi" w:eastAsia="黑体" w:hAnsiTheme="majorBidi" w:cstheme="majorBidi" w:hint="eastAsia"/>
        </w:rPr>
        <w:t>的</w:t>
      </w:r>
      <w:proofErr w:type="gramEnd"/>
      <w:r w:rsidRPr="003929FE">
        <w:rPr>
          <w:rFonts w:asciiTheme="majorBidi" w:eastAsia="黑体" w:hAnsiTheme="majorBidi" w:cstheme="majorBidi" w:hint="eastAsia"/>
        </w:rPr>
        <w:t>精神健康支持；</w:t>
      </w:r>
    </w:p>
    <w:p w14:paraId="28B00376"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(c)</w:t>
      </w:r>
      <w:r w:rsidRPr="003929FE">
        <w:rPr>
          <w:rFonts w:asciiTheme="majorBidi" w:eastAsia="黑体" w:hAnsiTheme="majorBidi" w:cstheme="majorBidi" w:hint="eastAsia"/>
        </w:rPr>
        <w:tab/>
      </w:r>
      <w:r w:rsidRPr="003929FE">
        <w:rPr>
          <w:rFonts w:asciiTheme="majorBidi" w:eastAsia="黑体" w:hAnsiTheme="majorBidi" w:cstheme="majorBidi" w:hint="eastAsia"/>
        </w:rPr>
        <w:t>针对有社会心理残疾的妇女特别是土著妇女被关押在最高安全级别及高度限制性的环境中这一问题，解决导致这一问题的前提条件；</w:t>
      </w:r>
    </w:p>
    <w:p w14:paraId="03817CA5" w14:textId="77777777" w:rsidR="00FD54BE" w:rsidRPr="003929FE" w:rsidRDefault="00FD54BE" w:rsidP="00FD54BE">
      <w:pPr>
        <w:pStyle w:val="SingleTxt"/>
        <w:rPr>
          <w:rFonts w:asciiTheme="majorBidi" w:eastAsia="黑体" w:hAnsiTheme="majorBidi" w:cstheme="majorBidi"/>
        </w:rPr>
      </w:pPr>
      <w:r w:rsidRPr="00D80823">
        <w:rPr>
          <w:rFonts w:asciiTheme="majorBidi" w:eastAsia="黑体" w:hAnsiTheme="majorBidi" w:cstheme="majorBidi" w:hint="eastAsia"/>
          <w:spacing w:val="-2"/>
        </w:rPr>
        <w:tab/>
        <w:t>(d)</w:t>
      </w:r>
      <w:r w:rsidRPr="00D80823">
        <w:rPr>
          <w:rFonts w:asciiTheme="majorBidi" w:eastAsia="黑体" w:hAnsiTheme="majorBidi" w:cstheme="majorBidi" w:hint="eastAsia"/>
          <w:spacing w:val="-2"/>
        </w:rPr>
        <w:tab/>
      </w:r>
      <w:r w:rsidRPr="00D80823">
        <w:rPr>
          <w:rFonts w:asciiTheme="majorBidi" w:eastAsia="黑体" w:hAnsiTheme="majorBidi" w:cstheme="majorBidi" w:hint="eastAsia"/>
          <w:spacing w:val="-2"/>
        </w:rPr>
        <w:t>建立全国统一的立法和政策框架，以消除寄宿机构、精神病院、医院、</w:t>
      </w:r>
      <w:r w:rsidRPr="003929FE">
        <w:rPr>
          <w:rFonts w:asciiTheme="majorBidi" w:eastAsia="黑体" w:hAnsiTheme="majorBidi" w:cstheme="majorBidi" w:hint="eastAsia"/>
        </w:rPr>
        <w:t>监狱和学校中的隔离、约束和限制性做法，确保废除《不列颠哥伦比亚省精神健康法》中授权工作人员对接受非自愿精神健康治疗的人员进行惩戒的条款；</w:t>
      </w:r>
    </w:p>
    <w:p w14:paraId="199770F4"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(e)</w:t>
      </w:r>
      <w:r w:rsidRPr="003929FE">
        <w:rPr>
          <w:rFonts w:asciiTheme="majorBidi" w:eastAsia="黑体" w:hAnsiTheme="majorBidi" w:cstheme="majorBidi" w:hint="eastAsia"/>
        </w:rPr>
        <w:tab/>
      </w:r>
      <w:r w:rsidRPr="003929FE">
        <w:rPr>
          <w:rFonts w:asciiTheme="majorBidi" w:eastAsia="黑体" w:hAnsiTheme="majorBidi" w:cstheme="majorBidi" w:hint="eastAsia"/>
        </w:rPr>
        <w:t>根据《公约》的原则和标准，为精神卫生系统指定独立的监测和监督机制。</w:t>
      </w:r>
    </w:p>
    <w:p w14:paraId="61D4FE28" w14:textId="412668CA" w:rsidR="00FD54BE" w:rsidRDefault="00FD54BE" w:rsidP="0039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免于剥削、暴力和凌虐</w:t>
      </w:r>
      <w:r w:rsidR="003929FE">
        <w:rPr>
          <w:rFonts w:hint="eastAsia"/>
        </w:rPr>
        <w:t>(</w:t>
      </w:r>
      <w:r>
        <w:rPr>
          <w:rFonts w:hint="eastAsia"/>
        </w:rPr>
        <w:t>第十六条</w:t>
      </w:r>
      <w:r w:rsidR="003929FE">
        <w:rPr>
          <w:rFonts w:hint="eastAsia"/>
        </w:rPr>
        <w:t>)</w:t>
      </w:r>
    </w:p>
    <w:p w14:paraId="4327233E" w14:textId="77777777" w:rsidR="00FD54BE" w:rsidRDefault="00FD54BE" w:rsidP="00FD54BE">
      <w:pPr>
        <w:pStyle w:val="SingleTxt"/>
      </w:pPr>
      <w:r>
        <w:rPr>
          <w:rFonts w:hint="eastAsia"/>
        </w:rPr>
        <w:t>31.</w:t>
      </w:r>
      <w:r>
        <w:rPr>
          <w:rFonts w:hint="eastAsia"/>
        </w:rPr>
        <w:tab/>
      </w:r>
      <w:r>
        <w:rPr>
          <w:rFonts w:hint="eastAsia"/>
        </w:rPr>
        <w:t>委员会感到关切的是，家庭和机构环境中普遍存在针对残疾妇女和女童，特别是土著残疾妇女和女童的性别暴力，而且缺乏面向性别暴力受害者</w:t>
      </w:r>
      <w:r>
        <w:rPr>
          <w:rFonts w:hint="eastAsia"/>
        </w:rPr>
        <w:t>/</w:t>
      </w:r>
      <w:r>
        <w:rPr>
          <w:rFonts w:hint="eastAsia"/>
        </w:rPr>
        <w:t>幸存者的无障碍妇女庇护所和服务。</w:t>
      </w:r>
    </w:p>
    <w:p w14:paraId="4F7FCBC7"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32.</w:t>
      </w:r>
      <w:r w:rsidRPr="003929FE">
        <w:rPr>
          <w:rFonts w:asciiTheme="majorBidi" w:eastAsia="黑体" w:hAnsiTheme="majorBidi" w:cstheme="majorBidi" w:hint="eastAsia"/>
        </w:rPr>
        <w:tab/>
      </w:r>
      <w:r w:rsidRPr="003929FE">
        <w:rPr>
          <w:rFonts w:asciiTheme="majorBidi" w:eastAsia="黑体" w:hAnsiTheme="majorBidi" w:cstheme="majorBidi" w:hint="eastAsia"/>
        </w:rPr>
        <w:t>委员会建议缔约国通过残疾人代表组织与残疾妇女密切协商，并在其积极参与下：</w:t>
      </w:r>
    </w:p>
    <w:p w14:paraId="74B96B5B"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(a)</w:t>
      </w:r>
      <w:r w:rsidRPr="003929FE">
        <w:rPr>
          <w:rFonts w:asciiTheme="majorBidi" w:eastAsia="黑体" w:hAnsiTheme="majorBidi" w:cstheme="majorBidi" w:hint="eastAsia"/>
        </w:rPr>
        <w:tab/>
      </w:r>
      <w:r w:rsidRPr="003929FE">
        <w:rPr>
          <w:rFonts w:asciiTheme="majorBidi" w:eastAsia="黑体" w:hAnsiTheme="majorBidi" w:cstheme="majorBidi" w:hint="eastAsia"/>
        </w:rPr>
        <w:t>确保在执行失踪和被谋杀土著妇女和女童问题国家调查最终报告所载建议的过程中解决残疾妇女和女童的问题和关切；</w:t>
      </w:r>
    </w:p>
    <w:p w14:paraId="085868A4"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(b)</w:t>
      </w:r>
      <w:r w:rsidRPr="003929FE">
        <w:rPr>
          <w:rFonts w:asciiTheme="majorBidi" w:eastAsia="黑体" w:hAnsiTheme="majorBidi" w:cstheme="majorBidi" w:hint="eastAsia"/>
        </w:rPr>
        <w:tab/>
      </w:r>
      <w:r w:rsidRPr="003929FE">
        <w:rPr>
          <w:rFonts w:asciiTheme="majorBidi" w:eastAsia="黑体" w:hAnsiTheme="majorBidi" w:cstheme="majorBidi" w:hint="eastAsia"/>
        </w:rPr>
        <w:t>确保在实施《残疾包容行动计划》和《消除性别暴力国家行动计划》的过程中定期对庇护所进行无障碍审计，并确保根据审计结果制定全面措施，消除在为性别暴力受害者</w:t>
      </w:r>
      <w:r w:rsidRPr="003929FE">
        <w:rPr>
          <w:rFonts w:asciiTheme="majorBidi" w:eastAsia="黑体" w:hAnsiTheme="majorBidi" w:cstheme="majorBidi" w:hint="eastAsia"/>
        </w:rPr>
        <w:t>/</w:t>
      </w:r>
      <w:r w:rsidRPr="003929FE">
        <w:rPr>
          <w:rFonts w:asciiTheme="majorBidi" w:eastAsia="黑体" w:hAnsiTheme="majorBidi" w:cstheme="majorBidi" w:hint="eastAsia"/>
        </w:rPr>
        <w:t>幸存者残疾人提供无障碍和文化上适当的庇护所和服务方面存在的差距。</w:t>
      </w:r>
    </w:p>
    <w:p w14:paraId="42B30251" w14:textId="77777777" w:rsidR="00FD54BE" w:rsidRPr="003929FE" w:rsidRDefault="00FD54BE" w:rsidP="0039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929FE">
        <w:rPr>
          <w:rFonts w:hint="eastAsia"/>
        </w:rPr>
        <w:tab/>
      </w:r>
      <w:r w:rsidRPr="003929FE">
        <w:rPr>
          <w:rFonts w:hint="eastAsia"/>
        </w:rPr>
        <w:tab/>
      </w:r>
      <w:r w:rsidRPr="003929FE">
        <w:rPr>
          <w:rFonts w:hint="eastAsia"/>
        </w:rPr>
        <w:t>保护人身完整性</w:t>
      </w:r>
      <w:r w:rsidRPr="003929FE">
        <w:rPr>
          <w:rFonts w:hint="eastAsia"/>
        </w:rPr>
        <w:t>(</w:t>
      </w:r>
      <w:r w:rsidRPr="003929FE">
        <w:rPr>
          <w:rFonts w:hint="eastAsia"/>
        </w:rPr>
        <w:t>第十七条</w:t>
      </w:r>
      <w:r w:rsidRPr="003929FE">
        <w:rPr>
          <w:rFonts w:hint="eastAsia"/>
        </w:rPr>
        <w:t>)</w:t>
      </w:r>
    </w:p>
    <w:p w14:paraId="686CB3BE" w14:textId="77777777" w:rsidR="00FD54BE" w:rsidRDefault="00FD54BE" w:rsidP="00FD54BE">
      <w:pPr>
        <w:pStyle w:val="SingleTxt"/>
      </w:pPr>
      <w:r>
        <w:rPr>
          <w:rFonts w:hint="eastAsia"/>
        </w:rPr>
        <w:t>33.</w:t>
      </w:r>
      <w:r>
        <w:rPr>
          <w:rFonts w:hint="eastAsia"/>
        </w:rPr>
        <w:tab/>
      </w:r>
      <w:r>
        <w:rPr>
          <w:rFonts w:hint="eastAsia"/>
        </w:rPr>
        <w:t>委员会感到关切的是，残疾人，包括土著、黑人和种族化背景的残疾妇女和女童、间性儿童和机构中的残疾人在历史上</w:t>
      </w:r>
      <w:proofErr w:type="gramStart"/>
      <w:r>
        <w:rPr>
          <w:rFonts w:hint="eastAsia"/>
        </w:rPr>
        <w:t>及至今</w:t>
      </w:r>
      <w:proofErr w:type="gramEnd"/>
      <w:r>
        <w:rPr>
          <w:rFonts w:hint="eastAsia"/>
        </w:rPr>
        <w:t>仍遭受强迫或胁迫绝育。</w:t>
      </w:r>
    </w:p>
    <w:p w14:paraId="2D386374"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34.</w:t>
      </w:r>
      <w:r w:rsidRPr="003929FE">
        <w:rPr>
          <w:rFonts w:asciiTheme="majorBidi" w:eastAsia="黑体" w:hAnsiTheme="majorBidi" w:cstheme="majorBidi" w:hint="eastAsia"/>
        </w:rPr>
        <w:tab/>
      </w:r>
      <w:r w:rsidRPr="003929FE">
        <w:rPr>
          <w:rFonts w:asciiTheme="majorBidi" w:eastAsia="黑体" w:hAnsiTheme="majorBidi" w:cstheme="majorBidi" w:hint="eastAsia"/>
        </w:rPr>
        <w:t>委员会建议缔约国通过残疾人代表组织与残疾人密切协商，并在残疾人的积极参与下：</w:t>
      </w:r>
    </w:p>
    <w:p w14:paraId="674C3467"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(a)</w:t>
      </w:r>
      <w:r w:rsidRPr="003929FE">
        <w:rPr>
          <w:rFonts w:asciiTheme="majorBidi" w:eastAsia="黑体" w:hAnsiTheme="majorBidi" w:cstheme="majorBidi" w:hint="eastAsia"/>
        </w:rPr>
        <w:tab/>
      </w:r>
      <w:r w:rsidRPr="003929FE">
        <w:rPr>
          <w:rFonts w:asciiTheme="majorBidi" w:eastAsia="黑体" w:hAnsiTheme="majorBidi" w:cstheme="majorBidi" w:hint="eastAsia"/>
        </w:rPr>
        <w:t>采取一切必要的立法、政策和行政措施，禁止在未征得残疾人自由、知情和本人同意的情况下对其实施绝育手术和避孕措施；</w:t>
      </w:r>
    </w:p>
    <w:p w14:paraId="71833665" w14:textId="77777777" w:rsidR="00FD54BE" w:rsidRPr="003929FE" w:rsidRDefault="00FD54BE" w:rsidP="00FD54BE">
      <w:pPr>
        <w:pStyle w:val="SingleTxt"/>
        <w:rPr>
          <w:rFonts w:asciiTheme="majorBidi" w:eastAsia="黑体" w:hAnsiTheme="majorBidi" w:cstheme="majorBidi"/>
        </w:rPr>
      </w:pPr>
      <w:r w:rsidRPr="003929FE">
        <w:rPr>
          <w:rFonts w:asciiTheme="majorBidi" w:eastAsia="黑体" w:hAnsiTheme="majorBidi" w:cstheme="majorBidi" w:hint="eastAsia"/>
        </w:rPr>
        <w:tab/>
        <w:t>(b)</w:t>
      </w:r>
      <w:r w:rsidRPr="003929FE">
        <w:rPr>
          <w:rFonts w:asciiTheme="majorBidi" w:eastAsia="黑体" w:hAnsiTheme="majorBidi" w:cstheme="majorBidi" w:hint="eastAsia"/>
        </w:rPr>
        <w:tab/>
      </w:r>
      <w:r w:rsidRPr="003929FE">
        <w:rPr>
          <w:rFonts w:asciiTheme="majorBidi" w:eastAsia="黑体" w:hAnsiTheme="majorBidi" w:cstheme="majorBidi" w:hint="eastAsia"/>
        </w:rPr>
        <w:t>作为紧急事项，落实参议院人权问题常设委员会的建议，终止强迫或胁迫绝育，确保为幸存者提供补救、正义和支持。</w:t>
      </w:r>
    </w:p>
    <w:p w14:paraId="51CABEDF" w14:textId="7B127E53" w:rsidR="00FD54BE" w:rsidRDefault="00FD54BE" w:rsidP="0039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迁徙自由和国籍</w:t>
      </w:r>
      <w:r w:rsidR="003929FE">
        <w:rPr>
          <w:rFonts w:hint="eastAsia"/>
        </w:rPr>
        <w:t>(</w:t>
      </w:r>
      <w:r>
        <w:rPr>
          <w:rFonts w:hint="eastAsia"/>
        </w:rPr>
        <w:t>第十八条</w:t>
      </w:r>
      <w:r w:rsidR="003929FE">
        <w:rPr>
          <w:rFonts w:hint="eastAsia"/>
        </w:rPr>
        <w:t>)</w:t>
      </w:r>
    </w:p>
    <w:p w14:paraId="6A09465A" w14:textId="77777777" w:rsidR="00FD54BE" w:rsidRDefault="00FD54BE" w:rsidP="00FD54BE">
      <w:pPr>
        <w:pStyle w:val="SingleTxt"/>
      </w:pPr>
      <w:r>
        <w:rPr>
          <w:rFonts w:hint="eastAsia"/>
        </w:rPr>
        <w:t>35.</w:t>
      </w:r>
      <w:r>
        <w:rPr>
          <w:rFonts w:hint="eastAsia"/>
        </w:rPr>
        <w:tab/>
      </w:r>
      <w:r>
        <w:rPr>
          <w:rFonts w:hint="eastAsia"/>
        </w:rPr>
        <w:t>委员会感到关切的是，残疾寻求庇护者和难民，特别是有智力和</w:t>
      </w:r>
      <w:r>
        <w:rPr>
          <w:rFonts w:hint="eastAsia"/>
        </w:rPr>
        <w:t>/</w:t>
      </w:r>
      <w:r>
        <w:rPr>
          <w:rFonts w:hint="eastAsia"/>
        </w:rPr>
        <w:t>或社会心理残疾的寻求庇护者和难民，更易遭到移民拘留，可能被拘留在惩教设施中，并因表达出自杀意念或因其社会心理残疾而被单独关押，在获释返回社区时受到苛刻的条件限制，例如必须</w:t>
      </w:r>
      <w:proofErr w:type="gramStart"/>
      <w:r>
        <w:rPr>
          <w:rFonts w:hint="eastAsia"/>
        </w:rPr>
        <w:t>入住非</w:t>
      </w:r>
      <w:proofErr w:type="gramEnd"/>
      <w:r>
        <w:rPr>
          <w:rFonts w:hint="eastAsia"/>
        </w:rPr>
        <w:t>自愿接受治疗和限制人身自由的住宿式治疗机构。</w:t>
      </w:r>
    </w:p>
    <w:p w14:paraId="00DCE6A2"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36.</w:t>
      </w:r>
      <w:r w:rsidRPr="002D6A82">
        <w:rPr>
          <w:rFonts w:asciiTheme="majorBidi" w:eastAsia="黑体" w:hAnsiTheme="majorBidi" w:cstheme="majorBidi" w:hint="eastAsia"/>
        </w:rPr>
        <w:tab/>
      </w:r>
      <w:r w:rsidRPr="002D6A82">
        <w:rPr>
          <w:rFonts w:asciiTheme="majorBidi" w:eastAsia="黑体" w:hAnsiTheme="majorBidi" w:cstheme="majorBidi" w:hint="eastAsia"/>
        </w:rPr>
        <w:t>委员会建议缔约国停止使用移民拘留，增加基于社区的独立替代办法，提供全面支持，包括住房、医疗保健、精神健康服务、法律代表、与残疾有关的支持和儿童服务。</w:t>
      </w:r>
    </w:p>
    <w:p w14:paraId="35887299" w14:textId="462A5224" w:rsidR="00FD54BE" w:rsidRDefault="00FD54BE" w:rsidP="00FD54BE">
      <w:pPr>
        <w:pStyle w:val="SingleTxt"/>
      </w:pPr>
      <w:r>
        <w:rPr>
          <w:rFonts w:hint="eastAsia"/>
        </w:rPr>
        <w:t>37.</w:t>
      </w:r>
      <w:r>
        <w:rPr>
          <w:rFonts w:hint="eastAsia"/>
        </w:rPr>
        <w:tab/>
      </w:r>
      <w:r>
        <w:rPr>
          <w:rFonts w:hint="eastAsia"/>
        </w:rPr>
        <w:t>委员会感到关切的是，《移民和难民保护法》第</w:t>
      </w:r>
      <w:r w:rsidRPr="003929FE">
        <w:rPr>
          <w:rFonts w:hint="eastAsia"/>
        </w:rPr>
        <w:t>38(1</w:t>
      </w:r>
      <w:r>
        <w:rPr>
          <w:rFonts w:hint="eastAsia"/>
        </w:rPr>
        <w:t>)(c)</w:t>
      </w:r>
      <w:r>
        <w:rPr>
          <w:rFonts w:hint="eastAsia"/>
        </w:rPr>
        <w:t>条可能使包括艾滋病毒感染者在内的残疾人无法获得永久或临时居留身份。</w:t>
      </w:r>
    </w:p>
    <w:p w14:paraId="4EA135B1" w14:textId="2AFF6314"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38.</w:t>
      </w:r>
      <w:r w:rsidRPr="002D6A82">
        <w:rPr>
          <w:rFonts w:asciiTheme="majorBidi" w:eastAsia="黑体" w:hAnsiTheme="majorBidi" w:cstheme="majorBidi" w:hint="eastAsia"/>
        </w:rPr>
        <w:tab/>
      </w:r>
      <w:r w:rsidRPr="002D6A82">
        <w:rPr>
          <w:rFonts w:asciiTheme="majorBidi" w:eastAsia="黑体" w:hAnsiTheme="majorBidi" w:cstheme="majorBidi" w:hint="eastAsia"/>
        </w:rPr>
        <w:t>委员会建议缔约国废除《移民和难民保护法》第</w:t>
      </w:r>
      <w:r w:rsidRPr="002D6A82">
        <w:rPr>
          <w:rFonts w:asciiTheme="majorBidi" w:eastAsia="黑体" w:hAnsiTheme="majorBidi" w:cstheme="majorBidi" w:hint="eastAsia"/>
        </w:rPr>
        <w:t>38(1)(c)</w:t>
      </w:r>
      <w:r w:rsidRPr="002D6A82">
        <w:rPr>
          <w:rFonts w:asciiTheme="majorBidi" w:eastAsia="黑体" w:hAnsiTheme="majorBidi" w:cstheme="majorBidi" w:hint="eastAsia"/>
        </w:rPr>
        <w:t>条。</w:t>
      </w:r>
    </w:p>
    <w:p w14:paraId="1995B200" w14:textId="77777777" w:rsidR="00FD54BE" w:rsidRDefault="00FD54BE" w:rsidP="0039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独立生活和融入社区</w:t>
      </w:r>
      <w:r>
        <w:rPr>
          <w:rFonts w:hint="eastAsia"/>
        </w:rPr>
        <w:t>(</w:t>
      </w:r>
      <w:r>
        <w:rPr>
          <w:rFonts w:hint="eastAsia"/>
        </w:rPr>
        <w:t>第十九条</w:t>
      </w:r>
      <w:r>
        <w:rPr>
          <w:rFonts w:hint="eastAsia"/>
        </w:rPr>
        <w:t>)</w:t>
      </w:r>
    </w:p>
    <w:p w14:paraId="1EDA76A7" w14:textId="77777777" w:rsidR="00FD54BE" w:rsidRDefault="00FD54BE" w:rsidP="00FD54BE">
      <w:pPr>
        <w:pStyle w:val="SingleTxt"/>
      </w:pPr>
      <w:r>
        <w:rPr>
          <w:rFonts w:hint="eastAsia"/>
        </w:rPr>
        <w:t>39.</w:t>
      </w:r>
      <w:r>
        <w:rPr>
          <w:rFonts w:hint="eastAsia"/>
        </w:rPr>
        <w:tab/>
      </w:r>
      <w:r>
        <w:rPr>
          <w:rFonts w:hint="eastAsia"/>
        </w:rPr>
        <w:t>委员会感到关切的是：</w:t>
      </w:r>
    </w:p>
    <w:p w14:paraId="3E06B78A" w14:textId="77777777" w:rsidR="00FD54BE" w:rsidRDefault="00FD54BE" w:rsidP="00FD54BE">
      <w:pPr>
        <w:pStyle w:val="SingleTxt"/>
      </w:pPr>
      <w:r>
        <w:rPr>
          <w:rFonts w:hint="eastAsia"/>
        </w:rPr>
        <w:tab/>
        <w:t>(a)</w:t>
      </w:r>
      <w:r>
        <w:rPr>
          <w:rFonts w:hint="eastAsia"/>
        </w:rPr>
        <w:tab/>
      </w:r>
      <w:proofErr w:type="gramStart"/>
      <w:r>
        <w:rPr>
          <w:rFonts w:hint="eastAsia"/>
        </w:rPr>
        <w:t>去机构</w:t>
      </w:r>
      <w:proofErr w:type="gramEnd"/>
      <w:r>
        <w:rPr>
          <w:rFonts w:hint="eastAsia"/>
        </w:rPr>
        <w:t>化工作的推进不一致且进展缓慢，许多残疾人因无法获得支持而被迫生活在养老院、集体之家、专门的长期护理机构和其他机构中；</w:t>
      </w:r>
    </w:p>
    <w:p w14:paraId="22BBFEEE" w14:textId="77777777" w:rsidR="00FD54BE" w:rsidRDefault="00FD54BE" w:rsidP="00FD54BE">
      <w:pPr>
        <w:pStyle w:val="SingleTxt"/>
      </w:pPr>
      <w:r>
        <w:rPr>
          <w:rFonts w:hint="eastAsia"/>
        </w:rPr>
        <w:tab/>
        <w:t>(b)</w:t>
      </w:r>
      <w:r>
        <w:rPr>
          <w:rFonts w:hint="eastAsia"/>
        </w:rPr>
        <w:tab/>
      </w:r>
      <w:r>
        <w:rPr>
          <w:rFonts w:hint="eastAsia"/>
        </w:rPr>
        <w:t>许多土著残疾儿童和成人必须离开自己的社区和文化纽带，才能获得无障碍住房和适当支持；</w:t>
      </w:r>
    </w:p>
    <w:p w14:paraId="212FA31D" w14:textId="77777777" w:rsidR="00FD54BE" w:rsidRDefault="00FD54BE" w:rsidP="00FD54BE">
      <w:pPr>
        <w:pStyle w:val="SingleTxt"/>
      </w:pPr>
      <w:r>
        <w:rPr>
          <w:rFonts w:hint="eastAsia"/>
        </w:rPr>
        <w:tab/>
        <w:t>(c)</w:t>
      </w:r>
      <w:r>
        <w:rPr>
          <w:rFonts w:hint="eastAsia"/>
        </w:rPr>
        <w:tab/>
      </w:r>
      <w:r>
        <w:rPr>
          <w:rFonts w:hint="eastAsia"/>
        </w:rPr>
        <w:t>支持社区生活的资金和方案等待时间过长，需要共同支付，而且不能在加拿大全国各地流动使用。</w:t>
      </w:r>
    </w:p>
    <w:p w14:paraId="3B916148" w14:textId="017535FC"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40.</w:t>
      </w:r>
      <w:r w:rsidRPr="002D6A82">
        <w:rPr>
          <w:rFonts w:asciiTheme="majorBidi" w:eastAsia="黑体" w:hAnsiTheme="majorBidi" w:cstheme="majorBidi" w:hint="eastAsia"/>
        </w:rPr>
        <w:tab/>
      </w:r>
      <w:r w:rsidRPr="002D6A82">
        <w:rPr>
          <w:rFonts w:asciiTheme="majorBidi" w:eastAsia="黑体" w:hAnsiTheme="majorBidi" w:cstheme="majorBidi" w:hint="eastAsia"/>
        </w:rPr>
        <w:t>委员会回顾关于独立生活和融入社区的第</w:t>
      </w:r>
      <w:r w:rsidRPr="002D6A82">
        <w:rPr>
          <w:rFonts w:asciiTheme="majorBidi" w:eastAsia="黑体" w:hAnsiTheme="majorBidi" w:cstheme="majorBidi" w:hint="eastAsia"/>
        </w:rPr>
        <w:t>5</w:t>
      </w:r>
      <w:r w:rsidRPr="002D6A82">
        <w:rPr>
          <w:rFonts w:asciiTheme="majorBidi" w:eastAsia="黑体" w:hAnsiTheme="majorBidi" w:cstheme="majorBidi" w:hint="eastAsia"/>
        </w:rPr>
        <w:t>号一般性意见</w:t>
      </w:r>
      <w:r w:rsidRPr="002D6A82">
        <w:rPr>
          <w:rFonts w:asciiTheme="majorBidi" w:eastAsia="黑体" w:hAnsiTheme="majorBidi" w:cstheme="majorBidi" w:hint="eastAsia"/>
        </w:rPr>
        <w:t>(2017</w:t>
      </w:r>
      <w:r w:rsidRPr="002D6A82">
        <w:rPr>
          <w:rFonts w:asciiTheme="majorBidi" w:eastAsia="黑体" w:hAnsiTheme="majorBidi" w:cstheme="majorBidi" w:hint="eastAsia"/>
        </w:rPr>
        <w:t>年</w:t>
      </w:r>
      <w:r w:rsidRPr="002D6A82">
        <w:rPr>
          <w:rFonts w:asciiTheme="majorBidi" w:eastAsia="黑体" w:hAnsiTheme="majorBidi" w:cstheme="majorBidi" w:hint="eastAsia"/>
        </w:rPr>
        <w:t>)</w:t>
      </w:r>
      <w:r w:rsidRPr="002D6A82">
        <w:rPr>
          <w:rFonts w:asciiTheme="majorBidi" w:eastAsia="黑体" w:hAnsiTheme="majorBidi" w:cstheme="majorBidi" w:hint="eastAsia"/>
        </w:rPr>
        <w:t>及《解除收容的准则</w:t>
      </w:r>
      <w:r w:rsidR="003929FE" w:rsidRPr="002D6A82">
        <w:rPr>
          <w:rFonts w:asciiTheme="majorBidi" w:eastAsia="黑体" w:hAnsiTheme="majorBidi" w:cstheme="majorBidi" w:hint="eastAsia"/>
        </w:rPr>
        <w:t>(</w:t>
      </w:r>
      <w:r w:rsidRPr="002D6A82">
        <w:rPr>
          <w:rFonts w:asciiTheme="majorBidi" w:eastAsia="黑体" w:hAnsiTheme="majorBidi" w:cstheme="majorBidi" w:hint="eastAsia"/>
        </w:rPr>
        <w:t>包括在紧急情况下</w:t>
      </w:r>
      <w:r w:rsidR="003929FE" w:rsidRPr="002D6A82">
        <w:rPr>
          <w:rFonts w:asciiTheme="majorBidi" w:eastAsia="黑体" w:hAnsiTheme="majorBidi" w:cstheme="majorBidi" w:hint="eastAsia"/>
        </w:rPr>
        <w:t>)</w:t>
      </w:r>
      <w:r w:rsidRPr="002D6A82">
        <w:rPr>
          <w:rFonts w:asciiTheme="majorBidi" w:eastAsia="黑体" w:hAnsiTheme="majorBidi" w:cstheme="majorBidi" w:hint="eastAsia"/>
        </w:rPr>
        <w:t>》，建议缔约国通过残疾人代表组织与残疾人密切协商，并在残疾人的积极参与下：</w:t>
      </w:r>
    </w:p>
    <w:p w14:paraId="534DE783"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(a)</w:t>
      </w:r>
      <w:r w:rsidRPr="002D6A82">
        <w:rPr>
          <w:rFonts w:asciiTheme="majorBidi" w:eastAsia="黑体" w:hAnsiTheme="majorBidi" w:cstheme="majorBidi" w:hint="eastAsia"/>
        </w:rPr>
        <w:tab/>
      </w:r>
      <w:r w:rsidRPr="002D6A82">
        <w:rPr>
          <w:rFonts w:asciiTheme="majorBidi" w:eastAsia="黑体" w:hAnsiTheme="majorBidi" w:cstheme="majorBidi" w:hint="eastAsia"/>
        </w:rPr>
        <w:t>在联邦、省和地区政府之间实施协调的</w:t>
      </w:r>
      <w:proofErr w:type="gramStart"/>
      <w:r w:rsidRPr="002D6A82">
        <w:rPr>
          <w:rFonts w:asciiTheme="majorBidi" w:eastAsia="黑体" w:hAnsiTheme="majorBidi" w:cstheme="majorBidi" w:hint="eastAsia"/>
        </w:rPr>
        <w:t>去机构</w:t>
      </w:r>
      <w:proofErr w:type="gramEnd"/>
      <w:r w:rsidRPr="002D6A82">
        <w:rPr>
          <w:rFonts w:asciiTheme="majorBidi" w:eastAsia="黑体" w:hAnsiTheme="majorBidi" w:cstheme="majorBidi" w:hint="eastAsia"/>
        </w:rPr>
        <w:t>化战略，设有时间表和具体目标，适用于所有机构环境，如养老院、集体之家、专门的长期护理设施和精神病院；</w:t>
      </w:r>
    </w:p>
    <w:p w14:paraId="6EB77D0E"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(b)</w:t>
      </w:r>
      <w:r w:rsidRPr="002D6A82">
        <w:rPr>
          <w:rFonts w:asciiTheme="majorBidi" w:eastAsia="黑体" w:hAnsiTheme="majorBidi" w:cstheme="majorBidi" w:hint="eastAsia"/>
        </w:rPr>
        <w:tab/>
      </w:r>
      <w:r w:rsidRPr="002D6A82">
        <w:rPr>
          <w:rFonts w:asciiTheme="majorBidi" w:eastAsia="黑体" w:hAnsiTheme="majorBidi" w:cstheme="majorBidi" w:hint="eastAsia"/>
        </w:rPr>
        <w:t>制定基于差异的综合政策和计划，紧急解决土著社区内以及无身份和保留地外的土著残疾人缺乏无障碍住房和社区支持的问题；</w:t>
      </w:r>
    </w:p>
    <w:p w14:paraId="10457494"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spacing w:val="-2"/>
        </w:rPr>
        <w:tab/>
        <w:t>(c)</w:t>
      </w:r>
      <w:r w:rsidRPr="002D6A82">
        <w:rPr>
          <w:rFonts w:asciiTheme="majorBidi" w:eastAsia="黑体" w:hAnsiTheme="majorBidi" w:cstheme="majorBidi" w:hint="eastAsia"/>
          <w:spacing w:val="-2"/>
        </w:rPr>
        <w:tab/>
      </w:r>
      <w:r w:rsidRPr="002D6A82">
        <w:rPr>
          <w:rFonts w:asciiTheme="majorBidi" w:eastAsia="黑体" w:hAnsiTheme="majorBidi" w:cstheme="majorBidi" w:hint="eastAsia"/>
          <w:spacing w:val="-2"/>
        </w:rPr>
        <w:t>在联邦、省和地区各级制定全国一致的、基于权利的立法和政策框架，</w:t>
      </w:r>
      <w:r w:rsidRPr="002D6A82">
        <w:rPr>
          <w:rFonts w:asciiTheme="majorBidi" w:eastAsia="黑体" w:hAnsiTheme="majorBidi" w:cstheme="majorBidi" w:hint="eastAsia"/>
        </w:rPr>
        <w:t>提供基于社区的支持和服务，包括无障碍住房、家庭支持和个人协助，尊重自我指导和个人控制，消除自我管理资助方案的等待和共同支付要求，并允许此类方案在加拿大各地流动使用。</w:t>
      </w:r>
    </w:p>
    <w:p w14:paraId="3B834A5F" w14:textId="77777777" w:rsidR="003929FE" w:rsidRDefault="003929FE">
      <w:pPr>
        <w:spacing w:after="160" w:line="259" w:lineRule="auto"/>
        <w:jc w:val="left"/>
        <w:rPr>
          <w:rFonts w:eastAsia="黑体"/>
          <w:szCs w:val="21"/>
        </w:rPr>
      </w:pPr>
      <w:r>
        <w:br w:type="page"/>
      </w:r>
    </w:p>
    <w:p w14:paraId="53961A38" w14:textId="3D7E90BC" w:rsidR="00FD54BE" w:rsidRDefault="00FD54BE" w:rsidP="003929F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表达意见的自由和获得信息的机会</w:t>
      </w:r>
      <w:r w:rsidR="003929FE">
        <w:rPr>
          <w:rFonts w:hint="eastAsia"/>
        </w:rPr>
        <w:t>(</w:t>
      </w:r>
      <w:r>
        <w:rPr>
          <w:rFonts w:hint="eastAsia"/>
        </w:rPr>
        <w:t>第二十一条</w:t>
      </w:r>
      <w:r w:rsidR="003929FE">
        <w:rPr>
          <w:rFonts w:hint="eastAsia"/>
        </w:rPr>
        <w:t>)</w:t>
      </w:r>
    </w:p>
    <w:p w14:paraId="4078C8FC" w14:textId="77777777" w:rsidR="00FD54BE" w:rsidRDefault="00FD54BE" w:rsidP="00FD54BE">
      <w:pPr>
        <w:pStyle w:val="SingleTxt"/>
      </w:pPr>
      <w:r>
        <w:rPr>
          <w:rFonts w:hint="eastAsia"/>
        </w:rPr>
        <w:t>41.</w:t>
      </w:r>
      <w:r>
        <w:rPr>
          <w:rFonts w:hint="eastAsia"/>
        </w:rPr>
        <w:tab/>
      </w:r>
      <w:r>
        <w:rPr>
          <w:rFonts w:hint="eastAsia"/>
        </w:rPr>
        <w:t>委员会注意到，《加拿大无障碍法》承认美国手语、魁北克手语和土著手语是聋人交流的主要语言，从而取得了一些进展。然而，委员会感到关切的是：</w:t>
      </w:r>
    </w:p>
    <w:p w14:paraId="74C341F0" w14:textId="77777777" w:rsidR="00FD54BE" w:rsidRDefault="00FD54BE" w:rsidP="00FD54BE">
      <w:pPr>
        <w:pStyle w:val="SingleTxt"/>
      </w:pPr>
      <w:r>
        <w:rPr>
          <w:rFonts w:hint="eastAsia"/>
        </w:rPr>
        <w:tab/>
        <w:t>(a)</w:t>
      </w:r>
      <w:r>
        <w:rPr>
          <w:rFonts w:hint="eastAsia"/>
        </w:rPr>
        <w:tab/>
      </w:r>
      <w:r>
        <w:rPr>
          <w:rFonts w:hint="eastAsia"/>
        </w:rPr>
        <w:t>不承认手语为官方语言；</w:t>
      </w:r>
    </w:p>
    <w:p w14:paraId="01C57E97" w14:textId="77777777" w:rsidR="00FD54BE" w:rsidRDefault="00FD54BE" w:rsidP="00FD54BE">
      <w:pPr>
        <w:pStyle w:val="SingleTxt"/>
      </w:pPr>
      <w:r w:rsidRPr="00D80823">
        <w:rPr>
          <w:rFonts w:hint="eastAsia"/>
          <w:spacing w:val="-2"/>
        </w:rPr>
        <w:tab/>
        <w:t>(b)</w:t>
      </w:r>
      <w:r w:rsidRPr="00D80823">
        <w:rPr>
          <w:rFonts w:hint="eastAsia"/>
          <w:spacing w:val="-2"/>
        </w:rPr>
        <w:tab/>
      </w:r>
      <w:r w:rsidRPr="00D80823">
        <w:rPr>
          <w:rFonts w:hint="eastAsia"/>
          <w:spacing w:val="-2"/>
        </w:rPr>
        <w:t>各司法管辖区在残疾人获取信息和技术方面持续存在沟通障碍和差异，</w:t>
      </w:r>
      <w:r>
        <w:rPr>
          <w:rFonts w:hint="eastAsia"/>
        </w:rPr>
        <w:t>视频中继服务在国内的覆盖范围有限，</w:t>
      </w:r>
      <w:r w:rsidRPr="003929FE">
        <w:rPr>
          <w:rFonts w:ascii="宋体" w:hAnsi="宋体" w:hint="eastAsia"/>
        </w:rPr>
        <w:t>“</w:t>
      </w:r>
      <w:r>
        <w:rPr>
          <w:rFonts w:hint="eastAsia"/>
        </w:rPr>
        <w:t>传播与联邦形象政策</w:t>
      </w:r>
      <w:r w:rsidRPr="003929FE">
        <w:rPr>
          <w:rFonts w:ascii="宋体" w:hAnsi="宋体" w:hint="eastAsia"/>
        </w:rPr>
        <w:t>”</w:t>
      </w:r>
      <w:r>
        <w:rPr>
          <w:rFonts w:hint="eastAsia"/>
        </w:rPr>
        <w:t>未得到充分遵守；</w:t>
      </w:r>
    </w:p>
    <w:p w14:paraId="109617A3" w14:textId="77777777" w:rsidR="00FD54BE" w:rsidRDefault="00FD54BE" w:rsidP="00FD54BE">
      <w:pPr>
        <w:pStyle w:val="SingleTxt"/>
      </w:pPr>
      <w:r>
        <w:rPr>
          <w:rFonts w:hint="eastAsia"/>
        </w:rPr>
        <w:tab/>
        <w:t>(c)</w:t>
      </w:r>
      <w:r>
        <w:rPr>
          <w:rFonts w:hint="eastAsia"/>
        </w:rPr>
        <w:tab/>
      </w:r>
      <w:r>
        <w:rPr>
          <w:rFonts w:hint="eastAsia"/>
        </w:rPr>
        <w:t>缺乏全面措施确保以盲人、聋哑人、视力障碍者、智力和</w:t>
      </w:r>
      <w:r>
        <w:rPr>
          <w:rFonts w:hint="eastAsia"/>
        </w:rPr>
        <w:t>/</w:t>
      </w:r>
      <w:r>
        <w:rPr>
          <w:rFonts w:hint="eastAsia"/>
        </w:rPr>
        <w:t>或社会心理残疾者无障碍的方式和形式提供所有信息，加拿大英语和法语广播机构没有充分落实隐藏式字幕的要求；</w:t>
      </w:r>
    </w:p>
    <w:p w14:paraId="69158535" w14:textId="77777777" w:rsidR="00FD54BE" w:rsidRDefault="00FD54BE" w:rsidP="00FD54BE">
      <w:pPr>
        <w:pStyle w:val="SingleTxt"/>
      </w:pPr>
      <w:r>
        <w:rPr>
          <w:rFonts w:hint="eastAsia"/>
        </w:rPr>
        <w:tab/>
        <w:t>(d)</w:t>
      </w:r>
      <w:r>
        <w:rPr>
          <w:rFonts w:hint="eastAsia"/>
        </w:rPr>
        <w:tab/>
      </w:r>
      <w:r>
        <w:rPr>
          <w:rFonts w:hint="eastAsia"/>
        </w:rPr>
        <w:t>手语翻译人员短缺，特别是在第一民族、因</w:t>
      </w:r>
      <w:proofErr w:type="gramStart"/>
      <w:r>
        <w:rPr>
          <w:rFonts w:hint="eastAsia"/>
        </w:rPr>
        <w:t>纽特</w:t>
      </w:r>
      <w:proofErr w:type="gramEnd"/>
      <w:r>
        <w:rPr>
          <w:rFonts w:hint="eastAsia"/>
        </w:rPr>
        <w:t>人和梅蒂斯人地区，各省和地区间的手语翻译培训与认证计划存在差异。。</w:t>
      </w:r>
    </w:p>
    <w:p w14:paraId="79A42D8C" w14:textId="61A3D818"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spacing w:val="-2"/>
        </w:rPr>
        <w:t>42.</w:t>
      </w:r>
      <w:r w:rsidRPr="002D6A82">
        <w:rPr>
          <w:rFonts w:asciiTheme="majorBidi" w:eastAsia="黑体" w:hAnsiTheme="majorBidi" w:cstheme="majorBidi" w:hint="eastAsia"/>
          <w:spacing w:val="-2"/>
        </w:rPr>
        <w:tab/>
      </w:r>
      <w:r w:rsidRPr="002D6A82">
        <w:rPr>
          <w:rFonts w:asciiTheme="majorBidi" w:eastAsia="黑体" w:hAnsiTheme="majorBidi" w:cstheme="majorBidi" w:hint="eastAsia"/>
          <w:spacing w:val="-2"/>
        </w:rPr>
        <w:t>委员会建议缔约国通过残疾人代表组织与残疾人包括土著残疾人密切协商，</w:t>
      </w:r>
      <w:r w:rsidRPr="005842E7">
        <w:rPr>
          <w:rFonts w:asciiTheme="majorBidi" w:eastAsia="黑体" w:hAnsiTheme="majorBidi" w:cstheme="majorBidi" w:hint="eastAsia"/>
        </w:rPr>
        <w:t>并</w:t>
      </w:r>
      <w:r w:rsidR="005842E7">
        <w:rPr>
          <w:rFonts w:asciiTheme="majorBidi" w:eastAsia="黑体" w:hAnsiTheme="majorBidi" w:cstheme="majorBidi" w:hint="eastAsia"/>
        </w:rPr>
        <w:t>在</w:t>
      </w:r>
      <w:r w:rsidRPr="005842E7">
        <w:rPr>
          <w:rFonts w:asciiTheme="majorBidi" w:eastAsia="黑体" w:hAnsiTheme="majorBidi" w:cstheme="majorBidi" w:hint="eastAsia"/>
        </w:rPr>
        <w:t>其</w:t>
      </w:r>
      <w:r w:rsidRPr="002D6A82">
        <w:rPr>
          <w:rFonts w:asciiTheme="majorBidi" w:eastAsia="黑体" w:hAnsiTheme="majorBidi" w:cstheme="majorBidi" w:hint="eastAsia"/>
        </w:rPr>
        <w:t>积极参与下：</w:t>
      </w:r>
    </w:p>
    <w:p w14:paraId="2A745842"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(a)</w:t>
      </w:r>
      <w:r w:rsidRPr="002D6A82">
        <w:rPr>
          <w:rFonts w:asciiTheme="majorBidi" w:eastAsia="黑体" w:hAnsiTheme="majorBidi" w:cstheme="majorBidi" w:hint="eastAsia"/>
        </w:rPr>
        <w:tab/>
      </w:r>
      <w:r w:rsidRPr="002D6A82">
        <w:rPr>
          <w:rFonts w:asciiTheme="majorBidi" w:eastAsia="黑体" w:hAnsiTheme="majorBidi" w:cstheme="majorBidi" w:hint="eastAsia"/>
        </w:rPr>
        <w:t>承认手语，包括美国手语、魁北克手语和土著手语，为官方语言；</w:t>
      </w:r>
    </w:p>
    <w:p w14:paraId="4C6AB451"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(b)</w:t>
      </w:r>
      <w:r w:rsidRPr="002D6A82">
        <w:rPr>
          <w:rFonts w:asciiTheme="majorBidi" w:eastAsia="黑体" w:hAnsiTheme="majorBidi" w:cstheme="majorBidi" w:hint="eastAsia"/>
        </w:rPr>
        <w:tab/>
      </w:r>
      <w:r w:rsidRPr="002D6A82">
        <w:rPr>
          <w:rFonts w:asciiTheme="majorBidi" w:eastAsia="黑体" w:hAnsiTheme="majorBidi" w:cstheme="majorBidi" w:hint="eastAsia"/>
        </w:rPr>
        <w:t>发挥联邦领导作用，确保境内各地以及第</w:t>
      </w:r>
      <w:proofErr w:type="gramStart"/>
      <w:r w:rsidRPr="002D6A82">
        <w:rPr>
          <w:rFonts w:asciiTheme="majorBidi" w:eastAsia="黑体" w:hAnsiTheme="majorBidi" w:cstheme="majorBidi" w:hint="eastAsia"/>
        </w:rPr>
        <w:t>一</w:t>
      </w:r>
      <w:proofErr w:type="gramEnd"/>
      <w:r w:rsidRPr="002D6A82">
        <w:rPr>
          <w:rFonts w:asciiTheme="majorBidi" w:eastAsia="黑体" w:hAnsiTheme="majorBidi" w:cstheme="majorBidi" w:hint="eastAsia"/>
        </w:rPr>
        <w:t>民族、因</w:t>
      </w:r>
      <w:proofErr w:type="gramStart"/>
      <w:r w:rsidRPr="002D6A82">
        <w:rPr>
          <w:rFonts w:asciiTheme="majorBidi" w:eastAsia="黑体" w:hAnsiTheme="majorBidi" w:cstheme="majorBidi" w:hint="eastAsia"/>
        </w:rPr>
        <w:t>纽特</w:t>
      </w:r>
      <w:proofErr w:type="gramEnd"/>
      <w:r w:rsidRPr="002D6A82">
        <w:rPr>
          <w:rFonts w:asciiTheme="majorBidi" w:eastAsia="黑体" w:hAnsiTheme="majorBidi" w:cstheme="majorBidi" w:hint="eastAsia"/>
        </w:rPr>
        <w:t>人和梅蒂斯人领地的残疾人能够平等获取信息，确保全国范围内所有聋人都能使用视频中继服务，并执行《通信和联邦形象政策》；</w:t>
      </w:r>
    </w:p>
    <w:p w14:paraId="3494672F" w14:textId="38271838"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(c)</w:t>
      </w:r>
      <w:r w:rsidRPr="002D6A82">
        <w:rPr>
          <w:rFonts w:asciiTheme="majorBidi" w:eastAsia="黑体" w:hAnsiTheme="majorBidi" w:cstheme="majorBidi" w:hint="eastAsia"/>
        </w:rPr>
        <w:tab/>
      </w:r>
      <w:r w:rsidRPr="002D6A82">
        <w:rPr>
          <w:rFonts w:asciiTheme="majorBidi" w:eastAsia="黑体" w:hAnsiTheme="majorBidi" w:cstheme="majorBidi" w:hint="eastAsia"/>
        </w:rPr>
        <w:t>执行相关法律和政策，考虑到残疾人的多样性，确保各省和地区的信息、通信</w:t>
      </w:r>
      <w:r w:rsidR="003929FE" w:rsidRPr="002D6A82">
        <w:rPr>
          <w:rFonts w:asciiTheme="majorBidi" w:eastAsia="黑体" w:hAnsiTheme="majorBidi" w:cstheme="majorBidi" w:hint="eastAsia"/>
        </w:rPr>
        <w:t>(</w:t>
      </w:r>
      <w:r w:rsidRPr="002D6A82">
        <w:rPr>
          <w:rFonts w:asciiTheme="majorBidi" w:eastAsia="黑体" w:hAnsiTheme="majorBidi" w:cstheme="majorBidi" w:hint="eastAsia"/>
        </w:rPr>
        <w:t>包括数字技术</w:t>
      </w:r>
      <w:r w:rsidR="003929FE" w:rsidRPr="002D6A82">
        <w:rPr>
          <w:rFonts w:asciiTheme="majorBidi" w:eastAsia="黑体" w:hAnsiTheme="majorBidi" w:cstheme="majorBidi" w:hint="eastAsia"/>
        </w:rPr>
        <w:t>)</w:t>
      </w:r>
      <w:r w:rsidRPr="002D6A82">
        <w:rPr>
          <w:rFonts w:asciiTheme="majorBidi" w:eastAsia="黑体" w:hAnsiTheme="majorBidi" w:cstheme="majorBidi" w:hint="eastAsia"/>
        </w:rPr>
        <w:t>和公共服务对残疾人无障碍，包括盲文、</w:t>
      </w:r>
      <w:proofErr w:type="gramStart"/>
      <w:r w:rsidRPr="002D6A82">
        <w:rPr>
          <w:rFonts w:asciiTheme="majorBidi" w:eastAsia="黑体" w:hAnsiTheme="majorBidi" w:cstheme="majorBidi" w:hint="eastAsia"/>
        </w:rPr>
        <w:t>聋盲翻译</w:t>
      </w:r>
      <w:proofErr w:type="gramEnd"/>
      <w:r w:rsidRPr="002D6A82">
        <w:rPr>
          <w:rFonts w:asciiTheme="majorBidi" w:eastAsia="黑体" w:hAnsiTheme="majorBidi" w:cstheme="majorBidi" w:hint="eastAsia"/>
        </w:rPr>
        <w:t>、易读语言、浅白语言、语音解说、字幕和文字说明等形式，并确保英语和法语广播机构播出的所有节目都为聋人或重听者提供隐藏式字幕；</w:t>
      </w:r>
    </w:p>
    <w:p w14:paraId="3C475529"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(d)</w:t>
      </w:r>
      <w:r w:rsidRPr="002D6A82">
        <w:rPr>
          <w:rFonts w:asciiTheme="majorBidi" w:eastAsia="黑体" w:hAnsiTheme="majorBidi" w:cstheme="majorBidi" w:hint="eastAsia"/>
        </w:rPr>
        <w:tab/>
      </w:r>
      <w:r w:rsidRPr="002D6A82">
        <w:rPr>
          <w:rFonts w:asciiTheme="majorBidi" w:eastAsia="黑体" w:hAnsiTheme="majorBidi" w:cstheme="majorBidi" w:hint="eastAsia"/>
        </w:rPr>
        <w:t>划拨充足的资金和资源，培养合格的手语译员人才库，包括土著手语译员。</w:t>
      </w:r>
    </w:p>
    <w:p w14:paraId="179ACCA1" w14:textId="70D44400" w:rsidR="00FD54BE" w:rsidRDefault="00FD54BE" w:rsidP="002D6A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尊重隐私</w:t>
      </w:r>
      <w:r w:rsidR="003929FE">
        <w:rPr>
          <w:rFonts w:hint="eastAsia"/>
        </w:rPr>
        <w:t>(</w:t>
      </w:r>
      <w:r>
        <w:rPr>
          <w:rFonts w:hint="eastAsia"/>
        </w:rPr>
        <w:t>第二十二条</w:t>
      </w:r>
      <w:r w:rsidR="003929FE">
        <w:rPr>
          <w:rFonts w:hint="eastAsia"/>
        </w:rPr>
        <w:t>)</w:t>
      </w:r>
    </w:p>
    <w:p w14:paraId="28A901F3" w14:textId="77777777" w:rsidR="00FD54BE" w:rsidRDefault="00FD54BE" w:rsidP="00FD54BE">
      <w:pPr>
        <w:pStyle w:val="SingleTxt"/>
      </w:pPr>
      <w:r>
        <w:rPr>
          <w:rFonts w:hint="eastAsia"/>
        </w:rPr>
        <w:t>43.</w:t>
      </w:r>
      <w:r>
        <w:rPr>
          <w:rFonts w:hint="eastAsia"/>
        </w:rPr>
        <w:tab/>
      </w:r>
      <w:r>
        <w:rPr>
          <w:rFonts w:hint="eastAsia"/>
        </w:rPr>
        <w:t>委员会感到关切的是，没有足够资料说明在移民和跨界情况下处理个人数据时，为保护残疾人包括残疾移民、寻求庇护者和难民的隐私权所采取的措施。</w:t>
      </w:r>
    </w:p>
    <w:p w14:paraId="76BC895C"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44.</w:t>
      </w:r>
      <w:r w:rsidRPr="002D6A82">
        <w:rPr>
          <w:rFonts w:asciiTheme="majorBidi" w:eastAsia="黑体" w:hAnsiTheme="majorBidi" w:cstheme="majorBidi" w:hint="eastAsia"/>
        </w:rPr>
        <w:tab/>
      </w:r>
      <w:r w:rsidRPr="002D6A82">
        <w:rPr>
          <w:rFonts w:asciiTheme="majorBidi" w:eastAsia="黑体" w:hAnsiTheme="majorBidi" w:cstheme="majorBidi" w:hint="eastAsia"/>
        </w:rPr>
        <w:t>委员会建议缔约国通过残疾人代表组织与残疾人密切协商，并在残疾人的积极参与下，建立隐私保护程序并制定政策，在移民和跨境情况下处理残疾移民、寻求庇护者和难民的个人数据时尊重其隐私权。</w:t>
      </w:r>
    </w:p>
    <w:p w14:paraId="39EE9691" w14:textId="6163D1FC" w:rsidR="00FD54BE" w:rsidRDefault="00FD54BE" w:rsidP="002D6A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尊重家居和家庭</w:t>
      </w:r>
      <w:r w:rsidR="003929FE">
        <w:rPr>
          <w:rFonts w:hint="eastAsia"/>
        </w:rPr>
        <w:t>(</w:t>
      </w:r>
      <w:r>
        <w:rPr>
          <w:rFonts w:hint="eastAsia"/>
        </w:rPr>
        <w:t>第二十三条</w:t>
      </w:r>
      <w:r w:rsidR="003929FE">
        <w:rPr>
          <w:rFonts w:hint="eastAsia"/>
        </w:rPr>
        <w:t>)</w:t>
      </w:r>
    </w:p>
    <w:p w14:paraId="1113142B" w14:textId="77777777" w:rsidR="00FD54BE" w:rsidRDefault="00FD54BE" w:rsidP="00FD54BE">
      <w:pPr>
        <w:pStyle w:val="SingleTxt"/>
      </w:pPr>
      <w:r>
        <w:rPr>
          <w:rFonts w:hint="eastAsia"/>
        </w:rPr>
        <w:t>45.</w:t>
      </w:r>
      <w:r>
        <w:rPr>
          <w:rFonts w:hint="eastAsia"/>
        </w:rPr>
        <w:tab/>
      </w:r>
      <w:r>
        <w:rPr>
          <w:rFonts w:hint="eastAsia"/>
        </w:rPr>
        <w:t>委员会关切地注意到：</w:t>
      </w:r>
    </w:p>
    <w:p w14:paraId="23F960C8" w14:textId="77777777" w:rsidR="00FD54BE" w:rsidRDefault="00FD54BE" w:rsidP="00FD54BE">
      <w:pPr>
        <w:pStyle w:val="SingleTxt"/>
      </w:pPr>
      <w:r>
        <w:rPr>
          <w:rFonts w:hint="eastAsia"/>
        </w:rPr>
        <w:tab/>
        <w:t>(a)</w:t>
      </w:r>
      <w:r>
        <w:rPr>
          <w:rFonts w:hint="eastAsia"/>
        </w:rPr>
        <w:tab/>
      </w:r>
      <w:r>
        <w:rPr>
          <w:rFonts w:hint="eastAsia"/>
        </w:rPr>
        <w:t>联邦、省和地区立法中关于智力和</w:t>
      </w:r>
      <w:r>
        <w:rPr>
          <w:rFonts w:hint="eastAsia"/>
        </w:rPr>
        <w:t>/</w:t>
      </w:r>
      <w:r>
        <w:rPr>
          <w:rFonts w:hint="eastAsia"/>
        </w:rPr>
        <w:t>或社会心理残疾者结婚和收养子女的法律行为能力的规定不一致，司法解释中关于社会心理残疾者结婚和离婚的法律行为能力的规定也不一致；</w:t>
      </w:r>
    </w:p>
    <w:p w14:paraId="3102A41C" w14:textId="77777777" w:rsidR="00FD54BE" w:rsidRDefault="00FD54BE" w:rsidP="00FD54BE">
      <w:pPr>
        <w:pStyle w:val="SingleTxt"/>
      </w:pPr>
      <w:r>
        <w:rPr>
          <w:rFonts w:hint="eastAsia"/>
        </w:rPr>
        <w:tab/>
        <w:t>(b)</w:t>
      </w:r>
      <w:r>
        <w:rPr>
          <w:rFonts w:hint="eastAsia"/>
        </w:rPr>
        <w:tab/>
      </w:r>
      <w:r>
        <w:rPr>
          <w:rFonts w:hint="eastAsia"/>
        </w:rPr>
        <w:t>为残疾儿童及其家庭提供的支持不足，为残疾父母履行父母责任提供的支持不足，特别是在第一民族、因</w:t>
      </w:r>
      <w:proofErr w:type="gramStart"/>
      <w:r>
        <w:rPr>
          <w:rFonts w:hint="eastAsia"/>
        </w:rPr>
        <w:t>纽特</w:t>
      </w:r>
      <w:proofErr w:type="gramEnd"/>
      <w:r>
        <w:rPr>
          <w:rFonts w:hint="eastAsia"/>
        </w:rPr>
        <w:t>人和梅蒂斯人领地。</w:t>
      </w:r>
    </w:p>
    <w:p w14:paraId="4D5E9CA3"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46.</w:t>
      </w:r>
      <w:r w:rsidRPr="002D6A82">
        <w:rPr>
          <w:rFonts w:asciiTheme="majorBidi" w:eastAsia="黑体" w:hAnsiTheme="majorBidi" w:cstheme="majorBidi" w:hint="eastAsia"/>
        </w:rPr>
        <w:tab/>
      </w:r>
      <w:r w:rsidRPr="002D6A82">
        <w:rPr>
          <w:rFonts w:asciiTheme="majorBidi" w:eastAsia="黑体" w:hAnsiTheme="majorBidi" w:cstheme="majorBidi" w:hint="eastAsia"/>
        </w:rPr>
        <w:t>委员会建议缔约国通过残疾人代表组织与残疾人密切协商，并在残疾人的积极参与下：</w:t>
      </w:r>
    </w:p>
    <w:p w14:paraId="41AC0A95"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(a)</w:t>
      </w:r>
      <w:r w:rsidRPr="002D6A82">
        <w:rPr>
          <w:rFonts w:asciiTheme="majorBidi" w:eastAsia="黑体" w:hAnsiTheme="majorBidi" w:cstheme="majorBidi" w:hint="eastAsia"/>
        </w:rPr>
        <w:tab/>
      </w:r>
      <w:r w:rsidRPr="002D6A82">
        <w:rPr>
          <w:rFonts w:asciiTheme="majorBidi" w:eastAsia="黑体" w:hAnsiTheme="majorBidi" w:cstheme="majorBidi" w:hint="eastAsia"/>
        </w:rPr>
        <w:t>承认残疾人的法律行为能力，确保残疾人结婚、离婚、收养和抚养子女的权利；</w:t>
      </w:r>
    </w:p>
    <w:p w14:paraId="001EC927"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(b)</w:t>
      </w:r>
      <w:r w:rsidRPr="002D6A82">
        <w:rPr>
          <w:rFonts w:asciiTheme="majorBidi" w:eastAsia="黑体" w:hAnsiTheme="majorBidi" w:cstheme="majorBidi" w:hint="eastAsia"/>
        </w:rPr>
        <w:tab/>
      </w:r>
      <w:r w:rsidRPr="002D6A82">
        <w:rPr>
          <w:rFonts w:asciiTheme="majorBidi" w:eastAsia="黑体" w:hAnsiTheme="majorBidi" w:cstheme="majorBidi" w:hint="eastAsia"/>
        </w:rPr>
        <w:t>采取政策措施，确保为残疾儿童及其家庭和残疾父母提供充分支持，并防止因儿童或父母一方或双方残疾而导致儿童与家人分离，包括在第一民族、因</w:t>
      </w:r>
      <w:proofErr w:type="gramStart"/>
      <w:r w:rsidRPr="002D6A82">
        <w:rPr>
          <w:rFonts w:asciiTheme="majorBidi" w:eastAsia="黑体" w:hAnsiTheme="majorBidi" w:cstheme="majorBidi" w:hint="eastAsia"/>
        </w:rPr>
        <w:t>纽特</w:t>
      </w:r>
      <w:proofErr w:type="gramEnd"/>
      <w:r w:rsidRPr="002D6A82">
        <w:rPr>
          <w:rFonts w:asciiTheme="majorBidi" w:eastAsia="黑体" w:hAnsiTheme="majorBidi" w:cstheme="majorBidi" w:hint="eastAsia"/>
        </w:rPr>
        <w:t>人和梅蒂斯人领地。</w:t>
      </w:r>
    </w:p>
    <w:p w14:paraId="38179A89" w14:textId="1913D725" w:rsidR="00FD54BE" w:rsidRDefault="00FD54BE" w:rsidP="002D6A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教育</w:t>
      </w:r>
      <w:r w:rsidR="003929FE">
        <w:rPr>
          <w:rFonts w:hint="eastAsia"/>
        </w:rPr>
        <w:t>(</w:t>
      </w:r>
      <w:r>
        <w:rPr>
          <w:rFonts w:hint="eastAsia"/>
        </w:rPr>
        <w:t>第二十四条</w:t>
      </w:r>
      <w:r w:rsidR="003929FE">
        <w:rPr>
          <w:rFonts w:hint="eastAsia"/>
        </w:rPr>
        <w:t>)</w:t>
      </w:r>
    </w:p>
    <w:p w14:paraId="7C904A8A" w14:textId="77777777" w:rsidR="00FD54BE" w:rsidRDefault="00FD54BE" w:rsidP="00FD54BE">
      <w:pPr>
        <w:pStyle w:val="SingleTxt"/>
      </w:pPr>
      <w:r>
        <w:rPr>
          <w:rFonts w:hint="eastAsia"/>
        </w:rPr>
        <w:t>47.</w:t>
      </w:r>
      <w:r>
        <w:rPr>
          <w:rFonts w:hint="eastAsia"/>
        </w:rPr>
        <w:tab/>
      </w:r>
      <w:r>
        <w:rPr>
          <w:rFonts w:hint="eastAsia"/>
        </w:rPr>
        <w:t>委员会感到关切的是：</w:t>
      </w:r>
    </w:p>
    <w:p w14:paraId="46889761" w14:textId="77777777" w:rsidR="00FD54BE" w:rsidRDefault="00FD54BE" w:rsidP="00FD54BE">
      <w:pPr>
        <w:pStyle w:val="SingleTxt"/>
      </w:pPr>
      <w:r w:rsidRPr="00D24423">
        <w:rPr>
          <w:rFonts w:hint="eastAsia"/>
          <w:spacing w:val="-2"/>
        </w:rPr>
        <w:tab/>
        <w:t>(a)</w:t>
      </w:r>
      <w:r w:rsidRPr="00D24423">
        <w:rPr>
          <w:rFonts w:hint="eastAsia"/>
          <w:spacing w:val="-2"/>
        </w:rPr>
        <w:tab/>
      </w:r>
      <w:r w:rsidRPr="00D24423">
        <w:rPr>
          <w:rFonts w:hint="eastAsia"/>
          <w:spacing w:val="-2"/>
        </w:rPr>
        <w:t>隔离式教育体制普遍存在，各省和各地区获得</w:t>
      </w:r>
      <w:proofErr w:type="gramStart"/>
      <w:r w:rsidRPr="00D24423">
        <w:rPr>
          <w:rFonts w:hint="eastAsia"/>
          <w:spacing w:val="-2"/>
        </w:rPr>
        <w:t>全纳教育</w:t>
      </w:r>
      <w:proofErr w:type="gramEnd"/>
      <w:r w:rsidRPr="00D24423">
        <w:rPr>
          <w:rFonts w:hint="eastAsia"/>
          <w:spacing w:val="-2"/>
        </w:rPr>
        <w:t>的机会不一致，</w:t>
      </w:r>
      <w:r>
        <w:rPr>
          <w:rFonts w:hint="eastAsia"/>
        </w:rPr>
        <w:t>缺乏适合土著残疾人文化的全纳教育，为残疾人教育服务提供的资金和合格人员不足，缺乏适当的教学方法以保障全纳教育；</w:t>
      </w:r>
    </w:p>
    <w:p w14:paraId="012438D6" w14:textId="77777777" w:rsidR="00FD54BE" w:rsidRDefault="00FD54BE" w:rsidP="00FD54BE">
      <w:pPr>
        <w:pStyle w:val="SingleTxt"/>
      </w:pPr>
      <w:r>
        <w:rPr>
          <w:rFonts w:hint="eastAsia"/>
        </w:rPr>
        <w:tab/>
        <w:t>(b)</w:t>
      </w:r>
      <w:r>
        <w:rPr>
          <w:rFonts w:hint="eastAsia"/>
        </w:rPr>
        <w:tab/>
      </w:r>
      <w:r>
        <w:rPr>
          <w:rFonts w:hint="eastAsia"/>
        </w:rPr>
        <w:t>残疾人接受高等教育的机会不平等，官方数据显示，只有</w:t>
      </w:r>
      <w:r>
        <w:rPr>
          <w:rFonts w:hint="eastAsia"/>
        </w:rPr>
        <w:t>19.6%</w:t>
      </w:r>
      <w:r>
        <w:rPr>
          <w:rFonts w:hint="eastAsia"/>
        </w:rPr>
        <w:t>的残疾人拥有大学或更高级别的学位。</w:t>
      </w:r>
    </w:p>
    <w:p w14:paraId="65A51FFD" w14:textId="170F8F4A" w:rsidR="00FD54BE" w:rsidRPr="002D6A82" w:rsidRDefault="00FD54BE" w:rsidP="00FD54BE">
      <w:pPr>
        <w:pStyle w:val="SingleTxt"/>
        <w:rPr>
          <w:rFonts w:asciiTheme="majorBidi" w:eastAsia="黑体" w:hAnsiTheme="majorBidi" w:cstheme="majorBidi"/>
        </w:rPr>
      </w:pPr>
      <w:r>
        <w:rPr>
          <w:rFonts w:hint="eastAsia"/>
        </w:rPr>
        <w:t>48.</w:t>
      </w:r>
      <w:r>
        <w:rPr>
          <w:rFonts w:hint="eastAsia"/>
        </w:rPr>
        <w:tab/>
      </w:r>
      <w:r w:rsidRPr="002D6A82">
        <w:rPr>
          <w:rFonts w:asciiTheme="majorBidi" w:eastAsia="黑体" w:hAnsiTheme="majorBidi" w:cstheme="majorBidi" w:hint="eastAsia"/>
        </w:rPr>
        <w:t>委员会回顾关于包容性教育权的第</w:t>
      </w:r>
      <w:r w:rsidRPr="002D6A82">
        <w:rPr>
          <w:rFonts w:asciiTheme="majorBidi" w:eastAsia="黑体" w:hAnsiTheme="majorBidi" w:cstheme="majorBidi" w:hint="eastAsia"/>
        </w:rPr>
        <w:t>4</w:t>
      </w:r>
      <w:r w:rsidRPr="002D6A82">
        <w:rPr>
          <w:rFonts w:asciiTheme="majorBidi" w:eastAsia="黑体" w:hAnsiTheme="majorBidi" w:cstheme="majorBidi" w:hint="eastAsia"/>
        </w:rPr>
        <w:t>号一般性意见</w:t>
      </w:r>
      <w:r w:rsidRPr="002D6A82">
        <w:rPr>
          <w:rFonts w:asciiTheme="majorBidi" w:eastAsia="黑体" w:hAnsiTheme="majorBidi" w:cstheme="majorBidi" w:hint="eastAsia"/>
        </w:rPr>
        <w:t>(2016</w:t>
      </w:r>
      <w:r w:rsidRPr="002D6A82">
        <w:rPr>
          <w:rFonts w:asciiTheme="majorBidi" w:eastAsia="黑体" w:hAnsiTheme="majorBidi" w:cstheme="majorBidi" w:hint="eastAsia"/>
        </w:rPr>
        <w:t>年</w:t>
      </w:r>
      <w:r w:rsidRPr="002D6A82">
        <w:rPr>
          <w:rFonts w:asciiTheme="majorBidi" w:eastAsia="黑体" w:hAnsiTheme="majorBidi" w:cstheme="majorBidi" w:hint="eastAsia"/>
        </w:rPr>
        <w:t>)</w:t>
      </w:r>
      <w:r w:rsidRPr="002D6A82">
        <w:rPr>
          <w:rFonts w:asciiTheme="majorBidi" w:eastAsia="黑体" w:hAnsiTheme="majorBidi" w:cstheme="majorBidi" w:hint="eastAsia"/>
        </w:rPr>
        <w:t>和可持续发展目标具体目标</w:t>
      </w:r>
      <w:r w:rsidRPr="002D6A82">
        <w:rPr>
          <w:rFonts w:asciiTheme="majorBidi" w:eastAsia="黑体" w:hAnsiTheme="majorBidi" w:cstheme="majorBidi" w:hint="eastAsia"/>
        </w:rPr>
        <w:t>4.5</w:t>
      </w:r>
      <w:r w:rsidRPr="002D6A82">
        <w:rPr>
          <w:rFonts w:asciiTheme="majorBidi" w:eastAsia="黑体" w:hAnsiTheme="majorBidi" w:cstheme="majorBidi" w:hint="eastAsia"/>
        </w:rPr>
        <w:t>和</w:t>
      </w:r>
      <w:r w:rsidRPr="002D6A82">
        <w:rPr>
          <w:rFonts w:asciiTheme="majorBidi" w:eastAsia="黑体" w:hAnsiTheme="majorBidi" w:cstheme="majorBidi" w:hint="eastAsia"/>
        </w:rPr>
        <w:t>4.a</w:t>
      </w:r>
      <w:r w:rsidRPr="002D6A82">
        <w:rPr>
          <w:rFonts w:asciiTheme="majorBidi" w:eastAsia="黑体" w:hAnsiTheme="majorBidi" w:cstheme="majorBidi" w:hint="eastAsia"/>
        </w:rPr>
        <w:t>，并回顾以往的结论性意见，</w:t>
      </w:r>
      <w:r w:rsidRPr="00FD54BE">
        <w:rPr>
          <w:rStyle w:val="a8"/>
        </w:rPr>
        <w:footnoteReference w:id="12"/>
      </w:r>
      <w:r>
        <w:rPr>
          <w:rFonts w:hint="eastAsia"/>
        </w:rPr>
        <w:t xml:space="preserve"> </w:t>
      </w:r>
      <w:r w:rsidRPr="002D6A82">
        <w:rPr>
          <w:rFonts w:asciiTheme="majorBidi" w:eastAsia="黑体" w:hAnsiTheme="majorBidi" w:cstheme="majorBidi" w:hint="eastAsia"/>
        </w:rPr>
        <w:t>建议缔约国通过残疾人代表组织与残疾人密切协商，并在残疾人的积极参与下，制定一项国家全纳教育行动计划，从隔离式教育过渡到优质全纳教育，包括采取措施：</w:t>
      </w:r>
    </w:p>
    <w:p w14:paraId="0AC91A3C"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(a)</w:t>
      </w:r>
      <w:r w:rsidRPr="002D6A82">
        <w:rPr>
          <w:rFonts w:asciiTheme="majorBidi" w:eastAsia="黑体" w:hAnsiTheme="majorBidi" w:cstheme="majorBidi" w:hint="eastAsia"/>
        </w:rPr>
        <w:tab/>
      </w:r>
      <w:r w:rsidRPr="002D6A82">
        <w:rPr>
          <w:rFonts w:asciiTheme="majorBidi" w:eastAsia="黑体" w:hAnsiTheme="majorBidi" w:cstheme="majorBidi" w:hint="eastAsia"/>
        </w:rPr>
        <w:t>确保各省和地区的全纳教育政策保持一致，跟踪各省和地区全纳教育的实施情况，包括建立数据库，收集学前、初等、中等和高等教育阶段残疾学生的全面数据；</w:t>
      </w:r>
    </w:p>
    <w:p w14:paraId="60002F42"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(b)</w:t>
      </w:r>
      <w:r w:rsidRPr="002D6A82">
        <w:rPr>
          <w:rFonts w:asciiTheme="majorBidi" w:eastAsia="黑体" w:hAnsiTheme="majorBidi" w:cstheme="majorBidi" w:hint="eastAsia"/>
        </w:rPr>
        <w:tab/>
      </w:r>
      <w:r w:rsidRPr="002D6A82">
        <w:rPr>
          <w:rFonts w:asciiTheme="majorBidi" w:eastAsia="黑体" w:hAnsiTheme="majorBidi" w:cstheme="majorBidi" w:hint="eastAsia"/>
        </w:rPr>
        <w:t>确保全纳教育政策纳入并处理土著残疾人的差异化需求、经历和文化背景，包括他们在学校课程中的代表性；</w:t>
      </w:r>
    </w:p>
    <w:p w14:paraId="0221F16A"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(c)</w:t>
      </w:r>
      <w:r w:rsidRPr="002D6A82">
        <w:rPr>
          <w:rFonts w:asciiTheme="majorBidi" w:eastAsia="黑体" w:hAnsiTheme="majorBidi" w:cstheme="majorBidi" w:hint="eastAsia"/>
        </w:rPr>
        <w:tab/>
      </w:r>
      <w:r w:rsidRPr="002D6A82">
        <w:rPr>
          <w:rFonts w:asciiTheme="majorBidi" w:eastAsia="黑体" w:hAnsiTheme="majorBidi" w:cstheme="majorBidi" w:hint="eastAsia"/>
        </w:rPr>
        <w:t>纳入提高残疾人中等和高等教育入学率的战略。</w:t>
      </w:r>
    </w:p>
    <w:p w14:paraId="6B371B57" w14:textId="68EE1487" w:rsidR="00FD54BE" w:rsidRDefault="00FD54BE" w:rsidP="002D6A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健康</w:t>
      </w:r>
      <w:r w:rsidR="003929FE">
        <w:rPr>
          <w:rFonts w:hint="eastAsia"/>
        </w:rPr>
        <w:t>(</w:t>
      </w:r>
      <w:r>
        <w:rPr>
          <w:rFonts w:hint="eastAsia"/>
        </w:rPr>
        <w:t>第二十五条</w:t>
      </w:r>
      <w:r w:rsidR="003929FE">
        <w:rPr>
          <w:rFonts w:hint="eastAsia"/>
        </w:rPr>
        <w:t>)</w:t>
      </w:r>
    </w:p>
    <w:p w14:paraId="3C20BC6A" w14:textId="77777777" w:rsidR="00FD54BE" w:rsidRDefault="00FD54BE" w:rsidP="00FD54BE">
      <w:pPr>
        <w:pStyle w:val="SingleTxt"/>
      </w:pPr>
      <w:r>
        <w:rPr>
          <w:rFonts w:hint="eastAsia"/>
        </w:rPr>
        <w:t>49.</w:t>
      </w:r>
      <w:r>
        <w:rPr>
          <w:rFonts w:hint="eastAsia"/>
        </w:rPr>
        <w:tab/>
      </w:r>
      <w:r>
        <w:rPr>
          <w:rFonts w:hint="eastAsia"/>
        </w:rPr>
        <w:t>委员会感到关切的是：</w:t>
      </w:r>
    </w:p>
    <w:p w14:paraId="4EE8F6F6" w14:textId="77777777" w:rsidR="00FD54BE" w:rsidRDefault="00FD54BE" w:rsidP="00FD54BE">
      <w:pPr>
        <w:pStyle w:val="SingleTxt"/>
      </w:pPr>
      <w:r>
        <w:rPr>
          <w:rFonts w:hint="eastAsia"/>
        </w:rPr>
        <w:tab/>
        <w:t>(a)</w:t>
      </w:r>
      <w:r>
        <w:rPr>
          <w:rFonts w:hint="eastAsia"/>
        </w:rPr>
        <w:tab/>
      </w:r>
      <w:r>
        <w:rPr>
          <w:rFonts w:hint="eastAsia"/>
        </w:rPr>
        <w:t>残疾人无法全面获得高质量的医疗保健，包括无法便利使用医疗基础设施和设备；</w:t>
      </w:r>
    </w:p>
    <w:p w14:paraId="5A572E02" w14:textId="77777777" w:rsidR="00FD54BE" w:rsidRDefault="00FD54BE" w:rsidP="00FD54BE">
      <w:pPr>
        <w:pStyle w:val="SingleTxt"/>
      </w:pPr>
      <w:r>
        <w:rPr>
          <w:rFonts w:hint="eastAsia"/>
        </w:rPr>
        <w:tab/>
        <w:t>(b)</w:t>
      </w:r>
      <w:r>
        <w:rPr>
          <w:rFonts w:hint="eastAsia"/>
        </w:rPr>
        <w:tab/>
      </w:r>
      <w:r>
        <w:rPr>
          <w:rFonts w:hint="eastAsia"/>
        </w:rPr>
        <w:t>第一民族、因</w:t>
      </w:r>
      <w:proofErr w:type="gramStart"/>
      <w:r>
        <w:rPr>
          <w:rFonts w:hint="eastAsia"/>
        </w:rPr>
        <w:t>纽特</w:t>
      </w:r>
      <w:proofErr w:type="gramEnd"/>
      <w:r>
        <w:rPr>
          <w:rFonts w:hint="eastAsia"/>
        </w:rPr>
        <w:t>人和梅蒂斯人残疾人获得药品和文化上适当的保健服务的机会有限，传统医学未被纳入保健系统；</w:t>
      </w:r>
    </w:p>
    <w:p w14:paraId="5D8CD91E" w14:textId="77777777" w:rsidR="00FD54BE" w:rsidRDefault="00FD54BE" w:rsidP="00FD54BE">
      <w:pPr>
        <w:pStyle w:val="SingleTxt"/>
      </w:pPr>
      <w:r>
        <w:rPr>
          <w:rFonts w:hint="eastAsia"/>
        </w:rPr>
        <w:tab/>
        <w:t>(c)</w:t>
      </w:r>
      <w:r>
        <w:rPr>
          <w:rFonts w:hint="eastAsia"/>
        </w:rPr>
        <w:tab/>
      </w:r>
      <w:r>
        <w:rPr>
          <w:rFonts w:hint="eastAsia"/>
        </w:rPr>
        <w:t>对于痴呆症的诊断、治疗和支持，包括对早发性痴呆症患者的诊断、治疗和支持，以及对智力和</w:t>
      </w:r>
      <w:r>
        <w:rPr>
          <w:rFonts w:hint="eastAsia"/>
        </w:rPr>
        <w:t>/</w:t>
      </w:r>
      <w:r>
        <w:rPr>
          <w:rFonts w:hint="eastAsia"/>
        </w:rPr>
        <w:t>或社会心理残疾者的诊断、治疗和支持，卫生专业人员表现出健全主义、偏见和</w:t>
      </w:r>
      <w:proofErr w:type="gramStart"/>
      <w:r>
        <w:rPr>
          <w:rFonts w:hint="eastAsia"/>
        </w:rPr>
        <w:t>污名化</w:t>
      </w:r>
      <w:proofErr w:type="gramEnd"/>
      <w:r>
        <w:rPr>
          <w:rFonts w:hint="eastAsia"/>
        </w:rPr>
        <w:t>态度，这种态度在医疗系统内部根深蒂固；</w:t>
      </w:r>
    </w:p>
    <w:p w14:paraId="7F723E4B" w14:textId="77777777" w:rsidR="00FD54BE" w:rsidRDefault="00FD54BE" w:rsidP="00FD54BE">
      <w:pPr>
        <w:pStyle w:val="SingleTxt"/>
      </w:pPr>
      <w:r>
        <w:rPr>
          <w:rFonts w:hint="eastAsia"/>
        </w:rPr>
        <w:tab/>
        <w:t>(d)</w:t>
      </w:r>
      <w:r>
        <w:rPr>
          <w:rFonts w:hint="eastAsia"/>
        </w:rPr>
        <w:tab/>
      </w:r>
      <w:r>
        <w:rPr>
          <w:rFonts w:hint="eastAsia"/>
        </w:rPr>
        <w:t>在获得关于性健康和生殖健康及权利包括计划生育方面的适龄且有性别针对性的信息和教育方面存在差距，经期基本卫生用品获取不足。</w:t>
      </w:r>
    </w:p>
    <w:p w14:paraId="5CCCC0C0"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50.</w:t>
      </w:r>
      <w:r w:rsidRPr="002D6A82">
        <w:rPr>
          <w:rFonts w:asciiTheme="majorBidi" w:eastAsia="黑体" w:hAnsiTheme="majorBidi" w:cstheme="majorBidi" w:hint="eastAsia"/>
        </w:rPr>
        <w:tab/>
      </w:r>
      <w:r w:rsidRPr="002D6A82">
        <w:rPr>
          <w:rFonts w:asciiTheme="majorBidi" w:eastAsia="黑体" w:hAnsiTheme="majorBidi" w:cstheme="majorBidi" w:hint="eastAsia"/>
        </w:rPr>
        <w:t>委员会回顾可持续发展目标具体目标</w:t>
      </w:r>
      <w:r w:rsidRPr="002D6A82">
        <w:rPr>
          <w:rFonts w:asciiTheme="majorBidi" w:eastAsia="黑体" w:hAnsiTheme="majorBidi" w:cstheme="majorBidi" w:hint="eastAsia"/>
        </w:rPr>
        <w:t>3.7</w:t>
      </w:r>
      <w:r w:rsidRPr="002D6A82">
        <w:rPr>
          <w:rFonts w:asciiTheme="majorBidi" w:eastAsia="黑体" w:hAnsiTheme="majorBidi" w:cstheme="majorBidi" w:hint="eastAsia"/>
        </w:rPr>
        <w:t>和</w:t>
      </w:r>
      <w:r w:rsidRPr="002D6A82">
        <w:rPr>
          <w:rFonts w:asciiTheme="majorBidi" w:eastAsia="黑体" w:hAnsiTheme="majorBidi" w:cstheme="majorBidi" w:hint="eastAsia"/>
        </w:rPr>
        <w:t>3.8</w:t>
      </w:r>
      <w:r w:rsidRPr="002D6A82">
        <w:rPr>
          <w:rFonts w:asciiTheme="majorBidi" w:eastAsia="黑体" w:hAnsiTheme="majorBidi" w:cstheme="majorBidi" w:hint="eastAsia"/>
        </w:rPr>
        <w:t>，建议缔约国通过残疾人代表组织与残疾人密切协商，并在残疾人的积极参与下：</w:t>
      </w:r>
    </w:p>
    <w:p w14:paraId="111B9487" w14:textId="2F903AA6" w:rsidR="00FD54BE" w:rsidRPr="002D6A82" w:rsidRDefault="00FD54BE" w:rsidP="002D6A82">
      <w:pPr>
        <w:pStyle w:val="SingleTxt"/>
        <w:rPr>
          <w:rFonts w:asciiTheme="majorBidi" w:eastAsia="黑体" w:hAnsiTheme="majorBidi" w:cstheme="majorBidi"/>
        </w:rPr>
      </w:pPr>
      <w:r w:rsidRPr="002D6A82">
        <w:rPr>
          <w:rFonts w:asciiTheme="majorBidi" w:eastAsia="黑体" w:hAnsiTheme="majorBidi" w:cstheme="majorBidi" w:hint="eastAsia"/>
        </w:rPr>
        <w:tab/>
        <w:t>(a)</w:t>
      </w:r>
      <w:r w:rsidRPr="002D6A82">
        <w:rPr>
          <w:rFonts w:asciiTheme="majorBidi" w:eastAsia="黑体" w:hAnsiTheme="majorBidi" w:cstheme="majorBidi" w:hint="eastAsia"/>
        </w:rPr>
        <w:tab/>
      </w:r>
      <w:r w:rsidRPr="002D6A82">
        <w:rPr>
          <w:rFonts w:asciiTheme="majorBidi" w:eastAsia="黑体" w:hAnsiTheme="majorBidi" w:cstheme="majorBidi" w:hint="eastAsia"/>
        </w:rPr>
        <w:t>发挥联邦领导作用，为各省和地区的所有残疾人制定全国一致的残疾包容医疗保健方针，包括确保医疗基础设施和设备无障碍的政策；</w:t>
      </w:r>
    </w:p>
    <w:p w14:paraId="6ECEE4F9"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(b)</w:t>
      </w:r>
      <w:r w:rsidRPr="002D6A82">
        <w:rPr>
          <w:rFonts w:asciiTheme="majorBidi" w:eastAsia="黑体" w:hAnsiTheme="majorBidi" w:cstheme="majorBidi" w:hint="eastAsia"/>
        </w:rPr>
        <w:tab/>
      </w:r>
      <w:r w:rsidRPr="002D6A82">
        <w:rPr>
          <w:rFonts w:asciiTheme="majorBidi" w:eastAsia="黑体" w:hAnsiTheme="majorBidi" w:cstheme="majorBidi" w:hint="eastAsia"/>
        </w:rPr>
        <w:t>加强“执行《〈联合国土著人民权利宣言〉法》行动计划”中规定的措施，确保提供文化上适当的保健服务，包括确保保健政策纳入并解决土著残疾人的需要，并纳入与土著残疾人文化相关的传统医学和保健做法；</w:t>
      </w:r>
    </w:p>
    <w:p w14:paraId="12330771"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(c)</w:t>
      </w:r>
      <w:r w:rsidRPr="002D6A82">
        <w:rPr>
          <w:rFonts w:asciiTheme="majorBidi" w:eastAsia="黑体" w:hAnsiTheme="majorBidi" w:cstheme="majorBidi" w:hint="eastAsia"/>
        </w:rPr>
        <w:tab/>
      </w:r>
      <w:r w:rsidRPr="002D6A82">
        <w:rPr>
          <w:rFonts w:asciiTheme="majorBidi" w:eastAsia="黑体" w:hAnsiTheme="majorBidi" w:cstheme="majorBidi" w:hint="eastAsia"/>
        </w:rPr>
        <w:t>制定全面的国家行动计划，与各省和地区协调实施国家防治痴呆症战略，具体目标是确保对卫生专业人员开展基于权利的培训，通过卫生系统提供痴呆症护理途径，包括全方位的服务和支持，以及促进和尊重个人自主和独立生活的权利；</w:t>
      </w:r>
    </w:p>
    <w:p w14:paraId="4AB12B94"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(d)</w:t>
      </w:r>
      <w:r w:rsidRPr="002D6A82">
        <w:rPr>
          <w:rFonts w:asciiTheme="majorBidi" w:eastAsia="黑体" w:hAnsiTheme="majorBidi" w:cstheme="majorBidi" w:hint="eastAsia"/>
        </w:rPr>
        <w:tab/>
      </w:r>
      <w:r w:rsidRPr="002D6A82">
        <w:rPr>
          <w:rFonts w:asciiTheme="majorBidi" w:eastAsia="黑体" w:hAnsiTheme="majorBidi" w:cstheme="majorBidi" w:hint="eastAsia"/>
        </w:rPr>
        <w:t>加强有关政策，为残疾妇女和女童提供关于性健康和生殖健康及权利包括计划生育方面的适龄且有性别针对性的无障碍信息和教育，确保能够获得经期基本卫生用品。</w:t>
      </w:r>
    </w:p>
    <w:p w14:paraId="09E1A915" w14:textId="77777777" w:rsidR="00FD54BE" w:rsidRDefault="00FD54BE" w:rsidP="002D6A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适应训练和康复</w:t>
      </w:r>
      <w:r>
        <w:rPr>
          <w:rFonts w:hint="eastAsia"/>
        </w:rPr>
        <w:t>(</w:t>
      </w:r>
      <w:r>
        <w:rPr>
          <w:rFonts w:hint="eastAsia"/>
        </w:rPr>
        <w:t>第二十六条</w:t>
      </w:r>
      <w:r>
        <w:rPr>
          <w:rFonts w:hint="eastAsia"/>
        </w:rPr>
        <w:t>)</w:t>
      </w:r>
    </w:p>
    <w:p w14:paraId="312035B7" w14:textId="77777777" w:rsidR="00FD54BE" w:rsidRDefault="00FD54BE" w:rsidP="00FD54BE">
      <w:pPr>
        <w:pStyle w:val="SingleTxt"/>
      </w:pPr>
      <w:r>
        <w:rPr>
          <w:rFonts w:hint="eastAsia"/>
        </w:rPr>
        <w:t>51.</w:t>
      </w:r>
      <w:r>
        <w:rPr>
          <w:rFonts w:hint="eastAsia"/>
        </w:rPr>
        <w:tab/>
      </w:r>
      <w:r>
        <w:rPr>
          <w:rFonts w:hint="eastAsia"/>
        </w:rPr>
        <w:t>委员会感到关切的是：</w:t>
      </w:r>
    </w:p>
    <w:p w14:paraId="3BB971F7" w14:textId="77777777" w:rsidR="00FD54BE" w:rsidRDefault="00FD54BE" w:rsidP="00FD54BE">
      <w:pPr>
        <w:pStyle w:val="SingleTxt"/>
      </w:pPr>
      <w:r>
        <w:rPr>
          <w:rFonts w:hint="eastAsia"/>
        </w:rPr>
        <w:tab/>
        <w:t>(a)</w:t>
      </w:r>
      <w:r>
        <w:rPr>
          <w:rFonts w:hint="eastAsia"/>
        </w:rPr>
        <w:tab/>
      </w:r>
      <w:r>
        <w:rPr>
          <w:rFonts w:hint="eastAsia"/>
        </w:rPr>
        <w:t>对适应训练和康复方案采取医疗化做法；在包括假肢在内的辅助技术和器具的获取和资助方面，各司法管辖区存在差异；获取此类器具的程序复杂；接受康复治疗需长时间等待，残疾儿童也是如此；</w:t>
      </w:r>
    </w:p>
    <w:p w14:paraId="5455EB51" w14:textId="77777777" w:rsidR="00FD54BE" w:rsidRDefault="00FD54BE" w:rsidP="00FD54BE">
      <w:pPr>
        <w:pStyle w:val="SingleTxt"/>
      </w:pPr>
      <w:r>
        <w:rPr>
          <w:rFonts w:hint="eastAsia"/>
        </w:rPr>
        <w:tab/>
        <w:t>(b)</w:t>
      </w:r>
      <w:r>
        <w:rPr>
          <w:rFonts w:hint="eastAsia"/>
        </w:rPr>
        <w:tab/>
      </w:r>
      <w:r>
        <w:rPr>
          <w:rFonts w:hint="eastAsia"/>
        </w:rPr>
        <w:t>第一民族、因</w:t>
      </w:r>
      <w:proofErr w:type="gramStart"/>
      <w:r>
        <w:rPr>
          <w:rFonts w:hint="eastAsia"/>
        </w:rPr>
        <w:t>纽特</w:t>
      </w:r>
      <w:proofErr w:type="gramEnd"/>
      <w:r>
        <w:rPr>
          <w:rFonts w:hint="eastAsia"/>
        </w:rPr>
        <w:t>和梅蒂斯残疾人，包括保留地外和无身份的土著残疾人，缺乏文化上适当的适应训练和康复服务。</w:t>
      </w:r>
    </w:p>
    <w:p w14:paraId="7F31736A"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spacing w:val="-6"/>
        </w:rPr>
        <w:t>52.</w:t>
      </w:r>
      <w:r w:rsidRPr="002D6A82">
        <w:rPr>
          <w:rFonts w:asciiTheme="majorBidi" w:eastAsia="黑体" w:hAnsiTheme="majorBidi" w:cstheme="majorBidi" w:hint="eastAsia"/>
          <w:spacing w:val="-6"/>
        </w:rPr>
        <w:tab/>
      </w:r>
      <w:r w:rsidRPr="002D6A82">
        <w:rPr>
          <w:rFonts w:asciiTheme="majorBidi" w:eastAsia="黑体" w:hAnsiTheme="majorBidi" w:cstheme="majorBidi" w:hint="eastAsia"/>
          <w:spacing w:val="-6"/>
        </w:rPr>
        <w:t>委员会回顾《公约》第二十六条与可持续发展目标具体目标</w:t>
      </w:r>
      <w:r w:rsidRPr="002D6A82">
        <w:rPr>
          <w:rFonts w:asciiTheme="majorBidi" w:eastAsia="黑体" w:hAnsiTheme="majorBidi" w:cstheme="majorBidi" w:hint="eastAsia"/>
          <w:spacing w:val="-6"/>
        </w:rPr>
        <w:t>3.7</w:t>
      </w:r>
      <w:r w:rsidRPr="002D6A82">
        <w:rPr>
          <w:rFonts w:asciiTheme="majorBidi" w:eastAsia="黑体" w:hAnsiTheme="majorBidi" w:cstheme="majorBidi" w:hint="eastAsia"/>
          <w:spacing w:val="-6"/>
        </w:rPr>
        <w:t>之间的联系，</w:t>
      </w:r>
      <w:r w:rsidRPr="002D6A82">
        <w:rPr>
          <w:rFonts w:asciiTheme="majorBidi" w:eastAsia="黑体" w:hAnsiTheme="majorBidi" w:cstheme="majorBidi" w:hint="eastAsia"/>
        </w:rPr>
        <w:t>建议缔约国通过残疾人代表组织与残疾人密切协商，并在残疾人的积极参与下：</w:t>
      </w:r>
    </w:p>
    <w:p w14:paraId="2725A66A"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(a)</w:t>
      </w:r>
      <w:r w:rsidRPr="002D6A82">
        <w:rPr>
          <w:rFonts w:asciiTheme="majorBidi" w:eastAsia="黑体" w:hAnsiTheme="majorBidi" w:cstheme="majorBidi" w:hint="eastAsia"/>
        </w:rPr>
        <w:tab/>
      </w:r>
      <w:r w:rsidRPr="002D6A82">
        <w:rPr>
          <w:rFonts w:asciiTheme="majorBidi" w:eastAsia="黑体" w:hAnsiTheme="majorBidi" w:cstheme="majorBidi" w:hint="eastAsia"/>
        </w:rPr>
        <w:t>与各省和地区合作，确保全国在适应训练和康复服务、方案和技术的获取和供资方面保持一致，重点是独立生活和融入社区，并简化获得辅助和假肢器具的程序，确保无障碍评估顾及残疾人的个人需求，减少等待时间，特别是残疾儿童的等待时间；</w:t>
      </w:r>
    </w:p>
    <w:p w14:paraId="6A6E028D"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(b)</w:t>
      </w:r>
      <w:r w:rsidRPr="002D6A82">
        <w:rPr>
          <w:rFonts w:asciiTheme="majorBidi" w:eastAsia="黑体" w:hAnsiTheme="majorBidi" w:cstheme="majorBidi" w:hint="eastAsia"/>
        </w:rPr>
        <w:tab/>
      </w:r>
      <w:r w:rsidRPr="002D6A82">
        <w:rPr>
          <w:rFonts w:asciiTheme="majorBidi" w:eastAsia="黑体" w:hAnsiTheme="majorBidi" w:cstheme="majorBidi" w:hint="eastAsia"/>
        </w:rPr>
        <w:t>加强执行《〈联合国土著人民权利宣言〉法》行动计划中规定的基于差异的措施，以确保适应训练和康复具有文化适宜性。</w:t>
      </w:r>
    </w:p>
    <w:p w14:paraId="35E6A6BF" w14:textId="77777777" w:rsidR="002D6A82" w:rsidRDefault="002D6A82">
      <w:pPr>
        <w:spacing w:after="160" w:line="259" w:lineRule="auto"/>
        <w:jc w:val="left"/>
        <w:rPr>
          <w:rFonts w:eastAsia="黑体"/>
          <w:szCs w:val="21"/>
        </w:rPr>
      </w:pPr>
      <w:r>
        <w:br w:type="page"/>
      </w:r>
    </w:p>
    <w:p w14:paraId="1964D775" w14:textId="7CC1E7CD" w:rsidR="00FD54BE" w:rsidRDefault="00FD54BE" w:rsidP="002D6A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工作和就业</w:t>
      </w:r>
      <w:r w:rsidR="003929FE">
        <w:rPr>
          <w:rFonts w:hint="eastAsia"/>
        </w:rPr>
        <w:t>(</w:t>
      </w:r>
      <w:r>
        <w:rPr>
          <w:rFonts w:hint="eastAsia"/>
        </w:rPr>
        <w:t>第二十七条</w:t>
      </w:r>
      <w:r w:rsidR="003929FE">
        <w:rPr>
          <w:rFonts w:hint="eastAsia"/>
        </w:rPr>
        <w:t>)</w:t>
      </w:r>
    </w:p>
    <w:p w14:paraId="4CAA5D20" w14:textId="77777777" w:rsidR="00FD54BE" w:rsidRDefault="00FD54BE" w:rsidP="00FD54BE">
      <w:pPr>
        <w:pStyle w:val="SingleTxt"/>
      </w:pPr>
      <w:r>
        <w:rPr>
          <w:rFonts w:hint="eastAsia"/>
        </w:rPr>
        <w:t>53.</w:t>
      </w:r>
      <w:r>
        <w:rPr>
          <w:rFonts w:hint="eastAsia"/>
        </w:rPr>
        <w:tab/>
      </w:r>
      <w:r>
        <w:rPr>
          <w:rFonts w:hint="eastAsia"/>
        </w:rPr>
        <w:t>委员会欢迎缔约国制定《加拿大残疾人就业战略》、《土著人技能和就业培训方案》、《加拿大学徒战略》、《部门劳动力解决方案》、《青年就业和技能战略》、《成功技能方案》和残疾包容商业理事会。然而，委员会关切地注意到：</w:t>
      </w:r>
    </w:p>
    <w:p w14:paraId="3EC36240" w14:textId="77777777" w:rsidR="00FD54BE" w:rsidRDefault="00FD54BE" w:rsidP="00FD54BE">
      <w:pPr>
        <w:pStyle w:val="SingleTxt"/>
      </w:pPr>
      <w:r>
        <w:rPr>
          <w:rFonts w:hint="eastAsia"/>
        </w:rPr>
        <w:tab/>
        <w:t>(a)</w:t>
      </w:r>
      <w:r>
        <w:rPr>
          <w:rFonts w:hint="eastAsia"/>
        </w:rPr>
        <w:tab/>
      </w:r>
      <w:r>
        <w:rPr>
          <w:rFonts w:hint="eastAsia"/>
        </w:rPr>
        <w:t>尽管具备法律保护和现行政策，但残疾人特别是残疾妇女在就业和工作场所继续遇到系统性障碍，失业率高于非残疾人，而且各省和地区的残疾人工作和就业政策存在差异；</w:t>
      </w:r>
    </w:p>
    <w:p w14:paraId="689D11FB" w14:textId="77777777" w:rsidR="00FD54BE" w:rsidRDefault="00FD54BE" w:rsidP="00FD54BE">
      <w:pPr>
        <w:pStyle w:val="SingleTxt"/>
      </w:pPr>
      <w:r>
        <w:rPr>
          <w:rFonts w:hint="eastAsia"/>
        </w:rPr>
        <w:tab/>
        <w:t>(b)</w:t>
      </w:r>
      <w:r>
        <w:rPr>
          <w:rFonts w:hint="eastAsia"/>
        </w:rPr>
        <w:tab/>
      </w:r>
      <w:r>
        <w:rPr>
          <w:rFonts w:hint="eastAsia"/>
        </w:rPr>
        <w:t>缺乏全国一致的纵向指标用以衡量在保障残疾人工作权和就业方面的进展，缺乏公共和私营部门雇用残疾人的分类数据；</w:t>
      </w:r>
    </w:p>
    <w:p w14:paraId="6CC7B720" w14:textId="77777777" w:rsidR="00FD54BE" w:rsidRDefault="00FD54BE" w:rsidP="00FD54BE">
      <w:pPr>
        <w:pStyle w:val="SingleTxt"/>
      </w:pPr>
      <w:r>
        <w:rPr>
          <w:rFonts w:hint="eastAsia"/>
        </w:rPr>
        <w:tab/>
        <w:t>(c)</w:t>
      </w:r>
      <w:r>
        <w:rPr>
          <w:rFonts w:hint="eastAsia"/>
        </w:rPr>
        <w:tab/>
      </w:r>
      <w:r>
        <w:rPr>
          <w:rFonts w:hint="eastAsia"/>
        </w:rPr>
        <w:t>缺乏全面的政策解决因公致残者的处境问题及消除与长期领取工伤福利相关的社会污名；</w:t>
      </w:r>
    </w:p>
    <w:p w14:paraId="44C94AE0" w14:textId="77777777" w:rsidR="00FD54BE" w:rsidRDefault="00FD54BE" w:rsidP="00FD54BE">
      <w:pPr>
        <w:pStyle w:val="SingleTxt"/>
      </w:pPr>
      <w:r>
        <w:rPr>
          <w:rFonts w:hint="eastAsia"/>
        </w:rPr>
        <w:tab/>
        <w:t>(d)</w:t>
      </w:r>
      <w:r>
        <w:rPr>
          <w:rFonts w:hint="eastAsia"/>
        </w:rPr>
        <w:tab/>
      </w:r>
      <w:r>
        <w:rPr>
          <w:rFonts w:hint="eastAsia"/>
        </w:rPr>
        <w:t>缺乏集中管理的残疾基金，以协助小型企业和微型企业为残疾雇员提供合理便利；</w:t>
      </w:r>
    </w:p>
    <w:p w14:paraId="794A3DC7" w14:textId="77777777" w:rsidR="00FD54BE" w:rsidRDefault="00FD54BE" w:rsidP="00FD54BE">
      <w:pPr>
        <w:pStyle w:val="SingleTxt"/>
      </w:pPr>
      <w:r>
        <w:rPr>
          <w:rFonts w:hint="eastAsia"/>
        </w:rPr>
        <w:tab/>
        <w:t>(e)</w:t>
      </w:r>
      <w:r>
        <w:rPr>
          <w:rFonts w:hint="eastAsia"/>
        </w:rPr>
        <w:tab/>
      </w:r>
      <w:r>
        <w:rPr>
          <w:rFonts w:hint="eastAsia"/>
        </w:rPr>
        <w:t>继续使用庇护工场安置残疾人就业。</w:t>
      </w:r>
    </w:p>
    <w:p w14:paraId="3030E34B"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54.</w:t>
      </w:r>
      <w:r w:rsidRPr="002D6A82">
        <w:rPr>
          <w:rFonts w:asciiTheme="majorBidi" w:eastAsia="黑体" w:hAnsiTheme="majorBidi" w:cstheme="majorBidi" w:hint="eastAsia"/>
        </w:rPr>
        <w:tab/>
      </w:r>
      <w:r w:rsidRPr="002D6A82">
        <w:rPr>
          <w:rFonts w:asciiTheme="majorBidi" w:eastAsia="黑体" w:hAnsiTheme="majorBidi" w:cstheme="majorBidi" w:hint="eastAsia"/>
        </w:rPr>
        <w:t>委员会回顾关于残疾人工作和就业权的第</w:t>
      </w:r>
      <w:r w:rsidRPr="002D6A82">
        <w:rPr>
          <w:rFonts w:asciiTheme="majorBidi" w:eastAsia="黑体" w:hAnsiTheme="majorBidi" w:cstheme="majorBidi" w:hint="eastAsia"/>
        </w:rPr>
        <w:t>8</w:t>
      </w:r>
      <w:r w:rsidRPr="002D6A82">
        <w:rPr>
          <w:rFonts w:asciiTheme="majorBidi" w:eastAsia="黑体" w:hAnsiTheme="majorBidi" w:cstheme="majorBidi" w:hint="eastAsia"/>
        </w:rPr>
        <w:t>号一般性意见</w:t>
      </w:r>
      <w:r w:rsidRPr="002D6A82">
        <w:rPr>
          <w:rFonts w:asciiTheme="majorBidi" w:eastAsia="黑体" w:hAnsiTheme="majorBidi" w:cstheme="majorBidi" w:hint="eastAsia"/>
        </w:rPr>
        <w:t>(2022</w:t>
      </w:r>
      <w:r w:rsidRPr="002D6A82">
        <w:rPr>
          <w:rFonts w:asciiTheme="majorBidi" w:eastAsia="黑体" w:hAnsiTheme="majorBidi" w:cstheme="majorBidi" w:hint="eastAsia"/>
        </w:rPr>
        <w:t>年</w:t>
      </w:r>
      <w:r w:rsidRPr="002D6A82">
        <w:rPr>
          <w:rFonts w:asciiTheme="majorBidi" w:eastAsia="黑体" w:hAnsiTheme="majorBidi" w:cstheme="majorBidi" w:hint="eastAsia"/>
        </w:rPr>
        <w:t>)</w:t>
      </w:r>
      <w:r w:rsidRPr="002D6A82">
        <w:rPr>
          <w:rFonts w:asciiTheme="majorBidi" w:eastAsia="黑体" w:hAnsiTheme="majorBidi" w:cstheme="majorBidi" w:hint="eastAsia"/>
        </w:rPr>
        <w:t>，按照可持续发展目标具体目标</w:t>
      </w:r>
      <w:r w:rsidRPr="002D6A82">
        <w:rPr>
          <w:rFonts w:asciiTheme="majorBidi" w:eastAsia="黑体" w:hAnsiTheme="majorBidi" w:cstheme="majorBidi" w:hint="eastAsia"/>
        </w:rPr>
        <w:t>8.5</w:t>
      </w:r>
      <w:r w:rsidRPr="002D6A82">
        <w:rPr>
          <w:rFonts w:asciiTheme="majorBidi" w:eastAsia="黑体" w:hAnsiTheme="majorBidi" w:cstheme="majorBidi" w:hint="eastAsia"/>
        </w:rPr>
        <w:t>，建议缔约国通过残疾人代表组织与残疾人密切协商，并在残疾人的积极参与下：</w:t>
      </w:r>
    </w:p>
    <w:p w14:paraId="5E8C9294"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(a)</w:t>
      </w:r>
      <w:r w:rsidRPr="002D6A82">
        <w:rPr>
          <w:rFonts w:asciiTheme="majorBidi" w:eastAsia="黑体" w:hAnsiTheme="majorBidi" w:cstheme="majorBidi" w:hint="eastAsia"/>
        </w:rPr>
        <w:tab/>
      </w:r>
      <w:r w:rsidRPr="002D6A82">
        <w:rPr>
          <w:rFonts w:asciiTheme="majorBidi" w:eastAsia="黑体" w:hAnsiTheme="majorBidi" w:cstheme="majorBidi" w:hint="eastAsia"/>
        </w:rPr>
        <w:t>发挥联邦领导作用，查明残疾人就业的系统性障碍，确保全国各司法管辖区所有工作和就业政策及方案保持一致；</w:t>
      </w:r>
    </w:p>
    <w:p w14:paraId="51E02BE7"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(b)</w:t>
      </w:r>
      <w:r w:rsidRPr="002D6A82">
        <w:rPr>
          <w:rFonts w:asciiTheme="majorBidi" w:eastAsia="黑体" w:hAnsiTheme="majorBidi" w:cstheme="majorBidi" w:hint="eastAsia"/>
        </w:rPr>
        <w:tab/>
      </w:r>
      <w:r w:rsidRPr="002D6A82">
        <w:rPr>
          <w:rFonts w:asciiTheme="majorBidi" w:eastAsia="黑体" w:hAnsiTheme="majorBidi" w:cstheme="majorBidi" w:hint="eastAsia"/>
        </w:rPr>
        <w:t>制定具体指标，衡量各省和地区在公共和私营部门实施残疾人就业方案的进展情况，并加强分类数据收集措施；</w:t>
      </w:r>
    </w:p>
    <w:p w14:paraId="20012B97"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(c)</w:t>
      </w:r>
      <w:r w:rsidRPr="002D6A82">
        <w:rPr>
          <w:rFonts w:asciiTheme="majorBidi" w:eastAsia="黑体" w:hAnsiTheme="majorBidi" w:cstheme="majorBidi" w:hint="eastAsia"/>
        </w:rPr>
        <w:tab/>
      </w:r>
      <w:r w:rsidRPr="002D6A82">
        <w:rPr>
          <w:rFonts w:asciiTheme="majorBidi" w:eastAsia="黑体" w:hAnsiTheme="majorBidi" w:cstheme="majorBidi" w:hint="eastAsia"/>
        </w:rPr>
        <w:t>制定综合措施，解决因公致残者的处境问题，开展宣传活动，消除与长期领取工伤福利相关的社会污名；</w:t>
      </w:r>
    </w:p>
    <w:p w14:paraId="67F1FE32"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(d)</w:t>
      </w:r>
      <w:r w:rsidRPr="002D6A82">
        <w:rPr>
          <w:rFonts w:asciiTheme="majorBidi" w:eastAsia="黑体" w:hAnsiTheme="majorBidi" w:cstheme="majorBidi" w:hint="eastAsia"/>
        </w:rPr>
        <w:tab/>
      </w:r>
      <w:r w:rsidRPr="002D6A82">
        <w:rPr>
          <w:rFonts w:asciiTheme="majorBidi" w:eastAsia="黑体" w:hAnsiTheme="majorBidi" w:cstheme="majorBidi" w:hint="eastAsia"/>
        </w:rPr>
        <w:t>设立集中管理的基金，协助小型企业和微型企业为残疾雇员提供合理便利；</w:t>
      </w:r>
    </w:p>
    <w:p w14:paraId="49B1A2CC"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(e)</w:t>
      </w:r>
      <w:r w:rsidRPr="002D6A82">
        <w:rPr>
          <w:rFonts w:asciiTheme="majorBidi" w:eastAsia="黑体" w:hAnsiTheme="majorBidi" w:cstheme="majorBidi" w:hint="eastAsia"/>
        </w:rPr>
        <w:tab/>
      </w:r>
      <w:r w:rsidRPr="002D6A82">
        <w:rPr>
          <w:rFonts w:asciiTheme="majorBidi" w:eastAsia="黑体" w:hAnsiTheme="majorBidi" w:cstheme="majorBidi" w:hint="eastAsia"/>
        </w:rPr>
        <w:t>制定包含明确时间表和</w:t>
      </w:r>
      <w:proofErr w:type="gramStart"/>
      <w:r w:rsidRPr="002D6A82">
        <w:rPr>
          <w:rFonts w:asciiTheme="majorBidi" w:eastAsia="黑体" w:hAnsiTheme="majorBidi" w:cstheme="majorBidi" w:hint="eastAsia"/>
        </w:rPr>
        <w:t>可</w:t>
      </w:r>
      <w:proofErr w:type="gramEnd"/>
      <w:r w:rsidRPr="002D6A82">
        <w:rPr>
          <w:rFonts w:asciiTheme="majorBidi" w:eastAsia="黑体" w:hAnsiTheme="majorBidi" w:cstheme="majorBidi" w:hint="eastAsia"/>
        </w:rPr>
        <w:t>衡量成果的战略，从庇护工场等隔离式就业向对残疾人开放、包容和</w:t>
      </w:r>
      <w:proofErr w:type="gramStart"/>
      <w:r w:rsidRPr="002D6A82">
        <w:rPr>
          <w:rFonts w:asciiTheme="majorBidi" w:eastAsia="黑体" w:hAnsiTheme="majorBidi" w:cstheme="majorBidi" w:hint="eastAsia"/>
        </w:rPr>
        <w:t>可</w:t>
      </w:r>
      <w:proofErr w:type="gramEnd"/>
      <w:r w:rsidRPr="002D6A82">
        <w:rPr>
          <w:rFonts w:asciiTheme="majorBidi" w:eastAsia="黑体" w:hAnsiTheme="majorBidi" w:cstheme="majorBidi" w:hint="eastAsia"/>
        </w:rPr>
        <w:t>及的就业过渡。</w:t>
      </w:r>
    </w:p>
    <w:p w14:paraId="3EBF55C2" w14:textId="77777777" w:rsidR="00FD54BE" w:rsidRDefault="00FD54BE" w:rsidP="002D6A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适足的生活水平</w:t>
      </w:r>
      <w:r>
        <w:rPr>
          <w:rFonts w:hint="eastAsia"/>
        </w:rPr>
        <w:t>(</w:t>
      </w:r>
      <w:r>
        <w:rPr>
          <w:rFonts w:hint="eastAsia"/>
        </w:rPr>
        <w:t>第二十八条</w:t>
      </w:r>
      <w:r>
        <w:rPr>
          <w:rFonts w:hint="eastAsia"/>
        </w:rPr>
        <w:t>)</w:t>
      </w:r>
    </w:p>
    <w:p w14:paraId="4D49D1A9" w14:textId="77777777" w:rsidR="00FD54BE" w:rsidRDefault="00FD54BE" w:rsidP="00FD54BE">
      <w:pPr>
        <w:pStyle w:val="SingleTxt"/>
      </w:pPr>
      <w:r>
        <w:rPr>
          <w:rFonts w:hint="eastAsia"/>
        </w:rPr>
        <w:t>55.</w:t>
      </w:r>
      <w:r>
        <w:rPr>
          <w:rFonts w:hint="eastAsia"/>
        </w:rPr>
        <w:tab/>
      </w:r>
      <w:r>
        <w:rPr>
          <w:rFonts w:hint="eastAsia"/>
        </w:rPr>
        <w:t>委员会对通过《加拿大残疾人福利法》、《减贫法》、《减贫战略》和《国家住房战略》表示肯定。然而，委员会仍然关切的是：</w:t>
      </w:r>
    </w:p>
    <w:p w14:paraId="23FD2699" w14:textId="77777777" w:rsidR="00FD54BE" w:rsidRDefault="00FD54BE" w:rsidP="00FD54BE">
      <w:pPr>
        <w:pStyle w:val="SingleTxt"/>
      </w:pPr>
      <w:r>
        <w:rPr>
          <w:rFonts w:hint="eastAsia"/>
        </w:rPr>
        <w:tab/>
        <w:t>(a)</w:t>
      </w:r>
      <w:r>
        <w:rPr>
          <w:rFonts w:hint="eastAsia"/>
        </w:rPr>
        <w:tab/>
      </w:r>
      <w:r>
        <w:rPr>
          <w:rFonts w:hint="eastAsia"/>
        </w:rPr>
        <w:t>残疾人尤其是残疾妇女更容易无家可归，面临不适当的生活条件或高昂的住房费用，并且在加拿大住房危机中遭受不成比例的影响；</w:t>
      </w:r>
    </w:p>
    <w:p w14:paraId="41BE8C21" w14:textId="77777777" w:rsidR="00FD54BE" w:rsidRDefault="00FD54BE" w:rsidP="00FD54BE">
      <w:pPr>
        <w:pStyle w:val="SingleTxt"/>
      </w:pPr>
      <w:r>
        <w:rPr>
          <w:rFonts w:hint="eastAsia"/>
        </w:rPr>
        <w:tab/>
        <w:t>(b)</w:t>
      </w:r>
      <w:r>
        <w:rPr>
          <w:rFonts w:hint="eastAsia"/>
        </w:rPr>
        <w:tab/>
      </w:r>
      <w:r>
        <w:rPr>
          <w:rFonts w:hint="eastAsia"/>
        </w:rPr>
        <w:t>各司法管辖区关于社会福利、税收减免、住房和减贫战略的法律和政策没有兼顾残疾人；</w:t>
      </w:r>
    </w:p>
    <w:p w14:paraId="4612B1F1" w14:textId="77777777" w:rsidR="00FD54BE" w:rsidRDefault="00FD54BE" w:rsidP="00FD54BE">
      <w:pPr>
        <w:pStyle w:val="SingleTxt"/>
      </w:pPr>
      <w:r>
        <w:rPr>
          <w:rFonts w:hint="eastAsia"/>
        </w:rPr>
        <w:tab/>
        <w:t>(c)</w:t>
      </w:r>
      <w:r>
        <w:rPr>
          <w:rFonts w:hint="eastAsia"/>
        </w:rPr>
        <w:tab/>
      </w:r>
      <w:r>
        <w:rPr>
          <w:rFonts w:hint="eastAsia"/>
        </w:rPr>
        <w:t>残疾津贴远远不足以解决残疾人的生活费用问题，申请与残疾津贴和税收优惠有关的社会待遇的程序繁琐官僚，这些程序中固有的差异导致保障范围不平等；</w:t>
      </w:r>
    </w:p>
    <w:p w14:paraId="5641503A" w14:textId="77777777" w:rsidR="00FD54BE" w:rsidRDefault="00FD54BE" w:rsidP="00FD54BE">
      <w:pPr>
        <w:pStyle w:val="SingleTxt"/>
      </w:pPr>
      <w:r>
        <w:rPr>
          <w:rFonts w:hint="eastAsia"/>
        </w:rPr>
        <w:tab/>
        <w:t>(d)</w:t>
      </w:r>
      <w:r>
        <w:rPr>
          <w:rFonts w:hint="eastAsia"/>
        </w:rPr>
        <w:tab/>
      </w:r>
      <w:r>
        <w:rPr>
          <w:rFonts w:hint="eastAsia"/>
        </w:rPr>
        <w:t>不列颠哥伦比亚省现行残疾津贴收入审核要求以及艾伯塔省和安大略省的类似做法影响了残疾人的自主权、生活选择权和家庭权，如果残疾人从事全职工作、与伴侣或配偶同住、进入康复机构接受治疗或前往外省，其津贴金额会被削减。</w:t>
      </w:r>
    </w:p>
    <w:p w14:paraId="22AFAD92"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56.</w:t>
      </w:r>
      <w:r w:rsidRPr="002D6A82">
        <w:rPr>
          <w:rFonts w:asciiTheme="majorBidi" w:eastAsia="黑体" w:hAnsiTheme="majorBidi" w:cstheme="majorBidi" w:hint="eastAsia"/>
        </w:rPr>
        <w:tab/>
      </w:r>
      <w:r w:rsidRPr="002D6A82">
        <w:rPr>
          <w:rFonts w:asciiTheme="majorBidi" w:eastAsia="黑体" w:hAnsiTheme="majorBidi" w:cstheme="majorBidi" w:hint="eastAsia"/>
        </w:rPr>
        <w:t>委员会回顾《公约》第二十八条与可持续发展目标具体目标</w:t>
      </w:r>
      <w:r w:rsidRPr="002D6A82">
        <w:rPr>
          <w:rFonts w:asciiTheme="majorBidi" w:eastAsia="黑体" w:hAnsiTheme="majorBidi" w:cstheme="majorBidi" w:hint="eastAsia"/>
        </w:rPr>
        <w:t>10.2</w:t>
      </w:r>
      <w:r w:rsidRPr="002D6A82">
        <w:rPr>
          <w:rFonts w:asciiTheme="majorBidi" w:eastAsia="黑体" w:hAnsiTheme="majorBidi" w:cstheme="majorBidi" w:hint="eastAsia"/>
        </w:rPr>
        <w:t>之间的联系，后者旨在增强所有人的权能并促进他们融入经济生活，而不论其残疾状况如何，建议缔约国通过残疾人代表组织与残疾人密切协商，并在残疾人的积极参与下：</w:t>
      </w:r>
    </w:p>
    <w:p w14:paraId="48A26E1D"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(a)</w:t>
      </w:r>
      <w:r w:rsidRPr="002D6A82">
        <w:rPr>
          <w:rFonts w:asciiTheme="majorBidi" w:eastAsia="黑体" w:hAnsiTheme="majorBidi" w:cstheme="majorBidi" w:hint="eastAsia"/>
        </w:rPr>
        <w:tab/>
      </w:r>
      <w:r w:rsidRPr="002D6A82">
        <w:rPr>
          <w:rFonts w:asciiTheme="majorBidi" w:eastAsia="黑体" w:hAnsiTheme="majorBidi" w:cstheme="majorBidi" w:hint="eastAsia"/>
        </w:rPr>
        <w:t>确保将残疾人包括残疾妇女的问题和关切纳入《国家住房战略》；</w:t>
      </w:r>
    </w:p>
    <w:p w14:paraId="1A673198"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(b)</w:t>
      </w:r>
      <w:r w:rsidRPr="002D6A82">
        <w:rPr>
          <w:rFonts w:asciiTheme="majorBidi" w:eastAsia="黑体" w:hAnsiTheme="majorBidi" w:cstheme="majorBidi" w:hint="eastAsia"/>
        </w:rPr>
        <w:tab/>
      </w:r>
      <w:r w:rsidRPr="002D6A82">
        <w:rPr>
          <w:rFonts w:asciiTheme="majorBidi" w:eastAsia="黑体" w:hAnsiTheme="majorBidi" w:cstheme="majorBidi" w:hint="eastAsia"/>
        </w:rPr>
        <w:t>确保各司法管辖区有关社会福利、税收减免、住房和减贫战略的法律和政策都兼顾残疾人；</w:t>
      </w:r>
    </w:p>
    <w:p w14:paraId="03E64CA5"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(c)</w:t>
      </w:r>
      <w:r w:rsidRPr="002D6A82">
        <w:rPr>
          <w:rFonts w:asciiTheme="majorBidi" w:eastAsia="黑体" w:hAnsiTheme="majorBidi" w:cstheme="majorBidi" w:hint="eastAsia"/>
        </w:rPr>
        <w:tab/>
      </w:r>
      <w:r w:rsidRPr="002D6A82">
        <w:rPr>
          <w:rFonts w:asciiTheme="majorBidi" w:eastAsia="黑体" w:hAnsiTheme="majorBidi" w:cstheme="majorBidi" w:hint="eastAsia"/>
        </w:rPr>
        <w:t>发挥联邦领导作用，确保所有残疾津贴，包括《加拿大残疾津贴法》规定的津贴，都能支持残疾人获得适足的生活水平并减轻贫困，同时简化各司法管辖</w:t>
      </w:r>
      <w:proofErr w:type="gramStart"/>
      <w:r w:rsidRPr="002D6A82">
        <w:rPr>
          <w:rFonts w:asciiTheme="majorBidi" w:eastAsia="黑体" w:hAnsiTheme="majorBidi" w:cstheme="majorBidi" w:hint="eastAsia"/>
        </w:rPr>
        <w:t>区申请</w:t>
      </w:r>
      <w:proofErr w:type="gramEnd"/>
      <w:r w:rsidRPr="002D6A82">
        <w:rPr>
          <w:rFonts w:asciiTheme="majorBidi" w:eastAsia="黑体" w:hAnsiTheme="majorBidi" w:cstheme="majorBidi" w:hint="eastAsia"/>
        </w:rPr>
        <w:t>津贴和税收优惠的程序；</w:t>
      </w:r>
    </w:p>
    <w:p w14:paraId="351700CD"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(d)</w:t>
      </w:r>
      <w:r w:rsidRPr="002D6A82">
        <w:rPr>
          <w:rFonts w:asciiTheme="majorBidi" w:eastAsia="黑体" w:hAnsiTheme="majorBidi" w:cstheme="majorBidi" w:hint="eastAsia"/>
        </w:rPr>
        <w:tab/>
      </w:r>
      <w:r w:rsidRPr="002D6A82">
        <w:rPr>
          <w:rFonts w:asciiTheme="majorBidi" w:eastAsia="黑体" w:hAnsiTheme="majorBidi" w:cstheme="majorBidi" w:hint="eastAsia"/>
        </w:rPr>
        <w:t>审查不列颠哥伦比亚省的残疾津贴收入审核要求以及艾伯塔省和安大略省的类似做法，确保这些做法不歧视残疾人，并确保此类要求允许残疾人在与他人平等的基础上行使自主权、生活选择权和家庭权。</w:t>
      </w:r>
    </w:p>
    <w:p w14:paraId="4E868E6A" w14:textId="4F08AC88" w:rsidR="00FD54BE" w:rsidRDefault="00FD54BE" w:rsidP="002D6A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参与政治和公共生活</w:t>
      </w:r>
      <w:r w:rsidR="003929FE">
        <w:rPr>
          <w:rFonts w:hint="eastAsia"/>
        </w:rPr>
        <w:t>(</w:t>
      </w:r>
      <w:r>
        <w:rPr>
          <w:rFonts w:hint="eastAsia"/>
        </w:rPr>
        <w:t>第二十九条</w:t>
      </w:r>
      <w:r w:rsidR="003929FE">
        <w:rPr>
          <w:rFonts w:hint="eastAsia"/>
        </w:rPr>
        <w:t>)</w:t>
      </w:r>
    </w:p>
    <w:p w14:paraId="1B125F76" w14:textId="77777777" w:rsidR="00FD54BE" w:rsidRDefault="00FD54BE" w:rsidP="00FD54BE">
      <w:pPr>
        <w:pStyle w:val="SingleTxt"/>
      </w:pPr>
      <w:r>
        <w:rPr>
          <w:rFonts w:hint="eastAsia"/>
        </w:rPr>
        <w:t>57.</w:t>
      </w:r>
      <w:r>
        <w:rPr>
          <w:rFonts w:hint="eastAsia"/>
        </w:rPr>
        <w:tab/>
      </w:r>
      <w:r>
        <w:rPr>
          <w:rFonts w:hint="eastAsia"/>
        </w:rPr>
        <w:t>委员会赞扬缔约国关于残疾人无障碍投票的政策。然而，委员会感到关切的是：</w:t>
      </w:r>
    </w:p>
    <w:p w14:paraId="2AE4FB60" w14:textId="2CE3E700" w:rsidR="00FD54BE" w:rsidRDefault="00FD54BE" w:rsidP="00FD54BE">
      <w:pPr>
        <w:pStyle w:val="SingleTxt"/>
      </w:pPr>
      <w:r>
        <w:rPr>
          <w:rFonts w:hint="eastAsia"/>
        </w:rPr>
        <w:tab/>
        <w:t>(a)</w:t>
      </w:r>
      <w:r>
        <w:rPr>
          <w:rFonts w:hint="eastAsia"/>
        </w:rPr>
        <w:tab/>
      </w:r>
      <w:r>
        <w:rPr>
          <w:rFonts w:hint="eastAsia"/>
        </w:rPr>
        <w:t>各司法管辖区选举程序的差异影响了残疾人</w:t>
      </w:r>
      <w:r w:rsidR="003929FE">
        <w:rPr>
          <w:rFonts w:hint="eastAsia"/>
        </w:rPr>
        <w:t>(</w:t>
      </w:r>
      <w:r>
        <w:rPr>
          <w:rFonts w:hint="eastAsia"/>
        </w:rPr>
        <w:t>包括盲人和视障者</w:t>
      </w:r>
      <w:r w:rsidR="003929FE">
        <w:rPr>
          <w:rFonts w:hint="eastAsia"/>
        </w:rPr>
        <w:t>)</w:t>
      </w:r>
      <w:r>
        <w:rPr>
          <w:rFonts w:hint="eastAsia"/>
        </w:rPr>
        <w:t>的无障碍环境；聋人手语翻译数量不足；缺乏替代的投票和登记方法；缺乏程序，确保精神病院和监狱等机构内的残疾人的投票权；</w:t>
      </w:r>
    </w:p>
    <w:p w14:paraId="2D8C4C9F" w14:textId="77777777" w:rsidR="00FD54BE" w:rsidRDefault="00FD54BE" w:rsidP="00FD54BE">
      <w:pPr>
        <w:pStyle w:val="SingleTxt"/>
      </w:pPr>
      <w:r>
        <w:rPr>
          <w:rFonts w:hint="eastAsia"/>
        </w:rPr>
        <w:tab/>
        <w:t>(b)</w:t>
      </w:r>
      <w:r>
        <w:rPr>
          <w:rFonts w:hint="eastAsia"/>
        </w:rPr>
        <w:tab/>
      </w:r>
      <w:r>
        <w:rPr>
          <w:rFonts w:hint="eastAsia"/>
        </w:rPr>
        <w:t>缺乏确保残疾人进行无记名投票的程序；</w:t>
      </w:r>
    </w:p>
    <w:p w14:paraId="7A6432D2" w14:textId="77777777" w:rsidR="00FD54BE" w:rsidRDefault="00FD54BE" w:rsidP="00FD54BE">
      <w:pPr>
        <w:pStyle w:val="SingleTxt"/>
      </w:pPr>
      <w:r>
        <w:rPr>
          <w:rFonts w:hint="eastAsia"/>
        </w:rPr>
        <w:tab/>
        <w:t>(c)</w:t>
      </w:r>
      <w:r>
        <w:rPr>
          <w:rFonts w:hint="eastAsia"/>
        </w:rPr>
        <w:tab/>
      </w:r>
      <w:r>
        <w:rPr>
          <w:rFonts w:hint="eastAsia"/>
        </w:rPr>
        <w:t>法律剥夺残疾人尤其是智力和</w:t>
      </w:r>
      <w:r>
        <w:rPr>
          <w:rFonts w:hint="eastAsia"/>
        </w:rPr>
        <w:t>/</w:t>
      </w:r>
      <w:r>
        <w:rPr>
          <w:rFonts w:hint="eastAsia"/>
        </w:rPr>
        <w:t>或社会心理残疾人的法律行为能力，使其无法行使投票权；</w:t>
      </w:r>
    </w:p>
    <w:p w14:paraId="70FE91EE" w14:textId="77777777" w:rsidR="00FD54BE" w:rsidRDefault="00FD54BE" w:rsidP="00FD54BE">
      <w:pPr>
        <w:pStyle w:val="SingleTxt"/>
      </w:pPr>
      <w:r>
        <w:rPr>
          <w:rFonts w:hint="eastAsia"/>
        </w:rPr>
        <w:t>58.</w:t>
      </w:r>
      <w:r>
        <w:rPr>
          <w:rFonts w:hint="eastAsia"/>
        </w:rPr>
        <w:tab/>
      </w:r>
      <w:r>
        <w:rPr>
          <w:rFonts w:hint="eastAsia"/>
        </w:rPr>
        <w:t>缺乏教育和能力建设措施，以确保残疾人了解其投票权和参与政治和公共生活的权利，没有采取措施解决残疾人在政治和公共生活中代表不足，包括在联邦、省和地区各级决策职位中的代表不足的问题。</w:t>
      </w:r>
    </w:p>
    <w:p w14:paraId="71314A2C"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59.</w:t>
      </w:r>
      <w:r w:rsidRPr="002D6A82">
        <w:rPr>
          <w:rFonts w:asciiTheme="majorBidi" w:eastAsia="黑体" w:hAnsiTheme="majorBidi" w:cstheme="majorBidi" w:hint="eastAsia"/>
        </w:rPr>
        <w:tab/>
      </w:r>
      <w:r w:rsidRPr="002D6A82">
        <w:rPr>
          <w:rFonts w:asciiTheme="majorBidi" w:eastAsia="黑体" w:hAnsiTheme="majorBidi" w:cstheme="majorBidi" w:hint="eastAsia"/>
        </w:rPr>
        <w:t>委员会建议缔约国通过残疾人代表组织与残疾人密切协商，并在残疾人的积极参与下：</w:t>
      </w:r>
    </w:p>
    <w:p w14:paraId="0AF77DC9"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(a)</w:t>
      </w:r>
      <w:r w:rsidRPr="002D6A82">
        <w:rPr>
          <w:rFonts w:asciiTheme="majorBidi" w:eastAsia="黑体" w:hAnsiTheme="majorBidi" w:cstheme="majorBidi" w:hint="eastAsia"/>
        </w:rPr>
        <w:tab/>
      </w:r>
      <w:r w:rsidRPr="002D6A82">
        <w:rPr>
          <w:rFonts w:asciiTheme="majorBidi" w:eastAsia="黑体" w:hAnsiTheme="majorBidi" w:cstheme="majorBidi" w:hint="eastAsia"/>
        </w:rPr>
        <w:t>发挥联邦领导作用，确保全国在为残疾人提供无障碍选举程序方面保持一致，包括确保提供无障碍的选举材料和信息，并制定程序，保障机构中的残疾人能够行使投票权；</w:t>
      </w:r>
    </w:p>
    <w:p w14:paraId="53A14EFA"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(b)</w:t>
      </w:r>
      <w:r w:rsidRPr="002D6A82">
        <w:rPr>
          <w:rFonts w:asciiTheme="majorBidi" w:eastAsia="黑体" w:hAnsiTheme="majorBidi" w:cstheme="majorBidi" w:hint="eastAsia"/>
        </w:rPr>
        <w:tab/>
      </w:r>
      <w:r w:rsidRPr="002D6A82">
        <w:rPr>
          <w:rFonts w:asciiTheme="majorBidi" w:eastAsia="黑体" w:hAnsiTheme="majorBidi" w:cstheme="majorBidi" w:hint="eastAsia"/>
        </w:rPr>
        <w:t>制定流程和程序，确保残疾人可以无记名投票；</w:t>
      </w:r>
    </w:p>
    <w:p w14:paraId="6E5FA72E"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(c)</w:t>
      </w:r>
      <w:r w:rsidRPr="002D6A82">
        <w:rPr>
          <w:rFonts w:asciiTheme="majorBidi" w:eastAsia="黑体" w:hAnsiTheme="majorBidi" w:cstheme="majorBidi" w:hint="eastAsia"/>
        </w:rPr>
        <w:tab/>
      </w:r>
      <w:r w:rsidRPr="002D6A82">
        <w:rPr>
          <w:rFonts w:asciiTheme="majorBidi" w:eastAsia="黑体" w:hAnsiTheme="majorBidi" w:cstheme="majorBidi" w:hint="eastAsia"/>
        </w:rPr>
        <w:t>废除剥夺残疾人的法律行为能力和阻止其行使投票权的法律；</w:t>
      </w:r>
    </w:p>
    <w:p w14:paraId="669D9229" w14:textId="7B5253F1"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(d)</w:t>
      </w:r>
      <w:r w:rsidRPr="002D6A82">
        <w:rPr>
          <w:rFonts w:asciiTheme="majorBidi" w:eastAsia="黑体" w:hAnsiTheme="majorBidi" w:cstheme="majorBidi" w:hint="eastAsia"/>
        </w:rPr>
        <w:tab/>
      </w:r>
      <w:r w:rsidRPr="002D6A82">
        <w:rPr>
          <w:rFonts w:asciiTheme="majorBidi" w:eastAsia="黑体" w:hAnsiTheme="majorBidi" w:cstheme="majorBidi" w:hint="eastAsia"/>
        </w:rPr>
        <w:t>制定关于残疾人投票权以及参与公共和政治生活的教育和能力建设方案，并制定具体政策，促进残疾人参与公共和政治生活，包括积极参政、参选和参与决策机制。</w:t>
      </w:r>
    </w:p>
    <w:p w14:paraId="45FD11E0" w14:textId="2F8F2908" w:rsidR="00FD54BE" w:rsidRDefault="00FD54BE" w:rsidP="002D6A8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C.</w:t>
      </w:r>
      <w:r>
        <w:rPr>
          <w:rFonts w:hint="eastAsia"/>
        </w:rPr>
        <w:tab/>
      </w:r>
      <w:r>
        <w:rPr>
          <w:rFonts w:hint="eastAsia"/>
        </w:rPr>
        <w:t>具体义务</w:t>
      </w:r>
      <w:r w:rsidR="003929FE">
        <w:rPr>
          <w:rFonts w:hint="eastAsia"/>
        </w:rPr>
        <w:t>(</w:t>
      </w:r>
      <w:r>
        <w:rPr>
          <w:rFonts w:hint="eastAsia"/>
        </w:rPr>
        <w:t>第三十一至第三十三条</w:t>
      </w:r>
      <w:r w:rsidR="003929FE">
        <w:rPr>
          <w:rFonts w:hint="eastAsia"/>
        </w:rPr>
        <w:t>)</w:t>
      </w:r>
    </w:p>
    <w:p w14:paraId="18A39632" w14:textId="20E3CA29" w:rsidR="00FD54BE" w:rsidRDefault="00FD54BE" w:rsidP="002D6A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统计和数据收集</w:t>
      </w:r>
      <w:r w:rsidR="003929FE">
        <w:rPr>
          <w:rFonts w:hint="eastAsia"/>
        </w:rPr>
        <w:t>(</w:t>
      </w:r>
      <w:r>
        <w:rPr>
          <w:rFonts w:hint="eastAsia"/>
        </w:rPr>
        <w:t>第三十一条</w:t>
      </w:r>
      <w:r w:rsidR="003929FE">
        <w:rPr>
          <w:rFonts w:hint="eastAsia"/>
        </w:rPr>
        <w:t>)</w:t>
      </w:r>
    </w:p>
    <w:p w14:paraId="56C5AB25" w14:textId="77777777" w:rsidR="00FD54BE" w:rsidRPr="00A4637B" w:rsidRDefault="00FD54BE" w:rsidP="00FD54BE">
      <w:pPr>
        <w:pStyle w:val="SingleTxt"/>
        <w:rPr>
          <w:rFonts w:asciiTheme="majorBidi" w:hAnsiTheme="majorBidi" w:cstheme="majorBidi"/>
        </w:rPr>
      </w:pPr>
      <w:r w:rsidRPr="00A4637B">
        <w:rPr>
          <w:rFonts w:asciiTheme="majorBidi" w:hAnsiTheme="majorBidi" w:cstheme="majorBidi"/>
        </w:rPr>
        <w:t>60.</w:t>
      </w:r>
      <w:r w:rsidRPr="00A4637B">
        <w:rPr>
          <w:rFonts w:asciiTheme="majorBidi" w:hAnsiTheme="majorBidi" w:cstheme="majorBidi"/>
        </w:rPr>
        <w:tab/>
      </w:r>
      <w:r w:rsidRPr="00A4637B">
        <w:rPr>
          <w:rFonts w:asciiTheme="majorBidi" w:hAnsiTheme="majorBidi" w:cstheme="majorBidi"/>
        </w:rPr>
        <w:t>委员会注意到，缔约国实施了华盛顿小组简易残疾问题集，并通过世界卫生组织全球痴呆症观察站积极参与关于国家痴呆症战略状况的高级别数据收集工作。然而，委员会仍感关切的是：</w:t>
      </w:r>
    </w:p>
    <w:p w14:paraId="78438002" w14:textId="77777777" w:rsidR="00FD54BE" w:rsidRPr="00A4637B" w:rsidRDefault="00FD54BE" w:rsidP="00FD54BE">
      <w:pPr>
        <w:pStyle w:val="SingleTxt"/>
        <w:rPr>
          <w:rFonts w:asciiTheme="majorBidi" w:hAnsiTheme="majorBidi" w:cstheme="majorBidi"/>
        </w:rPr>
      </w:pPr>
      <w:r w:rsidRPr="00A4637B">
        <w:rPr>
          <w:rFonts w:asciiTheme="majorBidi" w:hAnsiTheme="majorBidi" w:cstheme="majorBidi"/>
        </w:rPr>
        <w:tab/>
        <w:t>(a)</w:t>
      </w:r>
      <w:r w:rsidRPr="00A4637B">
        <w:rPr>
          <w:rFonts w:asciiTheme="majorBidi" w:hAnsiTheme="majorBidi" w:cstheme="majorBidi"/>
        </w:rPr>
        <w:tab/>
      </w:r>
      <w:r w:rsidRPr="00A4637B">
        <w:rPr>
          <w:rFonts w:asciiTheme="majorBidi" w:hAnsiTheme="majorBidi" w:cstheme="majorBidi"/>
        </w:rPr>
        <w:t>缔约国现有的调查，包括提供用于监测《残疾人权利公约》执行情况的指标数据的调查，并非基于《公约》的人权模式，也没有将残疾问题纳入主流，对收集关于残疾人的全面和交叉信息造成阻碍，虽然加拿大儿童和青年健康调查收集了</w:t>
      </w:r>
      <w:r w:rsidRPr="00A4637B">
        <w:rPr>
          <w:rFonts w:asciiTheme="majorBidi" w:hAnsiTheme="majorBidi" w:cstheme="majorBidi"/>
        </w:rPr>
        <w:t>1</w:t>
      </w:r>
      <w:r w:rsidRPr="00A4637B">
        <w:rPr>
          <w:rFonts w:asciiTheme="majorBidi" w:hAnsiTheme="majorBidi" w:cstheme="majorBidi"/>
        </w:rPr>
        <w:t>至</w:t>
      </w:r>
      <w:r w:rsidRPr="00A4637B">
        <w:rPr>
          <w:rFonts w:asciiTheme="majorBidi" w:hAnsiTheme="majorBidi" w:cstheme="majorBidi"/>
        </w:rPr>
        <w:t>14</w:t>
      </w:r>
      <w:r w:rsidRPr="00A4637B">
        <w:rPr>
          <w:rFonts w:asciiTheme="majorBidi" w:hAnsiTheme="majorBidi" w:cstheme="majorBidi"/>
        </w:rPr>
        <w:t>岁儿童的残疾信息，但加拿大残疾状况调查没有收集</w:t>
      </w:r>
      <w:r w:rsidRPr="00A4637B">
        <w:rPr>
          <w:rFonts w:asciiTheme="majorBidi" w:hAnsiTheme="majorBidi" w:cstheme="majorBidi"/>
        </w:rPr>
        <w:t>15</w:t>
      </w:r>
      <w:r w:rsidRPr="00A4637B">
        <w:rPr>
          <w:rFonts w:asciiTheme="majorBidi" w:hAnsiTheme="majorBidi" w:cstheme="majorBidi"/>
        </w:rPr>
        <w:t>岁以下残疾儿童的信息；</w:t>
      </w:r>
    </w:p>
    <w:p w14:paraId="5092B733" w14:textId="77777777" w:rsidR="00FD54BE" w:rsidRPr="00A4637B" w:rsidRDefault="00FD54BE" w:rsidP="00FD54BE">
      <w:pPr>
        <w:pStyle w:val="SingleTxt"/>
        <w:rPr>
          <w:rFonts w:asciiTheme="majorBidi" w:hAnsiTheme="majorBidi" w:cstheme="majorBidi"/>
        </w:rPr>
      </w:pPr>
      <w:r w:rsidRPr="00A4637B">
        <w:rPr>
          <w:rFonts w:asciiTheme="majorBidi" w:hAnsiTheme="majorBidi" w:cstheme="majorBidi"/>
        </w:rPr>
        <w:tab/>
        <w:t>(b)</w:t>
      </w:r>
      <w:r w:rsidRPr="00A4637B">
        <w:rPr>
          <w:rFonts w:asciiTheme="majorBidi" w:hAnsiTheme="majorBidi" w:cstheme="majorBidi"/>
        </w:rPr>
        <w:tab/>
      </w:r>
      <w:r w:rsidRPr="00A4637B">
        <w:rPr>
          <w:rFonts w:asciiTheme="majorBidi" w:hAnsiTheme="majorBidi" w:cstheme="majorBidi"/>
        </w:rPr>
        <w:t>在为有效实施《公约》所开展的数据收集工作的设计和监测环节，残疾人通过其代表组织的参与程度不足。</w:t>
      </w:r>
    </w:p>
    <w:p w14:paraId="278AFDB7" w14:textId="77777777" w:rsidR="00FD54BE" w:rsidRPr="00A4637B" w:rsidRDefault="00FD54BE" w:rsidP="00FD54BE">
      <w:pPr>
        <w:pStyle w:val="SingleTxt"/>
        <w:rPr>
          <w:rFonts w:asciiTheme="majorBidi" w:eastAsia="黑体" w:hAnsiTheme="majorBidi" w:cstheme="majorBidi"/>
        </w:rPr>
      </w:pPr>
      <w:r w:rsidRPr="00A4637B">
        <w:rPr>
          <w:rFonts w:asciiTheme="majorBidi" w:eastAsia="黑体" w:hAnsiTheme="majorBidi" w:cstheme="majorBidi" w:hint="eastAsia"/>
        </w:rPr>
        <w:t>61.</w:t>
      </w:r>
      <w:r w:rsidRPr="00A4637B">
        <w:rPr>
          <w:rFonts w:asciiTheme="majorBidi" w:eastAsia="黑体" w:hAnsiTheme="majorBidi" w:cstheme="majorBidi" w:hint="eastAsia"/>
        </w:rPr>
        <w:tab/>
      </w:r>
      <w:r w:rsidRPr="00A4637B">
        <w:rPr>
          <w:rFonts w:asciiTheme="majorBidi" w:eastAsia="黑体" w:hAnsiTheme="majorBidi" w:cstheme="majorBidi" w:hint="eastAsia"/>
        </w:rPr>
        <w:t>委员会建议缔约国通过残疾人代表组织与残疾人密切协商，并在残疾人的积极参与下：</w:t>
      </w:r>
    </w:p>
    <w:p w14:paraId="1A341552" w14:textId="77777777" w:rsidR="00FD54BE" w:rsidRPr="00A4637B" w:rsidRDefault="00FD54BE" w:rsidP="00FD54BE">
      <w:pPr>
        <w:pStyle w:val="SingleTxt"/>
        <w:rPr>
          <w:rFonts w:asciiTheme="majorBidi" w:eastAsia="黑体" w:hAnsiTheme="majorBidi" w:cstheme="majorBidi"/>
        </w:rPr>
      </w:pPr>
      <w:r w:rsidRPr="00A4637B">
        <w:rPr>
          <w:rFonts w:asciiTheme="majorBidi" w:eastAsia="黑体" w:hAnsiTheme="majorBidi" w:cstheme="majorBidi" w:hint="eastAsia"/>
        </w:rPr>
        <w:tab/>
        <w:t>(a)</w:t>
      </w:r>
      <w:r w:rsidRPr="00A4637B">
        <w:rPr>
          <w:rFonts w:asciiTheme="majorBidi" w:eastAsia="黑体" w:hAnsiTheme="majorBidi" w:cstheme="majorBidi" w:hint="eastAsia"/>
        </w:rPr>
        <w:tab/>
      </w:r>
      <w:r w:rsidRPr="00A4637B">
        <w:rPr>
          <w:rFonts w:asciiTheme="majorBidi" w:eastAsia="黑体" w:hAnsiTheme="majorBidi" w:cstheme="majorBidi" w:hint="eastAsia"/>
        </w:rPr>
        <w:t>对联邦、省和地区各级的统计数据和数据收集工具进行审查，以便将残疾状况和交叉性纳入信息收集系统的主流，包括纳入《分类数据行动计划》；</w:t>
      </w:r>
    </w:p>
    <w:p w14:paraId="5B22BB56" w14:textId="77777777" w:rsidR="00FD54BE" w:rsidRPr="00A4637B" w:rsidRDefault="00FD54BE" w:rsidP="00FD54BE">
      <w:pPr>
        <w:pStyle w:val="SingleTxt"/>
        <w:rPr>
          <w:rFonts w:asciiTheme="majorBidi" w:eastAsia="黑体" w:hAnsiTheme="majorBidi" w:cstheme="majorBidi"/>
        </w:rPr>
      </w:pPr>
      <w:r w:rsidRPr="00A4637B">
        <w:rPr>
          <w:rFonts w:asciiTheme="majorBidi" w:eastAsia="黑体" w:hAnsiTheme="majorBidi" w:cstheme="majorBidi" w:hint="eastAsia"/>
        </w:rPr>
        <w:tab/>
        <w:t>(b)</w:t>
      </w:r>
      <w:r w:rsidRPr="00A4637B">
        <w:rPr>
          <w:rFonts w:asciiTheme="majorBidi" w:eastAsia="黑体" w:hAnsiTheme="majorBidi" w:cstheme="majorBidi" w:hint="eastAsia"/>
        </w:rPr>
        <w:tab/>
      </w:r>
      <w:r w:rsidRPr="00A4637B">
        <w:rPr>
          <w:rFonts w:asciiTheme="majorBidi" w:eastAsia="黑体" w:hAnsiTheme="majorBidi" w:cstheme="majorBidi" w:hint="eastAsia"/>
        </w:rPr>
        <w:t>制定和改进联邦、省和地区各级遵守《公约》情况数据收集的设计和监测工作。</w:t>
      </w:r>
    </w:p>
    <w:p w14:paraId="5E79B632" w14:textId="758E572F" w:rsidR="00FD54BE" w:rsidRDefault="00FD54BE" w:rsidP="002D6A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国际合作</w:t>
      </w:r>
      <w:r w:rsidR="003929FE">
        <w:rPr>
          <w:rFonts w:hint="eastAsia"/>
        </w:rPr>
        <w:t>(</w:t>
      </w:r>
      <w:r>
        <w:rPr>
          <w:rFonts w:hint="eastAsia"/>
        </w:rPr>
        <w:t>第三十二条</w:t>
      </w:r>
      <w:r w:rsidR="003929FE">
        <w:rPr>
          <w:rFonts w:hint="eastAsia"/>
        </w:rPr>
        <w:t>)</w:t>
      </w:r>
    </w:p>
    <w:p w14:paraId="7E4F81D7" w14:textId="77777777" w:rsidR="00FD54BE" w:rsidRDefault="00FD54BE" w:rsidP="00FD54BE">
      <w:pPr>
        <w:pStyle w:val="SingleTxt"/>
      </w:pPr>
      <w:r>
        <w:rPr>
          <w:rFonts w:hint="eastAsia"/>
        </w:rPr>
        <w:t>62.</w:t>
      </w:r>
      <w:r>
        <w:rPr>
          <w:rFonts w:hint="eastAsia"/>
        </w:rPr>
        <w:tab/>
      </w:r>
      <w:r>
        <w:rPr>
          <w:rFonts w:hint="eastAsia"/>
        </w:rPr>
        <w:t>委员会赞扬缔约国将其国际发展援助的</w:t>
      </w:r>
      <w:r>
        <w:rPr>
          <w:rFonts w:hint="eastAsia"/>
        </w:rPr>
        <w:t>6%</w:t>
      </w:r>
      <w:r>
        <w:rPr>
          <w:rFonts w:hint="eastAsia"/>
        </w:rPr>
        <w:t>至</w:t>
      </w:r>
      <w:r>
        <w:rPr>
          <w:rFonts w:hint="eastAsia"/>
        </w:rPr>
        <w:t>10%</w:t>
      </w:r>
      <w:r>
        <w:rPr>
          <w:rFonts w:hint="eastAsia"/>
        </w:rPr>
        <w:t>用于以残疾人权利为重点的项目，并利用经济合作与发展组织发展援助委员会推出的残疾政策标志来监测发展援助的包容性。然而，委员会仍感关切的是，尽管缔约国保证其武器出口和管制制度政策符合国际法和人道法，但是豁免某些物项和零部件的出口许可，使其运往美利坚合众国用于集成至更大型武器系统然后再出口到其他国家，可能助长侵犯残疾人权利的行为，并妨碍他们获得人道主义援助。</w:t>
      </w:r>
    </w:p>
    <w:p w14:paraId="4B35019A" w14:textId="6A1DB690" w:rsidR="00FD54BE" w:rsidRDefault="00FD54BE" w:rsidP="00FD54BE">
      <w:pPr>
        <w:pStyle w:val="SingleTxt"/>
      </w:pPr>
      <w:r>
        <w:rPr>
          <w:rFonts w:hint="eastAsia"/>
        </w:rPr>
        <w:t>63.</w:t>
      </w:r>
      <w:r>
        <w:rPr>
          <w:rFonts w:hint="eastAsia"/>
        </w:rPr>
        <w:tab/>
      </w:r>
      <w:r w:rsidRPr="002D6A82">
        <w:rPr>
          <w:rFonts w:asciiTheme="majorBidi" w:eastAsia="黑体" w:hAnsiTheme="majorBidi" w:cstheme="majorBidi" w:hint="eastAsia"/>
        </w:rPr>
        <w:t>根据联合国人权事务高级专员办事处</w:t>
      </w:r>
      <w:r w:rsidRPr="002D6A82">
        <w:rPr>
          <w:rFonts w:asciiTheme="majorBidi" w:eastAsia="黑体" w:hAnsiTheme="majorBidi" w:cstheme="majorBidi" w:hint="eastAsia"/>
        </w:rPr>
        <w:t>2025</w:t>
      </w:r>
      <w:r w:rsidRPr="002D6A82">
        <w:rPr>
          <w:rFonts w:asciiTheme="majorBidi" w:eastAsia="黑体" w:hAnsiTheme="majorBidi" w:cstheme="majorBidi" w:hint="eastAsia"/>
        </w:rPr>
        <w:t>年发布的关于武器转让对人权的影响的报告，</w:t>
      </w:r>
      <w:r w:rsidRPr="00FD54BE">
        <w:rPr>
          <w:rStyle w:val="a8"/>
        </w:rPr>
        <w:footnoteReference w:id="13"/>
      </w:r>
      <w:r>
        <w:rPr>
          <w:rFonts w:hint="eastAsia"/>
        </w:rPr>
        <w:t xml:space="preserve"> </w:t>
      </w:r>
      <w:r w:rsidRPr="002D6A82">
        <w:rPr>
          <w:rFonts w:asciiTheme="majorBidi" w:eastAsia="黑体" w:hAnsiTheme="majorBidi" w:cstheme="majorBidi" w:hint="eastAsia"/>
        </w:rPr>
        <w:t>委员会建议缔约国：</w:t>
      </w:r>
    </w:p>
    <w:p w14:paraId="4B8B4B62" w14:textId="15F84A12"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spacing w:val="4"/>
        </w:rPr>
        <w:tab/>
        <w:t>(a)</w:t>
      </w:r>
      <w:r w:rsidRPr="002D6A82">
        <w:rPr>
          <w:rFonts w:asciiTheme="majorBidi" w:eastAsia="黑体" w:hAnsiTheme="majorBidi" w:cstheme="majorBidi" w:hint="eastAsia"/>
          <w:spacing w:val="4"/>
        </w:rPr>
        <w:tab/>
      </w:r>
      <w:r w:rsidRPr="002D6A82">
        <w:rPr>
          <w:rFonts w:asciiTheme="majorBidi" w:eastAsia="黑体" w:hAnsiTheme="majorBidi" w:cstheme="majorBidi" w:hint="eastAsia"/>
          <w:spacing w:val="4"/>
        </w:rPr>
        <w:t>确保所有武器出口和管制制度政策</w:t>
      </w:r>
      <w:r w:rsidR="00F00E60" w:rsidRPr="00F00E60">
        <w:rPr>
          <w:rFonts w:asciiTheme="majorBidi" w:eastAsia="黑体" w:hAnsiTheme="majorBidi" w:cstheme="majorBidi" w:hint="eastAsia"/>
          <w:spacing w:val="4"/>
        </w:rPr>
        <w:t>均</w:t>
      </w:r>
      <w:r w:rsidRPr="00F00E60">
        <w:rPr>
          <w:rFonts w:asciiTheme="majorBidi" w:eastAsia="黑体" w:hAnsiTheme="majorBidi" w:cstheme="majorBidi" w:hint="eastAsia"/>
          <w:spacing w:val="4"/>
        </w:rPr>
        <w:t>符合</w:t>
      </w:r>
      <w:r w:rsidRPr="002D6A82">
        <w:rPr>
          <w:rFonts w:asciiTheme="majorBidi" w:eastAsia="黑体" w:hAnsiTheme="majorBidi" w:cstheme="majorBidi" w:hint="eastAsia"/>
          <w:spacing w:val="4"/>
        </w:rPr>
        <w:t>缔约国根据《武器贸易条约》、</w:t>
      </w:r>
      <w:r w:rsidRPr="002D6A82">
        <w:rPr>
          <w:rFonts w:asciiTheme="majorBidi" w:eastAsia="黑体" w:hAnsiTheme="majorBidi" w:cstheme="majorBidi" w:hint="eastAsia"/>
        </w:rPr>
        <w:t>国际人道法、《残疾人权利公约》和其他国际人权文书承担的义务，并在国内立法中纳入对所有武器出口开展强制性人权尽责调查的法律；</w:t>
      </w:r>
    </w:p>
    <w:p w14:paraId="39D7D1A8" w14:textId="369FE7E2"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(b)</w:t>
      </w:r>
      <w:r w:rsidRPr="002D6A82">
        <w:rPr>
          <w:rFonts w:asciiTheme="majorBidi" w:eastAsia="黑体" w:hAnsiTheme="majorBidi" w:cstheme="majorBidi" w:hint="eastAsia"/>
        </w:rPr>
        <w:tab/>
      </w:r>
      <w:r w:rsidRPr="002D6A82">
        <w:rPr>
          <w:rFonts w:asciiTheme="majorBidi" w:eastAsia="黑体" w:hAnsiTheme="majorBidi" w:cstheme="majorBidi" w:hint="eastAsia"/>
        </w:rPr>
        <w:t>对现行的武器、物项、零部件出口政策进行全面分析，以查明并停止加拿大通过出口物项至其他国家</w:t>
      </w:r>
      <w:r w:rsidR="003929FE" w:rsidRPr="002D6A82">
        <w:rPr>
          <w:rFonts w:asciiTheme="majorBidi" w:eastAsia="黑体" w:hAnsiTheme="majorBidi" w:cstheme="majorBidi" w:hint="eastAsia"/>
        </w:rPr>
        <w:t>(</w:t>
      </w:r>
      <w:r w:rsidRPr="002D6A82">
        <w:rPr>
          <w:rFonts w:asciiTheme="majorBidi" w:eastAsia="黑体" w:hAnsiTheme="majorBidi" w:cstheme="majorBidi" w:hint="eastAsia"/>
        </w:rPr>
        <w:t>包括美国</w:t>
      </w:r>
      <w:r w:rsidR="003929FE" w:rsidRPr="002D6A82">
        <w:rPr>
          <w:rFonts w:asciiTheme="majorBidi" w:eastAsia="黑体" w:hAnsiTheme="majorBidi" w:cstheme="majorBidi" w:hint="eastAsia"/>
        </w:rPr>
        <w:t>)</w:t>
      </w:r>
      <w:r w:rsidRPr="002D6A82">
        <w:rPr>
          <w:rFonts w:asciiTheme="majorBidi" w:eastAsia="黑体" w:hAnsiTheme="majorBidi" w:cstheme="majorBidi" w:hint="eastAsia"/>
        </w:rPr>
        <w:t>，以集成至更大型武器系统、间接出口或再出口等方式，助长或实施严重侵犯残疾人人权行为的任何军事出口；</w:t>
      </w:r>
    </w:p>
    <w:p w14:paraId="2792F8D1" w14:textId="7759DDAF" w:rsidR="00FD54BE" w:rsidRDefault="00FD54BE" w:rsidP="00FD54BE">
      <w:pPr>
        <w:pStyle w:val="SingleTxt"/>
      </w:pPr>
      <w:r w:rsidRPr="002D6A82">
        <w:rPr>
          <w:rFonts w:asciiTheme="majorBidi" w:eastAsia="黑体" w:hAnsiTheme="majorBidi" w:cstheme="majorBidi" w:hint="eastAsia"/>
          <w:spacing w:val="4"/>
        </w:rPr>
        <w:tab/>
        <w:t>(c)</w:t>
      </w:r>
      <w:r w:rsidRPr="002D6A82">
        <w:rPr>
          <w:rFonts w:asciiTheme="majorBidi" w:eastAsia="黑体" w:hAnsiTheme="majorBidi" w:cstheme="majorBidi" w:hint="eastAsia"/>
          <w:spacing w:val="4"/>
        </w:rPr>
        <w:tab/>
      </w:r>
      <w:r w:rsidRPr="002D6A82">
        <w:rPr>
          <w:rFonts w:asciiTheme="majorBidi" w:eastAsia="黑体" w:hAnsiTheme="majorBidi" w:cstheme="majorBidi" w:hint="eastAsia"/>
          <w:spacing w:val="4"/>
        </w:rPr>
        <w:t>执行消除对妇女歧视委员会</w:t>
      </w:r>
      <w:r w:rsidRPr="002D6A82">
        <w:rPr>
          <w:rFonts w:asciiTheme="majorBidi" w:eastAsia="黑体" w:hAnsiTheme="majorBidi" w:cstheme="majorBidi" w:hint="eastAsia"/>
          <w:spacing w:val="4"/>
        </w:rPr>
        <w:t>2024</w:t>
      </w:r>
      <w:r w:rsidRPr="002D6A82">
        <w:rPr>
          <w:rFonts w:asciiTheme="majorBidi" w:eastAsia="黑体" w:hAnsiTheme="majorBidi" w:cstheme="majorBidi" w:hint="eastAsia"/>
          <w:spacing w:val="4"/>
        </w:rPr>
        <w:t>年关于武器出口透明度和问责制的建</w:t>
      </w:r>
      <w:r w:rsidRPr="002D6A82">
        <w:rPr>
          <w:rFonts w:asciiTheme="majorBidi" w:eastAsia="黑体" w:hAnsiTheme="majorBidi" w:cstheme="majorBidi" w:hint="eastAsia"/>
        </w:rPr>
        <w:t>议。</w:t>
      </w:r>
      <w:r w:rsidRPr="00FD54BE">
        <w:rPr>
          <w:rStyle w:val="a8"/>
        </w:rPr>
        <w:footnoteReference w:id="14"/>
      </w:r>
      <w:r>
        <w:rPr>
          <w:rFonts w:hint="eastAsia"/>
        </w:rPr>
        <w:t xml:space="preserve"> </w:t>
      </w:r>
    </w:p>
    <w:p w14:paraId="4C603B26" w14:textId="77777777" w:rsidR="00FD54BE" w:rsidRDefault="00FD54BE" w:rsidP="00FD54BE">
      <w:pPr>
        <w:pStyle w:val="SingleTxt"/>
      </w:pPr>
      <w:r>
        <w:rPr>
          <w:rFonts w:hint="eastAsia"/>
        </w:rPr>
        <w:t>64.</w:t>
      </w:r>
      <w:r>
        <w:rPr>
          <w:rFonts w:hint="eastAsia"/>
        </w:rPr>
        <w:tab/>
      </w:r>
      <w:r>
        <w:rPr>
          <w:rFonts w:hint="eastAsia"/>
        </w:rPr>
        <w:t>委员会关切地注意到，缔约国在制定、批准和跟踪国际合作领域的发展和人道主义项目时，没有通过残疾人代表组织与残疾人密切协商，也没有让残疾人积极参与。</w:t>
      </w:r>
    </w:p>
    <w:p w14:paraId="22C9F6C0"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65.</w:t>
      </w:r>
      <w:r w:rsidRPr="002D6A82">
        <w:rPr>
          <w:rFonts w:asciiTheme="majorBidi" w:eastAsia="黑体" w:hAnsiTheme="majorBidi" w:cstheme="majorBidi" w:hint="eastAsia"/>
        </w:rPr>
        <w:tab/>
      </w:r>
      <w:r w:rsidRPr="002D6A82">
        <w:rPr>
          <w:rFonts w:asciiTheme="majorBidi" w:eastAsia="黑体" w:hAnsiTheme="majorBidi" w:cstheme="majorBidi" w:hint="eastAsia"/>
        </w:rPr>
        <w:t>委员会建议缔约国建立机制，确保在与国际、区域和地方伙伴开展的所有人道主义、重建、发展和冲突后项目中，通过残疾人代表组织与残疾人密切协商，并确保残疾人积极参与。</w:t>
      </w:r>
    </w:p>
    <w:p w14:paraId="390BE457" w14:textId="33D54FF3" w:rsidR="00FD54BE" w:rsidRDefault="00FD54BE" w:rsidP="002D6A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国家实施和监测</w:t>
      </w:r>
      <w:r w:rsidR="003929FE">
        <w:rPr>
          <w:rFonts w:hint="eastAsia"/>
        </w:rPr>
        <w:t>(</w:t>
      </w:r>
      <w:r>
        <w:rPr>
          <w:rFonts w:hint="eastAsia"/>
        </w:rPr>
        <w:t>第三十三条</w:t>
      </w:r>
      <w:r w:rsidR="003929FE">
        <w:rPr>
          <w:rFonts w:hint="eastAsia"/>
        </w:rPr>
        <w:t>)</w:t>
      </w:r>
    </w:p>
    <w:p w14:paraId="1843A71D" w14:textId="77777777" w:rsidR="00FD54BE" w:rsidRDefault="00FD54BE" w:rsidP="00FD54BE">
      <w:pPr>
        <w:pStyle w:val="SingleTxt"/>
      </w:pPr>
      <w:r>
        <w:rPr>
          <w:rFonts w:hint="eastAsia"/>
        </w:rPr>
        <w:t>66.</w:t>
      </w:r>
      <w:r>
        <w:rPr>
          <w:rFonts w:hint="eastAsia"/>
        </w:rPr>
        <w:tab/>
      </w:r>
      <w:r>
        <w:rPr>
          <w:rFonts w:hint="eastAsia"/>
        </w:rPr>
        <w:t>委员会欢迎根据《公约》第三十三条第二和第三款任命加拿大人权委员会为负责监测政府执行《公约》情况的独立机构，并赞扬该委员会在这方面</w:t>
      </w:r>
      <w:proofErr w:type="gramStart"/>
      <w:r>
        <w:rPr>
          <w:rFonts w:hint="eastAsia"/>
        </w:rPr>
        <w:t>作出</w:t>
      </w:r>
      <w:proofErr w:type="gramEnd"/>
      <w:r>
        <w:rPr>
          <w:rFonts w:hint="eastAsia"/>
        </w:rPr>
        <w:t>的重要贡献。委员会还注意到，根据《公约》第三十三条第一款，残疾问题办公室被指定为联邦残疾问题协调中心。然而，委员会感到关切的是：</w:t>
      </w:r>
    </w:p>
    <w:p w14:paraId="766EBE47" w14:textId="77777777" w:rsidR="00FD54BE" w:rsidRDefault="00FD54BE" w:rsidP="00FD54BE">
      <w:pPr>
        <w:pStyle w:val="SingleTxt"/>
      </w:pPr>
      <w:r>
        <w:rPr>
          <w:rFonts w:hint="eastAsia"/>
        </w:rPr>
        <w:tab/>
        <w:t>(a)</w:t>
      </w:r>
      <w:r>
        <w:rPr>
          <w:rFonts w:hint="eastAsia"/>
        </w:rPr>
        <w:tab/>
      </w:r>
      <w:r>
        <w:rPr>
          <w:rFonts w:hint="eastAsia"/>
        </w:rPr>
        <w:t>缺乏一个常设的政府间专门机制，在缔约国各司法管辖区之间协调《公约》的有效执行，关于现有机制，如联邦、省和地区负责社会服务事务的副部长论坛和国家人权执行、报告和后续行动机制，如何将残疾问题纳入主流，也缺乏明确性；</w:t>
      </w:r>
    </w:p>
    <w:p w14:paraId="11869338" w14:textId="77777777" w:rsidR="00FD54BE" w:rsidRDefault="00FD54BE" w:rsidP="00FD54BE">
      <w:pPr>
        <w:pStyle w:val="SingleTxt"/>
      </w:pPr>
      <w:r>
        <w:rPr>
          <w:rFonts w:hint="eastAsia"/>
        </w:rPr>
        <w:tab/>
        <w:t>(b)</w:t>
      </w:r>
      <w:r>
        <w:rPr>
          <w:rFonts w:hint="eastAsia"/>
        </w:rPr>
        <w:tab/>
      </w:r>
      <w:r>
        <w:rPr>
          <w:rFonts w:hint="eastAsia"/>
        </w:rPr>
        <w:t>作为促进、保护和监测《公约》执行情况的独立机制，加拿大人权委员会用于履行这一职责的专项资金已于</w:t>
      </w:r>
      <w:r>
        <w:rPr>
          <w:rFonts w:hint="eastAsia"/>
        </w:rPr>
        <w:t>2024</w:t>
      </w:r>
      <w:r>
        <w:rPr>
          <w:rFonts w:hint="eastAsia"/>
        </w:rPr>
        <w:t>年</w:t>
      </w:r>
      <w:r>
        <w:rPr>
          <w:rFonts w:hint="eastAsia"/>
        </w:rPr>
        <w:t>3</w:t>
      </w:r>
      <w:r>
        <w:rPr>
          <w:rFonts w:hint="eastAsia"/>
        </w:rPr>
        <w:t>月终止，导致该委员会的监测活动仅限于《公约》保障的几项特定权利，缔约国在建设性对话期间提供的信息显示，是否追加资金取决于该委员会的申请；</w:t>
      </w:r>
    </w:p>
    <w:p w14:paraId="72CA94B2" w14:textId="77777777" w:rsidR="00FD54BE" w:rsidRDefault="00FD54BE" w:rsidP="00FD54BE">
      <w:pPr>
        <w:pStyle w:val="SingleTxt"/>
      </w:pPr>
      <w:r>
        <w:rPr>
          <w:rFonts w:hint="eastAsia"/>
        </w:rPr>
        <w:tab/>
        <w:t>(c)</w:t>
      </w:r>
      <w:r>
        <w:rPr>
          <w:rFonts w:hint="eastAsia"/>
        </w:rPr>
        <w:tab/>
      </w:r>
      <w:r>
        <w:rPr>
          <w:rFonts w:hint="eastAsia"/>
        </w:rPr>
        <w:t>缺乏有关联邦残疾问题协调中心运作情况的信息。</w:t>
      </w:r>
    </w:p>
    <w:p w14:paraId="60B76A32"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67.</w:t>
      </w:r>
      <w:r w:rsidRPr="002D6A82">
        <w:rPr>
          <w:rFonts w:asciiTheme="majorBidi" w:eastAsia="黑体" w:hAnsiTheme="majorBidi" w:cstheme="majorBidi" w:hint="eastAsia"/>
        </w:rPr>
        <w:tab/>
      </w:r>
      <w:r w:rsidRPr="002D6A82">
        <w:rPr>
          <w:rFonts w:asciiTheme="majorBidi" w:eastAsia="黑体" w:hAnsiTheme="majorBidi" w:cstheme="majorBidi" w:hint="eastAsia"/>
        </w:rPr>
        <w:t>委员会建议缔约国：</w:t>
      </w:r>
    </w:p>
    <w:p w14:paraId="7771F1FA"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spacing w:val="-4"/>
        </w:rPr>
        <w:tab/>
        <w:t>(a)</w:t>
      </w:r>
      <w:r w:rsidRPr="002D6A82">
        <w:rPr>
          <w:rFonts w:asciiTheme="majorBidi" w:eastAsia="黑体" w:hAnsiTheme="majorBidi" w:cstheme="majorBidi" w:hint="eastAsia"/>
          <w:spacing w:val="-4"/>
        </w:rPr>
        <w:tab/>
      </w:r>
      <w:r w:rsidRPr="002D6A82">
        <w:rPr>
          <w:rFonts w:asciiTheme="majorBidi" w:eastAsia="黑体" w:hAnsiTheme="majorBidi" w:cstheme="majorBidi" w:hint="eastAsia"/>
          <w:spacing w:val="-4"/>
        </w:rPr>
        <w:t>建立一个政府间机制，在联邦、各省和地区协调《公约》的有效执行，</w:t>
      </w:r>
      <w:r w:rsidRPr="002D6A82">
        <w:rPr>
          <w:rFonts w:asciiTheme="majorBidi" w:eastAsia="黑体" w:hAnsiTheme="majorBidi" w:cstheme="majorBidi" w:hint="eastAsia"/>
        </w:rPr>
        <w:t>公开报告进展情况，并确保现有的政府间合作机制将残疾问题纳入主流；</w:t>
      </w:r>
    </w:p>
    <w:p w14:paraId="695D00A6"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(b)</w:t>
      </w:r>
      <w:r w:rsidRPr="002D6A82">
        <w:rPr>
          <w:rFonts w:asciiTheme="majorBidi" w:eastAsia="黑体" w:hAnsiTheme="majorBidi" w:cstheme="majorBidi" w:hint="eastAsia"/>
        </w:rPr>
        <w:tab/>
      </w:r>
      <w:r w:rsidRPr="002D6A82">
        <w:rPr>
          <w:rFonts w:asciiTheme="majorBidi" w:eastAsia="黑体" w:hAnsiTheme="majorBidi" w:cstheme="majorBidi" w:hint="eastAsia"/>
        </w:rPr>
        <w:t>通过残疾人代表组织与残疾人密切协商，并在残疾人的积极参与下，为加拿大人权委员会持续提供充足资金，以促进、保护《公约》规定的所有权利并监测落实情况；</w:t>
      </w:r>
    </w:p>
    <w:p w14:paraId="2FEED1D3"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ab/>
        <w:t>(c)</w:t>
      </w:r>
      <w:r w:rsidRPr="002D6A82">
        <w:rPr>
          <w:rFonts w:asciiTheme="majorBidi" w:eastAsia="黑体" w:hAnsiTheme="majorBidi" w:cstheme="majorBidi" w:hint="eastAsia"/>
        </w:rPr>
        <w:tab/>
      </w:r>
      <w:r w:rsidRPr="002D6A82">
        <w:rPr>
          <w:rFonts w:asciiTheme="majorBidi" w:eastAsia="黑体" w:hAnsiTheme="majorBidi" w:cstheme="majorBidi" w:hint="eastAsia"/>
        </w:rPr>
        <w:t>确保联邦协调中心在政府所有领域有效运作。</w:t>
      </w:r>
    </w:p>
    <w:p w14:paraId="77F4463E" w14:textId="77777777" w:rsidR="00FD54BE" w:rsidRDefault="00FD54BE" w:rsidP="002D6A8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Pr>
          <w:rFonts w:hint="eastAsia"/>
        </w:rPr>
        <w:tab/>
      </w:r>
      <w:r>
        <w:rPr>
          <w:rFonts w:hint="eastAsia"/>
        </w:rPr>
        <w:t>四</w:t>
      </w:r>
      <w:r>
        <w:rPr>
          <w:rFonts w:hint="eastAsia"/>
        </w:rPr>
        <w:t>.</w:t>
      </w:r>
      <w:r>
        <w:rPr>
          <w:rFonts w:hint="eastAsia"/>
        </w:rPr>
        <w:tab/>
      </w:r>
      <w:r>
        <w:rPr>
          <w:rFonts w:hint="eastAsia"/>
        </w:rPr>
        <w:t>后续行动</w:t>
      </w:r>
    </w:p>
    <w:p w14:paraId="7137BA5F" w14:textId="77777777" w:rsidR="00FD54BE" w:rsidRDefault="00FD54BE" w:rsidP="002D6A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传播相关信息</w:t>
      </w:r>
    </w:p>
    <w:p w14:paraId="01F5C67A"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68.</w:t>
      </w:r>
      <w:r w:rsidRPr="002D6A82">
        <w:rPr>
          <w:rFonts w:asciiTheme="majorBidi" w:eastAsia="黑体" w:hAnsiTheme="majorBidi" w:cstheme="majorBidi" w:hint="eastAsia"/>
        </w:rPr>
        <w:tab/>
      </w:r>
      <w:r w:rsidRPr="002D6A82">
        <w:rPr>
          <w:rFonts w:asciiTheme="majorBidi" w:eastAsia="黑体" w:hAnsiTheme="majorBidi" w:cstheme="majorBidi" w:hint="eastAsia"/>
        </w:rPr>
        <w:t>委员会强调，本结论性意见所载所有建议都很重要。关于必须采取的紧急措施，委员会提请缔约国注意关于一般义务的第</w:t>
      </w:r>
      <w:r w:rsidRPr="002D6A82">
        <w:rPr>
          <w:rFonts w:asciiTheme="majorBidi" w:eastAsia="黑体" w:hAnsiTheme="majorBidi" w:cstheme="majorBidi" w:hint="eastAsia"/>
        </w:rPr>
        <w:t>8</w:t>
      </w:r>
      <w:r w:rsidRPr="002D6A82">
        <w:rPr>
          <w:rFonts w:asciiTheme="majorBidi" w:eastAsia="黑体" w:hAnsiTheme="majorBidi" w:cstheme="majorBidi" w:hint="eastAsia"/>
        </w:rPr>
        <w:t>段、关于生命权的第</w:t>
      </w:r>
      <w:r w:rsidRPr="002D6A82">
        <w:rPr>
          <w:rFonts w:asciiTheme="majorBidi" w:eastAsia="黑体" w:hAnsiTheme="majorBidi" w:cstheme="majorBidi" w:hint="eastAsia"/>
        </w:rPr>
        <w:t>20</w:t>
      </w:r>
      <w:r w:rsidRPr="002D6A82">
        <w:rPr>
          <w:rFonts w:asciiTheme="majorBidi" w:eastAsia="黑体" w:hAnsiTheme="majorBidi" w:cstheme="majorBidi" w:hint="eastAsia"/>
        </w:rPr>
        <w:t>段和关于适足生活水准的第</w:t>
      </w:r>
      <w:r w:rsidRPr="002D6A82">
        <w:rPr>
          <w:rFonts w:asciiTheme="majorBidi" w:eastAsia="黑体" w:hAnsiTheme="majorBidi" w:cstheme="majorBidi" w:hint="eastAsia"/>
        </w:rPr>
        <w:t>56</w:t>
      </w:r>
      <w:r w:rsidRPr="002D6A82">
        <w:rPr>
          <w:rFonts w:asciiTheme="majorBidi" w:eastAsia="黑体" w:hAnsiTheme="majorBidi" w:cstheme="majorBidi" w:hint="eastAsia"/>
        </w:rPr>
        <w:t>段所载建议。</w:t>
      </w:r>
    </w:p>
    <w:p w14:paraId="4CCBE274"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69.</w:t>
      </w:r>
      <w:r w:rsidRPr="002D6A82">
        <w:rPr>
          <w:rFonts w:asciiTheme="majorBidi" w:eastAsia="黑体" w:hAnsiTheme="majorBidi" w:cstheme="majorBidi" w:hint="eastAsia"/>
        </w:rPr>
        <w:tab/>
      </w:r>
      <w:r w:rsidRPr="002D6A82">
        <w:rPr>
          <w:rFonts w:asciiTheme="majorBidi" w:eastAsia="黑体" w:hAnsiTheme="majorBidi" w:cstheme="majorBidi" w:hint="eastAsia"/>
        </w:rPr>
        <w:t>委员会请缔约国落实本结论性意见所载各项建议。委员会建议缔约国利用现代社交传播战略，向政府和议会成员、有关部委工作人员、司法部门、教育、医学和法律等专业团体成员以及地方当局、私营部门和媒体转发本结论性意见，供其考虑并采取行动。</w:t>
      </w:r>
    </w:p>
    <w:p w14:paraId="44BB5575"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70.</w:t>
      </w:r>
      <w:r w:rsidRPr="002D6A82">
        <w:rPr>
          <w:rFonts w:asciiTheme="majorBidi" w:eastAsia="黑体" w:hAnsiTheme="majorBidi" w:cstheme="majorBidi" w:hint="eastAsia"/>
        </w:rPr>
        <w:tab/>
      </w:r>
      <w:r w:rsidRPr="002D6A82">
        <w:rPr>
          <w:rFonts w:asciiTheme="majorBidi" w:eastAsia="黑体" w:hAnsiTheme="majorBidi" w:cstheme="majorBidi" w:hint="eastAsia"/>
        </w:rPr>
        <w:t>委员会大力鼓励缔约国请民间社会组织，特别是残疾人组织参与编写定期报告。</w:t>
      </w:r>
    </w:p>
    <w:p w14:paraId="61CA47C3" w14:textId="77777777" w:rsidR="00FD54BE"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71.</w:t>
      </w:r>
      <w:r w:rsidRPr="002D6A82">
        <w:rPr>
          <w:rFonts w:asciiTheme="majorBidi" w:eastAsia="黑体" w:hAnsiTheme="majorBidi" w:cstheme="majorBidi" w:hint="eastAsia"/>
        </w:rPr>
        <w:tab/>
      </w:r>
      <w:r w:rsidRPr="002D6A82">
        <w:rPr>
          <w:rFonts w:asciiTheme="majorBidi" w:eastAsia="黑体" w:hAnsiTheme="majorBidi" w:cstheme="majorBidi" w:hint="eastAsia"/>
        </w:rPr>
        <w:t>委员会请缔约国以本国官方语言和少数群体语言，包括手语，并以无障碍形式广泛传播本结论性意见，包括向非政府组织和残疾人组织以及残疾人本人及其家庭成员传播本结论性意见，并在政府的人权网站上发布本结论性意见。</w:t>
      </w:r>
    </w:p>
    <w:p w14:paraId="282FF103" w14:textId="77777777" w:rsidR="00FD54BE" w:rsidRDefault="00FD54BE" w:rsidP="002D6A8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下次定期报告</w:t>
      </w:r>
    </w:p>
    <w:p w14:paraId="11F7954A" w14:textId="132A8A34" w:rsidR="00333781" w:rsidRPr="002D6A82" w:rsidRDefault="00FD54BE" w:rsidP="00FD54BE">
      <w:pPr>
        <w:pStyle w:val="SingleTxt"/>
        <w:rPr>
          <w:rFonts w:asciiTheme="majorBidi" w:eastAsia="黑体" w:hAnsiTheme="majorBidi" w:cstheme="majorBidi"/>
        </w:rPr>
      </w:pPr>
      <w:r w:rsidRPr="002D6A82">
        <w:rPr>
          <w:rFonts w:asciiTheme="majorBidi" w:eastAsia="黑体" w:hAnsiTheme="majorBidi" w:cstheme="majorBidi" w:hint="eastAsia"/>
        </w:rPr>
        <w:t>72.</w:t>
      </w:r>
      <w:r w:rsidRPr="002D6A82">
        <w:rPr>
          <w:rFonts w:asciiTheme="majorBidi" w:eastAsia="黑体" w:hAnsiTheme="majorBidi" w:cstheme="majorBidi" w:hint="eastAsia"/>
        </w:rPr>
        <w:tab/>
      </w:r>
      <w:r w:rsidRPr="002D6A82">
        <w:rPr>
          <w:rFonts w:asciiTheme="majorBidi" w:eastAsia="黑体" w:hAnsiTheme="majorBidi" w:cstheme="majorBidi" w:hint="eastAsia"/>
        </w:rPr>
        <w:t>按照简化报告程序，第四和第五次合并报告原则上应于</w:t>
      </w:r>
      <w:r w:rsidRPr="002D6A82">
        <w:rPr>
          <w:rFonts w:asciiTheme="majorBidi" w:eastAsia="黑体" w:hAnsiTheme="majorBidi" w:cstheme="majorBidi" w:hint="eastAsia"/>
        </w:rPr>
        <w:t>2032</w:t>
      </w:r>
      <w:r w:rsidRPr="002D6A82">
        <w:rPr>
          <w:rFonts w:asciiTheme="majorBidi" w:eastAsia="黑体" w:hAnsiTheme="majorBidi" w:cstheme="majorBidi" w:hint="eastAsia"/>
        </w:rPr>
        <w:t>年</w:t>
      </w:r>
      <w:r w:rsidRPr="002D6A82">
        <w:rPr>
          <w:rFonts w:asciiTheme="majorBidi" w:eastAsia="黑体" w:hAnsiTheme="majorBidi" w:cstheme="majorBidi" w:hint="eastAsia"/>
        </w:rPr>
        <w:t>4</w:t>
      </w:r>
      <w:r w:rsidRPr="002D6A82">
        <w:rPr>
          <w:rFonts w:asciiTheme="majorBidi" w:eastAsia="黑体" w:hAnsiTheme="majorBidi" w:cstheme="majorBidi" w:hint="eastAsia"/>
        </w:rPr>
        <w:t>月</w:t>
      </w:r>
      <w:r w:rsidRPr="002D6A82">
        <w:rPr>
          <w:rFonts w:asciiTheme="majorBidi" w:eastAsia="黑体" w:hAnsiTheme="majorBidi" w:cstheme="majorBidi" w:hint="eastAsia"/>
        </w:rPr>
        <w:t>11</w:t>
      </w:r>
      <w:r w:rsidRPr="002D6A82">
        <w:rPr>
          <w:rFonts w:asciiTheme="majorBidi" w:eastAsia="黑体" w:hAnsiTheme="majorBidi" w:cstheme="majorBidi" w:hint="eastAsia"/>
        </w:rPr>
        <w:t>日前提交。委员会将根据未来关于缔约国提交报告的清晰且规范化的时间表，</w:t>
      </w:r>
      <w:r w:rsidRPr="002D6A82">
        <w:rPr>
          <w:rFonts w:asciiTheme="majorBidi" w:eastAsia="黑体" w:hAnsiTheme="majorBidi" w:cstheme="majorBidi"/>
          <w:vertAlign w:val="superscript"/>
        </w:rPr>
        <w:footnoteReference w:id="15"/>
      </w:r>
      <w:r w:rsidRPr="002D6A82">
        <w:rPr>
          <w:rFonts w:asciiTheme="majorBidi" w:eastAsia="黑体" w:hAnsiTheme="majorBidi" w:cstheme="majorBidi" w:hint="eastAsia"/>
          <w:vertAlign w:val="superscript"/>
        </w:rPr>
        <w:t xml:space="preserve"> </w:t>
      </w:r>
      <w:r w:rsidRPr="002D6A82">
        <w:rPr>
          <w:rFonts w:asciiTheme="majorBidi" w:eastAsia="黑体" w:hAnsiTheme="majorBidi" w:cstheme="majorBidi" w:hint="eastAsia"/>
        </w:rPr>
        <w:t>并在通过缔约国报告前议题和问题清单之后，确定并通知缔约国应提交合并定期报告的确切日期。该</w:t>
      </w:r>
      <w:bookmarkStart w:id="0" w:name="TmpSave"/>
      <w:bookmarkEnd w:id="0"/>
      <w:r w:rsidRPr="002D6A82">
        <w:rPr>
          <w:rFonts w:asciiTheme="majorBidi" w:eastAsia="黑体" w:hAnsiTheme="majorBidi" w:cstheme="majorBidi" w:hint="eastAsia"/>
        </w:rPr>
        <w:t>合并定期报告应涵盖提交报告之前的整个阶段。</w:t>
      </w:r>
    </w:p>
    <w:p w14:paraId="402ADB12" w14:textId="2A623874" w:rsidR="002D6A82" w:rsidRPr="002D6A82" w:rsidRDefault="002D6A82" w:rsidP="002D6A82">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151C8047" wp14:editId="45CB1706">
                <wp:simplePos x="0" y="0"/>
                <wp:positionH relativeFrom="column">
                  <wp:align>center</wp:align>
                </wp:positionH>
                <wp:positionV relativeFrom="paragraph">
                  <wp:posOffset>381000</wp:posOffset>
                </wp:positionV>
                <wp:extent cx="914400" cy="0"/>
                <wp:effectExtent l="0" t="0" r="0" b="0"/>
                <wp:wrapNone/>
                <wp:docPr id="76738929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4BF4DC41"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2D6A82" w:rsidRPr="002D6A82" w:rsidSect="00FD54BE">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EFEDD" w14:textId="77777777" w:rsidR="009B4D84" w:rsidRDefault="009B4D84" w:rsidP="00E3371C">
      <w:pPr>
        <w:spacing w:line="240" w:lineRule="auto"/>
      </w:pPr>
      <w:r>
        <w:separator/>
      </w:r>
    </w:p>
  </w:endnote>
  <w:endnote w:type="continuationSeparator" w:id="0">
    <w:p w14:paraId="0778E846" w14:textId="77777777" w:rsidR="009B4D84" w:rsidRDefault="009B4D84"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Arial Unicode MS"/>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473EA" w14:paraId="4EAC43BB" w14:textId="77777777" w:rsidTr="00A473EA">
      <w:tc>
        <w:tcPr>
          <w:tcW w:w="4920" w:type="dxa"/>
          <w:shd w:val="clear" w:color="auto" w:fill="auto"/>
        </w:tcPr>
        <w:p w14:paraId="0F0B984C" w14:textId="0E064B92" w:rsidR="00A473EA" w:rsidRPr="00A473EA" w:rsidRDefault="00A473EA" w:rsidP="00A473EA">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168F5">
            <w:rPr>
              <w:b w:val="0"/>
              <w:w w:val="103"/>
              <w:sz w:val="14"/>
            </w:rPr>
            <w:t>25-05133</w:t>
          </w:r>
          <w:r>
            <w:rPr>
              <w:b w:val="0"/>
              <w:w w:val="103"/>
              <w:sz w:val="14"/>
            </w:rPr>
            <w:fldChar w:fldCharType="end"/>
          </w:r>
        </w:p>
      </w:tc>
      <w:tc>
        <w:tcPr>
          <w:tcW w:w="4920" w:type="dxa"/>
          <w:shd w:val="clear" w:color="auto" w:fill="auto"/>
        </w:tcPr>
        <w:p w14:paraId="4ADE5694" w14:textId="54C6E3EF" w:rsidR="00A473EA" w:rsidRPr="00A473EA" w:rsidRDefault="00A473EA" w:rsidP="00A473EA">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79DACB3" w14:textId="77777777" w:rsidR="00A473EA" w:rsidRPr="00A473EA" w:rsidRDefault="00A473EA" w:rsidP="00A473E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473EA" w14:paraId="6517D9D5" w14:textId="77777777" w:rsidTr="00A473EA">
      <w:tc>
        <w:tcPr>
          <w:tcW w:w="4920" w:type="dxa"/>
          <w:shd w:val="clear" w:color="auto" w:fill="auto"/>
        </w:tcPr>
        <w:p w14:paraId="5D3ED35A" w14:textId="1F6613FE" w:rsidR="00A473EA" w:rsidRPr="00A473EA" w:rsidRDefault="00A473EA" w:rsidP="00A473EA">
          <w:pPr>
            <w:pStyle w:val="a5"/>
            <w:jc w:val="right"/>
          </w:pPr>
          <w:r>
            <w:fldChar w:fldCharType="begin"/>
          </w:r>
          <w:r>
            <w:instrText xml:space="preserve"> PAGE  \* Arabic  \* MERGEFORMAT </w:instrText>
          </w:r>
          <w:r>
            <w:fldChar w:fldCharType="separate"/>
          </w:r>
          <w:r>
            <w:t>2</w:t>
          </w:r>
          <w:r>
            <w:fldChar w:fldCharType="end"/>
          </w:r>
          <w:r>
            <w:t>/</w:t>
          </w:r>
          <w:r w:rsidR="00C168F5">
            <w:fldChar w:fldCharType="begin"/>
          </w:r>
          <w:r w:rsidR="00C168F5">
            <w:instrText xml:space="preserve"> NUMPAGES  \* Arabic  \* MERGEFORMAT </w:instrText>
          </w:r>
          <w:r w:rsidR="00C168F5">
            <w:fldChar w:fldCharType="separate"/>
          </w:r>
          <w:r>
            <w:t>4</w:t>
          </w:r>
          <w:r w:rsidR="00C168F5">
            <w:fldChar w:fldCharType="end"/>
          </w:r>
        </w:p>
      </w:tc>
      <w:tc>
        <w:tcPr>
          <w:tcW w:w="4920" w:type="dxa"/>
          <w:shd w:val="clear" w:color="auto" w:fill="auto"/>
        </w:tcPr>
        <w:p w14:paraId="4E3F1510" w14:textId="33F5B7C6" w:rsidR="00A473EA" w:rsidRPr="00A473EA" w:rsidRDefault="00A473EA" w:rsidP="00A473EA">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168F5">
            <w:rPr>
              <w:b w:val="0"/>
              <w:w w:val="103"/>
              <w:sz w:val="14"/>
            </w:rPr>
            <w:t>25-05133</w:t>
          </w:r>
          <w:r>
            <w:rPr>
              <w:b w:val="0"/>
              <w:w w:val="103"/>
              <w:sz w:val="14"/>
            </w:rPr>
            <w:fldChar w:fldCharType="end"/>
          </w:r>
        </w:p>
      </w:tc>
    </w:tr>
  </w:tbl>
  <w:p w14:paraId="12AB049E" w14:textId="77777777" w:rsidR="00A473EA" w:rsidRPr="00A473EA" w:rsidRDefault="00A473EA" w:rsidP="00A473EA">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A473EA" w14:paraId="74140481" w14:textId="77777777" w:rsidTr="00A473EA">
      <w:tc>
        <w:tcPr>
          <w:tcW w:w="3744" w:type="dxa"/>
          <w:shd w:val="clear" w:color="auto" w:fill="auto"/>
        </w:tcPr>
        <w:p w14:paraId="2CDBDC94" w14:textId="46EB1BA1" w:rsidR="00A473EA" w:rsidRDefault="00FD54BE" w:rsidP="00A473EA">
          <w:pPr>
            <w:pStyle w:val="Release"/>
          </w:pPr>
          <w:proofErr w:type="spellStart"/>
          <w:r w:rsidRPr="00FD54BE">
            <w:t>GE.25</w:t>
          </w:r>
          <w:proofErr w:type="spellEnd"/>
          <w:r w:rsidRPr="00FD54BE">
            <w:t>-05133 (C)</w:t>
          </w:r>
          <w:r w:rsidR="00A473EA">
            <w:rPr>
              <w:noProof/>
            </w:rPr>
            <w:drawing>
              <wp:anchor distT="0" distB="0" distL="114300" distR="114300" simplePos="0" relativeHeight="251658240" behindDoc="0" locked="0" layoutInCell="1" allowOverlap="1" wp14:anchorId="24B22445" wp14:editId="377EE460">
                <wp:simplePos x="0" y="0"/>
                <wp:positionH relativeFrom="column">
                  <wp:posOffset>5522595</wp:posOffset>
                </wp:positionH>
                <wp:positionV relativeFrom="paragraph">
                  <wp:posOffset>-356235</wp:posOffset>
                </wp:positionV>
                <wp:extent cx="694690" cy="694690"/>
                <wp:effectExtent l="0" t="0" r="0" b="0"/>
                <wp:wrapNone/>
                <wp:docPr id="5660624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A473EA">
            <w:t xml:space="preserve">    300525    </w:t>
          </w:r>
          <w:r>
            <w:rPr>
              <w:rFonts w:hint="eastAsia"/>
            </w:rPr>
            <w:t>1</w:t>
          </w:r>
          <w:r w:rsidR="003278D1">
            <w:rPr>
              <w:rFonts w:hint="eastAsia"/>
            </w:rPr>
            <w:t>9</w:t>
          </w:r>
          <w:r>
            <w:rPr>
              <w:rFonts w:hint="eastAsia"/>
            </w:rPr>
            <w:t>08</w:t>
          </w:r>
          <w:r w:rsidR="00A473EA">
            <w:t>25</w:t>
          </w:r>
        </w:p>
        <w:p w14:paraId="7B4B0BBA" w14:textId="5AA67747" w:rsidR="00A473EA" w:rsidRPr="00A473EA" w:rsidRDefault="00A473EA" w:rsidP="00A473EA">
          <w:pPr>
            <w:spacing w:before="80" w:line="210" w:lineRule="exact"/>
            <w:rPr>
              <w:rFonts w:ascii="Barcode 3 of 9 by request" w:hAnsi="Barcode 3 of 9 by request"/>
              <w:sz w:val="24"/>
            </w:rPr>
          </w:pPr>
        </w:p>
      </w:tc>
      <w:tc>
        <w:tcPr>
          <w:tcW w:w="4920" w:type="dxa"/>
          <w:shd w:val="clear" w:color="auto" w:fill="auto"/>
          <w:vAlign w:val="center"/>
        </w:tcPr>
        <w:p w14:paraId="090DDE40" w14:textId="37006389" w:rsidR="00A473EA" w:rsidRDefault="00A473EA" w:rsidP="00A473EA">
          <w:pPr>
            <w:jc w:val="right"/>
          </w:pPr>
          <w:r>
            <w:rPr>
              <w:noProof/>
            </w:rPr>
            <w:drawing>
              <wp:inline distT="0" distB="0" distL="0" distR="0" wp14:anchorId="24F74B0C" wp14:editId="290F6D26">
                <wp:extent cx="618745" cy="231648"/>
                <wp:effectExtent l="0" t="0" r="0" b="0"/>
                <wp:docPr id="1111262147" name="图片 2"/>
                <wp:cNvGraphicFramePr/>
                <a:graphic xmlns:a="http://schemas.openxmlformats.org/drawingml/2006/main">
                  <a:graphicData uri="http://schemas.openxmlformats.org/drawingml/2006/picture">
                    <pic:pic xmlns:pic="http://schemas.openxmlformats.org/drawingml/2006/picture">
                      <pic:nvPicPr>
                        <pic:cNvPr id="1111262147"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4AEB9EC6" w14:textId="77777777" w:rsidR="00A473EA" w:rsidRPr="00A473EA" w:rsidRDefault="00A473EA" w:rsidP="00A473EA">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E8F84" w14:textId="77777777" w:rsidR="009B4D84" w:rsidRPr="00FD54BE" w:rsidRDefault="009B4D84" w:rsidP="00FD54BE">
      <w:pPr>
        <w:pStyle w:val="a5"/>
        <w:spacing w:after="80"/>
        <w:ind w:left="792"/>
        <w:rPr>
          <w:sz w:val="16"/>
        </w:rPr>
      </w:pPr>
      <w:r w:rsidRPr="00FD54BE">
        <w:rPr>
          <w:sz w:val="16"/>
        </w:rPr>
        <w:t>__________________</w:t>
      </w:r>
    </w:p>
  </w:footnote>
  <w:footnote w:type="continuationSeparator" w:id="0">
    <w:p w14:paraId="273440B3" w14:textId="77777777" w:rsidR="009B4D84" w:rsidRPr="00FD54BE" w:rsidRDefault="009B4D84" w:rsidP="00FD54BE">
      <w:pPr>
        <w:pStyle w:val="a5"/>
        <w:spacing w:after="80"/>
        <w:ind w:left="792"/>
        <w:rPr>
          <w:sz w:val="16"/>
        </w:rPr>
      </w:pPr>
      <w:r w:rsidRPr="00FD54BE">
        <w:rPr>
          <w:sz w:val="16"/>
        </w:rPr>
        <w:t>__________________</w:t>
      </w:r>
    </w:p>
  </w:footnote>
  <w:footnote w:id="1">
    <w:p w14:paraId="1496586A" w14:textId="457573A1" w:rsidR="00FD54BE" w:rsidRDefault="00FD54BE" w:rsidP="00FD54BE">
      <w:pPr>
        <w:pStyle w:val="aa"/>
        <w:tabs>
          <w:tab w:val="clear" w:pos="418"/>
          <w:tab w:val="right" w:pos="1195"/>
          <w:tab w:val="left" w:pos="1264"/>
          <w:tab w:val="left" w:pos="1695"/>
          <w:tab w:val="left" w:pos="2126"/>
          <w:tab w:val="left" w:pos="2557"/>
        </w:tabs>
        <w:ind w:left="1264" w:right="1264" w:hanging="432"/>
      </w:pPr>
      <w:r>
        <w:tab/>
      </w:r>
      <w:r>
        <w:rPr>
          <w:rFonts w:hint="eastAsia"/>
        </w:rPr>
        <w:t>*</w:t>
      </w:r>
      <w:r>
        <w:tab/>
      </w:r>
      <w:r w:rsidRPr="00FD54BE">
        <w:rPr>
          <w:rFonts w:hint="eastAsia"/>
        </w:rPr>
        <w:t>委员会第三十二届会议</w:t>
      </w:r>
      <w:r w:rsidR="003929FE">
        <w:rPr>
          <w:rFonts w:hint="eastAsia"/>
        </w:rPr>
        <w:t>(</w:t>
      </w:r>
      <w:r w:rsidRPr="00FD54BE">
        <w:rPr>
          <w:rFonts w:hint="eastAsia"/>
        </w:rPr>
        <w:t>2025</w:t>
      </w:r>
      <w:r w:rsidRPr="00FD54BE">
        <w:rPr>
          <w:rFonts w:hint="eastAsia"/>
        </w:rPr>
        <w:t>年</w:t>
      </w:r>
      <w:r w:rsidRPr="00FD54BE">
        <w:rPr>
          <w:rFonts w:hint="eastAsia"/>
        </w:rPr>
        <w:t>3</w:t>
      </w:r>
      <w:r w:rsidRPr="00FD54BE">
        <w:rPr>
          <w:rFonts w:hint="eastAsia"/>
        </w:rPr>
        <w:t>月</w:t>
      </w:r>
      <w:r w:rsidRPr="00FD54BE">
        <w:rPr>
          <w:rFonts w:hint="eastAsia"/>
        </w:rPr>
        <w:t>3</w:t>
      </w:r>
      <w:r w:rsidRPr="00FD54BE">
        <w:rPr>
          <w:rFonts w:hint="eastAsia"/>
        </w:rPr>
        <w:t>日至</w:t>
      </w:r>
      <w:r w:rsidRPr="00FD54BE">
        <w:rPr>
          <w:rFonts w:hint="eastAsia"/>
        </w:rPr>
        <w:t>21</w:t>
      </w:r>
      <w:r w:rsidRPr="00FD54BE">
        <w:rPr>
          <w:rFonts w:hint="eastAsia"/>
        </w:rPr>
        <w:t>日</w:t>
      </w:r>
      <w:r w:rsidR="003929FE">
        <w:rPr>
          <w:rFonts w:hint="eastAsia"/>
        </w:rPr>
        <w:t>)</w:t>
      </w:r>
      <w:r w:rsidRPr="00FD54BE">
        <w:rPr>
          <w:rFonts w:hint="eastAsia"/>
        </w:rPr>
        <w:t>通过。</w:t>
      </w:r>
    </w:p>
    <w:p w14:paraId="2BBE6D1A" w14:textId="5B21662B" w:rsidR="00FD54BE" w:rsidRPr="00FD54BE" w:rsidRDefault="00FD54BE" w:rsidP="00FD54BE">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FD54BE">
        <w:rPr>
          <w:rFonts w:hint="eastAsia"/>
        </w:rPr>
        <w:t>见</w:t>
      </w:r>
      <w:hyperlink r:id="rId1" w:history="1">
        <w:r w:rsidRPr="003929FE">
          <w:rPr>
            <w:rStyle w:val="af7"/>
            <w:rFonts w:hint="eastAsia"/>
          </w:rPr>
          <w:t>CRPD/C/SR.768</w:t>
        </w:r>
      </w:hyperlink>
      <w:r w:rsidRPr="00FD54BE">
        <w:rPr>
          <w:rFonts w:hint="eastAsia"/>
        </w:rPr>
        <w:t>和</w:t>
      </w:r>
      <w:hyperlink r:id="rId2" w:history="1">
        <w:r w:rsidRPr="003929FE">
          <w:rPr>
            <w:rStyle w:val="af7"/>
            <w:rFonts w:hint="eastAsia"/>
          </w:rPr>
          <w:t>CRPD/C/SR.769</w:t>
        </w:r>
      </w:hyperlink>
      <w:r w:rsidRPr="00FD54BE">
        <w:rPr>
          <w:rFonts w:hint="eastAsia"/>
        </w:rPr>
        <w:t>。</w:t>
      </w:r>
    </w:p>
  </w:footnote>
  <w:footnote w:id="2">
    <w:p w14:paraId="18BB5CE4" w14:textId="528111A6" w:rsidR="00FD54BE" w:rsidRPr="00FD54BE" w:rsidRDefault="00FD54BE" w:rsidP="00FD54BE">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hyperlink r:id="rId3" w:history="1">
        <w:r w:rsidRPr="003929FE">
          <w:rPr>
            <w:rStyle w:val="af7"/>
            <w:rFonts w:hint="eastAsia"/>
          </w:rPr>
          <w:t>CRPD/C/CAN/2-3</w:t>
        </w:r>
      </w:hyperlink>
      <w:r w:rsidRPr="00FD54BE">
        <w:rPr>
          <w:rFonts w:hint="eastAsia"/>
        </w:rPr>
        <w:t>。</w:t>
      </w:r>
    </w:p>
  </w:footnote>
  <w:footnote w:id="3">
    <w:p w14:paraId="71CD2198" w14:textId="22F35749" w:rsidR="00FD54BE" w:rsidRPr="00FD54BE" w:rsidRDefault="00FD54BE" w:rsidP="00FD54BE">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hyperlink r:id="rId4" w:history="1">
        <w:r w:rsidRPr="003929FE">
          <w:rPr>
            <w:rStyle w:val="af7"/>
            <w:rFonts w:hint="eastAsia"/>
          </w:rPr>
          <w:t>CRPD/C/CAN/QPR/2-3</w:t>
        </w:r>
      </w:hyperlink>
      <w:r w:rsidRPr="00FD54BE">
        <w:rPr>
          <w:rFonts w:hint="eastAsia"/>
        </w:rPr>
        <w:t>。</w:t>
      </w:r>
    </w:p>
  </w:footnote>
  <w:footnote w:id="4">
    <w:p w14:paraId="0E6C7BB7" w14:textId="1C311C8D" w:rsidR="00FD54BE" w:rsidRPr="00FD54BE" w:rsidRDefault="00FD54BE" w:rsidP="00FD54BE">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hyperlink r:id="rId5" w:history="1">
        <w:r w:rsidRPr="003929FE">
          <w:rPr>
            <w:rStyle w:val="af7"/>
            <w:rFonts w:hint="eastAsia"/>
          </w:rPr>
          <w:t>CRPD/C/CAN/CO/1</w:t>
        </w:r>
      </w:hyperlink>
      <w:r w:rsidRPr="00FD54BE">
        <w:rPr>
          <w:rFonts w:hint="eastAsia"/>
        </w:rPr>
        <w:t>。</w:t>
      </w:r>
    </w:p>
  </w:footnote>
  <w:footnote w:id="5">
    <w:p w14:paraId="7BE9586F" w14:textId="27F96903" w:rsidR="00FD54BE" w:rsidRPr="00FD54BE" w:rsidRDefault="00FD54BE" w:rsidP="00FD54BE">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FD54BE">
        <w:rPr>
          <w:rFonts w:hint="eastAsia"/>
        </w:rPr>
        <w:t>同上，第</w:t>
      </w:r>
      <w:r w:rsidRPr="00FD54BE">
        <w:rPr>
          <w:rFonts w:hint="eastAsia"/>
        </w:rPr>
        <w:t>7</w:t>
      </w:r>
      <w:r w:rsidRPr="00FD54BE">
        <w:rPr>
          <w:rFonts w:hint="eastAsia"/>
        </w:rPr>
        <w:t>段。</w:t>
      </w:r>
    </w:p>
  </w:footnote>
  <w:footnote w:id="6">
    <w:p w14:paraId="2CA0AE55" w14:textId="424FA408" w:rsidR="00FD54BE" w:rsidRPr="00FD54BE" w:rsidRDefault="00FD54BE" w:rsidP="00FD54BE">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FD54BE">
        <w:rPr>
          <w:rFonts w:hint="eastAsia"/>
        </w:rPr>
        <w:t>同上，第</w:t>
      </w:r>
      <w:r w:rsidRPr="00FD54BE">
        <w:rPr>
          <w:rFonts w:hint="eastAsia"/>
        </w:rPr>
        <w:t>8</w:t>
      </w:r>
      <w:r w:rsidRPr="00FD54BE">
        <w:rPr>
          <w:rFonts w:hint="eastAsia"/>
        </w:rPr>
        <w:t>段。</w:t>
      </w:r>
    </w:p>
  </w:footnote>
  <w:footnote w:id="7">
    <w:p w14:paraId="2CF11570" w14:textId="2B83D9CD" w:rsidR="00FD54BE" w:rsidRPr="00FD54BE" w:rsidRDefault="00FD54BE" w:rsidP="00FD54BE">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FD54BE">
        <w:rPr>
          <w:rFonts w:hint="eastAsia"/>
        </w:rPr>
        <w:t>同上，第</w:t>
      </w:r>
      <w:r w:rsidRPr="00FD54BE">
        <w:rPr>
          <w:rFonts w:hint="eastAsia"/>
        </w:rPr>
        <w:t>17</w:t>
      </w:r>
      <w:r w:rsidRPr="00FD54BE">
        <w:rPr>
          <w:rFonts w:hint="eastAsia"/>
        </w:rPr>
        <w:t>和</w:t>
      </w:r>
      <w:r w:rsidRPr="00FD54BE">
        <w:rPr>
          <w:rFonts w:hint="eastAsia"/>
        </w:rPr>
        <w:t>18</w:t>
      </w:r>
      <w:r w:rsidRPr="00FD54BE">
        <w:rPr>
          <w:rFonts w:hint="eastAsia"/>
        </w:rPr>
        <w:t>段。</w:t>
      </w:r>
    </w:p>
  </w:footnote>
  <w:footnote w:id="8">
    <w:p w14:paraId="4399BE34" w14:textId="21652301" w:rsidR="00FD54BE" w:rsidRPr="00FD54BE" w:rsidRDefault="00FD54BE" w:rsidP="00FD54BE">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FD54BE">
        <w:rPr>
          <w:rFonts w:hint="eastAsia"/>
        </w:rPr>
        <w:t>同上，第</w:t>
      </w:r>
      <w:r w:rsidRPr="00FD54BE">
        <w:rPr>
          <w:rFonts w:hint="eastAsia"/>
        </w:rPr>
        <w:t>19</w:t>
      </w:r>
      <w:r w:rsidRPr="00FD54BE">
        <w:rPr>
          <w:rFonts w:hint="eastAsia"/>
        </w:rPr>
        <w:t>和</w:t>
      </w:r>
      <w:r w:rsidRPr="00FD54BE">
        <w:rPr>
          <w:rFonts w:hint="eastAsia"/>
        </w:rPr>
        <w:t>20</w:t>
      </w:r>
      <w:r w:rsidRPr="00FD54BE">
        <w:rPr>
          <w:rFonts w:hint="eastAsia"/>
        </w:rPr>
        <w:t>段。</w:t>
      </w:r>
    </w:p>
  </w:footnote>
  <w:footnote w:id="9">
    <w:p w14:paraId="09D6B011" w14:textId="0FE2E9D0" w:rsidR="00FD54BE" w:rsidRPr="00FD54BE" w:rsidRDefault="00FD54BE" w:rsidP="00FD54BE">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hyperlink r:id="rId6" w:history="1">
        <w:r w:rsidRPr="003929FE">
          <w:rPr>
            <w:rStyle w:val="af7"/>
          </w:rPr>
          <w:t>CRPD/C/5</w:t>
        </w:r>
      </w:hyperlink>
      <w:r>
        <w:rPr>
          <w:rFonts w:hint="eastAsia"/>
        </w:rPr>
        <w:t>。</w:t>
      </w:r>
    </w:p>
  </w:footnote>
  <w:footnote w:id="10">
    <w:p w14:paraId="331AEE0F" w14:textId="3BA87A33" w:rsidR="00FD54BE" w:rsidRPr="00FD54BE" w:rsidRDefault="00FD54BE" w:rsidP="00FD54BE">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hyperlink r:id="rId7" w:history="1">
        <w:r w:rsidRPr="003929FE">
          <w:rPr>
            <w:rStyle w:val="af7"/>
            <w:rFonts w:hint="eastAsia"/>
          </w:rPr>
          <w:t>CRPD/C/CAN/CO/1</w:t>
        </w:r>
      </w:hyperlink>
      <w:r>
        <w:rPr>
          <w:rFonts w:hint="eastAsia"/>
        </w:rPr>
        <w:t>，</w:t>
      </w:r>
      <w:r w:rsidRPr="00FD54BE">
        <w:rPr>
          <w:rFonts w:hint="eastAsia"/>
        </w:rPr>
        <w:t>第</w:t>
      </w:r>
      <w:r w:rsidRPr="00FD54BE">
        <w:rPr>
          <w:rFonts w:hint="eastAsia"/>
        </w:rPr>
        <w:t>27</w:t>
      </w:r>
      <w:r w:rsidRPr="00FD54BE">
        <w:rPr>
          <w:rFonts w:hint="eastAsia"/>
        </w:rPr>
        <w:t>和</w:t>
      </w:r>
      <w:r w:rsidRPr="00FD54BE">
        <w:rPr>
          <w:rFonts w:hint="eastAsia"/>
        </w:rPr>
        <w:t>28</w:t>
      </w:r>
      <w:r w:rsidRPr="00FD54BE">
        <w:rPr>
          <w:rFonts w:hint="eastAsia"/>
        </w:rPr>
        <w:t>段。</w:t>
      </w:r>
    </w:p>
  </w:footnote>
  <w:footnote w:id="11">
    <w:p w14:paraId="5BC995B1" w14:textId="37D08455" w:rsidR="00FD54BE" w:rsidRPr="00FD54BE" w:rsidRDefault="00FD54BE" w:rsidP="00FD54BE">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hyperlink r:id="rId8" w:history="1">
        <w:r w:rsidRPr="003929FE">
          <w:rPr>
            <w:rStyle w:val="af7"/>
            <w:rFonts w:hint="eastAsia"/>
          </w:rPr>
          <w:t>A/72/55</w:t>
        </w:r>
      </w:hyperlink>
      <w:r w:rsidRPr="00FD54BE">
        <w:rPr>
          <w:rFonts w:hint="eastAsia"/>
        </w:rPr>
        <w:t>，附件。</w:t>
      </w:r>
    </w:p>
  </w:footnote>
  <w:footnote w:id="12">
    <w:p w14:paraId="4AF8C347" w14:textId="2BC883F1" w:rsidR="00FD54BE" w:rsidRPr="00FD54BE" w:rsidRDefault="00FD54BE" w:rsidP="00FD54BE">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hyperlink r:id="rId9" w:history="1">
        <w:r w:rsidRPr="003929FE">
          <w:rPr>
            <w:rStyle w:val="af7"/>
            <w:rFonts w:hint="eastAsia"/>
          </w:rPr>
          <w:t>CRPD/C/CAN/CO/1</w:t>
        </w:r>
      </w:hyperlink>
      <w:r>
        <w:rPr>
          <w:rFonts w:hint="eastAsia"/>
        </w:rPr>
        <w:t>，</w:t>
      </w:r>
      <w:r w:rsidRPr="00FD54BE">
        <w:rPr>
          <w:rFonts w:hint="eastAsia"/>
        </w:rPr>
        <w:t>第</w:t>
      </w:r>
      <w:r w:rsidRPr="00FD54BE">
        <w:rPr>
          <w:rFonts w:hint="eastAsia"/>
        </w:rPr>
        <w:t>44</w:t>
      </w:r>
      <w:r w:rsidRPr="00FD54BE">
        <w:rPr>
          <w:rFonts w:hint="eastAsia"/>
        </w:rPr>
        <w:t>段。</w:t>
      </w:r>
    </w:p>
  </w:footnote>
  <w:footnote w:id="13">
    <w:p w14:paraId="10F1A302" w14:textId="14900389" w:rsidR="00FD54BE" w:rsidRPr="00FD54BE" w:rsidRDefault="00FD54BE" w:rsidP="00FD54BE">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hyperlink r:id="rId10" w:history="1">
        <w:r w:rsidRPr="003929FE">
          <w:rPr>
            <w:rStyle w:val="af7"/>
            <w:rFonts w:hint="eastAsia"/>
          </w:rPr>
          <w:t>A/HRC/58/41</w:t>
        </w:r>
      </w:hyperlink>
      <w:r w:rsidRPr="00FD54BE">
        <w:rPr>
          <w:rFonts w:hint="eastAsia"/>
        </w:rPr>
        <w:t>。</w:t>
      </w:r>
    </w:p>
  </w:footnote>
  <w:footnote w:id="14">
    <w:p w14:paraId="4D9A6B19" w14:textId="0EF7E3EC" w:rsidR="00FD54BE" w:rsidRPr="00FD54BE" w:rsidRDefault="00FD54BE" w:rsidP="00FD54BE">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hyperlink r:id="rId11" w:history="1">
        <w:r w:rsidRPr="003929FE">
          <w:rPr>
            <w:rStyle w:val="af7"/>
            <w:rFonts w:hint="eastAsia"/>
          </w:rPr>
          <w:t>CEDAW/C/CAN/CO/10</w:t>
        </w:r>
      </w:hyperlink>
      <w:r>
        <w:rPr>
          <w:rFonts w:hint="eastAsia"/>
        </w:rPr>
        <w:t>，</w:t>
      </w:r>
      <w:r w:rsidRPr="00FD54BE">
        <w:rPr>
          <w:rFonts w:hint="eastAsia"/>
        </w:rPr>
        <w:t>第</w:t>
      </w:r>
      <w:r w:rsidRPr="00FD54BE">
        <w:rPr>
          <w:rFonts w:hint="eastAsia"/>
        </w:rPr>
        <w:t>14(c)</w:t>
      </w:r>
      <w:r w:rsidRPr="00FD54BE">
        <w:rPr>
          <w:rFonts w:hint="eastAsia"/>
        </w:rPr>
        <w:t>段；另见第</w:t>
      </w:r>
      <w:r w:rsidRPr="00FD54BE">
        <w:rPr>
          <w:rFonts w:hint="eastAsia"/>
        </w:rPr>
        <w:t>13(d)</w:t>
      </w:r>
      <w:r w:rsidRPr="00FD54BE">
        <w:rPr>
          <w:rFonts w:hint="eastAsia"/>
        </w:rPr>
        <w:t>段。</w:t>
      </w:r>
    </w:p>
  </w:footnote>
  <w:footnote w:id="15">
    <w:p w14:paraId="6204AFBA" w14:textId="4C111A4F" w:rsidR="00FD54BE" w:rsidRPr="00FD54BE" w:rsidRDefault="00FD54BE" w:rsidP="00FD54BE">
      <w:pPr>
        <w:pStyle w:val="aa"/>
        <w:tabs>
          <w:tab w:val="clear" w:pos="418"/>
          <w:tab w:val="right" w:pos="1195"/>
          <w:tab w:val="left" w:pos="1264"/>
          <w:tab w:val="left" w:pos="1695"/>
          <w:tab w:val="left" w:pos="2126"/>
          <w:tab w:val="left" w:pos="2557"/>
        </w:tabs>
        <w:ind w:left="1264" w:right="1264" w:hanging="432"/>
        <w:rPr>
          <w:spacing w:val="5"/>
          <w:w w:val="103"/>
          <w:sz w:val="20"/>
        </w:rPr>
      </w:pPr>
      <w:r>
        <w:tab/>
      </w:r>
      <w:r>
        <w:rPr>
          <w:rStyle w:val="a8"/>
        </w:rPr>
        <w:footnoteRef/>
      </w:r>
      <w:r>
        <w:tab/>
      </w:r>
      <w:r w:rsidRPr="00FD54BE">
        <w:rPr>
          <w:rFonts w:hint="eastAsia"/>
        </w:rPr>
        <w:t>大会第</w:t>
      </w:r>
      <w:hyperlink r:id="rId12" w:history="1">
        <w:r w:rsidRPr="003929FE">
          <w:rPr>
            <w:rStyle w:val="af7"/>
            <w:rFonts w:hint="eastAsia"/>
          </w:rPr>
          <w:t>79/165</w:t>
        </w:r>
      </w:hyperlink>
      <w:r w:rsidRPr="00FD54BE">
        <w:rPr>
          <w:rFonts w:hint="eastAsia"/>
        </w:rPr>
        <w:t>号决议，第</w:t>
      </w:r>
      <w:r w:rsidRPr="00FD54BE">
        <w:rPr>
          <w:rFonts w:hint="eastAsia"/>
        </w:rPr>
        <w:t>6</w:t>
      </w:r>
      <w:r w:rsidRPr="00FD54BE">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473EA" w14:paraId="7F24D367" w14:textId="77777777" w:rsidTr="00A473EA">
      <w:trPr>
        <w:trHeight w:hRule="exact" w:val="864"/>
      </w:trPr>
      <w:tc>
        <w:tcPr>
          <w:tcW w:w="4925" w:type="dxa"/>
          <w:shd w:val="clear" w:color="auto" w:fill="auto"/>
          <w:vAlign w:val="bottom"/>
        </w:tcPr>
        <w:p w14:paraId="408D4857" w14:textId="76350F29" w:rsidR="00A473EA" w:rsidRPr="00A473EA" w:rsidRDefault="00A473EA" w:rsidP="00A473EA">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168F5">
            <w:rPr>
              <w:b/>
              <w:sz w:val="17"/>
            </w:rPr>
            <w:t>CRPD/C/CAN/CO/2-3</w:t>
          </w:r>
          <w:r>
            <w:rPr>
              <w:b/>
              <w:sz w:val="17"/>
            </w:rPr>
            <w:fldChar w:fldCharType="end"/>
          </w:r>
        </w:p>
      </w:tc>
      <w:tc>
        <w:tcPr>
          <w:tcW w:w="4920" w:type="dxa"/>
          <w:shd w:val="clear" w:color="auto" w:fill="auto"/>
          <w:vAlign w:val="bottom"/>
        </w:tcPr>
        <w:p w14:paraId="071D03BB" w14:textId="77777777" w:rsidR="00A473EA" w:rsidRDefault="00A473EA" w:rsidP="00A473EA">
          <w:pPr>
            <w:pStyle w:val="a3"/>
          </w:pPr>
        </w:p>
      </w:tc>
    </w:tr>
  </w:tbl>
  <w:p w14:paraId="28092E56" w14:textId="77777777" w:rsidR="00A473EA" w:rsidRPr="00A473EA" w:rsidRDefault="00A473EA" w:rsidP="00A473E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473EA" w14:paraId="17AC0379" w14:textId="77777777" w:rsidTr="00A473EA">
      <w:trPr>
        <w:trHeight w:hRule="exact" w:val="864"/>
      </w:trPr>
      <w:tc>
        <w:tcPr>
          <w:tcW w:w="4925" w:type="dxa"/>
          <w:shd w:val="clear" w:color="auto" w:fill="auto"/>
          <w:vAlign w:val="bottom"/>
        </w:tcPr>
        <w:p w14:paraId="018C4CEB" w14:textId="77777777" w:rsidR="00A473EA" w:rsidRDefault="00A473EA" w:rsidP="00A473EA">
          <w:pPr>
            <w:pStyle w:val="a3"/>
          </w:pPr>
        </w:p>
      </w:tc>
      <w:tc>
        <w:tcPr>
          <w:tcW w:w="4920" w:type="dxa"/>
          <w:shd w:val="clear" w:color="auto" w:fill="auto"/>
          <w:vAlign w:val="bottom"/>
        </w:tcPr>
        <w:p w14:paraId="7E6F8771" w14:textId="73C919A3" w:rsidR="00A473EA" w:rsidRPr="00A473EA" w:rsidRDefault="00A473EA" w:rsidP="00A473EA">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168F5">
            <w:rPr>
              <w:b/>
              <w:sz w:val="17"/>
            </w:rPr>
            <w:t>CRPD/C/CAN/CO/2-3</w:t>
          </w:r>
          <w:r>
            <w:rPr>
              <w:b/>
              <w:sz w:val="17"/>
            </w:rPr>
            <w:fldChar w:fldCharType="end"/>
          </w:r>
        </w:p>
      </w:tc>
    </w:tr>
  </w:tbl>
  <w:p w14:paraId="268E0383" w14:textId="77777777" w:rsidR="00A473EA" w:rsidRPr="00A473EA" w:rsidRDefault="00A473EA" w:rsidP="00A473EA">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A473EA" w14:paraId="2D9FC75A" w14:textId="77777777" w:rsidTr="00A473EA">
      <w:trPr>
        <w:trHeight w:hRule="exact" w:val="864"/>
      </w:trPr>
      <w:tc>
        <w:tcPr>
          <w:tcW w:w="1267" w:type="dxa"/>
          <w:tcBorders>
            <w:bottom w:val="single" w:sz="4" w:space="0" w:color="auto"/>
          </w:tcBorders>
          <w:shd w:val="clear" w:color="auto" w:fill="auto"/>
          <w:vAlign w:val="bottom"/>
        </w:tcPr>
        <w:p w14:paraId="66D8ACE9" w14:textId="77777777" w:rsidR="00A473EA" w:rsidRDefault="00A473EA" w:rsidP="00A473EA">
          <w:pPr>
            <w:pStyle w:val="a3"/>
            <w:spacing w:after="120"/>
          </w:pPr>
        </w:p>
      </w:tc>
      <w:tc>
        <w:tcPr>
          <w:tcW w:w="1872" w:type="dxa"/>
          <w:tcBorders>
            <w:bottom w:val="single" w:sz="4" w:space="0" w:color="auto"/>
          </w:tcBorders>
          <w:shd w:val="clear" w:color="auto" w:fill="auto"/>
          <w:vAlign w:val="bottom"/>
        </w:tcPr>
        <w:p w14:paraId="216E43EF" w14:textId="2715EED6" w:rsidR="00A473EA" w:rsidRPr="00A473EA" w:rsidRDefault="00A473EA" w:rsidP="00A473E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E30E0C6" w14:textId="77777777" w:rsidR="00A473EA" w:rsidRDefault="00A473EA" w:rsidP="00A473EA">
          <w:pPr>
            <w:pStyle w:val="a3"/>
            <w:spacing w:after="120"/>
          </w:pPr>
        </w:p>
      </w:tc>
      <w:tc>
        <w:tcPr>
          <w:tcW w:w="6437" w:type="dxa"/>
          <w:gridSpan w:val="3"/>
          <w:tcBorders>
            <w:bottom w:val="single" w:sz="4" w:space="0" w:color="auto"/>
          </w:tcBorders>
          <w:shd w:val="clear" w:color="auto" w:fill="auto"/>
          <w:vAlign w:val="bottom"/>
        </w:tcPr>
        <w:p w14:paraId="542BC134" w14:textId="13CC5647" w:rsidR="00A473EA" w:rsidRPr="00A473EA" w:rsidRDefault="00A473EA" w:rsidP="00A473EA">
          <w:pPr>
            <w:spacing w:after="80" w:line="240" w:lineRule="auto"/>
            <w:jc w:val="right"/>
            <w:rPr>
              <w:position w:val="-4"/>
            </w:rPr>
          </w:pPr>
          <w:r>
            <w:rPr>
              <w:position w:val="-4"/>
              <w:sz w:val="40"/>
            </w:rPr>
            <w:t>CRPD</w:t>
          </w:r>
          <w:r>
            <w:rPr>
              <w:position w:val="-4"/>
            </w:rPr>
            <w:t>/C/CAN/CO/2-3</w:t>
          </w:r>
        </w:p>
      </w:tc>
    </w:tr>
    <w:tr w:rsidR="00A473EA" w:rsidRPr="00A473EA" w14:paraId="4A973D42" w14:textId="77777777" w:rsidTr="00A473EA">
      <w:trPr>
        <w:trHeight w:hRule="exact" w:val="2880"/>
      </w:trPr>
      <w:tc>
        <w:tcPr>
          <w:tcW w:w="1267" w:type="dxa"/>
          <w:tcBorders>
            <w:top w:val="single" w:sz="4" w:space="0" w:color="auto"/>
            <w:bottom w:val="single" w:sz="12" w:space="0" w:color="auto"/>
          </w:tcBorders>
          <w:shd w:val="clear" w:color="auto" w:fill="auto"/>
        </w:tcPr>
        <w:p w14:paraId="65AF8AE7" w14:textId="57F0177B" w:rsidR="00A473EA" w:rsidRPr="00A473EA" w:rsidRDefault="00A473EA" w:rsidP="00A473EA">
          <w:pPr>
            <w:pStyle w:val="a3"/>
            <w:spacing w:before="109"/>
          </w:pPr>
          <w:r>
            <w:t xml:space="preserve"> </w:t>
          </w:r>
          <w:r>
            <w:drawing>
              <wp:inline distT="0" distB="0" distL="0" distR="0" wp14:anchorId="30C1B342" wp14:editId="615838AE">
                <wp:extent cx="711200" cy="597103"/>
                <wp:effectExtent l="0" t="0" r="0" b="0"/>
                <wp:docPr id="813108500" name="图片 1"/>
                <wp:cNvGraphicFramePr/>
                <a:graphic xmlns:a="http://schemas.openxmlformats.org/drawingml/2006/main">
                  <a:graphicData uri="http://schemas.openxmlformats.org/drawingml/2006/picture">
                    <pic:pic xmlns:pic="http://schemas.openxmlformats.org/drawingml/2006/picture">
                      <pic:nvPicPr>
                        <pic:cNvPr id="813108500"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39AF54A" w14:textId="77777777" w:rsidR="00FD54BE" w:rsidRDefault="00A473EA" w:rsidP="00A473EA">
          <w:pPr>
            <w:pStyle w:val="XLarge"/>
            <w:spacing w:before="109" w:after="140" w:line="440" w:lineRule="exact"/>
            <w:ind w:left="0" w:firstLine="0"/>
            <w:rPr>
              <w:sz w:val="38"/>
            </w:rPr>
          </w:pPr>
          <w:r>
            <w:rPr>
              <w:rFonts w:hint="eastAsia"/>
              <w:sz w:val="38"/>
            </w:rPr>
            <w:t>残疾人权利公约</w:t>
          </w:r>
        </w:p>
        <w:p w14:paraId="1A70BD80" w14:textId="484D96B2" w:rsidR="00A473EA" w:rsidRPr="00A473EA" w:rsidRDefault="00A473EA" w:rsidP="00A473EA">
          <w:pPr>
            <w:pStyle w:val="XLarge"/>
            <w:spacing w:before="109" w:after="140" w:line="440" w:lineRule="exact"/>
            <w:ind w:left="0" w:firstLine="0"/>
            <w:rPr>
              <w:rFonts w:eastAsia="楷体"/>
              <w:sz w:val="28"/>
            </w:rPr>
          </w:pPr>
        </w:p>
      </w:tc>
      <w:tc>
        <w:tcPr>
          <w:tcW w:w="245" w:type="dxa"/>
          <w:tcBorders>
            <w:top w:val="single" w:sz="4" w:space="0" w:color="auto"/>
            <w:bottom w:val="single" w:sz="12" w:space="0" w:color="auto"/>
          </w:tcBorders>
          <w:shd w:val="clear" w:color="auto" w:fill="auto"/>
        </w:tcPr>
        <w:p w14:paraId="72229B75" w14:textId="77777777" w:rsidR="00A473EA" w:rsidRPr="00A473EA" w:rsidRDefault="00A473EA" w:rsidP="00A473EA">
          <w:pPr>
            <w:pStyle w:val="a3"/>
            <w:spacing w:before="109"/>
          </w:pPr>
        </w:p>
      </w:tc>
      <w:tc>
        <w:tcPr>
          <w:tcW w:w="3080" w:type="dxa"/>
          <w:tcBorders>
            <w:top w:val="single" w:sz="4" w:space="0" w:color="auto"/>
            <w:bottom w:val="single" w:sz="12" w:space="0" w:color="auto"/>
          </w:tcBorders>
          <w:shd w:val="clear" w:color="auto" w:fill="auto"/>
        </w:tcPr>
        <w:p w14:paraId="5652550C" w14:textId="77777777" w:rsidR="00A473EA" w:rsidRDefault="00A473EA" w:rsidP="00A473EA">
          <w:pPr>
            <w:pStyle w:val="Distr"/>
          </w:pPr>
          <w:r>
            <w:t>Distr.: General</w:t>
          </w:r>
        </w:p>
        <w:p w14:paraId="00639633" w14:textId="77777777" w:rsidR="00A473EA" w:rsidRDefault="00A473EA" w:rsidP="00A473EA">
          <w:pPr>
            <w:pStyle w:val="Publication"/>
          </w:pPr>
          <w:r>
            <w:t>15 April 2025</w:t>
          </w:r>
        </w:p>
        <w:p w14:paraId="09FD124F" w14:textId="77777777" w:rsidR="00A473EA" w:rsidRDefault="00A473EA" w:rsidP="00A473EA">
          <w:pPr>
            <w:spacing w:line="240" w:lineRule="exact"/>
          </w:pPr>
          <w:r>
            <w:t>Chinese</w:t>
          </w:r>
        </w:p>
        <w:p w14:paraId="07519830" w14:textId="77777777" w:rsidR="00A473EA" w:rsidRDefault="00A473EA" w:rsidP="00A473EA">
          <w:pPr>
            <w:pStyle w:val="Original"/>
          </w:pPr>
          <w:r>
            <w:t>Original: English</w:t>
          </w:r>
        </w:p>
        <w:p w14:paraId="34B2CE0B" w14:textId="35A8CABD" w:rsidR="00A473EA" w:rsidRPr="00A473EA" w:rsidRDefault="00A473EA" w:rsidP="00A473EA"/>
      </w:tc>
    </w:tr>
  </w:tbl>
  <w:p w14:paraId="791139F1" w14:textId="77777777" w:rsidR="00A473EA" w:rsidRPr="00A473EA" w:rsidRDefault="00A473EA" w:rsidP="00A473EA">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bordersDoNotSurroundHeader/>
  <w:bordersDoNotSurroundFooter/>
  <w:proofState w:spelling="clean" w:grammar="clean"/>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5133*"/>
    <w:docVar w:name="CreationDt" w:val="30/05/2025 11:40:10"/>
    <w:docVar w:name="DocCategory" w:val="Doc"/>
    <w:docVar w:name="DocType" w:val="Final"/>
    <w:docVar w:name="DutyStation" w:val="New York"/>
    <w:docVar w:name="FooterJN" w:val="25-05133"/>
    <w:docVar w:name="jobn" w:val="25-05133 (C)"/>
    <w:docVar w:name="jobnDT" w:val="25-05133 (C)   300525"/>
    <w:docVar w:name="jobnDTDT" w:val="25-05133 (C)   300525   300525"/>
    <w:docVar w:name="JobNo" w:val="2505133C"/>
    <w:docVar w:name="LocalDrive" w:val="-1"/>
    <w:docVar w:name="OandT" w:val="gb"/>
    <w:docVar w:name="sss1" w:val="CRPD/C/CAN/CO/2-3"/>
    <w:docVar w:name="sss2" w:val="-"/>
    <w:docVar w:name="Symbol1" w:val="CRPD/C/CAN/CO/2-3"/>
    <w:docVar w:name="Symbol2" w:val="-"/>
    <w:docVar w:name="Title1" w:val="_x0009__x0009_关于加拿大第二和第三次合并定期报告的结论性意见*_x000d_"/>
  </w:docVars>
  <w:rsids>
    <w:rsidRoot w:val="00EC312B"/>
    <w:rsid w:val="00003E22"/>
    <w:rsid w:val="0000600D"/>
    <w:rsid w:val="00011A74"/>
    <w:rsid w:val="00026CE4"/>
    <w:rsid w:val="00064A94"/>
    <w:rsid w:val="00091DA3"/>
    <w:rsid w:val="000B224B"/>
    <w:rsid w:val="00110659"/>
    <w:rsid w:val="001916E8"/>
    <w:rsid w:val="00195578"/>
    <w:rsid w:val="001A7D60"/>
    <w:rsid w:val="001D4893"/>
    <w:rsid w:val="0024131D"/>
    <w:rsid w:val="002548FA"/>
    <w:rsid w:val="0025736B"/>
    <w:rsid w:val="00260A73"/>
    <w:rsid w:val="00265945"/>
    <w:rsid w:val="002676CA"/>
    <w:rsid w:val="002D6A82"/>
    <w:rsid w:val="00306444"/>
    <w:rsid w:val="00317C82"/>
    <w:rsid w:val="003201A0"/>
    <w:rsid w:val="003278D1"/>
    <w:rsid w:val="00333781"/>
    <w:rsid w:val="003929FE"/>
    <w:rsid w:val="003D3455"/>
    <w:rsid w:val="003F7A24"/>
    <w:rsid w:val="004258FB"/>
    <w:rsid w:val="00463DF4"/>
    <w:rsid w:val="00487390"/>
    <w:rsid w:val="00507C44"/>
    <w:rsid w:val="00511C45"/>
    <w:rsid w:val="0057503F"/>
    <w:rsid w:val="005842E7"/>
    <w:rsid w:val="005C1AE4"/>
    <w:rsid w:val="00614C1A"/>
    <w:rsid w:val="006370FC"/>
    <w:rsid w:val="00637456"/>
    <w:rsid w:val="00641ECD"/>
    <w:rsid w:val="00647858"/>
    <w:rsid w:val="006726C7"/>
    <w:rsid w:val="006800DF"/>
    <w:rsid w:val="006D0B34"/>
    <w:rsid w:val="006D2306"/>
    <w:rsid w:val="007061A1"/>
    <w:rsid w:val="00714521"/>
    <w:rsid w:val="00716146"/>
    <w:rsid w:val="007316FE"/>
    <w:rsid w:val="00787BD5"/>
    <w:rsid w:val="007B45A6"/>
    <w:rsid w:val="007F1595"/>
    <w:rsid w:val="008964D8"/>
    <w:rsid w:val="008A15A1"/>
    <w:rsid w:val="008D3AFD"/>
    <w:rsid w:val="008D54D4"/>
    <w:rsid w:val="008F2968"/>
    <w:rsid w:val="008F6383"/>
    <w:rsid w:val="00904204"/>
    <w:rsid w:val="009141A3"/>
    <w:rsid w:val="009146FD"/>
    <w:rsid w:val="009163A9"/>
    <w:rsid w:val="009169CC"/>
    <w:rsid w:val="009B20A4"/>
    <w:rsid w:val="009B4D84"/>
    <w:rsid w:val="009C7E64"/>
    <w:rsid w:val="009D0569"/>
    <w:rsid w:val="00A20CBC"/>
    <w:rsid w:val="00A21540"/>
    <w:rsid w:val="00A22C01"/>
    <w:rsid w:val="00A27161"/>
    <w:rsid w:val="00A4637B"/>
    <w:rsid w:val="00A473EA"/>
    <w:rsid w:val="00A54C89"/>
    <w:rsid w:val="00AE136E"/>
    <w:rsid w:val="00B071AA"/>
    <w:rsid w:val="00B360B0"/>
    <w:rsid w:val="00B9372E"/>
    <w:rsid w:val="00BA543D"/>
    <w:rsid w:val="00C07E63"/>
    <w:rsid w:val="00C168F5"/>
    <w:rsid w:val="00C64E6E"/>
    <w:rsid w:val="00C75F79"/>
    <w:rsid w:val="00C94C55"/>
    <w:rsid w:val="00D24423"/>
    <w:rsid w:val="00D54182"/>
    <w:rsid w:val="00D80823"/>
    <w:rsid w:val="00D853BC"/>
    <w:rsid w:val="00DC5892"/>
    <w:rsid w:val="00DD703D"/>
    <w:rsid w:val="00E3371C"/>
    <w:rsid w:val="00E5517C"/>
    <w:rsid w:val="00E67185"/>
    <w:rsid w:val="00E82CF7"/>
    <w:rsid w:val="00E84A0D"/>
    <w:rsid w:val="00EA3E2B"/>
    <w:rsid w:val="00EB38C9"/>
    <w:rsid w:val="00EC312B"/>
    <w:rsid w:val="00EC7339"/>
    <w:rsid w:val="00F00E60"/>
    <w:rsid w:val="00F527B3"/>
    <w:rsid w:val="00F72DFA"/>
    <w:rsid w:val="00F74EA0"/>
    <w:rsid w:val="00FD54BE"/>
    <w:rsid w:val="00FE7DE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AF28B"/>
  <w15:chartTrackingRefBased/>
  <w15:docId w15:val="{1CCDE403-7888-4D6B-846E-BA1CD5D4C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EC312B"/>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EC312B"/>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EC312B"/>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EC312B"/>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EC312B"/>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EC312B"/>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paragraph" w:customStyle="1" w:styleId="RepBullet">
    <w:name w:val="Rep_Bullet"/>
    <w:qFormat/>
    <w:rsid w:val="003F7A24"/>
    <w:pPr>
      <w:tabs>
        <w:tab w:val="left" w:pos="431"/>
      </w:tabs>
      <w:spacing w:after="110" w:line="230" w:lineRule="exact"/>
      <w:ind w:left="1293" w:right="431" w:hanging="431"/>
      <w:jc w:val="both"/>
    </w:pPr>
    <w:rPr>
      <w:rFonts w:ascii="Times New Roman" w:eastAsia="宋体" w:hAnsi="Times New Roman" w:cs="Times New Roman"/>
      <w:kern w:val="14"/>
      <w:sz w:val="21"/>
      <w:szCs w:val="20"/>
      <w:lang w:val="en-GB" w:eastAsia="en-US"/>
    </w:rPr>
  </w:style>
  <w:style w:type="paragraph" w:customStyle="1" w:styleId="RepCtrHdg">
    <w:name w:val="Rep_Ctr_Hdg"/>
    <w:basedOn w:val="a"/>
    <w:qFormat/>
    <w:rsid w:val="00091DA3"/>
    <w:pPr>
      <w:tabs>
        <w:tab w:val="left" w:pos="431"/>
      </w:tabs>
      <w:suppressAutoHyphens/>
      <w:spacing w:line="240" w:lineRule="auto"/>
      <w:ind w:left="431" w:right="431"/>
      <w:jc w:val="left"/>
      <w:outlineLvl w:val="0"/>
    </w:pPr>
    <w:rPr>
      <w:rFonts w:eastAsia="黑体"/>
      <w:sz w:val="40"/>
      <w:szCs w:val="40"/>
      <w:lang w:val="en-GB" w:eastAsia="en-US"/>
    </w:rPr>
  </w:style>
  <w:style w:type="paragraph" w:customStyle="1" w:styleId="RepCtrNumberedHdg">
    <w:name w:val="Rep_Ctr_Numbered_Hdg"/>
    <w:basedOn w:val="a"/>
    <w:qFormat/>
    <w:rsid w:val="00091DA3"/>
    <w:pPr>
      <w:tabs>
        <w:tab w:val="left" w:pos="431"/>
        <w:tab w:val="left" w:pos="1021"/>
      </w:tabs>
      <w:suppressAutoHyphens/>
      <w:spacing w:line="240" w:lineRule="auto"/>
      <w:ind w:left="1452" w:right="431" w:hanging="1021"/>
      <w:jc w:val="left"/>
      <w:outlineLvl w:val="0"/>
    </w:pPr>
    <w:rPr>
      <w:rFonts w:eastAsia="黑体"/>
      <w:sz w:val="28"/>
      <w:szCs w:val="28"/>
      <w:lang w:val="en-GB" w:eastAsia="en-US"/>
    </w:rPr>
  </w:style>
  <w:style w:type="paragraph" w:customStyle="1" w:styleId="RepFootnote">
    <w:name w:val="Rep_Footnote"/>
    <w:basedOn w:val="aa"/>
    <w:qFormat/>
    <w:rsid w:val="002676CA"/>
    <w:pPr>
      <w:widowControl w:val="0"/>
      <w:tabs>
        <w:tab w:val="clear" w:pos="418"/>
        <w:tab w:val="right" w:pos="954"/>
        <w:tab w:val="left" w:pos="1170"/>
        <w:tab w:val="left" w:pos="1440"/>
      </w:tabs>
      <w:suppressAutoHyphens/>
      <w:spacing w:after="0" w:line="210" w:lineRule="exact"/>
      <w:ind w:left="1022" w:right="432" w:hanging="590"/>
      <w:jc w:val="left"/>
    </w:pPr>
    <w:rPr>
      <w:rFonts w:eastAsia="Calibri"/>
      <w:noProof w:val="0"/>
      <w:spacing w:val="5"/>
      <w:w w:val="103"/>
      <w:sz w:val="17"/>
      <w:szCs w:val="17"/>
      <w:lang w:val="en-GB" w:eastAsia="en-US"/>
    </w:rPr>
  </w:style>
  <w:style w:type="paragraph" w:customStyle="1" w:styleId="RepH1">
    <w:name w:val="Rep_H1"/>
    <w:basedOn w:val="H1"/>
    <w:qFormat/>
    <w:rsid w:val="00091DA3"/>
    <w:pPr>
      <w:tabs>
        <w:tab w:val="left" w:pos="431"/>
      </w:tabs>
      <w:ind w:left="431" w:right="431" w:firstLine="0"/>
      <w:jc w:val="left"/>
    </w:pPr>
    <w:rPr>
      <w:szCs w:val="24"/>
      <w:lang w:val="en-GB" w:eastAsia="en-US"/>
    </w:rPr>
  </w:style>
  <w:style w:type="paragraph" w:customStyle="1" w:styleId="RepH1Margin">
    <w:name w:val="Rep_H1_Margin"/>
    <w:basedOn w:val="H1"/>
    <w:qFormat/>
    <w:rsid w:val="002676CA"/>
    <w:pPr>
      <w:spacing w:line="270" w:lineRule="exact"/>
      <w:ind w:left="432" w:right="432" w:firstLine="0"/>
      <w:jc w:val="left"/>
    </w:pPr>
    <w:rPr>
      <w:rFonts w:eastAsia="Calibri"/>
      <w:b/>
      <w:spacing w:val="4"/>
      <w:w w:val="103"/>
      <w:lang w:val="en-GB" w:eastAsia="en-US"/>
    </w:rPr>
  </w:style>
  <w:style w:type="paragraph" w:customStyle="1" w:styleId="RepH2">
    <w:name w:val="Rep_H2"/>
    <w:basedOn w:val="H23"/>
    <w:rsid w:val="00091DA3"/>
    <w:pPr>
      <w:tabs>
        <w:tab w:val="left" w:pos="431"/>
      </w:tabs>
      <w:suppressAutoHyphens/>
      <w:ind w:left="431" w:right="431" w:firstLine="0"/>
      <w:jc w:val="left"/>
    </w:pPr>
    <w:rPr>
      <w:lang w:eastAsia="en-US"/>
    </w:rPr>
  </w:style>
  <w:style w:type="paragraph" w:customStyle="1" w:styleId="RepH4">
    <w:name w:val="Rep_H4"/>
    <w:basedOn w:val="H4"/>
    <w:rsid w:val="001916E8"/>
    <w:pPr>
      <w:ind w:left="431" w:right="431" w:firstLine="0"/>
      <w:jc w:val="left"/>
    </w:pPr>
    <w:rPr>
      <w:noProof w:val="0"/>
      <w:lang w:val="en-GB" w:eastAsia="en-US"/>
    </w:rPr>
  </w:style>
  <w:style w:type="paragraph" w:customStyle="1" w:styleId="RepMainIntro">
    <w:name w:val="Rep_Main_Intro"/>
    <w:basedOn w:val="SingleTxt"/>
    <w:next w:val="H1"/>
    <w:qFormat/>
    <w:rsid w:val="00110659"/>
    <w:p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31"/>
      </w:tabs>
      <w:suppressAutoHyphens/>
      <w:spacing w:after="0" w:line="400" w:lineRule="exact"/>
      <w:ind w:left="431" w:right="431"/>
      <w:jc w:val="left"/>
      <w:outlineLvl w:val="0"/>
    </w:pPr>
    <w:rPr>
      <w:rFonts w:eastAsia="黑体"/>
      <w:bCs/>
      <w:sz w:val="28"/>
      <w:lang w:val="en-GB" w:eastAsia="en-US"/>
    </w:rPr>
  </w:style>
  <w:style w:type="paragraph" w:customStyle="1" w:styleId="RepNumberedH1">
    <w:name w:val="Rep_Numbered_H1"/>
    <w:basedOn w:val="H1"/>
    <w:qFormat/>
    <w:rsid w:val="00091DA3"/>
    <w:pPr>
      <w:tabs>
        <w:tab w:val="left" w:pos="431"/>
        <w:tab w:val="left" w:pos="533"/>
      </w:tabs>
      <w:spacing w:line="240" w:lineRule="auto"/>
      <w:ind w:left="431" w:right="431" w:firstLine="0"/>
      <w:jc w:val="left"/>
    </w:pPr>
    <w:rPr>
      <w:rFonts w:eastAsia="Calibri"/>
      <w:szCs w:val="24"/>
      <w:lang w:val="en-GB" w:eastAsia="en-US"/>
    </w:rPr>
  </w:style>
  <w:style w:type="paragraph" w:customStyle="1" w:styleId="RepNumberedH2">
    <w:name w:val="Rep_Numbered_H2"/>
    <w:basedOn w:val="RepNumberedH1"/>
    <w:qFormat/>
    <w:rsid w:val="00091DA3"/>
    <w:pPr>
      <w:spacing w:line="320" w:lineRule="exact"/>
    </w:pPr>
    <w:rPr>
      <w:rFonts w:eastAsia="黑体"/>
      <w:sz w:val="21"/>
      <w:szCs w:val="21"/>
    </w:rPr>
  </w:style>
  <w:style w:type="paragraph" w:customStyle="1" w:styleId="RepPartNumber">
    <w:name w:val="Rep_PartNumber"/>
    <w:basedOn w:val="a"/>
    <w:qFormat/>
    <w:rsid w:val="00110659"/>
    <w:pPr>
      <w:tabs>
        <w:tab w:val="left" w:pos="431"/>
      </w:tabs>
      <w:suppressAutoHyphens/>
      <w:spacing w:line="500" w:lineRule="exact"/>
      <w:jc w:val="left"/>
      <w:outlineLvl w:val="0"/>
    </w:pPr>
    <w:rPr>
      <w:rFonts w:eastAsia="黑体"/>
      <w:b/>
      <w:bCs/>
      <w:sz w:val="40"/>
      <w:szCs w:val="40"/>
      <w:lang w:val="en-GB" w:eastAsia="en-US"/>
    </w:rPr>
  </w:style>
  <w:style w:type="paragraph" w:customStyle="1" w:styleId="RepPartTitle">
    <w:name w:val="Rep_PartTitle"/>
    <w:basedOn w:val="a"/>
    <w:qFormat/>
    <w:rsid w:val="00091DA3"/>
    <w:pPr>
      <w:tabs>
        <w:tab w:val="left" w:pos="431"/>
      </w:tabs>
      <w:suppressAutoHyphens/>
      <w:spacing w:line="500" w:lineRule="exact"/>
      <w:ind w:left="1264" w:right="1264"/>
      <w:outlineLvl w:val="0"/>
    </w:pPr>
    <w:rPr>
      <w:rFonts w:eastAsia="黑体"/>
      <w:b/>
      <w:bCs/>
      <w:sz w:val="40"/>
      <w:szCs w:val="40"/>
      <w:lang w:val="en-GB" w:eastAsia="en-US"/>
    </w:rPr>
  </w:style>
  <w:style w:type="paragraph" w:customStyle="1" w:styleId="RepSingleText">
    <w:name w:val="Rep_Single_Text"/>
    <w:basedOn w:val="a"/>
    <w:link w:val="RepSingleTextChar"/>
    <w:qFormat/>
    <w:rsid w:val="002676CA"/>
    <w:pPr>
      <w:tabs>
        <w:tab w:val="left" w:pos="1008"/>
      </w:tabs>
      <w:suppressAutoHyphens/>
      <w:spacing w:after="120" w:line="240" w:lineRule="auto"/>
      <w:ind w:left="432" w:right="432"/>
    </w:pPr>
    <w:rPr>
      <w:rFonts w:eastAsiaTheme="minorHAnsi"/>
      <w:spacing w:val="4"/>
      <w:w w:val="103"/>
      <w:sz w:val="20"/>
      <w:lang w:val="en-GB" w:eastAsia="en-US"/>
    </w:rPr>
  </w:style>
  <w:style w:type="character" w:customStyle="1" w:styleId="RepSingleTextChar">
    <w:name w:val="Rep_Single_Text Char"/>
    <w:basedOn w:val="a0"/>
    <w:link w:val="RepSingleText"/>
    <w:rsid w:val="002676CA"/>
    <w:rPr>
      <w:rFonts w:ascii="Times New Roman" w:eastAsiaTheme="minorHAnsi" w:hAnsi="Times New Roman" w:cs="Times New Roman"/>
      <w:spacing w:val="4"/>
      <w:w w:val="103"/>
      <w:kern w:val="14"/>
      <w:sz w:val="20"/>
      <w:szCs w:val="20"/>
      <w:lang w:val="en-GB" w:eastAsia="en-US"/>
    </w:rPr>
  </w:style>
  <w:style w:type="paragraph" w:customStyle="1" w:styleId="RepTableNumber">
    <w:name w:val="Rep_Table_Number"/>
    <w:basedOn w:val="RepH2"/>
    <w:qFormat/>
    <w:rsid w:val="00A22C01"/>
    <w:pPr>
      <w:spacing w:line="500" w:lineRule="exact"/>
    </w:pPr>
    <w:rPr>
      <w:b/>
      <w:bCs/>
      <w:sz w:val="40"/>
    </w:rPr>
  </w:style>
  <w:style w:type="paragraph" w:customStyle="1" w:styleId="RepTableTitle">
    <w:name w:val="Rep_Table_Title"/>
    <w:basedOn w:val="RepH2"/>
    <w:qFormat/>
    <w:rsid w:val="002676CA"/>
    <w:pPr>
      <w:ind w:left="432"/>
    </w:pPr>
  </w:style>
  <w:style w:type="paragraph" w:customStyle="1" w:styleId="RepTitleL">
    <w:name w:val="Rep_Title_L"/>
    <w:basedOn w:val="STitleL"/>
    <w:qFormat/>
    <w:rsid w:val="00110659"/>
    <w:pPr>
      <w:jc w:val="left"/>
    </w:pPr>
    <w:rPr>
      <w:b/>
      <w:noProof w:val="0"/>
      <w:spacing w:val="0"/>
      <w:w w:val="100"/>
      <w:lang w:val="en-GB"/>
    </w:rPr>
  </w:style>
  <w:style w:type="paragraph" w:customStyle="1" w:styleId="RepTitleM">
    <w:name w:val="Rep_Title_M"/>
    <w:basedOn w:val="STitleM"/>
    <w:qFormat/>
    <w:rsid w:val="00110659"/>
    <w:pPr>
      <w:jc w:val="left"/>
    </w:pPr>
    <w:rPr>
      <w:rFonts w:ascii="Times New Roman" w:hAnsi="Times New Roman"/>
      <w:spacing w:val="0"/>
      <w:w w:val="100"/>
      <w:lang w:val="en-GB"/>
    </w:rPr>
  </w:style>
  <w:style w:type="paragraph" w:customStyle="1" w:styleId="RepTitleS">
    <w:name w:val="Rep_Title_S"/>
    <w:basedOn w:val="SS"/>
    <w:qFormat/>
    <w:rsid w:val="00110659"/>
    <w:pPr>
      <w:ind w:firstLine="0"/>
      <w:jc w:val="left"/>
    </w:pPr>
    <w:rPr>
      <w:lang w:val="en-GB" w:eastAsia="en-US"/>
    </w:rPr>
  </w:style>
  <w:style w:type="paragraph" w:customStyle="1" w:styleId="RepertoireFootnoteText">
    <w:name w:val="Repertoire Footnote Text"/>
    <w:basedOn w:val="a"/>
    <w:link w:val="RepertoireFootnoteTextChar"/>
    <w:qFormat/>
    <w:rsid w:val="002676CA"/>
    <w:pPr>
      <w:tabs>
        <w:tab w:val="right" w:pos="418"/>
      </w:tabs>
      <w:suppressAutoHyphens/>
      <w:spacing w:line="210" w:lineRule="exact"/>
      <w:ind w:left="475" w:hanging="475"/>
      <w:jc w:val="left"/>
    </w:pPr>
    <w:rPr>
      <w:rFonts w:eastAsiaTheme="minorHAnsi"/>
      <w:spacing w:val="2"/>
      <w:w w:val="103"/>
      <w:sz w:val="17"/>
      <w:szCs w:val="17"/>
      <w:lang w:val="en-GB" w:eastAsia="en-US"/>
    </w:rPr>
  </w:style>
  <w:style w:type="character" w:customStyle="1" w:styleId="RepertoireFootnoteTextChar">
    <w:name w:val="Repertoire Footnote Text Char"/>
    <w:basedOn w:val="a0"/>
    <w:link w:val="RepertoireFootnoteText"/>
    <w:rsid w:val="002676CA"/>
    <w:rPr>
      <w:rFonts w:ascii="Times New Roman" w:eastAsiaTheme="minorHAnsi" w:hAnsi="Times New Roman" w:cs="Times New Roman"/>
      <w:spacing w:val="2"/>
      <w:w w:val="103"/>
      <w:kern w:val="14"/>
      <w:sz w:val="17"/>
      <w:szCs w:val="17"/>
      <w:lang w:val="en-GB" w:eastAsia="en-US"/>
    </w:rPr>
  </w:style>
  <w:style w:type="table" w:styleId="af8">
    <w:name w:val="Table Grid"/>
    <w:basedOn w:val="a1"/>
    <w:rsid w:val="00195578"/>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标题 4 字符"/>
    <w:basedOn w:val="a0"/>
    <w:link w:val="4"/>
    <w:uiPriority w:val="9"/>
    <w:semiHidden/>
    <w:rsid w:val="00EC312B"/>
    <w:rPr>
      <w:rFonts w:cstheme="majorBidi"/>
      <w:color w:val="2F5496" w:themeColor="accent1" w:themeShade="BF"/>
      <w:kern w:val="14"/>
      <w:sz w:val="28"/>
      <w:szCs w:val="28"/>
    </w:rPr>
  </w:style>
  <w:style w:type="character" w:customStyle="1" w:styleId="50">
    <w:name w:val="标题 5 字符"/>
    <w:basedOn w:val="a0"/>
    <w:link w:val="5"/>
    <w:uiPriority w:val="9"/>
    <w:semiHidden/>
    <w:rsid w:val="00EC312B"/>
    <w:rPr>
      <w:rFonts w:cstheme="majorBidi"/>
      <w:color w:val="2F5496" w:themeColor="accent1" w:themeShade="BF"/>
      <w:kern w:val="14"/>
      <w:sz w:val="24"/>
      <w:szCs w:val="24"/>
    </w:rPr>
  </w:style>
  <w:style w:type="character" w:customStyle="1" w:styleId="60">
    <w:name w:val="标题 6 字符"/>
    <w:basedOn w:val="a0"/>
    <w:link w:val="6"/>
    <w:uiPriority w:val="9"/>
    <w:semiHidden/>
    <w:rsid w:val="00EC312B"/>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EC312B"/>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EC312B"/>
    <w:rPr>
      <w:rFonts w:cstheme="majorBidi"/>
      <w:color w:val="595959" w:themeColor="text1" w:themeTint="A6"/>
      <w:kern w:val="14"/>
      <w:sz w:val="21"/>
      <w:szCs w:val="20"/>
    </w:rPr>
  </w:style>
  <w:style w:type="character" w:customStyle="1" w:styleId="90">
    <w:name w:val="标题 9 字符"/>
    <w:basedOn w:val="a0"/>
    <w:link w:val="9"/>
    <w:uiPriority w:val="9"/>
    <w:semiHidden/>
    <w:rsid w:val="00EC312B"/>
    <w:rPr>
      <w:rFonts w:eastAsiaTheme="majorEastAsia" w:cstheme="majorBidi"/>
      <w:color w:val="595959" w:themeColor="text1" w:themeTint="A6"/>
      <w:kern w:val="14"/>
      <w:sz w:val="21"/>
      <w:szCs w:val="20"/>
    </w:rPr>
  </w:style>
  <w:style w:type="paragraph" w:styleId="af9">
    <w:name w:val="Title"/>
    <w:basedOn w:val="a"/>
    <w:next w:val="a"/>
    <w:link w:val="afa"/>
    <w:uiPriority w:val="10"/>
    <w:qFormat/>
    <w:rsid w:val="00EC312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a">
    <w:name w:val="标题 字符"/>
    <w:basedOn w:val="a0"/>
    <w:link w:val="af9"/>
    <w:uiPriority w:val="10"/>
    <w:rsid w:val="00EC312B"/>
    <w:rPr>
      <w:rFonts w:asciiTheme="majorHAnsi" w:eastAsiaTheme="majorEastAsia" w:hAnsiTheme="majorHAnsi" w:cstheme="majorBidi"/>
      <w:spacing w:val="-10"/>
      <w:kern w:val="28"/>
      <w:sz w:val="56"/>
      <w:szCs w:val="56"/>
    </w:rPr>
  </w:style>
  <w:style w:type="paragraph" w:styleId="afb">
    <w:name w:val="Subtitle"/>
    <w:basedOn w:val="a"/>
    <w:next w:val="a"/>
    <w:link w:val="afc"/>
    <w:uiPriority w:val="11"/>
    <w:qFormat/>
    <w:rsid w:val="00EC312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c">
    <w:name w:val="副标题 字符"/>
    <w:basedOn w:val="a0"/>
    <w:link w:val="afb"/>
    <w:uiPriority w:val="11"/>
    <w:rsid w:val="00EC312B"/>
    <w:rPr>
      <w:rFonts w:asciiTheme="majorHAnsi" w:eastAsiaTheme="majorEastAsia" w:hAnsiTheme="majorHAnsi" w:cstheme="majorBidi"/>
      <w:color w:val="595959" w:themeColor="text1" w:themeTint="A6"/>
      <w:spacing w:val="15"/>
      <w:kern w:val="14"/>
      <w:sz w:val="28"/>
      <w:szCs w:val="28"/>
    </w:rPr>
  </w:style>
  <w:style w:type="paragraph" w:styleId="afd">
    <w:name w:val="Quote"/>
    <w:basedOn w:val="a"/>
    <w:next w:val="a"/>
    <w:link w:val="afe"/>
    <w:uiPriority w:val="29"/>
    <w:qFormat/>
    <w:rsid w:val="00EC312B"/>
    <w:pPr>
      <w:spacing w:before="160" w:after="160"/>
      <w:jc w:val="center"/>
    </w:pPr>
    <w:rPr>
      <w:i/>
      <w:iCs/>
      <w:color w:val="404040" w:themeColor="text1" w:themeTint="BF"/>
    </w:rPr>
  </w:style>
  <w:style w:type="character" w:customStyle="1" w:styleId="afe">
    <w:name w:val="引用 字符"/>
    <w:basedOn w:val="a0"/>
    <w:link w:val="afd"/>
    <w:uiPriority w:val="29"/>
    <w:rsid w:val="00EC312B"/>
    <w:rPr>
      <w:rFonts w:ascii="Times New Roman" w:hAnsi="Times New Roman" w:cs="Times New Roman"/>
      <w:i/>
      <w:iCs/>
      <w:color w:val="404040" w:themeColor="text1" w:themeTint="BF"/>
      <w:kern w:val="14"/>
      <w:sz w:val="21"/>
      <w:szCs w:val="20"/>
    </w:rPr>
  </w:style>
  <w:style w:type="paragraph" w:styleId="aff">
    <w:name w:val="List Paragraph"/>
    <w:basedOn w:val="a"/>
    <w:uiPriority w:val="34"/>
    <w:qFormat/>
    <w:rsid w:val="00EC312B"/>
    <w:pPr>
      <w:ind w:left="720"/>
      <w:contextualSpacing/>
    </w:pPr>
  </w:style>
  <w:style w:type="character" w:styleId="aff0">
    <w:name w:val="Intense Emphasis"/>
    <w:basedOn w:val="a0"/>
    <w:uiPriority w:val="21"/>
    <w:qFormat/>
    <w:rsid w:val="00EC312B"/>
    <w:rPr>
      <w:i/>
      <w:iCs/>
      <w:color w:val="2F5496" w:themeColor="accent1" w:themeShade="BF"/>
    </w:rPr>
  </w:style>
  <w:style w:type="paragraph" w:styleId="aff1">
    <w:name w:val="Intense Quote"/>
    <w:basedOn w:val="a"/>
    <w:next w:val="a"/>
    <w:link w:val="aff2"/>
    <w:uiPriority w:val="30"/>
    <w:qFormat/>
    <w:rsid w:val="00EC31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2">
    <w:name w:val="明显引用 字符"/>
    <w:basedOn w:val="a0"/>
    <w:link w:val="aff1"/>
    <w:uiPriority w:val="30"/>
    <w:rsid w:val="00EC312B"/>
    <w:rPr>
      <w:rFonts w:ascii="Times New Roman" w:hAnsi="Times New Roman" w:cs="Times New Roman"/>
      <w:i/>
      <w:iCs/>
      <w:color w:val="2F5496" w:themeColor="accent1" w:themeShade="BF"/>
      <w:kern w:val="14"/>
      <w:sz w:val="21"/>
      <w:szCs w:val="20"/>
    </w:rPr>
  </w:style>
  <w:style w:type="character" w:styleId="aff3">
    <w:name w:val="Intense Reference"/>
    <w:basedOn w:val="a0"/>
    <w:uiPriority w:val="32"/>
    <w:qFormat/>
    <w:rsid w:val="00EC312B"/>
    <w:rPr>
      <w:b/>
      <w:bCs/>
      <w:smallCaps/>
      <w:color w:val="2F5496" w:themeColor="accent1" w:themeShade="BF"/>
      <w:spacing w:val="5"/>
    </w:rPr>
  </w:style>
  <w:style w:type="paragraph" w:styleId="aff4">
    <w:name w:val="Revision"/>
    <w:hidden/>
    <w:uiPriority w:val="99"/>
    <w:semiHidden/>
    <w:rsid w:val="00D24423"/>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A/72/55" TargetMode="External"/><Relationship Id="rId3" Type="http://schemas.openxmlformats.org/officeDocument/2006/relationships/hyperlink" Target="https://docs.un.org/zh/CRPD/C/CAN/2-3" TargetMode="External"/><Relationship Id="rId7" Type="http://schemas.openxmlformats.org/officeDocument/2006/relationships/hyperlink" Target="https://docs.un.org/zh/CRPD/C/CAN/CO/1" TargetMode="External"/><Relationship Id="rId12" Type="http://schemas.openxmlformats.org/officeDocument/2006/relationships/hyperlink" Target="https://docs.un.org/zh/A/RES/79/165" TargetMode="External"/><Relationship Id="rId2" Type="http://schemas.openxmlformats.org/officeDocument/2006/relationships/hyperlink" Target="https://docs.un.org/zh/CRPD/C/SR.769" TargetMode="External"/><Relationship Id="rId1" Type="http://schemas.openxmlformats.org/officeDocument/2006/relationships/hyperlink" Target="https://docs.un.org/zh/CRPD/C/SR.768" TargetMode="External"/><Relationship Id="rId6" Type="http://schemas.openxmlformats.org/officeDocument/2006/relationships/hyperlink" Target="https://docs.un.org/zh/CRPD/C/5" TargetMode="External"/><Relationship Id="rId11" Type="http://schemas.openxmlformats.org/officeDocument/2006/relationships/hyperlink" Target="https://docs.un.org/zh/CEDAW/C/CAN/CO/10" TargetMode="External"/><Relationship Id="rId5" Type="http://schemas.openxmlformats.org/officeDocument/2006/relationships/hyperlink" Target="https://docs.un.org/zh/CRPD/C/CAN/CO/1" TargetMode="External"/><Relationship Id="rId10" Type="http://schemas.openxmlformats.org/officeDocument/2006/relationships/hyperlink" Target="https://docs.un.org/zh/A/HRC/58/41" TargetMode="External"/><Relationship Id="rId4" Type="http://schemas.openxmlformats.org/officeDocument/2006/relationships/hyperlink" Target="https://docs.un.org/zh/CRPD/C/CAN/QPR/2-3" TargetMode="External"/><Relationship Id="rId9" Type="http://schemas.openxmlformats.org/officeDocument/2006/relationships/hyperlink" Target="https://docs.un.org/zh/CRPD/C/CAN/CO/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Updated xmlns="41c8501f-7554-4cfe-b76f-88ff51cf7baf" xsi:nil="true"/>
  </documentManagement>
</p:properties>
</file>

<file path=customXml/itemProps1.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2.xml><?xml version="1.0" encoding="utf-8"?>
<ds:datastoreItem xmlns:ds="http://schemas.openxmlformats.org/officeDocument/2006/customXml" ds:itemID="{079442B2-5FC3-4D21-8C20-0685D74525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EDD605-09E3-49F6-B4A0-DEEBBB547540}">
  <ds:schemaRefs>
    <ds:schemaRef ds:uri="985ec44e-1bab-4c0b-9df0-6ba128686fc9"/>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41c8501f-7554-4cfe-b76f-88ff51cf7baf"/>
    <ds:schemaRef ds:uri="http://purl.org/dc/terms/"/>
    <ds:schemaRef ds:uri="http://schemas.microsoft.com/office/2006/documentManagement/types"/>
    <ds:schemaRef ds:uri="32aca14f-6975-493a-b86a-2ec1bd8de7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2770</Words>
  <Characters>15789</Characters>
  <Application>Microsoft Office Word</Application>
  <DocSecurity>0</DocSecurity>
  <Lines>131</Lines>
  <Paragraphs>37</Paragraphs>
  <ScaleCrop>false</ScaleCrop>
  <Company/>
  <LinksUpToDate>false</LinksUpToDate>
  <CharactersWithSpaces>18522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 Guo</dc:creator>
  <cp:keywords/>
  <dc:description/>
  <cp:lastModifiedBy>Xiangli Ferschin-Ji</cp:lastModifiedBy>
  <cp:revision>5</cp:revision>
  <cp:lastPrinted>2025-08-19T08:24:00Z</cp:lastPrinted>
  <dcterms:created xsi:type="dcterms:W3CDTF">2025-08-19T08:22:00Z</dcterms:created>
  <dcterms:modified xsi:type="dcterms:W3CDTF">2025-08-19T08:24:00Z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2505133</vt:lpwstr>
  </property>
  <property fmtid="{D5CDD505-2E9C-101B-9397-08002B2CF9AE}" pid="3" name="ODSRefJobNo">
    <vt:lpwstr>2504990C</vt:lpwstr>
  </property>
  <property fmtid="{D5CDD505-2E9C-101B-9397-08002B2CF9AE}" pid="4" name="Symbol1">
    <vt:lpwstr>CRPD/C/CAN/CO/2-3</vt:lpwstr>
  </property>
  <property fmtid="{D5CDD505-2E9C-101B-9397-08002B2CF9AE}" pid="5" name="Symbol2">
    <vt:lpwstr/>
  </property>
  <property fmtid="{D5CDD505-2E9C-101B-9397-08002B2CF9AE}" pid="6" name="Translator">
    <vt:lpwstr/>
  </property>
  <property fmtid="{D5CDD505-2E9C-101B-9397-08002B2CF9AE}" pid="7" name="Operator">
    <vt:lpwstr>gb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15 April 2025</vt:lpwstr>
  </property>
  <property fmtid="{D5CDD505-2E9C-101B-9397-08002B2CF9AE}" pid="14" name="Original">
    <vt:lpwstr>English</vt:lpwstr>
  </property>
  <property fmtid="{D5CDD505-2E9C-101B-9397-08002B2CF9AE}" pid="15" name="Release Date">
    <vt:lpwstr>300525</vt:lpwstr>
  </property>
  <property fmtid="{D5CDD505-2E9C-101B-9397-08002B2CF9AE}" pid="16" name="Title1">
    <vt:lpwstr>		关于加拿大第二和第三次合并定期报告的结论性意见*_x000d_</vt:lpwstr>
  </property>
</Properties>
</file>