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6F4CAB8F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59E1DFD" w14:textId="77777777" w:rsidR="002D5AAC" w:rsidRDefault="002D5AAC" w:rsidP="008D097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DF14A0E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7CB2B813" w14:textId="413D8BDD" w:rsidR="002D5AAC" w:rsidRDefault="008D097C" w:rsidP="008D097C">
            <w:pPr>
              <w:jc w:val="right"/>
            </w:pPr>
            <w:r w:rsidRPr="008D097C">
              <w:rPr>
                <w:sz w:val="40"/>
              </w:rPr>
              <w:t>CMW</w:t>
            </w:r>
            <w:r>
              <w:t>/C/39/2/Add.1</w:t>
            </w:r>
          </w:p>
        </w:tc>
      </w:tr>
      <w:tr w:rsidR="002D5AAC" w:rsidRPr="00E77A44" w14:paraId="192A1B67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6B5E7420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346624BB" wp14:editId="4D9BDC6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199CE1D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5115C33" w14:textId="77777777" w:rsidR="00E77A44" w:rsidRPr="00E77A44" w:rsidRDefault="00E77A44" w:rsidP="00E77A44">
            <w:pPr>
              <w:spacing w:before="240" w:line="240" w:lineRule="exact"/>
              <w:rPr>
                <w:lang w:val="en-US"/>
              </w:rPr>
            </w:pPr>
            <w:r w:rsidRPr="00E77A44">
              <w:rPr>
                <w:lang w:val="en-US"/>
              </w:rPr>
              <w:t>Distr.: General</w:t>
            </w:r>
          </w:p>
          <w:p w14:paraId="060AB35F" w14:textId="77777777" w:rsidR="00E77A44" w:rsidRPr="00E77A44" w:rsidRDefault="00E77A44" w:rsidP="00E77A44">
            <w:pPr>
              <w:spacing w:line="240" w:lineRule="exact"/>
              <w:rPr>
                <w:lang w:val="en-US"/>
              </w:rPr>
            </w:pPr>
            <w:r w:rsidRPr="00E77A44">
              <w:rPr>
                <w:lang w:val="en-US"/>
              </w:rPr>
              <w:t>2 March 2026</w:t>
            </w:r>
          </w:p>
          <w:p w14:paraId="639008BE" w14:textId="6A2FB5CA" w:rsidR="00E77A44" w:rsidRPr="00E77A44" w:rsidRDefault="00E77A44" w:rsidP="00E77A44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2484E3F6" w14:textId="27AC5AEF" w:rsidR="008D097C" w:rsidRPr="00E77A44" w:rsidRDefault="00E77A44" w:rsidP="00E77A44">
            <w:pPr>
              <w:spacing w:line="240" w:lineRule="exact"/>
              <w:rPr>
                <w:lang w:val="en-US"/>
              </w:rPr>
            </w:pPr>
            <w:r w:rsidRPr="00E77A44">
              <w:rPr>
                <w:lang w:val="en-US"/>
              </w:rPr>
              <w:t>Original: English</w:t>
            </w:r>
          </w:p>
        </w:tc>
      </w:tr>
    </w:tbl>
    <w:p w14:paraId="0DF66BE1" w14:textId="24E08722" w:rsidR="008D097C" w:rsidRPr="008D097C" w:rsidRDefault="008D097C" w:rsidP="008D097C">
      <w:pPr>
        <w:spacing w:before="120"/>
        <w:rPr>
          <w:b/>
          <w:bCs/>
          <w:color w:val="000000" w:themeColor="text1"/>
          <w:sz w:val="24"/>
          <w:szCs w:val="24"/>
        </w:rPr>
      </w:pPr>
      <w:r w:rsidRPr="008D097C">
        <w:rPr>
          <w:b/>
          <w:bCs/>
          <w:sz w:val="24"/>
          <w:szCs w:val="24"/>
        </w:rPr>
        <w:t xml:space="preserve">Комитет по защите прав всех трудящихся-мигрантов </w:t>
      </w:r>
      <w:r w:rsidR="000453BC">
        <w:rPr>
          <w:b/>
          <w:bCs/>
          <w:sz w:val="24"/>
          <w:szCs w:val="24"/>
          <w:lang w:val="en-US"/>
        </w:rPr>
        <w:br/>
      </w:r>
      <w:r w:rsidRPr="008D097C">
        <w:rPr>
          <w:b/>
          <w:bCs/>
          <w:sz w:val="24"/>
          <w:szCs w:val="24"/>
        </w:rPr>
        <w:t>и членов их семей</w:t>
      </w:r>
    </w:p>
    <w:p w14:paraId="419544E5" w14:textId="07605FAC" w:rsidR="008D097C" w:rsidRPr="00891EA9" w:rsidRDefault="008D097C" w:rsidP="008D097C">
      <w:pPr>
        <w:pStyle w:val="HChG"/>
        <w:rPr>
          <w:sz w:val="20"/>
          <w:shd w:val="clear" w:color="000000" w:fill="FFFFFF"/>
        </w:rPr>
      </w:pPr>
      <w:bookmarkStart w:id="0" w:name="_Toc506807534"/>
      <w:r w:rsidRPr="00891EA9">
        <w:tab/>
      </w:r>
      <w:r w:rsidRPr="00891EA9">
        <w:tab/>
      </w:r>
      <w:r w:rsidRPr="00891EA9">
        <w:rPr>
          <w:bCs/>
        </w:rPr>
        <w:t>Доклад о последующей деятельности в связи с</w:t>
      </w:r>
      <w:r w:rsidR="008F4CCD">
        <w:rPr>
          <w:bCs/>
          <w:lang w:val="en-US"/>
        </w:rPr>
        <w:t> </w:t>
      </w:r>
      <w:r w:rsidRPr="00891EA9">
        <w:rPr>
          <w:bCs/>
        </w:rPr>
        <w:t>заключительными замечаниями Комитета по защите прав всех трудящихся-мигрантов и членов их семей</w:t>
      </w:r>
      <w:r w:rsidRPr="008D097C">
        <w:rPr>
          <w:b w:val="0"/>
          <w:bCs/>
          <w:sz w:val="20"/>
        </w:rPr>
        <w:footnoteReference w:customMarkFollows="1" w:id="1"/>
        <w:t>*</w:t>
      </w:r>
      <w:bookmarkEnd w:id="0"/>
    </w:p>
    <w:p w14:paraId="1680DAD6" w14:textId="77777777" w:rsidR="008D097C" w:rsidRPr="00891EA9" w:rsidRDefault="008D097C" w:rsidP="008D097C">
      <w:pPr>
        <w:pStyle w:val="H23G"/>
        <w:rPr>
          <w:rFonts w:eastAsia="SimSun"/>
        </w:rPr>
      </w:pPr>
      <w:r w:rsidRPr="00891EA9">
        <w:tab/>
      </w:r>
      <w:r w:rsidRPr="00891EA9">
        <w:tab/>
      </w:r>
      <w:r w:rsidRPr="00891EA9">
        <w:rPr>
          <w:bCs/>
        </w:rPr>
        <w:t>Добавление</w:t>
      </w:r>
    </w:p>
    <w:p w14:paraId="55E3E899" w14:textId="309E80D5" w:rsidR="00B44061" w:rsidRPr="0064331C" w:rsidRDefault="008D097C" w:rsidP="00B44061">
      <w:pPr>
        <w:pStyle w:val="HChG"/>
      </w:pPr>
      <w:r w:rsidRPr="00891EA9">
        <w:tab/>
      </w:r>
      <w:r w:rsidRPr="00891EA9">
        <w:tab/>
      </w:r>
      <w:r w:rsidRPr="00891EA9">
        <w:rPr>
          <w:bCs/>
        </w:rPr>
        <w:t>Оценка информации о последующей деятельности в</w:t>
      </w:r>
      <w:r>
        <w:rPr>
          <w:bCs/>
          <w:lang w:val="en-US"/>
        </w:rPr>
        <w:t> </w:t>
      </w:r>
      <w:r w:rsidRPr="00891EA9">
        <w:rPr>
          <w:bCs/>
        </w:rPr>
        <w:t>связи с заключительными замечаниями по</w:t>
      </w:r>
      <w:r w:rsidR="00B44061">
        <w:rPr>
          <w:bCs/>
          <w:lang w:val="en-US"/>
        </w:rPr>
        <w:t> </w:t>
      </w:r>
      <w:r w:rsidRPr="00891EA9">
        <w:rPr>
          <w:bCs/>
        </w:rPr>
        <w:t>Азербайджану</w:t>
      </w:r>
    </w:p>
    <w:tbl>
      <w:tblPr>
        <w:tblW w:w="7363" w:type="dxa"/>
        <w:tblInd w:w="114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10"/>
        <w:gridCol w:w="4353"/>
      </w:tblGrid>
      <w:tr w:rsidR="00B44061" w:rsidRPr="0064331C" w14:paraId="10F39468" w14:textId="77777777" w:rsidTr="008F4CCD">
        <w:tc>
          <w:tcPr>
            <w:tcW w:w="3010" w:type="dxa"/>
          </w:tcPr>
          <w:p w14:paraId="235F08C1" w14:textId="34830281" w:rsidR="00B44061" w:rsidRPr="0064331C" w:rsidRDefault="00B44061">
            <w:pPr>
              <w:spacing w:after="120"/>
              <w:ind w:left="35"/>
              <w:rPr>
                <w:i/>
                <w:spacing w:val="4"/>
                <w:w w:val="103"/>
                <w:kern w:val="14"/>
              </w:rPr>
            </w:pPr>
            <w:r w:rsidRPr="00891EA9">
              <w:rPr>
                <w:i/>
                <w:iCs/>
              </w:rPr>
              <w:t xml:space="preserve">Заключительные замечания </w:t>
            </w:r>
            <w:r w:rsidRPr="00B44061">
              <w:rPr>
                <w:i/>
                <w:iCs/>
              </w:rPr>
              <w:br/>
            </w:r>
            <w:r w:rsidRPr="00891EA9">
              <w:rPr>
                <w:i/>
                <w:iCs/>
              </w:rPr>
              <w:t>(тридцать третья сессия):</w:t>
            </w:r>
          </w:p>
        </w:tc>
        <w:tc>
          <w:tcPr>
            <w:tcW w:w="4353" w:type="dxa"/>
          </w:tcPr>
          <w:p w14:paraId="0FDF9F6B" w14:textId="67E35DB4" w:rsidR="00B44061" w:rsidRPr="0064331C" w:rsidRDefault="00B44061">
            <w:pPr>
              <w:spacing w:after="120"/>
            </w:pPr>
            <w:hyperlink r:id="rId8" w:history="1">
              <w:r w:rsidRPr="00B44061">
                <w:rPr>
                  <w:rStyle w:val="af1"/>
                </w:rPr>
                <w:t>CMW/C/AZE/CO/3</w:t>
              </w:r>
            </w:hyperlink>
            <w:r w:rsidRPr="00891EA9">
              <w:t>, 8 октября 2021 года</w:t>
            </w:r>
          </w:p>
        </w:tc>
      </w:tr>
      <w:tr w:rsidR="00B44061" w:rsidRPr="0064331C" w14:paraId="278B4978" w14:textId="77777777" w:rsidTr="008F4CCD">
        <w:tc>
          <w:tcPr>
            <w:tcW w:w="3010" w:type="dxa"/>
          </w:tcPr>
          <w:p w14:paraId="6B9106A9" w14:textId="2FB046E0" w:rsidR="00B44061" w:rsidRPr="0064331C" w:rsidRDefault="00B44061">
            <w:pPr>
              <w:spacing w:after="120"/>
              <w:ind w:left="35"/>
              <w:rPr>
                <w:i/>
              </w:rPr>
            </w:pPr>
            <w:r w:rsidRPr="00891EA9"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4353" w:type="dxa"/>
          </w:tcPr>
          <w:p w14:paraId="35B97A08" w14:textId="0FDC30CB" w:rsidR="00B44061" w:rsidRPr="0064331C" w:rsidRDefault="00B44061">
            <w:pPr>
              <w:spacing w:after="120"/>
            </w:pPr>
            <w:r w:rsidRPr="00891EA9">
              <w:t>16, 36, 60 и 62</w:t>
            </w:r>
          </w:p>
        </w:tc>
      </w:tr>
      <w:tr w:rsidR="00B44061" w:rsidRPr="0064331C" w14:paraId="60AF53BE" w14:textId="77777777" w:rsidTr="008F4CCD">
        <w:tc>
          <w:tcPr>
            <w:tcW w:w="3010" w:type="dxa"/>
          </w:tcPr>
          <w:p w14:paraId="258E3BCA" w14:textId="4C19CCF5" w:rsidR="00B44061" w:rsidRPr="0064331C" w:rsidRDefault="00B44061">
            <w:pPr>
              <w:spacing w:after="120"/>
              <w:ind w:left="35"/>
              <w:rPr>
                <w:i/>
              </w:rPr>
            </w:pPr>
            <w:r w:rsidRPr="00891EA9"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4353" w:type="dxa"/>
          </w:tcPr>
          <w:p w14:paraId="5C987AE4" w14:textId="1F507E59" w:rsidR="00B44061" w:rsidRPr="0064331C" w:rsidRDefault="00C679A0">
            <w:pPr>
              <w:spacing w:after="120"/>
            </w:pPr>
            <w:hyperlink r:id="rId9" w:history="1">
              <w:r w:rsidRPr="00C679A0">
                <w:rPr>
                  <w:rStyle w:val="af1"/>
                  <w:iCs/>
                </w:rPr>
                <w:t>CMW/C/AZE/FCO/3</w:t>
              </w:r>
            </w:hyperlink>
            <w:r w:rsidR="00B44061" w:rsidRPr="00891EA9">
              <w:t>, 17 января 2024 года</w:t>
            </w:r>
          </w:p>
        </w:tc>
      </w:tr>
      <w:tr w:rsidR="00B44061" w:rsidRPr="0064331C" w14:paraId="27A04D09" w14:textId="77777777" w:rsidTr="008F4CCD">
        <w:tc>
          <w:tcPr>
            <w:tcW w:w="3010" w:type="dxa"/>
          </w:tcPr>
          <w:p w14:paraId="412C94D6" w14:textId="099D83F3" w:rsidR="00B44061" w:rsidRPr="0064331C" w:rsidRDefault="00B44061">
            <w:pPr>
              <w:spacing w:after="120"/>
              <w:ind w:left="35"/>
              <w:rPr>
                <w:i/>
              </w:rPr>
            </w:pPr>
            <w:r w:rsidRPr="00891EA9">
              <w:rPr>
                <w:i/>
                <w:iCs/>
              </w:rPr>
              <w:t>Информация, полученная от заинтересованной стороны:</w:t>
            </w:r>
          </w:p>
        </w:tc>
        <w:tc>
          <w:tcPr>
            <w:tcW w:w="4353" w:type="dxa"/>
          </w:tcPr>
          <w:p w14:paraId="6656B666" w14:textId="0EEF6512" w:rsidR="00B44061" w:rsidRPr="0064331C" w:rsidRDefault="00B44061">
            <w:pPr>
              <w:spacing w:after="120"/>
            </w:pPr>
            <w:r w:rsidRPr="00891EA9">
              <w:t>Ассоциация «Маат за мир, развитие и права человека», 10 мая 2024 года</w:t>
            </w:r>
          </w:p>
        </w:tc>
      </w:tr>
      <w:tr w:rsidR="00B44061" w:rsidRPr="0064331C" w14:paraId="1E0B28EC" w14:textId="77777777" w:rsidTr="008F4CCD">
        <w:tc>
          <w:tcPr>
            <w:tcW w:w="3010" w:type="dxa"/>
          </w:tcPr>
          <w:p w14:paraId="4BB80DE9" w14:textId="542F4550" w:rsidR="00B44061" w:rsidRPr="0064331C" w:rsidRDefault="00B44061">
            <w:pPr>
              <w:spacing w:after="120"/>
              <w:ind w:left="35"/>
              <w:rPr>
                <w:i/>
              </w:rPr>
            </w:pPr>
            <w:r w:rsidRPr="00891EA9">
              <w:rPr>
                <w:i/>
                <w:iCs/>
              </w:rPr>
              <w:t>Оценка Комитета:</w:t>
            </w:r>
          </w:p>
        </w:tc>
        <w:tc>
          <w:tcPr>
            <w:tcW w:w="4353" w:type="dxa"/>
          </w:tcPr>
          <w:p w14:paraId="6EFA93F6" w14:textId="25AAD808" w:rsidR="00B44061" w:rsidRPr="0064331C" w:rsidRDefault="00B44061">
            <w:pPr>
              <w:spacing w:after="120"/>
            </w:pPr>
            <w:r w:rsidRPr="00891EA9">
              <w:t>16 [C] [B], 36 [C] [C], 60 [B] [C] [F] и 62 [B] [F]</w:t>
            </w:r>
          </w:p>
        </w:tc>
      </w:tr>
    </w:tbl>
    <w:p w14:paraId="462E8742" w14:textId="77777777" w:rsidR="008D097C" w:rsidRPr="00891EA9" w:rsidRDefault="008D097C" w:rsidP="008D097C">
      <w:pPr>
        <w:pStyle w:val="H1G"/>
      </w:pPr>
      <w:r w:rsidRPr="00891EA9">
        <w:tab/>
      </w:r>
      <w:r w:rsidRPr="00891EA9">
        <w:tab/>
      </w:r>
      <w:r w:rsidRPr="00891EA9">
        <w:rPr>
          <w:bCs/>
        </w:rPr>
        <w:t>Пункт 16: Комплексная политика и стратегия</w:t>
      </w:r>
    </w:p>
    <w:p w14:paraId="0207D3FC" w14:textId="77777777" w:rsidR="008D097C" w:rsidRPr="00891EA9" w:rsidRDefault="008D097C" w:rsidP="008D097C">
      <w:pPr>
        <w:pStyle w:val="SingleTxtG"/>
        <w:rPr>
          <w:b/>
          <w:bCs/>
        </w:rPr>
      </w:pPr>
      <w:r w:rsidRPr="00891EA9">
        <w:rPr>
          <w:b/>
          <w:bCs/>
        </w:rPr>
        <w:t>Комитет рекомендует государству-участнику без промедления принять национальную миграционную стратегию, а также:</w:t>
      </w:r>
    </w:p>
    <w:p w14:paraId="015C1855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a)</w:t>
      </w:r>
      <w:r w:rsidRPr="00891EA9">
        <w:tab/>
      </w:r>
      <w:r w:rsidRPr="00891EA9">
        <w:rPr>
          <w:b/>
          <w:bCs/>
        </w:rPr>
        <w:t>обеспечить, чтобы акцент в стратегии делался на осуществлении Конвенции и чтобы она предусматривала проведение комплексной миграционной политики, учитывающей гендерные аспекты, интересы детей и права человека, а также права иностранных трудящихся-мигрантов и членов их семей;</w:t>
      </w:r>
    </w:p>
    <w:p w14:paraId="451E27AF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b)</w:t>
      </w:r>
      <w:r w:rsidRPr="00891EA9">
        <w:tab/>
      </w:r>
      <w:r w:rsidRPr="00891EA9">
        <w:rPr>
          <w:b/>
          <w:bCs/>
        </w:rPr>
        <w:t>принять эффективные меры, с четко установленными сроками, показателями, контрольными параметрами мониторинга и оценки, для осуществления этой стратегии, обеспечить выделение достаточных людских, технических и финансовых ресурсов для их реализации и включить в свой следующий периодический доклад информацию о достигнутых результатах и возникших трудностях, подкрепленную статистическими данными;</w:t>
      </w:r>
    </w:p>
    <w:p w14:paraId="30E534E5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lastRenderedPageBreak/>
        <w:t>c)</w:t>
      </w:r>
      <w:r w:rsidRPr="00891EA9">
        <w:tab/>
      </w:r>
      <w:r w:rsidRPr="00891EA9">
        <w:rPr>
          <w:b/>
          <w:bCs/>
        </w:rPr>
        <w:t>оперативно принять проект закона о соотечественниках, проживающих за рубежом, и организациях диаспоры на основе процесса консультаций с участием азербайджанских трудящихся-мигрантов и членов их семей и организаций мигрантов и обеспечить, чтобы этот закон защищал их права за рубежом.</w:t>
      </w:r>
    </w:p>
    <w:p w14:paraId="642AF122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Ответ государства-участника</w:t>
      </w:r>
    </w:p>
    <w:p w14:paraId="5E718B2D" w14:textId="771064EC" w:rsidR="008D097C" w:rsidRPr="00891EA9" w:rsidRDefault="008D097C" w:rsidP="008D097C">
      <w:pPr>
        <w:pStyle w:val="SingleTxtG"/>
      </w:pPr>
      <w:r w:rsidRPr="00891EA9">
        <w:t xml:space="preserve">Ответ государства-участника приводится в документе </w:t>
      </w:r>
      <w:hyperlink r:id="rId10" w:history="1">
        <w:r w:rsidR="00DA337C" w:rsidRPr="00FF1788">
          <w:rPr>
            <w:rStyle w:val="af1"/>
            <w:rFonts w:eastAsiaTheme="minorEastAsia"/>
          </w:rPr>
          <w:t>CMW/C/AZE/FCO/3</w:t>
        </w:r>
      </w:hyperlink>
      <w:r w:rsidRPr="00891EA9">
        <w:t xml:space="preserve">, </w:t>
      </w:r>
      <w:r w:rsidR="00DA337C" w:rsidRPr="00DA337C">
        <w:br/>
      </w:r>
      <w:r w:rsidRPr="00891EA9">
        <w:t>пункты 1–12.</w:t>
      </w:r>
      <w:hyperlink r:id="rId11" w:history="1"/>
    </w:p>
    <w:p w14:paraId="44F537C8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Оценка Комитета</w:t>
      </w:r>
    </w:p>
    <w:p w14:paraId="0E69C5DB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[C]</w:t>
      </w:r>
      <w:r w:rsidRPr="00891EA9">
        <w:t>: Пункт 16 а) и b)</w:t>
      </w:r>
    </w:p>
    <w:p w14:paraId="0AD82001" w14:textId="77777777" w:rsidR="008D097C" w:rsidRPr="00891EA9" w:rsidRDefault="008D097C" w:rsidP="008D097C">
      <w:pPr>
        <w:pStyle w:val="SingleTxtG"/>
      </w:pPr>
      <w:r w:rsidRPr="00891EA9">
        <w:t xml:space="preserve">Комитет выражает сожаление в связи с тем, что информация о ходе </w:t>
      </w:r>
      <w:r>
        <w:t>работы по принятию</w:t>
      </w:r>
      <w:r w:rsidRPr="00891EA9">
        <w:t xml:space="preserve"> национальной миграционной стратегии Азербайджана не была представлена. Комитет просит предоставить дополнительную информацию о процессе консультаций, проведенных с соответствующими заинтересованными сторонами, включая представителей гражданского общества, национальное правозащитное учреждение, а также трудящихся-мигрантов и членов их семей, в рамках разработки стратегии. Комитет призывает государство-участник принять меры по выполнению его рекомендации о безотлагательном принятии национальной миграционной стратегии в соответствии с положениями Конвенции, а также </w:t>
      </w:r>
      <w:r>
        <w:t xml:space="preserve">о </w:t>
      </w:r>
      <w:r w:rsidRPr="00891EA9">
        <w:t>выдел</w:t>
      </w:r>
      <w:r>
        <w:t xml:space="preserve">ении </w:t>
      </w:r>
      <w:r w:rsidRPr="00891EA9">
        <w:t>достаточны</w:t>
      </w:r>
      <w:r>
        <w:t>х</w:t>
      </w:r>
      <w:r w:rsidRPr="00891EA9">
        <w:t xml:space="preserve"> людски</w:t>
      </w:r>
      <w:r>
        <w:t>х</w:t>
      </w:r>
      <w:r w:rsidRPr="00891EA9">
        <w:t>, технически</w:t>
      </w:r>
      <w:r>
        <w:t xml:space="preserve">х </w:t>
      </w:r>
      <w:r w:rsidRPr="00891EA9">
        <w:t>и финансовы</w:t>
      </w:r>
      <w:r>
        <w:t xml:space="preserve">х </w:t>
      </w:r>
      <w:r w:rsidRPr="00891EA9">
        <w:t>ресурс</w:t>
      </w:r>
      <w:r>
        <w:t xml:space="preserve">ов </w:t>
      </w:r>
      <w:r w:rsidRPr="00891EA9">
        <w:t>для ее реализации. Комитет считает, что данная рекомендация не была выполнена.</w:t>
      </w:r>
    </w:p>
    <w:p w14:paraId="205077BE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[B]</w:t>
      </w:r>
      <w:r w:rsidRPr="00891EA9">
        <w:t>: Пункт 16 c)</w:t>
      </w:r>
    </w:p>
    <w:p w14:paraId="4A0E8266" w14:textId="292DACF0" w:rsidR="008D097C" w:rsidRPr="00891EA9" w:rsidRDefault="008D097C" w:rsidP="008D097C">
      <w:pPr>
        <w:pStyle w:val="SingleTxtG"/>
      </w:pPr>
      <w:r w:rsidRPr="00891EA9">
        <w:t>Комитет приве</w:t>
      </w:r>
      <w:r>
        <w:t>т</w:t>
      </w:r>
      <w:r w:rsidRPr="00891EA9">
        <w:t>ствует представленную информацию о законопроекте о соотечественниках, проживающих за рубежом, и организациях диаспоры, который предоставляет соотечественникам, проживающим за рубежом, право осуществлять оплачиваемую трудовую деятельность на территории Азербайджана без получения разрешения на работу</w:t>
      </w:r>
      <w:r>
        <w:t>,</w:t>
      </w:r>
      <w:r w:rsidRPr="00891EA9">
        <w:t xml:space="preserve"> в соответствии с требованиями миграционного и трудового законодательства, а также о консультациях, проведенных с соответствующими заинтересованными сторонами. Комитет просит предоставить дополнительную информацию о том, каким образом закон обеспечивает защиту их прав за рубежом, и</w:t>
      </w:r>
      <w:r w:rsidR="00494C15">
        <w:rPr>
          <w:lang w:val="en-US"/>
        </w:rPr>
        <w:t> </w:t>
      </w:r>
      <w:r w:rsidRPr="00891EA9">
        <w:t>вновь рекомендует принять этот законопроект без дальнейшего промедления. Комитет считает, что данная рекомендация была выполнена частично.</w:t>
      </w:r>
    </w:p>
    <w:p w14:paraId="29AD5CBF" w14:textId="6B9578D9" w:rsidR="008D097C" w:rsidRPr="00891EA9" w:rsidRDefault="008D097C" w:rsidP="008D097C">
      <w:pPr>
        <w:pStyle w:val="H1G"/>
      </w:pPr>
      <w:r w:rsidRPr="00891EA9">
        <w:tab/>
      </w:r>
      <w:r w:rsidRPr="00891EA9">
        <w:tab/>
      </w:r>
      <w:r w:rsidRPr="00891EA9">
        <w:rPr>
          <w:bCs/>
        </w:rPr>
        <w:t xml:space="preserve">Пункт 36: Надлежащая правовая процедура, </w:t>
      </w:r>
      <w:r w:rsidRPr="00CA2D07">
        <w:rPr>
          <w:bCs/>
        </w:rPr>
        <w:t xml:space="preserve">задержание </w:t>
      </w:r>
      <w:r w:rsidRPr="00891EA9">
        <w:rPr>
          <w:bCs/>
        </w:rPr>
        <w:t>и</w:t>
      </w:r>
      <w:r w:rsidR="00796BB9">
        <w:rPr>
          <w:bCs/>
          <w:lang w:val="en-US"/>
        </w:rPr>
        <w:t> </w:t>
      </w:r>
      <w:r w:rsidRPr="00891EA9">
        <w:rPr>
          <w:bCs/>
        </w:rPr>
        <w:t>равенство перед суд</w:t>
      </w:r>
      <w:r>
        <w:rPr>
          <w:bCs/>
        </w:rPr>
        <w:t>а</w:t>
      </w:r>
      <w:r w:rsidRPr="00891EA9">
        <w:rPr>
          <w:bCs/>
        </w:rPr>
        <w:t>м</w:t>
      </w:r>
      <w:r>
        <w:rPr>
          <w:bCs/>
        </w:rPr>
        <w:t>и</w:t>
      </w:r>
    </w:p>
    <w:p w14:paraId="7ACBCF1E" w14:textId="77777777" w:rsidR="008D097C" w:rsidRPr="00891EA9" w:rsidRDefault="008D097C" w:rsidP="008D097C">
      <w:pPr>
        <w:pStyle w:val="SingleTxtG"/>
        <w:rPr>
          <w:b/>
          <w:bCs/>
        </w:rPr>
      </w:pPr>
      <w:r w:rsidRPr="00891EA9">
        <w:rPr>
          <w:b/>
          <w:bCs/>
        </w:rPr>
        <w:t>Комитет, в соответствии со своим замечанием общего порядка № 5 (2021), рекомендует государству-участнику:</w:t>
      </w:r>
    </w:p>
    <w:p w14:paraId="77D5B9E4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a)</w:t>
      </w:r>
      <w:r w:rsidRPr="00891EA9">
        <w:tab/>
      </w:r>
      <w:r w:rsidRPr="00891EA9">
        <w:rPr>
          <w:b/>
          <w:bCs/>
        </w:rPr>
        <w:t>принять меры в целях поэтапного сокращения и, в конечном счете, прекращения содержания иммигрантов под стражей и ввести в законодательство презумпцию против содержания под стражей и, следовательно, в пользу свободы;</w:t>
      </w:r>
    </w:p>
    <w:p w14:paraId="5D4953BE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b)</w:t>
      </w:r>
      <w:r w:rsidRPr="00891EA9">
        <w:tab/>
      </w:r>
      <w:r w:rsidRPr="00891EA9">
        <w:rPr>
          <w:b/>
          <w:bCs/>
        </w:rPr>
        <w:t>незамедлительно прекратить практику задержания детей-мигрантов, будь они несопровождаемыми, разлученными со своими родителями или вместе со своими семьями, и других уязвимых групп трудящихся-мигрантов и членов их семей, а также просителей убежища и беженцев;</w:t>
      </w:r>
    </w:p>
    <w:p w14:paraId="611E79DC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c)</w:t>
      </w:r>
      <w:r w:rsidRPr="00891EA9">
        <w:tab/>
      </w:r>
      <w:r w:rsidRPr="00891EA9">
        <w:rPr>
          <w:b/>
          <w:bCs/>
        </w:rPr>
        <w:t>обеспечить, чтобы:</w:t>
      </w:r>
    </w:p>
    <w:p w14:paraId="6935E4F4" w14:textId="77777777" w:rsidR="008D097C" w:rsidRPr="00891EA9" w:rsidRDefault="008D097C" w:rsidP="008D097C">
      <w:pPr>
        <w:pStyle w:val="SingleTxtG"/>
        <w:ind w:left="1701"/>
        <w:rPr>
          <w:b/>
          <w:bCs/>
        </w:rPr>
      </w:pPr>
      <w:r w:rsidRPr="00891EA9">
        <w:t>i)</w:t>
      </w:r>
      <w:r w:rsidRPr="00891EA9">
        <w:tab/>
      </w:r>
      <w:r w:rsidRPr="00891EA9">
        <w:rPr>
          <w:b/>
          <w:bCs/>
        </w:rPr>
        <w:t>задержание мигрантов являлось исключительной крайней мерой, преследующей законную цель, а также необходимой и соразмерной мерой и применялось во всех остальных случаях в течение как можно более короткого периода времени;</w:t>
      </w:r>
    </w:p>
    <w:p w14:paraId="539D6464" w14:textId="77777777" w:rsidR="008D097C" w:rsidRPr="00891EA9" w:rsidRDefault="008D097C" w:rsidP="008D097C">
      <w:pPr>
        <w:pStyle w:val="SingleTxtG"/>
        <w:ind w:left="1701"/>
        <w:rPr>
          <w:b/>
          <w:bCs/>
        </w:rPr>
      </w:pPr>
      <w:r w:rsidRPr="00891EA9">
        <w:lastRenderedPageBreak/>
        <w:t>ii)</w:t>
      </w:r>
      <w:r w:rsidRPr="00891EA9">
        <w:tab/>
      </w:r>
      <w:r w:rsidRPr="00891EA9">
        <w:rPr>
          <w:b/>
          <w:bCs/>
        </w:rPr>
        <w:t>в каждом случае приводились основания для задержания с указанием причин, по которым не могут быть применены альтернативные меры;</w:t>
      </w:r>
    </w:p>
    <w:p w14:paraId="582144EA" w14:textId="77777777" w:rsidR="008D097C" w:rsidRPr="00891EA9" w:rsidRDefault="008D097C" w:rsidP="008D097C">
      <w:pPr>
        <w:pStyle w:val="SingleTxtG"/>
        <w:ind w:left="1701"/>
        <w:rPr>
          <w:b/>
          <w:bCs/>
        </w:rPr>
      </w:pPr>
      <w:r w:rsidRPr="00891EA9">
        <w:t>iii)</w:t>
      </w:r>
      <w:r w:rsidRPr="00891EA9">
        <w:tab/>
      </w:r>
      <w:r w:rsidRPr="00891EA9">
        <w:rPr>
          <w:b/>
          <w:bCs/>
        </w:rPr>
        <w:t>вопрос об обоснованности избрания этой меры рассматривался в течение 24 часов независимым и беспристрастным судебным органом;</w:t>
      </w:r>
    </w:p>
    <w:p w14:paraId="0F5DB720" w14:textId="77777777" w:rsidR="008D097C" w:rsidRPr="00891EA9" w:rsidRDefault="008D097C" w:rsidP="008D097C">
      <w:pPr>
        <w:pStyle w:val="SingleTxtG"/>
        <w:ind w:left="1701"/>
        <w:rPr>
          <w:b/>
          <w:bCs/>
        </w:rPr>
      </w:pPr>
      <w:r w:rsidRPr="00891EA9">
        <w:t>iv)</w:t>
      </w:r>
      <w:r w:rsidRPr="00891EA9">
        <w:tab/>
      </w:r>
      <w:r w:rsidRPr="00891EA9">
        <w:rPr>
          <w:b/>
          <w:bCs/>
        </w:rPr>
        <w:t>в соответствии с обязательствами в области прав человека, перед применением задержания рассматривался вопрос об использовании мер, альтернативных задержанию.</w:t>
      </w:r>
      <w:r w:rsidRPr="00891EA9">
        <w:t xml:space="preserve"> </w:t>
      </w:r>
      <w:r w:rsidRPr="00891EA9">
        <w:rPr>
          <w:b/>
          <w:bCs/>
        </w:rPr>
        <w:t>В качестве мер, альтернативных задержанию, Комитет признает все предусмотренные законодательством, политикой и практикой варианты размещения на уровне общин или в учреждениях открытого типа, которые являются менее ограничительными по сравнению с содержанием под стражей и которые должны рассматриваться в контексте законных процедур принятия решения о задержании для обеспечения того, чтобы оно было во всех случаях необходимым и соразмерным, с целью соблюдения прав человека и недопущения произвольного задержания мигрантов, просителей убежища, беженцев и лиц без гражданства;</w:t>
      </w:r>
    </w:p>
    <w:p w14:paraId="1947129B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d)</w:t>
      </w:r>
      <w:r w:rsidRPr="00891EA9">
        <w:tab/>
      </w:r>
      <w:r w:rsidRPr="00891EA9">
        <w:rPr>
          <w:b/>
          <w:bCs/>
        </w:rPr>
        <w:t>обеспечить применение мер, альтернативных содержанию под стражей, к просителям убежища, беженцам и во всех случаях добровольного возвращения;</w:t>
      </w:r>
    </w:p>
    <w:p w14:paraId="56A17ED4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e)</w:t>
      </w:r>
      <w:r w:rsidRPr="00891EA9">
        <w:tab/>
      </w:r>
      <w:r w:rsidRPr="00891EA9">
        <w:rPr>
          <w:b/>
          <w:bCs/>
        </w:rPr>
        <w:t>провести четкое различие между режимами задержания и «добровольным» размещением в приютах, в том числе в законодательных актах, и обеспечить наличие государственных или общинных приютов, которые были бы физически отделены от центров содержания незаконных мигрантов и не находились бы с ними на одной территории.</w:t>
      </w:r>
    </w:p>
    <w:p w14:paraId="0C8B5F8A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Ответ государства-участника</w:t>
      </w:r>
    </w:p>
    <w:p w14:paraId="59DCE069" w14:textId="4198D731" w:rsidR="008D097C" w:rsidRPr="00891EA9" w:rsidRDefault="008D097C" w:rsidP="008D097C">
      <w:pPr>
        <w:pStyle w:val="SingleTxtG"/>
      </w:pPr>
      <w:r w:rsidRPr="00891EA9">
        <w:t xml:space="preserve">Ответ государства-участника приводится в документе </w:t>
      </w:r>
      <w:hyperlink r:id="rId12" w:history="1">
        <w:r w:rsidR="00A60C5C" w:rsidRPr="00FF1788">
          <w:rPr>
            <w:rStyle w:val="af1"/>
            <w:rFonts w:eastAsiaTheme="minorEastAsia"/>
          </w:rPr>
          <w:t>CMW/C/AZE/FCO/3</w:t>
        </w:r>
      </w:hyperlink>
      <w:r w:rsidRPr="00891EA9">
        <w:t xml:space="preserve">, </w:t>
      </w:r>
      <w:r w:rsidR="005A2B2A" w:rsidRPr="00A60C5C">
        <w:br/>
      </w:r>
      <w:r w:rsidRPr="00891EA9">
        <w:t>пункты 13–39.</w:t>
      </w:r>
      <w:hyperlink r:id="rId13" w:history="1"/>
    </w:p>
    <w:p w14:paraId="099A0D97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Оценка Комитета</w:t>
      </w:r>
    </w:p>
    <w:p w14:paraId="76080D7A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[C]</w:t>
      </w:r>
      <w:r w:rsidRPr="00891EA9">
        <w:t>: Пункт 36 а)</w:t>
      </w:r>
    </w:p>
    <w:p w14:paraId="2DFA074B" w14:textId="57201DF0" w:rsidR="008D097C" w:rsidRPr="00891EA9" w:rsidRDefault="008D097C" w:rsidP="008D097C">
      <w:pPr>
        <w:pStyle w:val="SingleTxtG"/>
      </w:pPr>
      <w:r w:rsidRPr="00891EA9">
        <w:t>Комитет выражает обеспокоенность в связи с сообщениями о том, что в 2023 году в государстве-участнике было задержано более 6300 мигрантов. Комитет просит предоставить дополнительные статистические данные</w:t>
      </w:r>
      <w:r>
        <w:t xml:space="preserve">, начиная </w:t>
      </w:r>
      <w:r w:rsidRPr="00891EA9">
        <w:t>с 2021</w:t>
      </w:r>
      <w:r>
        <w:t> </w:t>
      </w:r>
      <w:r w:rsidRPr="00891EA9">
        <w:t>года</w:t>
      </w:r>
      <w:r>
        <w:t>,</w:t>
      </w:r>
      <w:r w:rsidRPr="00891EA9">
        <w:t xml:space="preserve"> о</w:t>
      </w:r>
      <w:r w:rsidR="00B032F3">
        <w:rPr>
          <w:lang w:val="en-US"/>
        </w:rPr>
        <w:t> </w:t>
      </w:r>
      <w:r w:rsidRPr="00891EA9">
        <w:t>количестве мигрантов, содержащихся под стражей в государстве-участнике, а также об основаниях и сроках их содержания под стражей в разбивке по годам. Он призывает государство-участник принять меры в целях полного выполнения его рекомендации о поэтапном сокращении и, в конечном счете, прекращении практики содержания иммигрантов под стражей и использовании задержания мигрантов как исключительной крайней меры, преследующей законную цель, а также необходимой и соразмерной меры и об обеспечении того, чтобы задержание применялось во всех остальных случаях в течение как можно более короткого периода времени. Комитет считает, что данная рекомендация не была выполнена.</w:t>
      </w:r>
    </w:p>
    <w:p w14:paraId="6BF69964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[C]</w:t>
      </w:r>
      <w:r w:rsidRPr="00891EA9">
        <w:t>: Пункт 36 b)–e)</w:t>
      </w:r>
    </w:p>
    <w:p w14:paraId="6E6786AA" w14:textId="77777777" w:rsidR="008D097C" w:rsidRPr="00891EA9" w:rsidRDefault="008D097C" w:rsidP="008D097C">
      <w:pPr>
        <w:pStyle w:val="SingleTxtG"/>
      </w:pPr>
      <w:r w:rsidRPr="00891EA9">
        <w:t xml:space="preserve">Комитет принимает к сведению заверения государства-участника в том, что в рамках государственной системы социальной защиты к несопровождаемым детям применяется такой же подход, как и к местным детям, лишенным родительской опеки, а также о создании рабочей группы для обеспечения того, чтобы несопровождаемые дети получали эффективные услуги в сфере социальной защиты. Тем не менее он выражает обеспокоенность в связи с сообщениями о задержании по связанным с миграцией основаниям детей-мигрантов, просителей убежища, беженцев и других мигрантов, находящихся в уязвимом положении, на территории государства-участника, а также в связи с отсутствием механизмов обжалования таких постановлений о задержании. </w:t>
      </w:r>
    </w:p>
    <w:p w14:paraId="14A612FC" w14:textId="77777777" w:rsidR="008D097C" w:rsidRPr="00891EA9" w:rsidRDefault="008D097C" w:rsidP="008D097C">
      <w:pPr>
        <w:pStyle w:val="SingleTxtG"/>
      </w:pPr>
      <w:r w:rsidRPr="00891EA9">
        <w:lastRenderedPageBreak/>
        <w:t>Комитет просит предоставить дополнительные статистические данные</w:t>
      </w:r>
      <w:r>
        <w:t xml:space="preserve">, начиная </w:t>
      </w:r>
      <w:r w:rsidRPr="00891EA9">
        <w:t>с 2021</w:t>
      </w:r>
      <w:r>
        <w:t> </w:t>
      </w:r>
      <w:r w:rsidRPr="00891EA9">
        <w:t>года</w:t>
      </w:r>
      <w:r>
        <w:t>,</w:t>
      </w:r>
      <w:r w:rsidRPr="00891EA9">
        <w:t xml:space="preserve"> о количестве детей, просителей убежища и беженцев, содержащихся под стражей в центрах для мигрантов на территории государства-участника, а также об основаниях и сроках их содержания под стражей в разбивке по годам, </w:t>
      </w:r>
      <w:r>
        <w:t xml:space="preserve">равно как и </w:t>
      </w:r>
      <w:r w:rsidRPr="00891EA9">
        <w:t>дополнительную информацию от государства-участника о планах по разработке механизмов, позволяющих детям и другим трудящимся-мигрантам, находящимся в уязвимом положении, обжаловать постановления о задержании. Комитет повторяет свою рекомендацию незамедлительно прекратить практику задержания детей-мигрантов, будь они несопровождаемыми, разлученными со своими родителями или вместе со своими семьями, и других уязвимых групп трудящихся-мигрантов и членов их семей, а также просителей убежища и беженцев. Комитет считает, что данная рекомендация не была выполнена.</w:t>
      </w:r>
    </w:p>
    <w:p w14:paraId="4232FE53" w14:textId="77777777" w:rsidR="008D097C" w:rsidRPr="00891EA9" w:rsidRDefault="008D097C" w:rsidP="008D097C">
      <w:pPr>
        <w:pStyle w:val="SingleTxtG"/>
      </w:pPr>
      <w:r w:rsidRPr="00891EA9">
        <w:t>Приветствуя планы государства-участника по созданию при Государственной миграционной службе Азербайджана центра приема лиц, ищущих убежища, и центра интеграции беженцев, Комитет вновь рекомендует физически отделить такие учреждения открытого типа от центров содержания незаконных мигрантов и разместить их в других помещениях. Кроме того, он просит предоставить информацию о планах по внесению изменений в законодательство с целью отделения режимов задержания от «добровольного» размещения в приютах. Комитет считает, что данная рекомендация была выполнена частично.</w:t>
      </w:r>
    </w:p>
    <w:p w14:paraId="39539982" w14:textId="77777777" w:rsidR="008D097C" w:rsidRPr="00891EA9" w:rsidRDefault="008D097C" w:rsidP="008D097C">
      <w:pPr>
        <w:pStyle w:val="H1G"/>
      </w:pPr>
      <w:r w:rsidRPr="00891EA9">
        <w:tab/>
      </w:r>
      <w:r w:rsidRPr="00891EA9">
        <w:tab/>
      </w:r>
      <w:r w:rsidRPr="00891EA9">
        <w:rPr>
          <w:bCs/>
        </w:rPr>
        <w:t>Пункт 60: Торговля людьми</w:t>
      </w:r>
    </w:p>
    <w:p w14:paraId="5734E485" w14:textId="77777777" w:rsidR="008D097C" w:rsidRPr="00891EA9" w:rsidRDefault="008D097C" w:rsidP="008D097C">
      <w:pPr>
        <w:pStyle w:val="SingleTxtG"/>
        <w:keepLines/>
        <w:rPr>
          <w:b/>
          <w:bCs/>
        </w:rPr>
      </w:pPr>
      <w:r w:rsidRPr="00891EA9">
        <w:rPr>
          <w:b/>
          <w:bCs/>
        </w:rPr>
        <w:t>Ссылаясь на свои предыдущие рекомендации</w:t>
      </w:r>
      <w:r w:rsidRPr="00891EA9">
        <w:rPr>
          <w:rStyle w:val="aa"/>
        </w:rPr>
        <w:footnoteReference w:id="2"/>
      </w:r>
      <w:r w:rsidRPr="00891EA9">
        <w:rPr>
          <w:b/>
          <w:bCs/>
        </w:rPr>
        <w:t xml:space="preserve"> и в соответствии с Рекомендуемыми принципами и руководящими положениями Управления Верховного комиссара Организации Объединенных Наций по правам человека (УВКПЧ) по вопросу о правах человека и торговле людьми, Комитет с учетом задачи 5.2 целей в области устойчивого развития рекомендует государству-участнику:</w:t>
      </w:r>
    </w:p>
    <w:p w14:paraId="232FA96B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a)</w:t>
      </w:r>
      <w:r w:rsidRPr="00891EA9">
        <w:tab/>
      </w:r>
      <w:r w:rsidRPr="00891EA9">
        <w:rPr>
          <w:b/>
          <w:bCs/>
        </w:rPr>
        <w:t>пересмотреть свое законодательство и внести в него изменения для обеспечения того, чтобы жертвы торговли людьми надлежащим образом идентифицировались и не подвергались задержанию, обвинению или судебному преследованию за незаконный въезд или пребывание, в том числе в странах транзита и назначения, или за их причастность к незаконной деятельности, если такая причастность является прямым следствием их положения как жертв торговли людьми, делая при этом основной акцент на их статус жертв, а не их наказание в уголовном порядке;</w:t>
      </w:r>
    </w:p>
    <w:p w14:paraId="7683454F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b)</w:t>
      </w:r>
      <w:r w:rsidRPr="00891EA9">
        <w:tab/>
      </w:r>
      <w:r w:rsidRPr="00891EA9">
        <w:rPr>
          <w:b/>
          <w:bCs/>
        </w:rPr>
        <w:t>проводить эффективное расследование и судебное преследование по делам, связанным с торговлей людьми, и назначать виновным наказания, соизмеримые с тяжестью этого преступления;</w:t>
      </w:r>
    </w:p>
    <w:p w14:paraId="2506E6EE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c)</w:t>
      </w:r>
      <w:r w:rsidRPr="00891EA9">
        <w:tab/>
      </w:r>
      <w:r w:rsidRPr="00891EA9">
        <w:rPr>
          <w:b/>
          <w:bCs/>
        </w:rPr>
        <w:t>укреплять международное, региональное и двустороннее сотрудничество посредством заключения со странами происхождения, транзита и назначения соглашений о предотвращении торговли людьми и борьбе с этим явлением;</w:t>
      </w:r>
    </w:p>
    <w:p w14:paraId="14D5FC6D" w14:textId="5F9DAF1B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d)</w:t>
      </w:r>
      <w:r w:rsidRPr="00891EA9">
        <w:tab/>
      </w:r>
      <w:r w:rsidRPr="00891EA9">
        <w:rPr>
          <w:b/>
          <w:bCs/>
        </w:rPr>
        <w:t>собирать и регулярно публиковать дезагрегированные данные о масштабах явления торговли людьми, в том числе о количестве жертв торговли людьми и незаконно ввезенных мигрантов, подавших заявления на предоставление им временного или постоянного вида на жительство, и</w:t>
      </w:r>
      <w:r w:rsidR="00F92454">
        <w:rPr>
          <w:b/>
          <w:bCs/>
          <w:lang w:val="en-US"/>
        </w:rPr>
        <w:t> </w:t>
      </w:r>
      <w:r w:rsidRPr="00891EA9">
        <w:rPr>
          <w:b/>
          <w:bCs/>
        </w:rPr>
        <w:t>количестве выданных разрешений, и представить информацию в этом отношении в своем следующем периодическом докладе.</w:t>
      </w:r>
    </w:p>
    <w:p w14:paraId="70418B68" w14:textId="77777777" w:rsidR="008D097C" w:rsidRPr="00891EA9" w:rsidRDefault="008D097C" w:rsidP="008D097C">
      <w:pPr>
        <w:pStyle w:val="H23G"/>
      </w:pPr>
      <w:r w:rsidRPr="00891EA9">
        <w:lastRenderedPageBreak/>
        <w:tab/>
      </w:r>
      <w:r w:rsidRPr="00891EA9">
        <w:tab/>
      </w:r>
      <w:r w:rsidRPr="00891EA9">
        <w:rPr>
          <w:bCs/>
        </w:rPr>
        <w:t>Ответ государства-участника</w:t>
      </w:r>
    </w:p>
    <w:p w14:paraId="1D8DFC42" w14:textId="5F856395" w:rsidR="008D097C" w:rsidRPr="00891EA9" w:rsidRDefault="008D097C" w:rsidP="008D097C">
      <w:pPr>
        <w:pStyle w:val="SingleTxtG"/>
      </w:pPr>
      <w:r w:rsidRPr="00891EA9">
        <w:t xml:space="preserve">Ответ государства-участника приводится в документе </w:t>
      </w:r>
      <w:hyperlink r:id="rId14" w:history="1">
        <w:r w:rsidR="0087330E" w:rsidRPr="00FF1788">
          <w:rPr>
            <w:rStyle w:val="af1"/>
            <w:rFonts w:eastAsiaTheme="minorEastAsia"/>
          </w:rPr>
          <w:t>CMW/C/AZE/FCO/3</w:t>
        </w:r>
      </w:hyperlink>
      <w:r w:rsidRPr="00891EA9">
        <w:t>, пункты</w:t>
      </w:r>
      <w:r>
        <w:rPr>
          <w:lang w:val="en-US"/>
        </w:rPr>
        <w:t> </w:t>
      </w:r>
      <w:r w:rsidRPr="00891EA9">
        <w:t>40–56.</w:t>
      </w:r>
      <w:hyperlink r:id="rId15" w:history="1"/>
    </w:p>
    <w:p w14:paraId="6B1343F8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Оценка Комитета</w:t>
      </w:r>
    </w:p>
    <w:p w14:paraId="5D2372AF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[B]</w:t>
      </w:r>
      <w:r w:rsidRPr="00891EA9">
        <w:t>: Пункт 60 а)</w:t>
      </w:r>
    </w:p>
    <w:p w14:paraId="33F38B80" w14:textId="77777777" w:rsidR="008D097C" w:rsidRPr="00891EA9" w:rsidRDefault="008D097C" w:rsidP="008D097C">
      <w:pPr>
        <w:pStyle w:val="SingleTxtG"/>
      </w:pPr>
      <w:r w:rsidRPr="00891EA9">
        <w:t>Комитет приветствует Постановление Кабинета министров Азербайджана № 37</w:t>
      </w:r>
      <w:r w:rsidRPr="008D097C">
        <w:t>8</w:t>
      </w:r>
      <w:r>
        <w:t>, касающееся</w:t>
      </w:r>
      <w:r w:rsidRPr="00891EA9">
        <w:t xml:space="preserve"> внесени</w:t>
      </w:r>
      <w:r>
        <w:t xml:space="preserve">я </w:t>
      </w:r>
      <w:r w:rsidRPr="00891EA9">
        <w:t xml:space="preserve">изменений в </w:t>
      </w:r>
      <w:r>
        <w:t>п</w:t>
      </w:r>
      <w:r w:rsidRPr="00891EA9">
        <w:t xml:space="preserve">равила репатриации жертв торговли людьми, в соответствии с которым государственные миграционные органы </w:t>
      </w:r>
      <w:r>
        <w:t xml:space="preserve">были </w:t>
      </w:r>
      <w:r w:rsidRPr="00891EA9">
        <w:t xml:space="preserve">включены в перечень ведомств, обязанных оперативно </w:t>
      </w:r>
      <w:r>
        <w:t>препровождать</w:t>
      </w:r>
      <w:r w:rsidRPr="00891EA9">
        <w:t xml:space="preserve"> специальн</w:t>
      </w:r>
      <w:r>
        <w:t>ой</w:t>
      </w:r>
      <w:r w:rsidRPr="00891EA9">
        <w:t xml:space="preserve"> полицейск</w:t>
      </w:r>
      <w:r>
        <w:t>ой</w:t>
      </w:r>
      <w:r w:rsidRPr="00891EA9">
        <w:t xml:space="preserve"> структур</w:t>
      </w:r>
      <w:r>
        <w:t>е</w:t>
      </w:r>
      <w:r w:rsidRPr="00891EA9">
        <w:t xml:space="preserve"> любую информацию, касающуюся жертв или потенциальных жертв торговли людьми. Вместе с тем Комитет выражает обеспокоенность тем, что в соответствии с законом «О приостановлении проверок в сфере предпринимательства» </w:t>
      </w:r>
      <w:r>
        <w:t>срок</w:t>
      </w:r>
      <w:r w:rsidRPr="00891EA9">
        <w:t xml:space="preserve"> приостановления проверок </w:t>
      </w:r>
      <w:r>
        <w:t xml:space="preserve">был </w:t>
      </w:r>
      <w:r w:rsidRPr="00891EA9">
        <w:t xml:space="preserve">продлен до января 2025 года, что, как утверждается, препятствует </w:t>
      </w:r>
      <w:r>
        <w:t xml:space="preserve">упреждающему </w:t>
      </w:r>
      <w:r w:rsidRPr="00891EA9">
        <w:t>выявлению жертв. Комитет просит предоставить дополнительную информацию о проведении учебных мероприятий для сотрудников правоохранительных органов, судей, прокуроров, инспекторов труд</w:t>
      </w:r>
      <w:r>
        <w:t>а</w:t>
      </w:r>
      <w:r w:rsidRPr="00891EA9">
        <w:t xml:space="preserve"> и поставщиков услуг по вопросам своевременного выявления, направления в соответствующие службы и защиты жертв торговли людьми и оказания им помощи. Он призывает государство-участник принять меры в целях полного выполнения его рекомендации, </w:t>
      </w:r>
      <w:r>
        <w:t>касающейся</w:t>
      </w:r>
      <w:r w:rsidRPr="00891EA9">
        <w:t xml:space="preserve"> обеспечени</w:t>
      </w:r>
      <w:r>
        <w:t>я</w:t>
      </w:r>
      <w:r w:rsidRPr="00891EA9">
        <w:t xml:space="preserve"> надлежащей идентификации жертв торговли людьми. Комитет считает, что данная рекомендация была выполнена частично.</w:t>
      </w:r>
    </w:p>
    <w:p w14:paraId="213B84DE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[C]</w:t>
      </w:r>
      <w:r w:rsidRPr="00891EA9">
        <w:t>: Пункт 60 b) и c)</w:t>
      </w:r>
    </w:p>
    <w:p w14:paraId="03650A8D" w14:textId="77777777" w:rsidR="008D097C" w:rsidRPr="00891EA9" w:rsidRDefault="008D097C" w:rsidP="008D097C">
      <w:pPr>
        <w:pStyle w:val="SingleTxtG"/>
      </w:pPr>
      <w:r w:rsidRPr="00891EA9">
        <w:t xml:space="preserve">Отмечая усилия государства-участника по привлечению к ответственности лиц, виновных в торговле людьми, Комитет выражает обеспокоенность в связи с тем, что для возбуждения расследования правоохранительными органами требуется подача жалобы со стороны жертвы, что затрудняет проведение </w:t>
      </w:r>
      <w:r>
        <w:t>упреждающих</w:t>
      </w:r>
      <w:r w:rsidRPr="00891EA9">
        <w:t xml:space="preserve"> расследований. Комитет призывает государство-участник принять меры в целях полного выполнения его рекомендации о проведении эффективных расследований и судебном преследовании по делам, связанным с торговлей людьми, и назначении виновным наказаний, соизмеримых с тяжестью этого преступления. Он просит также предоставить дополнительную информацию о международных, региональных и двусторонних соглашениях со странами происхождения, транзита и назначения, касающихся предотвращения торговли людьми и борьбы с этим явлением. Комитет считает, что данная рекомендация была выполнена частично.</w:t>
      </w:r>
    </w:p>
    <w:p w14:paraId="565264CA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[F]</w:t>
      </w:r>
      <w:r w:rsidRPr="00891EA9">
        <w:t>: Пункт 60 d)</w:t>
      </w:r>
    </w:p>
    <w:p w14:paraId="31F1819C" w14:textId="77777777" w:rsidR="008D097C" w:rsidRPr="00891EA9" w:rsidRDefault="008D097C" w:rsidP="008D097C">
      <w:pPr>
        <w:pStyle w:val="SingleTxtG"/>
      </w:pPr>
      <w:r w:rsidRPr="00891EA9">
        <w:t>Комитет призывает государство-участник представить в своем следующем периодическом докладе дезагрегированные данные о масштабах явления торговли людьми, в том числе о количестве жертв торговли людьми и незаконно ввезенных мигрантов, которые подали ходатайства о получении временного или постоянного вида на жительство, а также о количестве выданных разрешений.</w:t>
      </w:r>
    </w:p>
    <w:p w14:paraId="19060A8D" w14:textId="582C4DDB" w:rsidR="008D097C" w:rsidRPr="00891EA9" w:rsidRDefault="008D097C" w:rsidP="008D097C">
      <w:pPr>
        <w:pStyle w:val="H1G"/>
      </w:pPr>
      <w:r w:rsidRPr="00891EA9">
        <w:tab/>
      </w:r>
      <w:r w:rsidRPr="00891EA9">
        <w:tab/>
      </w:r>
      <w:r w:rsidRPr="00891EA9">
        <w:rPr>
          <w:bCs/>
        </w:rPr>
        <w:t>Пункт 62: Меры по решению проблем трудящихся-мигрантов с</w:t>
      </w:r>
      <w:r w:rsidR="000045D0">
        <w:rPr>
          <w:bCs/>
          <w:lang w:val="en-US"/>
        </w:rPr>
        <w:t> </w:t>
      </w:r>
      <w:r w:rsidRPr="00891EA9">
        <w:rPr>
          <w:bCs/>
        </w:rPr>
        <w:t>неурегулированным статусом</w:t>
      </w:r>
    </w:p>
    <w:p w14:paraId="17CF84A3" w14:textId="77777777" w:rsidR="008D097C" w:rsidRPr="00891EA9" w:rsidRDefault="008D097C" w:rsidP="008D097C">
      <w:pPr>
        <w:pStyle w:val="SingleTxtG"/>
        <w:rPr>
          <w:b/>
          <w:bCs/>
        </w:rPr>
      </w:pPr>
      <w:r w:rsidRPr="00891EA9">
        <w:rPr>
          <w:b/>
          <w:bCs/>
        </w:rPr>
        <w:t>Комитет, в соответствии с Рекомендуемыми принципами и руководящими положениями УВКПЧ по правам человека на международных границах, рекомендует государству-участнику:</w:t>
      </w:r>
    </w:p>
    <w:p w14:paraId="0F202AA6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a)</w:t>
      </w:r>
      <w:r w:rsidRPr="00891EA9">
        <w:tab/>
      </w:r>
      <w:r w:rsidRPr="00891EA9">
        <w:rPr>
          <w:b/>
          <w:bCs/>
        </w:rPr>
        <w:t>принять надлежащие меры, помимо простой охраны границ и правоохранительных мер, для создания специальных процедур урегулирования положения трудящихся-мигрантов с неурегулированным статусом и членов их семей, с тем чтобы не допустить сохранения такого положения;</w:t>
      </w:r>
    </w:p>
    <w:p w14:paraId="6010D614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t>b)</w:t>
      </w:r>
      <w:r w:rsidRPr="00891EA9">
        <w:tab/>
      </w:r>
      <w:r w:rsidRPr="00891EA9">
        <w:rPr>
          <w:b/>
          <w:bCs/>
        </w:rPr>
        <w:t>повысить осведомленность трудящихся-мигрантов с неурегулированным статусом о таких процедурах;</w:t>
      </w:r>
    </w:p>
    <w:p w14:paraId="00F1AAD1" w14:textId="77777777" w:rsidR="008D097C" w:rsidRPr="00891EA9" w:rsidRDefault="008D097C" w:rsidP="008D097C">
      <w:pPr>
        <w:pStyle w:val="SingleTxtG"/>
        <w:ind w:firstLine="567"/>
        <w:rPr>
          <w:b/>
          <w:bCs/>
        </w:rPr>
      </w:pPr>
      <w:r w:rsidRPr="00891EA9">
        <w:lastRenderedPageBreak/>
        <w:t>c)</w:t>
      </w:r>
      <w:r w:rsidRPr="00891EA9">
        <w:tab/>
      </w:r>
      <w:r w:rsidRPr="00891EA9">
        <w:rPr>
          <w:b/>
          <w:bCs/>
        </w:rPr>
        <w:t>представить в своем следующем периодическом докладе соответствующие сведения.</w:t>
      </w:r>
    </w:p>
    <w:p w14:paraId="5232B678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Ответ государства-участника</w:t>
      </w:r>
    </w:p>
    <w:p w14:paraId="7E8EE951" w14:textId="30915B1A" w:rsidR="008D097C" w:rsidRPr="00891EA9" w:rsidRDefault="008D097C" w:rsidP="008D097C">
      <w:pPr>
        <w:pStyle w:val="SingleTxtG"/>
      </w:pPr>
      <w:r w:rsidRPr="00891EA9">
        <w:t xml:space="preserve">Ответ государства-участника приводится в документе </w:t>
      </w:r>
      <w:hyperlink r:id="rId16" w:history="1">
        <w:r w:rsidR="00AE2930" w:rsidRPr="00FF1788">
          <w:rPr>
            <w:rStyle w:val="af1"/>
            <w:rFonts w:eastAsiaTheme="minorEastAsia"/>
          </w:rPr>
          <w:t>CMW/C/AZE/FCO/3</w:t>
        </w:r>
      </w:hyperlink>
      <w:r w:rsidRPr="00891EA9">
        <w:t>, пункты</w:t>
      </w:r>
      <w:r>
        <w:t> </w:t>
      </w:r>
      <w:r w:rsidRPr="00891EA9">
        <w:t>57–60.</w:t>
      </w:r>
      <w:hyperlink r:id="rId17" w:history="1"/>
    </w:p>
    <w:p w14:paraId="4B99B7EB" w14:textId="77777777" w:rsidR="008D097C" w:rsidRPr="00891EA9" w:rsidRDefault="008D097C" w:rsidP="008D097C">
      <w:pPr>
        <w:pStyle w:val="H23G"/>
      </w:pPr>
      <w:r w:rsidRPr="00891EA9">
        <w:tab/>
      </w:r>
      <w:r w:rsidRPr="00891EA9">
        <w:tab/>
      </w:r>
      <w:r w:rsidRPr="00891EA9">
        <w:rPr>
          <w:bCs/>
        </w:rPr>
        <w:t>Оценка Комитета</w:t>
      </w:r>
    </w:p>
    <w:p w14:paraId="633196FF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[B]</w:t>
      </w:r>
      <w:r w:rsidRPr="00891EA9">
        <w:t>: Пункт 62 а) и b)</w:t>
      </w:r>
    </w:p>
    <w:p w14:paraId="007AB2AC" w14:textId="77777777" w:rsidR="008D097C" w:rsidRPr="00891EA9" w:rsidRDefault="008D097C" w:rsidP="008D097C">
      <w:pPr>
        <w:pStyle w:val="SingleTxtG"/>
      </w:pPr>
      <w:r w:rsidRPr="00891EA9">
        <w:t>Комитет приветствует представленную государством-участником информацию о мероприятиях, пров</w:t>
      </w:r>
      <w:r>
        <w:t>е</w:t>
      </w:r>
      <w:r w:rsidRPr="00891EA9">
        <w:t>д</w:t>
      </w:r>
      <w:r>
        <w:t>енн</w:t>
      </w:r>
      <w:r w:rsidRPr="00891EA9">
        <w:t xml:space="preserve">ых в целях </w:t>
      </w:r>
      <w:r w:rsidRPr="00F148B9">
        <w:t>повы</w:t>
      </w:r>
      <w:r>
        <w:t>шен</w:t>
      </w:r>
      <w:r w:rsidRPr="00F148B9">
        <w:t>и</w:t>
      </w:r>
      <w:r>
        <w:t>я</w:t>
      </w:r>
      <w:r w:rsidRPr="00F148B9">
        <w:t xml:space="preserve"> осведомленност</w:t>
      </w:r>
      <w:r>
        <w:t xml:space="preserve">и </w:t>
      </w:r>
      <w:r w:rsidRPr="00891EA9">
        <w:t>о процедурах урегулирования положения, доступных для трудящихся-мигрантов с неурегулированным статусом и членов их семей. Тем не менее он по-прежнему обеспокоен сообщениями о большом числе трудящихся-мигрантов с неурегулированным статусом и членов их семей в государстве-участнике, что, как утверждается, связано с обещаниями трудоустройства, которые даются туристическими компаниями за рубежом. Комитет призывает государство-участник</w:t>
      </w:r>
      <w:r>
        <w:t xml:space="preserve"> </w:t>
      </w:r>
      <w:r w:rsidRPr="00891EA9">
        <w:t>принять меры в целях полного выполнения его рекомендации о принятии надлежащих мер, помимо простой охраны границ и правоохранительных мер, для создания специальных процедур урегулирования положения трудящихся-мигрантов с неурегулированным статусом и членов их семей. Комитет считает, что данная рекомендация была выполнена частично.</w:t>
      </w:r>
      <w:r>
        <w:t xml:space="preserve"> </w:t>
      </w:r>
    </w:p>
    <w:p w14:paraId="7E251186" w14:textId="77777777" w:rsidR="008D097C" w:rsidRPr="00891EA9" w:rsidRDefault="008D097C" w:rsidP="008D097C">
      <w:pPr>
        <w:pStyle w:val="SingleTxtG"/>
      </w:pPr>
      <w:r w:rsidRPr="00891EA9">
        <w:rPr>
          <w:b/>
          <w:bCs/>
        </w:rPr>
        <w:t>[F]</w:t>
      </w:r>
      <w:r w:rsidRPr="00891EA9">
        <w:t>: Пункт 62 c)</w:t>
      </w:r>
    </w:p>
    <w:p w14:paraId="6F1E45DA" w14:textId="77777777" w:rsidR="008D097C" w:rsidRPr="00891EA9" w:rsidRDefault="008D097C" w:rsidP="008D097C">
      <w:pPr>
        <w:pStyle w:val="SingleTxtG"/>
      </w:pPr>
      <w:r w:rsidRPr="00891EA9">
        <w:t xml:space="preserve">Комитет </w:t>
      </w:r>
      <w:r>
        <w:t>предлагает</w:t>
      </w:r>
      <w:r w:rsidRPr="00891EA9">
        <w:t xml:space="preserve"> государств</w:t>
      </w:r>
      <w:r>
        <w:t>у</w:t>
      </w:r>
      <w:r w:rsidRPr="00891EA9">
        <w:t>-участник</w:t>
      </w:r>
      <w:r>
        <w:t>у</w:t>
      </w:r>
      <w:r w:rsidRPr="00891EA9">
        <w:t xml:space="preserve"> представить в своем следующем периодическом докладе информацию о процедурах урегулирования положения трудящихся-мигрантов с неурегулированным статусом и членов их семей.</w:t>
      </w:r>
    </w:p>
    <w:p w14:paraId="2C4C05F1" w14:textId="14627ADD" w:rsidR="00381C24" w:rsidRPr="00BC18B2" w:rsidRDefault="008D097C" w:rsidP="008D097C">
      <w:pPr>
        <w:spacing w:before="240"/>
        <w:jc w:val="center"/>
      </w:pPr>
      <w:r w:rsidRPr="00891EA9">
        <w:rPr>
          <w:u w:val="single"/>
        </w:rPr>
        <w:tab/>
      </w:r>
      <w:r w:rsidRPr="00891EA9">
        <w:rPr>
          <w:u w:val="single"/>
        </w:rPr>
        <w:tab/>
      </w:r>
      <w:r w:rsidRPr="00891EA9">
        <w:rPr>
          <w:u w:val="single"/>
        </w:rPr>
        <w:tab/>
      </w:r>
    </w:p>
    <w:sectPr w:rsidR="00381C24" w:rsidRPr="00BC18B2" w:rsidSect="008D097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B047AD" w14:textId="77777777" w:rsidR="007E410D" w:rsidRPr="00A312BC" w:rsidRDefault="007E410D" w:rsidP="00A312BC"/>
  </w:endnote>
  <w:endnote w:type="continuationSeparator" w:id="0">
    <w:p w14:paraId="586EF86B" w14:textId="77777777" w:rsidR="007E410D" w:rsidRPr="00A312BC" w:rsidRDefault="007E410D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EF553" w14:textId="2315147D" w:rsidR="008D097C" w:rsidRPr="008D097C" w:rsidRDefault="008D097C">
    <w:pPr>
      <w:pStyle w:val="a8"/>
    </w:pPr>
    <w:r w:rsidRPr="008D097C">
      <w:rPr>
        <w:b/>
        <w:sz w:val="18"/>
      </w:rPr>
      <w:fldChar w:fldCharType="begin"/>
    </w:r>
    <w:r w:rsidRPr="008D097C">
      <w:rPr>
        <w:b/>
        <w:sz w:val="18"/>
      </w:rPr>
      <w:instrText xml:space="preserve"> PAGE  \* MERGEFORMAT </w:instrText>
    </w:r>
    <w:r w:rsidRPr="008D097C">
      <w:rPr>
        <w:b/>
        <w:sz w:val="18"/>
      </w:rPr>
      <w:fldChar w:fldCharType="separate"/>
    </w:r>
    <w:r w:rsidRPr="008D097C">
      <w:rPr>
        <w:b/>
        <w:noProof/>
        <w:sz w:val="18"/>
      </w:rPr>
      <w:t>2</w:t>
    </w:r>
    <w:r w:rsidRPr="008D097C">
      <w:rPr>
        <w:b/>
        <w:sz w:val="18"/>
      </w:rPr>
      <w:fldChar w:fldCharType="end"/>
    </w:r>
    <w:r>
      <w:rPr>
        <w:b/>
        <w:sz w:val="18"/>
      </w:rPr>
      <w:tab/>
    </w:r>
    <w:r>
      <w:t>GE.26-02153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8AF89" w14:textId="5E32C97A" w:rsidR="008D097C" w:rsidRPr="008D097C" w:rsidRDefault="008D097C" w:rsidP="008D097C">
    <w:pPr>
      <w:pStyle w:val="a8"/>
      <w:tabs>
        <w:tab w:val="clear" w:pos="9639"/>
        <w:tab w:val="right" w:pos="9638"/>
      </w:tabs>
      <w:rPr>
        <w:b/>
        <w:sz w:val="18"/>
      </w:rPr>
    </w:pPr>
    <w:r>
      <w:t>GE.26-02153</w:t>
    </w:r>
    <w:r>
      <w:tab/>
    </w:r>
    <w:r w:rsidRPr="008D097C">
      <w:rPr>
        <w:b/>
        <w:sz w:val="18"/>
      </w:rPr>
      <w:fldChar w:fldCharType="begin"/>
    </w:r>
    <w:r w:rsidRPr="008D097C">
      <w:rPr>
        <w:b/>
        <w:sz w:val="18"/>
      </w:rPr>
      <w:instrText xml:space="preserve"> PAGE  \* MERGEFORMAT </w:instrText>
    </w:r>
    <w:r w:rsidRPr="008D097C">
      <w:rPr>
        <w:b/>
        <w:sz w:val="18"/>
      </w:rPr>
      <w:fldChar w:fldCharType="separate"/>
    </w:r>
    <w:r w:rsidRPr="008D097C">
      <w:rPr>
        <w:b/>
        <w:noProof/>
        <w:sz w:val="18"/>
      </w:rPr>
      <w:t>3</w:t>
    </w:r>
    <w:r w:rsidRPr="008D097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3FDA4" w14:textId="713F3AD0" w:rsidR="00042B72" w:rsidRPr="008D097C" w:rsidRDefault="008D097C" w:rsidP="008D097C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2AFC5134" wp14:editId="129C5908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26-02153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9D272F5" wp14:editId="24809242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070526  080526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DCEE6B" w14:textId="77777777" w:rsidR="007E410D" w:rsidRPr="001075E9" w:rsidRDefault="007E410D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D2AFB18" w14:textId="77777777" w:rsidR="007E410D" w:rsidRDefault="007E410D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326B9AF" w14:textId="77777777" w:rsidR="008D097C" w:rsidRPr="00C67D10" w:rsidRDefault="008D097C" w:rsidP="008D097C">
      <w:pPr>
        <w:pStyle w:val="ad"/>
      </w:pPr>
      <w:r>
        <w:tab/>
      </w:r>
      <w:r w:rsidRPr="008D097C">
        <w:rPr>
          <w:sz w:val="20"/>
        </w:rPr>
        <w:t>*</w:t>
      </w:r>
      <w:r>
        <w:tab/>
        <w:t>Принят Комитетом на его тридцать девятой сессии (2–13 декабря 2024 года).</w:t>
      </w:r>
    </w:p>
  </w:footnote>
  <w:footnote w:id="2">
    <w:p w14:paraId="0FAE42DF" w14:textId="5936BAAF" w:rsidR="008D097C" w:rsidRPr="0055308A" w:rsidRDefault="008D097C" w:rsidP="008D097C">
      <w:pPr>
        <w:pStyle w:val="ad"/>
        <w:widowControl w:val="0"/>
        <w:tabs>
          <w:tab w:val="clear" w:pos="1021"/>
          <w:tab w:val="right" w:pos="1020"/>
        </w:tabs>
      </w:pPr>
      <w:r>
        <w:tab/>
      </w:r>
      <w:r w:rsidRPr="00E0661C">
        <w:rPr>
          <w:rStyle w:val="aa"/>
        </w:rPr>
        <w:footnoteRef/>
      </w:r>
      <w:r>
        <w:tab/>
      </w:r>
      <w:hyperlink r:id="rId1" w:history="1">
        <w:r w:rsidRPr="00736361">
          <w:rPr>
            <w:rStyle w:val="af1"/>
          </w:rPr>
          <w:t>CMW/C/AZE/CO/2</w:t>
        </w:r>
      </w:hyperlink>
      <w:r>
        <w:t>, п. 45.</w:t>
      </w:r>
      <w:hyperlink r:id="rId2" w:history="1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5EC30" w14:textId="7E170488" w:rsidR="008D097C" w:rsidRPr="008D097C" w:rsidRDefault="008D097C">
    <w:pPr>
      <w:pStyle w:val="a5"/>
    </w:pPr>
    <w:fldSimple w:instr=" TITLE  \* MERGEFORMAT ">
      <w:r>
        <w:t>CMW/C/39/2/Add.1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EB0D47" w14:textId="4316E141" w:rsidR="008D097C" w:rsidRPr="008D097C" w:rsidRDefault="008D097C" w:rsidP="008D097C">
    <w:pPr>
      <w:pStyle w:val="a5"/>
      <w:jc w:val="right"/>
    </w:pPr>
    <w:fldSimple w:instr=" TITLE  \* MERGEFORMAT ">
      <w:r>
        <w:t>CMW/C/39/2/Add.1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688EE" w14:textId="77777777" w:rsidR="008D097C" w:rsidRDefault="008D097C" w:rsidP="008D097C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0598"/>
    <w:rsid w:val="000045D0"/>
    <w:rsid w:val="000254E4"/>
    <w:rsid w:val="00033EE1"/>
    <w:rsid w:val="00042B72"/>
    <w:rsid w:val="000453BC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6847"/>
    <w:rsid w:val="001C7A89"/>
    <w:rsid w:val="00297AF9"/>
    <w:rsid w:val="002A2EFC"/>
    <w:rsid w:val="002A7005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94C15"/>
    <w:rsid w:val="004B3A26"/>
    <w:rsid w:val="0050108D"/>
    <w:rsid w:val="00513081"/>
    <w:rsid w:val="00517901"/>
    <w:rsid w:val="00526683"/>
    <w:rsid w:val="00556AC8"/>
    <w:rsid w:val="005709E0"/>
    <w:rsid w:val="00572E19"/>
    <w:rsid w:val="005961C8"/>
    <w:rsid w:val="005966F1"/>
    <w:rsid w:val="005A2B2A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D461A"/>
    <w:rsid w:val="006D479F"/>
    <w:rsid w:val="006E6002"/>
    <w:rsid w:val="006F35EE"/>
    <w:rsid w:val="007021FF"/>
    <w:rsid w:val="00712895"/>
    <w:rsid w:val="00734ACB"/>
    <w:rsid w:val="00736361"/>
    <w:rsid w:val="00757357"/>
    <w:rsid w:val="00796BB9"/>
    <w:rsid w:val="007A2AE0"/>
    <w:rsid w:val="007E410D"/>
    <w:rsid w:val="00806737"/>
    <w:rsid w:val="00810598"/>
    <w:rsid w:val="00825F8D"/>
    <w:rsid w:val="00834B71"/>
    <w:rsid w:val="00837F45"/>
    <w:rsid w:val="00842DD5"/>
    <w:rsid w:val="0086445C"/>
    <w:rsid w:val="0087330E"/>
    <w:rsid w:val="00894693"/>
    <w:rsid w:val="008A08D7"/>
    <w:rsid w:val="008B6909"/>
    <w:rsid w:val="008D097C"/>
    <w:rsid w:val="008F3C29"/>
    <w:rsid w:val="008F4CCD"/>
    <w:rsid w:val="00900A96"/>
    <w:rsid w:val="00906890"/>
    <w:rsid w:val="00911BE4"/>
    <w:rsid w:val="0093403D"/>
    <w:rsid w:val="00951972"/>
    <w:rsid w:val="00953A1C"/>
    <w:rsid w:val="009608F3"/>
    <w:rsid w:val="0098262B"/>
    <w:rsid w:val="009A24AC"/>
    <w:rsid w:val="009D78CB"/>
    <w:rsid w:val="00A14DA8"/>
    <w:rsid w:val="00A312BC"/>
    <w:rsid w:val="00A543C6"/>
    <w:rsid w:val="00A60C5C"/>
    <w:rsid w:val="00A81A6E"/>
    <w:rsid w:val="00A84021"/>
    <w:rsid w:val="00A84D35"/>
    <w:rsid w:val="00A917B3"/>
    <w:rsid w:val="00AB4B51"/>
    <w:rsid w:val="00AE2930"/>
    <w:rsid w:val="00B032F3"/>
    <w:rsid w:val="00B06C1D"/>
    <w:rsid w:val="00B10CC7"/>
    <w:rsid w:val="00B36DF7"/>
    <w:rsid w:val="00B44061"/>
    <w:rsid w:val="00B539E7"/>
    <w:rsid w:val="00B62458"/>
    <w:rsid w:val="00BC18B2"/>
    <w:rsid w:val="00BD33EE"/>
    <w:rsid w:val="00BD3AA6"/>
    <w:rsid w:val="00C106D6"/>
    <w:rsid w:val="00C60F0C"/>
    <w:rsid w:val="00C679A0"/>
    <w:rsid w:val="00C805C9"/>
    <w:rsid w:val="00C92939"/>
    <w:rsid w:val="00CA1679"/>
    <w:rsid w:val="00CB151C"/>
    <w:rsid w:val="00CE5A1A"/>
    <w:rsid w:val="00CF55F6"/>
    <w:rsid w:val="00D33D63"/>
    <w:rsid w:val="00D40EFD"/>
    <w:rsid w:val="00D90028"/>
    <w:rsid w:val="00D90138"/>
    <w:rsid w:val="00DA337C"/>
    <w:rsid w:val="00DA7285"/>
    <w:rsid w:val="00DD1D1E"/>
    <w:rsid w:val="00DD78D1"/>
    <w:rsid w:val="00DE32CD"/>
    <w:rsid w:val="00DF71B9"/>
    <w:rsid w:val="00E73F76"/>
    <w:rsid w:val="00E77A44"/>
    <w:rsid w:val="00EA2C9F"/>
    <w:rsid w:val="00EA420E"/>
    <w:rsid w:val="00EA5E41"/>
    <w:rsid w:val="00ED0BDA"/>
    <w:rsid w:val="00EE7AC6"/>
    <w:rsid w:val="00EF1360"/>
    <w:rsid w:val="00EF3220"/>
    <w:rsid w:val="00F43903"/>
    <w:rsid w:val="00F92454"/>
    <w:rsid w:val="00F93FFB"/>
    <w:rsid w:val="00F94155"/>
    <w:rsid w:val="00F9783F"/>
    <w:rsid w:val="00FC261C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BC10B5"/>
  <w15:docId w15:val="{A8B1B745-ECE6-407B-8774-504FFDE77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4_G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/>
      <w:u w:val="none"/>
    </w:rPr>
  </w:style>
  <w:style w:type="character" w:styleId="af2">
    <w:name w:val="FollowedHyperlink"/>
    <w:basedOn w:val="a0"/>
    <w:rsid w:val="00D40EFD"/>
    <w:rPr>
      <w:color w:val="0000FF"/>
      <w:u w:val="none"/>
    </w:rPr>
  </w:style>
  <w:style w:type="character" w:customStyle="1" w:styleId="SingleTxtGChar">
    <w:name w:val="_ Single Txt_G Char"/>
    <w:link w:val="SingleTxtG"/>
    <w:rsid w:val="008D097C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B4406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CMW/C/AZE/CO/3" TargetMode="External"/><Relationship Id="rId13" Type="http://schemas.openxmlformats.org/officeDocument/2006/relationships/hyperlink" Target="https://docs.un.org/en/CMW/C/AZE/FCO/3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wmf"/><Relationship Id="rId12" Type="http://schemas.openxmlformats.org/officeDocument/2006/relationships/hyperlink" Target="https://docs.un.org/en/CMW/C/AZE/FCO/3" TargetMode="External"/><Relationship Id="rId17" Type="http://schemas.openxmlformats.org/officeDocument/2006/relationships/hyperlink" Target="https://docs.un.org/en/CMW/C/AZE/FCO/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docs.un.org/en/CMW/C/AZE/FCO/3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en/CMW/C/AZE/FCO/3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docs.un.org/en/CMW/C/AZE/FCO/3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docs.un.org/en/CMW/C/AZE/FCO/3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en/CMW/C/AZE/FCO/3" TargetMode="External"/><Relationship Id="rId14" Type="http://schemas.openxmlformats.org/officeDocument/2006/relationships/hyperlink" Target="https://docs.un.org/en/CMW/C/AZE/FCO/3" TargetMode="External"/><Relationship Id="rId22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docs.un.org/en/CMW/C/AZE/CO/2" TargetMode="External"/><Relationship Id="rId1" Type="http://schemas.openxmlformats.org/officeDocument/2006/relationships/hyperlink" Target="https://docs.un.org/ru/CMW/C/AZE/CO/2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2</TotalTime>
  <Pages>6</Pages>
  <Words>2023</Words>
  <Characters>14183</Characters>
  <Application>Microsoft Office Word</Application>
  <DocSecurity>0</DocSecurity>
  <Lines>289</Lines>
  <Paragraphs>94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16112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CMW/C/39/2/Add.1</dc:title>
  <dc:subject/>
  <dc:creator>Olga OVTCHINNIKOVA</dc:creator>
  <cp:keywords/>
  <cp:lastModifiedBy>Olga Ovchinnikova</cp:lastModifiedBy>
  <cp:revision>3</cp:revision>
  <cp:lastPrinted>2026-05-08T07:02:00Z</cp:lastPrinted>
  <dcterms:created xsi:type="dcterms:W3CDTF">2026-05-08T07:02:00Z</dcterms:created>
  <dcterms:modified xsi:type="dcterms:W3CDTF">2026-05-08T07:03:00Z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